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79F2" w14:textId="51959C83" w:rsidR="006F5E4C" w:rsidRDefault="005327BF" w:rsidP="00FB5F8E">
      <w:pPr>
        <w:pStyle w:val="NoSpacing"/>
        <w:tabs>
          <w:tab w:val="left" w:pos="6096"/>
        </w:tabs>
        <w:rPr>
          <w:sz w:val="96"/>
        </w:rPr>
      </w:pPr>
      <w:bookmarkStart w:id="0" w:name="_Toc31596729"/>
      <w:bookmarkStart w:id="1" w:name="_Ref53470219"/>
      <w:bookmarkStart w:id="2" w:name="_Ref53553202"/>
      <w:bookmarkStart w:id="3" w:name="_Toc26935820"/>
      <w:bookmarkStart w:id="4" w:name="_Toc26936175"/>
      <w:bookmarkStart w:id="5" w:name="_Toc26936953"/>
      <w:r w:rsidRPr="00354124">
        <w:rPr>
          <w:sz w:val="96"/>
        </w:rPr>
        <w:t xml:space="preserve">Grants for </w:t>
      </w:r>
      <w:bookmarkEnd w:id="0"/>
      <w:bookmarkEnd w:id="1"/>
      <w:bookmarkEnd w:id="2"/>
      <w:r w:rsidR="00FA4C05" w:rsidRPr="00354124">
        <w:rPr>
          <w:sz w:val="96"/>
        </w:rPr>
        <w:t>Dependants</w:t>
      </w:r>
    </w:p>
    <w:p w14:paraId="6079EDF6" w14:textId="77777777" w:rsidR="00354124" w:rsidRPr="00354124" w:rsidRDefault="00354124" w:rsidP="00354124">
      <w:pPr>
        <w:pStyle w:val="NoSpacing"/>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8908"/>
      </w:tblGrid>
      <w:tr w:rsidR="005F774B" w:rsidRPr="00CE0D52" w14:paraId="7777AB17" w14:textId="77777777" w:rsidTr="00354124">
        <w:trPr>
          <w:trHeight w:val="621"/>
        </w:trPr>
        <w:tc>
          <w:tcPr>
            <w:tcW w:w="9072" w:type="dxa"/>
            <w:shd w:val="clear" w:color="auto" w:fill="D9D9D9"/>
          </w:tcPr>
          <w:p w14:paraId="40AAE749" w14:textId="6222737B" w:rsidR="005F774B" w:rsidRPr="00DD0B09" w:rsidRDefault="005F774B" w:rsidP="00F93398">
            <w:pPr>
              <w:pStyle w:val="NoSpacing"/>
              <w:jc w:val="center"/>
              <w:rPr>
                <w:b/>
                <w:bCs/>
                <w:color w:val="000000"/>
                <w:sz w:val="36"/>
                <w:szCs w:val="36"/>
                <w:lang w:bidi="en-US"/>
              </w:rPr>
            </w:pPr>
            <w:bookmarkStart w:id="6" w:name="Address"/>
            <w:bookmarkStart w:id="7" w:name="Sal"/>
            <w:bookmarkEnd w:id="6"/>
            <w:bookmarkEnd w:id="7"/>
            <w:r w:rsidRPr="008410EC">
              <w:rPr>
                <w:b/>
                <w:bCs/>
                <w:sz w:val="36"/>
                <w:szCs w:val="36"/>
                <w:lang w:bidi="en-US"/>
              </w:rPr>
              <w:t xml:space="preserve">Higher Education Student Finance in England </w:t>
            </w:r>
            <w:r w:rsidR="001853DD">
              <w:rPr>
                <w:b/>
                <w:bCs/>
                <w:sz w:val="36"/>
                <w:szCs w:val="36"/>
                <w:lang w:bidi="en-US"/>
              </w:rPr>
              <w:t>AY</w:t>
            </w:r>
            <w:r w:rsidR="004109A4">
              <w:rPr>
                <w:b/>
                <w:bCs/>
                <w:sz w:val="36"/>
                <w:szCs w:val="36"/>
                <w:lang w:bidi="en-US"/>
              </w:rPr>
              <w:t xml:space="preserve"> </w:t>
            </w:r>
            <w:r w:rsidR="00D579E4">
              <w:rPr>
                <w:b/>
                <w:bCs/>
                <w:color w:val="000000"/>
                <w:sz w:val="36"/>
                <w:szCs w:val="36"/>
                <w:lang w:bidi="en-US"/>
              </w:rPr>
              <w:t>2</w:t>
            </w:r>
            <w:r w:rsidR="003E2223">
              <w:rPr>
                <w:b/>
                <w:bCs/>
                <w:color w:val="000000"/>
                <w:sz w:val="36"/>
                <w:szCs w:val="36"/>
                <w:lang w:bidi="en-US"/>
              </w:rPr>
              <w:t>5/26</w:t>
            </w:r>
            <w:r w:rsidR="001212D0">
              <w:rPr>
                <w:b/>
                <w:bCs/>
                <w:color w:val="000000"/>
                <w:sz w:val="36"/>
                <w:szCs w:val="36"/>
                <w:lang w:bidi="en-US"/>
              </w:rPr>
              <w:t xml:space="preserve"> </w:t>
            </w:r>
            <w:r w:rsidR="009A2ACF">
              <w:rPr>
                <w:b/>
                <w:bCs/>
                <w:color w:val="000000"/>
                <w:sz w:val="36"/>
                <w:szCs w:val="36"/>
                <w:lang w:bidi="en-US"/>
              </w:rPr>
              <w:t>v</w:t>
            </w:r>
            <w:r w:rsidR="006463BB">
              <w:rPr>
                <w:b/>
                <w:bCs/>
                <w:color w:val="000000"/>
                <w:sz w:val="36"/>
                <w:szCs w:val="36"/>
                <w:lang w:bidi="en-US"/>
              </w:rPr>
              <w:t>6.0</w:t>
            </w:r>
            <w:r w:rsidR="00721C45">
              <w:rPr>
                <w:b/>
                <w:bCs/>
                <w:color w:val="000000"/>
                <w:sz w:val="36"/>
                <w:szCs w:val="36"/>
                <w:lang w:bidi="en-US"/>
              </w:rPr>
              <w:t xml:space="preserve"> </w:t>
            </w:r>
            <w:r w:rsidR="006463BB">
              <w:rPr>
                <w:b/>
                <w:bCs/>
                <w:color w:val="000000"/>
                <w:sz w:val="36"/>
                <w:szCs w:val="36"/>
                <w:lang w:bidi="en-US"/>
              </w:rPr>
              <w:t>November</w:t>
            </w:r>
            <w:r w:rsidR="00F35C12">
              <w:rPr>
                <w:b/>
                <w:bCs/>
                <w:color w:val="000000"/>
                <w:sz w:val="36"/>
                <w:szCs w:val="36"/>
                <w:lang w:bidi="en-US"/>
              </w:rPr>
              <w:t xml:space="preserve"> </w:t>
            </w:r>
            <w:r w:rsidR="00351B57">
              <w:rPr>
                <w:b/>
                <w:bCs/>
                <w:color w:val="000000"/>
                <w:sz w:val="36"/>
                <w:szCs w:val="36"/>
                <w:lang w:bidi="en-US"/>
              </w:rPr>
              <w:t>2025</w:t>
            </w:r>
          </w:p>
        </w:tc>
      </w:tr>
    </w:tbl>
    <w:p w14:paraId="44EB8DD0" w14:textId="77777777" w:rsidR="00354124" w:rsidRPr="00354124" w:rsidRDefault="00354124" w:rsidP="00354124">
      <w:pPr>
        <w:pStyle w:val="NoSpacing"/>
        <w:rPr>
          <w:rFonts w:cs="Calibri"/>
          <w:b/>
        </w:rPr>
      </w:pPr>
      <w:bookmarkStart w:id="8" w:name="Body"/>
      <w:bookmarkEnd w:id="8"/>
    </w:p>
    <w:p w14:paraId="1BAC332A" w14:textId="77777777" w:rsidR="00354124" w:rsidRPr="0056500C" w:rsidRDefault="00354124" w:rsidP="00354124">
      <w:pPr>
        <w:pStyle w:val="NoSpacing"/>
        <w:rPr>
          <w:rFonts w:cs="Calibri"/>
          <w:b/>
          <w:sz w:val="28"/>
        </w:rPr>
      </w:pPr>
      <w:r w:rsidRPr="0056500C">
        <w:rPr>
          <w:rFonts w:cs="Calibri"/>
          <w:b/>
          <w:sz w:val="28"/>
        </w:rPr>
        <w:t>Disclaimer</w:t>
      </w:r>
    </w:p>
    <w:p w14:paraId="38339A7D" w14:textId="7E211C2C" w:rsidR="00354124" w:rsidRPr="00995695" w:rsidRDefault="00354124" w:rsidP="00354124">
      <w:pPr>
        <w:pStyle w:val="NoSpacing"/>
        <w:rPr>
          <w:rFonts w:cs="Arial"/>
          <w:sz w:val="24"/>
          <w:szCs w:val="24"/>
        </w:rPr>
      </w:pPr>
      <w:r w:rsidRPr="00995695">
        <w:rPr>
          <w:rFonts w:cs="Arial"/>
          <w:sz w:val="24"/>
          <w:szCs w:val="24"/>
        </w:rPr>
        <w:t>This guidance is designed to assist with the interpretation of the Student Support Regulations</w:t>
      </w:r>
      <w:r w:rsidR="00D772BC">
        <w:rPr>
          <w:rFonts w:cs="Arial"/>
          <w:sz w:val="24"/>
          <w:szCs w:val="24"/>
        </w:rPr>
        <w:t xml:space="preserve"> </w:t>
      </w:r>
      <w:r w:rsidR="00A71DB7">
        <w:rPr>
          <w:rFonts w:cs="Arial"/>
          <w:sz w:val="24"/>
          <w:szCs w:val="24"/>
        </w:rPr>
        <w:t xml:space="preserve">2011 </w:t>
      </w:r>
      <w:r w:rsidR="00D772BC">
        <w:rPr>
          <w:rFonts w:cs="Arial"/>
          <w:sz w:val="24"/>
          <w:szCs w:val="24"/>
        </w:rPr>
        <w:t>(</w:t>
      </w:r>
      <w:r w:rsidR="00A71DB7">
        <w:rPr>
          <w:rFonts w:cs="Arial"/>
          <w:sz w:val="24"/>
          <w:szCs w:val="24"/>
        </w:rPr>
        <w:t xml:space="preserve">hereafter referred to as </w:t>
      </w:r>
      <w:r w:rsidR="00D772BC">
        <w:rPr>
          <w:rFonts w:cs="Arial"/>
          <w:sz w:val="24"/>
          <w:szCs w:val="24"/>
        </w:rPr>
        <w:t>“the Regulations”)</w:t>
      </w:r>
      <w:r w:rsidRPr="00995695">
        <w:rPr>
          <w:rFonts w:cs="Arial"/>
          <w:sz w:val="24"/>
          <w:szCs w:val="24"/>
        </w:rPr>
        <w:t xml:space="preserve"> (</w:t>
      </w:r>
      <w:r w:rsidR="007754A4" w:rsidRPr="00995695">
        <w:rPr>
          <w:rFonts w:cs="Arial"/>
          <w:sz w:val="24"/>
          <w:szCs w:val="24"/>
          <w:lang w:val="en-GB"/>
        </w:rPr>
        <w:t xml:space="preserve">see </w:t>
      </w:r>
      <w:hyperlink w:anchor="_ANNEX_B" w:history="1">
        <w:r w:rsidRPr="00995695">
          <w:rPr>
            <w:rStyle w:val="Hyperlink"/>
            <w:rFonts w:cs="Arial"/>
            <w:sz w:val="24"/>
            <w:szCs w:val="24"/>
          </w:rPr>
          <w:t xml:space="preserve">Annex </w:t>
        </w:r>
        <w:r w:rsidR="008A46BF" w:rsidRPr="00995695">
          <w:rPr>
            <w:rStyle w:val="Hyperlink"/>
            <w:rFonts w:cs="Arial"/>
            <w:sz w:val="24"/>
            <w:szCs w:val="24"/>
          </w:rPr>
          <w:t>B</w:t>
        </w:r>
      </w:hyperlink>
      <w:r w:rsidRPr="00995695">
        <w:rPr>
          <w:rFonts w:cs="Arial"/>
          <w:sz w:val="24"/>
          <w:szCs w:val="24"/>
        </w:rPr>
        <w:t>) as they stand at the time of publication. It does not cover every aspect of student support</w:t>
      </w:r>
      <w:r w:rsidR="001F4022">
        <w:rPr>
          <w:rFonts w:cs="Arial"/>
          <w:sz w:val="24"/>
          <w:szCs w:val="24"/>
        </w:rPr>
        <w:t>,</w:t>
      </w:r>
      <w:r w:rsidRPr="00995695">
        <w:rPr>
          <w:rFonts w:cs="Arial"/>
          <w:sz w:val="24"/>
          <w:szCs w:val="24"/>
        </w:rPr>
        <w:t xml:space="preserve"> nor does it constitute legal advice or a definitive statement of the law. Whilst every endeavour has been made to ensure the information contained is correct at the time of publication, no liability is accepted with regard to the contents and the Regulations</w:t>
      </w:r>
      <w:r w:rsidRPr="00995695">
        <w:rPr>
          <w:b/>
          <w:bCs/>
          <w:sz w:val="24"/>
          <w:szCs w:val="24"/>
        </w:rPr>
        <w:t xml:space="preserve"> </w:t>
      </w:r>
      <w:r w:rsidRPr="00995695">
        <w:rPr>
          <w:rFonts w:cs="Arial"/>
          <w:sz w:val="24"/>
          <w:szCs w:val="24"/>
        </w:rPr>
        <w:t xml:space="preserve">remain the legal basis of the student support arrangements for the </w:t>
      </w:r>
      <w:r w:rsidR="00374D88" w:rsidRPr="00995695">
        <w:rPr>
          <w:rFonts w:cs="Arial"/>
          <w:sz w:val="24"/>
          <w:szCs w:val="24"/>
        </w:rPr>
        <w:t>Academic Year (</w:t>
      </w:r>
      <w:r w:rsidR="001853DD" w:rsidRPr="00995695">
        <w:rPr>
          <w:rFonts w:cs="Arial"/>
          <w:sz w:val="24"/>
          <w:szCs w:val="24"/>
        </w:rPr>
        <w:t>AY</w:t>
      </w:r>
      <w:r w:rsidR="00374D88" w:rsidRPr="00995695">
        <w:rPr>
          <w:rFonts w:cs="Arial"/>
          <w:sz w:val="24"/>
          <w:szCs w:val="24"/>
        </w:rPr>
        <w:t>)</w:t>
      </w:r>
      <w:r w:rsidR="00D44773" w:rsidRPr="00995695">
        <w:rPr>
          <w:rFonts w:cs="Arial"/>
          <w:sz w:val="24"/>
          <w:szCs w:val="24"/>
          <w:lang w:val="en-GB"/>
        </w:rPr>
        <w:t xml:space="preserve"> </w:t>
      </w:r>
      <w:r w:rsidR="004C0604">
        <w:rPr>
          <w:rFonts w:cs="Arial"/>
          <w:sz w:val="24"/>
          <w:szCs w:val="24"/>
          <w:lang w:val="en-GB"/>
        </w:rPr>
        <w:t>25</w:t>
      </w:r>
      <w:r w:rsidR="00A32792">
        <w:rPr>
          <w:rFonts w:cs="Arial"/>
          <w:sz w:val="24"/>
          <w:szCs w:val="24"/>
          <w:lang w:val="en-GB"/>
        </w:rPr>
        <w:t>/</w:t>
      </w:r>
      <w:r w:rsidR="004C0604">
        <w:rPr>
          <w:rFonts w:cs="Arial"/>
          <w:sz w:val="24"/>
          <w:szCs w:val="24"/>
          <w:lang w:val="en-GB"/>
        </w:rPr>
        <w:t>26</w:t>
      </w:r>
      <w:r w:rsidRPr="00995695">
        <w:rPr>
          <w:rFonts w:cs="Arial"/>
          <w:sz w:val="24"/>
          <w:szCs w:val="24"/>
        </w:rPr>
        <w:t>. In the event of anomalies between this guidance and the Regulations, the Regulations prevail. Please note the Regulations are subject to amendment.</w:t>
      </w:r>
    </w:p>
    <w:p w14:paraId="2EBA8B26" w14:textId="77777777" w:rsidR="00354124" w:rsidRPr="00995695" w:rsidRDefault="00354124" w:rsidP="00354124">
      <w:pPr>
        <w:pStyle w:val="NoSpacing"/>
        <w:rPr>
          <w:rFonts w:cs="Arial"/>
          <w:sz w:val="24"/>
          <w:szCs w:val="24"/>
        </w:rPr>
      </w:pPr>
    </w:p>
    <w:p w14:paraId="4578ED32" w14:textId="0F6F1C04" w:rsidR="00354124" w:rsidRPr="00995695" w:rsidRDefault="00354124" w:rsidP="001F6909">
      <w:pPr>
        <w:pStyle w:val="NoSpacing"/>
        <w:rPr>
          <w:rFonts w:cs="Calibri"/>
          <w:sz w:val="24"/>
          <w:szCs w:val="24"/>
        </w:rPr>
      </w:pPr>
      <w:r w:rsidRPr="00995695">
        <w:rPr>
          <w:sz w:val="24"/>
          <w:szCs w:val="24"/>
        </w:rPr>
        <w:t xml:space="preserve">This guidance is for </w:t>
      </w:r>
      <w:r w:rsidR="00701B80">
        <w:rPr>
          <w:sz w:val="24"/>
          <w:szCs w:val="24"/>
        </w:rPr>
        <w:t>Student Finance England (</w:t>
      </w:r>
      <w:r w:rsidRPr="00995695">
        <w:rPr>
          <w:sz w:val="24"/>
          <w:szCs w:val="24"/>
        </w:rPr>
        <w:t>SFE</w:t>
      </w:r>
      <w:r w:rsidR="00701B80">
        <w:rPr>
          <w:sz w:val="24"/>
          <w:szCs w:val="24"/>
        </w:rPr>
        <w:t>)</w:t>
      </w:r>
      <w:r w:rsidRPr="00995695">
        <w:rPr>
          <w:color w:val="00B0F0"/>
          <w:sz w:val="24"/>
          <w:szCs w:val="24"/>
        </w:rPr>
        <w:t xml:space="preserve"> </w:t>
      </w:r>
      <w:r w:rsidRPr="00995695">
        <w:rPr>
          <w:sz w:val="24"/>
          <w:szCs w:val="24"/>
        </w:rPr>
        <w:t>students only.</w:t>
      </w:r>
    </w:p>
    <w:p w14:paraId="4B308070" w14:textId="77777777" w:rsidR="00354124" w:rsidRPr="00354124" w:rsidRDefault="00354124" w:rsidP="00354124">
      <w:pPr>
        <w:pStyle w:val="NoSpacing"/>
        <w:rPr>
          <w:rFonts w:cs="Calibri"/>
          <w:b/>
        </w:rPr>
      </w:pPr>
    </w:p>
    <w:p w14:paraId="1EBC2A65" w14:textId="77777777" w:rsidR="00354124" w:rsidRPr="0056500C" w:rsidRDefault="00354124" w:rsidP="00354124">
      <w:pPr>
        <w:pStyle w:val="NoSpacing"/>
        <w:rPr>
          <w:rFonts w:cs="Calibri"/>
          <w:b/>
          <w:sz w:val="28"/>
        </w:rPr>
      </w:pPr>
      <w:r w:rsidRPr="0056500C">
        <w:rPr>
          <w:rFonts w:cs="Calibri"/>
          <w:b/>
          <w:sz w:val="28"/>
        </w:rPr>
        <w:t>Further Information</w:t>
      </w:r>
    </w:p>
    <w:tbl>
      <w:tblPr>
        <w:tblW w:w="91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80"/>
        <w:gridCol w:w="6520"/>
      </w:tblGrid>
      <w:tr w:rsidR="00354124" w:rsidRPr="00CE0D52" w14:paraId="0E654588" w14:textId="77777777" w:rsidTr="00354124">
        <w:trPr>
          <w:trHeight w:val="20"/>
        </w:trPr>
        <w:tc>
          <w:tcPr>
            <w:tcW w:w="2580" w:type="dxa"/>
            <w:shd w:val="clear" w:color="auto" w:fill="D9D9D9"/>
          </w:tcPr>
          <w:p w14:paraId="33B33923" w14:textId="77777777" w:rsidR="00354124" w:rsidRPr="00995695" w:rsidRDefault="00354124" w:rsidP="00354124">
            <w:pPr>
              <w:pStyle w:val="NoSpacing"/>
              <w:rPr>
                <w:sz w:val="24"/>
                <w:szCs w:val="24"/>
                <w:lang w:bidi="en-US"/>
              </w:rPr>
            </w:pPr>
            <w:r w:rsidRPr="00995695">
              <w:rPr>
                <w:sz w:val="24"/>
                <w:szCs w:val="24"/>
                <w:lang w:bidi="en-US"/>
              </w:rPr>
              <w:t>Annex</w:t>
            </w:r>
          </w:p>
        </w:tc>
        <w:tc>
          <w:tcPr>
            <w:tcW w:w="6520" w:type="dxa"/>
            <w:shd w:val="clear" w:color="auto" w:fill="D9D9D9"/>
          </w:tcPr>
          <w:p w14:paraId="7DA3C263" w14:textId="77777777" w:rsidR="00354124" w:rsidRPr="00995695" w:rsidRDefault="00354124" w:rsidP="00354124">
            <w:pPr>
              <w:pStyle w:val="NoSpacing"/>
              <w:rPr>
                <w:sz w:val="24"/>
                <w:szCs w:val="24"/>
                <w:lang w:bidi="en-US"/>
              </w:rPr>
            </w:pPr>
            <w:r w:rsidRPr="00995695">
              <w:rPr>
                <w:sz w:val="24"/>
                <w:szCs w:val="24"/>
                <w:lang w:bidi="en-US"/>
              </w:rPr>
              <w:t>Content</w:t>
            </w:r>
          </w:p>
        </w:tc>
      </w:tr>
      <w:tr w:rsidR="00354124" w:rsidRPr="00CE0D52" w14:paraId="762C5189" w14:textId="77777777" w:rsidTr="00354124">
        <w:trPr>
          <w:trHeight w:val="20"/>
        </w:trPr>
        <w:tc>
          <w:tcPr>
            <w:tcW w:w="2580" w:type="dxa"/>
          </w:tcPr>
          <w:p w14:paraId="5E2925BB" w14:textId="77777777" w:rsidR="00354124" w:rsidRPr="00995695" w:rsidRDefault="00863304" w:rsidP="00354124">
            <w:pPr>
              <w:pStyle w:val="NoSpacing"/>
              <w:rPr>
                <w:rFonts w:cs="Calibri"/>
                <w:sz w:val="24"/>
                <w:szCs w:val="24"/>
                <w:lang w:bidi="en-US"/>
              </w:rPr>
            </w:pPr>
            <w:r w:rsidRPr="00995695">
              <w:rPr>
                <w:rFonts w:cs="Calibri"/>
                <w:sz w:val="24"/>
                <w:szCs w:val="24"/>
                <w:lang w:bidi="en-US"/>
              </w:rPr>
              <w:t>A</w:t>
            </w:r>
          </w:p>
        </w:tc>
        <w:tc>
          <w:tcPr>
            <w:tcW w:w="6520" w:type="dxa"/>
          </w:tcPr>
          <w:p w14:paraId="6B996108" w14:textId="77777777" w:rsidR="00354124" w:rsidRPr="00995695" w:rsidRDefault="00354124" w:rsidP="00354124">
            <w:pPr>
              <w:pStyle w:val="NoSpacing"/>
              <w:rPr>
                <w:rFonts w:cs="Calibri"/>
                <w:sz w:val="24"/>
                <w:szCs w:val="24"/>
                <w:lang w:bidi="en-US"/>
              </w:rPr>
            </w:pPr>
            <w:r w:rsidRPr="00995695">
              <w:rPr>
                <w:rFonts w:cs="Calibri"/>
                <w:sz w:val="24"/>
                <w:szCs w:val="24"/>
                <w:lang w:bidi="en-US"/>
              </w:rPr>
              <w:t>List of Applicable Regulations</w:t>
            </w:r>
          </w:p>
        </w:tc>
      </w:tr>
      <w:tr w:rsidR="008B29AC" w:rsidRPr="00CE0D52" w14:paraId="405EC32E" w14:textId="77777777" w:rsidTr="00354124">
        <w:trPr>
          <w:trHeight w:val="20"/>
        </w:trPr>
        <w:tc>
          <w:tcPr>
            <w:tcW w:w="2580" w:type="dxa"/>
          </w:tcPr>
          <w:p w14:paraId="1D40E8B0" w14:textId="77777777" w:rsidR="008B29AC" w:rsidRPr="00995695" w:rsidRDefault="00863304" w:rsidP="00354124">
            <w:pPr>
              <w:pStyle w:val="NoSpacing"/>
              <w:rPr>
                <w:rFonts w:cs="Calibri"/>
                <w:sz w:val="24"/>
                <w:szCs w:val="24"/>
                <w:lang w:bidi="en-US"/>
              </w:rPr>
            </w:pPr>
            <w:r w:rsidRPr="00995695">
              <w:rPr>
                <w:rFonts w:cs="Calibri"/>
                <w:sz w:val="24"/>
                <w:szCs w:val="24"/>
                <w:lang w:bidi="en-US"/>
              </w:rPr>
              <w:t>B</w:t>
            </w:r>
          </w:p>
        </w:tc>
        <w:tc>
          <w:tcPr>
            <w:tcW w:w="6520" w:type="dxa"/>
          </w:tcPr>
          <w:p w14:paraId="5E2B5B69" w14:textId="77777777" w:rsidR="008B29AC" w:rsidRPr="00995695" w:rsidRDefault="008B29AC" w:rsidP="00354124">
            <w:pPr>
              <w:pStyle w:val="NoSpacing"/>
              <w:rPr>
                <w:rFonts w:cs="Calibri"/>
                <w:sz w:val="24"/>
                <w:szCs w:val="24"/>
                <w:lang w:bidi="en-US"/>
              </w:rPr>
            </w:pPr>
            <w:r w:rsidRPr="00995695">
              <w:rPr>
                <w:rFonts w:cs="Calibri"/>
                <w:sz w:val="24"/>
                <w:szCs w:val="24"/>
                <w:lang w:bidi="en-US"/>
              </w:rPr>
              <w:t>Updates log</w:t>
            </w:r>
          </w:p>
        </w:tc>
      </w:tr>
    </w:tbl>
    <w:p w14:paraId="0E72951B" w14:textId="77777777" w:rsidR="007F2608" w:rsidRDefault="007F2608" w:rsidP="00354124">
      <w:pPr>
        <w:pStyle w:val="NoSpacing"/>
        <w:rPr>
          <w:rFonts w:cs="Calibri"/>
          <w:b/>
        </w:rPr>
      </w:pPr>
    </w:p>
    <w:p w14:paraId="5CCED4AB" w14:textId="77777777" w:rsidR="00354124" w:rsidRPr="00354124" w:rsidRDefault="007F2608" w:rsidP="00354124">
      <w:pPr>
        <w:pStyle w:val="NoSpacing"/>
        <w:rPr>
          <w:rFonts w:cs="Calibri"/>
          <w:b/>
        </w:rPr>
      </w:pPr>
      <w:r>
        <w:rPr>
          <w:rFonts w:cs="Calibri"/>
          <w:b/>
        </w:rPr>
        <w:br w:type="page"/>
      </w:r>
    </w:p>
    <w:p w14:paraId="05C1963E" w14:textId="77777777" w:rsidR="00354124" w:rsidRPr="0056500C" w:rsidRDefault="00354124" w:rsidP="00354124">
      <w:pPr>
        <w:pStyle w:val="NoSpacing"/>
        <w:rPr>
          <w:rFonts w:cs="Calibri"/>
          <w:b/>
          <w:lang w:val="en-GB"/>
        </w:rPr>
      </w:pPr>
      <w:r w:rsidRPr="0056500C">
        <w:rPr>
          <w:rFonts w:cs="Calibri"/>
          <w:b/>
          <w:sz w:val="28"/>
        </w:rPr>
        <w:lastRenderedPageBreak/>
        <w:t xml:space="preserve">Abbreviations </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5245"/>
      </w:tblGrid>
      <w:tr w:rsidR="001F4022" w:rsidRPr="00C46FF2" w14:paraId="6CE55152" w14:textId="77777777" w:rsidTr="0084271B">
        <w:trPr>
          <w:trHeight w:val="481"/>
        </w:trPr>
        <w:tc>
          <w:tcPr>
            <w:tcW w:w="1413" w:type="dxa"/>
            <w:shd w:val="clear" w:color="auto" w:fill="D9D9D9"/>
          </w:tcPr>
          <w:p w14:paraId="6EAD6E23" w14:textId="77777777" w:rsidR="001F4022" w:rsidRPr="00C46FF2" w:rsidRDefault="001F4022" w:rsidP="00694274">
            <w:pPr>
              <w:pStyle w:val="NoSpacing"/>
              <w:rPr>
                <w:rFonts w:asciiTheme="minorHAnsi" w:hAnsiTheme="minorHAnsi" w:cstheme="minorHAnsi"/>
                <w:sz w:val="24"/>
                <w:szCs w:val="24"/>
              </w:rPr>
            </w:pPr>
            <w:r w:rsidRPr="00C46FF2">
              <w:rPr>
                <w:rFonts w:asciiTheme="minorHAnsi" w:hAnsiTheme="minorHAnsi" w:cstheme="minorHAnsi"/>
                <w:sz w:val="24"/>
                <w:szCs w:val="24"/>
              </w:rPr>
              <w:t>Abbreviation</w:t>
            </w:r>
          </w:p>
        </w:tc>
        <w:tc>
          <w:tcPr>
            <w:tcW w:w="5245" w:type="dxa"/>
            <w:shd w:val="clear" w:color="auto" w:fill="D9D9D9"/>
          </w:tcPr>
          <w:p w14:paraId="0E67159A" w14:textId="77777777" w:rsidR="001F4022" w:rsidRPr="00C46FF2" w:rsidRDefault="001F4022" w:rsidP="00694274">
            <w:pPr>
              <w:pStyle w:val="NoSpacing"/>
              <w:rPr>
                <w:rFonts w:asciiTheme="minorHAnsi" w:hAnsiTheme="minorHAnsi" w:cstheme="minorHAnsi"/>
                <w:sz w:val="24"/>
                <w:szCs w:val="24"/>
              </w:rPr>
            </w:pPr>
            <w:r w:rsidRPr="00C46FF2">
              <w:rPr>
                <w:rFonts w:asciiTheme="minorHAnsi" w:hAnsiTheme="minorHAnsi" w:cstheme="minorHAnsi"/>
                <w:sz w:val="24"/>
                <w:szCs w:val="24"/>
              </w:rPr>
              <w:t>Term in Full</w:t>
            </w:r>
          </w:p>
        </w:tc>
      </w:tr>
      <w:tr w:rsidR="00F6366D" w:rsidRPr="00C46FF2" w14:paraId="31E1672F" w14:textId="77777777" w:rsidTr="0084271B">
        <w:tc>
          <w:tcPr>
            <w:tcW w:w="1413" w:type="dxa"/>
          </w:tcPr>
          <w:p w14:paraId="76698058" w14:textId="2F20AA18" w:rsidR="00F6366D" w:rsidRPr="00C46FF2" w:rsidRDefault="00F6366D" w:rsidP="00694274">
            <w:pPr>
              <w:pStyle w:val="NoSpacing"/>
              <w:rPr>
                <w:rFonts w:asciiTheme="minorHAnsi" w:hAnsiTheme="minorHAnsi" w:cstheme="minorHAnsi"/>
                <w:sz w:val="24"/>
                <w:szCs w:val="24"/>
              </w:rPr>
            </w:pPr>
            <w:r>
              <w:rPr>
                <w:rFonts w:asciiTheme="minorHAnsi" w:hAnsiTheme="minorHAnsi" w:cstheme="minorHAnsi"/>
                <w:sz w:val="24"/>
                <w:szCs w:val="24"/>
              </w:rPr>
              <w:t>ACRS</w:t>
            </w:r>
          </w:p>
        </w:tc>
        <w:tc>
          <w:tcPr>
            <w:tcW w:w="5245" w:type="dxa"/>
          </w:tcPr>
          <w:p w14:paraId="486DA861" w14:textId="12706924" w:rsidR="00F6366D" w:rsidRPr="00C46FF2" w:rsidRDefault="00F6366D" w:rsidP="00694274">
            <w:pPr>
              <w:pStyle w:val="NoSpacing"/>
              <w:rPr>
                <w:rFonts w:asciiTheme="minorHAnsi" w:hAnsiTheme="minorHAnsi" w:cstheme="minorHAnsi"/>
                <w:sz w:val="24"/>
                <w:szCs w:val="24"/>
              </w:rPr>
            </w:pPr>
            <w:r w:rsidRPr="00303413">
              <w:rPr>
                <w:rFonts w:cs="Arial"/>
                <w:sz w:val="24"/>
                <w:szCs w:val="24"/>
              </w:rPr>
              <w:t>Afghan Citizens Resettlement Scheme (ACRS)</w:t>
            </w:r>
          </w:p>
        </w:tc>
      </w:tr>
      <w:tr w:rsidR="001F4022" w:rsidRPr="00C46FF2" w14:paraId="764B29CB" w14:textId="77777777" w:rsidTr="0084271B">
        <w:tc>
          <w:tcPr>
            <w:tcW w:w="1413" w:type="dxa"/>
          </w:tcPr>
          <w:p w14:paraId="346DB784" w14:textId="77777777" w:rsidR="001F4022" w:rsidRPr="00C46FF2" w:rsidRDefault="001F4022" w:rsidP="00694274">
            <w:pPr>
              <w:pStyle w:val="NoSpacing"/>
              <w:rPr>
                <w:rFonts w:asciiTheme="minorHAnsi" w:hAnsiTheme="minorHAnsi" w:cstheme="minorHAnsi"/>
                <w:sz w:val="24"/>
                <w:szCs w:val="24"/>
              </w:rPr>
            </w:pPr>
            <w:r w:rsidRPr="00C46FF2">
              <w:rPr>
                <w:rFonts w:asciiTheme="minorHAnsi" w:hAnsiTheme="minorHAnsi" w:cstheme="minorHAnsi"/>
                <w:sz w:val="24"/>
                <w:szCs w:val="24"/>
              </w:rPr>
              <w:t>ADG</w:t>
            </w:r>
          </w:p>
        </w:tc>
        <w:tc>
          <w:tcPr>
            <w:tcW w:w="5245" w:type="dxa"/>
          </w:tcPr>
          <w:p w14:paraId="70261F30" w14:textId="77777777" w:rsidR="001F4022" w:rsidRPr="00C46FF2" w:rsidRDefault="001F4022" w:rsidP="00694274">
            <w:pPr>
              <w:pStyle w:val="NoSpacing"/>
              <w:rPr>
                <w:rFonts w:asciiTheme="minorHAnsi" w:hAnsiTheme="minorHAnsi" w:cstheme="minorHAnsi"/>
                <w:sz w:val="24"/>
                <w:szCs w:val="24"/>
              </w:rPr>
            </w:pPr>
            <w:r w:rsidRPr="00C46FF2">
              <w:rPr>
                <w:rFonts w:asciiTheme="minorHAnsi" w:hAnsiTheme="minorHAnsi" w:cstheme="minorHAnsi"/>
                <w:sz w:val="24"/>
                <w:szCs w:val="24"/>
              </w:rPr>
              <w:t>Adult Dependants’ Grant</w:t>
            </w:r>
          </w:p>
        </w:tc>
      </w:tr>
      <w:tr w:rsidR="00F6366D" w:rsidRPr="00C46FF2" w14:paraId="685BFD6E" w14:textId="77777777" w:rsidTr="0084271B">
        <w:tc>
          <w:tcPr>
            <w:tcW w:w="1413" w:type="dxa"/>
          </w:tcPr>
          <w:p w14:paraId="2DC05A9C" w14:textId="0FF53441" w:rsidR="00F6366D" w:rsidRPr="00C46FF2" w:rsidRDefault="00F6366D" w:rsidP="00694274">
            <w:pPr>
              <w:pStyle w:val="NoSpacing"/>
              <w:rPr>
                <w:rFonts w:asciiTheme="minorHAnsi" w:hAnsiTheme="minorHAnsi" w:cstheme="minorHAnsi"/>
                <w:sz w:val="24"/>
                <w:szCs w:val="24"/>
              </w:rPr>
            </w:pPr>
            <w:r>
              <w:rPr>
                <w:rFonts w:asciiTheme="minorHAnsi" w:hAnsiTheme="minorHAnsi" w:cstheme="minorHAnsi"/>
                <w:sz w:val="24"/>
                <w:szCs w:val="24"/>
              </w:rPr>
              <w:t>ARAP</w:t>
            </w:r>
          </w:p>
        </w:tc>
        <w:tc>
          <w:tcPr>
            <w:tcW w:w="5245" w:type="dxa"/>
          </w:tcPr>
          <w:p w14:paraId="4760D1C3" w14:textId="0A06489C" w:rsidR="00F6366D" w:rsidRPr="00C46FF2" w:rsidRDefault="00F6366D" w:rsidP="00694274">
            <w:pPr>
              <w:pStyle w:val="NoSpacing"/>
              <w:rPr>
                <w:rFonts w:asciiTheme="minorHAnsi" w:hAnsiTheme="minorHAnsi" w:cstheme="minorHAnsi"/>
                <w:sz w:val="24"/>
                <w:szCs w:val="24"/>
              </w:rPr>
            </w:pPr>
            <w:r w:rsidRPr="00303413">
              <w:rPr>
                <w:rFonts w:cs="Arial"/>
                <w:sz w:val="24"/>
                <w:szCs w:val="24"/>
              </w:rPr>
              <w:t>Afghan Relocations and Assistance Policy</w:t>
            </w:r>
          </w:p>
        </w:tc>
      </w:tr>
      <w:tr w:rsidR="001F4022" w:rsidRPr="00C46FF2" w14:paraId="3460B9CB" w14:textId="77777777" w:rsidTr="0084271B">
        <w:tc>
          <w:tcPr>
            <w:tcW w:w="1413" w:type="dxa"/>
          </w:tcPr>
          <w:p w14:paraId="3C8F487B" w14:textId="77777777" w:rsidR="001F4022" w:rsidRPr="00C46FF2" w:rsidRDefault="001F4022" w:rsidP="00525BA7">
            <w:pPr>
              <w:pStyle w:val="NoSpacing"/>
              <w:rPr>
                <w:rFonts w:asciiTheme="minorHAnsi" w:hAnsiTheme="minorHAnsi" w:cstheme="minorHAnsi"/>
                <w:sz w:val="24"/>
                <w:szCs w:val="24"/>
              </w:rPr>
            </w:pPr>
            <w:r w:rsidRPr="00C46FF2">
              <w:rPr>
                <w:rFonts w:asciiTheme="minorHAnsi" w:hAnsiTheme="minorHAnsi" w:cstheme="minorHAnsi"/>
                <w:sz w:val="24"/>
                <w:szCs w:val="24"/>
              </w:rPr>
              <w:t>AY</w:t>
            </w:r>
          </w:p>
        </w:tc>
        <w:tc>
          <w:tcPr>
            <w:tcW w:w="5245" w:type="dxa"/>
          </w:tcPr>
          <w:p w14:paraId="5FDC7AB6" w14:textId="07651F7B" w:rsidR="001F4022" w:rsidRPr="00C46FF2" w:rsidRDefault="001F4022" w:rsidP="00525BA7">
            <w:pPr>
              <w:pStyle w:val="NoSpacing"/>
              <w:rPr>
                <w:rFonts w:asciiTheme="minorHAnsi" w:hAnsiTheme="minorHAnsi" w:cstheme="minorHAnsi"/>
                <w:sz w:val="24"/>
                <w:szCs w:val="24"/>
              </w:rPr>
            </w:pPr>
            <w:r w:rsidRPr="00C46FF2">
              <w:rPr>
                <w:rFonts w:asciiTheme="minorHAnsi" w:hAnsiTheme="minorHAnsi" w:cstheme="minorHAnsi"/>
                <w:sz w:val="24"/>
                <w:szCs w:val="24"/>
              </w:rPr>
              <w:t>A</w:t>
            </w:r>
            <w:r>
              <w:rPr>
                <w:rFonts w:asciiTheme="minorHAnsi" w:hAnsiTheme="minorHAnsi" w:cstheme="minorHAnsi"/>
                <w:sz w:val="24"/>
                <w:szCs w:val="24"/>
              </w:rPr>
              <w:t>cademic Year</w:t>
            </w:r>
          </w:p>
        </w:tc>
      </w:tr>
      <w:tr w:rsidR="001F4022" w:rsidRPr="00C46FF2" w14:paraId="565A87C9" w14:textId="77777777" w:rsidTr="0084271B">
        <w:tc>
          <w:tcPr>
            <w:tcW w:w="1413" w:type="dxa"/>
          </w:tcPr>
          <w:p w14:paraId="7DC48047" w14:textId="77777777" w:rsidR="001F4022" w:rsidRPr="00C46FF2" w:rsidRDefault="001F4022" w:rsidP="00525BA7">
            <w:pPr>
              <w:pStyle w:val="NoSpacing"/>
              <w:rPr>
                <w:rFonts w:asciiTheme="minorHAnsi" w:hAnsiTheme="minorHAnsi" w:cstheme="minorHAnsi"/>
                <w:sz w:val="24"/>
                <w:szCs w:val="24"/>
                <w:lang w:val="en-GB"/>
              </w:rPr>
            </w:pPr>
            <w:r w:rsidRPr="00C46FF2">
              <w:rPr>
                <w:rFonts w:asciiTheme="minorHAnsi" w:hAnsiTheme="minorHAnsi" w:cstheme="minorHAnsi"/>
                <w:sz w:val="24"/>
                <w:szCs w:val="24"/>
              </w:rPr>
              <w:t>BAS</w:t>
            </w:r>
          </w:p>
        </w:tc>
        <w:tc>
          <w:tcPr>
            <w:tcW w:w="5245" w:type="dxa"/>
          </w:tcPr>
          <w:p w14:paraId="767A22B8" w14:textId="77777777" w:rsidR="001F4022" w:rsidRPr="00C46FF2" w:rsidRDefault="001F4022" w:rsidP="00525BA7">
            <w:pPr>
              <w:pStyle w:val="NoSpacing"/>
              <w:rPr>
                <w:rFonts w:asciiTheme="minorHAnsi" w:hAnsiTheme="minorHAnsi" w:cstheme="minorHAnsi"/>
                <w:sz w:val="24"/>
                <w:szCs w:val="24"/>
                <w:lang w:val="en-GB"/>
              </w:rPr>
            </w:pPr>
            <w:r w:rsidRPr="00C46FF2">
              <w:rPr>
                <w:rFonts w:asciiTheme="minorHAnsi" w:hAnsiTheme="minorHAnsi" w:cstheme="minorHAnsi"/>
                <w:sz w:val="24"/>
                <w:szCs w:val="24"/>
              </w:rPr>
              <w:t>Bursary Administration Service</w:t>
            </w:r>
          </w:p>
        </w:tc>
      </w:tr>
      <w:tr w:rsidR="001F4022" w:rsidRPr="00C46FF2" w14:paraId="56EA673B" w14:textId="77777777" w:rsidTr="0084271B">
        <w:tc>
          <w:tcPr>
            <w:tcW w:w="1413" w:type="dxa"/>
          </w:tcPr>
          <w:p w14:paraId="6A1807E7" w14:textId="77777777" w:rsidR="001F4022" w:rsidRPr="00C46FF2" w:rsidRDefault="001F4022" w:rsidP="00525BA7">
            <w:pPr>
              <w:pStyle w:val="NoSpacing"/>
              <w:rPr>
                <w:rFonts w:asciiTheme="minorHAnsi" w:hAnsiTheme="minorHAnsi" w:cstheme="minorHAnsi"/>
                <w:sz w:val="24"/>
                <w:szCs w:val="24"/>
              </w:rPr>
            </w:pPr>
            <w:r w:rsidRPr="00C46FF2">
              <w:rPr>
                <w:rFonts w:asciiTheme="minorHAnsi" w:hAnsiTheme="minorHAnsi" w:cstheme="minorHAnsi"/>
                <w:sz w:val="24"/>
                <w:szCs w:val="24"/>
              </w:rPr>
              <w:t>CCG</w:t>
            </w:r>
          </w:p>
        </w:tc>
        <w:tc>
          <w:tcPr>
            <w:tcW w:w="5245" w:type="dxa"/>
          </w:tcPr>
          <w:p w14:paraId="36F4199C" w14:textId="77777777" w:rsidR="001F4022" w:rsidRPr="00C46FF2" w:rsidRDefault="001F4022" w:rsidP="00525BA7">
            <w:pPr>
              <w:pStyle w:val="NoSpacing"/>
              <w:rPr>
                <w:rFonts w:asciiTheme="minorHAnsi" w:hAnsiTheme="minorHAnsi" w:cstheme="minorHAnsi"/>
                <w:sz w:val="24"/>
                <w:szCs w:val="24"/>
              </w:rPr>
            </w:pPr>
            <w:r w:rsidRPr="00C46FF2">
              <w:rPr>
                <w:rFonts w:asciiTheme="minorHAnsi" w:hAnsiTheme="minorHAnsi" w:cstheme="minorHAnsi"/>
                <w:sz w:val="24"/>
                <w:szCs w:val="24"/>
              </w:rPr>
              <w:t>Childcare Grant</w:t>
            </w:r>
          </w:p>
        </w:tc>
      </w:tr>
      <w:tr w:rsidR="008477D4" w:rsidRPr="00C46FF2" w14:paraId="052B9271" w14:textId="77777777" w:rsidTr="0084271B">
        <w:tc>
          <w:tcPr>
            <w:tcW w:w="1413" w:type="dxa"/>
          </w:tcPr>
          <w:p w14:paraId="2E618CEC" w14:textId="5625B9CF" w:rsidR="008477D4" w:rsidRPr="00C46FF2" w:rsidRDefault="008477D4" w:rsidP="00525BA7">
            <w:pPr>
              <w:pStyle w:val="NoSpacing"/>
              <w:rPr>
                <w:rFonts w:asciiTheme="minorHAnsi" w:hAnsiTheme="minorHAnsi" w:cstheme="minorHAnsi"/>
                <w:sz w:val="24"/>
                <w:szCs w:val="24"/>
              </w:rPr>
            </w:pPr>
            <w:r>
              <w:rPr>
                <w:rFonts w:asciiTheme="minorHAnsi" w:hAnsiTheme="minorHAnsi" w:cstheme="minorHAnsi"/>
                <w:sz w:val="24"/>
                <w:szCs w:val="24"/>
              </w:rPr>
              <w:t>CAO</w:t>
            </w:r>
          </w:p>
        </w:tc>
        <w:tc>
          <w:tcPr>
            <w:tcW w:w="5245" w:type="dxa"/>
          </w:tcPr>
          <w:p w14:paraId="6F6808EE" w14:textId="0FFA82FB" w:rsidR="008477D4" w:rsidRPr="00C46FF2" w:rsidRDefault="008477D4" w:rsidP="00525BA7">
            <w:pPr>
              <w:pStyle w:val="NoSpacing"/>
              <w:rPr>
                <w:rFonts w:asciiTheme="minorHAnsi" w:hAnsiTheme="minorHAnsi" w:cstheme="minorHAnsi"/>
                <w:sz w:val="24"/>
                <w:szCs w:val="24"/>
              </w:rPr>
            </w:pPr>
            <w:r w:rsidRPr="009548B1">
              <w:rPr>
                <w:rFonts w:cstheme="minorHAnsi"/>
                <w:sz w:val="24"/>
                <w:szCs w:val="24"/>
                <w:lang w:eastAsia="en-GB"/>
              </w:rPr>
              <w:t>Child Arrangements Order</w:t>
            </w:r>
          </w:p>
        </w:tc>
      </w:tr>
      <w:tr w:rsidR="001F4022" w:rsidRPr="00C46FF2" w14:paraId="17C4CC82" w14:textId="77777777" w:rsidTr="0084271B">
        <w:tc>
          <w:tcPr>
            <w:tcW w:w="1413" w:type="dxa"/>
          </w:tcPr>
          <w:p w14:paraId="27248AD4" w14:textId="77777777" w:rsidR="001F4022" w:rsidRPr="00C46FF2" w:rsidRDefault="001F4022" w:rsidP="00525BA7">
            <w:pPr>
              <w:pStyle w:val="NoSpacing"/>
              <w:rPr>
                <w:rFonts w:asciiTheme="minorHAnsi" w:hAnsiTheme="minorHAnsi" w:cstheme="minorHAnsi"/>
                <w:sz w:val="24"/>
                <w:szCs w:val="24"/>
              </w:rPr>
            </w:pPr>
            <w:r w:rsidRPr="00C46FF2">
              <w:rPr>
                <w:rFonts w:asciiTheme="minorHAnsi" w:hAnsiTheme="minorHAnsi" w:cstheme="minorHAnsi"/>
                <w:sz w:val="24"/>
                <w:szCs w:val="24"/>
              </w:rPr>
              <w:t>COC</w:t>
            </w:r>
          </w:p>
        </w:tc>
        <w:tc>
          <w:tcPr>
            <w:tcW w:w="5245" w:type="dxa"/>
          </w:tcPr>
          <w:p w14:paraId="3FEEB6BD" w14:textId="77777777" w:rsidR="001F4022" w:rsidRPr="00C46FF2" w:rsidRDefault="001F4022" w:rsidP="00525BA7">
            <w:pPr>
              <w:pStyle w:val="NoSpacing"/>
              <w:rPr>
                <w:rFonts w:asciiTheme="minorHAnsi" w:hAnsiTheme="minorHAnsi" w:cstheme="minorHAnsi"/>
                <w:sz w:val="24"/>
                <w:szCs w:val="24"/>
              </w:rPr>
            </w:pPr>
            <w:r w:rsidRPr="00C46FF2">
              <w:rPr>
                <w:rFonts w:asciiTheme="minorHAnsi" w:hAnsiTheme="minorHAnsi" w:cstheme="minorHAnsi"/>
                <w:sz w:val="24"/>
                <w:szCs w:val="24"/>
              </w:rPr>
              <w:t>Change of Circumstance</w:t>
            </w:r>
          </w:p>
        </w:tc>
      </w:tr>
      <w:tr w:rsidR="001F4022" w:rsidRPr="00C46FF2" w14:paraId="5E27278F" w14:textId="77777777" w:rsidTr="0084271B">
        <w:tc>
          <w:tcPr>
            <w:tcW w:w="1413" w:type="dxa"/>
          </w:tcPr>
          <w:p w14:paraId="734103A1" w14:textId="77777777" w:rsidR="001F4022" w:rsidRPr="00C46FF2" w:rsidRDefault="001F4022" w:rsidP="00525BA7">
            <w:pPr>
              <w:pStyle w:val="NoSpacing"/>
              <w:rPr>
                <w:rFonts w:asciiTheme="minorHAnsi" w:hAnsiTheme="minorHAnsi" w:cstheme="minorHAnsi"/>
                <w:sz w:val="24"/>
                <w:szCs w:val="24"/>
              </w:rPr>
            </w:pPr>
            <w:r w:rsidRPr="00C46FF2">
              <w:rPr>
                <w:rFonts w:asciiTheme="minorHAnsi" w:hAnsiTheme="minorHAnsi" w:cstheme="minorHAnsi"/>
                <w:sz w:val="24"/>
                <w:szCs w:val="24"/>
              </w:rPr>
              <w:t>DfE</w:t>
            </w:r>
          </w:p>
        </w:tc>
        <w:tc>
          <w:tcPr>
            <w:tcW w:w="5245" w:type="dxa"/>
          </w:tcPr>
          <w:p w14:paraId="20352D34" w14:textId="77777777" w:rsidR="001F4022" w:rsidRPr="00C46FF2" w:rsidRDefault="001F4022" w:rsidP="00525BA7">
            <w:pPr>
              <w:pStyle w:val="NoSpacing"/>
              <w:rPr>
                <w:rFonts w:asciiTheme="minorHAnsi" w:hAnsiTheme="minorHAnsi" w:cstheme="minorHAnsi"/>
                <w:sz w:val="24"/>
                <w:szCs w:val="24"/>
              </w:rPr>
            </w:pPr>
            <w:r w:rsidRPr="00C46FF2">
              <w:rPr>
                <w:rFonts w:asciiTheme="minorHAnsi" w:hAnsiTheme="minorHAnsi" w:cstheme="minorHAnsi"/>
                <w:sz w:val="24"/>
                <w:szCs w:val="24"/>
              </w:rPr>
              <w:t>Department for Education</w:t>
            </w:r>
          </w:p>
        </w:tc>
      </w:tr>
      <w:tr w:rsidR="001F4022" w:rsidRPr="00C46FF2" w14:paraId="5A50E3B6" w14:textId="77777777" w:rsidTr="0084271B">
        <w:tc>
          <w:tcPr>
            <w:tcW w:w="1413" w:type="dxa"/>
          </w:tcPr>
          <w:p w14:paraId="1F2585BF" w14:textId="77777777" w:rsidR="001F4022" w:rsidRPr="00C46FF2" w:rsidRDefault="001F4022" w:rsidP="00525BA7">
            <w:pPr>
              <w:pStyle w:val="NoSpacing"/>
              <w:rPr>
                <w:rFonts w:asciiTheme="minorHAnsi" w:hAnsiTheme="minorHAnsi" w:cstheme="minorHAnsi"/>
                <w:sz w:val="24"/>
                <w:szCs w:val="24"/>
              </w:rPr>
            </w:pPr>
            <w:r w:rsidRPr="00C46FF2">
              <w:rPr>
                <w:rFonts w:asciiTheme="minorHAnsi" w:hAnsiTheme="minorHAnsi" w:cstheme="minorHAnsi"/>
                <w:sz w:val="24"/>
                <w:szCs w:val="24"/>
              </w:rPr>
              <w:t>DSA</w:t>
            </w:r>
          </w:p>
        </w:tc>
        <w:tc>
          <w:tcPr>
            <w:tcW w:w="5245" w:type="dxa"/>
          </w:tcPr>
          <w:p w14:paraId="7D88C055" w14:textId="77777777" w:rsidR="001F4022" w:rsidRPr="00C46FF2" w:rsidRDefault="001F4022" w:rsidP="00525BA7">
            <w:pPr>
              <w:pStyle w:val="NoSpacing"/>
              <w:rPr>
                <w:rFonts w:asciiTheme="minorHAnsi" w:hAnsiTheme="minorHAnsi" w:cstheme="minorHAnsi"/>
                <w:sz w:val="24"/>
                <w:szCs w:val="24"/>
              </w:rPr>
            </w:pPr>
            <w:r w:rsidRPr="00C46FF2">
              <w:rPr>
                <w:rFonts w:asciiTheme="minorHAnsi" w:hAnsiTheme="minorHAnsi" w:cstheme="minorHAnsi"/>
                <w:sz w:val="24"/>
                <w:szCs w:val="24"/>
              </w:rPr>
              <w:t>Disable</w:t>
            </w:r>
            <w:r w:rsidRPr="00C46FF2">
              <w:rPr>
                <w:rFonts w:asciiTheme="minorHAnsi" w:hAnsiTheme="minorHAnsi" w:cstheme="minorHAnsi"/>
                <w:sz w:val="24"/>
                <w:szCs w:val="24"/>
                <w:lang w:val="en-GB"/>
              </w:rPr>
              <w:t>d</w:t>
            </w:r>
            <w:r w:rsidRPr="00C46FF2">
              <w:rPr>
                <w:rFonts w:asciiTheme="minorHAnsi" w:hAnsiTheme="minorHAnsi" w:cstheme="minorHAnsi"/>
                <w:sz w:val="24"/>
                <w:szCs w:val="24"/>
              </w:rPr>
              <w:t xml:space="preserve"> </w:t>
            </w:r>
            <w:r w:rsidRPr="00C46FF2">
              <w:rPr>
                <w:rFonts w:asciiTheme="minorHAnsi" w:hAnsiTheme="minorHAnsi" w:cstheme="minorHAnsi"/>
                <w:sz w:val="24"/>
                <w:szCs w:val="24"/>
                <w:lang w:val="en-GB"/>
              </w:rPr>
              <w:t>S</w:t>
            </w:r>
            <w:r w:rsidRPr="00C46FF2">
              <w:rPr>
                <w:rFonts w:asciiTheme="minorHAnsi" w:hAnsiTheme="minorHAnsi" w:cstheme="minorHAnsi"/>
                <w:sz w:val="24"/>
                <w:szCs w:val="24"/>
              </w:rPr>
              <w:t>tudent</w:t>
            </w:r>
            <w:r w:rsidRPr="00C46FF2">
              <w:rPr>
                <w:rFonts w:asciiTheme="minorHAnsi" w:hAnsiTheme="minorHAnsi" w:cstheme="minorHAnsi"/>
                <w:sz w:val="24"/>
                <w:szCs w:val="24"/>
                <w:lang w:val="en-GB"/>
              </w:rPr>
              <w:t>s’</w:t>
            </w:r>
            <w:r w:rsidRPr="00C46FF2">
              <w:rPr>
                <w:rFonts w:asciiTheme="minorHAnsi" w:hAnsiTheme="minorHAnsi" w:cstheme="minorHAnsi"/>
                <w:sz w:val="24"/>
                <w:szCs w:val="24"/>
              </w:rPr>
              <w:t xml:space="preserve"> </w:t>
            </w:r>
            <w:r w:rsidRPr="00C46FF2">
              <w:rPr>
                <w:rFonts w:asciiTheme="minorHAnsi" w:hAnsiTheme="minorHAnsi" w:cstheme="minorHAnsi"/>
                <w:sz w:val="24"/>
                <w:szCs w:val="24"/>
                <w:lang w:val="en-GB"/>
              </w:rPr>
              <w:t>A</w:t>
            </w:r>
            <w:r w:rsidRPr="00C46FF2">
              <w:rPr>
                <w:rFonts w:asciiTheme="minorHAnsi" w:hAnsiTheme="minorHAnsi" w:cstheme="minorHAnsi"/>
                <w:sz w:val="24"/>
                <w:szCs w:val="24"/>
              </w:rPr>
              <w:t>llowance</w:t>
            </w:r>
          </w:p>
        </w:tc>
      </w:tr>
      <w:tr w:rsidR="001F4022" w:rsidRPr="00C46FF2" w14:paraId="162D05B5" w14:textId="77777777" w:rsidTr="0084271B">
        <w:tc>
          <w:tcPr>
            <w:tcW w:w="1413" w:type="dxa"/>
          </w:tcPr>
          <w:p w14:paraId="27FD6D63" w14:textId="77777777" w:rsidR="001F4022" w:rsidRPr="00C46FF2" w:rsidRDefault="001F4022" w:rsidP="00D62618">
            <w:pPr>
              <w:pStyle w:val="NoSpacing"/>
              <w:rPr>
                <w:rFonts w:asciiTheme="minorHAnsi" w:hAnsiTheme="minorHAnsi" w:cstheme="minorHAnsi"/>
                <w:sz w:val="24"/>
                <w:szCs w:val="24"/>
              </w:rPr>
            </w:pPr>
            <w:r w:rsidRPr="00C46FF2">
              <w:rPr>
                <w:rFonts w:asciiTheme="minorHAnsi" w:hAnsiTheme="minorHAnsi" w:cstheme="minorHAnsi"/>
                <w:sz w:val="24"/>
                <w:szCs w:val="24"/>
              </w:rPr>
              <w:t>FT</w:t>
            </w:r>
          </w:p>
        </w:tc>
        <w:tc>
          <w:tcPr>
            <w:tcW w:w="5245" w:type="dxa"/>
          </w:tcPr>
          <w:p w14:paraId="405A2A88" w14:textId="2B9CC8BB" w:rsidR="001F4022" w:rsidRPr="00C46FF2" w:rsidRDefault="001F4022" w:rsidP="00D62618">
            <w:pPr>
              <w:pStyle w:val="NoSpacing"/>
              <w:rPr>
                <w:rFonts w:asciiTheme="minorHAnsi" w:hAnsiTheme="minorHAnsi" w:cstheme="minorHAnsi"/>
                <w:sz w:val="24"/>
                <w:szCs w:val="24"/>
              </w:rPr>
            </w:pPr>
            <w:r>
              <w:rPr>
                <w:rFonts w:asciiTheme="minorHAnsi" w:hAnsiTheme="minorHAnsi" w:cstheme="minorHAnsi"/>
                <w:sz w:val="24"/>
                <w:szCs w:val="24"/>
              </w:rPr>
              <w:t>Full-time</w:t>
            </w:r>
          </w:p>
        </w:tc>
      </w:tr>
      <w:tr w:rsidR="001F4022" w:rsidRPr="00C46FF2" w14:paraId="6343B7A8" w14:textId="77777777" w:rsidTr="0084271B">
        <w:tc>
          <w:tcPr>
            <w:tcW w:w="1413" w:type="dxa"/>
          </w:tcPr>
          <w:p w14:paraId="5840BFCD" w14:textId="77777777" w:rsidR="001F4022" w:rsidRPr="00C46FF2" w:rsidRDefault="001F4022" w:rsidP="00D62618">
            <w:pPr>
              <w:pStyle w:val="NoSpacing"/>
              <w:rPr>
                <w:rFonts w:asciiTheme="minorHAnsi" w:hAnsiTheme="minorHAnsi" w:cstheme="minorHAnsi"/>
                <w:sz w:val="24"/>
                <w:szCs w:val="24"/>
                <w:lang w:val="en-GB"/>
              </w:rPr>
            </w:pPr>
            <w:r w:rsidRPr="00C46FF2">
              <w:rPr>
                <w:rFonts w:asciiTheme="minorHAnsi" w:hAnsiTheme="minorHAnsi" w:cstheme="minorHAnsi"/>
                <w:sz w:val="24"/>
                <w:szCs w:val="24"/>
              </w:rPr>
              <w:t>GFD</w:t>
            </w:r>
          </w:p>
        </w:tc>
        <w:tc>
          <w:tcPr>
            <w:tcW w:w="5245" w:type="dxa"/>
          </w:tcPr>
          <w:p w14:paraId="470B0D83" w14:textId="7A3330B6" w:rsidR="001F4022" w:rsidRPr="00C46FF2" w:rsidRDefault="001F4022" w:rsidP="00D62618">
            <w:pPr>
              <w:pStyle w:val="NoSpacing"/>
              <w:rPr>
                <w:rFonts w:asciiTheme="minorHAnsi" w:hAnsiTheme="minorHAnsi" w:cstheme="minorHAnsi"/>
                <w:sz w:val="24"/>
                <w:szCs w:val="24"/>
                <w:lang w:val="en-GB"/>
              </w:rPr>
            </w:pPr>
            <w:r w:rsidRPr="00C46FF2">
              <w:rPr>
                <w:rFonts w:asciiTheme="minorHAnsi" w:hAnsiTheme="minorHAnsi" w:cstheme="minorHAnsi"/>
                <w:sz w:val="24"/>
                <w:szCs w:val="24"/>
              </w:rPr>
              <w:t>Grant for Dependant</w:t>
            </w:r>
            <w:r>
              <w:rPr>
                <w:rFonts w:asciiTheme="minorHAnsi" w:hAnsiTheme="minorHAnsi" w:cstheme="minorHAnsi"/>
                <w:sz w:val="24"/>
                <w:szCs w:val="24"/>
              </w:rPr>
              <w:t>s</w:t>
            </w:r>
          </w:p>
        </w:tc>
      </w:tr>
      <w:tr w:rsidR="001F4022" w:rsidRPr="00C46FF2" w14:paraId="2B415001" w14:textId="77777777" w:rsidTr="0084271B">
        <w:tc>
          <w:tcPr>
            <w:tcW w:w="1413" w:type="dxa"/>
          </w:tcPr>
          <w:p w14:paraId="654691A0" w14:textId="197D8B25" w:rsidR="001F4022" w:rsidRPr="00C46FF2" w:rsidRDefault="001F4022" w:rsidP="001F4022">
            <w:pPr>
              <w:pStyle w:val="NoSpacing"/>
              <w:rPr>
                <w:rFonts w:asciiTheme="minorHAnsi" w:hAnsiTheme="minorHAnsi" w:cstheme="minorHAnsi"/>
                <w:sz w:val="24"/>
                <w:szCs w:val="24"/>
              </w:rPr>
            </w:pPr>
            <w:r w:rsidRPr="00C46FF2">
              <w:rPr>
                <w:rFonts w:asciiTheme="minorHAnsi" w:hAnsiTheme="minorHAnsi" w:cstheme="minorHAnsi"/>
                <w:sz w:val="24"/>
                <w:szCs w:val="24"/>
              </w:rPr>
              <w:t>HE</w:t>
            </w:r>
          </w:p>
        </w:tc>
        <w:tc>
          <w:tcPr>
            <w:tcW w:w="5245" w:type="dxa"/>
          </w:tcPr>
          <w:p w14:paraId="5F4D9B6A" w14:textId="004FC351" w:rsidR="001F4022" w:rsidRPr="00C46FF2" w:rsidRDefault="001F4022" w:rsidP="001F4022">
            <w:pPr>
              <w:pStyle w:val="NoSpacing"/>
              <w:rPr>
                <w:rFonts w:asciiTheme="minorHAnsi" w:hAnsiTheme="minorHAnsi" w:cstheme="minorHAnsi"/>
                <w:sz w:val="24"/>
                <w:szCs w:val="24"/>
              </w:rPr>
            </w:pPr>
            <w:r w:rsidRPr="00C46FF2">
              <w:rPr>
                <w:rFonts w:asciiTheme="minorHAnsi" w:hAnsiTheme="minorHAnsi" w:cstheme="minorHAnsi"/>
                <w:sz w:val="24"/>
                <w:szCs w:val="24"/>
              </w:rPr>
              <w:t>Higher Education</w:t>
            </w:r>
          </w:p>
        </w:tc>
      </w:tr>
      <w:tr w:rsidR="001F4022" w:rsidRPr="00C46FF2" w14:paraId="41501E66" w14:textId="77777777" w:rsidTr="0084271B">
        <w:tc>
          <w:tcPr>
            <w:tcW w:w="1413" w:type="dxa"/>
          </w:tcPr>
          <w:p w14:paraId="09B27E83" w14:textId="0F04A8BC" w:rsidR="001F4022" w:rsidRPr="00C46FF2" w:rsidRDefault="001F4022" w:rsidP="001F4022">
            <w:pPr>
              <w:pStyle w:val="NoSpacing"/>
              <w:rPr>
                <w:rFonts w:asciiTheme="minorHAnsi" w:hAnsiTheme="minorHAnsi" w:cstheme="minorHAnsi"/>
                <w:sz w:val="24"/>
                <w:szCs w:val="24"/>
              </w:rPr>
            </w:pPr>
            <w:r w:rsidRPr="00C46FF2">
              <w:rPr>
                <w:rFonts w:asciiTheme="minorHAnsi" w:hAnsiTheme="minorHAnsi" w:cstheme="minorHAnsi"/>
                <w:sz w:val="24"/>
                <w:szCs w:val="24"/>
              </w:rPr>
              <w:t>HMRC</w:t>
            </w:r>
          </w:p>
        </w:tc>
        <w:tc>
          <w:tcPr>
            <w:tcW w:w="5245" w:type="dxa"/>
          </w:tcPr>
          <w:p w14:paraId="1FAC2243" w14:textId="4F44B250" w:rsidR="001F4022" w:rsidRPr="00C46FF2" w:rsidRDefault="001F4022" w:rsidP="001F4022">
            <w:pPr>
              <w:pStyle w:val="NoSpacing"/>
              <w:rPr>
                <w:rFonts w:asciiTheme="minorHAnsi" w:hAnsiTheme="minorHAnsi" w:cstheme="minorHAnsi"/>
                <w:sz w:val="24"/>
                <w:szCs w:val="24"/>
              </w:rPr>
            </w:pPr>
            <w:r w:rsidRPr="00C46FF2">
              <w:rPr>
                <w:rFonts w:asciiTheme="minorHAnsi" w:hAnsiTheme="minorHAnsi" w:cstheme="minorHAnsi"/>
                <w:sz w:val="24"/>
                <w:szCs w:val="24"/>
              </w:rPr>
              <w:t>H</w:t>
            </w:r>
            <w:r w:rsidR="0041075B">
              <w:rPr>
                <w:rFonts w:asciiTheme="minorHAnsi" w:hAnsiTheme="minorHAnsi" w:cstheme="minorHAnsi"/>
                <w:sz w:val="24"/>
                <w:szCs w:val="24"/>
              </w:rPr>
              <w:t xml:space="preserve">is </w:t>
            </w:r>
            <w:r w:rsidRPr="00C46FF2">
              <w:rPr>
                <w:rFonts w:asciiTheme="minorHAnsi" w:hAnsiTheme="minorHAnsi" w:cstheme="minorHAnsi"/>
                <w:sz w:val="24"/>
                <w:szCs w:val="24"/>
              </w:rPr>
              <w:t>M</w:t>
            </w:r>
            <w:r w:rsidR="0041075B">
              <w:rPr>
                <w:rFonts w:asciiTheme="minorHAnsi" w:hAnsiTheme="minorHAnsi" w:cstheme="minorHAnsi"/>
                <w:sz w:val="24"/>
                <w:szCs w:val="24"/>
              </w:rPr>
              <w:t>ajesty’s</w:t>
            </w:r>
            <w:r w:rsidRPr="00C46FF2">
              <w:rPr>
                <w:rFonts w:asciiTheme="minorHAnsi" w:hAnsiTheme="minorHAnsi" w:cstheme="minorHAnsi"/>
                <w:sz w:val="24"/>
                <w:szCs w:val="24"/>
              </w:rPr>
              <w:t xml:space="preserve"> Revenue &amp; Customs</w:t>
            </w:r>
          </w:p>
        </w:tc>
      </w:tr>
      <w:tr w:rsidR="001F4022" w:rsidRPr="00C46FF2" w14:paraId="4D83D590" w14:textId="77777777" w:rsidTr="0084271B">
        <w:tc>
          <w:tcPr>
            <w:tcW w:w="1413" w:type="dxa"/>
          </w:tcPr>
          <w:p w14:paraId="178F8A19" w14:textId="08CB4E5B" w:rsidR="001F4022" w:rsidRPr="00C46FF2" w:rsidRDefault="001F4022" w:rsidP="001F4022">
            <w:pPr>
              <w:pStyle w:val="NoSpacing"/>
              <w:rPr>
                <w:rFonts w:asciiTheme="minorHAnsi" w:hAnsiTheme="minorHAnsi" w:cstheme="minorHAnsi"/>
                <w:sz w:val="24"/>
                <w:szCs w:val="24"/>
              </w:rPr>
            </w:pPr>
            <w:r w:rsidRPr="00C46FF2">
              <w:rPr>
                <w:rFonts w:asciiTheme="minorHAnsi" w:hAnsiTheme="minorHAnsi" w:cstheme="minorHAnsi"/>
                <w:sz w:val="24"/>
                <w:szCs w:val="24"/>
              </w:rPr>
              <w:t>NHS</w:t>
            </w:r>
          </w:p>
        </w:tc>
        <w:tc>
          <w:tcPr>
            <w:tcW w:w="5245" w:type="dxa"/>
          </w:tcPr>
          <w:p w14:paraId="78B19E98" w14:textId="7A89B1A0" w:rsidR="001F4022" w:rsidRPr="00C46FF2" w:rsidRDefault="001F4022" w:rsidP="001F4022">
            <w:pPr>
              <w:pStyle w:val="NoSpacing"/>
              <w:rPr>
                <w:rFonts w:asciiTheme="minorHAnsi" w:hAnsiTheme="minorHAnsi" w:cstheme="minorHAnsi"/>
                <w:sz w:val="24"/>
                <w:szCs w:val="24"/>
              </w:rPr>
            </w:pPr>
            <w:r w:rsidRPr="00C46FF2">
              <w:rPr>
                <w:rFonts w:asciiTheme="minorHAnsi" w:hAnsiTheme="minorHAnsi" w:cstheme="minorHAnsi"/>
                <w:sz w:val="24"/>
                <w:szCs w:val="24"/>
              </w:rPr>
              <w:t>National Health Service</w:t>
            </w:r>
          </w:p>
        </w:tc>
      </w:tr>
      <w:tr w:rsidR="001F4022" w:rsidRPr="00C46FF2" w14:paraId="6B7D7846" w14:textId="77777777" w:rsidTr="0084271B">
        <w:tc>
          <w:tcPr>
            <w:tcW w:w="1413" w:type="dxa"/>
          </w:tcPr>
          <w:p w14:paraId="66110C3E" w14:textId="4ADEAFCE" w:rsidR="001F4022" w:rsidRPr="00C46FF2" w:rsidRDefault="001F4022" w:rsidP="001F4022">
            <w:pPr>
              <w:pStyle w:val="NoSpacing"/>
              <w:rPr>
                <w:rFonts w:asciiTheme="minorHAnsi" w:hAnsiTheme="minorHAnsi" w:cstheme="minorHAnsi"/>
                <w:sz w:val="24"/>
                <w:szCs w:val="24"/>
              </w:rPr>
            </w:pPr>
            <w:r w:rsidRPr="00C46FF2">
              <w:rPr>
                <w:rFonts w:asciiTheme="minorHAnsi" w:hAnsiTheme="minorHAnsi" w:cstheme="minorHAnsi"/>
                <w:sz w:val="24"/>
                <w:szCs w:val="24"/>
              </w:rPr>
              <w:t>PLA</w:t>
            </w:r>
          </w:p>
        </w:tc>
        <w:tc>
          <w:tcPr>
            <w:tcW w:w="5245" w:type="dxa"/>
          </w:tcPr>
          <w:p w14:paraId="370F9904" w14:textId="5C0B526B" w:rsidR="001F4022" w:rsidRPr="00C46FF2" w:rsidRDefault="001F4022" w:rsidP="001F4022">
            <w:pPr>
              <w:pStyle w:val="NoSpacing"/>
              <w:rPr>
                <w:rFonts w:asciiTheme="minorHAnsi" w:hAnsiTheme="minorHAnsi" w:cstheme="minorHAnsi"/>
                <w:sz w:val="24"/>
                <w:szCs w:val="24"/>
              </w:rPr>
            </w:pPr>
            <w:r w:rsidRPr="00C46FF2">
              <w:rPr>
                <w:rFonts w:asciiTheme="minorHAnsi" w:hAnsiTheme="minorHAnsi" w:cstheme="minorHAnsi"/>
                <w:sz w:val="24"/>
                <w:szCs w:val="24"/>
              </w:rPr>
              <w:t>Parents’ Learning Allowance</w:t>
            </w:r>
          </w:p>
        </w:tc>
      </w:tr>
      <w:tr w:rsidR="0068158D" w:rsidRPr="00C46FF2" w14:paraId="62A6900C" w14:textId="77777777" w:rsidTr="0084271B">
        <w:tc>
          <w:tcPr>
            <w:tcW w:w="1413" w:type="dxa"/>
          </w:tcPr>
          <w:p w14:paraId="59A66783" w14:textId="6FEEC135" w:rsidR="0068158D" w:rsidRPr="00C46FF2" w:rsidRDefault="0068158D" w:rsidP="001F4022">
            <w:pPr>
              <w:pStyle w:val="NoSpacing"/>
              <w:rPr>
                <w:rFonts w:asciiTheme="minorHAnsi" w:hAnsiTheme="minorHAnsi" w:cstheme="minorHAnsi"/>
                <w:sz w:val="24"/>
                <w:szCs w:val="24"/>
              </w:rPr>
            </w:pPr>
            <w:r w:rsidRPr="00425557">
              <w:rPr>
                <w:sz w:val="24"/>
                <w:szCs w:val="24"/>
              </w:rPr>
              <w:t>SCSWIS</w:t>
            </w:r>
          </w:p>
        </w:tc>
        <w:tc>
          <w:tcPr>
            <w:tcW w:w="5245" w:type="dxa"/>
          </w:tcPr>
          <w:p w14:paraId="5FDDFFAE" w14:textId="3517C245" w:rsidR="0068158D" w:rsidRPr="00C46FF2" w:rsidRDefault="0068158D" w:rsidP="001F4022">
            <w:pPr>
              <w:pStyle w:val="NoSpacing"/>
              <w:rPr>
                <w:rFonts w:asciiTheme="minorHAnsi" w:hAnsiTheme="minorHAnsi" w:cstheme="minorHAnsi"/>
                <w:sz w:val="24"/>
                <w:szCs w:val="24"/>
              </w:rPr>
            </w:pPr>
            <w:r w:rsidRPr="00425557">
              <w:rPr>
                <w:sz w:val="24"/>
                <w:szCs w:val="24"/>
              </w:rPr>
              <w:t>Social Care and Social Work Improvement Scotland</w:t>
            </w:r>
          </w:p>
        </w:tc>
      </w:tr>
      <w:tr w:rsidR="001F4022" w:rsidRPr="00C46FF2" w14:paraId="36DDE6A7" w14:textId="77777777" w:rsidTr="0084271B">
        <w:tc>
          <w:tcPr>
            <w:tcW w:w="1413" w:type="dxa"/>
          </w:tcPr>
          <w:p w14:paraId="63C5EBA9" w14:textId="33E7F26F" w:rsidR="001F4022" w:rsidRPr="00C46FF2" w:rsidRDefault="001F4022" w:rsidP="001F4022">
            <w:pPr>
              <w:pStyle w:val="NoSpacing"/>
              <w:rPr>
                <w:rFonts w:asciiTheme="minorHAnsi" w:hAnsiTheme="minorHAnsi" w:cstheme="minorHAnsi"/>
                <w:sz w:val="24"/>
                <w:szCs w:val="24"/>
              </w:rPr>
            </w:pPr>
            <w:r w:rsidRPr="00C46FF2">
              <w:rPr>
                <w:rFonts w:asciiTheme="minorHAnsi" w:hAnsiTheme="minorHAnsi" w:cstheme="minorHAnsi"/>
                <w:sz w:val="24"/>
                <w:szCs w:val="24"/>
              </w:rPr>
              <w:t xml:space="preserve">SFE </w:t>
            </w:r>
          </w:p>
        </w:tc>
        <w:tc>
          <w:tcPr>
            <w:tcW w:w="5245" w:type="dxa"/>
          </w:tcPr>
          <w:p w14:paraId="3AEEAEED" w14:textId="644C66FC" w:rsidR="001F4022" w:rsidRPr="00C46FF2" w:rsidRDefault="001F4022" w:rsidP="001F4022">
            <w:pPr>
              <w:pStyle w:val="NoSpacing"/>
              <w:rPr>
                <w:rFonts w:asciiTheme="minorHAnsi" w:hAnsiTheme="minorHAnsi" w:cstheme="minorHAnsi"/>
                <w:sz w:val="24"/>
                <w:szCs w:val="24"/>
              </w:rPr>
            </w:pPr>
            <w:r w:rsidRPr="00C46FF2">
              <w:rPr>
                <w:rFonts w:asciiTheme="minorHAnsi" w:hAnsiTheme="minorHAnsi" w:cstheme="minorHAnsi"/>
                <w:sz w:val="24"/>
                <w:szCs w:val="24"/>
              </w:rPr>
              <w:t>Student Finance England</w:t>
            </w:r>
          </w:p>
        </w:tc>
      </w:tr>
      <w:tr w:rsidR="001F4022" w:rsidRPr="00C46FF2" w14:paraId="3FCCCDF6" w14:textId="77777777" w:rsidTr="0084271B">
        <w:tc>
          <w:tcPr>
            <w:tcW w:w="1413" w:type="dxa"/>
          </w:tcPr>
          <w:p w14:paraId="3ADDE177" w14:textId="6217C981" w:rsidR="001F4022" w:rsidRPr="00C46FF2" w:rsidRDefault="001F4022" w:rsidP="001F4022">
            <w:pPr>
              <w:pStyle w:val="NoSpacing"/>
              <w:rPr>
                <w:rFonts w:asciiTheme="minorHAnsi" w:hAnsiTheme="minorHAnsi" w:cstheme="minorHAnsi"/>
                <w:sz w:val="24"/>
                <w:szCs w:val="24"/>
              </w:rPr>
            </w:pPr>
            <w:r w:rsidRPr="00C46FF2">
              <w:rPr>
                <w:rFonts w:asciiTheme="minorHAnsi" w:hAnsiTheme="minorHAnsi" w:cstheme="minorHAnsi"/>
                <w:sz w:val="24"/>
                <w:szCs w:val="24"/>
              </w:rPr>
              <w:t xml:space="preserve">SLC </w:t>
            </w:r>
          </w:p>
        </w:tc>
        <w:tc>
          <w:tcPr>
            <w:tcW w:w="5245" w:type="dxa"/>
          </w:tcPr>
          <w:p w14:paraId="6D1F56A3" w14:textId="1B2F2356" w:rsidR="001F4022" w:rsidRPr="00C46FF2" w:rsidRDefault="001F4022" w:rsidP="001F4022">
            <w:pPr>
              <w:pStyle w:val="NoSpacing"/>
              <w:rPr>
                <w:rFonts w:asciiTheme="minorHAnsi" w:hAnsiTheme="minorHAnsi" w:cstheme="minorHAnsi"/>
                <w:sz w:val="24"/>
                <w:szCs w:val="24"/>
              </w:rPr>
            </w:pPr>
            <w:r w:rsidRPr="00C46FF2">
              <w:rPr>
                <w:rFonts w:asciiTheme="minorHAnsi" w:hAnsiTheme="minorHAnsi" w:cstheme="minorHAnsi"/>
                <w:sz w:val="24"/>
                <w:szCs w:val="24"/>
              </w:rPr>
              <w:t>Student Loans Company</w:t>
            </w:r>
            <w:r w:rsidR="0041075B">
              <w:rPr>
                <w:rFonts w:asciiTheme="minorHAnsi" w:hAnsiTheme="minorHAnsi" w:cstheme="minorHAnsi"/>
                <w:sz w:val="24"/>
                <w:szCs w:val="24"/>
              </w:rPr>
              <w:t xml:space="preserve"> Limited</w:t>
            </w:r>
          </w:p>
        </w:tc>
      </w:tr>
    </w:tbl>
    <w:p w14:paraId="37E98146" w14:textId="77777777" w:rsidR="00191CD3" w:rsidRPr="00C46FF2" w:rsidRDefault="00191CD3" w:rsidP="00354124">
      <w:pPr>
        <w:pStyle w:val="NoSpacing"/>
        <w:rPr>
          <w:rFonts w:asciiTheme="minorHAnsi" w:hAnsiTheme="minorHAnsi" w:cstheme="minorHAnsi"/>
          <w:sz w:val="24"/>
          <w:szCs w:val="24"/>
          <w:lang w:val="en-GB"/>
        </w:rPr>
      </w:pPr>
    </w:p>
    <w:p w14:paraId="3FDE176F" w14:textId="0BEA975E" w:rsidR="00326690" w:rsidRDefault="00326690" w:rsidP="005F774B">
      <w:pPr>
        <w:rPr>
          <w:rFonts w:cs="Calibri"/>
        </w:rPr>
      </w:pPr>
    </w:p>
    <w:p w14:paraId="41BDB868" w14:textId="44E8B340" w:rsidR="00525BA7" w:rsidRDefault="00525BA7" w:rsidP="005F774B">
      <w:pPr>
        <w:rPr>
          <w:rFonts w:cs="Calibri"/>
        </w:rPr>
      </w:pPr>
    </w:p>
    <w:p w14:paraId="2E317BFD" w14:textId="77777777" w:rsidR="00525BA7" w:rsidRDefault="00525BA7" w:rsidP="005F774B">
      <w:pPr>
        <w:rPr>
          <w:rFonts w:cs="Calibri"/>
        </w:rPr>
      </w:pPr>
    </w:p>
    <w:p w14:paraId="4635C555" w14:textId="77777777" w:rsidR="00326690" w:rsidRDefault="00326690" w:rsidP="005F774B">
      <w:pPr>
        <w:rPr>
          <w:rFonts w:cs="Calibri"/>
        </w:rPr>
      </w:pPr>
    </w:p>
    <w:p w14:paraId="122AB219" w14:textId="77777777" w:rsidR="00D77DC4" w:rsidRDefault="00326690" w:rsidP="005F774B">
      <w:pPr>
        <w:rPr>
          <w:rFonts w:cs="Calibri"/>
        </w:rPr>
      </w:pPr>
      <w:r>
        <w:rPr>
          <w:rFonts w:cs="Calibri"/>
        </w:rPr>
        <w:br/>
      </w:r>
    </w:p>
    <w:p w14:paraId="4BDA645B" w14:textId="77777777" w:rsidR="00D77DC4" w:rsidRDefault="00D77DC4" w:rsidP="005F774B">
      <w:pPr>
        <w:rPr>
          <w:rFonts w:cs="Calibri"/>
        </w:rPr>
      </w:pPr>
    </w:p>
    <w:p w14:paraId="17E016B6" w14:textId="08F8CCED" w:rsidR="00B01E3C" w:rsidRDefault="00326690" w:rsidP="005F774B">
      <w:pPr>
        <w:rPr>
          <w:rFonts w:cs="Calibri"/>
        </w:rPr>
      </w:pPr>
      <w:r>
        <w:rPr>
          <w:rFonts w:cs="Calibri"/>
        </w:rPr>
        <w:br/>
      </w:r>
    </w:p>
    <w:p w14:paraId="0AD40CE0" w14:textId="77777777" w:rsidR="00B01E3C" w:rsidRDefault="00B01E3C" w:rsidP="005F774B">
      <w:pPr>
        <w:rPr>
          <w:rFonts w:cs="Calibri"/>
        </w:rPr>
      </w:pPr>
    </w:p>
    <w:p w14:paraId="78F7F4EC" w14:textId="77777777" w:rsidR="00DF2F96" w:rsidRDefault="00DF2F96" w:rsidP="005F774B">
      <w:pPr>
        <w:rPr>
          <w:rFonts w:cs="Calibri"/>
        </w:rPr>
      </w:pPr>
    </w:p>
    <w:p w14:paraId="03FEAF2B" w14:textId="29F27052" w:rsidR="00B01E3C" w:rsidRDefault="00B01E3C" w:rsidP="005F774B">
      <w:pPr>
        <w:rPr>
          <w:rFonts w:cs="Calibri"/>
        </w:rPr>
      </w:pPr>
    </w:p>
    <w:p w14:paraId="54CBC11F" w14:textId="77777777" w:rsidR="009E71EE" w:rsidRDefault="009E71EE" w:rsidP="005F774B">
      <w:pPr>
        <w:rPr>
          <w:rFonts w:cs="Calibri"/>
        </w:rPr>
      </w:pPr>
    </w:p>
    <w:p w14:paraId="6715C2B3" w14:textId="77777777" w:rsidR="00506B43" w:rsidRDefault="00506B43" w:rsidP="005F774B">
      <w:pPr>
        <w:rPr>
          <w:rFonts w:cs="Calibri"/>
        </w:rPr>
      </w:pPr>
    </w:p>
    <w:p w14:paraId="386297C1" w14:textId="73B930D4" w:rsidR="00AC69F8" w:rsidRDefault="008A46BF" w:rsidP="005F774B">
      <w:pPr>
        <w:rPr>
          <w:rFonts w:cs="Calibri"/>
        </w:rPr>
      </w:pPr>
      <w:r w:rsidRPr="00F4318C">
        <w:rPr>
          <w:rFonts w:cs="Calibri"/>
        </w:rPr>
        <w:lastRenderedPageBreak/>
        <w:t xml:space="preserve">                                                                                                                                                                                                                                                                                                                                                                                                                                        </w:t>
      </w:r>
      <w:r>
        <w:rPr>
          <w:rFonts w:cs="Calibri"/>
        </w:rPr>
        <w:t xml:space="preserve">                             </w:t>
      </w:r>
    </w:p>
    <w:p w14:paraId="39649CFB" w14:textId="77777777" w:rsidR="001F6909" w:rsidRDefault="001F6909" w:rsidP="001F6909">
      <w:pPr>
        <w:pStyle w:val="TOCHeading"/>
        <w:numPr>
          <w:ilvl w:val="0"/>
          <w:numId w:val="0"/>
        </w:numPr>
        <w:ind w:left="432" w:hanging="432"/>
      </w:pPr>
      <w:r>
        <w:t>Contents</w:t>
      </w:r>
    </w:p>
    <w:p w14:paraId="2B07C87D" w14:textId="605D04E0" w:rsidR="001B07FC" w:rsidRDefault="00BD42ED">
      <w:pPr>
        <w:pStyle w:val="TOC1"/>
        <w:rPr>
          <w:rFonts w:asciiTheme="minorHAnsi" w:eastAsiaTheme="minorEastAsia" w:hAnsiTheme="minorHAnsi" w:cstheme="minorBidi"/>
          <w:b w:val="0"/>
          <w:noProof/>
          <w:kern w:val="2"/>
          <w:sz w:val="24"/>
          <w:szCs w:val="24"/>
          <w:lang w:val="en-GB" w:eastAsia="en-GB" w:bidi="ar-SA"/>
          <w14:ligatures w14:val="standardContextual"/>
        </w:rPr>
      </w:pPr>
      <w:r>
        <w:fldChar w:fldCharType="begin"/>
      </w:r>
      <w:r w:rsidR="001F6909">
        <w:instrText xml:space="preserve"> TOC \o "1-3" \h \z \u </w:instrText>
      </w:r>
      <w:r>
        <w:fldChar w:fldCharType="separate"/>
      </w:r>
      <w:hyperlink w:anchor="_Toc213146187" w:history="1">
        <w:r w:rsidR="001B07FC" w:rsidRPr="00C10B94">
          <w:rPr>
            <w:rStyle w:val="Hyperlink"/>
            <w:noProof/>
          </w:rPr>
          <w:t>1</w:t>
        </w:r>
        <w:r w:rsidR="001B07FC">
          <w:rPr>
            <w:rFonts w:asciiTheme="minorHAnsi" w:eastAsiaTheme="minorEastAsia" w:hAnsiTheme="minorHAnsi" w:cstheme="minorBidi"/>
            <w:b w:val="0"/>
            <w:noProof/>
            <w:kern w:val="2"/>
            <w:sz w:val="24"/>
            <w:szCs w:val="24"/>
            <w:lang w:val="en-GB" w:eastAsia="en-GB" w:bidi="ar-SA"/>
            <w14:ligatures w14:val="standardContextual"/>
          </w:rPr>
          <w:tab/>
        </w:r>
        <w:r w:rsidR="001B07FC" w:rsidRPr="00C10B94">
          <w:rPr>
            <w:rStyle w:val="Hyperlink"/>
            <w:noProof/>
          </w:rPr>
          <w:t>Introduction</w:t>
        </w:r>
        <w:r w:rsidR="001B07FC">
          <w:rPr>
            <w:noProof/>
            <w:webHidden/>
          </w:rPr>
          <w:tab/>
        </w:r>
        <w:r w:rsidR="001B07FC">
          <w:rPr>
            <w:noProof/>
            <w:webHidden/>
          </w:rPr>
          <w:fldChar w:fldCharType="begin"/>
        </w:r>
        <w:r w:rsidR="001B07FC">
          <w:rPr>
            <w:noProof/>
            <w:webHidden/>
          </w:rPr>
          <w:instrText xml:space="preserve"> PAGEREF _Toc213146187 \h </w:instrText>
        </w:r>
        <w:r w:rsidR="001B07FC">
          <w:rPr>
            <w:noProof/>
            <w:webHidden/>
          </w:rPr>
        </w:r>
        <w:r w:rsidR="001B07FC">
          <w:rPr>
            <w:noProof/>
            <w:webHidden/>
          </w:rPr>
          <w:fldChar w:fldCharType="separate"/>
        </w:r>
        <w:r w:rsidR="001B07FC">
          <w:rPr>
            <w:noProof/>
            <w:webHidden/>
          </w:rPr>
          <w:t>6</w:t>
        </w:r>
        <w:r w:rsidR="001B07FC">
          <w:rPr>
            <w:noProof/>
            <w:webHidden/>
          </w:rPr>
          <w:fldChar w:fldCharType="end"/>
        </w:r>
      </w:hyperlink>
    </w:p>
    <w:p w14:paraId="64A33D06" w14:textId="30B32870" w:rsidR="001B07FC" w:rsidRDefault="001B07FC">
      <w:pPr>
        <w:pStyle w:val="TOC1"/>
        <w:rPr>
          <w:rFonts w:asciiTheme="minorHAnsi" w:eastAsiaTheme="minorEastAsia" w:hAnsiTheme="minorHAnsi" w:cstheme="minorBidi"/>
          <w:b w:val="0"/>
          <w:noProof/>
          <w:kern w:val="2"/>
          <w:sz w:val="24"/>
          <w:szCs w:val="24"/>
          <w:lang w:val="en-GB" w:eastAsia="en-GB" w:bidi="ar-SA"/>
          <w14:ligatures w14:val="standardContextual"/>
        </w:rPr>
      </w:pPr>
      <w:hyperlink w:anchor="_Toc213146188" w:history="1">
        <w:r w:rsidRPr="00C10B94">
          <w:rPr>
            <w:rStyle w:val="Hyperlink"/>
            <w:noProof/>
            <w:lang w:val="en-GB"/>
          </w:rPr>
          <w:t>2</w:t>
        </w:r>
        <w:r>
          <w:rPr>
            <w:rFonts w:asciiTheme="minorHAnsi" w:eastAsiaTheme="minorEastAsia" w:hAnsiTheme="minorHAnsi" w:cstheme="minorBidi"/>
            <w:b w:val="0"/>
            <w:noProof/>
            <w:kern w:val="2"/>
            <w:sz w:val="24"/>
            <w:szCs w:val="24"/>
            <w:lang w:val="en-GB" w:eastAsia="en-GB" w:bidi="ar-SA"/>
            <w14:ligatures w14:val="standardContextual"/>
          </w:rPr>
          <w:tab/>
        </w:r>
        <w:r w:rsidRPr="00C10B94">
          <w:rPr>
            <w:rStyle w:val="Hyperlink"/>
            <w:noProof/>
            <w:lang w:val="en-GB"/>
          </w:rPr>
          <w:t>Eligibility</w:t>
        </w:r>
        <w:r>
          <w:rPr>
            <w:noProof/>
            <w:webHidden/>
          </w:rPr>
          <w:tab/>
        </w:r>
        <w:r>
          <w:rPr>
            <w:noProof/>
            <w:webHidden/>
          </w:rPr>
          <w:fldChar w:fldCharType="begin"/>
        </w:r>
        <w:r>
          <w:rPr>
            <w:noProof/>
            <w:webHidden/>
          </w:rPr>
          <w:instrText xml:space="preserve"> PAGEREF _Toc213146188 \h </w:instrText>
        </w:r>
        <w:r>
          <w:rPr>
            <w:noProof/>
            <w:webHidden/>
          </w:rPr>
        </w:r>
        <w:r>
          <w:rPr>
            <w:noProof/>
            <w:webHidden/>
          </w:rPr>
          <w:fldChar w:fldCharType="separate"/>
        </w:r>
        <w:r>
          <w:rPr>
            <w:noProof/>
            <w:webHidden/>
          </w:rPr>
          <w:t>7</w:t>
        </w:r>
        <w:r>
          <w:rPr>
            <w:noProof/>
            <w:webHidden/>
          </w:rPr>
          <w:fldChar w:fldCharType="end"/>
        </w:r>
      </w:hyperlink>
    </w:p>
    <w:p w14:paraId="6568F24F" w14:textId="31492F91"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189" w:history="1">
        <w:r w:rsidRPr="00C10B94">
          <w:rPr>
            <w:rStyle w:val="Hyperlink"/>
          </w:rPr>
          <w:t>2.1</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General eligibility</w:t>
        </w:r>
        <w:r>
          <w:rPr>
            <w:webHidden/>
          </w:rPr>
          <w:tab/>
        </w:r>
        <w:r>
          <w:rPr>
            <w:webHidden/>
          </w:rPr>
          <w:fldChar w:fldCharType="begin"/>
        </w:r>
        <w:r>
          <w:rPr>
            <w:webHidden/>
          </w:rPr>
          <w:instrText xml:space="preserve"> PAGEREF _Toc213146189 \h </w:instrText>
        </w:r>
        <w:r>
          <w:rPr>
            <w:webHidden/>
          </w:rPr>
        </w:r>
        <w:r>
          <w:rPr>
            <w:webHidden/>
          </w:rPr>
          <w:fldChar w:fldCharType="separate"/>
        </w:r>
        <w:r>
          <w:rPr>
            <w:webHidden/>
          </w:rPr>
          <w:t>7</w:t>
        </w:r>
        <w:r>
          <w:rPr>
            <w:webHidden/>
          </w:rPr>
          <w:fldChar w:fldCharType="end"/>
        </w:r>
      </w:hyperlink>
    </w:p>
    <w:p w14:paraId="0624A675" w14:textId="5FA3F4BC"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190" w:history="1">
        <w:r w:rsidRPr="00C10B94">
          <w:rPr>
            <w:rStyle w:val="Hyperlink"/>
          </w:rPr>
          <w:t>2.2</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NHS bursaries</w:t>
        </w:r>
        <w:r>
          <w:rPr>
            <w:webHidden/>
          </w:rPr>
          <w:tab/>
        </w:r>
        <w:r>
          <w:rPr>
            <w:webHidden/>
          </w:rPr>
          <w:fldChar w:fldCharType="begin"/>
        </w:r>
        <w:r>
          <w:rPr>
            <w:webHidden/>
          </w:rPr>
          <w:instrText xml:space="preserve"> PAGEREF _Toc213146190 \h </w:instrText>
        </w:r>
        <w:r>
          <w:rPr>
            <w:webHidden/>
          </w:rPr>
        </w:r>
        <w:r>
          <w:rPr>
            <w:webHidden/>
          </w:rPr>
          <w:fldChar w:fldCharType="separate"/>
        </w:r>
        <w:r>
          <w:rPr>
            <w:webHidden/>
          </w:rPr>
          <w:t>7</w:t>
        </w:r>
        <w:r>
          <w:rPr>
            <w:webHidden/>
          </w:rPr>
          <w:fldChar w:fldCharType="end"/>
        </w:r>
      </w:hyperlink>
    </w:p>
    <w:p w14:paraId="47127D3E" w14:textId="3E7115C0"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191" w:history="1">
        <w:r w:rsidRPr="00C10B94">
          <w:rPr>
            <w:rStyle w:val="Hyperlink"/>
          </w:rPr>
          <w:t>2.3</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Sandwich courses and work placements</w:t>
        </w:r>
        <w:r>
          <w:rPr>
            <w:webHidden/>
          </w:rPr>
          <w:tab/>
        </w:r>
        <w:r>
          <w:rPr>
            <w:webHidden/>
          </w:rPr>
          <w:fldChar w:fldCharType="begin"/>
        </w:r>
        <w:r>
          <w:rPr>
            <w:webHidden/>
          </w:rPr>
          <w:instrText xml:space="preserve"> PAGEREF _Toc213146191 \h </w:instrText>
        </w:r>
        <w:r>
          <w:rPr>
            <w:webHidden/>
          </w:rPr>
        </w:r>
        <w:r>
          <w:rPr>
            <w:webHidden/>
          </w:rPr>
          <w:fldChar w:fldCharType="separate"/>
        </w:r>
        <w:r>
          <w:rPr>
            <w:webHidden/>
          </w:rPr>
          <w:t>8</w:t>
        </w:r>
        <w:r>
          <w:rPr>
            <w:webHidden/>
          </w:rPr>
          <w:fldChar w:fldCharType="end"/>
        </w:r>
      </w:hyperlink>
    </w:p>
    <w:p w14:paraId="2B5B89D8" w14:textId="53E4C103"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192" w:history="1">
        <w:r w:rsidRPr="00C10B94">
          <w:rPr>
            <w:rStyle w:val="Hyperlink"/>
          </w:rPr>
          <w:t>2.4</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Students who become eligible during the course</w:t>
        </w:r>
        <w:r>
          <w:rPr>
            <w:webHidden/>
          </w:rPr>
          <w:tab/>
        </w:r>
        <w:r>
          <w:rPr>
            <w:webHidden/>
          </w:rPr>
          <w:fldChar w:fldCharType="begin"/>
        </w:r>
        <w:r>
          <w:rPr>
            <w:webHidden/>
          </w:rPr>
          <w:instrText xml:space="preserve"> PAGEREF _Toc213146192 \h </w:instrText>
        </w:r>
        <w:r>
          <w:rPr>
            <w:webHidden/>
          </w:rPr>
        </w:r>
        <w:r>
          <w:rPr>
            <w:webHidden/>
          </w:rPr>
          <w:fldChar w:fldCharType="separate"/>
        </w:r>
        <w:r>
          <w:rPr>
            <w:webHidden/>
          </w:rPr>
          <w:t>8</w:t>
        </w:r>
        <w:r>
          <w:rPr>
            <w:webHidden/>
          </w:rPr>
          <w:fldChar w:fldCharType="end"/>
        </w:r>
      </w:hyperlink>
    </w:p>
    <w:p w14:paraId="71C3E088" w14:textId="28825FD7"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193" w:history="1">
        <w:r w:rsidRPr="00C10B94">
          <w:rPr>
            <w:rStyle w:val="Hyperlink"/>
          </w:rPr>
          <w:t>2.5</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Eligibility for grants for living and other costs where students withdraw or suspend study</w:t>
        </w:r>
        <w:r>
          <w:rPr>
            <w:webHidden/>
          </w:rPr>
          <w:tab/>
        </w:r>
        <w:r>
          <w:rPr>
            <w:webHidden/>
          </w:rPr>
          <w:fldChar w:fldCharType="begin"/>
        </w:r>
        <w:r>
          <w:rPr>
            <w:webHidden/>
          </w:rPr>
          <w:instrText xml:space="preserve"> PAGEREF _Toc213146193 \h </w:instrText>
        </w:r>
        <w:r>
          <w:rPr>
            <w:webHidden/>
          </w:rPr>
        </w:r>
        <w:r>
          <w:rPr>
            <w:webHidden/>
          </w:rPr>
          <w:fldChar w:fldCharType="separate"/>
        </w:r>
        <w:r>
          <w:rPr>
            <w:webHidden/>
          </w:rPr>
          <w:t>10</w:t>
        </w:r>
        <w:r>
          <w:rPr>
            <w:webHidden/>
          </w:rPr>
          <w:fldChar w:fldCharType="end"/>
        </w:r>
      </w:hyperlink>
    </w:p>
    <w:p w14:paraId="0289C309" w14:textId="1A175F47" w:rsidR="001B07FC" w:rsidRDefault="001B07FC">
      <w:pPr>
        <w:pStyle w:val="TOC1"/>
        <w:rPr>
          <w:rFonts w:asciiTheme="minorHAnsi" w:eastAsiaTheme="minorEastAsia" w:hAnsiTheme="minorHAnsi" w:cstheme="minorBidi"/>
          <w:b w:val="0"/>
          <w:noProof/>
          <w:kern w:val="2"/>
          <w:sz w:val="24"/>
          <w:szCs w:val="24"/>
          <w:lang w:val="en-GB" w:eastAsia="en-GB" w:bidi="ar-SA"/>
          <w14:ligatures w14:val="standardContextual"/>
        </w:rPr>
      </w:pPr>
      <w:hyperlink w:anchor="_Toc213146194" w:history="1">
        <w:r w:rsidRPr="00C10B94">
          <w:rPr>
            <w:rStyle w:val="Hyperlink"/>
            <w:noProof/>
          </w:rPr>
          <w:t>3</w:t>
        </w:r>
        <w:r>
          <w:rPr>
            <w:rFonts w:asciiTheme="minorHAnsi" w:eastAsiaTheme="minorEastAsia" w:hAnsiTheme="minorHAnsi" w:cstheme="minorBidi"/>
            <w:b w:val="0"/>
            <w:noProof/>
            <w:kern w:val="2"/>
            <w:sz w:val="24"/>
            <w:szCs w:val="24"/>
            <w:lang w:val="en-GB" w:eastAsia="en-GB" w:bidi="ar-SA"/>
            <w14:ligatures w14:val="standardContextual"/>
          </w:rPr>
          <w:tab/>
        </w:r>
        <w:r w:rsidRPr="00C10B94">
          <w:rPr>
            <w:rStyle w:val="Hyperlink"/>
            <w:noProof/>
          </w:rPr>
          <w:t>Grants for dependants</w:t>
        </w:r>
        <w:r>
          <w:rPr>
            <w:noProof/>
            <w:webHidden/>
          </w:rPr>
          <w:tab/>
        </w:r>
        <w:r>
          <w:rPr>
            <w:noProof/>
            <w:webHidden/>
          </w:rPr>
          <w:fldChar w:fldCharType="begin"/>
        </w:r>
        <w:r>
          <w:rPr>
            <w:noProof/>
            <w:webHidden/>
          </w:rPr>
          <w:instrText xml:space="preserve"> PAGEREF _Toc213146194 \h </w:instrText>
        </w:r>
        <w:r>
          <w:rPr>
            <w:noProof/>
            <w:webHidden/>
          </w:rPr>
        </w:r>
        <w:r>
          <w:rPr>
            <w:noProof/>
            <w:webHidden/>
          </w:rPr>
          <w:fldChar w:fldCharType="separate"/>
        </w:r>
        <w:r>
          <w:rPr>
            <w:noProof/>
            <w:webHidden/>
          </w:rPr>
          <w:t>11</w:t>
        </w:r>
        <w:r>
          <w:rPr>
            <w:noProof/>
            <w:webHidden/>
          </w:rPr>
          <w:fldChar w:fldCharType="end"/>
        </w:r>
      </w:hyperlink>
    </w:p>
    <w:p w14:paraId="7A0BED08" w14:textId="0C146B69"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195" w:history="1">
        <w:r w:rsidRPr="00C10B94">
          <w:rPr>
            <w:rStyle w:val="Hyperlink"/>
          </w:rPr>
          <w:t>3.1</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Definitions for dependants’ grants</w:t>
        </w:r>
        <w:r>
          <w:rPr>
            <w:webHidden/>
          </w:rPr>
          <w:tab/>
        </w:r>
        <w:r>
          <w:rPr>
            <w:webHidden/>
          </w:rPr>
          <w:fldChar w:fldCharType="begin"/>
        </w:r>
        <w:r>
          <w:rPr>
            <w:webHidden/>
          </w:rPr>
          <w:instrText xml:space="preserve"> PAGEREF _Toc213146195 \h </w:instrText>
        </w:r>
        <w:r>
          <w:rPr>
            <w:webHidden/>
          </w:rPr>
        </w:r>
        <w:r>
          <w:rPr>
            <w:webHidden/>
          </w:rPr>
          <w:fldChar w:fldCharType="separate"/>
        </w:r>
        <w:r>
          <w:rPr>
            <w:webHidden/>
          </w:rPr>
          <w:t>11</w:t>
        </w:r>
        <w:r>
          <w:rPr>
            <w:webHidden/>
          </w:rPr>
          <w:fldChar w:fldCharType="end"/>
        </w:r>
      </w:hyperlink>
    </w:p>
    <w:p w14:paraId="36915807" w14:textId="0F17112A"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196" w:history="1">
        <w:r w:rsidRPr="00C10B94">
          <w:rPr>
            <w:rStyle w:val="Hyperlink"/>
          </w:rPr>
          <w:t>3.2</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Determining where financial dependence lies</w:t>
        </w:r>
        <w:r>
          <w:rPr>
            <w:webHidden/>
          </w:rPr>
          <w:tab/>
        </w:r>
        <w:r>
          <w:rPr>
            <w:webHidden/>
          </w:rPr>
          <w:fldChar w:fldCharType="begin"/>
        </w:r>
        <w:r>
          <w:rPr>
            <w:webHidden/>
          </w:rPr>
          <w:instrText xml:space="preserve"> PAGEREF _Toc213146196 \h </w:instrText>
        </w:r>
        <w:r>
          <w:rPr>
            <w:webHidden/>
          </w:rPr>
        </w:r>
        <w:r>
          <w:rPr>
            <w:webHidden/>
          </w:rPr>
          <w:fldChar w:fldCharType="separate"/>
        </w:r>
        <w:r>
          <w:rPr>
            <w:webHidden/>
          </w:rPr>
          <w:t>12</w:t>
        </w:r>
        <w:r>
          <w:rPr>
            <w:webHidden/>
          </w:rPr>
          <w:fldChar w:fldCharType="end"/>
        </w:r>
      </w:hyperlink>
    </w:p>
    <w:p w14:paraId="00EAC25D" w14:textId="52A05AA4" w:rsidR="001B07FC" w:rsidRDefault="001B07FC">
      <w:pPr>
        <w:pStyle w:val="TOC1"/>
        <w:rPr>
          <w:rFonts w:asciiTheme="minorHAnsi" w:eastAsiaTheme="minorEastAsia" w:hAnsiTheme="minorHAnsi" w:cstheme="minorBidi"/>
          <w:b w:val="0"/>
          <w:noProof/>
          <w:kern w:val="2"/>
          <w:sz w:val="24"/>
          <w:szCs w:val="24"/>
          <w:lang w:val="en-GB" w:eastAsia="en-GB" w:bidi="ar-SA"/>
          <w14:ligatures w14:val="standardContextual"/>
        </w:rPr>
      </w:pPr>
      <w:hyperlink w:anchor="_Toc213146197" w:history="1">
        <w:r w:rsidRPr="00C10B94">
          <w:rPr>
            <w:rStyle w:val="Hyperlink"/>
            <w:noProof/>
          </w:rPr>
          <w:t>4</w:t>
        </w:r>
        <w:r>
          <w:rPr>
            <w:rFonts w:asciiTheme="minorHAnsi" w:eastAsiaTheme="minorEastAsia" w:hAnsiTheme="minorHAnsi" w:cstheme="minorBidi"/>
            <w:b w:val="0"/>
            <w:noProof/>
            <w:kern w:val="2"/>
            <w:sz w:val="24"/>
            <w:szCs w:val="24"/>
            <w:lang w:val="en-GB" w:eastAsia="en-GB" w:bidi="ar-SA"/>
            <w14:ligatures w14:val="standardContextual"/>
          </w:rPr>
          <w:tab/>
        </w:r>
        <w:r w:rsidRPr="00C10B94">
          <w:rPr>
            <w:rStyle w:val="Hyperlink"/>
            <w:noProof/>
          </w:rPr>
          <w:t>Adult Dependants’ Grant</w:t>
        </w:r>
        <w:r>
          <w:rPr>
            <w:noProof/>
            <w:webHidden/>
          </w:rPr>
          <w:tab/>
        </w:r>
        <w:r>
          <w:rPr>
            <w:noProof/>
            <w:webHidden/>
          </w:rPr>
          <w:fldChar w:fldCharType="begin"/>
        </w:r>
        <w:r>
          <w:rPr>
            <w:noProof/>
            <w:webHidden/>
          </w:rPr>
          <w:instrText xml:space="preserve"> PAGEREF _Toc213146197 \h </w:instrText>
        </w:r>
        <w:r>
          <w:rPr>
            <w:noProof/>
            <w:webHidden/>
          </w:rPr>
        </w:r>
        <w:r>
          <w:rPr>
            <w:noProof/>
            <w:webHidden/>
          </w:rPr>
          <w:fldChar w:fldCharType="separate"/>
        </w:r>
        <w:r>
          <w:rPr>
            <w:noProof/>
            <w:webHidden/>
          </w:rPr>
          <w:t>14</w:t>
        </w:r>
        <w:r>
          <w:rPr>
            <w:noProof/>
            <w:webHidden/>
          </w:rPr>
          <w:fldChar w:fldCharType="end"/>
        </w:r>
      </w:hyperlink>
    </w:p>
    <w:p w14:paraId="492F17A4" w14:textId="6E8CB0EC"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198" w:history="1">
        <w:r w:rsidRPr="00C10B94">
          <w:rPr>
            <w:rStyle w:val="Hyperlink"/>
          </w:rPr>
          <w:t>4.1</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Student’s partner or adult dependant is an eligible student or holds a statutory award (Regulation 47(4))</w:t>
        </w:r>
        <w:r>
          <w:rPr>
            <w:webHidden/>
          </w:rPr>
          <w:tab/>
        </w:r>
        <w:r>
          <w:rPr>
            <w:webHidden/>
          </w:rPr>
          <w:fldChar w:fldCharType="begin"/>
        </w:r>
        <w:r>
          <w:rPr>
            <w:webHidden/>
          </w:rPr>
          <w:instrText xml:space="preserve"> PAGEREF _Toc213146198 \h </w:instrText>
        </w:r>
        <w:r>
          <w:rPr>
            <w:webHidden/>
          </w:rPr>
        </w:r>
        <w:r>
          <w:rPr>
            <w:webHidden/>
          </w:rPr>
          <w:fldChar w:fldCharType="separate"/>
        </w:r>
        <w:r>
          <w:rPr>
            <w:webHidden/>
          </w:rPr>
          <w:t>14</w:t>
        </w:r>
        <w:r>
          <w:rPr>
            <w:webHidden/>
          </w:rPr>
          <w:fldChar w:fldCharType="end"/>
        </w:r>
      </w:hyperlink>
    </w:p>
    <w:p w14:paraId="2EAACEB7" w14:textId="228112C0"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199" w:history="1">
        <w:r w:rsidRPr="00C10B94">
          <w:rPr>
            <w:rStyle w:val="Hyperlink"/>
          </w:rPr>
          <w:t>4.2</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Dependant ordinarily resident outside the U</w:t>
        </w:r>
        <w:r w:rsidRPr="00C10B94">
          <w:rPr>
            <w:rStyle w:val="Hyperlink"/>
            <w:lang w:val="en-GB"/>
          </w:rPr>
          <w:t>K</w:t>
        </w:r>
        <w:r>
          <w:rPr>
            <w:webHidden/>
          </w:rPr>
          <w:tab/>
        </w:r>
        <w:r>
          <w:rPr>
            <w:webHidden/>
          </w:rPr>
          <w:fldChar w:fldCharType="begin"/>
        </w:r>
        <w:r>
          <w:rPr>
            <w:webHidden/>
          </w:rPr>
          <w:instrText xml:space="preserve"> PAGEREF _Toc213146199 \h </w:instrText>
        </w:r>
        <w:r>
          <w:rPr>
            <w:webHidden/>
          </w:rPr>
        </w:r>
        <w:r>
          <w:rPr>
            <w:webHidden/>
          </w:rPr>
          <w:fldChar w:fldCharType="separate"/>
        </w:r>
        <w:r>
          <w:rPr>
            <w:webHidden/>
          </w:rPr>
          <w:t>16</w:t>
        </w:r>
        <w:r>
          <w:rPr>
            <w:webHidden/>
          </w:rPr>
          <w:fldChar w:fldCharType="end"/>
        </w:r>
      </w:hyperlink>
    </w:p>
    <w:p w14:paraId="69C90324" w14:textId="7183F0D1" w:rsidR="001B07FC" w:rsidRDefault="001B07FC">
      <w:pPr>
        <w:pStyle w:val="TOC1"/>
        <w:rPr>
          <w:rFonts w:asciiTheme="minorHAnsi" w:eastAsiaTheme="minorEastAsia" w:hAnsiTheme="minorHAnsi" w:cstheme="minorBidi"/>
          <w:b w:val="0"/>
          <w:noProof/>
          <w:kern w:val="2"/>
          <w:sz w:val="24"/>
          <w:szCs w:val="24"/>
          <w:lang w:val="en-GB" w:eastAsia="en-GB" w:bidi="ar-SA"/>
          <w14:ligatures w14:val="standardContextual"/>
        </w:rPr>
      </w:pPr>
      <w:hyperlink w:anchor="_Toc213146200" w:history="1">
        <w:r w:rsidRPr="00C10B94">
          <w:rPr>
            <w:rStyle w:val="Hyperlink"/>
            <w:noProof/>
          </w:rPr>
          <w:t>5</w:t>
        </w:r>
        <w:r>
          <w:rPr>
            <w:rFonts w:asciiTheme="minorHAnsi" w:eastAsiaTheme="minorEastAsia" w:hAnsiTheme="minorHAnsi" w:cstheme="minorBidi"/>
            <w:b w:val="0"/>
            <w:noProof/>
            <w:kern w:val="2"/>
            <w:sz w:val="24"/>
            <w:szCs w:val="24"/>
            <w:lang w:val="en-GB" w:eastAsia="en-GB" w:bidi="ar-SA"/>
            <w14:ligatures w14:val="standardContextual"/>
          </w:rPr>
          <w:tab/>
        </w:r>
        <w:r w:rsidRPr="00C10B94">
          <w:rPr>
            <w:rStyle w:val="Hyperlink"/>
            <w:noProof/>
          </w:rPr>
          <w:t>Childcare Grant</w:t>
        </w:r>
        <w:r>
          <w:rPr>
            <w:noProof/>
            <w:webHidden/>
          </w:rPr>
          <w:tab/>
        </w:r>
        <w:r>
          <w:rPr>
            <w:noProof/>
            <w:webHidden/>
          </w:rPr>
          <w:fldChar w:fldCharType="begin"/>
        </w:r>
        <w:r>
          <w:rPr>
            <w:noProof/>
            <w:webHidden/>
          </w:rPr>
          <w:instrText xml:space="preserve"> PAGEREF _Toc213146200 \h </w:instrText>
        </w:r>
        <w:r>
          <w:rPr>
            <w:noProof/>
            <w:webHidden/>
          </w:rPr>
        </w:r>
        <w:r>
          <w:rPr>
            <w:noProof/>
            <w:webHidden/>
          </w:rPr>
          <w:fldChar w:fldCharType="separate"/>
        </w:r>
        <w:r>
          <w:rPr>
            <w:noProof/>
            <w:webHidden/>
          </w:rPr>
          <w:t>17</w:t>
        </w:r>
        <w:r>
          <w:rPr>
            <w:noProof/>
            <w:webHidden/>
          </w:rPr>
          <w:fldChar w:fldCharType="end"/>
        </w:r>
      </w:hyperlink>
    </w:p>
    <w:p w14:paraId="5F8A72EA" w14:textId="24AF39E0"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01" w:history="1">
        <w:r w:rsidRPr="00C10B94">
          <w:rPr>
            <w:rStyle w:val="Hyperlink"/>
          </w:rPr>
          <w:t>5.1</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CCG process</w:t>
        </w:r>
        <w:r>
          <w:rPr>
            <w:webHidden/>
          </w:rPr>
          <w:tab/>
        </w:r>
        <w:r>
          <w:rPr>
            <w:webHidden/>
          </w:rPr>
          <w:fldChar w:fldCharType="begin"/>
        </w:r>
        <w:r>
          <w:rPr>
            <w:webHidden/>
          </w:rPr>
          <w:instrText xml:space="preserve"> PAGEREF _Toc213146201 \h </w:instrText>
        </w:r>
        <w:r>
          <w:rPr>
            <w:webHidden/>
          </w:rPr>
        </w:r>
        <w:r>
          <w:rPr>
            <w:webHidden/>
          </w:rPr>
          <w:fldChar w:fldCharType="separate"/>
        </w:r>
        <w:r>
          <w:rPr>
            <w:webHidden/>
          </w:rPr>
          <w:t>20</w:t>
        </w:r>
        <w:r>
          <w:rPr>
            <w:webHidden/>
          </w:rPr>
          <w:fldChar w:fldCharType="end"/>
        </w:r>
      </w:hyperlink>
    </w:p>
    <w:p w14:paraId="5D6757FE" w14:textId="0E8E45E6"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02" w:history="1">
        <w:r w:rsidRPr="00C10B94">
          <w:rPr>
            <w:rStyle w:val="Hyperlink"/>
          </w:rPr>
          <w:t>5.2</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Qualifying childcare in England</w:t>
        </w:r>
        <w:r>
          <w:rPr>
            <w:webHidden/>
          </w:rPr>
          <w:tab/>
        </w:r>
        <w:r>
          <w:rPr>
            <w:webHidden/>
          </w:rPr>
          <w:fldChar w:fldCharType="begin"/>
        </w:r>
        <w:r>
          <w:rPr>
            <w:webHidden/>
          </w:rPr>
          <w:instrText xml:space="preserve"> PAGEREF _Toc213146202 \h </w:instrText>
        </w:r>
        <w:r>
          <w:rPr>
            <w:webHidden/>
          </w:rPr>
        </w:r>
        <w:r>
          <w:rPr>
            <w:webHidden/>
          </w:rPr>
          <w:fldChar w:fldCharType="separate"/>
        </w:r>
        <w:r>
          <w:rPr>
            <w:webHidden/>
          </w:rPr>
          <w:t>20</w:t>
        </w:r>
        <w:r>
          <w:rPr>
            <w:webHidden/>
          </w:rPr>
          <w:fldChar w:fldCharType="end"/>
        </w:r>
      </w:hyperlink>
    </w:p>
    <w:p w14:paraId="60A79512" w14:textId="6FE9B18A"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03" w:history="1">
        <w:r w:rsidRPr="00C10B94">
          <w:rPr>
            <w:rStyle w:val="Hyperlink"/>
          </w:rPr>
          <w:t>5.3</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 xml:space="preserve">Qualifying childcare in </w:t>
        </w:r>
        <w:r w:rsidRPr="00C10B94">
          <w:rPr>
            <w:rStyle w:val="Hyperlink"/>
            <w:bCs/>
          </w:rPr>
          <w:t>Wales</w:t>
        </w:r>
        <w:r>
          <w:rPr>
            <w:webHidden/>
          </w:rPr>
          <w:tab/>
        </w:r>
        <w:r>
          <w:rPr>
            <w:webHidden/>
          </w:rPr>
          <w:fldChar w:fldCharType="begin"/>
        </w:r>
        <w:r>
          <w:rPr>
            <w:webHidden/>
          </w:rPr>
          <w:instrText xml:space="preserve"> PAGEREF _Toc213146203 \h </w:instrText>
        </w:r>
        <w:r>
          <w:rPr>
            <w:webHidden/>
          </w:rPr>
        </w:r>
        <w:r>
          <w:rPr>
            <w:webHidden/>
          </w:rPr>
          <w:fldChar w:fldCharType="separate"/>
        </w:r>
        <w:r>
          <w:rPr>
            <w:webHidden/>
          </w:rPr>
          <w:t>24</w:t>
        </w:r>
        <w:r>
          <w:rPr>
            <w:webHidden/>
          </w:rPr>
          <w:fldChar w:fldCharType="end"/>
        </w:r>
      </w:hyperlink>
    </w:p>
    <w:p w14:paraId="180EBFAA" w14:textId="66C3EF6C"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04" w:history="1">
        <w:r w:rsidRPr="00C10B94">
          <w:rPr>
            <w:rStyle w:val="Hyperlink"/>
          </w:rPr>
          <w:t>5.4</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Qualifying childcare in Scotland</w:t>
        </w:r>
        <w:r>
          <w:rPr>
            <w:webHidden/>
          </w:rPr>
          <w:tab/>
        </w:r>
        <w:r>
          <w:rPr>
            <w:webHidden/>
          </w:rPr>
          <w:fldChar w:fldCharType="begin"/>
        </w:r>
        <w:r>
          <w:rPr>
            <w:webHidden/>
          </w:rPr>
          <w:instrText xml:space="preserve"> PAGEREF _Toc213146204 \h </w:instrText>
        </w:r>
        <w:r>
          <w:rPr>
            <w:webHidden/>
          </w:rPr>
        </w:r>
        <w:r>
          <w:rPr>
            <w:webHidden/>
          </w:rPr>
          <w:fldChar w:fldCharType="separate"/>
        </w:r>
        <w:r>
          <w:rPr>
            <w:webHidden/>
          </w:rPr>
          <w:t>24</w:t>
        </w:r>
        <w:r>
          <w:rPr>
            <w:webHidden/>
          </w:rPr>
          <w:fldChar w:fldCharType="end"/>
        </w:r>
      </w:hyperlink>
    </w:p>
    <w:p w14:paraId="08DB945C" w14:textId="6E57FE42"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05" w:history="1">
        <w:r w:rsidRPr="00C10B94">
          <w:rPr>
            <w:rStyle w:val="Hyperlink"/>
          </w:rPr>
          <w:t>5.5</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Qualifying childcare in Northern Ireland</w:t>
        </w:r>
        <w:r>
          <w:rPr>
            <w:webHidden/>
          </w:rPr>
          <w:tab/>
        </w:r>
        <w:r>
          <w:rPr>
            <w:webHidden/>
          </w:rPr>
          <w:fldChar w:fldCharType="begin"/>
        </w:r>
        <w:r>
          <w:rPr>
            <w:webHidden/>
          </w:rPr>
          <w:instrText xml:space="preserve"> PAGEREF _Toc213146205 \h </w:instrText>
        </w:r>
        <w:r>
          <w:rPr>
            <w:webHidden/>
          </w:rPr>
        </w:r>
        <w:r>
          <w:rPr>
            <w:webHidden/>
          </w:rPr>
          <w:fldChar w:fldCharType="separate"/>
        </w:r>
        <w:r>
          <w:rPr>
            <w:webHidden/>
          </w:rPr>
          <w:t>25</w:t>
        </w:r>
        <w:r>
          <w:rPr>
            <w:webHidden/>
          </w:rPr>
          <w:fldChar w:fldCharType="end"/>
        </w:r>
      </w:hyperlink>
    </w:p>
    <w:p w14:paraId="6AD7385A" w14:textId="72A8462A"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06" w:history="1">
        <w:r w:rsidRPr="00C10B94">
          <w:rPr>
            <w:rStyle w:val="Hyperlink"/>
          </w:rPr>
          <w:t>5.6</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Qualifying childcare outside the U</w:t>
        </w:r>
        <w:r w:rsidRPr="00C10B94">
          <w:rPr>
            <w:rStyle w:val="Hyperlink"/>
            <w:lang w:val="en-GB"/>
          </w:rPr>
          <w:t>K</w:t>
        </w:r>
        <w:r>
          <w:rPr>
            <w:webHidden/>
          </w:rPr>
          <w:tab/>
        </w:r>
        <w:r>
          <w:rPr>
            <w:webHidden/>
          </w:rPr>
          <w:fldChar w:fldCharType="begin"/>
        </w:r>
        <w:r>
          <w:rPr>
            <w:webHidden/>
          </w:rPr>
          <w:instrText xml:space="preserve"> PAGEREF _Toc213146206 \h </w:instrText>
        </w:r>
        <w:r>
          <w:rPr>
            <w:webHidden/>
          </w:rPr>
        </w:r>
        <w:r>
          <w:rPr>
            <w:webHidden/>
          </w:rPr>
          <w:fldChar w:fldCharType="separate"/>
        </w:r>
        <w:r>
          <w:rPr>
            <w:webHidden/>
          </w:rPr>
          <w:t>25</w:t>
        </w:r>
        <w:r>
          <w:rPr>
            <w:webHidden/>
          </w:rPr>
          <w:fldChar w:fldCharType="end"/>
        </w:r>
      </w:hyperlink>
    </w:p>
    <w:p w14:paraId="5D99D7F8" w14:textId="478332E5"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07" w:history="1">
        <w:r w:rsidRPr="00C10B94">
          <w:rPr>
            <w:rStyle w:val="Hyperlink"/>
          </w:rPr>
          <w:t>5.7</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 xml:space="preserve">Where the childcare provider </w:t>
        </w:r>
        <w:r w:rsidRPr="00C10B94">
          <w:rPr>
            <w:rStyle w:val="Hyperlink"/>
            <w:rFonts w:cs="Arial"/>
          </w:rPr>
          <w:t>becomes registered or approved</w:t>
        </w:r>
        <w:r>
          <w:rPr>
            <w:webHidden/>
          </w:rPr>
          <w:tab/>
        </w:r>
        <w:r>
          <w:rPr>
            <w:webHidden/>
          </w:rPr>
          <w:fldChar w:fldCharType="begin"/>
        </w:r>
        <w:r>
          <w:rPr>
            <w:webHidden/>
          </w:rPr>
          <w:instrText xml:space="preserve"> PAGEREF _Toc213146207 \h </w:instrText>
        </w:r>
        <w:r>
          <w:rPr>
            <w:webHidden/>
          </w:rPr>
        </w:r>
        <w:r>
          <w:rPr>
            <w:webHidden/>
          </w:rPr>
          <w:fldChar w:fldCharType="separate"/>
        </w:r>
        <w:r>
          <w:rPr>
            <w:webHidden/>
          </w:rPr>
          <w:t>26</w:t>
        </w:r>
        <w:r>
          <w:rPr>
            <w:webHidden/>
          </w:rPr>
          <w:fldChar w:fldCharType="end"/>
        </w:r>
      </w:hyperlink>
    </w:p>
    <w:p w14:paraId="71FF27EC" w14:textId="4DA3ECE0"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08" w:history="1">
        <w:r w:rsidRPr="00C10B94">
          <w:rPr>
            <w:rStyle w:val="Hyperlink"/>
          </w:rPr>
          <w:t>5.8</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 xml:space="preserve">Where the registered or approved childcare provider </w:t>
        </w:r>
        <w:r w:rsidRPr="00C10B94">
          <w:rPr>
            <w:rStyle w:val="Hyperlink"/>
            <w:rFonts w:cs="Arial"/>
          </w:rPr>
          <w:t>is the student’s partner or a relative of the child</w:t>
        </w:r>
        <w:r>
          <w:rPr>
            <w:webHidden/>
          </w:rPr>
          <w:tab/>
        </w:r>
        <w:r>
          <w:rPr>
            <w:webHidden/>
          </w:rPr>
          <w:fldChar w:fldCharType="begin"/>
        </w:r>
        <w:r>
          <w:rPr>
            <w:webHidden/>
          </w:rPr>
          <w:instrText xml:space="preserve"> PAGEREF _Toc213146208 \h </w:instrText>
        </w:r>
        <w:r>
          <w:rPr>
            <w:webHidden/>
          </w:rPr>
        </w:r>
        <w:r>
          <w:rPr>
            <w:webHidden/>
          </w:rPr>
          <w:fldChar w:fldCharType="separate"/>
        </w:r>
        <w:r>
          <w:rPr>
            <w:webHidden/>
          </w:rPr>
          <w:t>26</w:t>
        </w:r>
        <w:r>
          <w:rPr>
            <w:webHidden/>
          </w:rPr>
          <w:fldChar w:fldCharType="end"/>
        </w:r>
      </w:hyperlink>
    </w:p>
    <w:p w14:paraId="64AB78FA" w14:textId="7078FB7B"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09" w:history="1">
        <w:r w:rsidRPr="00C10B94">
          <w:rPr>
            <w:rStyle w:val="Hyperlink"/>
          </w:rPr>
          <w:t>5.9</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Compulsory education charges</w:t>
        </w:r>
        <w:r>
          <w:rPr>
            <w:webHidden/>
          </w:rPr>
          <w:tab/>
        </w:r>
        <w:r>
          <w:rPr>
            <w:webHidden/>
          </w:rPr>
          <w:fldChar w:fldCharType="begin"/>
        </w:r>
        <w:r>
          <w:rPr>
            <w:webHidden/>
          </w:rPr>
          <w:instrText xml:space="preserve"> PAGEREF _Toc213146209 \h </w:instrText>
        </w:r>
        <w:r>
          <w:rPr>
            <w:webHidden/>
          </w:rPr>
        </w:r>
        <w:r>
          <w:rPr>
            <w:webHidden/>
          </w:rPr>
          <w:fldChar w:fldCharType="separate"/>
        </w:r>
        <w:r>
          <w:rPr>
            <w:webHidden/>
          </w:rPr>
          <w:t>27</w:t>
        </w:r>
        <w:r>
          <w:rPr>
            <w:webHidden/>
          </w:rPr>
          <w:fldChar w:fldCharType="end"/>
        </w:r>
      </w:hyperlink>
    </w:p>
    <w:p w14:paraId="214CEC8F" w14:textId="05CC78B2"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10" w:history="1">
        <w:r w:rsidRPr="00C10B94">
          <w:rPr>
            <w:rStyle w:val="Hyperlink"/>
          </w:rPr>
          <w:t>5.10</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CCG fraud detection</w:t>
        </w:r>
        <w:r>
          <w:rPr>
            <w:webHidden/>
          </w:rPr>
          <w:tab/>
        </w:r>
        <w:r>
          <w:rPr>
            <w:webHidden/>
          </w:rPr>
          <w:fldChar w:fldCharType="begin"/>
        </w:r>
        <w:r>
          <w:rPr>
            <w:webHidden/>
          </w:rPr>
          <w:instrText xml:space="preserve"> PAGEREF _Toc213146210 \h </w:instrText>
        </w:r>
        <w:r>
          <w:rPr>
            <w:webHidden/>
          </w:rPr>
        </w:r>
        <w:r>
          <w:rPr>
            <w:webHidden/>
          </w:rPr>
          <w:fldChar w:fldCharType="separate"/>
        </w:r>
        <w:r>
          <w:rPr>
            <w:webHidden/>
          </w:rPr>
          <w:t>28</w:t>
        </w:r>
        <w:r>
          <w:rPr>
            <w:webHidden/>
          </w:rPr>
          <w:fldChar w:fldCharType="end"/>
        </w:r>
      </w:hyperlink>
    </w:p>
    <w:p w14:paraId="1F1BE658" w14:textId="5A0A5707"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11" w:history="1">
        <w:r w:rsidRPr="00C10B94">
          <w:rPr>
            <w:rStyle w:val="Hyperlink"/>
          </w:rPr>
          <w:t>5.11</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 xml:space="preserve">Maximum </w:t>
        </w:r>
        <w:r w:rsidRPr="00C10B94">
          <w:rPr>
            <w:rStyle w:val="Hyperlink"/>
            <w:lang w:val="en-GB"/>
          </w:rPr>
          <w:t xml:space="preserve">CCG </w:t>
        </w:r>
        <w:r w:rsidRPr="00C10B94">
          <w:rPr>
            <w:rStyle w:val="Hyperlink"/>
          </w:rPr>
          <w:t>in the first and final week of the academic year</w:t>
        </w:r>
        <w:r>
          <w:rPr>
            <w:webHidden/>
          </w:rPr>
          <w:tab/>
        </w:r>
        <w:r>
          <w:rPr>
            <w:webHidden/>
          </w:rPr>
          <w:fldChar w:fldCharType="begin"/>
        </w:r>
        <w:r>
          <w:rPr>
            <w:webHidden/>
          </w:rPr>
          <w:instrText xml:space="preserve"> PAGEREF _Toc213146211 \h </w:instrText>
        </w:r>
        <w:r>
          <w:rPr>
            <w:webHidden/>
          </w:rPr>
        </w:r>
        <w:r>
          <w:rPr>
            <w:webHidden/>
          </w:rPr>
          <w:fldChar w:fldCharType="separate"/>
        </w:r>
        <w:r>
          <w:rPr>
            <w:webHidden/>
          </w:rPr>
          <w:t>29</w:t>
        </w:r>
        <w:r>
          <w:rPr>
            <w:webHidden/>
          </w:rPr>
          <w:fldChar w:fldCharType="end"/>
        </w:r>
      </w:hyperlink>
    </w:p>
    <w:p w14:paraId="0C6080E2" w14:textId="3BDC2754"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12" w:history="1">
        <w:r w:rsidRPr="00C10B94">
          <w:rPr>
            <w:rStyle w:val="Hyperlink"/>
          </w:rPr>
          <w:t>5.12</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Childcare costs incurred when a child is not in attendance</w:t>
        </w:r>
        <w:r>
          <w:rPr>
            <w:webHidden/>
          </w:rPr>
          <w:tab/>
        </w:r>
        <w:r>
          <w:rPr>
            <w:webHidden/>
          </w:rPr>
          <w:fldChar w:fldCharType="begin"/>
        </w:r>
        <w:r>
          <w:rPr>
            <w:webHidden/>
          </w:rPr>
          <w:instrText xml:space="preserve"> PAGEREF _Toc213146212 \h </w:instrText>
        </w:r>
        <w:r>
          <w:rPr>
            <w:webHidden/>
          </w:rPr>
        </w:r>
        <w:r>
          <w:rPr>
            <w:webHidden/>
          </w:rPr>
          <w:fldChar w:fldCharType="separate"/>
        </w:r>
        <w:r>
          <w:rPr>
            <w:webHidden/>
          </w:rPr>
          <w:t>29</w:t>
        </w:r>
        <w:r>
          <w:rPr>
            <w:webHidden/>
          </w:rPr>
          <w:fldChar w:fldCharType="end"/>
        </w:r>
      </w:hyperlink>
    </w:p>
    <w:p w14:paraId="6D3D1971" w14:textId="58C96452"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13" w:history="1">
        <w:r w:rsidRPr="00C10B94">
          <w:rPr>
            <w:rStyle w:val="Hyperlink"/>
          </w:rPr>
          <w:t>5.13</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Additional Childcare costs</w:t>
        </w:r>
        <w:r>
          <w:rPr>
            <w:webHidden/>
          </w:rPr>
          <w:tab/>
        </w:r>
        <w:r>
          <w:rPr>
            <w:webHidden/>
          </w:rPr>
          <w:fldChar w:fldCharType="begin"/>
        </w:r>
        <w:r>
          <w:rPr>
            <w:webHidden/>
          </w:rPr>
          <w:instrText xml:space="preserve"> PAGEREF _Toc213146213 \h </w:instrText>
        </w:r>
        <w:r>
          <w:rPr>
            <w:webHidden/>
          </w:rPr>
        </w:r>
        <w:r>
          <w:rPr>
            <w:webHidden/>
          </w:rPr>
          <w:fldChar w:fldCharType="separate"/>
        </w:r>
        <w:r>
          <w:rPr>
            <w:webHidden/>
          </w:rPr>
          <w:t>31</w:t>
        </w:r>
        <w:r>
          <w:rPr>
            <w:webHidden/>
          </w:rPr>
          <w:fldChar w:fldCharType="end"/>
        </w:r>
      </w:hyperlink>
    </w:p>
    <w:p w14:paraId="5C05FEDB" w14:textId="2FC26948"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14" w:history="1">
        <w:r w:rsidRPr="00C10B94">
          <w:rPr>
            <w:rStyle w:val="Hyperlink"/>
          </w:rPr>
          <w:t>5.14</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Deposit payments prior to the start of the course</w:t>
        </w:r>
        <w:r>
          <w:rPr>
            <w:webHidden/>
          </w:rPr>
          <w:tab/>
        </w:r>
        <w:r>
          <w:rPr>
            <w:webHidden/>
          </w:rPr>
          <w:fldChar w:fldCharType="begin"/>
        </w:r>
        <w:r>
          <w:rPr>
            <w:webHidden/>
          </w:rPr>
          <w:instrText xml:space="preserve"> PAGEREF _Toc213146214 \h </w:instrText>
        </w:r>
        <w:r>
          <w:rPr>
            <w:webHidden/>
          </w:rPr>
        </w:r>
        <w:r>
          <w:rPr>
            <w:webHidden/>
          </w:rPr>
          <w:fldChar w:fldCharType="separate"/>
        </w:r>
        <w:r>
          <w:rPr>
            <w:webHidden/>
          </w:rPr>
          <w:t>31</w:t>
        </w:r>
        <w:r>
          <w:rPr>
            <w:webHidden/>
          </w:rPr>
          <w:fldChar w:fldCharType="end"/>
        </w:r>
      </w:hyperlink>
    </w:p>
    <w:p w14:paraId="6D0F0CAB" w14:textId="51CBBFD4"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15" w:history="1">
        <w:r w:rsidRPr="00C10B94">
          <w:rPr>
            <w:rStyle w:val="Hyperlink"/>
          </w:rPr>
          <w:t>5.15</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 xml:space="preserve">Assessing </w:t>
        </w:r>
        <w:r w:rsidRPr="00C10B94">
          <w:rPr>
            <w:rStyle w:val="Hyperlink"/>
            <w:lang w:val="en-GB"/>
          </w:rPr>
          <w:t xml:space="preserve">CCG </w:t>
        </w:r>
        <w:r w:rsidRPr="00C10B94">
          <w:rPr>
            <w:rStyle w:val="Hyperlink"/>
          </w:rPr>
          <w:t>where the student’s partner is an eligible student</w:t>
        </w:r>
        <w:r>
          <w:rPr>
            <w:webHidden/>
          </w:rPr>
          <w:tab/>
        </w:r>
        <w:r>
          <w:rPr>
            <w:webHidden/>
          </w:rPr>
          <w:fldChar w:fldCharType="begin"/>
        </w:r>
        <w:r>
          <w:rPr>
            <w:webHidden/>
          </w:rPr>
          <w:instrText xml:space="preserve"> PAGEREF _Toc213146215 \h </w:instrText>
        </w:r>
        <w:r>
          <w:rPr>
            <w:webHidden/>
          </w:rPr>
        </w:r>
        <w:r>
          <w:rPr>
            <w:webHidden/>
          </w:rPr>
          <w:fldChar w:fldCharType="separate"/>
        </w:r>
        <w:r>
          <w:rPr>
            <w:webHidden/>
          </w:rPr>
          <w:t>31</w:t>
        </w:r>
        <w:r>
          <w:rPr>
            <w:webHidden/>
          </w:rPr>
          <w:fldChar w:fldCharType="end"/>
        </w:r>
      </w:hyperlink>
    </w:p>
    <w:p w14:paraId="7565F8A6" w14:textId="3F20C840"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16" w:history="1">
        <w:r w:rsidRPr="00C10B94">
          <w:rPr>
            <w:rStyle w:val="Hyperlink"/>
          </w:rPr>
          <w:t>5.16</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 xml:space="preserve">Periods covered by </w:t>
        </w:r>
        <w:r w:rsidRPr="00C10B94">
          <w:rPr>
            <w:rStyle w:val="Hyperlink"/>
            <w:lang w:val="en-GB"/>
          </w:rPr>
          <w:t>CCG</w:t>
        </w:r>
        <w:r>
          <w:rPr>
            <w:webHidden/>
          </w:rPr>
          <w:tab/>
        </w:r>
        <w:r>
          <w:rPr>
            <w:webHidden/>
          </w:rPr>
          <w:fldChar w:fldCharType="begin"/>
        </w:r>
        <w:r>
          <w:rPr>
            <w:webHidden/>
          </w:rPr>
          <w:instrText xml:space="preserve"> PAGEREF _Toc213146216 \h </w:instrText>
        </w:r>
        <w:r>
          <w:rPr>
            <w:webHidden/>
          </w:rPr>
        </w:r>
        <w:r>
          <w:rPr>
            <w:webHidden/>
          </w:rPr>
          <w:fldChar w:fldCharType="separate"/>
        </w:r>
        <w:r>
          <w:rPr>
            <w:webHidden/>
          </w:rPr>
          <w:t>32</w:t>
        </w:r>
        <w:r>
          <w:rPr>
            <w:webHidden/>
          </w:rPr>
          <w:fldChar w:fldCharType="end"/>
        </w:r>
      </w:hyperlink>
    </w:p>
    <w:p w14:paraId="6400F44F" w14:textId="415CF04E"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17" w:history="1">
        <w:r w:rsidRPr="00C10B94">
          <w:rPr>
            <w:rStyle w:val="Hyperlink"/>
          </w:rPr>
          <w:t>5.17</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 xml:space="preserve">CCG </w:t>
        </w:r>
        <w:r w:rsidRPr="00C10B94">
          <w:rPr>
            <w:rStyle w:val="Hyperlink"/>
          </w:rPr>
          <w:t>for final-year students</w:t>
        </w:r>
        <w:r>
          <w:rPr>
            <w:webHidden/>
          </w:rPr>
          <w:tab/>
        </w:r>
        <w:r>
          <w:rPr>
            <w:webHidden/>
          </w:rPr>
          <w:fldChar w:fldCharType="begin"/>
        </w:r>
        <w:r>
          <w:rPr>
            <w:webHidden/>
          </w:rPr>
          <w:instrText xml:space="preserve"> PAGEREF _Toc213146217 \h </w:instrText>
        </w:r>
        <w:r>
          <w:rPr>
            <w:webHidden/>
          </w:rPr>
        </w:r>
        <w:r>
          <w:rPr>
            <w:webHidden/>
          </w:rPr>
          <w:fldChar w:fldCharType="separate"/>
        </w:r>
        <w:r>
          <w:rPr>
            <w:webHidden/>
          </w:rPr>
          <w:t>32</w:t>
        </w:r>
        <w:r>
          <w:rPr>
            <w:webHidden/>
          </w:rPr>
          <w:fldChar w:fldCharType="end"/>
        </w:r>
      </w:hyperlink>
    </w:p>
    <w:p w14:paraId="13A96C38" w14:textId="187F4C8E"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18" w:history="1">
        <w:r w:rsidRPr="00C10B94">
          <w:rPr>
            <w:rStyle w:val="Hyperlink"/>
          </w:rPr>
          <w:t>5.18</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Course extensions</w:t>
        </w:r>
        <w:r>
          <w:rPr>
            <w:webHidden/>
          </w:rPr>
          <w:tab/>
        </w:r>
        <w:r>
          <w:rPr>
            <w:webHidden/>
          </w:rPr>
          <w:fldChar w:fldCharType="begin"/>
        </w:r>
        <w:r>
          <w:rPr>
            <w:webHidden/>
          </w:rPr>
          <w:instrText xml:space="preserve"> PAGEREF _Toc213146218 \h </w:instrText>
        </w:r>
        <w:r>
          <w:rPr>
            <w:webHidden/>
          </w:rPr>
        </w:r>
        <w:r>
          <w:rPr>
            <w:webHidden/>
          </w:rPr>
          <w:fldChar w:fldCharType="separate"/>
        </w:r>
        <w:r>
          <w:rPr>
            <w:webHidden/>
          </w:rPr>
          <w:t>33</w:t>
        </w:r>
        <w:r>
          <w:rPr>
            <w:webHidden/>
          </w:rPr>
          <w:fldChar w:fldCharType="end"/>
        </w:r>
      </w:hyperlink>
    </w:p>
    <w:p w14:paraId="65A95AF0" w14:textId="6D9E0823"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19" w:history="1">
        <w:r w:rsidRPr="00C10B94">
          <w:rPr>
            <w:rStyle w:val="Hyperlink"/>
          </w:rPr>
          <w:t>5.19</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CCG</w:t>
        </w:r>
        <w:r w:rsidRPr="00C10B94">
          <w:rPr>
            <w:rStyle w:val="Hyperlink"/>
          </w:rPr>
          <w:t>, early years education and free childcare</w:t>
        </w:r>
        <w:r>
          <w:rPr>
            <w:webHidden/>
          </w:rPr>
          <w:tab/>
        </w:r>
        <w:r>
          <w:rPr>
            <w:webHidden/>
          </w:rPr>
          <w:fldChar w:fldCharType="begin"/>
        </w:r>
        <w:r>
          <w:rPr>
            <w:webHidden/>
          </w:rPr>
          <w:instrText xml:space="preserve"> PAGEREF _Toc213146219 \h </w:instrText>
        </w:r>
        <w:r>
          <w:rPr>
            <w:webHidden/>
          </w:rPr>
        </w:r>
        <w:r>
          <w:rPr>
            <w:webHidden/>
          </w:rPr>
          <w:fldChar w:fldCharType="separate"/>
        </w:r>
        <w:r>
          <w:rPr>
            <w:webHidden/>
          </w:rPr>
          <w:t>33</w:t>
        </w:r>
        <w:r>
          <w:rPr>
            <w:webHidden/>
          </w:rPr>
          <w:fldChar w:fldCharType="end"/>
        </w:r>
      </w:hyperlink>
    </w:p>
    <w:p w14:paraId="2D1284AD" w14:textId="5785BF35"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20" w:history="1">
        <w:r w:rsidRPr="00C10B94">
          <w:rPr>
            <w:rStyle w:val="Hyperlink"/>
            <w:rFonts w:cs="Arial"/>
            <w:bCs/>
          </w:rPr>
          <w:t>5.20</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CCG</w:t>
        </w:r>
        <w:r w:rsidRPr="00C10B94">
          <w:rPr>
            <w:rStyle w:val="Hyperlink"/>
          </w:rPr>
          <w:t xml:space="preserve">, Child Tax Credit and the </w:t>
        </w:r>
        <w:r w:rsidRPr="00C10B94">
          <w:rPr>
            <w:rStyle w:val="Hyperlink"/>
            <w:lang w:val="en-GB"/>
          </w:rPr>
          <w:t>c</w:t>
        </w:r>
        <w:r w:rsidRPr="00C10B94">
          <w:rPr>
            <w:rStyle w:val="Hyperlink"/>
          </w:rPr>
          <w:t>hild element of Universal Credit</w:t>
        </w:r>
        <w:r>
          <w:rPr>
            <w:webHidden/>
          </w:rPr>
          <w:tab/>
        </w:r>
        <w:r>
          <w:rPr>
            <w:webHidden/>
          </w:rPr>
          <w:fldChar w:fldCharType="begin"/>
        </w:r>
        <w:r>
          <w:rPr>
            <w:webHidden/>
          </w:rPr>
          <w:instrText xml:space="preserve"> PAGEREF _Toc213146220 \h </w:instrText>
        </w:r>
        <w:r>
          <w:rPr>
            <w:webHidden/>
          </w:rPr>
        </w:r>
        <w:r>
          <w:rPr>
            <w:webHidden/>
          </w:rPr>
          <w:fldChar w:fldCharType="separate"/>
        </w:r>
        <w:r>
          <w:rPr>
            <w:webHidden/>
          </w:rPr>
          <w:t>34</w:t>
        </w:r>
        <w:r>
          <w:rPr>
            <w:webHidden/>
          </w:rPr>
          <w:fldChar w:fldCharType="end"/>
        </w:r>
      </w:hyperlink>
    </w:p>
    <w:p w14:paraId="3A78B25F" w14:textId="017AE13A"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21" w:history="1">
        <w:r w:rsidRPr="00C10B94">
          <w:rPr>
            <w:rStyle w:val="Hyperlink"/>
          </w:rPr>
          <w:t>5.21</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CCG payment process</w:t>
        </w:r>
        <w:r>
          <w:rPr>
            <w:webHidden/>
          </w:rPr>
          <w:tab/>
        </w:r>
        <w:r>
          <w:rPr>
            <w:webHidden/>
          </w:rPr>
          <w:fldChar w:fldCharType="begin"/>
        </w:r>
        <w:r>
          <w:rPr>
            <w:webHidden/>
          </w:rPr>
          <w:instrText xml:space="preserve"> PAGEREF _Toc213146221 \h </w:instrText>
        </w:r>
        <w:r>
          <w:rPr>
            <w:webHidden/>
          </w:rPr>
        </w:r>
        <w:r>
          <w:rPr>
            <w:webHidden/>
          </w:rPr>
          <w:fldChar w:fldCharType="separate"/>
        </w:r>
        <w:r>
          <w:rPr>
            <w:webHidden/>
          </w:rPr>
          <w:t>35</w:t>
        </w:r>
        <w:r>
          <w:rPr>
            <w:webHidden/>
          </w:rPr>
          <w:fldChar w:fldCharType="end"/>
        </w:r>
      </w:hyperlink>
    </w:p>
    <w:p w14:paraId="435FB1F7" w14:textId="5FE962EF"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22" w:history="1">
        <w:r w:rsidRPr="00C10B94">
          <w:rPr>
            <w:rStyle w:val="Hyperlink"/>
          </w:rPr>
          <w:t>5.22</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CCG balance</w:t>
        </w:r>
        <w:r>
          <w:rPr>
            <w:webHidden/>
          </w:rPr>
          <w:tab/>
        </w:r>
        <w:r>
          <w:rPr>
            <w:webHidden/>
          </w:rPr>
          <w:fldChar w:fldCharType="begin"/>
        </w:r>
        <w:r>
          <w:rPr>
            <w:webHidden/>
          </w:rPr>
          <w:instrText xml:space="preserve"> PAGEREF _Toc213146222 \h </w:instrText>
        </w:r>
        <w:r>
          <w:rPr>
            <w:webHidden/>
          </w:rPr>
        </w:r>
        <w:r>
          <w:rPr>
            <w:webHidden/>
          </w:rPr>
          <w:fldChar w:fldCharType="separate"/>
        </w:r>
        <w:r>
          <w:rPr>
            <w:webHidden/>
          </w:rPr>
          <w:t>36</w:t>
        </w:r>
        <w:r>
          <w:rPr>
            <w:webHidden/>
          </w:rPr>
          <w:fldChar w:fldCharType="end"/>
        </w:r>
      </w:hyperlink>
    </w:p>
    <w:p w14:paraId="493B2733" w14:textId="734E09E3"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23" w:history="1">
        <w:r w:rsidRPr="00C10B94">
          <w:rPr>
            <w:rStyle w:val="Hyperlink"/>
          </w:rPr>
          <w:t>5.23</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CCG payment dates</w:t>
        </w:r>
        <w:r>
          <w:rPr>
            <w:webHidden/>
          </w:rPr>
          <w:tab/>
        </w:r>
        <w:r>
          <w:rPr>
            <w:webHidden/>
          </w:rPr>
          <w:fldChar w:fldCharType="begin"/>
        </w:r>
        <w:r>
          <w:rPr>
            <w:webHidden/>
          </w:rPr>
          <w:instrText xml:space="preserve"> PAGEREF _Toc213146223 \h </w:instrText>
        </w:r>
        <w:r>
          <w:rPr>
            <w:webHidden/>
          </w:rPr>
        </w:r>
        <w:r>
          <w:rPr>
            <w:webHidden/>
          </w:rPr>
          <w:fldChar w:fldCharType="separate"/>
        </w:r>
        <w:r>
          <w:rPr>
            <w:webHidden/>
          </w:rPr>
          <w:t>36</w:t>
        </w:r>
        <w:r>
          <w:rPr>
            <w:webHidden/>
          </w:rPr>
          <w:fldChar w:fldCharType="end"/>
        </w:r>
      </w:hyperlink>
    </w:p>
    <w:p w14:paraId="7D5B9A87" w14:textId="4EF416F1"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24" w:history="1">
        <w:r w:rsidRPr="00C10B94">
          <w:rPr>
            <w:rStyle w:val="Hyperlink"/>
            <w:lang w:val="en-GB"/>
          </w:rPr>
          <w:t>5.24</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Disputes</w:t>
        </w:r>
        <w:r>
          <w:rPr>
            <w:webHidden/>
          </w:rPr>
          <w:tab/>
        </w:r>
        <w:r>
          <w:rPr>
            <w:webHidden/>
          </w:rPr>
          <w:fldChar w:fldCharType="begin"/>
        </w:r>
        <w:r>
          <w:rPr>
            <w:webHidden/>
          </w:rPr>
          <w:instrText xml:space="preserve"> PAGEREF _Toc213146224 \h </w:instrText>
        </w:r>
        <w:r>
          <w:rPr>
            <w:webHidden/>
          </w:rPr>
        </w:r>
        <w:r>
          <w:rPr>
            <w:webHidden/>
          </w:rPr>
          <w:fldChar w:fldCharType="separate"/>
        </w:r>
        <w:r>
          <w:rPr>
            <w:webHidden/>
          </w:rPr>
          <w:t>37</w:t>
        </w:r>
        <w:r>
          <w:rPr>
            <w:webHidden/>
          </w:rPr>
          <w:fldChar w:fldCharType="end"/>
        </w:r>
      </w:hyperlink>
    </w:p>
    <w:p w14:paraId="3E44266D" w14:textId="5B5BFB8B"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25" w:history="1">
        <w:r w:rsidRPr="00C10B94">
          <w:rPr>
            <w:rStyle w:val="Hyperlink"/>
          </w:rPr>
          <w:t>5.25</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CCG overpayments</w:t>
        </w:r>
        <w:r>
          <w:rPr>
            <w:webHidden/>
          </w:rPr>
          <w:tab/>
        </w:r>
        <w:r>
          <w:rPr>
            <w:webHidden/>
          </w:rPr>
          <w:fldChar w:fldCharType="begin"/>
        </w:r>
        <w:r>
          <w:rPr>
            <w:webHidden/>
          </w:rPr>
          <w:instrText xml:space="preserve"> PAGEREF _Toc213146225 \h </w:instrText>
        </w:r>
        <w:r>
          <w:rPr>
            <w:webHidden/>
          </w:rPr>
        </w:r>
        <w:r>
          <w:rPr>
            <w:webHidden/>
          </w:rPr>
          <w:fldChar w:fldCharType="separate"/>
        </w:r>
        <w:r>
          <w:rPr>
            <w:webHidden/>
          </w:rPr>
          <w:t>38</w:t>
        </w:r>
        <w:r>
          <w:rPr>
            <w:webHidden/>
          </w:rPr>
          <w:fldChar w:fldCharType="end"/>
        </w:r>
      </w:hyperlink>
    </w:p>
    <w:p w14:paraId="57830753" w14:textId="6109C2E2"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26" w:history="1">
        <w:r w:rsidRPr="00C10B94">
          <w:rPr>
            <w:rStyle w:val="Hyperlink"/>
          </w:rPr>
          <w:t>5.26</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Death of a child or death of a student</w:t>
        </w:r>
        <w:r>
          <w:rPr>
            <w:webHidden/>
          </w:rPr>
          <w:tab/>
        </w:r>
        <w:r>
          <w:rPr>
            <w:webHidden/>
          </w:rPr>
          <w:fldChar w:fldCharType="begin"/>
        </w:r>
        <w:r>
          <w:rPr>
            <w:webHidden/>
          </w:rPr>
          <w:instrText xml:space="preserve"> PAGEREF _Toc213146226 \h </w:instrText>
        </w:r>
        <w:r>
          <w:rPr>
            <w:webHidden/>
          </w:rPr>
        </w:r>
        <w:r>
          <w:rPr>
            <w:webHidden/>
          </w:rPr>
          <w:fldChar w:fldCharType="separate"/>
        </w:r>
        <w:r>
          <w:rPr>
            <w:webHidden/>
          </w:rPr>
          <w:t>38</w:t>
        </w:r>
        <w:r>
          <w:rPr>
            <w:webHidden/>
          </w:rPr>
          <w:fldChar w:fldCharType="end"/>
        </w:r>
      </w:hyperlink>
    </w:p>
    <w:p w14:paraId="58BCF24A" w14:textId="10501888" w:rsidR="001B07FC" w:rsidRDefault="001B07FC">
      <w:pPr>
        <w:pStyle w:val="TOC1"/>
        <w:rPr>
          <w:rFonts w:asciiTheme="minorHAnsi" w:eastAsiaTheme="minorEastAsia" w:hAnsiTheme="minorHAnsi" w:cstheme="minorBidi"/>
          <w:b w:val="0"/>
          <w:noProof/>
          <w:kern w:val="2"/>
          <w:sz w:val="24"/>
          <w:szCs w:val="24"/>
          <w:lang w:val="en-GB" w:eastAsia="en-GB" w:bidi="ar-SA"/>
          <w14:ligatures w14:val="standardContextual"/>
        </w:rPr>
      </w:pPr>
      <w:hyperlink w:anchor="_Toc213146227" w:history="1">
        <w:r w:rsidRPr="00C10B94">
          <w:rPr>
            <w:rStyle w:val="Hyperlink"/>
            <w:noProof/>
          </w:rPr>
          <w:t>6</w:t>
        </w:r>
        <w:r>
          <w:rPr>
            <w:rFonts w:asciiTheme="minorHAnsi" w:eastAsiaTheme="minorEastAsia" w:hAnsiTheme="minorHAnsi" w:cstheme="minorBidi"/>
            <w:b w:val="0"/>
            <w:noProof/>
            <w:kern w:val="2"/>
            <w:sz w:val="24"/>
            <w:szCs w:val="24"/>
            <w:lang w:val="en-GB" w:eastAsia="en-GB" w:bidi="ar-SA"/>
            <w14:ligatures w14:val="standardContextual"/>
          </w:rPr>
          <w:tab/>
        </w:r>
        <w:r w:rsidRPr="00C10B94">
          <w:rPr>
            <w:rStyle w:val="Hyperlink"/>
            <w:noProof/>
          </w:rPr>
          <w:t>Parents’ Learning Allowance (Regulation 46)</w:t>
        </w:r>
        <w:r>
          <w:rPr>
            <w:noProof/>
            <w:webHidden/>
          </w:rPr>
          <w:tab/>
        </w:r>
        <w:r>
          <w:rPr>
            <w:noProof/>
            <w:webHidden/>
          </w:rPr>
          <w:fldChar w:fldCharType="begin"/>
        </w:r>
        <w:r>
          <w:rPr>
            <w:noProof/>
            <w:webHidden/>
          </w:rPr>
          <w:instrText xml:space="preserve"> PAGEREF _Toc213146227 \h </w:instrText>
        </w:r>
        <w:r>
          <w:rPr>
            <w:noProof/>
            <w:webHidden/>
          </w:rPr>
        </w:r>
        <w:r>
          <w:rPr>
            <w:noProof/>
            <w:webHidden/>
          </w:rPr>
          <w:fldChar w:fldCharType="separate"/>
        </w:r>
        <w:r>
          <w:rPr>
            <w:noProof/>
            <w:webHidden/>
          </w:rPr>
          <w:t>38</w:t>
        </w:r>
        <w:r>
          <w:rPr>
            <w:noProof/>
            <w:webHidden/>
          </w:rPr>
          <w:fldChar w:fldCharType="end"/>
        </w:r>
      </w:hyperlink>
    </w:p>
    <w:p w14:paraId="63A7D361" w14:textId="39B9F545" w:rsidR="001B07FC" w:rsidRDefault="001B07FC">
      <w:pPr>
        <w:pStyle w:val="TOC1"/>
        <w:rPr>
          <w:rFonts w:asciiTheme="minorHAnsi" w:eastAsiaTheme="minorEastAsia" w:hAnsiTheme="minorHAnsi" w:cstheme="minorBidi"/>
          <w:b w:val="0"/>
          <w:noProof/>
          <w:kern w:val="2"/>
          <w:sz w:val="24"/>
          <w:szCs w:val="24"/>
          <w:lang w:val="en-GB" w:eastAsia="en-GB" w:bidi="ar-SA"/>
          <w14:ligatures w14:val="standardContextual"/>
        </w:rPr>
      </w:pPr>
      <w:hyperlink w:anchor="_Toc213146228" w:history="1">
        <w:r w:rsidRPr="00C10B94">
          <w:rPr>
            <w:rStyle w:val="Hyperlink"/>
            <w:noProof/>
          </w:rPr>
          <w:t>7</w:t>
        </w:r>
        <w:r>
          <w:rPr>
            <w:rFonts w:asciiTheme="minorHAnsi" w:eastAsiaTheme="minorEastAsia" w:hAnsiTheme="minorHAnsi" w:cstheme="minorBidi"/>
            <w:b w:val="0"/>
            <w:noProof/>
            <w:kern w:val="2"/>
            <w:sz w:val="24"/>
            <w:szCs w:val="24"/>
            <w:lang w:val="en-GB" w:eastAsia="en-GB" w:bidi="ar-SA"/>
            <w14:ligatures w14:val="standardContextual"/>
          </w:rPr>
          <w:tab/>
        </w:r>
        <w:r w:rsidRPr="00C10B94">
          <w:rPr>
            <w:rStyle w:val="Hyperlink"/>
            <w:noProof/>
          </w:rPr>
          <w:t>The dependants’ grants income assessment</w:t>
        </w:r>
        <w:r>
          <w:rPr>
            <w:noProof/>
            <w:webHidden/>
          </w:rPr>
          <w:tab/>
        </w:r>
        <w:r>
          <w:rPr>
            <w:noProof/>
            <w:webHidden/>
          </w:rPr>
          <w:fldChar w:fldCharType="begin"/>
        </w:r>
        <w:r>
          <w:rPr>
            <w:noProof/>
            <w:webHidden/>
          </w:rPr>
          <w:instrText xml:space="preserve"> PAGEREF _Toc213146228 \h </w:instrText>
        </w:r>
        <w:r>
          <w:rPr>
            <w:noProof/>
            <w:webHidden/>
          </w:rPr>
        </w:r>
        <w:r>
          <w:rPr>
            <w:noProof/>
            <w:webHidden/>
          </w:rPr>
          <w:fldChar w:fldCharType="separate"/>
        </w:r>
        <w:r>
          <w:rPr>
            <w:noProof/>
            <w:webHidden/>
          </w:rPr>
          <w:t>39</w:t>
        </w:r>
        <w:r>
          <w:rPr>
            <w:noProof/>
            <w:webHidden/>
          </w:rPr>
          <w:fldChar w:fldCharType="end"/>
        </w:r>
      </w:hyperlink>
    </w:p>
    <w:p w14:paraId="3865098E" w14:textId="4D534F4C"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29" w:history="1">
        <w:r w:rsidRPr="00C10B94">
          <w:rPr>
            <w:rStyle w:val="Hyperlink"/>
          </w:rPr>
          <w:t>7.1</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Dependants’ grants i</w:t>
        </w:r>
        <w:r w:rsidRPr="00C10B94">
          <w:rPr>
            <w:rStyle w:val="Hyperlink"/>
          </w:rPr>
          <w:t>ncome assessment</w:t>
        </w:r>
        <w:r w:rsidRPr="00C10B94">
          <w:rPr>
            <w:rStyle w:val="Hyperlink"/>
            <w:lang w:val="en-GB"/>
          </w:rPr>
          <w:t xml:space="preserve"> calculations</w:t>
        </w:r>
        <w:r>
          <w:rPr>
            <w:webHidden/>
          </w:rPr>
          <w:tab/>
        </w:r>
        <w:r>
          <w:rPr>
            <w:webHidden/>
          </w:rPr>
          <w:fldChar w:fldCharType="begin"/>
        </w:r>
        <w:r>
          <w:rPr>
            <w:webHidden/>
          </w:rPr>
          <w:instrText xml:space="preserve"> PAGEREF _Toc213146229 \h </w:instrText>
        </w:r>
        <w:r>
          <w:rPr>
            <w:webHidden/>
          </w:rPr>
        </w:r>
        <w:r>
          <w:rPr>
            <w:webHidden/>
          </w:rPr>
          <w:fldChar w:fldCharType="separate"/>
        </w:r>
        <w:r>
          <w:rPr>
            <w:webHidden/>
          </w:rPr>
          <w:t>40</w:t>
        </w:r>
        <w:r>
          <w:rPr>
            <w:webHidden/>
          </w:rPr>
          <w:fldChar w:fldCharType="end"/>
        </w:r>
      </w:hyperlink>
    </w:p>
    <w:p w14:paraId="172C53D8" w14:textId="32C213F4"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30" w:history="1">
        <w:r w:rsidRPr="00C10B94">
          <w:rPr>
            <w:rStyle w:val="Hyperlink"/>
          </w:rPr>
          <w:t>7.2</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 xml:space="preserve">Payment of </w:t>
        </w:r>
        <w:r w:rsidRPr="00C10B94">
          <w:rPr>
            <w:rStyle w:val="Hyperlink"/>
            <w:lang w:val="en-GB"/>
          </w:rPr>
          <w:t>ADG and PLA</w:t>
        </w:r>
        <w:r>
          <w:rPr>
            <w:webHidden/>
          </w:rPr>
          <w:tab/>
        </w:r>
        <w:r>
          <w:rPr>
            <w:webHidden/>
          </w:rPr>
          <w:fldChar w:fldCharType="begin"/>
        </w:r>
        <w:r>
          <w:rPr>
            <w:webHidden/>
          </w:rPr>
          <w:instrText xml:space="preserve"> PAGEREF _Toc213146230 \h </w:instrText>
        </w:r>
        <w:r>
          <w:rPr>
            <w:webHidden/>
          </w:rPr>
        </w:r>
        <w:r>
          <w:rPr>
            <w:webHidden/>
          </w:rPr>
          <w:fldChar w:fldCharType="separate"/>
        </w:r>
        <w:r>
          <w:rPr>
            <w:webHidden/>
          </w:rPr>
          <w:t>44</w:t>
        </w:r>
        <w:r>
          <w:rPr>
            <w:webHidden/>
          </w:rPr>
          <w:fldChar w:fldCharType="end"/>
        </w:r>
      </w:hyperlink>
    </w:p>
    <w:p w14:paraId="1A995558" w14:textId="1F5F4291"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31" w:history="1">
        <w:r w:rsidRPr="00C10B94">
          <w:rPr>
            <w:rStyle w:val="Hyperlink"/>
          </w:rPr>
          <w:t>7.3</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The number of dependants changes in an academic year</w:t>
        </w:r>
        <w:r>
          <w:rPr>
            <w:webHidden/>
          </w:rPr>
          <w:tab/>
        </w:r>
        <w:r>
          <w:rPr>
            <w:webHidden/>
          </w:rPr>
          <w:fldChar w:fldCharType="begin"/>
        </w:r>
        <w:r>
          <w:rPr>
            <w:webHidden/>
          </w:rPr>
          <w:instrText xml:space="preserve"> PAGEREF _Toc213146231 \h </w:instrText>
        </w:r>
        <w:r>
          <w:rPr>
            <w:webHidden/>
          </w:rPr>
        </w:r>
        <w:r>
          <w:rPr>
            <w:webHidden/>
          </w:rPr>
          <w:fldChar w:fldCharType="separate"/>
        </w:r>
        <w:r>
          <w:rPr>
            <w:webHidden/>
          </w:rPr>
          <w:t>44</w:t>
        </w:r>
        <w:r>
          <w:rPr>
            <w:webHidden/>
          </w:rPr>
          <w:fldChar w:fldCharType="end"/>
        </w:r>
      </w:hyperlink>
    </w:p>
    <w:p w14:paraId="076BDC93" w14:textId="49E889C0" w:rsidR="001B07FC" w:rsidRDefault="001B07FC">
      <w:pPr>
        <w:pStyle w:val="TOC1"/>
        <w:rPr>
          <w:rFonts w:asciiTheme="minorHAnsi" w:eastAsiaTheme="minorEastAsia" w:hAnsiTheme="minorHAnsi" w:cstheme="minorBidi"/>
          <w:b w:val="0"/>
          <w:noProof/>
          <w:kern w:val="2"/>
          <w:sz w:val="24"/>
          <w:szCs w:val="24"/>
          <w:lang w:val="en-GB" w:eastAsia="en-GB" w:bidi="ar-SA"/>
          <w14:ligatures w14:val="standardContextual"/>
        </w:rPr>
      </w:pPr>
      <w:hyperlink w:anchor="_Toc213146232" w:history="1">
        <w:r w:rsidRPr="00C10B94">
          <w:rPr>
            <w:rStyle w:val="Hyperlink"/>
            <w:noProof/>
            <w:lang w:val="en-GB"/>
          </w:rPr>
          <w:t>8</w:t>
        </w:r>
        <w:r>
          <w:rPr>
            <w:rFonts w:asciiTheme="minorHAnsi" w:eastAsiaTheme="minorEastAsia" w:hAnsiTheme="minorHAnsi" w:cstheme="minorBidi"/>
            <w:b w:val="0"/>
            <w:noProof/>
            <w:kern w:val="2"/>
            <w:sz w:val="24"/>
            <w:szCs w:val="24"/>
            <w:lang w:val="en-GB" w:eastAsia="en-GB" w:bidi="ar-SA"/>
            <w14:ligatures w14:val="standardContextual"/>
          </w:rPr>
          <w:tab/>
        </w:r>
        <w:r w:rsidRPr="00C10B94">
          <w:rPr>
            <w:rStyle w:val="Hyperlink"/>
            <w:noProof/>
          </w:rPr>
          <w:t>Administration</w:t>
        </w:r>
        <w:r>
          <w:rPr>
            <w:noProof/>
            <w:webHidden/>
          </w:rPr>
          <w:tab/>
        </w:r>
        <w:r>
          <w:rPr>
            <w:noProof/>
            <w:webHidden/>
          </w:rPr>
          <w:fldChar w:fldCharType="begin"/>
        </w:r>
        <w:r>
          <w:rPr>
            <w:noProof/>
            <w:webHidden/>
          </w:rPr>
          <w:instrText xml:space="preserve"> PAGEREF _Toc213146232 \h </w:instrText>
        </w:r>
        <w:r>
          <w:rPr>
            <w:noProof/>
            <w:webHidden/>
          </w:rPr>
        </w:r>
        <w:r>
          <w:rPr>
            <w:noProof/>
            <w:webHidden/>
          </w:rPr>
          <w:fldChar w:fldCharType="separate"/>
        </w:r>
        <w:r>
          <w:rPr>
            <w:noProof/>
            <w:webHidden/>
          </w:rPr>
          <w:t>45</w:t>
        </w:r>
        <w:r>
          <w:rPr>
            <w:noProof/>
            <w:webHidden/>
          </w:rPr>
          <w:fldChar w:fldCharType="end"/>
        </w:r>
      </w:hyperlink>
    </w:p>
    <w:p w14:paraId="4FF9B171" w14:textId="10C8DB39"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33" w:history="1">
        <w:r w:rsidRPr="00C10B94">
          <w:rPr>
            <w:rStyle w:val="Hyperlink"/>
          </w:rPr>
          <w:t>8.1</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CCG applications</w:t>
        </w:r>
        <w:r>
          <w:rPr>
            <w:webHidden/>
          </w:rPr>
          <w:tab/>
        </w:r>
        <w:r>
          <w:rPr>
            <w:webHidden/>
          </w:rPr>
          <w:fldChar w:fldCharType="begin"/>
        </w:r>
        <w:r>
          <w:rPr>
            <w:webHidden/>
          </w:rPr>
          <w:instrText xml:space="preserve"> PAGEREF _Toc213146233 \h </w:instrText>
        </w:r>
        <w:r>
          <w:rPr>
            <w:webHidden/>
          </w:rPr>
        </w:r>
        <w:r>
          <w:rPr>
            <w:webHidden/>
          </w:rPr>
          <w:fldChar w:fldCharType="separate"/>
        </w:r>
        <w:r>
          <w:rPr>
            <w:webHidden/>
          </w:rPr>
          <w:t>45</w:t>
        </w:r>
        <w:r>
          <w:rPr>
            <w:webHidden/>
          </w:rPr>
          <w:fldChar w:fldCharType="end"/>
        </w:r>
      </w:hyperlink>
    </w:p>
    <w:p w14:paraId="3919252D" w14:textId="766AC9D8"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34" w:history="1">
        <w:r w:rsidRPr="00C10B94">
          <w:rPr>
            <w:rStyle w:val="Hyperlink"/>
          </w:rPr>
          <w:t>8.2</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rPr>
          <w:t>Informing students of the breakdown of dependants’ grants</w:t>
        </w:r>
        <w:r>
          <w:rPr>
            <w:webHidden/>
          </w:rPr>
          <w:tab/>
        </w:r>
        <w:r>
          <w:rPr>
            <w:webHidden/>
          </w:rPr>
          <w:fldChar w:fldCharType="begin"/>
        </w:r>
        <w:r>
          <w:rPr>
            <w:webHidden/>
          </w:rPr>
          <w:instrText xml:space="preserve"> PAGEREF _Toc213146234 \h </w:instrText>
        </w:r>
        <w:r>
          <w:rPr>
            <w:webHidden/>
          </w:rPr>
        </w:r>
        <w:r>
          <w:rPr>
            <w:webHidden/>
          </w:rPr>
          <w:fldChar w:fldCharType="separate"/>
        </w:r>
        <w:r>
          <w:rPr>
            <w:webHidden/>
          </w:rPr>
          <w:t>45</w:t>
        </w:r>
        <w:r>
          <w:rPr>
            <w:webHidden/>
          </w:rPr>
          <w:fldChar w:fldCharType="end"/>
        </w:r>
      </w:hyperlink>
    </w:p>
    <w:p w14:paraId="14B4031F" w14:textId="7E6DC83E"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35" w:history="1">
        <w:r w:rsidRPr="00C10B94">
          <w:rPr>
            <w:rStyle w:val="Hyperlink"/>
          </w:rPr>
          <w:t>8.3</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Childcare provider registration CHANGES</w:t>
        </w:r>
        <w:r>
          <w:rPr>
            <w:webHidden/>
          </w:rPr>
          <w:tab/>
        </w:r>
        <w:r>
          <w:rPr>
            <w:webHidden/>
          </w:rPr>
          <w:fldChar w:fldCharType="begin"/>
        </w:r>
        <w:r>
          <w:rPr>
            <w:webHidden/>
          </w:rPr>
          <w:instrText xml:space="preserve"> PAGEREF _Toc213146235 \h </w:instrText>
        </w:r>
        <w:r>
          <w:rPr>
            <w:webHidden/>
          </w:rPr>
        </w:r>
        <w:r>
          <w:rPr>
            <w:webHidden/>
          </w:rPr>
          <w:fldChar w:fldCharType="separate"/>
        </w:r>
        <w:r>
          <w:rPr>
            <w:webHidden/>
          </w:rPr>
          <w:t>45</w:t>
        </w:r>
        <w:r>
          <w:rPr>
            <w:webHidden/>
          </w:rPr>
          <w:fldChar w:fldCharType="end"/>
        </w:r>
      </w:hyperlink>
    </w:p>
    <w:p w14:paraId="58E87295" w14:textId="4C39C2BF" w:rsidR="001B07FC" w:rsidRDefault="001B07FC">
      <w:pPr>
        <w:pStyle w:val="TOC2"/>
        <w:rPr>
          <w:rFonts w:asciiTheme="minorHAnsi" w:eastAsiaTheme="minorEastAsia" w:hAnsiTheme="minorHAnsi" w:cstheme="minorBidi"/>
          <w:color w:val="auto"/>
          <w:kern w:val="2"/>
          <w:sz w:val="24"/>
          <w:szCs w:val="24"/>
          <w:lang w:val="en-GB" w:eastAsia="en-GB" w:bidi="ar-SA"/>
          <w14:ligatures w14:val="standardContextual"/>
        </w:rPr>
      </w:pPr>
      <w:hyperlink w:anchor="_Toc213146236" w:history="1">
        <w:r w:rsidRPr="00C10B94">
          <w:rPr>
            <w:rStyle w:val="Hyperlink"/>
          </w:rPr>
          <w:t>8.4</w:t>
        </w:r>
        <w:r>
          <w:rPr>
            <w:rFonts w:asciiTheme="minorHAnsi" w:eastAsiaTheme="minorEastAsia" w:hAnsiTheme="minorHAnsi" w:cstheme="minorBidi"/>
            <w:color w:val="auto"/>
            <w:kern w:val="2"/>
            <w:sz w:val="24"/>
            <w:szCs w:val="24"/>
            <w:lang w:val="en-GB" w:eastAsia="en-GB" w:bidi="ar-SA"/>
            <w14:ligatures w14:val="standardContextual"/>
          </w:rPr>
          <w:tab/>
        </w:r>
        <w:r w:rsidRPr="00C10B94">
          <w:rPr>
            <w:rStyle w:val="Hyperlink"/>
            <w:lang w:val="en-GB"/>
          </w:rPr>
          <w:t>CCG entilement and children changes</w:t>
        </w:r>
        <w:r>
          <w:rPr>
            <w:webHidden/>
          </w:rPr>
          <w:tab/>
        </w:r>
        <w:r>
          <w:rPr>
            <w:webHidden/>
          </w:rPr>
          <w:fldChar w:fldCharType="begin"/>
        </w:r>
        <w:r>
          <w:rPr>
            <w:webHidden/>
          </w:rPr>
          <w:instrText xml:space="preserve"> PAGEREF _Toc213146236 \h </w:instrText>
        </w:r>
        <w:r>
          <w:rPr>
            <w:webHidden/>
          </w:rPr>
        </w:r>
        <w:r>
          <w:rPr>
            <w:webHidden/>
          </w:rPr>
          <w:fldChar w:fldCharType="separate"/>
        </w:r>
        <w:r>
          <w:rPr>
            <w:webHidden/>
          </w:rPr>
          <w:t>45</w:t>
        </w:r>
        <w:r>
          <w:rPr>
            <w:webHidden/>
          </w:rPr>
          <w:fldChar w:fldCharType="end"/>
        </w:r>
      </w:hyperlink>
    </w:p>
    <w:p w14:paraId="6880B26A" w14:textId="5B4E39A6" w:rsidR="001B07FC" w:rsidRDefault="001B07FC">
      <w:pPr>
        <w:pStyle w:val="TOC3"/>
        <w:rPr>
          <w:rFonts w:asciiTheme="minorHAnsi" w:eastAsiaTheme="minorEastAsia" w:hAnsiTheme="minorHAnsi" w:cstheme="minorBidi"/>
          <w:kern w:val="2"/>
          <w:sz w:val="24"/>
          <w:szCs w:val="24"/>
          <w:lang w:val="en-GB" w:eastAsia="en-GB" w:bidi="ar-SA"/>
          <w14:ligatures w14:val="standardContextual"/>
        </w:rPr>
      </w:pPr>
      <w:hyperlink w:anchor="_Toc213146237" w:history="1">
        <w:r w:rsidRPr="00C10B94">
          <w:rPr>
            <w:rStyle w:val="Hyperlink"/>
          </w:rPr>
          <w:t>8.4.1</w:t>
        </w:r>
        <w:r>
          <w:rPr>
            <w:rFonts w:asciiTheme="minorHAnsi" w:eastAsiaTheme="minorEastAsia" w:hAnsiTheme="minorHAnsi" w:cstheme="minorBidi"/>
            <w:kern w:val="2"/>
            <w:sz w:val="24"/>
            <w:szCs w:val="24"/>
            <w:lang w:val="en-GB" w:eastAsia="en-GB" w:bidi="ar-SA"/>
            <w14:ligatures w14:val="standardContextual"/>
          </w:rPr>
          <w:tab/>
        </w:r>
        <w:r w:rsidRPr="00C10B94">
          <w:rPr>
            <w:rStyle w:val="Hyperlink"/>
          </w:rPr>
          <w:t>Changes to the number of children requiring childcare</w:t>
        </w:r>
        <w:r>
          <w:rPr>
            <w:webHidden/>
          </w:rPr>
          <w:tab/>
        </w:r>
        <w:r>
          <w:rPr>
            <w:webHidden/>
          </w:rPr>
          <w:fldChar w:fldCharType="begin"/>
        </w:r>
        <w:r>
          <w:rPr>
            <w:webHidden/>
          </w:rPr>
          <w:instrText xml:space="preserve"> PAGEREF _Toc213146237 \h </w:instrText>
        </w:r>
        <w:r>
          <w:rPr>
            <w:webHidden/>
          </w:rPr>
        </w:r>
        <w:r>
          <w:rPr>
            <w:webHidden/>
          </w:rPr>
          <w:fldChar w:fldCharType="separate"/>
        </w:r>
        <w:r>
          <w:rPr>
            <w:webHidden/>
          </w:rPr>
          <w:t>46</w:t>
        </w:r>
        <w:r>
          <w:rPr>
            <w:webHidden/>
          </w:rPr>
          <w:fldChar w:fldCharType="end"/>
        </w:r>
      </w:hyperlink>
    </w:p>
    <w:p w14:paraId="2C49891D" w14:textId="0A0AC2CC" w:rsidR="001B07FC" w:rsidRDefault="001B07FC">
      <w:pPr>
        <w:pStyle w:val="TOC3"/>
        <w:rPr>
          <w:rFonts w:asciiTheme="minorHAnsi" w:eastAsiaTheme="minorEastAsia" w:hAnsiTheme="minorHAnsi" w:cstheme="minorBidi"/>
          <w:kern w:val="2"/>
          <w:sz w:val="24"/>
          <w:szCs w:val="24"/>
          <w:lang w:val="en-GB" w:eastAsia="en-GB" w:bidi="ar-SA"/>
          <w14:ligatures w14:val="standardContextual"/>
        </w:rPr>
      </w:pPr>
      <w:hyperlink w:anchor="_Toc213146238" w:history="1">
        <w:r w:rsidRPr="00C10B94">
          <w:rPr>
            <w:rStyle w:val="Hyperlink"/>
          </w:rPr>
          <w:t>8.4.2</w:t>
        </w:r>
        <w:r>
          <w:rPr>
            <w:rFonts w:asciiTheme="minorHAnsi" w:eastAsiaTheme="minorEastAsia" w:hAnsiTheme="minorHAnsi" w:cstheme="minorBidi"/>
            <w:kern w:val="2"/>
            <w:sz w:val="24"/>
            <w:szCs w:val="24"/>
            <w:lang w:val="en-GB" w:eastAsia="en-GB" w:bidi="ar-SA"/>
            <w14:ligatures w14:val="standardContextual"/>
          </w:rPr>
          <w:tab/>
        </w:r>
        <w:r w:rsidRPr="00C10B94">
          <w:rPr>
            <w:rStyle w:val="Hyperlink"/>
          </w:rPr>
          <w:t>Changes following withdrawal</w:t>
        </w:r>
        <w:r>
          <w:rPr>
            <w:webHidden/>
          </w:rPr>
          <w:tab/>
        </w:r>
        <w:r>
          <w:rPr>
            <w:webHidden/>
          </w:rPr>
          <w:fldChar w:fldCharType="begin"/>
        </w:r>
        <w:r>
          <w:rPr>
            <w:webHidden/>
          </w:rPr>
          <w:instrText xml:space="preserve"> PAGEREF _Toc213146238 \h </w:instrText>
        </w:r>
        <w:r>
          <w:rPr>
            <w:webHidden/>
          </w:rPr>
        </w:r>
        <w:r>
          <w:rPr>
            <w:webHidden/>
          </w:rPr>
          <w:fldChar w:fldCharType="separate"/>
        </w:r>
        <w:r>
          <w:rPr>
            <w:webHidden/>
          </w:rPr>
          <w:t>49</w:t>
        </w:r>
        <w:r>
          <w:rPr>
            <w:webHidden/>
          </w:rPr>
          <w:fldChar w:fldCharType="end"/>
        </w:r>
      </w:hyperlink>
    </w:p>
    <w:p w14:paraId="1C1DFA00" w14:textId="77559434" w:rsidR="001B07FC" w:rsidRDefault="001B07FC">
      <w:pPr>
        <w:pStyle w:val="TOC3"/>
        <w:rPr>
          <w:rFonts w:asciiTheme="minorHAnsi" w:eastAsiaTheme="minorEastAsia" w:hAnsiTheme="minorHAnsi" w:cstheme="minorBidi"/>
          <w:kern w:val="2"/>
          <w:sz w:val="24"/>
          <w:szCs w:val="24"/>
          <w:lang w:val="en-GB" w:eastAsia="en-GB" w:bidi="ar-SA"/>
          <w14:ligatures w14:val="standardContextual"/>
        </w:rPr>
      </w:pPr>
      <w:hyperlink w:anchor="_Toc213146239" w:history="1">
        <w:r w:rsidRPr="00C10B94">
          <w:rPr>
            <w:rStyle w:val="Hyperlink"/>
          </w:rPr>
          <w:t>8.4.3</w:t>
        </w:r>
        <w:r>
          <w:rPr>
            <w:rFonts w:asciiTheme="minorHAnsi" w:eastAsiaTheme="minorEastAsia" w:hAnsiTheme="minorHAnsi" w:cstheme="minorBidi"/>
            <w:kern w:val="2"/>
            <w:sz w:val="24"/>
            <w:szCs w:val="24"/>
            <w:lang w:val="en-GB" w:eastAsia="en-GB" w:bidi="ar-SA"/>
            <w14:ligatures w14:val="standardContextual"/>
          </w:rPr>
          <w:tab/>
        </w:r>
        <w:r w:rsidRPr="00C10B94">
          <w:rPr>
            <w:rStyle w:val="Hyperlink"/>
          </w:rPr>
          <w:t>Changes to suspensions</w:t>
        </w:r>
        <w:r>
          <w:rPr>
            <w:webHidden/>
          </w:rPr>
          <w:tab/>
        </w:r>
        <w:r>
          <w:rPr>
            <w:webHidden/>
          </w:rPr>
          <w:fldChar w:fldCharType="begin"/>
        </w:r>
        <w:r>
          <w:rPr>
            <w:webHidden/>
          </w:rPr>
          <w:instrText xml:space="preserve"> PAGEREF _Toc213146239 \h </w:instrText>
        </w:r>
        <w:r>
          <w:rPr>
            <w:webHidden/>
          </w:rPr>
        </w:r>
        <w:r>
          <w:rPr>
            <w:webHidden/>
          </w:rPr>
          <w:fldChar w:fldCharType="separate"/>
        </w:r>
        <w:r>
          <w:rPr>
            <w:webHidden/>
          </w:rPr>
          <w:t>51</w:t>
        </w:r>
        <w:r>
          <w:rPr>
            <w:webHidden/>
          </w:rPr>
          <w:fldChar w:fldCharType="end"/>
        </w:r>
      </w:hyperlink>
    </w:p>
    <w:p w14:paraId="450C8B05" w14:textId="553AF1C5" w:rsidR="001B07FC" w:rsidRDefault="001B07FC">
      <w:pPr>
        <w:pStyle w:val="TOC3"/>
        <w:rPr>
          <w:rFonts w:asciiTheme="minorHAnsi" w:eastAsiaTheme="minorEastAsia" w:hAnsiTheme="minorHAnsi" w:cstheme="minorBidi"/>
          <w:kern w:val="2"/>
          <w:sz w:val="24"/>
          <w:szCs w:val="24"/>
          <w:lang w:val="en-GB" w:eastAsia="en-GB" w:bidi="ar-SA"/>
          <w14:ligatures w14:val="standardContextual"/>
        </w:rPr>
      </w:pPr>
      <w:hyperlink w:anchor="_Toc213146240" w:history="1">
        <w:r w:rsidRPr="00C10B94">
          <w:rPr>
            <w:rStyle w:val="Hyperlink"/>
          </w:rPr>
          <w:t>8.4.4</w:t>
        </w:r>
        <w:r>
          <w:rPr>
            <w:rFonts w:asciiTheme="minorHAnsi" w:eastAsiaTheme="minorEastAsia" w:hAnsiTheme="minorHAnsi" w:cstheme="minorBidi"/>
            <w:kern w:val="2"/>
            <w:sz w:val="24"/>
            <w:szCs w:val="24"/>
            <w:lang w:val="en-GB" w:eastAsia="en-GB" w:bidi="ar-SA"/>
            <w14:ligatures w14:val="standardContextual"/>
          </w:rPr>
          <w:tab/>
        </w:r>
        <w:r w:rsidRPr="00C10B94">
          <w:rPr>
            <w:rStyle w:val="Hyperlink"/>
          </w:rPr>
          <w:t>Changes to CCG entitlement following a Transfer (different seasonal intake)</w:t>
        </w:r>
        <w:r>
          <w:rPr>
            <w:webHidden/>
          </w:rPr>
          <w:tab/>
        </w:r>
        <w:r>
          <w:rPr>
            <w:webHidden/>
          </w:rPr>
          <w:fldChar w:fldCharType="begin"/>
        </w:r>
        <w:r>
          <w:rPr>
            <w:webHidden/>
          </w:rPr>
          <w:instrText xml:space="preserve"> PAGEREF _Toc213146240 \h </w:instrText>
        </w:r>
        <w:r>
          <w:rPr>
            <w:webHidden/>
          </w:rPr>
        </w:r>
        <w:r>
          <w:rPr>
            <w:webHidden/>
          </w:rPr>
          <w:fldChar w:fldCharType="separate"/>
        </w:r>
        <w:r>
          <w:rPr>
            <w:webHidden/>
          </w:rPr>
          <w:t>53</w:t>
        </w:r>
        <w:r>
          <w:rPr>
            <w:webHidden/>
          </w:rPr>
          <w:fldChar w:fldCharType="end"/>
        </w:r>
      </w:hyperlink>
    </w:p>
    <w:p w14:paraId="0D3E216D" w14:textId="051F1D4E" w:rsidR="001B07FC" w:rsidRDefault="001B07FC">
      <w:pPr>
        <w:pStyle w:val="TOC3"/>
        <w:rPr>
          <w:rFonts w:asciiTheme="minorHAnsi" w:eastAsiaTheme="minorEastAsia" w:hAnsiTheme="minorHAnsi" w:cstheme="minorBidi"/>
          <w:kern w:val="2"/>
          <w:sz w:val="24"/>
          <w:szCs w:val="24"/>
          <w:lang w:val="en-GB" w:eastAsia="en-GB" w:bidi="ar-SA"/>
          <w14:ligatures w14:val="standardContextual"/>
        </w:rPr>
      </w:pPr>
      <w:hyperlink w:anchor="_Toc213146241" w:history="1">
        <w:r w:rsidRPr="00C10B94">
          <w:rPr>
            <w:rStyle w:val="Hyperlink"/>
          </w:rPr>
          <w:t>8.4.5</w:t>
        </w:r>
        <w:r>
          <w:rPr>
            <w:rFonts w:asciiTheme="minorHAnsi" w:eastAsiaTheme="minorEastAsia" w:hAnsiTheme="minorHAnsi" w:cstheme="minorBidi"/>
            <w:kern w:val="2"/>
            <w:sz w:val="24"/>
            <w:szCs w:val="24"/>
            <w:lang w:val="en-GB" w:eastAsia="en-GB" w:bidi="ar-SA"/>
            <w14:ligatures w14:val="standardContextual"/>
          </w:rPr>
          <w:tab/>
        </w:r>
        <w:r w:rsidRPr="00C10B94">
          <w:rPr>
            <w:rStyle w:val="Hyperlink"/>
          </w:rPr>
          <w:t>Changes to CCG entitlement following identification of an ineligible child</w:t>
        </w:r>
        <w:r>
          <w:rPr>
            <w:webHidden/>
          </w:rPr>
          <w:tab/>
        </w:r>
        <w:r>
          <w:rPr>
            <w:webHidden/>
          </w:rPr>
          <w:fldChar w:fldCharType="begin"/>
        </w:r>
        <w:r>
          <w:rPr>
            <w:webHidden/>
          </w:rPr>
          <w:instrText xml:space="preserve"> PAGEREF _Toc213146241 \h </w:instrText>
        </w:r>
        <w:r>
          <w:rPr>
            <w:webHidden/>
          </w:rPr>
        </w:r>
        <w:r>
          <w:rPr>
            <w:webHidden/>
          </w:rPr>
          <w:fldChar w:fldCharType="separate"/>
        </w:r>
        <w:r>
          <w:rPr>
            <w:webHidden/>
          </w:rPr>
          <w:t>56</w:t>
        </w:r>
        <w:r>
          <w:rPr>
            <w:webHidden/>
          </w:rPr>
          <w:fldChar w:fldCharType="end"/>
        </w:r>
      </w:hyperlink>
    </w:p>
    <w:p w14:paraId="23950793" w14:textId="34488573" w:rsidR="001B07FC" w:rsidRDefault="001B07FC">
      <w:pPr>
        <w:pStyle w:val="TOC1"/>
        <w:rPr>
          <w:rFonts w:asciiTheme="minorHAnsi" w:eastAsiaTheme="minorEastAsia" w:hAnsiTheme="minorHAnsi" w:cstheme="minorBidi"/>
          <w:b w:val="0"/>
          <w:noProof/>
          <w:kern w:val="2"/>
          <w:sz w:val="24"/>
          <w:szCs w:val="24"/>
          <w:lang w:val="en-GB" w:eastAsia="en-GB" w:bidi="ar-SA"/>
          <w14:ligatures w14:val="standardContextual"/>
        </w:rPr>
      </w:pPr>
      <w:hyperlink w:anchor="_Toc213146242" w:history="1">
        <w:r w:rsidRPr="00C10B94">
          <w:rPr>
            <w:rStyle w:val="Hyperlink"/>
            <w:noProof/>
          </w:rPr>
          <w:t>9</w:t>
        </w:r>
        <w:r>
          <w:rPr>
            <w:rFonts w:asciiTheme="minorHAnsi" w:eastAsiaTheme="minorEastAsia" w:hAnsiTheme="minorHAnsi" w:cstheme="minorBidi"/>
            <w:b w:val="0"/>
            <w:noProof/>
            <w:kern w:val="2"/>
            <w:sz w:val="24"/>
            <w:szCs w:val="24"/>
            <w:lang w:val="en-GB" w:eastAsia="en-GB" w:bidi="ar-SA"/>
            <w14:ligatures w14:val="standardContextual"/>
          </w:rPr>
          <w:tab/>
        </w:r>
        <w:r w:rsidRPr="00C10B94">
          <w:rPr>
            <w:rStyle w:val="Hyperlink"/>
            <w:noProof/>
          </w:rPr>
          <w:t xml:space="preserve">ANNEX </w:t>
        </w:r>
        <w:r w:rsidRPr="00C10B94">
          <w:rPr>
            <w:rStyle w:val="Hyperlink"/>
            <w:noProof/>
            <w:lang w:val="en-GB"/>
          </w:rPr>
          <w:t>A Regulations</w:t>
        </w:r>
        <w:r>
          <w:rPr>
            <w:noProof/>
            <w:webHidden/>
          </w:rPr>
          <w:tab/>
        </w:r>
        <w:r>
          <w:rPr>
            <w:noProof/>
            <w:webHidden/>
          </w:rPr>
          <w:fldChar w:fldCharType="begin"/>
        </w:r>
        <w:r>
          <w:rPr>
            <w:noProof/>
            <w:webHidden/>
          </w:rPr>
          <w:instrText xml:space="preserve"> PAGEREF _Toc213146242 \h </w:instrText>
        </w:r>
        <w:r>
          <w:rPr>
            <w:noProof/>
            <w:webHidden/>
          </w:rPr>
        </w:r>
        <w:r>
          <w:rPr>
            <w:noProof/>
            <w:webHidden/>
          </w:rPr>
          <w:fldChar w:fldCharType="separate"/>
        </w:r>
        <w:r>
          <w:rPr>
            <w:noProof/>
            <w:webHidden/>
          </w:rPr>
          <w:t>59</w:t>
        </w:r>
        <w:r>
          <w:rPr>
            <w:noProof/>
            <w:webHidden/>
          </w:rPr>
          <w:fldChar w:fldCharType="end"/>
        </w:r>
      </w:hyperlink>
    </w:p>
    <w:p w14:paraId="275055FD" w14:textId="3BBF4AB0" w:rsidR="001B07FC" w:rsidRDefault="001B07FC">
      <w:pPr>
        <w:pStyle w:val="TOC1"/>
        <w:rPr>
          <w:rFonts w:asciiTheme="minorHAnsi" w:eastAsiaTheme="minorEastAsia" w:hAnsiTheme="minorHAnsi" w:cstheme="minorBidi"/>
          <w:b w:val="0"/>
          <w:noProof/>
          <w:kern w:val="2"/>
          <w:sz w:val="24"/>
          <w:szCs w:val="24"/>
          <w:lang w:val="en-GB" w:eastAsia="en-GB" w:bidi="ar-SA"/>
          <w14:ligatures w14:val="standardContextual"/>
        </w:rPr>
      </w:pPr>
      <w:hyperlink w:anchor="_Toc213146243" w:history="1">
        <w:r w:rsidRPr="00C10B94">
          <w:rPr>
            <w:rStyle w:val="Hyperlink"/>
            <w:noProof/>
            <w:lang w:val="en-GB"/>
          </w:rPr>
          <w:t>10</w:t>
        </w:r>
        <w:r>
          <w:rPr>
            <w:rFonts w:asciiTheme="minorHAnsi" w:eastAsiaTheme="minorEastAsia" w:hAnsiTheme="minorHAnsi" w:cstheme="minorBidi"/>
            <w:b w:val="0"/>
            <w:noProof/>
            <w:kern w:val="2"/>
            <w:sz w:val="24"/>
            <w:szCs w:val="24"/>
            <w:lang w:val="en-GB" w:eastAsia="en-GB" w:bidi="ar-SA"/>
            <w14:ligatures w14:val="standardContextual"/>
          </w:rPr>
          <w:tab/>
        </w:r>
        <w:r w:rsidRPr="00C10B94">
          <w:rPr>
            <w:rStyle w:val="Hyperlink"/>
            <w:noProof/>
          </w:rPr>
          <w:t xml:space="preserve">ANNEX </w:t>
        </w:r>
        <w:r w:rsidRPr="00C10B94">
          <w:rPr>
            <w:rStyle w:val="Hyperlink"/>
            <w:noProof/>
            <w:lang w:val="en-GB"/>
          </w:rPr>
          <w:t>B Updates log</w:t>
        </w:r>
        <w:r>
          <w:rPr>
            <w:noProof/>
            <w:webHidden/>
          </w:rPr>
          <w:tab/>
        </w:r>
        <w:r>
          <w:rPr>
            <w:noProof/>
            <w:webHidden/>
          </w:rPr>
          <w:fldChar w:fldCharType="begin"/>
        </w:r>
        <w:r>
          <w:rPr>
            <w:noProof/>
            <w:webHidden/>
          </w:rPr>
          <w:instrText xml:space="preserve"> PAGEREF _Toc213146243 \h </w:instrText>
        </w:r>
        <w:r>
          <w:rPr>
            <w:noProof/>
            <w:webHidden/>
          </w:rPr>
        </w:r>
        <w:r>
          <w:rPr>
            <w:noProof/>
            <w:webHidden/>
          </w:rPr>
          <w:fldChar w:fldCharType="separate"/>
        </w:r>
        <w:r>
          <w:rPr>
            <w:noProof/>
            <w:webHidden/>
          </w:rPr>
          <w:t>60</w:t>
        </w:r>
        <w:r>
          <w:rPr>
            <w:noProof/>
            <w:webHidden/>
          </w:rPr>
          <w:fldChar w:fldCharType="end"/>
        </w:r>
      </w:hyperlink>
    </w:p>
    <w:p w14:paraId="0D1D73DC" w14:textId="4FFF9E9B" w:rsidR="00326690" w:rsidRDefault="00BD42ED">
      <w:r>
        <w:fldChar w:fldCharType="end"/>
      </w:r>
    </w:p>
    <w:p w14:paraId="3DF268A8" w14:textId="77777777" w:rsidR="001F6909" w:rsidRDefault="00326690">
      <w:r>
        <w:br w:type="page"/>
      </w:r>
    </w:p>
    <w:p w14:paraId="17A5D58B" w14:textId="77777777" w:rsidR="00C2336C" w:rsidRPr="00365CCA" w:rsidRDefault="00C2336C" w:rsidP="00365CCA">
      <w:pPr>
        <w:pStyle w:val="Heading1"/>
      </w:pPr>
      <w:bookmarkStart w:id="9" w:name="_Toc213146187"/>
      <w:r w:rsidRPr="00365CCA">
        <w:lastRenderedPageBreak/>
        <w:t>Introduction</w:t>
      </w:r>
      <w:bookmarkEnd w:id="9"/>
    </w:p>
    <w:p w14:paraId="4FFDE72C" w14:textId="77A583E0" w:rsidR="00C16F11" w:rsidRPr="00C46FF2" w:rsidRDefault="00C16F11" w:rsidP="00C16F11">
      <w:pPr>
        <w:rPr>
          <w:rFonts w:cs="Calibri"/>
          <w:bCs/>
          <w:sz w:val="24"/>
          <w:szCs w:val="24"/>
        </w:rPr>
      </w:pPr>
      <w:r w:rsidRPr="00C46FF2">
        <w:rPr>
          <w:sz w:val="24"/>
          <w:szCs w:val="24"/>
        </w:rPr>
        <w:t xml:space="preserve">This </w:t>
      </w:r>
      <w:r w:rsidR="00B01E3C" w:rsidRPr="00C46FF2">
        <w:rPr>
          <w:sz w:val="24"/>
          <w:szCs w:val="24"/>
        </w:rPr>
        <w:t>g</w:t>
      </w:r>
      <w:r w:rsidRPr="00C46FF2">
        <w:rPr>
          <w:sz w:val="24"/>
          <w:szCs w:val="24"/>
        </w:rPr>
        <w:t xml:space="preserve">uidance </w:t>
      </w:r>
      <w:r w:rsidR="0006180D" w:rsidRPr="00C46FF2">
        <w:rPr>
          <w:sz w:val="24"/>
          <w:szCs w:val="24"/>
        </w:rPr>
        <w:t>provides details of</w:t>
      </w:r>
      <w:r w:rsidRPr="00C46FF2">
        <w:rPr>
          <w:sz w:val="24"/>
          <w:szCs w:val="24"/>
        </w:rPr>
        <w:t xml:space="preserve"> the supplementary </w:t>
      </w:r>
      <w:r w:rsidR="0006180D" w:rsidRPr="00C46FF2">
        <w:rPr>
          <w:sz w:val="24"/>
          <w:szCs w:val="24"/>
        </w:rPr>
        <w:t>g</w:t>
      </w:r>
      <w:r w:rsidR="00326690" w:rsidRPr="00C46FF2">
        <w:rPr>
          <w:sz w:val="24"/>
          <w:szCs w:val="24"/>
        </w:rPr>
        <w:t xml:space="preserve">rants for </w:t>
      </w:r>
      <w:r w:rsidR="0006180D" w:rsidRPr="00C46FF2">
        <w:rPr>
          <w:sz w:val="24"/>
          <w:szCs w:val="24"/>
        </w:rPr>
        <w:t>d</w:t>
      </w:r>
      <w:r w:rsidR="00326690" w:rsidRPr="00C46FF2">
        <w:rPr>
          <w:sz w:val="24"/>
          <w:szCs w:val="24"/>
        </w:rPr>
        <w:t>ependants (</w:t>
      </w:r>
      <w:r w:rsidRPr="00C46FF2">
        <w:rPr>
          <w:sz w:val="24"/>
          <w:szCs w:val="24"/>
        </w:rPr>
        <w:t>GFDs</w:t>
      </w:r>
      <w:r w:rsidR="00326690" w:rsidRPr="00C46FF2">
        <w:rPr>
          <w:sz w:val="24"/>
          <w:szCs w:val="24"/>
        </w:rPr>
        <w:t>)</w:t>
      </w:r>
      <w:r w:rsidRPr="00C46FF2">
        <w:rPr>
          <w:sz w:val="24"/>
          <w:szCs w:val="24"/>
        </w:rPr>
        <w:t xml:space="preserve"> </w:t>
      </w:r>
      <w:r w:rsidR="0006180D" w:rsidRPr="00C46FF2">
        <w:rPr>
          <w:sz w:val="24"/>
          <w:szCs w:val="24"/>
        </w:rPr>
        <w:t xml:space="preserve">that are </w:t>
      </w:r>
      <w:r w:rsidRPr="00C46FF2">
        <w:rPr>
          <w:sz w:val="24"/>
          <w:szCs w:val="24"/>
        </w:rPr>
        <w:t xml:space="preserve">available to </w:t>
      </w:r>
      <w:r w:rsidR="00326690" w:rsidRPr="00C46FF2">
        <w:rPr>
          <w:sz w:val="24"/>
          <w:szCs w:val="24"/>
        </w:rPr>
        <w:t xml:space="preserve">new and continuing </w:t>
      </w:r>
      <w:r w:rsidR="00506B43">
        <w:rPr>
          <w:sz w:val="24"/>
          <w:szCs w:val="24"/>
        </w:rPr>
        <w:t>full-time (</w:t>
      </w:r>
      <w:r w:rsidR="005F0259">
        <w:rPr>
          <w:sz w:val="24"/>
          <w:szCs w:val="24"/>
        </w:rPr>
        <w:t>FT</w:t>
      </w:r>
      <w:r w:rsidR="00506B43">
        <w:rPr>
          <w:sz w:val="24"/>
          <w:szCs w:val="24"/>
        </w:rPr>
        <w:t>)</w:t>
      </w:r>
      <w:r w:rsidRPr="00C46FF2">
        <w:rPr>
          <w:sz w:val="24"/>
          <w:szCs w:val="24"/>
        </w:rPr>
        <w:t xml:space="preserve"> students in AY </w:t>
      </w:r>
      <w:r w:rsidR="004C0604">
        <w:rPr>
          <w:sz w:val="24"/>
          <w:szCs w:val="24"/>
        </w:rPr>
        <w:t>25/26</w:t>
      </w:r>
      <w:r w:rsidRPr="00C46FF2">
        <w:rPr>
          <w:sz w:val="24"/>
          <w:szCs w:val="24"/>
        </w:rPr>
        <w:t xml:space="preserve"> under Part 5 of the Regulations (which covers grants for living and other costs). These are the Adult Dependants’ Grant (ADG) (regulation 44), Childcare Grant (CCG) (regulation 45) and Parents’ Learning Allowance (PLA) (regulation 46).</w:t>
      </w:r>
      <w:r w:rsidRPr="00C46FF2">
        <w:rPr>
          <w:sz w:val="24"/>
          <w:szCs w:val="24"/>
        </w:rPr>
        <w:br/>
      </w:r>
      <w:r w:rsidRPr="00C46FF2">
        <w:rPr>
          <w:sz w:val="24"/>
          <w:szCs w:val="24"/>
        </w:rPr>
        <w:br/>
        <w:t>Information on other grants for living and other costs provided under Part 5 of the Regulations is available</w:t>
      </w:r>
      <w:r w:rsidR="00110E70">
        <w:rPr>
          <w:sz w:val="24"/>
          <w:szCs w:val="24"/>
        </w:rPr>
        <w:t xml:space="preserve"> as follows</w:t>
      </w:r>
      <w:r w:rsidRPr="00C46FF2">
        <w:rPr>
          <w:sz w:val="24"/>
          <w:szCs w:val="24"/>
        </w:rPr>
        <w:t>:</w:t>
      </w:r>
    </w:p>
    <w:p w14:paraId="5A9A6D3B" w14:textId="641657C8" w:rsidR="00C16F11" w:rsidRPr="00C46FF2" w:rsidRDefault="00C16F11" w:rsidP="001C1635">
      <w:pPr>
        <w:pStyle w:val="Bullets"/>
        <w:numPr>
          <w:ilvl w:val="0"/>
          <w:numId w:val="22"/>
        </w:numPr>
        <w:ind w:left="360"/>
        <w:rPr>
          <w:b/>
          <w:bCs/>
          <w:sz w:val="24"/>
          <w:szCs w:val="24"/>
        </w:rPr>
      </w:pPr>
      <w:r w:rsidRPr="00C46FF2">
        <w:rPr>
          <w:sz w:val="24"/>
          <w:szCs w:val="24"/>
        </w:rPr>
        <w:t xml:space="preserve">Disabled Students’ Allowance (DSA) (regulations 40 </w:t>
      </w:r>
      <w:r w:rsidR="00EE3E57">
        <w:rPr>
          <w:sz w:val="24"/>
          <w:szCs w:val="24"/>
        </w:rPr>
        <w:t>and</w:t>
      </w:r>
      <w:r w:rsidRPr="00C46FF2">
        <w:rPr>
          <w:sz w:val="24"/>
          <w:szCs w:val="24"/>
        </w:rPr>
        <w:t xml:space="preserve"> 41) which are covered in </w:t>
      </w:r>
      <w:r w:rsidR="0087070F">
        <w:rPr>
          <w:sz w:val="24"/>
          <w:szCs w:val="24"/>
        </w:rPr>
        <w:t xml:space="preserve">the </w:t>
      </w:r>
      <w:r w:rsidRPr="00C46FF2">
        <w:rPr>
          <w:sz w:val="24"/>
          <w:szCs w:val="24"/>
        </w:rPr>
        <w:t>‘Disabled Students’ Allowance (new and continuing</w:t>
      </w:r>
      <w:r w:rsidR="00810E47">
        <w:rPr>
          <w:sz w:val="24"/>
          <w:szCs w:val="24"/>
        </w:rPr>
        <w:t xml:space="preserve"> students</w:t>
      </w:r>
      <w:r w:rsidRPr="00C46FF2">
        <w:rPr>
          <w:sz w:val="24"/>
          <w:szCs w:val="24"/>
        </w:rPr>
        <w:t>)</w:t>
      </w:r>
      <w:r w:rsidR="00EE3E57">
        <w:rPr>
          <w:sz w:val="24"/>
          <w:szCs w:val="24"/>
        </w:rPr>
        <w:t>’</w:t>
      </w:r>
      <w:r w:rsidR="0087070F">
        <w:rPr>
          <w:sz w:val="24"/>
          <w:szCs w:val="24"/>
        </w:rPr>
        <w:t xml:space="preserve"> guidance</w:t>
      </w:r>
      <w:r w:rsidR="0006180D" w:rsidRPr="00C46FF2">
        <w:rPr>
          <w:sz w:val="24"/>
          <w:szCs w:val="24"/>
        </w:rPr>
        <w:t>.</w:t>
      </w:r>
    </w:p>
    <w:p w14:paraId="715D6000" w14:textId="211A39E4" w:rsidR="00C16F11" w:rsidRPr="00C46FF2" w:rsidRDefault="00C16F11" w:rsidP="001C1635">
      <w:pPr>
        <w:pStyle w:val="Bullets"/>
        <w:numPr>
          <w:ilvl w:val="0"/>
          <w:numId w:val="22"/>
        </w:numPr>
        <w:ind w:left="360"/>
        <w:rPr>
          <w:b/>
          <w:bCs/>
          <w:sz w:val="24"/>
          <w:szCs w:val="24"/>
        </w:rPr>
      </w:pPr>
      <w:r w:rsidRPr="00C46FF2">
        <w:rPr>
          <w:sz w:val="24"/>
          <w:szCs w:val="24"/>
        </w:rPr>
        <w:t>Maintenance Grant* (regulations 56 to 60), Special Support Grant</w:t>
      </w:r>
      <w:r w:rsidR="006C674F">
        <w:rPr>
          <w:sz w:val="24"/>
          <w:szCs w:val="24"/>
        </w:rPr>
        <w:t>*</w:t>
      </w:r>
      <w:r w:rsidRPr="00C46FF2">
        <w:rPr>
          <w:sz w:val="24"/>
          <w:szCs w:val="24"/>
        </w:rPr>
        <w:t xml:space="preserve"> (regulations 61 to 65) and Travel Grant (regulations 48 to 55). Information on these grants is contained in the ‘Assessing Financial Entitlement’ guidance.</w:t>
      </w:r>
    </w:p>
    <w:p w14:paraId="2638CB99" w14:textId="05A58414" w:rsidR="00EE3D7A" w:rsidRPr="00C46FF2" w:rsidRDefault="00C16F11" w:rsidP="0006180D">
      <w:pPr>
        <w:pStyle w:val="Bullets"/>
        <w:numPr>
          <w:ilvl w:val="0"/>
          <w:numId w:val="0"/>
        </w:numPr>
        <w:ind w:left="360"/>
        <w:rPr>
          <w:sz w:val="24"/>
          <w:szCs w:val="24"/>
        </w:rPr>
      </w:pPr>
      <w:r w:rsidRPr="00C46FF2">
        <w:rPr>
          <w:sz w:val="24"/>
          <w:szCs w:val="24"/>
        </w:rPr>
        <w:t xml:space="preserve">*These grants are only available in </w:t>
      </w:r>
      <w:r w:rsidR="001853DD" w:rsidRPr="00C46FF2">
        <w:rPr>
          <w:sz w:val="24"/>
          <w:szCs w:val="24"/>
        </w:rPr>
        <w:t xml:space="preserve">AY </w:t>
      </w:r>
      <w:r w:rsidR="004C0604">
        <w:rPr>
          <w:sz w:val="24"/>
          <w:szCs w:val="24"/>
        </w:rPr>
        <w:t>25</w:t>
      </w:r>
      <w:r w:rsidR="00A32792">
        <w:rPr>
          <w:sz w:val="24"/>
          <w:szCs w:val="24"/>
        </w:rPr>
        <w:t>/</w:t>
      </w:r>
      <w:r w:rsidR="004C0604">
        <w:rPr>
          <w:sz w:val="24"/>
          <w:szCs w:val="24"/>
        </w:rPr>
        <w:t>26</w:t>
      </w:r>
      <w:r w:rsidR="004C0604" w:rsidRPr="00C46FF2">
        <w:rPr>
          <w:sz w:val="24"/>
          <w:szCs w:val="24"/>
        </w:rPr>
        <w:t xml:space="preserve"> </w:t>
      </w:r>
      <w:r w:rsidRPr="00C46FF2">
        <w:rPr>
          <w:sz w:val="24"/>
          <w:szCs w:val="24"/>
        </w:rPr>
        <w:t>to students who are continuing on a co</w:t>
      </w:r>
      <w:r w:rsidR="00D44773" w:rsidRPr="00C46FF2">
        <w:rPr>
          <w:sz w:val="24"/>
          <w:szCs w:val="24"/>
        </w:rPr>
        <w:t xml:space="preserve">urse which they started in AY </w:t>
      </w:r>
      <w:r w:rsidRPr="00C46FF2">
        <w:rPr>
          <w:sz w:val="24"/>
          <w:szCs w:val="24"/>
        </w:rPr>
        <w:t xml:space="preserve">15/16 or earlier. </w:t>
      </w:r>
    </w:p>
    <w:p w14:paraId="6BE78020" w14:textId="77777777" w:rsidR="00C16F11" w:rsidRPr="00C16F11" w:rsidRDefault="00EE3D7A" w:rsidP="00EE3D7A">
      <w:pPr>
        <w:pStyle w:val="Bullets"/>
        <w:numPr>
          <w:ilvl w:val="0"/>
          <w:numId w:val="0"/>
        </w:numPr>
      </w:pPr>
      <w:r>
        <w:br w:type="page"/>
      </w:r>
    </w:p>
    <w:p w14:paraId="2197CC35" w14:textId="77777777" w:rsidR="00593627" w:rsidRPr="00593627" w:rsidRDefault="0006180D" w:rsidP="00593627">
      <w:pPr>
        <w:pStyle w:val="Heading1"/>
        <w:rPr>
          <w:lang w:val="en-GB"/>
        </w:rPr>
      </w:pPr>
      <w:bookmarkStart w:id="10" w:name="_Toc213146188"/>
      <w:r>
        <w:rPr>
          <w:lang w:val="en-GB"/>
        </w:rPr>
        <w:lastRenderedPageBreak/>
        <w:t>Eligibility</w:t>
      </w:r>
      <w:bookmarkEnd w:id="10"/>
    </w:p>
    <w:p w14:paraId="5781D21D" w14:textId="77777777" w:rsidR="00C2336C" w:rsidRPr="00E815D4" w:rsidRDefault="00C2336C" w:rsidP="00E03A56">
      <w:pPr>
        <w:pStyle w:val="Heading2"/>
      </w:pPr>
      <w:bookmarkStart w:id="11" w:name="_Toc480882170"/>
      <w:bookmarkStart w:id="12" w:name="_Toc213146189"/>
      <w:r w:rsidRPr="00E815D4">
        <w:t>General eligibility</w:t>
      </w:r>
      <w:bookmarkEnd w:id="11"/>
      <w:bookmarkEnd w:id="12"/>
    </w:p>
    <w:p w14:paraId="7D92BBA8" w14:textId="037CB107" w:rsidR="0000534B" w:rsidRDefault="0034225F" w:rsidP="00FC2D5C">
      <w:pPr>
        <w:pStyle w:val="Numbered"/>
        <w:numPr>
          <w:ilvl w:val="0"/>
          <w:numId w:val="0"/>
        </w:numPr>
        <w:rPr>
          <w:sz w:val="24"/>
          <w:szCs w:val="24"/>
        </w:rPr>
      </w:pPr>
      <w:r w:rsidRPr="00614267">
        <w:rPr>
          <w:sz w:val="24"/>
          <w:szCs w:val="24"/>
        </w:rPr>
        <w:t xml:space="preserve">The </w:t>
      </w:r>
      <w:r w:rsidR="00AA2FD4" w:rsidRPr="00614267">
        <w:rPr>
          <w:sz w:val="24"/>
          <w:szCs w:val="24"/>
        </w:rPr>
        <w:t xml:space="preserve">general </w:t>
      </w:r>
      <w:r w:rsidRPr="00614267">
        <w:rPr>
          <w:sz w:val="24"/>
          <w:szCs w:val="24"/>
        </w:rPr>
        <w:t xml:space="preserve">eligibility criteria for </w:t>
      </w:r>
      <w:r w:rsidR="00F6366D">
        <w:rPr>
          <w:sz w:val="24"/>
          <w:szCs w:val="24"/>
        </w:rPr>
        <w:t>full-time (</w:t>
      </w:r>
      <w:r w:rsidR="00A15EC9" w:rsidRPr="00614267">
        <w:rPr>
          <w:sz w:val="24"/>
          <w:szCs w:val="24"/>
        </w:rPr>
        <w:t>FT</w:t>
      </w:r>
      <w:r w:rsidR="00F6366D">
        <w:rPr>
          <w:sz w:val="24"/>
          <w:szCs w:val="24"/>
        </w:rPr>
        <w:t>)</w:t>
      </w:r>
      <w:r w:rsidRPr="00614267">
        <w:rPr>
          <w:sz w:val="24"/>
          <w:szCs w:val="24"/>
        </w:rPr>
        <w:t xml:space="preserve"> student support, including grants for living </w:t>
      </w:r>
      <w:r w:rsidR="00C07431" w:rsidRPr="00614267">
        <w:rPr>
          <w:sz w:val="24"/>
          <w:szCs w:val="24"/>
        </w:rPr>
        <w:t xml:space="preserve">and other </w:t>
      </w:r>
      <w:r w:rsidRPr="00614267">
        <w:rPr>
          <w:sz w:val="24"/>
          <w:szCs w:val="24"/>
        </w:rPr>
        <w:t>costs, can be found in the</w:t>
      </w:r>
      <w:r w:rsidR="00CE519E">
        <w:rPr>
          <w:sz w:val="24"/>
          <w:szCs w:val="24"/>
        </w:rPr>
        <w:t xml:space="preserve"> AY 25/26</w:t>
      </w:r>
      <w:r w:rsidRPr="00614267">
        <w:rPr>
          <w:sz w:val="24"/>
          <w:szCs w:val="24"/>
        </w:rPr>
        <w:t xml:space="preserve"> ‘Assessing Eligibility</w:t>
      </w:r>
      <w:r w:rsidR="00B5426F" w:rsidRPr="00614267">
        <w:rPr>
          <w:sz w:val="24"/>
          <w:szCs w:val="24"/>
        </w:rPr>
        <w:t>’</w:t>
      </w:r>
      <w:r w:rsidRPr="00614267">
        <w:rPr>
          <w:sz w:val="24"/>
          <w:szCs w:val="24"/>
        </w:rPr>
        <w:t xml:space="preserve"> </w:t>
      </w:r>
      <w:r w:rsidR="00B5426F" w:rsidRPr="00614267">
        <w:rPr>
          <w:sz w:val="24"/>
          <w:szCs w:val="24"/>
        </w:rPr>
        <w:t>g</w:t>
      </w:r>
      <w:r w:rsidRPr="00614267">
        <w:rPr>
          <w:sz w:val="24"/>
          <w:szCs w:val="24"/>
        </w:rPr>
        <w:t>uidance</w:t>
      </w:r>
      <w:r w:rsidR="00593627" w:rsidRPr="00614267">
        <w:rPr>
          <w:sz w:val="24"/>
          <w:szCs w:val="24"/>
        </w:rPr>
        <w:t xml:space="preserve"> chapter</w:t>
      </w:r>
      <w:r w:rsidRPr="00614267">
        <w:rPr>
          <w:sz w:val="24"/>
          <w:szCs w:val="24"/>
        </w:rPr>
        <w:t>.</w:t>
      </w:r>
    </w:p>
    <w:p w14:paraId="0591C64C" w14:textId="6FE50F28" w:rsidR="00C2336C" w:rsidRPr="00614267" w:rsidRDefault="00BF6432" w:rsidP="00FC2D5C">
      <w:pPr>
        <w:pStyle w:val="Numbered"/>
        <w:numPr>
          <w:ilvl w:val="0"/>
          <w:numId w:val="0"/>
        </w:numPr>
        <w:rPr>
          <w:sz w:val="24"/>
          <w:szCs w:val="24"/>
        </w:rPr>
      </w:pPr>
      <w:r w:rsidRPr="00614267">
        <w:rPr>
          <w:sz w:val="24"/>
          <w:szCs w:val="24"/>
        </w:rPr>
        <w:t>Previous study rules do not apply to</w:t>
      </w:r>
      <w:r w:rsidR="00807688">
        <w:rPr>
          <w:sz w:val="24"/>
          <w:szCs w:val="24"/>
        </w:rPr>
        <w:t xml:space="preserve"> </w:t>
      </w:r>
      <w:r w:rsidR="00F6366D">
        <w:rPr>
          <w:sz w:val="24"/>
          <w:szCs w:val="24"/>
        </w:rPr>
        <w:t>Grants for Dependants (</w:t>
      </w:r>
      <w:r w:rsidR="00807688">
        <w:rPr>
          <w:sz w:val="24"/>
          <w:szCs w:val="24"/>
        </w:rPr>
        <w:t>GFDs</w:t>
      </w:r>
      <w:r w:rsidR="00F6366D">
        <w:rPr>
          <w:sz w:val="24"/>
          <w:szCs w:val="24"/>
        </w:rPr>
        <w:t>)</w:t>
      </w:r>
      <w:r w:rsidRPr="00614267">
        <w:rPr>
          <w:sz w:val="24"/>
          <w:szCs w:val="24"/>
        </w:rPr>
        <w:t xml:space="preserve">. See the </w:t>
      </w:r>
      <w:r w:rsidR="00CE519E">
        <w:rPr>
          <w:sz w:val="24"/>
          <w:szCs w:val="24"/>
        </w:rPr>
        <w:t xml:space="preserve">AY 25/26 </w:t>
      </w:r>
      <w:r w:rsidR="00975745" w:rsidRPr="00614267">
        <w:rPr>
          <w:sz w:val="24"/>
          <w:szCs w:val="24"/>
        </w:rPr>
        <w:t>‘</w:t>
      </w:r>
      <w:r w:rsidR="00EB6978" w:rsidRPr="00614267">
        <w:rPr>
          <w:sz w:val="24"/>
          <w:szCs w:val="24"/>
        </w:rPr>
        <w:t>Assessing Financial Entitlement</w:t>
      </w:r>
      <w:r w:rsidR="00975745" w:rsidRPr="00614267">
        <w:rPr>
          <w:sz w:val="24"/>
          <w:szCs w:val="24"/>
        </w:rPr>
        <w:t>’ guidance</w:t>
      </w:r>
      <w:r w:rsidR="003B3C84" w:rsidRPr="00614267">
        <w:rPr>
          <w:sz w:val="24"/>
          <w:szCs w:val="24"/>
        </w:rPr>
        <w:t xml:space="preserve"> for details of previous study</w:t>
      </w:r>
      <w:r w:rsidRPr="00614267">
        <w:rPr>
          <w:sz w:val="24"/>
          <w:szCs w:val="24"/>
        </w:rPr>
        <w:t xml:space="preserve"> rules.</w:t>
      </w:r>
    </w:p>
    <w:p w14:paraId="447111F9" w14:textId="5B552EBA" w:rsidR="00AA2FD4" w:rsidRPr="00614267" w:rsidRDefault="00BF6432" w:rsidP="00FC2D5C">
      <w:pPr>
        <w:pStyle w:val="Numbered"/>
        <w:numPr>
          <w:ilvl w:val="0"/>
          <w:numId w:val="0"/>
        </w:numPr>
        <w:rPr>
          <w:sz w:val="24"/>
          <w:szCs w:val="24"/>
        </w:rPr>
      </w:pPr>
      <w:r w:rsidRPr="00614267">
        <w:rPr>
          <w:sz w:val="24"/>
          <w:szCs w:val="24"/>
        </w:rPr>
        <w:t>G</w:t>
      </w:r>
      <w:r w:rsidR="00807688">
        <w:rPr>
          <w:sz w:val="24"/>
          <w:szCs w:val="24"/>
        </w:rPr>
        <w:t>FDs</w:t>
      </w:r>
      <w:r w:rsidRPr="00614267">
        <w:rPr>
          <w:sz w:val="24"/>
          <w:szCs w:val="24"/>
        </w:rPr>
        <w:t xml:space="preserve"> </w:t>
      </w:r>
      <w:r w:rsidR="00AA2FD4" w:rsidRPr="00614267">
        <w:rPr>
          <w:sz w:val="24"/>
          <w:szCs w:val="24"/>
        </w:rPr>
        <w:t xml:space="preserve">are available to eligible students regardless of </w:t>
      </w:r>
      <w:r w:rsidR="009074FF">
        <w:rPr>
          <w:sz w:val="24"/>
          <w:szCs w:val="24"/>
        </w:rPr>
        <w:t xml:space="preserve">the student’s </w:t>
      </w:r>
      <w:r w:rsidR="00AA2FD4" w:rsidRPr="00614267">
        <w:rPr>
          <w:sz w:val="24"/>
          <w:szCs w:val="24"/>
        </w:rPr>
        <w:t>age.</w:t>
      </w:r>
    </w:p>
    <w:p w14:paraId="40CB586C" w14:textId="77777777" w:rsidR="00C2336C" w:rsidRPr="00614267" w:rsidRDefault="00C2336C" w:rsidP="00FC2D5C">
      <w:pPr>
        <w:pStyle w:val="Numbered"/>
        <w:numPr>
          <w:ilvl w:val="0"/>
          <w:numId w:val="0"/>
        </w:numPr>
        <w:rPr>
          <w:sz w:val="24"/>
          <w:szCs w:val="24"/>
        </w:rPr>
      </w:pPr>
      <w:r w:rsidRPr="00614267">
        <w:rPr>
          <w:sz w:val="24"/>
          <w:szCs w:val="24"/>
        </w:rPr>
        <w:t>A</w:t>
      </w:r>
      <w:r w:rsidR="00CB24C6" w:rsidRPr="00614267">
        <w:rPr>
          <w:sz w:val="24"/>
          <w:szCs w:val="24"/>
        </w:rPr>
        <w:t xml:space="preserve"> student can only receive </w:t>
      </w:r>
      <w:r w:rsidRPr="00614267">
        <w:rPr>
          <w:sz w:val="24"/>
          <w:szCs w:val="24"/>
        </w:rPr>
        <w:t xml:space="preserve">support </w:t>
      </w:r>
      <w:r w:rsidR="00CB24C6" w:rsidRPr="00614267">
        <w:rPr>
          <w:sz w:val="24"/>
          <w:szCs w:val="24"/>
        </w:rPr>
        <w:t xml:space="preserve">for a </w:t>
      </w:r>
      <w:r w:rsidR="000004F9" w:rsidRPr="00614267">
        <w:rPr>
          <w:sz w:val="24"/>
          <w:szCs w:val="24"/>
        </w:rPr>
        <w:t xml:space="preserve">designated </w:t>
      </w:r>
      <w:r w:rsidR="00CB24C6" w:rsidRPr="00614267">
        <w:rPr>
          <w:sz w:val="24"/>
          <w:szCs w:val="24"/>
        </w:rPr>
        <w:t>course</w:t>
      </w:r>
      <w:r w:rsidRPr="00614267">
        <w:rPr>
          <w:sz w:val="24"/>
          <w:szCs w:val="24"/>
        </w:rPr>
        <w:t xml:space="preserve">. </w:t>
      </w:r>
    </w:p>
    <w:p w14:paraId="65F9AE7C" w14:textId="148A7820" w:rsidR="00614267" w:rsidRPr="00614267" w:rsidRDefault="00130066" w:rsidP="00FC2D5C">
      <w:pPr>
        <w:pStyle w:val="Numbered"/>
        <w:numPr>
          <w:ilvl w:val="0"/>
          <w:numId w:val="0"/>
        </w:numPr>
        <w:rPr>
          <w:sz w:val="24"/>
          <w:szCs w:val="24"/>
        </w:rPr>
      </w:pPr>
      <w:r w:rsidRPr="00614267">
        <w:rPr>
          <w:sz w:val="24"/>
          <w:szCs w:val="24"/>
        </w:rPr>
        <w:t>Students are</w:t>
      </w:r>
      <w:r w:rsidR="007844DC" w:rsidRPr="00614267">
        <w:rPr>
          <w:sz w:val="24"/>
          <w:szCs w:val="24"/>
        </w:rPr>
        <w:t xml:space="preserve"> potentially</w:t>
      </w:r>
      <w:r w:rsidRPr="00614267">
        <w:rPr>
          <w:sz w:val="24"/>
          <w:szCs w:val="24"/>
        </w:rPr>
        <w:t xml:space="preserve"> eligible for </w:t>
      </w:r>
      <w:r w:rsidR="000A7B3F" w:rsidRPr="00614267">
        <w:rPr>
          <w:sz w:val="24"/>
          <w:szCs w:val="24"/>
        </w:rPr>
        <w:t xml:space="preserve">grants for living </w:t>
      </w:r>
      <w:r w:rsidR="00C07431" w:rsidRPr="00614267">
        <w:rPr>
          <w:sz w:val="24"/>
          <w:szCs w:val="24"/>
        </w:rPr>
        <w:t xml:space="preserve">and other </w:t>
      </w:r>
      <w:r w:rsidR="000A7B3F" w:rsidRPr="00614267">
        <w:rPr>
          <w:sz w:val="24"/>
          <w:szCs w:val="24"/>
        </w:rPr>
        <w:t xml:space="preserve">costs </w:t>
      </w:r>
      <w:r w:rsidRPr="00614267">
        <w:rPr>
          <w:sz w:val="24"/>
          <w:szCs w:val="24"/>
        </w:rPr>
        <w:t xml:space="preserve">whilst attending an overseas institution as part of their UK course, whether obligatory or optional (but see </w:t>
      </w:r>
      <w:r w:rsidR="00405E6B" w:rsidRPr="00614267">
        <w:rPr>
          <w:sz w:val="24"/>
          <w:szCs w:val="24"/>
        </w:rPr>
        <w:t xml:space="preserve">the </w:t>
      </w:r>
      <w:r w:rsidR="00004353" w:rsidRPr="00614267">
        <w:rPr>
          <w:sz w:val="24"/>
          <w:szCs w:val="24"/>
        </w:rPr>
        <w:t>‘</w:t>
      </w:r>
      <w:r w:rsidR="00405E6B" w:rsidRPr="00614267">
        <w:rPr>
          <w:sz w:val="24"/>
          <w:szCs w:val="24"/>
        </w:rPr>
        <w:t>Childcare Grant</w:t>
      </w:r>
      <w:r w:rsidR="00004353" w:rsidRPr="00614267">
        <w:rPr>
          <w:sz w:val="24"/>
          <w:szCs w:val="24"/>
        </w:rPr>
        <w:t>’</w:t>
      </w:r>
      <w:r w:rsidR="00405E6B" w:rsidRPr="00614267">
        <w:rPr>
          <w:sz w:val="24"/>
          <w:szCs w:val="24"/>
        </w:rPr>
        <w:t xml:space="preserve"> section for further details</w:t>
      </w:r>
      <w:r w:rsidRPr="00614267">
        <w:rPr>
          <w:sz w:val="24"/>
          <w:szCs w:val="24"/>
        </w:rPr>
        <w:t>).</w:t>
      </w:r>
    </w:p>
    <w:p w14:paraId="2B760321" w14:textId="77777777" w:rsidR="00C2336C" w:rsidRPr="00E815D4" w:rsidRDefault="00C2336C" w:rsidP="00E03A56">
      <w:pPr>
        <w:pStyle w:val="Heading2"/>
      </w:pPr>
      <w:bookmarkStart w:id="13" w:name="_Toc480882171"/>
      <w:bookmarkStart w:id="14" w:name="_Toc213146190"/>
      <w:r w:rsidRPr="00E815D4">
        <w:t>NHS bursaries</w:t>
      </w:r>
      <w:bookmarkEnd w:id="13"/>
      <w:bookmarkEnd w:id="14"/>
    </w:p>
    <w:p w14:paraId="6962C647" w14:textId="31D6CC0F" w:rsidR="0041663F" w:rsidRDefault="004C0289" w:rsidP="0041663F">
      <w:pPr>
        <w:pStyle w:val="Numbered"/>
        <w:numPr>
          <w:ilvl w:val="0"/>
          <w:numId w:val="0"/>
        </w:numPr>
        <w:rPr>
          <w:sz w:val="24"/>
          <w:szCs w:val="24"/>
        </w:rPr>
      </w:pPr>
      <w:r w:rsidRPr="00614267">
        <w:rPr>
          <w:sz w:val="24"/>
          <w:szCs w:val="24"/>
        </w:rPr>
        <w:t>Detailed inform</w:t>
      </w:r>
      <w:r w:rsidR="008B29AC" w:rsidRPr="00614267">
        <w:rPr>
          <w:sz w:val="24"/>
          <w:szCs w:val="24"/>
        </w:rPr>
        <w:t xml:space="preserve">ation on </w:t>
      </w:r>
      <w:r w:rsidR="00F25092" w:rsidRPr="00614267">
        <w:rPr>
          <w:sz w:val="24"/>
          <w:szCs w:val="24"/>
        </w:rPr>
        <w:t>eligibility</w:t>
      </w:r>
      <w:r w:rsidR="0041663F" w:rsidRPr="00614267">
        <w:rPr>
          <w:sz w:val="24"/>
          <w:szCs w:val="24"/>
        </w:rPr>
        <w:t xml:space="preserve"> and entitlement </w:t>
      </w:r>
      <w:r w:rsidR="008B29AC" w:rsidRPr="00614267">
        <w:rPr>
          <w:sz w:val="24"/>
          <w:szCs w:val="24"/>
        </w:rPr>
        <w:t xml:space="preserve">rules </w:t>
      </w:r>
      <w:r w:rsidR="0041663F" w:rsidRPr="00614267">
        <w:rPr>
          <w:sz w:val="24"/>
          <w:szCs w:val="24"/>
        </w:rPr>
        <w:t xml:space="preserve">for healthcare students can be found in the </w:t>
      </w:r>
      <w:r w:rsidR="00CE519E">
        <w:rPr>
          <w:sz w:val="24"/>
          <w:szCs w:val="24"/>
        </w:rPr>
        <w:t xml:space="preserve">AY 25/26 </w:t>
      </w:r>
      <w:r w:rsidR="00F6366D">
        <w:rPr>
          <w:sz w:val="24"/>
          <w:szCs w:val="24"/>
        </w:rPr>
        <w:t>‘National Health Service (</w:t>
      </w:r>
      <w:r w:rsidR="0041663F" w:rsidRPr="00614267">
        <w:rPr>
          <w:sz w:val="24"/>
          <w:szCs w:val="24"/>
        </w:rPr>
        <w:t>NHS</w:t>
      </w:r>
      <w:r w:rsidR="00F6366D">
        <w:rPr>
          <w:sz w:val="24"/>
          <w:szCs w:val="24"/>
        </w:rPr>
        <w:t>)</w:t>
      </w:r>
      <w:r w:rsidR="0041663F" w:rsidRPr="00614267">
        <w:rPr>
          <w:sz w:val="24"/>
          <w:szCs w:val="24"/>
        </w:rPr>
        <w:t>’ guidance.</w:t>
      </w:r>
    </w:p>
    <w:p w14:paraId="45F7C1D3" w14:textId="5AF92823" w:rsidR="00814C11" w:rsidRPr="006A2EC2" w:rsidRDefault="00814C11" w:rsidP="00CD3E0F">
      <w:pPr>
        <w:spacing w:before="0" w:after="0"/>
        <w:rPr>
          <w:rFonts w:cs="Calibri"/>
          <w:sz w:val="24"/>
          <w:szCs w:val="24"/>
          <w:lang w:val="en-GB" w:bidi="ar-SA"/>
        </w:rPr>
      </w:pPr>
      <w:r w:rsidRPr="006A2EC2">
        <w:rPr>
          <w:rFonts w:cs="Calibri"/>
          <w:sz w:val="24"/>
          <w:szCs w:val="24"/>
          <w:lang w:val="en-GB" w:bidi="ar-SA"/>
        </w:rPr>
        <w:t xml:space="preserve">Students starting or continuing pre-registration courses in nursing, midwifery and the allied health professions </w:t>
      </w:r>
      <w:r w:rsidRPr="00303413">
        <w:rPr>
          <w:rFonts w:cs="Calibri"/>
          <w:sz w:val="24"/>
          <w:szCs w:val="24"/>
          <w:lang w:val="en-GB" w:bidi="ar-SA"/>
        </w:rPr>
        <w:t xml:space="preserve">in AY </w:t>
      </w:r>
      <w:r w:rsidR="00303413" w:rsidRPr="00303413">
        <w:rPr>
          <w:rFonts w:cs="Calibri"/>
          <w:sz w:val="24"/>
          <w:szCs w:val="24"/>
          <w:lang w:val="en-GB" w:bidi="ar-SA"/>
        </w:rPr>
        <w:t>20/21 or later</w:t>
      </w:r>
      <w:r w:rsidR="009C5129">
        <w:rPr>
          <w:rFonts w:cs="Calibri"/>
          <w:sz w:val="24"/>
          <w:szCs w:val="24"/>
          <w:lang w:val="en-GB" w:bidi="ar-SA"/>
        </w:rPr>
        <w:t xml:space="preserve"> </w:t>
      </w:r>
      <w:r w:rsidRPr="006A2EC2">
        <w:rPr>
          <w:rFonts w:cs="Calibri"/>
          <w:sz w:val="24"/>
          <w:szCs w:val="24"/>
          <w:lang w:val="en-GB" w:bidi="ar-SA"/>
        </w:rPr>
        <w:t xml:space="preserve">qualify for non-means tested grants from the NHS </w:t>
      </w:r>
      <w:r w:rsidR="009C5129">
        <w:rPr>
          <w:rFonts w:cs="Calibri"/>
          <w:sz w:val="24"/>
          <w:szCs w:val="24"/>
          <w:lang w:val="en-GB" w:bidi="ar-SA"/>
        </w:rPr>
        <w:t>through the Learning and Support Fund</w:t>
      </w:r>
      <w:r w:rsidR="00DC49C9">
        <w:rPr>
          <w:rFonts w:cs="Calibri"/>
          <w:sz w:val="24"/>
          <w:szCs w:val="24"/>
          <w:lang w:val="en-GB" w:bidi="ar-SA"/>
        </w:rPr>
        <w:t>,</w:t>
      </w:r>
      <w:r w:rsidR="009C5129">
        <w:rPr>
          <w:rFonts w:cs="Calibri"/>
          <w:sz w:val="24"/>
          <w:szCs w:val="24"/>
          <w:lang w:val="en-GB" w:bidi="ar-SA"/>
        </w:rPr>
        <w:t xml:space="preserve"> </w:t>
      </w:r>
      <w:r w:rsidRPr="006A2EC2">
        <w:rPr>
          <w:rFonts w:cs="Calibri"/>
          <w:sz w:val="24"/>
          <w:szCs w:val="24"/>
          <w:lang w:val="en-GB" w:bidi="ar-SA"/>
        </w:rPr>
        <w:t xml:space="preserve">in addition to the standard </w:t>
      </w:r>
      <w:r w:rsidR="00810E47">
        <w:rPr>
          <w:rFonts w:cs="Calibri"/>
          <w:sz w:val="24"/>
          <w:szCs w:val="24"/>
          <w:lang w:val="en-GB" w:bidi="ar-SA"/>
        </w:rPr>
        <w:t>tuition fee loan</w:t>
      </w:r>
      <w:r w:rsidRPr="006A2EC2">
        <w:rPr>
          <w:rFonts w:cs="Calibri"/>
          <w:sz w:val="24"/>
          <w:szCs w:val="24"/>
          <w:lang w:val="en-GB" w:bidi="ar-SA"/>
        </w:rPr>
        <w:t xml:space="preserve"> and living costs support package from </w:t>
      </w:r>
      <w:r w:rsidR="00F6366D">
        <w:rPr>
          <w:rFonts w:cs="Calibri"/>
          <w:sz w:val="24"/>
          <w:szCs w:val="24"/>
          <w:lang w:val="en-GB" w:bidi="ar-SA"/>
        </w:rPr>
        <w:t>Student Finance England (</w:t>
      </w:r>
      <w:r w:rsidRPr="006A2EC2">
        <w:rPr>
          <w:rFonts w:cs="Calibri"/>
          <w:sz w:val="24"/>
          <w:szCs w:val="24"/>
          <w:lang w:val="en-GB" w:bidi="ar-SA"/>
        </w:rPr>
        <w:t>SFE</w:t>
      </w:r>
      <w:r w:rsidR="00F6366D">
        <w:rPr>
          <w:rFonts w:cs="Calibri"/>
          <w:sz w:val="24"/>
          <w:szCs w:val="24"/>
          <w:lang w:val="en-GB" w:bidi="ar-SA"/>
        </w:rPr>
        <w:t>)</w:t>
      </w:r>
      <w:r w:rsidRPr="006A2EC2">
        <w:rPr>
          <w:rFonts w:cs="Calibri"/>
          <w:sz w:val="24"/>
          <w:szCs w:val="24"/>
          <w:lang w:val="en-GB" w:bidi="ar-SA"/>
        </w:rPr>
        <w:t>.</w:t>
      </w:r>
    </w:p>
    <w:p w14:paraId="4CD3A3BA" w14:textId="23859AF0" w:rsidR="00814C11" w:rsidRPr="006A2EC2" w:rsidRDefault="00814C11" w:rsidP="00814C11">
      <w:pPr>
        <w:spacing w:before="0" w:after="0" w:line="240" w:lineRule="auto"/>
        <w:rPr>
          <w:rFonts w:cs="Calibri"/>
          <w:sz w:val="24"/>
          <w:szCs w:val="24"/>
          <w:lang w:val="en-GB" w:bidi="ar-SA"/>
        </w:rPr>
      </w:pPr>
    </w:p>
    <w:p w14:paraId="6E3CFBDF" w14:textId="22996C92" w:rsidR="00814C11" w:rsidRDefault="00814C11" w:rsidP="00814C11">
      <w:pPr>
        <w:spacing w:before="0" w:after="0" w:line="240" w:lineRule="auto"/>
        <w:rPr>
          <w:rFonts w:cs="Calibri"/>
          <w:sz w:val="24"/>
          <w:szCs w:val="24"/>
          <w:lang w:val="en-GB" w:bidi="ar-SA"/>
        </w:rPr>
      </w:pPr>
      <w:r w:rsidRPr="006A2EC2">
        <w:rPr>
          <w:rFonts w:cs="Calibri"/>
          <w:sz w:val="24"/>
          <w:szCs w:val="24"/>
          <w:lang w:val="en-GB" w:bidi="ar-SA"/>
        </w:rPr>
        <w:t>Further information on this support can be found at:</w:t>
      </w:r>
    </w:p>
    <w:p w14:paraId="70E1742D" w14:textId="72E6CF2A" w:rsidR="009C5129" w:rsidRDefault="009C5129" w:rsidP="00814C11">
      <w:pPr>
        <w:spacing w:before="0" w:after="0" w:line="240" w:lineRule="auto"/>
        <w:rPr>
          <w:rFonts w:cs="Calibri"/>
          <w:sz w:val="24"/>
          <w:szCs w:val="24"/>
          <w:lang w:val="en-GB" w:bidi="ar-SA"/>
        </w:rPr>
      </w:pPr>
    </w:p>
    <w:p w14:paraId="7C9AAA74" w14:textId="347F1F14" w:rsidR="009C5129" w:rsidRDefault="001D77FA" w:rsidP="00814C11">
      <w:pPr>
        <w:spacing w:before="0" w:after="0" w:line="240" w:lineRule="auto"/>
        <w:rPr>
          <w:rFonts w:cs="Calibri"/>
          <w:sz w:val="24"/>
          <w:szCs w:val="24"/>
          <w:lang w:val="en-GB" w:bidi="ar-SA"/>
        </w:rPr>
      </w:pPr>
      <w:hyperlink r:id="rId8" w:history="1">
        <w:r w:rsidRPr="005C3483">
          <w:rPr>
            <w:rStyle w:val="Hyperlink"/>
            <w:rFonts w:cs="Calibri"/>
            <w:sz w:val="24"/>
            <w:szCs w:val="24"/>
            <w:lang w:val="en-GB" w:bidi="ar-SA"/>
          </w:rPr>
          <w:t>https://www.nhsbsa.nhs.uk/nhs-learning-support-fund</w:t>
        </w:r>
      </w:hyperlink>
      <w:r w:rsidR="00374097">
        <w:rPr>
          <w:rStyle w:val="Hyperlink"/>
          <w:rFonts w:cs="Calibri"/>
          <w:sz w:val="24"/>
          <w:szCs w:val="24"/>
          <w:lang w:val="en-GB" w:bidi="ar-SA"/>
        </w:rPr>
        <w:t>-lsf</w:t>
      </w:r>
    </w:p>
    <w:p w14:paraId="0B145AEC" w14:textId="0BD82493" w:rsidR="009548B1" w:rsidRDefault="009548B1" w:rsidP="00CD3E0F">
      <w:pPr>
        <w:autoSpaceDE w:val="0"/>
        <w:autoSpaceDN w:val="0"/>
        <w:adjustRightInd w:val="0"/>
        <w:spacing w:before="0" w:after="0"/>
        <w:rPr>
          <w:sz w:val="24"/>
          <w:szCs w:val="24"/>
        </w:rPr>
      </w:pPr>
    </w:p>
    <w:p w14:paraId="1D44F424" w14:textId="5B20B4D2" w:rsidR="00FD31BD" w:rsidRDefault="009C5129" w:rsidP="00CD3E0F">
      <w:pPr>
        <w:autoSpaceDE w:val="0"/>
        <w:autoSpaceDN w:val="0"/>
        <w:adjustRightInd w:val="0"/>
        <w:spacing w:before="0" w:after="0"/>
        <w:rPr>
          <w:rFonts w:cs="Calibri"/>
          <w:sz w:val="24"/>
          <w:szCs w:val="24"/>
          <w:lang w:val="en-GB" w:bidi="ar-SA"/>
        </w:rPr>
      </w:pPr>
      <w:r>
        <w:rPr>
          <w:sz w:val="24"/>
          <w:szCs w:val="24"/>
        </w:rPr>
        <w:t>Eligible students who started pre-registrat</w:t>
      </w:r>
      <w:r w:rsidR="00792A7E">
        <w:rPr>
          <w:sz w:val="24"/>
          <w:szCs w:val="24"/>
        </w:rPr>
        <w:t>i</w:t>
      </w:r>
      <w:r>
        <w:rPr>
          <w:sz w:val="24"/>
          <w:szCs w:val="24"/>
        </w:rPr>
        <w:t xml:space="preserve">on courses </w:t>
      </w:r>
      <w:r w:rsidRPr="006A2EC2">
        <w:rPr>
          <w:rFonts w:cs="Calibri"/>
          <w:sz w:val="24"/>
          <w:szCs w:val="24"/>
          <w:lang w:val="en-GB" w:bidi="ar-SA"/>
        </w:rPr>
        <w:t>in nursing, midwifery and the allied health professions</w:t>
      </w:r>
      <w:r>
        <w:rPr>
          <w:rFonts w:cs="Calibri"/>
          <w:sz w:val="24"/>
          <w:szCs w:val="24"/>
          <w:lang w:val="en-GB" w:bidi="ar-SA"/>
        </w:rPr>
        <w:t xml:space="preserve"> in </w:t>
      </w:r>
      <w:r w:rsidR="00CE519E">
        <w:rPr>
          <w:rFonts w:cs="Calibri"/>
          <w:sz w:val="24"/>
          <w:szCs w:val="24"/>
          <w:lang w:val="en-GB" w:bidi="ar-SA"/>
        </w:rPr>
        <w:t xml:space="preserve">AYs </w:t>
      </w:r>
      <w:r>
        <w:rPr>
          <w:rFonts w:cs="Calibri"/>
          <w:sz w:val="24"/>
          <w:szCs w:val="24"/>
          <w:lang w:val="en-GB" w:bidi="ar-SA"/>
        </w:rPr>
        <w:t xml:space="preserve">17/18, 18/19 and 19/20 </w:t>
      </w:r>
      <w:r w:rsidR="0000534B">
        <w:rPr>
          <w:rFonts w:cs="Calibri"/>
          <w:sz w:val="24"/>
          <w:szCs w:val="24"/>
          <w:lang w:val="en-GB" w:bidi="ar-SA"/>
        </w:rPr>
        <w:t xml:space="preserve">and </w:t>
      </w:r>
      <w:r>
        <w:rPr>
          <w:rFonts w:cs="Calibri"/>
          <w:sz w:val="24"/>
          <w:szCs w:val="24"/>
          <w:lang w:val="en-GB" w:bidi="ar-SA"/>
        </w:rPr>
        <w:t>who have parental responsibility for a child</w:t>
      </w:r>
      <w:r w:rsidR="00DC49C9">
        <w:rPr>
          <w:rFonts w:cs="Calibri"/>
          <w:sz w:val="24"/>
          <w:szCs w:val="24"/>
          <w:lang w:val="en-GB" w:bidi="ar-SA"/>
        </w:rPr>
        <w:t>,</w:t>
      </w:r>
      <w:r>
        <w:rPr>
          <w:rFonts w:cs="Calibri"/>
          <w:sz w:val="24"/>
          <w:szCs w:val="24"/>
          <w:lang w:val="en-GB" w:bidi="ar-SA"/>
        </w:rPr>
        <w:t xml:space="preserve"> qualify for Parental Support from the NHS </w:t>
      </w:r>
      <w:r w:rsidRPr="009C5129">
        <w:rPr>
          <w:rFonts w:cs="Calibri"/>
          <w:sz w:val="24"/>
          <w:szCs w:val="24"/>
          <w:lang w:val="en-GB" w:bidi="ar-SA"/>
        </w:rPr>
        <w:t xml:space="preserve">in addition to the standard </w:t>
      </w:r>
      <w:r w:rsidR="00810E47">
        <w:rPr>
          <w:rFonts w:cs="Calibri"/>
          <w:sz w:val="24"/>
          <w:szCs w:val="24"/>
          <w:lang w:val="en-GB" w:bidi="ar-SA"/>
        </w:rPr>
        <w:t>tuition fee loan</w:t>
      </w:r>
      <w:r w:rsidRPr="009C5129">
        <w:rPr>
          <w:rFonts w:cs="Calibri"/>
          <w:sz w:val="24"/>
          <w:szCs w:val="24"/>
          <w:lang w:val="en-GB" w:bidi="ar-SA"/>
        </w:rPr>
        <w:t xml:space="preserve"> and living costs support package from SFE.</w:t>
      </w:r>
    </w:p>
    <w:p w14:paraId="68F667B1" w14:textId="10C5BCF3" w:rsidR="009C5129" w:rsidRDefault="009C5129" w:rsidP="006A2EC2">
      <w:pPr>
        <w:autoSpaceDE w:val="0"/>
        <w:autoSpaceDN w:val="0"/>
        <w:adjustRightInd w:val="0"/>
        <w:spacing w:before="0" w:after="0" w:line="240" w:lineRule="auto"/>
        <w:rPr>
          <w:rFonts w:cs="Calibri"/>
          <w:sz w:val="24"/>
          <w:szCs w:val="24"/>
          <w:lang w:val="en-GB" w:bidi="ar-SA"/>
        </w:rPr>
      </w:pPr>
    </w:p>
    <w:p w14:paraId="02017DA0" w14:textId="332D8DD6" w:rsidR="009C5129" w:rsidRDefault="009C5129" w:rsidP="006A2EC2">
      <w:pPr>
        <w:autoSpaceDE w:val="0"/>
        <w:autoSpaceDN w:val="0"/>
        <w:adjustRightInd w:val="0"/>
        <w:spacing w:before="0" w:after="0" w:line="240" w:lineRule="auto"/>
        <w:rPr>
          <w:rFonts w:cs="Calibri"/>
          <w:sz w:val="24"/>
          <w:szCs w:val="24"/>
          <w:lang w:val="en-GB" w:bidi="ar-SA"/>
        </w:rPr>
      </w:pPr>
      <w:r>
        <w:rPr>
          <w:rFonts w:cs="Calibri"/>
          <w:sz w:val="24"/>
          <w:szCs w:val="24"/>
          <w:lang w:val="en-GB" w:bidi="ar-SA"/>
        </w:rPr>
        <w:t>Further information on this support can be found at:</w:t>
      </w:r>
    </w:p>
    <w:p w14:paraId="149EB300" w14:textId="75A714B2" w:rsidR="009C5129" w:rsidRDefault="009C5129" w:rsidP="006A2EC2">
      <w:pPr>
        <w:autoSpaceDE w:val="0"/>
        <w:autoSpaceDN w:val="0"/>
        <w:adjustRightInd w:val="0"/>
        <w:spacing w:before="0" w:after="0" w:line="240" w:lineRule="auto"/>
        <w:rPr>
          <w:rFonts w:cs="Calibri"/>
          <w:sz w:val="24"/>
          <w:szCs w:val="24"/>
          <w:lang w:val="en-GB" w:bidi="ar-SA"/>
        </w:rPr>
      </w:pPr>
    </w:p>
    <w:p w14:paraId="3B5451DE" w14:textId="2ADA1B27" w:rsidR="009C5129" w:rsidRDefault="00374097" w:rsidP="006A2EC2">
      <w:pPr>
        <w:autoSpaceDE w:val="0"/>
        <w:autoSpaceDN w:val="0"/>
        <w:adjustRightInd w:val="0"/>
        <w:spacing w:before="0" w:after="0" w:line="240" w:lineRule="auto"/>
        <w:rPr>
          <w:rFonts w:cs="Calibri"/>
          <w:sz w:val="24"/>
          <w:szCs w:val="24"/>
          <w:lang w:val="en-GB" w:bidi="ar-SA"/>
        </w:rPr>
      </w:pPr>
      <w:hyperlink r:id="rId9" w:history="1">
        <w:r w:rsidRPr="00374097">
          <w:rPr>
            <w:rStyle w:val="Hyperlink"/>
            <w:rFonts w:cs="Calibri"/>
            <w:sz w:val="24"/>
            <w:szCs w:val="24"/>
            <w:lang w:val="en-GB" w:bidi="ar-SA"/>
          </w:rPr>
          <w:t>https://www.nhsbsa.nhs.uk/nhs-learning-support-fund-lsf/parental-support-formerly-child-dependants-allowance</w:t>
        </w:r>
      </w:hyperlink>
    </w:p>
    <w:p w14:paraId="5AB54B4E" w14:textId="0C50600B" w:rsidR="009C5129" w:rsidRPr="00374097" w:rsidRDefault="009C5129" w:rsidP="006A2EC2">
      <w:pPr>
        <w:autoSpaceDE w:val="0"/>
        <w:autoSpaceDN w:val="0"/>
        <w:adjustRightInd w:val="0"/>
        <w:spacing w:before="0" w:after="0" w:line="240" w:lineRule="auto"/>
        <w:rPr>
          <w:sz w:val="24"/>
          <w:szCs w:val="24"/>
          <w:lang w:val="en-GB"/>
        </w:rPr>
      </w:pPr>
    </w:p>
    <w:p w14:paraId="716CAD39" w14:textId="777ECB63" w:rsidR="00731DDC" w:rsidRPr="006A2EC2" w:rsidRDefault="00731DDC" w:rsidP="00CD3E0F">
      <w:pPr>
        <w:autoSpaceDE w:val="0"/>
        <w:autoSpaceDN w:val="0"/>
        <w:adjustRightInd w:val="0"/>
        <w:spacing w:before="0" w:after="0"/>
        <w:rPr>
          <w:rFonts w:cs="Calibri"/>
          <w:iCs/>
          <w:color w:val="000000"/>
          <w:sz w:val="24"/>
          <w:szCs w:val="24"/>
          <w:lang w:val="en-GB" w:eastAsia="en-GB" w:bidi="ar-SA"/>
        </w:rPr>
      </w:pPr>
      <w:r>
        <w:rPr>
          <w:sz w:val="24"/>
          <w:szCs w:val="24"/>
        </w:rPr>
        <w:lastRenderedPageBreak/>
        <w:t>S</w:t>
      </w:r>
      <w:r w:rsidRPr="00614267">
        <w:rPr>
          <w:sz w:val="24"/>
          <w:szCs w:val="24"/>
        </w:rPr>
        <w:t>tudents in</w:t>
      </w:r>
      <w:r>
        <w:rPr>
          <w:sz w:val="24"/>
          <w:szCs w:val="24"/>
        </w:rPr>
        <w:t xml:space="preserve"> AY</w:t>
      </w:r>
      <w:r w:rsidRPr="00614267">
        <w:rPr>
          <w:sz w:val="24"/>
          <w:szCs w:val="24"/>
        </w:rPr>
        <w:t xml:space="preserve"> </w:t>
      </w:r>
      <w:r w:rsidR="004C0604">
        <w:rPr>
          <w:sz w:val="24"/>
          <w:szCs w:val="24"/>
        </w:rPr>
        <w:t>25</w:t>
      </w:r>
      <w:r w:rsidR="00A32792">
        <w:rPr>
          <w:sz w:val="24"/>
          <w:szCs w:val="24"/>
        </w:rPr>
        <w:t>/</w:t>
      </w:r>
      <w:r w:rsidR="004C0604">
        <w:rPr>
          <w:sz w:val="24"/>
          <w:szCs w:val="24"/>
        </w:rPr>
        <w:t xml:space="preserve">26 </w:t>
      </w:r>
      <w:r>
        <w:rPr>
          <w:sz w:val="24"/>
          <w:szCs w:val="24"/>
        </w:rPr>
        <w:t>who are undertaking a bursary year as defined in regulation 2(1)</w:t>
      </w:r>
      <w:r w:rsidRPr="00614267">
        <w:rPr>
          <w:sz w:val="24"/>
          <w:szCs w:val="24"/>
        </w:rPr>
        <w:t xml:space="preserve">, are not eligible for grants for living and other costs for </w:t>
      </w:r>
      <w:r>
        <w:rPr>
          <w:sz w:val="24"/>
          <w:szCs w:val="24"/>
        </w:rPr>
        <w:t xml:space="preserve">that academic year under regulation 38(4)(a). This includes students undertaking the </w:t>
      </w:r>
      <w:r w:rsidR="00792A7E">
        <w:rPr>
          <w:sz w:val="24"/>
          <w:szCs w:val="24"/>
        </w:rPr>
        <w:t>fifth</w:t>
      </w:r>
      <w:r>
        <w:rPr>
          <w:sz w:val="24"/>
          <w:szCs w:val="24"/>
        </w:rPr>
        <w:t xml:space="preserve"> or </w:t>
      </w:r>
      <w:r w:rsidR="00792A7E">
        <w:rPr>
          <w:sz w:val="24"/>
          <w:szCs w:val="24"/>
        </w:rPr>
        <w:t>sixth</w:t>
      </w:r>
      <w:r>
        <w:rPr>
          <w:sz w:val="24"/>
          <w:szCs w:val="24"/>
        </w:rPr>
        <w:t xml:space="preserve"> year of a course in medicine or dentistry, students who started a pre-registration healthcare course before 1 August 2017 and students who started a course in a postgraduate pre-registration healthcare subjects or undergraduate pre-registration dental profession subject before 1 August 2018. Students undertaking a bursary year qualify for </w:t>
      </w:r>
      <w:r w:rsidRPr="003B0D14">
        <w:rPr>
          <w:sz w:val="24"/>
          <w:szCs w:val="24"/>
        </w:rPr>
        <w:t xml:space="preserve">a reduced rate </w:t>
      </w:r>
      <w:r>
        <w:rPr>
          <w:sz w:val="24"/>
          <w:szCs w:val="24"/>
        </w:rPr>
        <w:t xml:space="preserve">non-means tested </w:t>
      </w:r>
      <w:r w:rsidRPr="003B0D14">
        <w:rPr>
          <w:sz w:val="24"/>
          <w:szCs w:val="24"/>
        </w:rPr>
        <w:t xml:space="preserve">loan </w:t>
      </w:r>
      <w:r>
        <w:rPr>
          <w:sz w:val="24"/>
          <w:szCs w:val="24"/>
        </w:rPr>
        <w:t xml:space="preserve">for living costs </w:t>
      </w:r>
      <w:r w:rsidRPr="003B0D14">
        <w:rPr>
          <w:sz w:val="24"/>
          <w:szCs w:val="24"/>
        </w:rPr>
        <w:t>which is not subject to income assessment (regulation</w:t>
      </w:r>
      <w:r>
        <w:rPr>
          <w:sz w:val="24"/>
          <w:szCs w:val="24"/>
        </w:rPr>
        <w:t>s</w:t>
      </w:r>
      <w:r w:rsidRPr="003B0D14">
        <w:rPr>
          <w:sz w:val="24"/>
          <w:szCs w:val="24"/>
        </w:rPr>
        <w:t xml:space="preserve"> 80(1)(</w:t>
      </w:r>
      <w:r>
        <w:rPr>
          <w:sz w:val="24"/>
          <w:szCs w:val="24"/>
        </w:rPr>
        <w:t>a</w:t>
      </w:r>
      <w:r w:rsidRPr="003B0D14">
        <w:rPr>
          <w:sz w:val="24"/>
          <w:szCs w:val="24"/>
        </w:rPr>
        <w:t>) and 80(2)(</w:t>
      </w:r>
      <w:r>
        <w:rPr>
          <w:sz w:val="24"/>
          <w:szCs w:val="24"/>
        </w:rPr>
        <w:t>a</w:t>
      </w:r>
      <w:r w:rsidRPr="003B0D14">
        <w:rPr>
          <w:sz w:val="24"/>
          <w:szCs w:val="24"/>
        </w:rPr>
        <w:t>)).</w:t>
      </w:r>
      <w:r w:rsidR="00A32792">
        <w:rPr>
          <w:sz w:val="24"/>
          <w:szCs w:val="24"/>
        </w:rPr>
        <w:br/>
      </w:r>
    </w:p>
    <w:p w14:paraId="246D61D2" w14:textId="43E55F29" w:rsidR="00D85001" w:rsidRPr="006A2EC2" w:rsidRDefault="00731DDC" w:rsidP="00CD3E0F">
      <w:pPr>
        <w:pStyle w:val="NormalWeb"/>
        <w:spacing w:before="0" w:after="0"/>
        <w:rPr>
          <w:color w:val="000000"/>
          <w:sz w:val="24"/>
          <w:szCs w:val="24"/>
        </w:rPr>
      </w:pPr>
      <w:r w:rsidRPr="00334111">
        <w:rPr>
          <w:color w:val="000000"/>
          <w:sz w:val="24"/>
          <w:szCs w:val="24"/>
        </w:rPr>
        <w:t xml:space="preserve">Where </w:t>
      </w:r>
      <w:r w:rsidR="00807688">
        <w:rPr>
          <w:color w:val="000000"/>
          <w:sz w:val="24"/>
          <w:szCs w:val="24"/>
        </w:rPr>
        <w:t xml:space="preserve">an </w:t>
      </w:r>
      <w:r w:rsidR="0068158D">
        <w:rPr>
          <w:color w:val="000000"/>
          <w:sz w:val="24"/>
          <w:szCs w:val="24"/>
        </w:rPr>
        <w:t>English-domiciled</w:t>
      </w:r>
      <w:r w:rsidRPr="00334111">
        <w:rPr>
          <w:color w:val="000000"/>
          <w:sz w:val="24"/>
          <w:szCs w:val="24"/>
        </w:rPr>
        <w:t xml:space="preserve"> student is studying in Wales on </w:t>
      </w:r>
      <w:r w:rsidR="00374097">
        <w:rPr>
          <w:color w:val="000000"/>
          <w:sz w:val="24"/>
          <w:szCs w:val="24"/>
        </w:rPr>
        <w:t xml:space="preserve">a </w:t>
      </w:r>
      <w:r w:rsidRPr="00334111">
        <w:rPr>
          <w:color w:val="000000"/>
          <w:sz w:val="24"/>
          <w:szCs w:val="24"/>
        </w:rPr>
        <w:t xml:space="preserve">pre-registration nursing, midwifery, allied health profession </w:t>
      </w:r>
      <w:r w:rsidR="00374097">
        <w:rPr>
          <w:color w:val="000000"/>
          <w:sz w:val="24"/>
          <w:szCs w:val="24"/>
        </w:rPr>
        <w:t>or</w:t>
      </w:r>
      <w:r w:rsidRPr="00334111">
        <w:rPr>
          <w:color w:val="000000"/>
          <w:sz w:val="24"/>
          <w:szCs w:val="24"/>
        </w:rPr>
        <w:t xml:space="preserve"> operating department practice course, an NHS bursary is available where the student commits to working in the NHS in Wales for a period of two years after graduation. These students will be eligible to receive a reduced</w:t>
      </w:r>
      <w:r w:rsidR="0000534B">
        <w:rPr>
          <w:color w:val="000000"/>
          <w:sz w:val="24"/>
          <w:szCs w:val="24"/>
        </w:rPr>
        <w:t>-</w:t>
      </w:r>
      <w:r w:rsidRPr="00334111">
        <w:rPr>
          <w:color w:val="000000"/>
          <w:sz w:val="24"/>
          <w:szCs w:val="24"/>
        </w:rPr>
        <w:t>rate loan for living costs. Students who do not make this commitment will be eligible to apply for the full support package</w:t>
      </w:r>
      <w:r w:rsidR="0000534B">
        <w:rPr>
          <w:color w:val="000000"/>
          <w:sz w:val="24"/>
          <w:szCs w:val="24"/>
        </w:rPr>
        <w:t>,</w:t>
      </w:r>
      <w:r w:rsidRPr="00334111">
        <w:rPr>
          <w:color w:val="000000"/>
          <w:sz w:val="24"/>
          <w:szCs w:val="24"/>
        </w:rPr>
        <w:t xml:space="preserve"> subject to standard eligibility rules. </w:t>
      </w:r>
    </w:p>
    <w:p w14:paraId="574F90FC" w14:textId="77777777" w:rsidR="007F53CD" w:rsidRPr="00E815D4" w:rsidRDefault="007F53CD" w:rsidP="00724978">
      <w:pPr>
        <w:pStyle w:val="Heading2"/>
      </w:pPr>
      <w:bookmarkStart w:id="15" w:name="_Toc45596105"/>
      <w:bookmarkStart w:id="16" w:name="_Toc67803676"/>
      <w:bookmarkStart w:id="17" w:name="_Toc480882172"/>
      <w:bookmarkStart w:id="18" w:name="_Toc213146191"/>
      <w:r w:rsidRPr="00E815D4">
        <w:t>Sandwich courses</w:t>
      </w:r>
      <w:bookmarkEnd w:id="15"/>
      <w:bookmarkEnd w:id="16"/>
      <w:r w:rsidR="005B68DF" w:rsidRPr="00E815D4">
        <w:t xml:space="preserve"> and </w:t>
      </w:r>
      <w:r w:rsidR="00951BB1" w:rsidRPr="00E815D4">
        <w:t xml:space="preserve">work </w:t>
      </w:r>
      <w:r w:rsidR="005B68DF" w:rsidRPr="00E815D4">
        <w:t>p</w:t>
      </w:r>
      <w:r w:rsidR="00731075" w:rsidRPr="00E815D4">
        <w:t>lacements</w:t>
      </w:r>
      <w:bookmarkEnd w:id="17"/>
      <w:bookmarkEnd w:id="18"/>
    </w:p>
    <w:p w14:paraId="2279EC7D" w14:textId="5F55ED3B" w:rsidR="00C200F1" w:rsidRPr="00614267" w:rsidRDefault="00C200F1" w:rsidP="00CD3E0F">
      <w:pPr>
        <w:pStyle w:val="Numbered"/>
        <w:numPr>
          <w:ilvl w:val="0"/>
          <w:numId w:val="0"/>
        </w:numPr>
        <w:rPr>
          <w:sz w:val="24"/>
          <w:szCs w:val="24"/>
        </w:rPr>
      </w:pPr>
      <w:r w:rsidRPr="00614267">
        <w:rPr>
          <w:sz w:val="24"/>
          <w:szCs w:val="24"/>
        </w:rPr>
        <w:t>Students on part-year paid or unpaid placements</w:t>
      </w:r>
      <w:r w:rsidR="0000534B">
        <w:rPr>
          <w:sz w:val="24"/>
          <w:szCs w:val="24"/>
        </w:rPr>
        <w:t>,</w:t>
      </w:r>
      <w:r w:rsidRPr="00614267">
        <w:rPr>
          <w:sz w:val="24"/>
          <w:szCs w:val="24"/>
        </w:rPr>
        <w:t xml:space="preserve"> where the periods of </w:t>
      </w:r>
      <w:r w:rsidR="004C0289" w:rsidRPr="00614267">
        <w:rPr>
          <w:sz w:val="24"/>
          <w:szCs w:val="24"/>
        </w:rPr>
        <w:t>FT</w:t>
      </w:r>
      <w:r w:rsidRPr="00614267">
        <w:rPr>
          <w:sz w:val="24"/>
          <w:szCs w:val="24"/>
        </w:rPr>
        <w:t xml:space="preserve"> study in the </w:t>
      </w:r>
      <w:bookmarkStart w:id="19" w:name="_Hlk124255549"/>
      <w:r w:rsidR="00114224">
        <w:rPr>
          <w:sz w:val="24"/>
          <w:szCs w:val="24"/>
        </w:rPr>
        <w:t>academic year</w:t>
      </w:r>
      <w:r w:rsidRPr="00614267">
        <w:rPr>
          <w:sz w:val="24"/>
          <w:szCs w:val="24"/>
        </w:rPr>
        <w:t xml:space="preserve"> </w:t>
      </w:r>
      <w:bookmarkEnd w:id="19"/>
      <w:r w:rsidRPr="00614267">
        <w:rPr>
          <w:sz w:val="24"/>
          <w:szCs w:val="24"/>
        </w:rPr>
        <w:t>are 10 weeks or more in aggregate</w:t>
      </w:r>
      <w:r w:rsidR="0000534B">
        <w:rPr>
          <w:sz w:val="24"/>
          <w:szCs w:val="24"/>
        </w:rPr>
        <w:t>,</w:t>
      </w:r>
      <w:r w:rsidRPr="00614267">
        <w:rPr>
          <w:sz w:val="24"/>
          <w:szCs w:val="24"/>
        </w:rPr>
        <w:t xml:space="preserve"> are </w:t>
      </w:r>
      <w:r w:rsidR="00595EB8" w:rsidRPr="00614267">
        <w:rPr>
          <w:sz w:val="24"/>
          <w:szCs w:val="24"/>
        </w:rPr>
        <w:t xml:space="preserve">potentially </w:t>
      </w:r>
      <w:r w:rsidRPr="00614267">
        <w:rPr>
          <w:sz w:val="24"/>
          <w:szCs w:val="24"/>
        </w:rPr>
        <w:t xml:space="preserve">eligible </w:t>
      </w:r>
      <w:r w:rsidR="00595EB8" w:rsidRPr="00614267">
        <w:rPr>
          <w:sz w:val="24"/>
          <w:szCs w:val="24"/>
        </w:rPr>
        <w:t>for</w:t>
      </w:r>
      <w:r w:rsidRPr="00614267">
        <w:rPr>
          <w:sz w:val="24"/>
          <w:szCs w:val="24"/>
        </w:rPr>
        <w:t xml:space="preserve"> grants for living </w:t>
      </w:r>
      <w:r w:rsidR="00C07431" w:rsidRPr="00614267">
        <w:rPr>
          <w:sz w:val="24"/>
          <w:szCs w:val="24"/>
        </w:rPr>
        <w:t xml:space="preserve">and other </w:t>
      </w:r>
      <w:r w:rsidRPr="00614267">
        <w:rPr>
          <w:sz w:val="24"/>
          <w:szCs w:val="24"/>
        </w:rPr>
        <w:t>costs, subject to income assessment.</w:t>
      </w:r>
    </w:p>
    <w:p w14:paraId="4C620FEA" w14:textId="47101368" w:rsidR="00526923" w:rsidRPr="00614267" w:rsidRDefault="00C200F1" w:rsidP="00FC2D5C">
      <w:pPr>
        <w:pStyle w:val="Numbered"/>
        <w:numPr>
          <w:ilvl w:val="0"/>
          <w:numId w:val="0"/>
        </w:numPr>
        <w:rPr>
          <w:sz w:val="24"/>
          <w:szCs w:val="24"/>
        </w:rPr>
      </w:pPr>
      <w:r w:rsidRPr="00614267">
        <w:rPr>
          <w:sz w:val="24"/>
          <w:szCs w:val="24"/>
        </w:rPr>
        <w:t>Under regulation 3</w:t>
      </w:r>
      <w:r w:rsidR="005811C2" w:rsidRPr="00614267">
        <w:rPr>
          <w:sz w:val="24"/>
          <w:szCs w:val="24"/>
        </w:rPr>
        <w:t>8</w:t>
      </w:r>
      <w:r w:rsidRPr="00614267">
        <w:rPr>
          <w:sz w:val="24"/>
          <w:szCs w:val="24"/>
        </w:rPr>
        <w:t>(</w:t>
      </w:r>
      <w:r w:rsidR="00215C20" w:rsidRPr="00614267">
        <w:rPr>
          <w:sz w:val="24"/>
          <w:szCs w:val="24"/>
        </w:rPr>
        <w:t>6</w:t>
      </w:r>
      <w:r w:rsidRPr="00614267">
        <w:rPr>
          <w:sz w:val="24"/>
          <w:szCs w:val="24"/>
        </w:rPr>
        <w:t>)</w:t>
      </w:r>
      <w:r w:rsidR="00037714" w:rsidRPr="00614267">
        <w:rPr>
          <w:sz w:val="24"/>
          <w:szCs w:val="24"/>
        </w:rPr>
        <w:t>,</w:t>
      </w:r>
      <w:r w:rsidRPr="00614267">
        <w:rPr>
          <w:sz w:val="24"/>
          <w:szCs w:val="24"/>
        </w:rPr>
        <w:t xml:space="preserve"> students are not eligible for </w:t>
      </w:r>
      <w:r w:rsidR="00725AA4" w:rsidRPr="00614267">
        <w:rPr>
          <w:sz w:val="24"/>
          <w:szCs w:val="24"/>
        </w:rPr>
        <w:t xml:space="preserve">grants for </w:t>
      </w:r>
      <w:r w:rsidRPr="00614267">
        <w:rPr>
          <w:sz w:val="24"/>
          <w:szCs w:val="24"/>
        </w:rPr>
        <w:t>living</w:t>
      </w:r>
      <w:r w:rsidR="002449FB" w:rsidRPr="00614267">
        <w:rPr>
          <w:sz w:val="24"/>
          <w:szCs w:val="24"/>
        </w:rPr>
        <w:t xml:space="preserve"> and other</w:t>
      </w:r>
      <w:r w:rsidRPr="00614267">
        <w:rPr>
          <w:sz w:val="24"/>
          <w:szCs w:val="24"/>
        </w:rPr>
        <w:t xml:space="preserve"> costs </w:t>
      </w:r>
      <w:r w:rsidR="001E128A" w:rsidRPr="00614267">
        <w:rPr>
          <w:sz w:val="24"/>
          <w:szCs w:val="24"/>
        </w:rPr>
        <w:t xml:space="preserve">in </w:t>
      </w:r>
      <w:r w:rsidRPr="00614267">
        <w:rPr>
          <w:sz w:val="24"/>
          <w:szCs w:val="24"/>
        </w:rPr>
        <w:t xml:space="preserve">any </w:t>
      </w:r>
      <w:r w:rsidR="00D441BD">
        <w:rPr>
          <w:sz w:val="24"/>
          <w:szCs w:val="24"/>
        </w:rPr>
        <w:t>academic year</w:t>
      </w:r>
      <w:r w:rsidRPr="00614267">
        <w:rPr>
          <w:sz w:val="24"/>
          <w:szCs w:val="24"/>
        </w:rPr>
        <w:t xml:space="preserve"> of a sandwich course in which the periods of </w:t>
      </w:r>
      <w:r w:rsidR="005F0259">
        <w:rPr>
          <w:sz w:val="24"/>
          <w:szCs w:val="24"/>
        </w:rPr>
        <w:t>FT</w:t>
      </w:r>
      <w:r w:rsidRPr="00614267">
        <w:rPr>
          <w:sz w:val="24"/>
          <w:szCs w:val="24"/>
        </w:rPr>
        <w:t xml:space="preserve"> study are in aggregate less than 10 weeks </w:t>
      </w:r>
      <w:r w:rsidR="002449FB" w:rsidRPr="00614267">
        <w:rPr>
          <w:sz w:val="24"/>
          <w:szCs w:val="24"/>
        </w:rPr>
        <w:t>(unless the period of work experience is an unpaid placement of a type specified in regulation 38(</w:t>
      </w:r>
      <w:r w:rsidR="00215C20" w:rsidRPr="00614267">
        <w:rPr>
          <w:sz w:val="24"/>
          <w:szCs w:val="24"/>
        </w:rPr>
        <w:t>7</w:t>
      </w:r>
      <w:r w:rsidR="002449FB" w:rsidRPr="00614267">
        <w:rPr>
          <w:sz w:val="24"/>
          <w:szCs w:val="24"/>
        </w:rPr>
        <w:t>)).</w:t>
      </w:r>
      <w:r w:rsidRPr="00614267">
        <w:rPr>
          <w:sz w:val="24"/>
          <w:szCs w:val="24"/>
        </w:rPr>
        <w:t xml:space="preserve"> Students </w:t>
      </w:r>
      <w:r w:rsidR="002449FB" w:rsidRPr="00614267">
        <w:rPr>
          <w:sz w:val="24"/>
          <w:szCs w:val="24"/>
        </w:rPr>
        <w:t>who do not qualify for grants for living and other costs under regulation 38(</w:t>
      </w:r>
      <w:r w:rsidR="00215C20" w:rsidRPr="00614267">
        <w:rPr>
          <w:sz w:val="24"/>
          <w:szCs w:val="24"/>
        </w:rPr>
        <w:t>6</w:t>
      </w:r>
      <w:r w:rsidR="002449FB" w:rsidRPr="00614267">
        <w:rPr>
          <w:sz w:val="24"/>
          <w:szCs w:val="24"/>
        </w:rPr>
        <w:t xml:space="preserve">) are eligible for a reduced rate loan </w:t>
      </w:r>
      <w:r w:rsidR="00C27A6A">
        <w:rPr>
          <w:sz w:val="24"/>
          <w:szCs w:val="24"/>
        </w:rPr>
        <w:t xml:space="preserve">for living costs </w:t>
      </w:r>
      <w:r w:rsidR="002449FB" w:rsidRPr="00614267">
        <w:rPr>
          <w:sz w:val="24"/>
          <w:szCs w:val="24"/>
        </w:rPr>
        <w:t>which is not subject to income assessment (regulation</w:t>
      </w:r>
      <w:r w:rsidR="004E09B1" w:rsidRPr="00614267">
        <w:rPr>
          <w:sz w:val="24"/>
          <w:szCs w:val="24"/>
        </w:rPr>
        <w:t xml:space="preserve"> 80(1)(b) and</w:t>
      </w:r>
      <w:r w:rsidR="002449FB" w:rsidRPr="00614267">
        <w:rPr>
          <w:sz w:val="24"/>
          <w:szCs w:val="24"/>
        </w:rPr>
        <w:t xml:space="preserve"> </w:t>
      </w:r>
      <w:r w:rsidR="00215C20" w:rsidRPr="00614267">
        <w:rPr>
          <w:sz w:val="24"/>
          <w:szCs w:val="24"/>
        </w:rPr>
        <w:t>80</w:t>
      </w:r>
      <w:r w:rsidR="00CF4608" w:rsidRPr="00614267">
        <w:rPr>
          <w:sz w:val="24"/>
          <w:szCs w:val="24"/>
        </w:rPr>
        <w:t>(2)(b)</w:t>
      </w:r>
      <w:r w:rsidR="002449FB" w:rsidRPr="00614267">
        <w:rPr>
          <w:sz w:val="24"/>
          <w:szCs w:val="24"/>
        </w:rPr>
        <w:t>).</w:t>
      </w:r>
      <w:r w:rsidR="009F4A3E">
        <w:rPr>
          <w:sz w:val="24"/>
          <w:szCs w:val="24"/>
        </w:rPr>
        <w:t xml:space="preserve"> </w:t>
      </w:r>
      <w:r w:rsidR="00DB22A4" w:rsidRPr="00614267">
        <w:rPr>
          <w:sz w:val="24"/>
          <w:szCs w:val="24"/>
        </w:rPr>
        <w:t xml:space="preserve">This does not apply to students </w:t>
      </w:r>
      <w:r w:rsidR="003615E5" w:rsidRPr="003615E5">
        <w:rPr>
          <w:sz w:val="24"/>
          <w:szCs w:val="24"/>
        </w:rPr>
        <w:t>who are on an Erasmus+</w:t>
      </w:r>
      <w:r w:rsidR="00810E47">
        <w:rPr>
          <w:sz w:val="24"/>
          <w:szCs w:val="24"/>
        </w:rPr>
        <w:t xml:space="preserve">, </w:t>
      </w:r>
      <w:r w:rsidR="003615E5" w:rsidRPr="003615E5">
        <w:rPr>
          <w:sz w:val="24"/>
          <w:szCs w:val="24"/>
        </w:rPr>
        <w:t xml:space="preserve">Turing Scheme </w:t>
      </w:r>
      <w:r w:rsidR="00810E47">
        <w:rPr>
          <w:sz w:val="24"/>
          <w:szCs w:val="24"/>
        </w:rPr>
        <w:t xml:space="preserve">or Taith </w:t>
      </w:r>
      <w:r w:rsidR="003615E5" w:rsidRPr="003615E5">
        <w:rPr>
          <w:sz w:val="24"/>
          <w:szCs w:val="24"/>
        </w:rPr>
        <w:t xml:space="preserve">work or study </w:t>
      </w:r>
      <w:r w:rsidR="003615E5" w:rsidRPr="00637C09">
        <w:rPr>
          <w:sz w:val="24"/>
          <w:szCs w:val="24"/>
        </w:rPr>
        <w:t>placement</w:t>
      </w:r>
      <w:r w:rsidR="00637C09">
        <w:rPr>
          <w:sz w:val="24"/>
          <w:szCs w:val="24"/>
        </w:rPr>
        <w:t xml:space="preserve">. </w:t>
      </w:r>
      <w:r w:rsidR="00E55289" w:rsidRPr="00637C09">
        <w:rPr>
          <w:sz w:val="24"/>
          <w:szCs w:val="24"/>
        </w:rPr>
        <w:t>Under</w:t>
      </w:r>
      <w:r w:rsidR="00E55289" w:rsidRPr="00614267">
        <w:rPr>
          <w:sz w:val="24"/>
          <w:szCs w:val="24"/>
        </w:rPr>
        <w:t xml:space="preserve"> regulation 38(</w:t>
      </w:r>
      <w:r w:rsidR="00215C20" w:rsidRPr="00614267">
        <w:rPr>
          <w:sz w:val="24"/>
          <w:szCs w:val="24"/>
        </w:rPr>
        <w:t>7</w:t>
      </w:r>
      <w:r w:rsidR="00E55289" w:rsidRPr="00614267">
        <w:rPr>
          <w:sz w:val="24"/>
          <w:szCs w:val="24"/>
        </w:rPr>
        <w:t>)</w:t>
      </w:r>
      <w:r w:rsidR="005A2530" w:rsidRPr="00614267">
        <w:rPr>
          <w:sz w:val="24"/>
          <w:szCs w:val="24"/>
        </w:rPr>
        <w:t>,</w:t>
      </w:r>
      <w:r w:rsidR="00E55289" w:rsidRPr="00614267">
        <w:rPr>
          <w:sz w:val="24"/>
          <w:szCs w:val="24"/>
        </w:rPr>
        <w:t xml:space="preserve"> students undertaking </w:t>
      </w:r>
      <w:r w:rsidR="004E09B1" w:rsidRPr="00614267">
        <w:rPr>
          <w:sz w:val="24"/>
          <w:szCs w:val="24"/>
        </w:rPr>
        <w:t>certain</w:t>
      </w:r>
      <w:r w:rsidR="00E55289" w:rsidRPr="00614267">
        <w:rPr>
          <w:sz w:val="24"/>
          <w:szCs w:val="24"/>
        </w:rPr>
        <w:t xml:space="preserve"> types of</w:t>
      </w:r>
      <w:r w:rsidR="005430D0" w:rsidRPr="00614267">
        <w:rPr>
          <w:sz w:val="24"/>
          <w:szCs w:val="24"/>
        </w:rPr>
        <w:t xml:space="preserve"> </w:t>
      </w:r>
      <w:r w:rsidR="00E55289" w:rsidRPr="00614267">
        <w:rPr>
          <w:sz w:val="24"/>
          <w:szCs w:val="24"/>
        </w:rPr>
        <w:t>unpaid work experience in the public or voluntary sectors are potentially eligible for grants for living and other costs</w:t>
      </w:r>
      <w:r w:rsidR="00D61734" w:rsidRPr="00614267">
        <w:rPr>
          <w:sz w:val="24"/>
          <w:szCs w:val="24"/>
        </w:rPr>
        <w:t xml:space="preserve"> (even where the periods of </w:t>
      </w:r>
      <w:r w:rsidR="004C0289" w:rsidRPr="00614267">
        <w:rPr>
          <w:sz w:val="24"/>
          <w:szCs w:val="24"/>
        </w:rPr>
        <w:t xml:space="preserve">FT </w:t>
      </w:r>
      <w:r w:rsidR="00D61734" w:rsidRPr="00614267">
        <w:rPr>
          <w:sz w:val="24"/>
          <w:szCs w:val="24"/>
        </w:rPr>
        <w:t xml:space="preserve">study in the </w:t>
      </w:r>
      <w:r w:rsidR="00114224">
        <w:rPr>
          <w:sz w:val="24"/>
          <w:szCs w:val="24"/>
        </w:rPr>
        <w:t>academic year</w:t>
      </w:r>
      <w:r w:rsidR="00114224" w:rsidRPr="00614267">
        <w:rPr>
          <w:sz w:val="24"/>
          <w:szCs w:val="24"/>
        </w:rPr>
        <w:t xml:space="preserve"> </w:t>
      </w:r>
      <w:r w:rsidR="00D61734" w:rsidRPr="00614267">
        <w:rPr>
          <w:sz w:val="24"/>
          <w:szCs w:val="24"/>
        </w:rPr>
        <w:t>are less than 10 weeks in aggregate)</w:t>
      </w:r>
      <w:r w:rsidR="004E09B1" w:rsidRPr="00614267">
        <w:rPr>
          <w:sz w:val="24"/>
          <w:szCs w:val="24"/>
        </w:rPr>
        <w:t xml:space="preserve">. See the </w:t>
      </w:r>
      <w:r w:rsidR="00500B56">
        <w:rPr>
          <w:sz w:val="24"/>
          <w:szCs w:val="24"/>
        </w:rPr>
        <w:t xml:space="preserve">AY 25/26 </w:t>
      </w:r>
      <w:r w:rsidR="004E09B1" w:rsidRPr="00614267">
        <w:rPr>
          <w:sz w:val="24"/>
          <w:szCs w:val="24"/>
        </w:rPr>
        <w:t>‘Assessing Eligibility’ guidance.</w:t>
      </w:r>
    </w:p>
    <w:p w14:paraId="69097419" w14:textId="77777777" w:rsidR="0034225F" w:rsidRPr="00E815D4" w:rsidRDefault="0034225F" w:rsidP="00724978">
      <w:pPr>
        <w:pStyle w:val="Heading2"/>
      </w:pPr>
      <w:bookmarkStart w:id="20" w:name="_Toc480882173"/>
      <w:bookmarkStart w:id="21" w:name="_Toc213146192"/>
      <w:r w:rsidRPr="00E815D4">
        <w:t>Students who become eligible during the course</w:t>
      </w:r>
      <w:bookmarkEnd w:id="20"/>
      <w:bookmarkEnd w:id="21"/>
    </w:p>
    <w:p w14:paraId="2AB7D919" w14:textId="271395FD" w:rsidR="00FC2D5C" w:rsidRPr="00614267" w:rsidRDefault="0098622E" w:rsidP="00FC2D5C">
      <w:pPr>
        <w:pStyle w:val="Numbered"/>
        <w:numPr>
          <w:ilvl w:val="0"/>
          <w:numId w:val="0"/>
        </w:numPr>
        <w:rPr>
          <w:sz w:val="24"/>
          <w:szCs w:val="24"/>
        </w:rPr>
      </w:pPr>
      <w:r w:rsidRPr="00614267">
        <w:rPr>
          <w:sz w:val="24"/>
          <w:szCs w:val="24"/>
        </w:rPr>
        <w:t>Under regulation 3</w:t>
      </w:r>
      <w:r w:rsidR="005811C2" w:rsidRPr="00614267">
        <w:rPr>
          <w:sz w:val="24"/>
          <w:szCs w:val="24"/>
        </w:rPr>
        <w:t>8</w:t>
      </w:r>
      <w:r w:rsidRPr="00614267">
        <w:rPr>
          <w:sz w:val="24"/>
          <w:szCs w:val="24"/>
        </w:rPr>
        <w:t>(8), a</w:t>
      </w:r>
      <w:r w:rsidR="0034225F" w:rsidRPr="00614267">
        <w:rPr>
          <w:sz w:val="24"/>
          <w:szCs w:val="24"/>
        </w:rPr>
        <w:t xml:space="preserve"> student </w:t>
      </w:r>
      <w:r w:rsidR="00D00F20" w:rsidRPr="00614267">
        <w:rPr>
          <w:sz w:val="24"/>
          <w:szCs w:val="24"/>
        </w:rPr>
        <w:t>may qualify</w:t>
      </w:r>
      <w:r w:rsidR="0034225F" w:rsidRPr="00614267">
        <w:rPr>
          <w:sz w:val="24"/>
          <w:szCs w:val="24"/>
        </w:rPr>
        <w:t xml:space="preserve"> for grants for living</w:t>
      </w:r>
      <w:r w:rsidR="008F7279" w:rsidRPr="00614267">
        <w:rPr>
          <w:sz w:val="24"/>
          <w:szCs w:val="24"/>
        </w:rPr>
        <w:t xml:space="preserve"> and other</w:t>
      </w:r>
      <w:r w:rsidR="0034225F" w:rsidRPr="00614267">
        <w:rPr>
          <w:sz w:val="24"/>
          <w:szCs w:val="24"/>
        </w:rPr>
        <w:t xml:space="preserve"> costs from, and including, the </w:t>
      </w:r>
      <w:r w:rsidR="00114224">
        <w:rPr>
          <w:sz w:val="24"/>
          <w:szCs w:val="24"/>
        </w:rPr>
        <w:t>academic year</w:t>
      </w:r>
      <w:r w:rsidR="00114224" w:rsidRPr="00614267">
        <w:rPr>
          <w:sz w:val="24"/>
          <w:szCs w:val="24"/>
        </w:rPr>
        <w:t xml:space="preserve"> </w:t>
      </w:r>
      <w:r w:rsidR="0034225F" w:rsidRPr="00614267">
        <w:rPr>
          <w:sz w:val="24"/>
          <w:szCs w:val="24"/>
        </w:rPr>
        <w:t>during which</w:t>
      </w:r>
      <w:r w:rsidR="00183328" w:rsidRPr="00614267">
        <w:rPr>
          <w:sz w:val="24"/>
          <w:szCs w:val="24"/>
        </w:rPr>
        <w:t>:</w:t>
      </w:r>
    </w:p>
    <w:p w14:paraId="40C4E4FF" w14:textId="50A9588A" w:rsidR="007E19EA" w:rsidRPr="002E5CDB" w:rsidRDefault="007E19EA" w:rsidP="007E19EA">
      <w:pPr>
        <w:numPr>
          <w:ilvl w:val="0"/>
          <w:numId w:val="21"/>
        </w:numPr>
        <w:autoSpaceDE w:val="0"/>
        <w:autoSpaceDN w:val="0"/>
        <w:adjustRightInd w:val="0"/>
        <w:spacing w:before="0" w:after="0" w:line="240" w:lineRule="auto"/>
        <w:rPr>
          <w:rFonts w:asciiTheme="minorHAnsi" w:hAnsiTheme="minorHAnsi" w:cs="Times"/>
          <w:sz w:val="24"/>
          <w:szCs w:val="24"/>
        </w:rPr>
      </w:pPr>
      <w:bookmarkStart w:id="22" w:name="_Hlk160454399"/>
      <w:r w:rsidRPr="002E5CDB">
        <w:rPr>
          <w:rFonts w:asciiTheme="minorHAnsi" w:hAnsiTheme="minorHAnsi" w:cs="Times"/>
          <w:sz w:val="24"/>
          <w:szCs w:val="24"/>
        </w:rPr>
        <w:t>the student's course becomes a designated course</w:t>
      </w:r>
      <w:r w:rsidR="00454600">
        <w:rPr>
          <w:rFonts w:asciiTheme="minorHAnsi" w:hAnsiTheme="minorHAnsi" w:cs="Times"/>
          <w:sz w:val="24"/>
          <w:szCs w:val="24"/>
        </w:rPr>
        <w:t>:</w:t>
      </w:r>
    </w:p>
    <w:p w14:paraId="5C91EAEB" w14:textId="557A83F0" w:rsidR="007E19EA" w:rsidRPr="002E5CDB" w:rsidRDefault="007E19EA" w:rsidP="007E19EA">
      <w:pPr>
        <w:numPr>
          <w:ilvl w:val="1"/>
          <w:numId w:val="21"/>
        </w:numPr>
        <w:autoSpaceDE w:val="0"/>
        <w:autoSpaceDN w:val="0"/>
        <w:adjustRightInd w:val="0"/>
        <w:spacing w:before="0" w:after="0" w:line="240" w:lineRule="auto"/>
        <w:rPr>
          <w:rFonts w:asciiTheme="minorHAnsi" w:hAnsiTheme="minorHAnsi" w:cs="Times"/>
          <w:sz w:val="24"/>
          <w:szCs w:val="24"/>
        </w:rPr>
      </w:pPr>
      <w:r w:rsidRPr="002E5CDB">
        <w:rPr>
          <w:rFonts w:asciiTheme="minorHAnsi" w:hAnsiTheme="minorHAnsi" w:cs="Times"/>
          <w:sz w:val="24"/>
          <w:szCs w:val="24"/>
        </w:rPr>
        <w:t>under regulation 5(10),</w:t>
      </w:r>
      <w:r w:rsidR="00973D66">
        <w:rPr>
          <w:rFonts w:asciiTheme="minorHAnsi" w:hAnsiTheme="minorHAnsi" w:cs="Times"/>
          <w:sz w:val="24"/>
          <w:szCs w:val="24"/>
        </w:rPr>
        <w:t xml:space="preserve"> or</w:t>
      </w:r>
    </w:p>
    <w:p w14:paraId="64EE22DE" w14:textId="163BF1F0" w:rsidR="007E19EA" w:rsidRPr="002E5CDB" w:rsidRDefault="007E19EA" w:rsidP="007E19EA">
      <w:pPr>
        <w:numPr>
          <w:ilvl w:val="1"/>
          <w:numId w:val="21"/>
        </w:numPr>
        <w:autoSpaceDE w:val="0"/>
        <w:autoSpaceDN w:val="0"/>
        <w:adjustRightInd w:val="0"/>
        <w:spacing w:before="0" w:after="0" w:line="240" w:lineRule="auto"/>
        <w:rPr>
          <w:rFonts w:asciiTheme="minorHAnsi" w:hAnsiTheme="minorHAnsi" w:cs="Times"/>
          <w:sz w:val="24"/>
          <w:szCs w:val="24"/>
        </w:rPr>
      </w:pPr>
      <w:r w:rsidRPr="002E5CDB">
        <w:rPr>
          <w:rFonts w:asciiTheme="minorHAnsi" w:hAnsiTheme="minorHAnsi" w:cs="Times"/>
          <w:sz w:val="24"/>
          <w:szCs w:val="24"/>
        </w:rPr>
        <w:lastRenderedPageBreak/>
        <w:t xml:space="preserve">because the course is provided by or on behalf of an English </w:t>
      </w:r>
      <w:r>
        <w:rPr>
          <w:rFonts w:asciiTheme="minorHAnsi" w:hAnsiTheme="minorHAnsi" w:cs="Times"/>
          <w:sz w:val="24"/>
          <w:szCs w:val="24"/>
        </w:rPr>
        <w:t>HE</w:t>
      </w:r>
      <w:r w:rsidR="008B3DA4">
        <w:rPr>
          <w:rFonts w:asciiTheme="minorHAnsi" w:hAnsiTheme="minorHAnsi" w:cs="Times"/>
          <w:sz w:val="24"/>
          <w:szCs w:val="24"/>
        </w:rPr>
        <w:t xml:space="preserve"> provider</w:t>
      </w:r>
      <w:r>
        <w:rPr>
          <w:rFonts w:asciiTheme="minorHAnsi" w:hAnsiTheme="minorHAnsi" w:cs="Times"/>
          <w:sz w:val="24"/>
          <w:szCs w:val="24"/>
        </w:rPr>
        <w:t xml:space="preserve"> </w:t>
      </w:r>
      <w:r w:rsidRPr="002E5CDB">
        <w:rPr>
          <w:rFonts w:asciiTheme="minorHAnsi" w:hAnsiTheme="minorHAnsi" w:cs="Times"/>
          <w:sz w:val="24"/>
          <w:szCs w:val="24"/>
        </w:rPr>
        <w:t>which becomes a registered provider,</w:t>
      </w:r>
    </w:p>
    <w:p w14:paraId="6A104AC7" w14:textId="47204BDC" w:rsidR="0034225F" w:rsidRPr="006A2EC2" w:rsidRDefault="007E19EA" w:rsidP="006A2EC2">
      <w:pPr>
        <w:numPr>
          <w:ilvl w:val="1"/>
          <w:numId w:val="21"/>
        </w:numPr>
        <w:autoSpaceDE w:val="0"/>
        <w:autoSpaceDN w:val="0"/>
        <w:adjustRightInd w:val="0"/>
        <w:spacing w:before="0" w:after="0" w:line="240" w:lineRule="auto"/>
        <w:rPr>
          <w:rFonts w:asciiTheme="minorHAnsi" w:hAnsiTheme="minorHAnsi" w:cs="Times"/>
          <w:sz w:val="24"/>
          <w:szCs w:val="24"/>
        </w:rPr>
      </w:pPr>
      <w:r w:rsidRPr="002E5CDB">
        <w:rPr>
          <w:rFonts w:asciiTheme="minorHAnsi" w:hAnsiTheme="minorHAnsi" w:cs="Times"/>
          <w:sz w:val="24"/>
          <w:szCs w:val="24"/>
        </w:rPr>
        <w:t xml:space="preserve">because the course becomes a Welsh designated </w:t>
      </w:r>
      <w:r>
        <w:rPr>
          <w:rFonts w:asciiTheme="minorHAnsi" w:hAnsiTheme="minorHAnsi" w:cs="Times"/>
          <w:sz w:val="24"/>
          <w:szCs w:val="24"/>
        </w:rPr>
        <w:t xml:space="preserve">FT </w:t>
      </w:r>
      <w:r w:rsidRPr="002E5CDB">
        <w:rPr>
          <w:rFonts w:asciiTheme="minorHAnsi" w:hAnsiTheme="minorHAnsi" w:cs="Times"/>
          <w:sz w:val="24"/>
          <w:szCs w:val="24"/>
        </w:rPr>
        <w:t xml:space="preserve">course, a Scottish designated </w:t>
      </w:r>
      <w:r>
        <w:rPr>
          <w:rFonts w:asciiTheme="minorHAnsi" w:hAnsiTheme="minorHAnsi" w:cs="Times"/>
          <w:sz w:val="24"/>
          <w:szCs w:val="24"/>
        </w:rPr>
        <w:t xml:space="preserve">FT </w:t>
      </w:r>
      <w:r w:rsidRPr="002E5CDB">
        <w:rPr>
          <w:rFonts w:asciiTheme="minorHAnsi" w:hAnsiTheme="minorHAnsi" w:cs="Times"/>
          <w:sz w:val="24"/>
          <w:szCs w:val="24"/>
        </w:rPr>
        <w:t>course or a Norther</w:t>
      </w:r>
      <w:r>
        <w:rPr>
          <w:rFonts w:asciiTheme="minorHAnsi" w:hAnsiTheme="minorHAnsi" w:cs="Times"/>
          <w:sz w:val="24"/>
          <w:szCs w:val="24"/>
        </w:rPr>
        <w:t>n</w:t>
      </w:r>
      <w:r w:rsidRPr="002E5CDB">
        <w:rPr>
          <w:rFonts w:asciiTheme="minorHAnsi" w:hAnsiTheme="minorHAnsi" w:cs="Times"/>
          <w:sz w:val="24"/>
          <w:szCs w:val="24"/>
        </w:rPr>
        <w:t xml:space="preserve"> Irish designated </w:t>
      </w:r>
      <w:r>
        <w:rPr>
          <w:rFonts w:asciiTheme="minorHAnsi" w:hAnsiTheme="minorHAnsi" w:cs="Times"/>
          <w:sz w:val="24"/>
          <w:szCs w:val="24"/>
        </w:rPr>
        <w:t xml:space="preserve">FT </w:t>
      </w:r>
      <w:r w:rsidRPr="002E5CDB">
        <w:rPr>
          <w:rFonts w:asciiTheme="minorHAnsi" w:hAnsiTheme="minorHAnsi" w:cs="Times"/>
          <w:sz w:val="24"/>
          <w:szCs w:val="24"/>
        </w:rPr>
        <w:t>course</w:t>
      </w:r>
      <w:r w:rsidR="0084271B">
        <w:rPr>
          <w:rFonts w:asciiTheme="minorHAnsi" w:hAnsiTheme="minorHAnsi" w:cs="Times"/>
          <w:sz w:val="24"/>
          <w:szCs w:val="24"/>
        </w:rPr>
        <w:t>,</w:t>
      </w:r>
    </w:p>
    <w:p w14:paraId="0E11A510" w14:textId="50C17151" w:rsidR="0034225F" w:rsidRPr="00614267" w:rsidRDefault="0084271B" w:rsidP="001C1635">
      <w:pPr>
        <w:pStyle w:val="Bullets"/>
        <w:numPr>
          <w:ilvl w:val="0"/>
          <w:numId w:val="21"/>
        </w:numPr>
        <w:rPr>
          <w:sz w:val="24"/>
          <w:szCs w:val="24"/>
        </w:rPr>
      </w:pPr>
      <w:r>
        <w:rPr>
          <w:rFonts w:cs="Arial"/>
          <w:sz w:val="24"/>
          <w:szCs w:val="24"/>
        </w:rPr>
        <w:t>t</w:t>
      </w:r>
      <w:r w:rsidR="005A2530" w:rsidRPr="00614267">
        <w:rPr>
          <w:rFonts w:cs="Arial"/>
          <w:sz w:val="24"/>
          <w:szCs w:val="24"/>
        </w:rPr>
        <w:t>he</w:t>
      </w:r>
      <w:r>
        <w:rPr>
          <w:rFonts w:cs="Arial"/>
          <w:sz w:val="24"/>
          <w:szCs w:val="24"/>
        </w:rPr>
        <w:t xml:space="preserve"> student</w:t>
      </w:r>
      <w:r w:rsidR="005A2530" w:rsidRPr="00614267">
        <w:rPr>
          <w:rFonts w:cs="Arial"/>
          <w:sz w:val="24"/>
          <w:szCs w:val="24"/>
        </w:rPr>
        <w:t xml:space="preserve"> or their </w:t>
      </w:r>
      <w:r w:rsidR="0034225F" w:rsidRPr="00614267">
        <w:rPr>
          <w:sz w:val="24"/>
          <w:szCs w:val="24"/>
        </w:rPr>
        <w:t xml:space="preserve">spouse, civil partner or parent </w:t>
      </w:r>
      <w:r w:rsidR="00D441BD">
        <w:rPr>
          <w:sz w:val="24"/>
          <w:szCs w:val="24"/>
        </w:rPr>
        <w:t>are</w:t>
      </w:r>
      <w:r w:rsidR="0034225F" w:rsidRPr="00614267">
        <w:rPr>
          <w:sz w:val="24"/>
          <w:szCs w:val="24"/>
        </w:rPr>
        <w:t xml:space="preserve"> recognised as a refugee or become a person with leave to enter or remain</w:t>
      </w:r>
      <w:r w:rsidR="000E2CE4">
        <w:rPr>
          <w:sz w:val="24"/>
          <w:szCs w:val="24"/>
        </w:rPr>
        <w:t>,</w:t>
      </w:r>
    </w:p>
    <w:p w14:paraId="23AA08D3" w14:textId="2E8C3573" w:rsidR="0084271B" w:rsidRPr="00C57829" w:rsidRDefault="0084271B" w:rsidP="0084271B">
      <w:pPr>
        <w:numPr>
          <w:ilvl w:val="0"/>
          <w:numId w:val="21"/>
        </w:numPr>
        <w:autoSpaceDE w:val="0"/>
        <w:autoSpaceDN w:val="0"/>
        <w:adjustRightInd w:val="0"/>
        <w:spacing w:before="0" w:after="0" w:line="240" w:lineRule="auto"/>
        <w:rPr>
          <w:rFonts w:asciiTheme="minorHAnsi" w:hAnsiTheme="minorHAnsi" w:cs="Times"/>
          <w:sz w:val="24"/>
          <w:szCs w:val="24"/>
        </w:rPr>
      </w:pPr>
      <w:r>
        <w:rPr>
          <w:rFonts w:asciiTheme="minorHAnsi" w:hAnsiTheme="minorHAnsi"/>
          <w:sz w:val="24"/>
          <w:szCs w:val="24"/>
        </w:rPr>
        <w:t>the student acquires settled status in the UK,</w:t>
      </w:r>
    </w:p>
    <w:p w14:paraId="1E5A755F" w14:textId="5EDDFFFA" w:rsidR="0034225F" w:rsidRPr="0084271B" w:rsidRDefault="005A2530" w:rsidP="0084271B">
      <w:pPr>
        <w:pStyle w:val="Bullets"/>
        <w:numPr>
          <w:ilvl w:val="0"/>
          <w:numId w:val="21"/>
        </w:numPr>
        <w:spacing w:after="240"/>
        <w:rPr>
          <w:rFonts w:cs="Arial"/>
          <w:sz w:val="24"/>
          <w:szCs w:val="24"/>
        </w:rPr>
      </w:pPr>
      <w:r w:rsidRPr="0084271B">
        <w:rPr>
          <w:rFonts w:cs="Arial"/>
          <w:sz w:val="24"/>
          <w:szCs w:val="24"/>
        </w:rPr>
        <w:t>t</w:t>
      </w:r>
      <w:r w:rsidR="0034225F" w:rsidRPr="0084271B">
        <w:rPr>
          <w:rFonts w:cs="Arial"/>
          <w:sz w:val="24"/>
          <w:szCs w:val="24"/>
        </w:rPr>
        <w:t>he</w:t>
      </w:r>
      <w:r w:rsidR="0084271B">
        <w:rPr>
          <w:rFonts w:cs="Arial"/>
          <w:sz w:val="24"/>
          <w:szCs w:val="24"/>
        </w:rPr>
        <w:t xml:space="preserve"> student</w:t>
      </w:r>
      <w:r w:rsidR="0034225F" w:rsidRPr="0084271B">
        <w:rPr>
          <w:rFonts w:cs="Arial"/>
          <w:sz w:val="24"/>
          <w:szCs w:val="24"/>
        </w:rPr>
        <w:t xml:space="preserve"> bec</w:t>
      </w:r>
      <w:r w:rsidRPr="0084271B">
        <w:rPr>
          <w:rFonts w:cs="Arial"/>
          <w:sz w:val="24"/>
          <w:szCs w:val="24"/>
        </w:rPr>
        <w:t>ome</w:t>
      </w:r>
      <w:r w:rsidR="0084271B">
        <w:rPr>
          <w:rFonts w:cs="Arial"/>
          <w:sz w:val="24"/>
          <w:szCs w:val="24"/>
        </w:rPr>
        <w:t>s</w:t>
      </w:r>
      <w:r w:rsidR="0034225F" w:rsidRPr="0084271B">
        <w:rPr>
          <w:rFonts w:cs="Arial"/>
          <w:sz w:val="24"/>
          <w:szCs w:val="24"/>
        </w:rPr>
        <w:t xml:space="preserve"> a person described in paragraph</w:t>
      </w:r>
      <w:r w:rsidR="00B1324A" w:rsidRPr="0084271B">
        <w:rPr>
          <w:rFonts w:cs="Arial"/>
          <w:sz w:val="24"/>
          <w:szCs w:val="24"/>
        </w:rPr>
        <w:t xml:space="preserve"> 6A(</w:t>
      </w:r>
      <w:r w:rsidR="00BF3472" w:rsidRPr="0084271B">
        <w:rPr>
          <w:rFonts w:cs="Arial"/>
          <w:sz w:val="24"/>
          <w:szCs w:val="24"/>
        </w:rPr>
        <w:t>1)(a)</w:t>
      </w:r>
      <w:r w:rsidR="002B30FD" w:rsidRPr="0084271B">
        <w:rPr>
          <w:rFonts w:cs="Arial"/>
          <w:sz w:val="24"/>
          <w:szCs w:val="24"/>
        </w:rPr>
        <w:t xml:space="preserve"> of Schedule 1, or </w:t>
      </w:r>
      <w:r w:rsidR="00672B1E" w:rsidRPr="0084271B">
        <w:rPr>
          <w:rFonts w:cs="Arial"/>
          <w:sz w:val="24"/>
          <w:szCs w:val="24"/>
        </w:rPr>
        <w:t>where regulation 4(2A)</w:t>
      </w:r>
      <w:r w:rsidR="00C67BE4" w:rsidRPr="0084271B">
        <w:rPr>
          <w:rFonts w:cs="Arial"/>
          <w:sz w:val="24"/>
          <w:szCs w:val="24"/>
        </w:rPr>
        <w:t xml:space="preserve">(a) </w:t>
      </w:r>
      <w:r w:rsidR="00C263BD" w:rsidRPr="0084271B">
        <w:rPr>
          <w:rFonts w:cs="Arial"/>
          <w:sz w:val="24"/>
          <w:szCs w:val="24"/>
        </w:rPr>
        <w:t>applies</w:t>
      </w:r>
      <w:r w:rsidR="00E116CE" w:rsidRPr="0084271B">
        <w:rPr>
          <w:rFonts w:cs="Arial"/>
          <w:sz w:val="24"/>
          <w:szCs w:val="24"/>
        </w:rPr>
        <w:t>, in paragraph</w:t>
      </w:r>
      <w:r w:rsidR="0034225F" w:rsidRPr="0084271B">
        <w:rPr>
          <w:rFonts w:cs="Arial"/>
          <w:sz w:val="24"/>
          <w:szCs w:val="24"/>
        </w:rPr>
        <w:t xml:space="preserve"> 6(1)(a) of Schedule </w:t>
      </w:r>
      <w:r w:rsidR="00580B64" w:rsidRPr="0084271B">
        <w:rPr>
          <w:rFonts w:cs="Arial"/>
          <w:sz w:val="24"/>
          <w:szCs w:val="24"/>
        </w:rPr>
        <w:t>1</w:t>
      </w:r>
      <w:r w:rsidR="000E2CE4" w:rsidRPr="0084271B">
        <w:rPr>
          <w:rFonts w:cs="Arial"/>
          <w:sz w:val="24"/>
          <w:szCs w:val="24"/>
        </w:rPr>
        <w:t>,</w:t>
      </w:r>
    </w:p>
    <w:p w14:paraId="2A8043CF" w14:textId="57BBD5D4" w:rsidR="000F612E" w:rsidRPr="00614267" w:rsidRDefault="000F612E" w:rsidP="00074197">
      <w:pPr>
        <w:pStyle w:val="Bullets"/>
        <w:numPr>
          <w:ilvl w:val="0"/>
          <w:numId w:val="21"/>
        </w:numPr>
        <w:spacing w:after="240"/>
        <w:rPr>
          <w:rFonts w:cs="Arial"/>
          <w:sz w:val="24"/>
          <w:szCs w:val="24"/>
        </w:rPr>
      </w:pPr>
      <w:r>
        <w:rPr>
          <w:rFonts w:cs="Arial"/>
          <w:sz w:val="24"/>
          <w:szCs w:val="24"/>
        </w:rPr>
        <w:t>the</w:t>
      </w:r>
      <w:r w:rsidR="0084271B">
        <w:rPr>
          <w:rFonts w:cs="Arial"/>
          <w:sz w:val="24"/>
          <w:szCs w:val="24"/>
        </w:rPr>
        <w:t xml:space="preserve"> student</w:t>
      </w:r>
      <w:r>
        <w:rPr>
          <w:rFonts w:cs="Arial"/>
          <w:sz w:val="24"/>
          <w:szCs w:val="24"/>
        </w:rPr>
        <w:t xml:space="preserve"> become</w:t>
      </w:r>
      <w:r w:rsidR="0084271B">
        <w:rPr>
          <w:rFonts w:cs="Arial"/>
          <w:sz w:val="24"/>
          <w:szCs w:val="24"/>
        </w:rPr>
        <w:t>s</w:t>
      </w:r>
      <w:r>
        <w:rPr>
          <w:rFonts w:cs="Arial"/>
          <w:sz w:val="24"/>
          <w:szCs w:val="24"/>
        </w:rPr>
        <w:t xml:space="preserve"> the family member of </w:t>
      </w:r>
      <w:r w:rsidR="00E05280">
        <w:rPr>
          <w:rFonts w:cs="Arial"/>
          <w:sz w:val="24"/>
          <w:szCs w:val="24"/>
        </w:rPr>
        <w:t xml:space="preserve">a person described in paragraph </w:t>
      </w:r>
      <w:r w:rsidR="007D630D">
        <w:rPr>
          <w:rFonts w:cs="Arial"/>
          <w:sz w:val="24"/>
          <w:szCs w:val="24"/>
        </w:rPr>
        <w:t>9B(1)(a)(ii)</w:t>
      </w:r>
      <w:r w:rsidR="00DE359E">
        <w:rPr>
          <w:rFonts w:cs="Arial"/>
          <w:sz w:val="24"/>
          <w:szCs w:val="24"/>
        </w:rPr>
        <w:t>,</w:t>
      </w:r>
    </w:p>
    <w:p w14:paraId="0F557BDC" w14:textId="18BB1271" w:rsidR="00FC1F46" w:rsidRPr="007E19EA" w:rsidRDefault="00C27A6A" w:rsidP="001C1635">
      <w:pPr>
        <w:pStyle w:val="Bullets"/>
        <w:numPr>
          <w:ilvl w:val="0"/>
          <w:numId w:val="21"/>
        </w:numPr>
        <w:spacing w:after="240"/>
        <w:rPr>
          <w:sz w:val="24"/>
          <w:szCs w:val="24"/>
        </w:rPr>
      </w:pPr>
      <w:r>
        <w:rPr>
          <w:rFonts w:cs="Arial"/>
          <w:sz w:val="24"/>
          <w:szCs w:val="24"/>
        </w:rPr>
        <w:t>the</w:t>
      </w:r>
      <w:r w:rsidR="0084271B">
        <w:rPr>
          <w:rFonts w:cs="Arial"/>
          <w:sz w:val="24"/>
          <w:szCs w:val="24"/>
        </w:rPr>
        <w:t xml:space="preserve"> student</w:t>
      </w:r>
      <w:r>
        <w:rPr>
          <w:rFonts w:cs="Arial"/>
          <w:sz w:val="24"/>
          <w:szCs w:val="24"/>
        </w:rPr>
        <w:t xml:space="preserve"> become</w:t>
      </w:r>
      <w:r w:rsidR="0084271B">
        <w:rPr>
          <w:rFonts w:cs="Arial"/>
          <w:sz w:val="24"/>
          <w:szCs w:val="24"/>
        </w:rPr>
        <w:t>s</w:t>
      </w:r>
      <w:r>
        <w:rPr>
          <w:rFonts w:cs="Arial"/>
          <w:sz w:val="24"/>
          <w:szCs w:val="24"/>
        </w:rPr>
        <w:t xml:space="preserve"> the child of a Swiss national</w:t>
      </w:r>
      <w:r w:rsidR="00DE359E">
        <w:rPr>
          <w:rFonts w:cs="Arial"/>
          <w:sz w:val="24"/>
          <w:szCs w:val="24"/>
        </w:rPr>
        <w:t>,</w:t>
      </w:r>
    </w:p>
    <w:p w14:paraId="51779D8B" w14:textId="35410FFB" w:rsidR="007E19EA" w:rsidRPr="00B56ADF" w:rsidRDefault="007E19EA" w:rsidP="007E19EA">
      <w:pPr>
        <w:pStyle w:val="Bullets"/>
        <w:numPr>
          <w:ilvl w:val="0"/>
          <w:numId w:val="21"/>
        </w:numPr>
        <w:spacing w:after="240"/>
        <w:rPr>
          <w:sz w:val="24"/>
          <w:szCs w:val="24"/>
        </w:rPr>
      </w:pPr>
      <w:r w:rsidRPr="002E5CDB">
        <w:rPr>
          <w:rFonts w:asciiTheme="minorHAnsi" w:hAnsiTheme="minorHAnsi" w:cs="Times"/>
          <w:sz w:val="24"/>
          <w:szCs w:val="24"/>
        </w:rPr>
        <w:t>the student or the</w:t>
      </w:r>
      <w:r w:rsidR="000F27D9">
        <w:rPr>
          <w:rFonts w:asciiTheme="minorHAnsi" w:hAnsiTheme="minorHAnsi" w:cs="Times"/>
          <w:sz w:val="24"/>
          <w:szCs w:val="24"/>
        </w:rPr>
        <w:t>ir</w:t>
      </w:r>
      <w:r w:rsidRPr="002E5CDB">
        <w:rPr>
          <w:rFonts w:asciiTheme="minorHAnsi" w:hAnsiTheme="minorHAnsi" w:cs="Times"/>
          <w:sz w:val="24"/>
          <w:szCs w:val="24"/>
        </w:rPr>
        <w:t xml:space="preserve"> parent is awarded Section 67 leave</w:t>
      </w:r>
      <w:r>
        <w:rPr>
          <w:rFonts w:asciiTheme="minorHAnsi" w:hAnsiTheme="minorHAnsi" w:cs="Times"/>
          <w:sz w:val="24"/>
          <w:szCs w:val="24"/>
        </w:rPr>
        <w:t>,</w:t>
      </w:r>
    </w:p>
    <w:p w14:paraId="74E3AC78" w14:textId="6766845C" w:rsidR="007E19EA" w:rsidRDefault="007E19EA" w:rsidP="007E19EA">
      <w:pPr>
        <w:pStyle w:val="Bullets"/>
        <w:numPr>
          <w:ilvl w:val="0"/>
          <w:numId w:val="21"/>
        </w:numPr>
        <w:spacing w:after="240"/>
        <w:rPr>
          <w:rFonts w:cs="Arial"/>
          <w:sz w:val="24"/>
          <w:szCs w:val="24"/>
        </w:rPr>
      </w:pPr>
      <w:r w:rsidRPr="00B56ADF">
        <w:rPr>
          <w:rFonts w:cs="Arial"/>
          <w:sz w:val="24"/>
          <w:szCs w:val="24"/>
        </w:rPr>
        <w:t xml:space="preserve">the student </w:t>
      </w:r>
      <w:r w:rsidR="0084271B">
        <w:rPr>
          <w:rFonts w:cs="Arial"/>
          <w:sz w:val="24"/>
          <w:szCs w:val="24"/>
        </w:rPr>
        <w:t xml:space="preserve">or their parent </w:t>
      </w:r>
      <w:r w:rsidRPr="00B56ADF">
        <w:rPr>
          <w:rFonts w:cs="Arial"/>
          <w:sz w:val="24"/>
          <w:szCs w:val="24"/>
        </w:rPr>
        <w:t>becomes a person granted indefinite leave to</w:t>
      </w:r>
      <w:r w:rsidR="0084271B">
        <w:rPr>
          <w:rFonts w:cs="Arial"/>
          <w:sz w:val="24"/>
          <w:szCs w:val="24"/>
        </w:rPr>
        <w:t xml:space="preserve"> enter or</w:t>
      </w:r>
      <w:r w:rsidRPr="00B56ADF">
        <w:rPr>
          <w:rFonts w:cs="Arial"/>
          <w:sz w:val="24"/>
          <w:szCs w:val="24"/>
        </w:rPr>
        <w:t xml:space="preserve"> remain as a victim of domestic violence</w:t>
      </w:r>
      <w:r w:rsidR="0084271B">
        <w:rPr>
          <w:rFonts w:cs="Arial"/>
          <w:sz w:val="24"/>
          <w:szCs w:val="24"/>
        </w:rPr>
        <w:t xml:space="preserve"> or abuse</w:t>
      </w:r>
      <w:r>
        <w:rPr>
          <w:rFonts w:cs="Arial"/>
          <w:sz w:val="24"/>
          <w:szCs w:val="24"/>
        </w:rPr>
        <w:t>,</w:t>
      </w:r>
    </w:p>
    <w:p w14:paraId="59BB5E72" w14:textId="36710037" w:rsidR="0084271B" w:rsidRDefault="0084271B" w:rsidP="0084271B">
      <w:pPr>
        <w:pStyle w:val="ListParagraph"/>
        <w:numPr>
          <w:ilvl w:val="0"/>
          <w:numId w:val="21"/>
        </w:numPr>
        <w:spacing w:before="0" w:after="160" w:line="240" w:lineRule="auto"/>
        <w:rPr>
          <w:sz w:val="24"/>
          <w:szCs w:val="24"/>
        </w:rPr>
      </w:pPr>
      <w:r w:rsidRPr="007C4668">
        <w:rPr>
          <w:sz w:val="24"/>
          <w:szCs w:val="24"/>
        </w:rPr>
        <w:t xml:space="preserve">the student </w:t>
      </w:r>
      <w:r>
        <w:rPr>
          <w:sz w:val="24"/>
          <w:szCs w:val="24"/>
        </w:rPr>
        <w:t xml:space="preserve">or their parent </w:t>
      </w:r>
      <w:r w:rsidRPr="007C4668">
        <w:rPr>
          <w:sz w:val="24"/>
          <w:szCs w:val="24"/>
        </w:rPr>
        <w:t>becomes a person granted indefinite leave to remain as a bereaved partner</w:t>
      </w:r>
      <w:r>
        <w:rPr>
          <w:sz w:val="24"/>
          <w:szCs w:val="24"/>
        </w:rPr>
        <w:t>,</w:t>
      </w:r>
    </w:p>
    <w:p w14:paraId="4EBD7804" w14:textId="63FC67DD" w:rsidR="007E19EA" w:rsidRDefault="007E19EA" w:rsidP="007E19EA">
      <w:pPr>
        <w:pStyle w:val="Bullets"/>
        <w:numPr>
          <w:ilvl w:val="0"/>
          <w:numId w:val="21"/>
        </w:numPr>
        <w:spacing w:after="240"/>
        <w:rPr>
          <w:rFonts w:cs="Arial"/>
          <w:sz w:val="24"/>
          <w:szCs w:val="24"/>
        </w:rPr>
      </w:pPr>
      <w:r w:rsidRPr="00B56ADF">
        <w:rPr>
          <w:rFonts w:cs="Arial"/>
          <w:sz w:val="24"/>
          <w:szCs w:val="24"/>
        </w:rPr>
        <w:t>the student becomes a person granted Calais leave</w:t>
      </w:r>
      <w:r w:rsidR="00DE359E">
        <w:rPr>
          <w:rFonts w:cs="Arial"/>
          <w:sz w:val="24"/>
          <w:szCs w:val="24"/>
        </w:rPr>
        <w:t>,</w:t>
      </w:r>
    </w:p>
    <w:p w14:paraId="1BC1F032" w14:textId="78287DCD" w:rsidR="005B2616" w:rsidRDefault="000C3A9C" w:rsidP="007E19EA">
      <w:pPr>
        <w:pStyle w:val="Bullets"/>
        <w:numPr>
          <w:ilvl w:val="0"/>
          <w:numId w:val="21"/>
        </w:numPr>
        <w:spacing w:after="240"/>
        <w:rPr>
          <w:rFonts w:cs="Arial"/>
          <w:sz w:val="24"/>
          <w:szCs w:val="24"/>
        </w:rPr>
      </w:pPr>
      <w:r w:rsidRPr="00303413">
        <w:rPr>
          <w:rFonts w:cs="Arial"/>
          <w:sz w:val="24"/>
          <w:szCs w:val="24"/>
        </w:rPr>
        <w:t xml:space="preserve">the student </w:t>
      </w:r>
      <w:r w:rsidR="0050456F" w:rsidRPr="00303413">
        <w:rPr>
          <w:rFonts w:cs="Arial"/>
          <w:sz w:val="24"/>
          <w:szCs w:val="24"/>
        </w:rPr>
        <w:t xml:space="preserve">becomes a person granted leave under the </w:t>
      </w:r>
      <w:r w:rsidR="00114343" w:rsidRPr="00303413">
        <w:rPr>
          <w:rFonts w:cs="Arial"/>
          <w:sz w:val="24"/>
          <w:szCs w:val="24"/>
        </w:rPr>
        <w:t>Afghan Relocations and Assistance Policy (ARAP)</w:t>
      </w:r>
      <w:r w:rsidR="003045D7" w:rsidRPr="00303413">
        <w:rPr>
          <w:rFonts w:cs="Arial"/>
          <w:sz w:val="24"/>
          <w:szCs w:val="24"/>
        </w:rPr>
        <w:t xml:space="preserve"> or the Afghan Citizens Resettlement Scheme (ACRS)</w:t>
      </w:r>
      <w:r w:rsidR="005B2616">
        <w:rPr>
          <w:rFonts w:cs="Arial"/>
          <w:sz w:val="24"/>
          <w:szCs w:val="24"/>
        </w:rPr>
        <w:t xml:space="preserve"> or the student becomes the family member of such a person,</w:t>
      </w:r>
    </w:p>
    <w:p w14:paraId="50FBB487" w14:textId="771DF393" w:rsidR="000C3A9C" w:rsidRPr="00303413" w:rsidRDefault="005B2616" w:rsidP="007E19EA">
      <w:pPr>
        <w:pStyle w:val="Bullets"/>
        <w:numPr>
          <w:ilvl w:val="0"/>
          <w:numId w:val="21"/>
        </w:numPr>
        <w:spacing w:after="240"/>
        <w:rPr>
          <w:rFonts w:cs="Arial"/>
          <w:sz w:val="24"/>
          <w:szCs w:val="24"/>
        </w:rPr>
      </w:pPr>
      <w:r>
        <w:rPr>
          <w:rFonts w:cs="Arial"/>
          <w:sz w:val="24"/>
          <w:szCs w:val="24"/>
        </w:rPr>
        <w:t>the student becomes a person granted leave under a Ukraine Scheme or the student becomes the family member of such a person.</w:t>
      </w:r>
    </w:p>
    <w:bookmarkEnd w:id="22"/>
    <w:p w14:paraId="5D7D4FD5" w14:textId="37386C64" w:rsidR="00FE2994" w:rsidRPr="00614267" w:rsidRDefault="00D00F20" w:rsidP="00FC2D5C">
      <w:pPr>
        <w:pStyle w:val="Numbered"/>
        <w:numPr>
          <w:ilvl w:val="0"/>
          <w:numId w:val="0"/>
        </w:numPr>
        <w:rPr>
          <w:sz w:val="24"/>
          <w:szCs w:val="24"/>
        </w:rPr>
      </w:pPr>
      <w:r w:rsidRPr="00614267">
        <w:rPr>
          <w:sz w:val="24"/>
          <w:szCs w:val="24"/>
        </w:rPr>
        <w:t xml:space="preserve">In these circumstances the student </w:t>
      </w:r>
      <w:r w:rsidR="00FE2994" w:rsidRPr="00614267">
        <w:rPr>
          <w:sz w:val="24"/>
          <w:szCs w:val="24"/>
        </w:rPr>
        <w:t xml:space="preserve">will be potentially </w:t>
      </w:r>
      <w:r w:rsidRPr="00614267">
        <w:rPr>
          <w:sz w:val="24"/>
          <w:szCs w:val="24"/>
        </w:rPr>
        <w:t>eligible for</w:t>
      </w:r>
      <w:r w:rsidR="00D46E7E" w:rsidRPr="00614267">
        <w:rPr>
          <w:sz w:val="24"/>
          <w:szCs w:val="24"/>
        </w:rPr>
        <w:t>:</w:t>
      </w:r>
    </w:p>
    <w:p w14:paraId="2B6C7EF7" w14:textId="17C6D4D5" w:rsidR="0099523C" w:rsidRPr="00614267" w:rsidRDefault="0099523C" w:rsidP="001C1635">
      <w:pPr>
        <w:pStyle w:val="bullets0"/>
        <w:numPr>
          <w:ilvl w:val="0"/>
          <w:numId w:val="39"/>
        </w:numPr>
        <w:spacing w:before="0" w:beforeAutospacing="0" w:after="120" w:afterAutospacing="0"/>
        <w:rPr>
          <w:szCs w:val="24"/>
        </w:rPr>
      </w:pPr>
      <w:r w:rsidRPr="00614267">
        <w:rPr>
          <w:szCs w:val="24"/>
        </w:rPr>
        <w:t xml:space="preserve">Maintenance </w:t>
      </w:r>
      <w:r w:rsidR="001563B1" w:rsidRPr="00614267">
        <w:rPr>
          <w:szCs w:val="24"/>
        </w:rPr>
        <w:t>G</w:t>
      </w:r>
      <w:r w:rsidRPr="00614267">
        <w:rPr>
          <w:szCs w:val="24"/>
        </w:rPr>
        <w:t xml:space="preserve">rant or </w:t>
      </w:r>
      <w:r w:rsidR="00E03A56" w:rsidRPr="00614267">
        <w:rPr>
          <w:szCs w:val="24"/>
        </w:rPr>
        <w:t>S</w:t>
      </w:r>
      <w:r w:rsidR="005B2616">
        <w:rPr>
          <w:szCs w:val="24"/>
        </w:rPr>
        <w:t xml:space="preserve">pecial </w:t>
      </w:r>
      <w:r w:rsidR="00E03A56" w:rsidRPr="00614267">
        <w:rPr>
          <w:szCs w:val="24"/>
        </w:rPr>
        <w:t>S</w:t>
      </w:r>
      <w:r w:rsidR="005B2616">
        <w:rPr>
          <w:szCs w:val="24"/>
        </w:rPr>
        <w:t xml:space="preserve">upport </w:t>
      </w:r>
      <w:r w:rsidR="00E03A56" w:rsidRPr="00614267">
        <w:rPr>
          <w:szCs w:val="24"/>
        </w:rPr>
        <w:t>G</w:t>
      </w:r>
      <w:r w:rsidR="005B2616">
        <w:rPr>
          <w:szCs w:val="24"/>
        </w:rPr>
        <w:t>rant</w:t>
      </w:r>
      <w:r w:rsidR="00E03A56" w:rsidRPr="00614267">
        <w:rPr>
          <w:szCs w:val="24"/>
        </w:rPr>
        <w:t xml:space="preserve"> </w:t>
      </w:r>
      <w:r w:rsidR="00F05531" w:rsidRPr="00614267">
        <w:rPr>
          <w:szCs w:val="24"/>
        </w:rPr>
        <w:t>(</w:t>
      </w:r>
      <w:r w:rsidR="00792A7E">
        <w:rPr>
          <w:szCs w:val="24"/>
        </w:rPr>
        <w:t xml:space="preserve">only </w:t>
      </w:r>
      <w:r w:rsidR="005A2530" w:rsidRPr="00614267">
        <w:rPr>
          <w:szCs w:val="24"/>
        </w:rPr>
        <w:t xml:space="preserve">where they </w:t>
      </w:r>
      <w:r w:rsidR="00D441BD">
        <w:rPr>
          <w:szCs w:val="24"/>
        </w:rPr>
        <w:t xml:space="preserve">are continuing on a course that they </w:t>
      </w:r>
      <w:r w:rsidR="005A2530" w:rsidRPr="00614267">
        <w:rPr>
          <w:szCs w:val="24"/>
        </w:rPr>
        <w:t>started prior to AY 16/17</w:t>
      </w:r>
      <w:r w:rsidR="00F05531" w:rsidRPr="00614267">
        <w:rPr>
          <w:szCs w:val="24"/>
        </w:rPr>
        <w:t>)</w:t>
      </w:r>
      <w:r w:rsidRPr="00614267">
        <w:rPr>
          <w:szCs w:val="24"/>
        </w:rPr>
        <w:t xml:space="preserve"> in any subsequent years of the course (and in the quarters following the acquisition of eligibility in the year the status was acquired, if the status was acquired within three months of the first day of the</w:t>
      </w:r>
      <w:r w:rsidR="00114224" w:rsidRPr="00114224">
        <w:rPr>
          <w:szCs w:val="24"/>
        </w:rPr>
        <w:t xml:space="preserve"> </w:t>
      </w:r>
      <w:r w:rsidR="00114224">
        <w:rPr>
          <w:szCs w:val="24"/>
        </w:rPr>
        <w:t>academic year</w:t>
      </w:r>
      <w:r w:rsidRPr="00614267">
        <w:rPr>
          <w:szCs w:val="24"/>
        </w:rPr>
        <w:t>).</w:t>
      </w:r>
    </w:p>
    <w:p w14:paraId="5AED5BE4" w14:textId="5070A865" w:rsidR="007F6855" w:rsidRDefault="008477D4" w:rsidP="001C1635">
      <w:pPr>
        <w:pStyle w:val="bullets0"/>
        <w:numPr>
          <w:ilvl w:val="0"/>
          <w:numId w:val="39"/>
        </w:numPr>
        <w:spacing w:before="0" w:beforeAutospacing="0" w:after="120" w:afterAutospacing="0"/>
        <w:rPr>
          <w:szCs w:val="24"/>
        </w:rPr>
      </w:pPr>
      <w:r>
        <w:rPr>
          <w:szCs w:val="24"/>
        </w:rPr>
        <w:t>Childcare Grant (</w:t>
      </w:r>
      <w:r w:rsidR="00F77532" w:rsidRPr="00614267">
        <w:rPr>
          <w:szCs w:val="24"/>
        </w:rPr>
        <w:t>CCG</w:t>
      </w:r>
      <w:r>
        <w:rPr>
          <w:szCs w:val="24"/>
        </w:rPr>
        <w:t>)</w:t>
      </w:r>
      <w:r w:rsidR="002C2E28">
        <w:rPr>
          <w:szCs w:val="24"/>
        </w:rPr>
        <w:t xml:space="preserve"> or</w:t>
      </w:r>
      <w:r w:rsidR="0099523C" w:rsidRPr="00614267">
        <w:rPr>
          <w:szCs w:val="24"/>
        </w:rPr>
        <w:t xml:space="preserve"> </w:t>
      </w:r>
      <w:r w:rsidR="00E7492A">
        <w:rPr>
          <w:szCs w:val="24"/>
        </w:rPr>
        <w:t xml:space="preserve">Travel </w:t>
      </w:r>
      <w:r w:rsidR="0099523C" w:rsidRPr="00614267">
        <w:rPr>
          <w:szCs w:val="24"/>
        </w:rPr>
        <w:t xml:space="preserve">Grant in any subsequent years of the course (and in all quarters following the acquisition of </w:t>
      </w:r>
      <w:r w:rsidR="00D133CC" w:rsidRPr="00614267">
        <w:rPr>
          <w:szCs w:val="24"/>
        </w:rPr>
        <w:t>eligibility in the year the status was acquired)</w:t>
      </w:r>
      <w:r w:rsidR="0099523C" w:rsidRPr="00614267">
        <w:rPr>
          <w:szCs w:val="24"/>
        </w:rPr>
        <w:t>.</w:t>
      </w:r>
    </w:p>
    <w:p w14:paraId="7C4F825F" w14:textId="41EBEEF6" w:rsidR="0099523C" w:rsidRPr="00614267" w:rsidRDefault="008477D4" w:rsidP="001C1635">
      <w:pPr>
        <w:pStyle w:val="bullets0"/>
        <w:numPr>
          <w:ilvl w:val="0"/>
          <w:numId w:val="39"/>
        </w:numPr>
        <w:spacing w:before="0" w:beforeAutospacing="0" w:after="120" w:afterAutospacing="0"/>
        <w:rPr>
          <w:szCs w:val="24"/>
        </w:rPr>
      </w:pPr>
      <w:r>
        <w:rPr>
          <w:szCs w:val="24"/>
        </w:rPr>
        <w:lastRenderedPageBreak/>
        <w:t>Disabled Students’ Allowance (</w:t>
      </w:r>
      <w:r w:rsidR="007F6855" w:rsidRPr="00614267">
        <w:rPr>
          <w:szCs w:val="24"/>
        </w:rPr>
        <w:t>DSA</w:t>
      </w:r>
      <w:r>
        <w:rPr>
          <w:szCs w:val="24"/>
        </w:rPr>
        <w:t>)</w:t>
      </w:r>
      <w:r w:rsidR="007F6855">
        <w:rPr>
          <w:szCs w:val="24"/>
        </w:rPr>
        <w:t xml:space="preserve"> from the date that the student becomes eligible.</w:t>
      </w:r>
      <w:r w:rsidR="0099523C" w:rsidRPr="00614267">
        <w:rPr>
          <w:szCs w:val="24"/>
        </w:rPr>
        <w:t xml:space="preserve"> </w:t>
      </w:r>
    </w:p>
    <w:p w14:paraId="11498301" w14:textId="7014E9CC" w:rsidR="0099523C" w:rsidRPr="00614267" w:rsidRDefault="00EC271A" w:rsidP="001C1635">
      <w:pPr>
        <w:pStyle w:val="bullets0"/>
        <w:numPr>
          <w:ilvl w:val="0"/>
          <w:numId w:val="39"/>
        </w:numPr>
        <w:spacing w:before="0" w:beforeAutospacing="0" w:after="120" w:afterAutospacing="0"/>
        <w:rPr>
          <w:szCs w:val="24"/>
        </w:rPr>
      </w:pPr>
      <w:r w:rsidRPr="00614267">
        <w:rPr>
          <w:szCs w:val="24"/>
        </w:rPr>
        <w:t>L</w:t>
      </w:r>
      <w:r w:rsidR="0099523C" w:rsidRPr="00614267">
        <w:rPr>
          <w:szCs w:val="24"/>
        </w:rPr>
        <w:t xml:space="preserve">oans for living costs, </w:t>
      </w:r>
      <w:r w:rsidR="00F6366D">
        <w:rPr>
          <w:szCs w:val="24"/>
        </w:rPr>
        <w:t>Adult Dependant</w:t>
      </w:r>
      <w:r w:rsidR="00135F87">
        <w:rPr>
          <w:szCs w:val="24"/>
        </w:rPr>
        <w:t>s’ Grant (</w:t>
      </w:r>
      <w:r w:rsidR="00F77532" w:rsidRPr="00614267">
        <w:rPr>
          <w:szCs w:val="24"/>
        </w:rPr>
        <w:t>ADG</w:t>
      </w:r>
      <w:r w:rsidR="00135F87">
        <w:rPr>
          <w:szCs w:val="24"/>
        </w:rPr>
        <w:t>)</w:t>
      </w:r>
      <w:r w:rsidR="00F77532" w:rsidRPr="00614267">
        <w:rPr>
          <w:szCs w:val="24"/>
        </w:rPr>
        <w:t xml:space="preserve"> </w:t>
      </w:r>
      <w:r w:rsidR="0099523C" w:rsidRPr="00614267">
        <w:rPr>
          <w:szCs w:val="24"/>
        </w:rPr>
        <w:t xml:space="preserve">and </w:t>
      </w:r>
      <w:r w:rsidR="007E4FBF">
        <w:rPr>
          <w:szCs w:val="24"/>
        </w:rPr>
        <w:t>Parents’ Learning Allowance (</w:t>
      </w:r>
      <w:r w:rsidR="00F77532" w:rsidRPr="00614267">
        <w:rPr>
          <w:szCs w:val="24"/>
        </w:rPr>
        <w:t>PLA</w:t>
      </w:r>
      <w:r w:rsidR="007E4FBF">
        <w:rPr>
          <w:szCs w:val="24"/>
        </w:rPr>
        <w:t>)</w:t>
      </w:r>
      <w:r w:rsidR="00F77532" w:rsidRPr="00614267">
        <w:rPr>
          <w:szCs w:val="24"/>
        </w:rPr>
        <w:t xml:space="preserve"> </w:t>
      </w:r>
      <w:r w:rsidR="0099523C" w:rsidRPr="00614267">
        <w:rPr>
          <w:szCs w:val="24"/>
        </w:rPr>
        <w:t>in any subsequent years of the course (and in the quarters following the acquisition of eligibility in the year the status was acquired, except the quarter in which the longest vacation falls)</w:t>
      </w:r>
      <w:r w:rsidR="00475055" w:rsidRPr="00614267">
        <w:rPr>
          <w:szCs w:val="24"/>
        </w:rPr>
        <w:t>.</w:t>
      </w:r>
    </w:p>
    <w:p w14:paraId="4C338704" w14:textId="2257947A" w:rsidR="00B8283B" w:rsidRPr="00614267" w:rsidRDefault="00B8283B" w:rsidP="00FC2D5C">
      <w:pPr>
        <w:pStyle w:val="Numbered"/>
        <w:numPr>
          <w:ilvl w:val="0"/>
          <w:numId w:val="0"/>
        </w:numPr>
        <w:rPr>
          <w:sz w:val="24"/>
          <w:szCs w:val="24"/>
        </w:rPr>
      </w:pPr>
      <w:r w:rsidRPr="00614267">
        <w:rPr>
          <w:sz w:val="24"/>
          <w:szCs w:val="24"/>
        </w:rPr>
        <w:t>S</w:t>
      </w:r>
      <w:r w:rsidR="0034225F" w:rsidRPr="00614267">
        <w:rPr>
          <w:sz w:val="24"/>
          <w:szCs w:val="24"/>
        </w:rPr>
        <w:t>uch a student is not eligible retrospectively</w:t>
      </w:r>
      <w:r w:rsidRPr="00614267">
        <w:rPr>
          <w:sz w:val="24"/>
          <w:szCs w:val="24"/>
        </w:rPr>
        <w:t xml:space="preserve"> for any periods </w:t>
      </w:r>
      <w:r w:rsidR="0099523C" w:rsidRPr="00614267">
        <w:rPr>
          <w:sz w:val="24"/>
          <w:szCs w:val="24"/>
        </w:rPr>
        <w:t>falling</w:t>
      </w:r>
      <w:r w:rsidR="00781358" w:rsidRPr="00614267">
        <w:rPr>
          <w:sz w:val="24"/>
          <w:szCs w:val="24"/>
        </w:rPr>
        <w:t xml:space="preserve"> </w:t>
      </w:r>
      <w:r w:rsidR="0099523C" w:rsidRPr="00614267">
        <w:rPr>
          <w:sz w:val="24"/>
          <w:szCs w:val="24"/>
        </w:rPr>
        <w:t xml:space="preserve">before </w:t>
      </w:r>
      <w:r w:rsidRPr="00614267">
        <w:rPr>
          <w:sz w:val="24"/>
          <w:szCs w:val="24"/>
        </w:rPr>
        <w:t>those listed above.</w:t>
      </w:r>
    </w:p>
    <w:p w14:paraId="6FCF937F" w14:textId="04E98A0E" w:rsidR="00F87084" w:rsidRPr="00614267" w:rsidRDefault="00F87084" w:rsidP="00FC2D5C">
      <w:pPr>
        <w:pStyle w:val="Numbered"/>
        <w:numPr>
          <w:ilvl w:val="0"/>
          <w:numId w:val="0"/>
        </w:numPr>
        <w:rPr>
          <w:sz w:val="24"/>
          <w:szCs w:val="24"/>
        </w:rPr>
      </w:pPr>
      <w:r w:rsidRPr="00614267">
        <w:rPr>
          <w:sz w:val="24"/>
          <w:szCs w:val="24"/>
        </w:rPr>
        <w:t xml:space="preserve">Where a student becomes eligible </w:t>
      </w:r>
      <w:r w:rsidR="0074358F" w:rsidRPr="00614267">
        <w:rPr>
          <w:sz w:val="24"/>
          <w:szCs w:val="24"/>
        </w:rPr>
        <w:t xml:space="preserve">during </w:t>
      </w:r>
      <w:r w:rsidR="0074358F" w:rsidRPr="00614267">
        <w:rPr>
          <w:sz w:val="24"/>
          <w:szCs w:val="24"/>
          <w:lang w:val="en-GB"/>
        </w:rPr>
        <w:t xml:space="preserve">the </w:t>
      </w:r>
      <w:r w:rsidR="00114224">
        <w:rPr>
          <w:sz w:val="24"/>
          <w:szCs w:val="24"/>
        </w:rPr>
        <w:t>academic year</w:t>
      </w:r>
      <w:r w:rsidR="0074358F" w:rsidRPr="00614267">
        <w:rPr>
          <w:sz w:val="24"/>
          <w:szCs w:val="24"/>
          <w:lang w:val="en-GB"/>
        </w:rPr>
        <w:t xml:space="preserve">, the </w:t>
      </w:r>
      <w:r w:rsidRPr="00614267">
        <w:rPr>
          <w:sz w:val="24"/>
          <w:szCs w:val="24"/>
        </w:rPr>
        <w:t xml:space="preserve">maximum annual </w:t>
      </w:r>
      <w:r w:rsidR="0074358F" w:rsidRPr="00614267">
        <w:rPr>
          <w:sz w:val="24"/>
          <w:szCs w:val="24"/>
        </w:rPr>
        <w:t xml:space="preserve">amount </w:t>
      </w:r>
      <w:r w:rsidR="00812A76">
        <w:rPr>
          <w:sz w:val="24"/>
          <w:szCs w:val="24"/>
        </w:rPr>
        <w:t xml:space="preserve">of </w:t>
      </w:r>
      <w:r w:rsidR="00807688">
        <w:rPr>
          <w:sz w:val="24"/>
          <w:szCs w:val="24"/>
        </w:rPr>
        <w:t xml:space="preserve">GFDs </w:t>
      </w:r>
      <w:r w:rsidRPr="00614267">
        <w:rPr>
          <w:sz w:val="24"/>
          <w:szCs w:val="24"/>
        </w:rPr>
        <w:t xml:space="preserve">used in the income assessment will be reduced by one, two or three quarters depending on when the student became eligible. </w:t>
      </w:r>
    </w:p>
    <w:p w14:paraId="095A5053" w14:textId="77777777" w:rsidR="0034225F" w:rsidRPr="00E815D4" w:rsidRDefault="0034225F" w:rsidP="00724978">
      <w:pPr>
        <w:pStyle w:val="Heading2"/>
      </w:pPr>
      <w:bookmarkStart w:id="23" w:name="_Toc480882174"/>
      <w:bookmarkStart w:id="24" w:name="_Toc213146193"/>
      <w:r w:rsidRPr="00E815D4">
        <w:t xml:space="preserve">Eligibility for grants for living </w:t>
      </w:r>
      <w:r w:rsidR="008F7279" w:rsidRPr="00E815D4">
        <w:t xml:space="preserve">and other </w:t>
      </w:r>
      <w:r w:rsidRPr="00E815D4">
        <w:t>costs where students withdraw or suspend study</w:t>
      </w:r>
      <w:bookmarkEnd w:id="23"/>
      <w:bookmarkEnd w:id="24"/>
    </w:p>
    <w:p w14:paraId="68C823E4" w14:textId="78068C20" w:rsidR="0034225F" w:rsidRPr="00614267" w:rsidRDefault="0034225F" w:rsidP="00B81255">
      <w:pPr>
        <w:pStyle w:val="Numbered"/>
        <w:numPr>
          <w:ilvl w:val="0"/>
          <w:numId w:val="0"/>
        </w:numPr>
        <w:rPr>
          <w:sz w:val="24"/>
          <w:szCs w:val="24"/>
        </w:rPr>
      </w:pPr>
      <w:r w:rsidRPr="00614267">
        <w:rPr>
          <w:sz w:val="24"/>
          <w:szCs w:val="24"/>
        </w:rPr>
        <w:t xml:space="preserve">Regulation </w:t>
      </w:r>
      <w:r w:rsidR="00467071" w:rsidRPr="00614267">
        <w:rPr>
          <w:sz w:val="24"/>
          <w:szCs w:val="24"/>
        </w:rPr>
        <w:t>10</w:t>
      </w:r>
      <w:r w:rsidR="002965C2" w:rsidRPr="00614267">
        <w:rPr>
          <w:sz w:val="24"/>
          <w:szCs w:val="24"/>
        </w:rPr>
        <w:t>9</w:t>
      </w:r>
      <w:r w:rsidRPr="00614267">
        <w:rPr>
          <w:sz w:val="24"/>
          <w:szCs w:val="24"/>
        </w:rPr>
        <w:t>(</w:t>
      </w:r>
      <w:r w:rsidR="00AD363C" w:rsidRPr="00614267">
        <w:rPr>
          <w:sz w:val="24"/>
          <w:szCs w:val="24"/>
        </w:rPr>
        <w:t>1</w:t>
      </w:r>
      <w:r w:rsidR="005811C2" w:rsidRPr="00614267">
        <w:rPr>
          <w:sz w:val="24"/>
          <w:szCs w:val="24"/>
        </w:rPr>
        <w:t>4</w:t>
      </w:r>
      <w:r w:rsidRPr="00614267">
        <w:rPr>
          <w:sz w:val="24"/>
          <w:szCs w:val="24"/>
        </w:rPr>
        <w:t xml:space="preserve">) provides </w:t>
      </w:r>
      <w:r w:rsidR="00DA6D48" w:rsidRPr="00614267">
        <w:rPr>
          <w:sz w:val="24"/>
          <w:szCs w:val="24"/>
        </w:rPr>
        <w:t>SFE</w:t>
      </w:r>
      <w:r w:rsidRPr="00614267">
        <w:rPr>
          <w:sz w:val="24"/>
          <w:szCs w:val="24"/>
        </w:rPr>
        <w:t xml:space="preserve"> with the discretion to pay grants for living </w:t>
      </w:r>
      <w:r w:rsidR="008F7279" w:rsidRPr="00614267">
        <w:rPr>
          <w:sz w:val="24"/>
          <w:szCs w:val="24"/>
        </w:rPr>
        <w:t xml:space="preserve">and other </w:t>
      </w:r>
      <w:r w:rsidRPr="00614267">
        <w:rPr>
          <w:sz w:val="24"/>
          <w:szCs w:val="24"/>
        </w:rPr>
        <w:t xml:space="preserve">costs until the end of the term in which the student has withdrawn from a course. Regulation </w:t>
      </w:r>
      <w:r w:rsidR="00467071" w:rsidRPr="00614267">
        <w:rPr>
          <w:sz w:val="24"/>
          <w:szCs w:val="24"/>
        </w:rPr>
        <w:t>10</w:t>
      </w:r>
      <w:r w:rsidR="002965C2" w:rsidRPr="00614267">
        <w:rPr>
          <w:sz w:val="24"/>
          <w:szCs w:val="24"/>
        </w:rPr>
        <w:t>9</w:t>
      </w:r>
      <w:r w:rsidRPr="00614267">
        <w:rPr>
          <w:sz w:val="24"/>
          <w:szCs w:val="24"/>
        </w:rPr>
        <w:t>(</w:t>
      </w:r>
      <w:r w:rsidR="00893D74" w:rsidRPr="00614267">
        <w:rPr>
          <w:sz w:val="24"/>
          <w:szCs w:val="24"/>
        </w:rPr>
        <w:t>1</w:t>
      </w:r>
      <w:r w:rsidR="005811C2" w:rsidRPr="00614267">
        <w:rPr>
          <w:sz w:val="24"/>
          <w:szCs w:val="24"/>
        </w:rPr>
        <w:t>7</w:t>
      </w:r>
      <w:r w:rsidRPr="00614267">
        <w:rPr>
          <w:sz w:val="24"/>
          <w:szCs w:val="24"/>
        </w:rPr>
        <w:t xml:space="preserve">) provides </w:t>
      </w:r>
      <w:r w:rsidR="00015B11" w:rsidRPr="00614267">
        <w:rPr>
          <w:sz w:val="24"/>
          <w:szCs w:val="24"/>
        </w:rPr>
        <w:t>SFE</w:t>
      </w:r>
      <w:r w:rsidRPr="00614267">
        <w:rPr>
          <w:sz w:val="24"/>
          <w:szCs w:val="24"/>
        </w:rPr>
        <w:t xml:space="preserve"> with the discretion to pay grants for living </w:t>
      </w:r>
      <w:r w:rsidR="008F7279" w:rsidRPr="00614267">
        <w:rPr>
          <w:sz w:val="24"/>
          <w:szCs w:val="24"/>
        </w:rPr>
        <w:t xml:space="preserve">and other </w:t>
      </w:r>
      <w:r w:rsidRPr="00614267">
        <w:rPr>
          <w:sz w:val="24"/>
          <w:szCs w:val="24"/>
        </w:rPr>
        <w:t xml:space="preserve">costs if a student is absent from their course. Further </w:t>
      </w:r>
      <w:r w:rsidR="005E61EA" w:rsidRPr="00614267">
        <w:rPr>
          <w:sz w:val="24"/>
          <w:szCs w:val="24"/>
        </w:rPr>
        <w:t>information</w:t>
      </w:r>
      <w:r w:rsidRPr="00614267">
        <w:rPr>
          <w:sz w:val="24"/>
          <w:szCs w:val="24"/>
        </w:rPr>
        <w:t xml:space="preserve"> on exercising this discretion is contained in the ‘Change of circumstances</w:t>
      </w:r>
      <w:r w:rsidR="00CF51C8" w:rsidRPr="00614267">
        <w:rPr>
          <w:sz w:val="24"/>
          <w:szCs w:val="24"/>
        </w:rPr>
        <w:t xml:space="preserve"> and </w:t>
      </w:r>
      <w:r w:rsidR="00A24EA9" w:rsidRPr="00614267">
        <w:rPr>
          <w:sz w:val="24"/>
          <w:szCs w:val="24"/>
        </w:rPr>
        <w:t>overpayments</w:t>
      </w:r>
      <w:r w:rsidRPr="00614267">
        <w:rPr>
          <w:sz w:val="24"/>
          <w:szCs w:val="24"/>
        </w:rPr>
        <w:t>’ guidance.</w:t>
      </w:r>
    </w:p>
    <w:p w14:paraId="6115D451" w14:textId="7B0D8C47" w:rsidR="00EE3D7A" w:rsidRPr="00614267" w:rsidRDefault="00EA0543" w:rsidP="00F77532">
      <w:pPr>
        <w:pStyle w:val="Numbered"/>
        <w:numPr>
          <w:ilvl w:val="0"/>
          <w:numId w:val="0"/>
        </w:numPr>
        <w:rPr>
          <w:sz w:val="24"/>
          <w:szCs w:val="24"/>
        </w:rPr>
      </w:pPr>
      <w:r w:rsidRPr="00614267">
        <w:rPr>
          <w:sz w:val="24"/>
          <w:szCs w:val="24"/>
        </w:rPr>
        <w:t>If</w:t>
      </w:r>
      <w:r w:rsidR="00F77532" w:rsidRPr="00614267">
        <w:rPr>
          <w:sz w:val="24"/>
          <w:szCs w:val="24"/>
        </w:rPr>
        <w:t xml:space="preserve"> a student has withdrawn from their course, HE </w:t>
      </w:r>
      <w:r w:rsidR="006C674F">
        <w:rPr>
          <w:sz w:val="24"/>
          <w:szCs w:val="24"/>
        </w:rPr>
        <w:t>p</w:t>
      </w:r>
      <w:r w:rsidR="00F77532" w:rsidRPr="00614267">
        <w:rPr>
          <w:sz w:val="24"/>
          <w:szCs w:val="24"/>
        </w:rPr>
        <w:t>roviders are expected to advise SFE of the withdrawal to allow for rescheduling of financial support and recovery of any overpayment.</w:t>
      </w:r>
    </w:p>
    <w:p w14:paraId="1D7F163F" w14:textId="77777777" w:rsidR="00522479" w:rsidRPr="00E815D4" w:rsidRDefault="00EE3D7A" w:rsidP="00F77532">
      <w:pPr>
        <w:pStyle w:val="Numbered"/>
        <w:numPr>
          <w:ilvl w:val="0"/>
          <w:numId w:val="0"/>
        </w:numPr>
      </w:pPr>
      <w:r>
        <w:br w:type="page"/>
      </w:r>
    </w:p>
    <w:p w14:paraId="2F853B2A" w14:textId="77777777" w:rsidR="00117535" w:rsidRPr="00E815D4" w:rsidRDefault="00117535" w:rsidP="00724978">
      <w:pPr>
        <w:pStyle w:val="Heading1"/>
      </w:pPr>
      <w:bookmarkStart w:id="25" w:name="_Toc26954941"/>
      <w:bookmarkStart w:id="26" w:name="_Toc36444522"/>
      <w:bookmarkStart w:id="27" w:name="_Toc67803687"/>
      <w:bookmarkStart w:id="28" w:name="_Toc213146194"/>
      <w:r w:rsidRPr="00E815D4">
        <w:lastRenderedPageBreak/>
        <w:t>Grants for dependants</w:t>
      </w:r>
      <w:bookmarkEnd w:id="28"/>
      <w:r w:rsidRPr="00E815D4">
        <w:t xml:space="preserve"> </w:t>
      </w:r>
      <w:bookmarkEnd w:id="25"/>
      <w:bookmarkEnd w:id="26"/>
      <w:bookmarkEnd w:id="27"/>
    </w:p>
    <w:p w14:paraId="253B90A7" w14:textId="77777777" w:rsidR="00117535" w:rsidRPr="00E815D4" w:rsidRDefault="00117535" w:rsidP="00724978">
      <w:pPr>
        <w:pStyle w:val="Heading2"/>
      </w:pPr>
      <w:bookmarkStart w:id="29" w:name="_Toc531002804"/>
      <w:bookmarkStart w:id="30" w:name="_Toc531002876"/>
      <w:bookmarkStart w:id="31" w:name="_Toc531002948"/>
      <w:bookmarkStart w:id="32" w:name="_Toc531003019"/>
      <w:bookmarkStart w:id="33" w:name="_Toc531003092"/>
      <w:bookmarkStart w:id="34" w:name="_Toc531003166"/>
      <w:bookmarkStart w:id="35" w:name="_Toc531015745"/>
      <w:bookmarkStart w:id="36" w:name="_Toc531072857"/>
      <w:bookmarkStart w:id="37" w:name="_Toc531072935"/>
      <w:bookmarkStart w:id="38" w:name="_Toc531073454"/>
      <w:bookmarkStart w:id="39" w:name="_Toc531073637"/>
      <w:bookmarkStart w:id="40" w:name="_Toc531002805"/>
      <w:bookmarkStart w:id="41" w:name="_Toc531002877"/>
      <w:bookmarkStart w:id="42" w:name="_Toc531002949"/>
      <w:bookmarkStart w:id="43" w:name="_Toc531003020"/>
      <w:bookmarkStart w:id="44" w:name="_Toc531003093"/>
      <w:bookmarkStart w:id="45" w:name="_Toc531003167"/>
      <w:bookmarkStart w:id="46" w:name="_Toc531015746"/>
      <w:bookmarkStart w:id="47" w:name="_Toc531072858"/>
      <w:bookmarkStart w:id="48" w:name="_Toc531072936"/>
      <w:bookmarkStart w:id="49" w:name="_Toc531073455"/>
      <w:bookmarkStart w:id="50" w:name="_Toc531073638"/>
      <w:bookmarkStart w:id="51" w:name="_Toc531002806"/>
      <w:bookmarkStart w:id="52" w:name="_Toc531002878"/>
      <w:bookmarkStart w:id="53" w:name="_Toc531002950"/>
      <w:bookmarkStart w:id="54" w:name="_Toc531003021"/>
      <w:bookmarkStart w:id="55" w:name="_Toc531003094"/>
      <w:bookmarkStart w:id="56" w:name="_Toc531003168"/>
      <w:bookmarkStart w:id="57" w:name="_Toc531015747"/>
      <w:bookmarkStart w:id="58" w:name="_Toc531072859"/>
      <w:bookmarkStart w:id="59" w:name="_Toc531072937"/>
      <w:bookmarkStart w:id="60" w:name="_Toc531073456"/>
      <w:bookmarkStart w:id="61" w:name="_Toc531073639"/>
      <w:bookmarkStart w:id="62" w:name="_Toc480882175"/>
      <w:bookmarkStart w:id="63" w:name="_Toc213146195"/>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E815D4">
        <w:t xml:space="preserve">Definitions </w:t>
      </w:r>
      <w:r w:rsidR="005A1491" w:rsidRPr="00E815D4">
        <w:t>for dependants</w:t>
      </w:r>
      <w:r w:rsidR="003D4C39" w:rsidRPr="00E815D4">
        <w:t>’</w:t>
      </w:r>
      <w:r w:rsidR="005A1491" w:rsidRPr="00E815D4">
        <w:t xml:space="preserve"> grants</w:t>
      </w:r>
      <w:bookmarkEnd w:id="62"/>
      <w:bookmarkEnd w:id="63"/>
    </w:p>
    <w:p w14:paraId="79291AB3" w14:textId="4B46289D" w:rsidR="00117535" w:rsidRPr="00425557" w:rsidRDefault="00117535" w:rsidP="00FC2D5C">
      <w:pPr>
        <w:pStyle w:val="Numbered"/>
        <w:numPr>
          <w:ilvl w:val="0"/>
          <w:numId w:val="0"/>
        </w:numPr>
        <w:rPr>
          <w:sz w:val="24"/>
          <w:szCs w:val="24"/>
        </w:rPr>
      </w:pPr>
      <w:r w:rsidRPr="00425557">
        <w:rPr>
          <w:sz w:val="24"/>
          <w:szCs w:val="24"/>
        </w:rPr>
        <w:t xml:space="preserve">For the purposes of </w:t>
      </w:r>
      <w:r w:rsidR="00F6366D">
        <w:rPr>
          <w:sz w:val="24"/>
          <w:szCs w:val="24"/>
        </w:rPr>
        <w:t>Grants for Dependants (</w:t>
      </w:r>
      <w:r w:rsidR="00807688">
        <w:rPr>
          <w:sz w:val="24"/>
          <w:szCs w:val="24"/>
        </w:rPr>
        <w:t>GFDs</w:t>
      </w:r>
      <w:r w:rsidR="00F6366D">
        <w:rPr>
          <w:sz w:val="24"/>
          <w:szCs w:val="24"/>
        </w:rPr>
        <w:t>)</w:t>
      </w:r>
      <w:r w:rsidR="00807688">
        <w:rPr>
          <w:sz w:val="24"/>
          <w:szCs w:val="24"/>
        </w:rPr>
        <w:t xml:space="preserve"> </w:t>
      </w:r>
      <w:r w:rsidRPr="00425557">
        <w:rPr>
          <w:sz w:val="24"/>
          <w:szCs w:val="24"/>
        </w:rPr>
        <w:t xml:space="preserve">under regulations </w:t>
      </w:r>
      <w:r w:rsidR="00D176B3" w:rsidRPr="00425557">
        <w:rPr>
          <w:sz w:val="24"/>
          <w:szCs w:val="24"/>
        </w:rPr>
        <w:t>4</w:t>
      </w:r>
      <w:r w:rsidR="00893D74" w:rsidRPr="00425557">
        <w:rPr>
          <w:sz w:val="24"/>
          <w:szCs w:val="24"/>
        </w:rPr>
        <w:t>2</w:t>
      </w:r>
      <w:r w:rsidR="00D441BD">
        <w:rPr>
          <w:sz w:val="24"/>
          <w:szCs w:val="24"/>
        </w:rPr>
        <w:t xml:space="preserve"> to </w:t>
      </w:r>
      <w:r w:rsidR="00BA01A9" w:rsidRPr="00425557">
        <w:rPr>
          <w:sz w:val="24"/>
          <w:szCs w:val="24"/>
        </w:rPr>
        <w:t>47</w:t>
      </w:r>
      <w:r w:rsidRPr="00425557">
        <w:rPr>
          <w:sz w:val="24"/>
          <w:szCs w:val="24"/>
        </w:rPr>
        <w:t>, the following definitions apply (</w:t>
      </w:r>
      <w:r w:rsidR="00EE0F73" w:rsidRPr="00425557">
        <w:rPr>
          <w:sz w:val="24"/>
          <w:szCs w:val="24"/>
        </w:rPr>
        <w:t>r</w:t>
      </w:r>
      <w:r w:rsidRPr="00425557">
        <w:rPr>
          <w:sz w:val="24"/>
          <w:szCs w:val="24"/>
        </w:rPr>
        <w:t xml:space="preserve">egulation </w:t>
      </w:r>
      <w:r w:rsidR="00725AA4" w:rsidRPr="00425557">
        <w:rPr>
          <w:sz w:val="24"/>
          <w:szCs w:val="24"/>
        </w:rPr>
        <w:t>4</w:t>
      </w:r>
      <w:r w:rsidR="00CF4608" w:rsidRPr="00425557">
        <w:rPr>
          <w:sz w:val="24"/>
          <w:szCs w:val="24"/>
        </w:rPr>
        <w:t>2</w:t>
      </w:r>
      <w:r w:rsidRPr="00425557">
        <w:rPr>
          <w:sz w:val="24"/>
          <w:szCs w:val="24"/>
        </w:rPr>
        <w:t>(1))</w:t>
      </w:r>
      <w:r w:rsidR="00183328" w:rsidRPr="00425557">
        <w:rPr>
          <w:sz w:val="24"/>
          <w:szCs w:val="24"/>
        </w:rPr>
        <w:t>:</w:t>
      </w:r>
    </w:p>
    <w:p w14:paraId="38F24288" w14:textId="6E140046" w:rsidR="00117535" w:rsidRPr="00425557" w:rsidRDefault="00117535" w:rsidP="001C1635">
      <w:pPr>
        <w:pStyle w:val="Bullets"/>
        <w:numPr>
          <w:ilvl w:val="0"/>
          <w:numId w:val="23"/>
        </w:numPr>
        <w:ind w:left="360"/>
        <w:rPr>
          <w:sz w:val="24"/>
          <w:szCs w:val="24"/>
        </w:rPr>
      </w:pPr>
      <w:r w:rsidRPr="00425557">
        <w:rPr>
          <w:sz w:val="24"/>
          <w:szCs w:val="24"/>
        </w:rPr>
        <w:t xml:space="preserve">‘Dependant’ means, in relation to an eligible student, the student’s partner, </w:t>
      </w:r>
      <w:r w:rsidR="00F10639" w:rsidRPr="00425557">
        <w:rPr>
          <w:sz w:val="24"/>
          <w:szCs w:val="24"/>
        </w:rPr>
        <w:t>their</w:t>
      </w:r>
      <w:r w:rsidRPr="00425557">
        <w:rPr>
          <w:sz w:val="24"/>
          <w:szCs w:val="24"/>
        </w:rPr>
        <w:t xml:space="preserve"> dependent child or an adult dependant, who in each case is not an eligible student and does not hold a statutory award</w:t>
      </w:r>
      <w:r w:rsidR="00425557">
        <w:rPr>
          <w:sz w:val="24"/>
          <w:szCs w:val="24"/>
        </w:rPr>
        <w:t>.</w:t>
      </w:r>
    </w:p>
    <w:p w14:paraId="40EF3ED6" w14:textId="77777777" w:rsidR="00117535" w:rsidRPr="00425557" w:rsidRDefault="00117535" w:rsidP="001C1635">
      <w:pPr>
        <w:pStyle w:val="Bullets"/>
        <w:numPr>
          <w:ilvl w:val="0"/>
          <w:numId w:val="23"/>
        </w:numPr>
        <w:ind w:left="360"/>
        <w:rPr>
          <w:b/>
          <w:sz w:val="24"/>
          <w:szCs w:val="24"/>
        </w:rPr>
      </w:pPr>
      <w:r w:rsidRPr="00425557">
        <w:rPr>
          <w:b/>
          <w:sz w:val="24"/>
          <w:szCs w:val="24"/>
        </w:rPr>
        <w:t>‘</w:t>
      </w:r>
      <w:r w:rsidRPr="00425557">
        <w:rPr>
          <w:sz w:val="24"/>
          <w:szCs w:val="24"/>
        </w:rPr>
        <w:t>Partner’ means any of the following:</w:t>
      </w:r>
    </w:p>
    <w:p w14:paraId="354A7301" w14:textId="4524EF4D" w:rsidR="008E5001" w:rsidRPr="00425557" w:rsidRDefault="00A769A8" w:rsidP="001C1635">
      <w:pPr>
        <w:pStyle w:val="BodyTextIndent"/>
        <w:numPr>
          <w:ilvl w:val="0"/>
          <w:numId w:val="37"/>
        </w:numPr>
        <w:rPr>
          <w:sz w:val="24"/>
          <w:szCs w:val="24"/>
        </w:rPr>
      </w:pPr>
      <w:r w:rsidRPr="00425557">
        <w:rPr>
          <w:sz w:val="24"/>
          <w:szCs w:val="24"/>
        </w:rPr>
        <w:t>t</w:t>
      </w:r>
      <w:r w:rsidR="002073D6" w:rsidRPr="00425557">
        <w:rPr>
          <w:sz w:val="24"/>
          <w:szCs w:val="24"/>
        </w:rPr>
        <w:t>he spouse or civil partner of an eligible student</w:t>
      </w:r>
      <w:r w:rsidR="00425557" w:rsidRPr="00425557">
        <w:rPr>
          <w:sz w:val="24"/>
          <w:szCs w:val="24"/>
        </w:rPr>
        <w:t>.</w:t>
      </w:r>
    </w:p>
    <w:p w14:paraId="042AD059" w14:textId="384121EF" w:rsidR="00004353" w:rsidRPr="00425557" w:rsidRDefault="00A769A8" w:rsidP="001C1635">
      <w:pPr>
        <w:pStyle w:val="BodyTextIndent"/>
        <w:numPr>
          <w:ilvl w:val="0"/>
          <w:numId w:val="37"/>
        </w:numPr>
        <w:rPr>
          <w:sz w:val="24"/>
          <w:szCs w:val="24"/>
        </w:rPr>
      </w:pPr>
      <w:r w:rsidRPr="00425557">
        <w:rPr>
          <w:sz w:val="24"/>
          <w:szCs w:val="24"/>
        </w:rPr>
        <w:t>t</w:t>
      </w:r>
      <w:r w:rsidR="002073D6" w:rsidRPr="00425557">
        <w:rPr>
          <w:sz w:val="24"/>
          <w:szCs w:val="24"/>
        </w:rPr>
        <w:t xml:space="preserve">he </w:t>
      </w:r>
      <w:r w:rsidR="002073D6" w:rsidRPr="00637C09">
        <w:rPr>
          <w:sz w:val="24"/>
          <w:szCs w:val="24"/>
        </w:rPr>
        <w:t>cohabiting</w:t>
      </w:r>
      <w:r w:rsidR="002073D6" w:rsidRPr="00425557">
        <w:rPr>
          <w:sz w:val="24"/>
          <w:szCs w:val="24"/>
        </w:rPr>
        <w:t xml:space="preserve"> </w:t>
      </w:r>
      <w:r w:rsidR="00F72AD5" w:rsidRPr="00425557">
        <w:rPr>
          <w:sz w:val="24"/>
          <w:szCs w:val="24"/>
        </w:rPr>
        <w:t xml:space="preserve">partner (of the </w:t>
      </w:r>
      <w:r w:rsidR="006C4800" w:rsidRPr="00425557">
        <w:rPr>
          <w:sz w:val="24"/>
          <w:szCs w:val="24"/>
        </w:rPr>
        <w:t xml:space="preserve">same or </w:t>
      </w:r>
      <w:r w:rsidR="008625FD" w:rsidRPr="00425557">
        <w:rPr>
          <w:sz w:val="24"/>
          <w:szCs w:val="24"/>
        </w:rPr>
        <w:t>opposite sex</w:t>
      </w:r>
      <w:r w:rsidR="00F72AD5" w:rsidRPr="00425557">
        <w:rPr>
          <w:sz w:val="24"/>
          <w:szCs w:val="24"/>
        </w:rPr>
        <w:t>)</w:t>
      </w:r>
      <w:r w:rsidR="002073D6" w:rsidRPr="00425557">
        <w:rPr>
          <w:sz w:val="24"/>
          <w:szCs w:val="24"/>
        </w:rPr>
        <w:t xml:space="preserve"> </w:t>
      </w:r>
      <w:r w:rsidR="00EE0F73" w:rsidRPr="00425557">
        <w:rPr>
          <w:sz w:val="24"/>
          <w:szCs w:val="24"/>
        </w:rPr>
        <w:t>of</w:t>
      </w:r>
      <w:r w:rsidR="002073D6" w:rsidRPr="00425557">
        <w:rPr>
          <w:sz w:val="24"/>
          <w:szCs w:val="24"/>
        </w:rPr>
        <w:t xml:space="preserve"> a</w:t>
      </w:r>
      <w:r w:rsidR="00EE0F73" w:rsidRPr="00425557">
        <w:rPr>
          <w:sz w:val="24"/>
          <w:szCs w:val="24"/>
        </w:rPr>
        <w:t>n</w:t>
      </w:r>
      <w:r w:rsidR="002073D6" w:rsidRPr="00425557">
        <w:rPr>
          <w:sz w:val="24"/>
          <w:szCs w:val="24"/>
        </w:rPr>
        <w:t xml:space="preserve"> </w:t>
      </w:r>
      <w:r w:rsidR="00EE0F73" w:rsidRPr="00425557">
        <w:rPr>
          <w:sz w:val="24"/>
          <w:szCs w:val="24"/>
        </w:rPr>
        <w:t xml:space="preserve">eligible </w:t>
      </w:r>
      <w:r w:rsidR="002073D6" w:rsidRPr="00425557">
        <w:rPr>
          <w:sz w:val="24"/>
          <w:szCs w:val="24"/>
        </w:rPr>
        <w:t>student who is aged 25 or over on the first day of the relevant year of a course</w:t>
      </w:r>
      <w:r w:rsidR="006C4800" w:rsidRPr="00425557">
        <w:rPr>
          <w:sz w:val="24"/>
          <w:szCs w:val="24"/>
        </w:rPr>
        <w:t>.</w:t>
      </w:r>
    </w:p>
    <w:p w14:paraId="798797C8" w14:textId="35BFA3C5" w:rsidR="00117535" w:rsidRPr="00425557" w:rsidRDefault="00117535" w:rsidP="00FC2D5C">
      <w:pPr>
        <w:pStyle w:val="BodyTextIndent"/>
        <w:ind w:left="0"/>
        <w:rPr>
          <w:sz w:val="24"/>
          <w:szCs w:val="24"/>
        </w:rPr>
      </w:pPr>
      <w:r w:rsidRPr="00425557">
        <w:rPr>
          <w:sz w:val="24"/>
          <w:szCs w:val="24"/>
        </w:rPr>
        <w:t xml:space="preserve">The definition of a partner does not include a partner of the student where </w:t>
      </w:r>
      <w:r w:rsidR="0020340F" w:rsidRPr="00425557">
        <w:rPr>
          <w:sz w:val="24"/>
          <w:szCs w:val="24"/>
        </w:rPr>
        <w:t>it is</w:t>
      </w:r>
      <w:r w:rsidR="00AB1346" w:rsidRPr="00425557">
        <w:rPr>
          <w:sz w:val="24"/>
          <w:szCs w:val="24"/>
        </w:rPr>
        <w:t xml:space="preserve"> </w:t>
      </w:r>
      <w:r w:rsidR="00F85361" w:rsidRPr="00425557">
        <w:rPr>
          <w:sz w:val="24"/>
          <w:szCs w:val="24"/>
        </w:rPr>
        <w:t>consider</w:t>
      </w:r>
      <w:r w:rsidR="0020340F" w:rsidRPr="00425557">
        <w:rPr>
          <w:sz w:val="24"/>
          <w:szCs w:val="24"/>
        </w:rPr>
        <w:t>ed</w:t>
      </w:r>
      <w:r w:rsidR="00F85361" w:rsidRPr="00425557">
        <w:rPr>
          <w:sz w:val="24"/>
          <w:szCs w:val="24"/>
        </w:rPr>
        <w:t xml:space="preserve"> </w:t>
      </w:r>
      <w:r w:rsidRPr="00425557">
        <w:rPr>
          <w:sz w:val="24"/>
          <w:szCs w:val="24"/>
        </w:rPr>
        <w:t xml:space="preserve">they have </w:t>
      </w:r>
      <w:r w:rsidR="00E23A64" w:rsidRPr="00425557">
        <w:rPr>
          <w:sz w:val="24"/>
          <w:szCs w:val="24"/>
        </w:rPr>
        <w:t>separated</w:t>
      </w:r>
      <w:r w:rsidRPr="00425557">
        <w:rPr>
          <w:sz w:val="24"/>
          <w:szCs w:val="24"/>
        </w:rPr>
        <w:t xml:space="preserve"> (in the case of a married student or a student in a civil partnership</w:t>
      </w:r>
      <w:r w:rsidR="00765A9D" w:rsidRPr="00425557">
        <w:rPr>
          <w:sz w:val="24"/>
          <w:szCs w:val="24"/>
        </w:rPr>
        <w:t>)</w:t>
      </w:r>
      <w:r w:rsidR="00F10639" w:rsidRPr="00425557">
        <w:rPr>
          <w:sz w:val="24"/>
          <w:szCs w:val="24"/>
        </w:rPr>
        <w:t xml:space="preserve"> and a </w:t>
      </w:r>
      <w:r w:rsidR="00F10639" w:rsidRPr="00637C09">
        <w:rPr>
          <w:sz w:val="24"/>
          <w:szCs w:val="24"/>
        </w:rPr>
        <w:t>cohabiting</w:t>
      </w:r>
      <w:r w:rsidR="00F10639" w:rsidRPr="00425557">
        <w:rPr>
          <w:sz w:val="24"/>
          <w:szCs w:val="24"/>
        </w:rPr>
        <w:t xml:space="preserve"> partner of a student under the age of 25</w:t>
      </w:r>
      <w:r w:rsidRPr="00425557">
        <w:rPr>
          <w:sz w:val="24"/>
          <w:szCs w:val="24"/>
        </w:rPr>
        <w:t xml:space="preserve">. This definition also does not </w:t>
      </w:r>
      <w:r w:rsidR="008858BA" w:rsidRPr="00425557">
        <w:rPr>
          <w:sz w:val="24"/>
          <w:szCs w:val="24"/>
        </w:rPr>
        <w:t xml:space="preserve">include </w:t>
      </w:r>
      <w:r w:rsidRPr="00425557">
        <w:rPr>
          <w:sz w:val="24"/>
          <w:szCs w:val="24"/>
        </w:rPr>
        <w:t>a partner</w:t>
      </w:r>
      <w:r w:rsidRPr="00425557">
        <w:rPr>
          <w:b/>
          <w:sz w:val="24"/>
          <w:szCs w:val="24"/>
        </w:rPr>
        <w:t xml:space="preserve"> </w:t>
      </w:r>
      <w:r w:rsidRPr="00425557">
        <w:rPr>
          <w:sz w:val="24"/>
          <w:szCs w:val="24"/>
        </w:rPr>
        <w:t>who</w:t>
      </w:r>
      <w:r w:rsidRPr="00425557">
        <w:rPr>
          <w:b/>
          <w:sz w:val="24"/>
          <w:szCs w:val="24"/>
        </w:rPr>
        <w:t xml:space="preserve"> </w:t>
      </w:r>
      <w:r w:rsidRPr="00425557">
        <w:rPr>
          <w:sz w:val="24"/>
          <w:szCs w:val="24"/>
        </w:rPr>
        <w:t>is ordinarily living outside the U</w:t>
      </w:r>
      <w:r w:rsidR="00F72AD5" w:rsidRPr="00425557">
        <w:rPr>
          <w:sz w:val="24"/>
          <w:szCs w:val="24"/>
        </w:rPr>
        <w:t>K</w:t>
      </w:r>
      <w:r w:rsidRPr="00425557">
        <w:rPr>
          <w:sz w:val="24"/>
          <w:szCs w:val="24"/>
        </w:rPr>
        <w:t xml:space="preserve"> and is not maintained by the student.</w:t>
      </w:r>
    </w:p>
    <w:p w14:paraId="61D6CF5C" w14:textId="4DC0B4C3" w:rsidR="00117535" w:rsidRPr="00425557" w:rsidRDefault="00CC7CF9" w:rsidP="001C1635">
      <w:pPr>
        <w:pStyle w:val="Bullets"/>
        <w:numPr>
          <w:ilvl w:val="0"/>
          <w:numId w:val="24"/>
        </w:numPr>
        <w:rPr>
          <w:sz w:val="24"/>
          <w:szCs w:val="24"/>
        </w:rPr>
      </w:pPr>
      <w:r w:rsidRPr="00425557" w:rsidDel="00CC7CF9">
        <w:rPr>
          <w:sz w:val="24"/>
          <w:szCs w:val="24"/>
        </w:rPr>
        <w:t xml:space="preserve"> </w:t>
      </w:r>
      <w:r w:rsidR="00117535" w:rsidRPr="00425557">
        <w:rPr>
          <w:sz w:val="24"/>
          <w:szCs w:val="24"/>
        </w:rPr>
        <w:t>‘Adult dependant’ means, in relation to an eligible student, an adult person who is dependent on the student, other than the student’s child, partner (</w:t>
      </w:r>
      <w:r w:rsidR="00F953D2" w:rsidRPr="00425557">
        <w:rPr>
          <w:sz w:val="24"/>
          <w:szCs w:val="24"/>
        </w:rPr>
        <w:t xml:space="preserve">including a </w:t>
      </w:r>
      <w:r w:rsidR="00E61C9D" w:rsidRPr="00425557">
        <w:rPr>
          <w:sz w:val="24"/>
          <w:szCs w:val="24"/>
        </w:rPr>
        <w:t xml:space="preserve">spouse or civil partner </w:t>
      </w:r>
      <w:r w:rsidR="00F953D2" w:rsidRPr="00425557">
        <w:rPr>
          <w:sz w:val="24"/>
          <w:szCs w:val="24"/>
        </w:rPr>
        <w:t xml:space="preserve">from whom </w:t>
      </w:r>
      <w:r w:rsidR="0020340F" w:rsidRPr="00425557">
        <w:rPr>
          <w:sz w:val="24"/>
          <w:szCs w:val="24"/>
        </w:rPr>
        <w:t>it is</w:t>
      </w:r>
      <w:r w:rsidR="00413A19" w:rsidRPr="00425557">
        <w:rPr>
          <w:sz w:val="24"/>
          <w:szCs w:val="24"/>
        </w:rPr>
        <w:t xml:space="preserve"> </w:t>
      </w:r>
      <w:r w:rsidR="00F85361" w:rsidRPr="00425557">
        <w:rPr>
          <w:sz w:val="24"/>
          <w:szCs w:val="24"/>
        </w:rPr>
        <w:t>consider</w:t>
      </w:r>
      <w:r w:rsidR="0020340F" w:rsidRPr="00425557">
        <w:rPr>
          <w:sz w:val="24"/>
          <w:szCs w:val="24"/>
        </w:rPr>
        <w:t>ed</w:t>
      </w:r>
      <w:r w:rsidR="00F85361" w:rsidRPr="00425557">
        <w:rPr>
          <w:sz w:val="24"/>
          <w:szCs w:val="24"/>
        </w:rPr>
        <w:t xml:space="preserve"> </w:t>
      </w:r>
      <w:r w:rsidR="00FA7E7D" w:rsidRPr="00425557">
        <w:rPr>
          <w:sz w:val="24"/>
          <w:szCs w:val="24"/>
        </w:rPr>
        <w:t xml:space="preserve">the </w:t>
      </w:r>
      <w:r w:rsidR="00F953D2" w:rsidRPr="00425557">
        <w:rPr>
          <w:sz w:val="24"/>
          <w:szCs w:val="24"/>
        </w:rPr>
        <w:t>student is separated</w:t>
      </w:r>
      <w:r w:rsidR="00385C0E" w:rsidRPr="00425557">
        <w:rPr>
          <w:sz w:val="24"/>
          <w:szCs w:val="24"/>
        </w:rPr>
        <w:t xml:space="preserve"> and a partner who does not fall under the definition </w:t>
      </w:r>
      <w:r w:rsidR="001316B4" w:rsidRPr="00425557">
        <w:rPr>
          <w:sz w:val="24"/>
          <w:szCs w:val="24"/>
        </w:rPr>
        <w:t xml:space="preserve">of </w:t>
      </w:r>
      <w:r w:rsidR="00DE2382" w:rsidRPr="00425557">
        <w:rPr>
          <w:sz w:val="24"/>
          <w:szCs w:val="24"/>
        </w:rPr>
        <w:t xml:space="preserve">a </w:t>
      </w:r>
      <w:r w:rsidR="001316B4" w:rsidRPr="00425557">
        <w:rPr>
          <w:sz w:val="24"/>
          <w:szCs w:val="24"/>
        </w:rPr>
        <w:t xml:space="preserve">partner </w:t>
      </w:r>
      <w:r w:rsidR="00DE2382" w:rsidRPr="00425557">
        <w:rPr>
          <w:sz w:val="24"/>
          <w:szCs w:val="24"/>
        </w:rPr>
        <w:t>under</w:t>
      </w:r>
      <w:r w:rsidR="001316B4" w:rsidRPr="00425557">
        <w:rPr>
          <w:sz w:val="24"/>
          <w:szCs w:val="24"/>
        </w:rPr>
        <w:t xml:space="preserve"> regulation 42(1)(h</w:t>
      </w:r>
      <w:r w:rsidR="00385C0E" w:rsidRPr="00425557">
        <w:rPr>
          <w:sz w:val="24"/>
          <w:szCs w:val="24"/>
        </w:rPr>
        <w:t>)</w:t>
      </w:r>
      <w:r w:rsidR="001316B4" w:rsidRPr="00425557">
        <w:rPr>
          <w:sz w:val="24"/>
          <w:szCs w:val="24"/>
        </w:rPr>
        <w:t xml:space="preserve"> </w:t>
      </w:r>
      <w:r w:rsidR="00DE2382" w:rsidRPr="00425557">
        <w:rPr>
          <w:sz w:val="24"/>
          <w:szCs w:val="24"/>
        </w:rPr>
        <w:t xml:space="preserve">but would otherwise be considered the student’s partner </w:t>
      </w:r>
      <w:r w:rsidR="001316B4" w:rsidRPr="00425557">
        <w:rPr>
          <w:sz w:val="24"/>
          <w:szCs w:val="24"/>
        </w:rPr>
        <w:t>as per regulation 42(1)(j)</w:t>
      </w:r>
      <w:r w:rsidR="00117535" w:rsidRPr="00425557">
        <w:rPr>
          <w:sz w:val="24"/>
          <w:szCs w:val="24"/>
        </w:rPr>
        <w:t>) or former partner</w:t>
      </w:r>
      <w:r w:rsidR="00425557" w:rsidRPr="00425557">
        <w:rPr>
          <w:sz w:val="24"/>
          <w:szCs w:val="24"/>
        </w:rPr>
        <w:t>.</w:t>
      </w:r>
    </w:p>
    <w:p w14:paraId="29E7931F" w14:textId="185F40BA" w:rsidR="00425557" w:rsidRPr="00425557" w:rsidRDefault="00117535" w:rsidP="00425557">
      <w:pPr>
        <w:pStyle w:val="Bullets"/>
        <w:numPr>
          <w:ilvl w:val="0"/>
          <w:numId w:val="24"/>
        </w:numPr>
        <w:rPr>
          <w:sz w:val="24"/>
          <w:szCs w:val="24"/>
        </w:rPr>
      </w:pPr>
      <w:r w:rsidRPr="00425557">
        <w:rPr>
          <w:sz w:val="24"/>
          <w:szCs w:val="24"/>
        </w:rPr>
        <w:t xml:space="preserve">‘Child’, in relation to an eligible student, includes any child of </w:t>
      </w:r>
      <w:r w:rsidR="0013426E" w:rsidRPr="00425557">
        <w:rPr>
          <w:sz w:val="24"/>
          <w:szCs w:val="24"/>
        </w:rPr>
        <w:t>the student’s</w:t>
      </w:r>
      <w:r w:rsidRPr="00425557">
        <w:rPr>
          <w:sz w:val="24"/>
          <w:szCs w:val="24"/>
        </w:rPr>
        <w:t xml:space="preserve"> partner </w:t>
      </w:r>
      <w:r w:rsidR="0013426E" w:rsidRPr="00425557">
        <w:rPr>
          <w:sz w:val="24"/>
          <w:szCs w:val="24"/>
        </w:rPr>
        <w:t xml:space="preserve">who is dependent on the student </w:t>
      </w:r>
      <w:r w:rsidRPr="00425557">
        <w:rPr>
          <w:sz w:val="24"/>
          <w:szCs w:val="24"/>
        </w:rPr>
        <w:t xml:space="preserve">and any child for whom </w:t>
      </w:r>
      <w:r w:rsidR="0013426E" w:rsidRPr="00425557">
        <w:rPr>
          <w:sz w:val="24"/>
          <w:szCs w:val="24"/>
        </w:rPr>
        <w:t>the student</w:t>
      </w:r>
      <w:r w:rsidRPr="00425557">
        <w:rPr>
          <w:sz w:val="24"/>
          <w:szCs w:val="24"/>
        </w:rPr>
        <w:t xml:space="preserve"> has parental responsibility</w:t>
      </w:r>
      <w:r w:rsidR="0013426E" w:rsidRPr="00425557">
        <w:rPr>
          <w:sz w:val="24"/>
          <w:szCs w:val="24"/>
        </w:rPr>
        <w:t xml:space="preserve"> and is dependent on the student</w:t>
      </w:r>
      <w:r w:rsidR="00425557" w:rsidRPr="00425557">
        <w:rPr>
          <w:sz w:val="24"/>
          <w:szCs w:val="24"/>
        </w:rPr>
        <w:t>.</w:t>
      </w:r>
    </w:p>
    <w:p w14:paraId="46905F0A" w14:textId="36508662" w:rsidR="00117535" w:rsidRPr="00425557" w:rsidRDefault="00117535" w:rsidP="001C1635">
      <w:pPr>
        <w:pStyle w:val="Bullets"/>
        <w:numPr>
          <w:ilvl w:val="0"/>
          <w:numId w:val="24"/>
        </w:numPr>
        <w:spacing w:after="240"/>
        <w:rPr>
          <w:sz w:val="24"/>
          <w:szCs w:val="24"/>
        </w:rPr>
      </w:pPr>
      <w:bookmarkStart w:id="64" w:name="dependent_definition"/>
      <w:r w:rsidRPr="00425557">
        <w:rPr>
          <w:sz w:val="24"/>
          <w:szCs w:val="24"/>
        </w:rPr>
        <w:t>‘Dependent’</w:t>
      </w:r>
      <w:bookmarkEnd w:id="64"/>
      <w:r w:rsidRPr="00425557">
        <w:rPr>
          <w:sz w:val="24"/>
          <w:szCs w:val="24"/>
        </w:rPr>
        <w:t xml:space="preserve"> means wholly or mainly financially dependent</w:t>
      </w:r>
      <w:r w:rsidR="00425557" w:rsidRPr="00425557">
        <w:rPr>
          <w:sz w:val="24"/>
          <w:szCs w:val="24"/>
        </w:rPr>
        <w:t>.</w:t>
      </w:r>
    </w:p>
    <w:p w14:paraId="2B9ADCA0" w14:textId="77777777" w:rsidR="00001431" w:rsidRPr="00425557" w:rsidRDefault="00001431" w:rsidP="001C1635">
      <w:pPr>
        <w:pStyle w:val="Bullets"/>
        <w:numPr>
          <w:ilvl w:val="0"/>
          <w:numId w:val="24"/>
        </w:numPr>
        <w:spacing w:after="240"/>
        <w:rPr>
          <w:sz w:val="24"/>
          <w:szCs w:val="24"/>
        </w:rPr>
      </w:pPr>
      <w:r w:rsidRPr="00425557">
        <w:rPr>
          <w:sz w:val="24"/>
          <w:szCs w:val="24"/>
        </w:rPr>
        <w:t>‘Dependent child’ means, in relation to an eligible student, a child dependent on the student.</w:t>
      </w:r>
    </w:p>
    <w:p w14:paraId="6F0E9F5E" w14:textId="46A234A6" w:rsidR="00100582" w:rsidRPr="00425557" w:rsidRDefault="00100582" w:rsidP="00FC2D5C">
      <w:pPr>
        <w:pStyle w:val="Numbered"/>
        <w:numPr>
          <w:ilvl w:val="0"/>
          <w:numId w:val="0"/>
        </w:numPr>
        <w:rPr>
          <w:sz w:val="24"/>
          <w:szCs w:val="24"/>
        </w:rPr>
      </w:pPr>
      <w:r w:rsidRPr="00425557">
        <w:rPr>
          <w:sz w:val="24"/>
          <w:szCs w:val="24"/>
        </w:rPr>
        <w:t xml:space="preserve">A child or adult person </w:t>
      </w:r>
      <w:r w:rsidR="00793003">
        <w:rPr>
          <w:sz w:val="24"/>
          <w:szCs w:val="24"/>
        </w:rPr>
        <w:t xml:space="preserve">is </w:t>
      </w:r>
      <w:r w:rsidRPr="00425557">
        <w:rPr>
          <w:sz w:val="24"/>
          <w:szCs w:val="24"/>
        </w:rPr>
        <w:t xml:space="preserve">considered to be </w:t>
      </w:r>
      <w:r w:rsidR="00D441BD">
        <w:rPr>
          <w:sz w:val="24"/>
          <w:szCs w:val="24"/>
        </w:rPr>
        <w:t>‘</w:t>
      </w:r>
      <w:r w:rsidRPr="00425557">
        <w:rPr>
          <w:sz w:val="24"/>
          <w:szCs w:val="24"/>
        </w:rPr>
        <w:t>dependent</w:t>
      </w:r>
      <w:r w:rsidR="00D441BD">
        <w:rPr>
          <w:sz w:val="24"/>
          <w:szCs w:val="24"/>
        </w:rPr>
        <w:t>’</w:t>
      </w:r>
      <w:r w:rsidRPr="00425557">
        <w:rPr>
          <w:sz w:val="24"/>
          <w:szCs w:val="24"/>
        </w:rPr>
        <w:t xml:space="preserve"> on an eligible student if:</w:t>
      </w:r>
    </w:p>
    <w:p w14:paraId="1F04D0A9" w14:textId="7454C852" w:rsidR="00100582" w:rsidRPr="00425557" w:rsidRDefault="00100582" w:rsidP="00FA5F6B">
      <w:pPr>
        <w:pStyle w:val="Numbered"/>
        <w:numPr>
          <w:ilvl w:val="0"/>
          <w:numId w:val="0"/>
        </w:numPr>
        <w:ind w:left="993"/>
        <w:rPr>
          <w:sz w:val="24"/>
          <w:szCs w:val="24"/>
        </w:rPr>
      </w:pPr>
      <w:r w:rsidRPr="00425557">
        <w:rPr>
          <w:sz w:val="24"/>
          <w:szCs w:val="24"/>
        </w:rPr>
        <w:t xml:space="preserve">(a)  </w:t>
      </w:r>
      <w:r w:rsidR="005A2530" w:rsidRPr="00425557">
        <w:rPr>
          <w:sz w:val="24"/>
          <w:szCs w:val="24"/>
        </w:rPr>
        <w:t>t</w:t>
      </w:r>
      <w:r w:rsidRPr="00425557">
        <w:rPr>
          <w:sz w:val="24"/>
          <w:szCs w:val="24"/>
        </w:rPr>
        <w:t>he</w:t>
      </w:r>
      <w:r w:rsidR="005A2530" w:rsidRPr="00425557">
        <w:rPr>
          <w:sz w:val="24"/>
          <w:szCs w:val="24"/>
        </w:rPr>
        <w:t>y</w:t>
      </w:r>
      <w:r w:rsidRPr="00425557">
        <w:rPr>
          <w:sz w:val="24"/>
          <w:szCs w:val="24"/>
        </w:rPr>
        <w:t xml:space="preserve"> </w:t>
      </w:r>
      <w:r w:rsidR="005A2530" w:rsidRPr="00425557">
        <w:rPr>
          <w:sz w:val="24"/>
          <w:szCs w:val="24"/>
        </w:rPr>
        <w:t>are</w:t>
      </w:r>
      <w:r w:rsidRPr="00425557">
        <w:rPr>
          <w:sz w:val="24"/>
          <w:szCs w:val="24"/>
        </w:rPr>
        <w:t xml:space="preserve"> wholly or mainly financially dependent on the eligible student alone</w:t>
      </w:r>
      <w:r w:rsidR="00251FF0">
        <w:rPr>
          <w:sz w:val="24"/>
          <w:szCs w:val="24"/>
        </w:rPr>
        <w:t>,</w:t>
      </w:r>
      <w:r w:rsidRPr="00425557">
        <w:rPr>
          <w:sz w:val="24"/>
          <w:szCs w:val="24"/>
        </w:rPr>
        <w:t xml:space="preserve"> or</w:t>
      </w:r>
    </w:p>
    <w:p w14:paraId="3167B093" w14:textId="12868A1A" w:rsidR="00E2274A" w:rsidRPr="00425557" w:rsidRDefault="00100582" w:rsidP="00425557">
      <w:pPr>
        <w:ind w:left="993"/>
        <w:rPr>
          <w:sz w:val="24"/>
          <w:szCs w:val="24"/>
        </w:rPr>
      </w:pPr>
      <w:r w:rsidRPr="00425557">
        <w:rPr>
          <w:sz w:val="24"/>
          <w:szCs w:val="24"/>
        </w:rPr>
        <w:lastRenderedPageBreak/>
        <w:t xml:space="preserve">(b)  </w:t>
      </w:r>
      <w:r w:rsidR="005A2530" w:rsidRPr="00425557">
        <w:rPr>
          <w:sz w:val="24"/>
          <w:szCs w:val="24"/>
        </w:rPr>
        <w:t>t</w:t>
      </w:r>
      <w:r w:rsidRPr="00425557">
        <w:rPr>
          <w:sz w:val="24"/>
          <w:szCs w:val="24"/>
        </w:rPr>
        <w:t>he</w:t>
      </w:r>
      <w:r w:rsidR="005A2530" w:rsidRPr="00425557">
        <w:rPr>
          <w:sz w:val="24"/>
          <w:szCs w:val="24"/>
        </w:rPr>
        <w:t>y are</w:t>
      </w:r>
      <w:r w:rsidRPr="00425557">
        <w:rPr>
          <w:sz w:val="24"/>
          <w:szCs w:val="24"/>
        </w:rPr>
        <w:t xml:space="preserve"> wholly or mainly financially dependent on the eligible student </w:t>
      </w:r>
      <w:r w:rsidR="00BA55F0" w:rsidRPr="00425557">
        <w:rPr>
          <w:sz w:val="24"/>
          <w:szCs w:val="24"/>
        </w:rPr>
        <w:t xml:space="preserve">and </w:t>
      </w:r>
      <w:r w:rsidR="005A2530" w:rsidRPr="00425557">
        <w:rPr>
          <w:sz w:val="24"/>
          <w:szCs w:val="24"/>
        </w:rPr>
        <w:t>the student’s</w:t>
      </w:r>
      <w:r w:rsidRPr="00425557">
        <w:rPr>
          <w:sz w:val="24"/>
          <w:szCs w:val="24"/>
        </w:rPr>
        <w:t xml:space="preserve"> partner together</w:t>
      </w:r>
      <w:r w:rsidR="0050252D" w:rsidRPr="00425557">
        <w:rPr>
          <w:sz w:val="24"/>
          <w:szCs w:val="24"/>
        </w:rPr>
        <w:t xml:space="preserve"> (</w:t>
      </w:r>
      <w:r w:rsidR="00FE3800" w:rsidRPr="00425557">
        <w:rPr>
          <w:sz w:val="24"/>
          <w:szCs w:val="24"/>
        </w:rPr>
        <w:t xml:space="preserve">where </w:t>
      </w:r>
      <w:r w:rsidR="0050252D" w:rsidRPr="00425557">
        <w:rPr>
          <w:sz w:val="24"/>
          <w:szCs w:val="24"/>
        </w:rPr>
        <w:t xml:space="preserve">the child or adult person </w:t>
      </w:r>
      <w:r w:rsidR="00FE3800" w:rsidRPr="00425557">
        <w:rPr>
          <w:sz w:val="24"/>
          <w:szCs w:val="24"/>
        </w:rPr>
        <w:t>is equally</w:t>
      </w:r>
      <w:r w:rsidR="0050252D" w:rsidRPr="00425557">
        <w:rPr>
          <w:sz w:val="24"/>
          <w:szCs w:val="24"/>
        </w:rPr>
        <w:t xml:space="preserve"> </w:t>
      </w:r>
      <w:r w:rsidR="007141D1" w:rsidRPr="00425557">
        <w:rPr>
          <w:sz w:val="24"/>
          <w:szCs w:val="24"/>
        </w:rPr>
        <w:t>financially dependent on</w:t>
      </w:r>
      <w:r w:rsidR="005A2530" w:rsidRPr="00425557">
        <w:rPr>
          <w:sz w:val="24"/>
          <w:szCs w:val="24"/>
        </w:rPr>
        <w:t xml:space="preserve"> the eligible student and the student’s</w:t>
      </w:r>
      <w:r w:rsidR="0050252D" w:rsidRPr="00425557">
        <w:rPr>
          <w:sz w:val="24"/>
          <w:szCs w:val="24"/>
        </w:rPr>
        <w:t xml:space="preserve"> partner</w:t>
      </w:r>
      <w:r w:rsidR="007075F4" w:rsidRPr="00425557">
        <w:rPr>
          <w:sz w:val="24"/>
          <w:szCs w:val="24"/>
        </w:rPr>
        <w:t xml:space="preserve"> who together are providing all or most of </w:t>
      </w:r>
      <w:r w:rsidR="00AD19A4">
        <w:rPr>
          <w:sz w:val="24"/>
          <w:szCs w:val="24"/>
        </w:rPr>
        <w:t>the</w:t>
      </w:r>
      <w:r w:rsidR="00D441BD">
        <w:rPr>
          <w:sz w:val="24"/>
          <w:szCs w:val="24"/>
        </w:rPr>
        <w:t xml:space="preserve"> dependant’s</w:t>
      </w:r>
      <w:r w:rsidR="009E5C25" w:rsidRPr="00425557">
        <w:rPr>
          <w:sz w:val="24"/>
          <w:szCs w:val="24"/>
        </w:rPr>
        <w:t xml:space="preserve"> </w:t>
      </w:r>
      <w:r w:rsidR="007075F4" w:rsidRPr="00425557">
        <w:rPr>
          <w:sz w:val="24"/>
          <w:szCs w:val="24"/>
        </w:rPr>
        <w:t>financial support</w:t>
      </w:r>
      <w:r w:rsidR="0050252D" w:rsidRPr="00425557">
        <w:rPr>
          <w:sz w:val="24"/>
          <w:szCs w:val="24"/>
        </w:rPr>
        <w:t>)</w:t>
      </w:r>
      <w:r w:rsidRPr="00425557">
        <w:rPr>
          <w:sz w:val="24"/>
          <w:szCs w:val="24"/>
        </w:rPr>
        <w:t>.</w:t>
      </w:r>
    </w:p>
    <w:p w14:paraId="71EDCB8B" w14:textId="77777777" w:rsidR="009A7080" w:rsidRPr="00E815D4" w:rsidRDefault="009A7080" w:rsidP="00724978">
      <w:pPr>
        <w:pStyle w:val="Heading2"/>
      </w:pPr>
      <w:bookmarkStart w:id="65" w:name="_Toc480882176"/>
      <w:bookmarkStart w:id="66" w:name="_Toc213146196"/>
      <w:r w:rsidRPr="00E815D4">
        <w:t>De</w:t>
      </w:r>
      <w:r w:rsidR="00444DFD" w:rsidRPr="00E815D4">
        <w:t xml:space="preserve">termining where </w:t>
      </w:r>
      <w:r w:rsidRPr="00E815D4">
        <w:t>financial dependen</w:t>
      </w:r>
      <w:r w:rsidR="00444DFD" w:rsidRPr="00E815D4">
        <w:t>ce lies</w:t>
      </w:r>
      <w:bookmarkEnd w:id="65"/>
      <w:bookmarkEnd w:id="66"/>
      <w:r w:rsidRPr="00E815D4">
        <w:t xml:space="preserve"> </w:t>
      </w:r>
    </w:p>
    <w:p w14:paraId="4AA69306" w14:textId="77777777" w:rsidR="00D1233A" w:rsidRPr="0056500C" w:rsidRDefault="00D1233A" w:rsidP="00B81255">
      <w:pPr>
        <w:pStyle w:val="Numbered"/>
        <w:numPr>
          <w:ilvl w:val="0"/>
          <w:numId w:val="0"/>
        </w:numPr>
        <w:rPr>
          <w:b/>
          <w:sz w:val="24"/>
          <w:szCs w:val="24"/>
        </w:rPr>
      </w:pPr>
      <w:r w:rsidRPr="0056500C">
        <w:rPr>
          <w:b/>
          <w:sz w:val="24"/>
          <w:szCs w:val="24"/>
        </w:rPr>
        <w:t>Students aged 25 or over (or under 25 if they are married or in a civil partnership</w:t>
      </w:r>
      <w:r w:rsidR="00A06085" w:rsidRPr="0056500C">
        <w:rPr>
          <w:b/>
          <w:sz w:val="24"/>
          <w:szCs w:val="24"/>
        </w:rPr>
        <w:t>)</w:t>
      </w:r>
    </w:p>
    <w:p w14:paraId="73632D03" w14:textId="3B154F60" w:rsidR="00931A04" w:rsidRPr="00425557" w:rsidRDefault="004B0DEC" w:rsidP="00B81255">
      <w:pPr>
        <w:pStyle w:val="Numbered"/>
        <w:numPr>
          <w:ilvl w:val="0"/>
          <w:numId w:val="0"/>
        </w:numPr>
        <w:rPr>
          <w:sz w:val="24"/>
          <w:szCs w:val="24"/>
        </w:rPr>
      </w:pPr>
      <w:r w:rsidRPr="00425557">
        <w:rPr>
          <w:sz w:val="24"/>
          <w:szCs w:val="24"/>
        </w:rPr>
        <w:t>T</w:t>
      </w:r>
      <w:r w:rsidR="009A7080" w:rsidRPr="00425557">
        <w:rPr>
          <w:sz w:val="24"/>
          <w:szCs w:val="24"/>
        </w:rPr>
        <w:t xml:space="preserve">he dependants’ grant </w:t>
      </w:r>
      <w:r w:rsidR="006C3037" w:rsidRPr="00425557">
        <w:rPr>
          <w:sz w:val="24"/>
          <w:szCs w:val="24"/>
        </w:rPr>
        <w:t>income assessment</w:t>
      </w:r>
      <w:r w:rsidR="009A7080" w:rsidRPr="00425557">
        <w:rPr>
          <w:sz w:val="24"/>
          <w:szCs w:val="24"/>
        </w:rPr>
        <w:t xml:space="preserve"> </w:t>
      </w:r>
      <w:r w:rsidR="009F2433" w:rsidRPr="00425557">
        <w:rPr>
          <w:sz w:val="24"/>
          <w:szCs w:val="24"/>
        </w:rPr>
        <w:t xml:space="preserve">should be </w:t>
      </w:r>
      <w:r w:rsidR="009A7080" w:rsidRPr="00425557">
        <w:rPr>
          <w:sz w:val="24"/>
          <w:szCs w:val="24"/>
        </w:rPr>
        <w:t xml:space="preserve">applied in all such cases to determine </w:t>
      </w:r>
      <w:r w:rsidR="00D23E19" w:rsidRPr="00425557">
        <w:rPr>
          <w:sz w:val="24"/>
          <w:szCs w:val="24"/>
        </w:rPr>
        <w:t>entitlement to</w:t>
      </w:r>
      <w:r w:rsidR="00807688">
        <w:rPr>
          <w:sz w:val="24"/>
          <w:szCs w:val="24"/>
        </w:rPr>
        <w:t xml:space="preserve"> GFDs</w:t>
      </w:r>
      <w:r w:rsidR="009A7080" w:rsidRPr="00425557">
        <w:rPr>
          <w:sz w:val="24"/>
          <w:szCs w:val="24"/>
        </w:rPr>
        <w:t>.</w:t>
      </w:r>
      <w:r w:rsidR="00931A04" w:rsidRPr="00425557">
        <w:rPr>
          <w:sz w:val="24"/>
          <w:szCs w:val="24"/>
        </w:rPr>
        <w:t xml:space="preserve"> </w:t>
      </w:r>
    </w:p>
    <w:p w14:paraId="3EC2B225" w14:textId="154F5620" w:rsidR="009A7080" w:rsidRPr="00425557" w:rsidRDefault="00496E62" w:rsidP="00B81255">
      <w:pPr>
        <w:pStyle w:val="Numbered"/>
        <w:numPr>
          <w:ilvl w:val="0"/>
          <w:numId w:val="0"/>
        </w:numPr>
        <w:rPr>
          <w:sz w:val="24"/>
          <w:szCs w:val="24"/>
        </w:rPr>
      </w:pPr>
      <w:r>
        <w:rPr>
          <w:sz w:val="24"/>
          <w:szCs w:val="24"/>
        </w:rPr>
        <w:t>N</w:t>
      </w:r>
      <w:r w:rsidR="00931A04" w:rsidRPr="00425557">
        <w:rPr>
          <w:sz w:val="24"/>
          <w:szCs w:val="24"/>
        </w:rPr>
        <w:t>ot</w:t>
      </w:r>
      <w:r>
        <w:rPr>
          <w:sz w:val="24"/>
          <w:szCs w:val="24"/>
        </w:rPr>
        <w:t>e that</w:t>
      </w:r>
      <w:r w:rsidR="00931A04" w:rsidRPr="00425557">
        <w:rPr>
          <w:sz w:val="24"/>
          <w:szCs w:val="24"/>
        </w:rPr>
        <w:t xml:space="preserve"> whe</w:t>
      </w:r>
      <w:r w:rsidR="00BD5341" w:rsidRPr="00425557">
        <w:rPr>
          <w:sz w:val="24"/>
          <w:szCs w:val="24"/>
        </w:rPr>
        <w:t>re a student falls into this category and the</w:t>
      </w:r>
      <w:r w:rsidR="00931A04" w:rsidRPr="00425557">
        <w:rPr>
          <w:sz w:val="24"/>
          <w:szCs w:val="24"/>
        </w:rPr>
        <w:t xml:space="preserve"> student’s partner is also an eligible student</w:t>
      </w:r>
      <w:r w:rsidR="006C674F">
        <w:rPr>
          <w:sz w:val="24"/>
          <w:szCs w:val="24"/>
        </w:rPr>
        <w:t>,</w:t>
      </w:r>
      <w:r w:rsidR="00931A04" w:rsidRPr="00425557">
        <w:rPr>
          <w:sz w:val="24"/>
          <w:szCs w:val="24"/>
        </w:rPr>
        <w:t xml:space="preserve"> their income would be considered for the dependants’ grant income assessment. See below for further details of when the student is aged under 25 with a child and has a cohabiting partner. </w:t>
      </w:r>
    </w:p>
    <w:p w14:paraId="4E38F834" w14:textId="77777777" w:rsidR="00D1233A" w:rsidRPr="0056500C" w:rsidRDefault="00D1233A" w:rsidP="00B81255">
      <w:pPr>
        <w:pStyle w:val="Numbered"/>
        <w:numPr>
          <w:ilvl w:val="0"/>
          <w:numId w:val="0"/>
        </w:numPr>
        <w:rPr>
          <w:b/>
          <w:sz w:val="24"/>
          <w:szCs w:val="24"/>
        </w:rPr>
      </w:pPr>
      <w:r w:rsidRPr="0056500C">
        <w:rPr>
          <w:b/>
          <w:sz w:val="24"/>
          <w:szCs w:val="24"/>
        </w:rPr>
        <w:t>Students aged under 25 with a child and living with a partner (including a same sex partner)</w:t>
      </w:r>
    </w:p>
    <w:p w14:paraId="7A96B6A8" w14:textId="3B92DFFB" w:rsidR="00933B02" w:rsidRPr="00425557" w:rsidRDefault="009A7080" w:rsidP="00C23641">
      <w:pPr>
        <w:pStyle w:val="Numbered"/>
        <w:numPr>
          <w:ilvl w:val="0"/>
          <w:numId w:val="0"/>
        </w:numPr>
        <w:rPr>
          <w:sz w:val="24"/>
          <w:szCs w:val="24"/>
        </w:rPr>
      </w:pPr>
      <w:r w:rsidRPr="00425557">
        <w:rPr>
          <w:sz w:val="24"/>
          <w:szCs w:val="24"/>
        </w:rPr>
        <w:t>Where a student is under 25 and living with a partner</w:t>
      </w:r>
      <w:r w:rsidR="00BD5341" w:rsidRPr="00425557">
        <w:rPr>
          <w:sz w:val="24"/>
          <w:szCs w:val="24"/>
        </w:rPr>
        <w:t xml:space="preserve"> who is not their spouse or civil partner</w:t>
      </w:r>
      <w:r w:rsidR="00C337E5" w:rsidRPr="00425557">
        <w:rPr>
          <w:sz w:val="24"/>
          <w:szCs w:val="24"/>
        </w:rPr>
        <w:t>,</w:t>
      </w:r>
      <w:r w:rsidR="00933B02" w:rsidRPr="00425557">
        <w:rPr>
          <w:sz w:val="24"/>
          <w:szCs w:val="24"/>
        </w:rPr>
        <w:t xml:space="preserve"> </w:t>
      </w:r>
      <w:r w:rsidRPr="00425557">
        <w:rPr>
          <w:sz w:val="24"/>
          <w:szCs w:val="24"/>
        </w:rPr>
        <w:t xml:space="preserve">the partner is </w:t>
      </w:r>
      <w:r w:rsidR="00933B02" w:rsidRPr="00425557">
        <w:rPr>
          <w:sz w:val="24"/>
          <w:szCs w:val="24"/>
        </w:rPr>
        <w:t xml:space="preserve">excluded from the definition of a </w:t>
      </w:r>
      <w:r w:rsidR="00C337E5" w:rsidRPr="00425557">
        <w:rPr>
          <w:sz w:val="24"/>
          <w:szCs w:val="24"/>
        </w:rPr>
        <w:t>‘</w:t>
      </w:r>
      <w:r w:rsidR="00C23641" w:rsidRPr="00425557">
        <w:rPr>
          <w:sz w:val="24"/>
          <w:szCs w:val="24"/>
        </w:rPr>
        <w:t>partner</w:t>
      </w:r>
      <w:r w:rsidR="00C337E5" w:rsidRPr="00425557">
        <w:rPr>
          <w:sz w:val="24"/>
          <w:szCs w:val="24"/>
        </w:rPr>
        <w:t>’</w:t>
      </w:r>
      <w:r w:rsidRPr="00425557">
        <w:rPr>
          <w:sz w:val="24"/>
          <w:szCs w:val="24"/>
        </w:rPr>
        <w:t xml:space="preserve"> of the student under regulation </w:t>
      </w:r>
      <w:r w:rsidR="00695C39" w:rsidRPr="00425557">
        <w:rPr>
          <w:sz w:val="24"/>
          <w:szCs w:val="24"/>
        </w:rPr>
        <w:t>4</w:t>
      </w:r>
      <w:r w:rsidR="005811C2" w:rsidRPr="00425557">
        <w:rPr>
          <w:sz w:val="24"/>
          <w:szCs w:val="24"/>
        </w:rPr>
        <w:t>2</w:t>
      </w:r>
      <w:r w:rsidRPr="00425557">
        <w:rPr>
          <w:sz w:val="24"/>
          <w:szCs w:val="24"/>
        </w:rPr>
        <w:t>(1)(</w:t>
      </w:r>
      <w:r w:rsidR="00CF4608" w:rsidRPr="00425557">
        <w:rPr>
          <w:sz w:val="24"/>
          <w:szCs w:val="24"/>
        </w:rPr>
        <w:t>h</w:t>
      </w:r>
      <w:r w:rsidRPr="00425557">
        <w:rPr>
          <w:sz w:val="24"/>
          <w:szCs w:val="24"/>
        </w:rPr>
        <w:t>). Therefore</w:t>
      </w:r>
      <w:r w:rsidR="00425557">
        <w:rPr>
          <w:sz w:val="24"/>
          <w:szCs w:val="24"/>
        </w:rPr>
        <w:t>,</w:t>
      </w:r>
      <w:r w:rsidRPr="00425557">
        <w:rPr>
          <w:sz w:val="24"/>
          <w:szCs w:val="24"/>
        </w:rPr>
        <w:t xml:space="preserve"> the partner’s income</w:t>
      </w:r>
      <w:r w:rsidR="00933B02" w:rsidRPr="00425557">
        <w:rPr>
          <w:sz w:val="24"/>
          <w:szCs w:val="24"/>
        </w:rPr>
        <w:t xml:space="preserve"> </w:t>
      </w:r>
      <w:r w:rsidRPr="00425557">
        <w:rPr>
          <w:sz w:val="24"/>
          <w:szCs w:val="24"/>
        </w:rPr>
        <w:t xml:space="preserve">should not be used to assess the </w:t>
      </w:r>
      <w:r w:rsidR="00807688">
        <w:rPr>
          <w:sz w:val="24"/>
          <w:szCs w:val="24"/>
        </w:rPr>
        <w:t xml:space="preserve">GFDs </w:t>
      </w:r>
      <w:r w:rsidRPr="00425557">
        <w:rPr>
          <w:sz w:val="24"/>
          <w:szCs w:val="24"/>
        </w:rPr>
        <w:t xml:space="preserve">under regulation </w:t>
      </w:r>
      <w:r w:rsidR="00695C39" w:rsidRPr="00425557">
        <w:rPr>
          <w:sz w:val="24"/>
          <w:szCs w:val="24"/>
        </w:rPr>
        <w:t>4</w:t>
      </w:r>
      <w:r w:rsidR="005811C2" w:rsidRPr="00425557">
        <w:rPr>
          <w:sz w:val="24"/>
          <w:szCs w:val="24"/>
        </w:rPr>
        <w:t>7</w:t>
      </w:r>
      <w:r w:rsidRPr="00425557">
        <w:rPr>
          <w:sz w:val="24"/>
          <w:szCs w:val="24"/>
        </w:rPr>
        <w:t xml:space="preserve">. </w:t>
      </w:r>
      <w:r w:rsidR="00C23641" w:rsidRPr="00425557">
        <w:rPr>
          <w:sz w:val="24"/>
          <w:szCs w:val="24"/>
        </w:rPr>
        <w:t>This also applies where the student’s partner is also a student.</w:t>
      </w:r>
    </w:p>
    <w:p w14:paraId="02EA4E16" w14:textId="77777777" w:rsidR="00D23E19" w:rsidRPr="00425557" w:rsidRDefault="009A7080" w:rsidP="00B81255">
      <w:pPr>
        <w:pStyle w:val="Numbered"/>
        <w:numPr>
          <w:ilvl w:val="0"/>
          <w:numId w:val="0"/>
        </w:numPr>
        <w:rPr>
          <w:sz w:val="24"/>
          <w:szCs w:val="24"/>
        </w:rPr>
      </w:pPr>
      <w:r w:rsidRPr="00425557">
        <w:rPr>
          <w:sz w:val="24"/>
          <w:szCs w:val="24"/>
        </w:rPr>
        <w:t>However, the income of the partner of a student under 25 should be considered for the purpose of deciding whether a child is mainly financially dependent on the student</w:t>
      </w:r>
      <w:r w:rsidR="00FE3800" w:rsidRPr="00425557">
        <w:rPr>
          <w:sz w:val="24"/>
          <w:szCs w:val="24"/>
        </w:rPr>
        <w:t xml:space="preserve"> or the student and </w:t>
      </w:r>
      <w:r w:rsidR="00D23E19" w:rsidRPr="00425557">
        <w:rPr>
          <w:sz w:val="24"/>
          <w:szCs w:val="24"/>
        </w:rPr>
        <w:t>their</w:t>
      </w:r>
      <w:r w:rsidR="00FE3800" w:rsidRPr="00425557">
        <w:rPr>
          <w:sz w:val="24"/>
          <w:szCs w:val="24"/>
        </w:rPr>
        <w:t xml:space="preserve"> partner together</w:t>
      </w:r>
      <w:r w:rsidRPr="00425557">
        <w:rPr>
          <w:sz w:val="24"/>
          <w:szCs w:val="24"/>
        </w:rPr>
        <w:t>. This should be decided by comparing</w:t>
      </w:r>
      <w:r w:rsidR="00D23E19" w:rsidRPr="00425557">
        <w:rPr>
          <w:sz w:val="24"/>
          <w:szCs w:val="24"/>
        </w:rPr>
        <w:t xml:space="preserve">: </w:t>
      </w:r>
    </w:p>
    <w:p w14:paraId="71C249A0" w14:textId="4B43C20B" w:rsidR="00D23E19" w:rsidRPr="00425557" w:rsidRDefault="00324DF0" w:rsidP="001C1635">
      <w:pPr>
        <w:pStyle w:val="Numbered"/>
        <w:numPr>
          <w:ilvl w:val="0"/>
          <w:numId w:val="24"/>
        </w:numPr>
        <w:rPr>
          <w:sz w:val="24"/>
          <w:szCs w:val="24"/>
        </w:rPr>
      </w:pPr>
      <w:r>
        <w:rPr>
          <w:sz w:val="24"/>
          <w:szCs w:val="24"/>
        </w:rPr>
        <w:t>T</w:t>
      </w:r>
      <w:r w:rsidR="009A7080" w:rsidRPr="00425557">
        <w:rPr>
          <w:sz w:val="24"/>
          <w:szCs w:val="24"/>
        </w:rPr>
        <w:t xml:space="preserve">he estimated income </w:t>
      </w:r>
      <w:r w:rsidR="00D23E19" w:rsidRPr="00425557">
        <w:rPr>
          <w:sz w:val="24"/>
          <w:szCs w:val="24"/>
        </w:rPr>
        <w:t xml:space="preserve">of the </w:t>
      </w:r>
      <w:r w:rsidR="009A7080" w:rsidRPr="00425557">
        <w:rPr>
          <w:sz w:val="24"/>
          <w:szCs w:val="24"/>
        </w:rPr>
        <w:t>student</w:t>
      </w:r>
      <w:r w:rsidR="00D23E19" w:rsidRPr="00425557">
        <w:rPr>
          <w:sz w:val="24"/>
          <w:szCs w:val="24"/>
        </w:rPr>
        <w:t>, including</w:t>
      </w:r>
      <w:r w:rsidR="009A7080" w:rsidRPr="00425557">
        <w:rPr>
          <w:sz w:val="24"/>
          <w:szCs w:val="24"/>
        </w:rPr>
        <w:t xml:space="preserve"> maximum potential student support for living costs: loan</w:t>
      </w:r>
      <w:r w:rsidR="00C27A6A">
        <w:rPr>
          <w:sz w:val="24"/>
          <w:szCs w:val="24"/>
        </w:rPr>
        <w:t xml:space="preserve"> for living costs</w:t>
      </w:r>
      <w:r w:rsidR="009A7080" w:rsidRPr="00425557">
        <w:rPr>
          <w:sz w:val="24"/>
          <w:szCs w:val="24"/>
        </w:rPr>
        <w:t xml:space="preserve">, </w:t>
      </w:r>
      <w:r w:rsidR="007E4FBF">
        <w:rPr>
          <w:sz w:val="24"/>
          <w:szCs w:val="24"/>
        </w:rPr>
        <w:t>Adults’ Dependants Grant (</w:t>
      </w:r>
      <w:r w:rsidR="007C3C72" w:rsidRPr="00425557">
        <w:rPr>
          <w:sz w:val="24"/>
          <w:szCs w:val="24"/>
        </w:rPr>
        <w:t>ADG</w:t>
      </w:r>
      <w:r w:rsidR="007E4FBF">
        <w:rPr>
          <w:sz w:val="24"/>
          <w:szCs w:val="24"/>
        </w:rPr>
        <w:t>)</w:t>
      </w:r>
      <w:r w:rsidR="003A6E6B" w:rsidRPr="00425557">
        <w:rPr>
          <w:sz w:val="24"/>
          <w:szCs w:val="24"/>
        </w:rPr>
        <w:t xml:space="preserve"> (where </w:t>
      </w:r>
      <w:r w:rsidR="001528BE" w:rsidRPr="00425557">
        <w:rPr>
          <w:sz w:val="24"/>
          <w:szCs w:val="24"/>
        </w:rPr>
        <w:t xml:space="preserve">there is </w:t>
      </w:r>
      <w:r w:rsidR="001563B1" w:rsidRPr="00425557">
        <w:rPr>
          <w:sz w:val="24"/>
          <w:szCs w:val="24"/>
        </w:rPr>
        <w:t>an</w:t>
      </w:r>
      <w:r w:rsidR="001528BE" w:rsidRPr="00425557">
        <w:rPr>
          <w:sz w:val="24"/>
          <w:szCs w:val="24"/>
        </w:rPr>
        <w:t xml:space="preserve"> adult </w:t>
      </w:r>
      <w:r w:rsidR="001563B1" w:rsidRPr="00425557">
        <w:rPr>
          <w:sz w:val="24"/>
          <w:szCs w:val="24"/>
        </w:rPr>
        <w:t>dependant in the household</w:t>
      </w:r>
      <w:r w:rsidR="003A6E6B" w:rsidRPr="00425557">
        <w:rPr>
          <w:sz w:val="24"/>
          <w:szCs w:val="24"/>
        </w:rPr>
        <w:t>)</w:t>
      </w:r>
      <w:r w:rsidR="009A7080" w:rsidRPr="00425557">
        <w:rPr>
          <w:sz w:val="24"/>
          <w:szCs w:val="24"/>
        </w:rPr>
        <w:t xml:space="preserve">, </w:t>
      </w:r>
      <w:r w:rsidR="007E4FBF">
        <w:rPr>
          <w:sz w:val="24"/>
          <w:szCs w:val="24"/>
        </w:rPr>
        <w:t>Parents’ Learning Allowance (</w:t>
      </w:r>
      <w:r w:rsidR="007C3C72" w:rsidRPr="00425557">
        <w:rPr>
          <w:sz w:val="24"/>
          <w:szCs w:val="24"/>
        </w:rPr>
        <w:t>PLA</w:t>
      </w:r>
      <w:r w:rsidR="007E4FBF">
        <w:rPr>
          <w:sz w:val="24"/>
          <w:szCs w:val="24"/>
        </w:rPr>
        <w:t>)</w:t>
      </w:r>
      <w:r w:rsidR="009A7080" w:rsidRPr="00425557">
        <w:rPr>
          <w:sz w:val="24"/>
          <w:szCs w:val="24"/>
        </w:rPr>
        <w:t>, the maximum applicable rate of</w:t>
      </w:r>
      <w:r w:rsidR="007C3C72" w:rsidRPr="00425557">
        <w:rPr>
          <w:sz w:val="24"/>
          <w:szCs w:val="24"/>
        </w:rPr>
        <w:t xml:space="preserve"> </w:t>
      </w:r>
      <w:r w:rsidR="0025070B">
        <w:rPr>
          <w:sz w:val="24"/>
          <w:szCs w:val="24"/>
        </w:rPr>
        <w:t>Childcare Grant (</w:t>
      </w:r>
      <w:r w:rsidR="007C3C72" w:rsidRPr="00425557">
        <w:rPr>
          <w:sz w:val="24"/>
          <w:szCs w:val="24"/>
        </w:rPr>
        <w:t>CCG</w:t>
      </w:r>
      <w:r w:rsidR="0025070B">
        <w:rPr>
          <w:sz w:val="24"/>
          <w:szCs w:val="24"/>
        </w:rPr>
        <w:t>)</w:t>
      </w:r>
      <w:r w:rsidR="009A7080" w:rsidRPr="00425557">
        <w:rPr>
          <w:sz w:val="24"/>
          <w:szCs w:val="24"/>
        </w:rPr>
        <w:t>, plus any income from other sources</w:t>
      </w:r>
      <w:r>
        <w:rPr>
          <w:sz w:val="24"/>
          <w:szCs w:val="24"/>
        </w:rPr>
        <w:t>.</w:t>
      </w:r>
    </w:p>
    <w:p w14:paraId="2ED83EAE" w14:textId="0F869919" w:rsidR="002E17FF" w:rsidRPr="00425557" w:rsidRDefault="00324DF0" w:rsidP="001C1635">
      <w:pPr>
        <w:pStyle w:val="Numbered"/>
        <w:numPr>
          <w:ilvl w:val="0"/>
          <w:numId w:val="24"/>
        </w:numPr>
        <w:rPr>
          <w:sz w:val="24"/>
          <w:szCs w:val="24"/>
        </w:rPr>
      </w:pPr>
      <w:r>
        <w:rPr>
          <w:sz w:val="24"/>
          <w:szCs w:val="24"/>
        </w:rPr>
        <w:t>T</w:t>
      </w:r>
      <w:r w:rsidR="009A7080" w:rsidRPr="00425557">
        <w:rPr>
          <w:sz w:val="24"/>
          <w:szCs w:val="24"/>
        </w:rPr>
        <w:t>he net income of the student’s partner, except for any child tax credit</w:t>
      </w:r>
      <w:r w:rsidR="00A83C99">
        <w:rPr>
          <w:sz w:val="24"/>
          <w:szCs w:val="24"/>
        </w:rPr>
        <w:t xml:space="preserve"> or the child element of Universal Credit</w:t>
      </w:r>
      <w:r w:rsidR="009A7080" w:rsidRPr="00425557">
        <w:rPr>
          <w:sz w:val="24"/>
          <w:szCs w:val="24"/>
        </w:rPr>
        <w:t xml:space="preserve">. Any child tax credit </w:t>
      </w:r>
      <w:r w:rsidR="00A83C99">
        <w:rPr>
          <w:sz w:val="24"/>
          <w:szCs w:val="24"/>
        </w:rPr>
        <w:t xml:space="preserve">or child element of Universal Credit </w:t>
      </w:r>
      <w:r w:rsidR="009A7080" w:rsidRPr="00425557">
        <w:rPr>
          <w:sz w:val="24"/>
          <w:szCs w:val="24"/>
        </w:rPr>
        <w:t>received either by the student or their partner should be added to the student’s estimated income.</w:t>
      </w:r>
      <w:r w:rsidR="002E17FF">
        <w:rPr>
          <w:sz w:val="24"/>
          <w:szCs w:val="24"/>
        </w:rPr>
        <w:t xml:space="preserve"> </w:t>
      </w:r>
    </w:p>
    <w:p w14:paraId="6E027F12" w14:textId="504D9D11" w:rsidR="006625F9" w:rsidRPr="00496E62" w:rsidRDefault="00B57375" w:rsidP="00C85DF4">
      <w:pPr>
        <w:pStyle w:val="Numbered"/>
        <w:numPr>
          <w:ilvl w:val="0"/>
          <w:numId w:val="24"/>
        </w:numPr>
        <w:rPr>
          <w:lang w:val="en-GB" w:bidi="ar-SA"/>
        </w:rPr>
      </w:pPr>
      <w:r w:rsidRPr="002E17FF">
        <w:rPr>
          <w:sz w:val="24"/>
          <w:szCs w:val="24"/>
        </w:rPr>
        <w:t xml:space="preserve">Any child benefit should be </w:t>
      </w:r>
      <w:r w:rsidR="00D23E19" w:rsidRPr="002E17FF">
        <w:rPr>
          <w:sz w:val="24"/>
          <w:szCs w:val="24"/>
        </w:rPr>
        <w:t xml:space="preserve">included in the income of </w:t>
      </w:r>
      <w:r w:rsidRPr="002E17FF">
        <w:rPr>
          <w:sz w:val="24"/>
          <w:szCs w:val="24"/>
        </w:rPr>
        <w:t>the person who is the named recipient.</w:t>
      </w:r>
    </w:p>
    <w:p w14:paraId="59B881F9" w14:textId="77777777" w:rsidR="00184B67" w:rsidRDefault="00184B67" w:rsidP="00184B67">
      <w:pPr>
        <w:pStyle w:val="Numbered"/>
        <w:numPr>
          <w:ilvl w:val="0"/>
          <w:numId w:val="0"/>
        </w:numPr>
        <w:rPr>
          <w:b/>
          <w:bCs/>
          <w:sz w:val="24"/>
          <w:szCs w:val="24"/>
          <w:highlight w:val="yellow"/>
          <w:lang w:val="en-GB" w:bidi="ar-SA"/>
        </w:rPr>
      </w:pPr>
    </w:p>
    <w:p w14:paraId="4C8F68B8" w14:textId="2DF4D2D5" w:rsidR="00496E62" w:rsidRPr="009548B1" w:rsidRDefault="00184B67" w:rsidP="00184B67">
      <w:pPr>
        <w:pStyle w:val="Numbered"/>
        <w:numPr>
          <w:ilvl w:val="0"/>
          <w:numId w:val="0"/>
        </w:numPr>
        <w:rPr>
          <w:b/>
          <w:bCs/>
          <w:sz w:val="24"/>
          <w:szCs w:val="24"/>
          <w:lang w:val="en-GB" w:bidi="ar-SA"/>
        </w:rPr>
      </w:pPr>
      <w:r w:rsidRPr="009548B1">
        <w:rPr>
          <w:b/>
          <w:bCs/>
          <w:sz w:val="24"/>
          <w:szCs w:val="24"/>
          <w:lang w:val="en-GB" w:bidi="ar-SA"/>
        </w:rPr>
        <w:lastRenderedPageBreak/>
        <w:t>Student</w:t>
      </w:r>
      <w:r w:rsidR="002A774A" w:rsidRPr="009548B1">
        <w:rPr>
          <w:b/>
          <w:bCs/>
          <w:sz w:val="24"/>
          <w:szCs w:val="24"/>
          <w:lang w:val="en-GB" w:bidi="ar-SA"/>
        </w:rPr>
        <w:t xml:space="preserve"> is</w:t>
      </w:r>
      <w:r w:rsidRPr="009548B1">
        <w:rPr>
          <w:b/>
          <w:bCs/>
          <w:sz w:val="24"/>
          <w:szCs w:val="24"/>
          <w:lang w:val="en-GB" w:bidi="ar-SA"/>
        </w:rPr>
        <w:t xml:space="preserve"> separated from the </w:t>
      </w:r>
      <w:r w:rsidR="002A774A" w:rsidRPr="009548B1">
        <w:rPr>
          <w:b/>
          <w:bCs/>
          <w:sz w:val="24"/>
          <w:szCs w:val="24"/>
          <w:lang w:val="en-GB" w:bidi="ar-SA"/>
        </w:rPr>
        <w:t>child’s other parent</w:t>
      </w:r>
    </w:p>
    <w:p w14:paraId="012D4917" w14:textId="0595CF5B" w:rsidR="00967AFD" w:rsidRPr="009548B1" w:rsidRDefault="00184B67" w:rsidP="00184B67">
      <w:pPr>
        <w:rPr>
          <w:sz w:val="24"/>
          <w:szCs w:val="24"/>
        </w:rPr>
      </w:pPr>
      <w:r w:rsidRPr="009548B1">
        <w:rPr>
          <w:sz w:val="24"/>
          <w:szCs w:val="24"/>
        </w:rPr>
        <w:t xml:space="preserve">Where an eligible student </w:t>
      </w:r>
      <w:r w:rsidR="00967AFD" w:rsidRPr="009548B1">
        <w:rPr>
          <w:sz w:val="24"/>
          <w:szCs w:val="24"/>
        </w:rPr>
        <w:t>(</w:t>
      </w:r>
      <w:r w:rsidRPr="009548B1">
        <w:rPr>
          <w:sz w:val="24"/>
          <w:szCs w:val="24"/>
        </w:rPr>
        <w:t>‘</w:t>
      </w:r>
      <w:r w:rsidR="00967AFD" w:rsidRPr="009548B1">
        <w:rPr>
          <w:sz w:val="24"/>
          <w:szCs w:val="24"/>
        </w:rPr>
        <w:t xml:space="preserve">parent </w:t>
      </w:r>
      <w:r w:rsidRPr="009548B1">
        <w:rPr>
          <w:sz w:val="24"/>
          <w:szCs w:val="24"/>
        </w:rPr>
        <w:t>X’</w:t>
      </w:r>
      <w:r w:rsidR="00967AFD" w:rsidRPr="009548B1">
        <w:rPr>
          <w:sz w:val="24"/>
          <w:szCs w:val="24"/>
        </w:rPr>
        <w:t>)</w:t>
      </w:r>
      <w:r w:rsidRPr="009548B1">
        <w:rPr>
          <w:sz w:val="24"/>
          <w:szCs w:val="24"/>
        </w:rPr>
        <w:t xml:space="preserve"> is separated from their </w:t>
      </w:r>
      <w:r w:rsidR="003175DD" w:rsidRPr="009548B1">
        <w:rPr>
          <w:sz w:val="24"/>
          <w:szCs w:val="24"/>
        </w:rPr>
        <w:t>partner,</w:t>
      </w:r>
      <w:r w:rsidR="003175DD">
        <w:rPr>
          <w:sz w:val="24"/>
          <w:szCs w:val="24"/>
        </w:rPr>
        <w:t xml:space="preserve"> </w:t>
      </w:r>
      <w:r w:rsidRPr="009548B1">
        <w:rPr>
          <w:sz w:val="24"/>
          <w:szCs w:val="24"/>
        </w:rPr>
        <w:t>CCG</w:t>
      </w:r>
      <w:r w:rsidR="008477D4">
        <w:rPr>
          <w:sz w:val="24"/>
          <w:szCs w:val="24"/>
        </w:rPr>
        <w:t xml:space="preserve"> </w:t>
      </w:r>
      <w:r w:rsidRPr="009548B1">
        <w:rPr>
          <w:sz w:val="24"/>
          <w:szCs w:val="24"/>
        </w:rPr>
        <w:t>and PLA are awarded to</w:t>
      </w:r>
      <w:r w:rsidR="00967AFD" w:rsidRPr="009548B1">
        <w:rPr>
          <w:sz w:val="24"/>
          <w:szCs w:val="24"/>
        </w:rPr>
        <w:t xml:space="preserve"> parent</w:t>
      </w:r>
      <w:r w:rsidRPr="009548B1">
        <w:rPr>
          <w:sz w:val="24"/>
          <w:szCs w:val="24"/>
        </w:rPr>
        <w:t xml:space="preserve"> X only if SLC considers that the evidence provided is sufficient to establish that the child is financially dependent on </w:t>
      </w:r>
      <w:r w:rsidR="00967AFD" w:rsidRPr="009548B1">
        <w:rPr>
          <w:sz w:val="24"/>
          <w:szCs w:val="24"/>
        </w:rPr>
        <w:t xml:space="preserve">parent </w:t>
      </w:r>
      <w:r w:rsidRPr="009548B1">
        <w:rPr>
          <w:sz w:val="24"/>
          <w:szCs w:val="24"/>
        </w:rPr>
        <w:t xml:space="preserve">X. </w:t>
      </w:r>
    </w:p>
    <w:p w14:paraId="459665E7" w14:textId="42FCA881" w:rsidR="00184B67" w:rsidRPr="009548B1" w:rsidRDefault="00184B67" w:rsidP="002A774A">
      <w:pPr>
        <w:rPr>
          <w:sz w:val="24"/>
          <w:szCs w:val="24"/>
        </w:rPr>
      </w:pPr>
      <w:r w:rsidRPr="009548B1">
        <w:rPr>
          <w:sz w:val="24"/>
          <w:szCs w:val="24"/>
        </w:rPr>
        <w:t xml:space="preserve">The Regulations do not allow for the child to be </w:t>
      </w:r>
      <w:r w:rsidR="00967AFD" w:rsidRPr="009548B1">
        <w:rPr>
          <w:sz w:val="24"/>
          <w:szCs w:val="24"/>
        </w:rPr>
        <w:t xml:space="preserve">equally </w:t>
      </w:r>
      <w:r w:rsidRPr="009548B1">
        <w:rPr>
          <w:sz w:val="24"/>
          <w:szCs w:val="24"/>
        </w:rPr>
        <w:t xml:space="preserve">financially dependent on both </w:t>
      </w:r>
      <w:r w:rsidR="00967AFD" w:rsidRPr="009548B1">
        <w:rPr>
          <w:sz w:val="24"/>
          <w:szCs w:val="24"/>
        </w:rPr>
        <w:t xml:space="preserve">parent </w:t>
      </w:r>
      <w:r w:rsidRPr="009548B1">
        <w:rPr>
          <w:sz w:val="24"/>
          <w:szCs w:val="24"/>
        </w:rPr>
        <w:t xml:space="preserve">X and </w:t>
      </w:r>
      <w:r w:rsidR="00314FCA">
        <w:rPr>
          <w:sz w:val="24"/>
          <w:szCs w:val="24"/>
        </w:rPr>
        <w:t xml:space="preserve">parent </w:t>
      </w:r>
      <w:r w:rsidRPr="009548B1">
        <w:rPr>
          <w:sz w:val="24"/>
          <w:szCs w:val="24"/>
        </w:rPr>
        <w:t>X’s former partner.</w:t>
      </w:r>
      <w:r w:rsidR="00967AFD" w:rsidRPr="009548B1">
        <w:rPr>
          <w:sz w:val="24"/>
          <w:szCs w:val="24"/>
        </w:rPr>
        <w:t xml:space="preserve"> This applies even where there is a</w:t>
      </w:r>
      <w:r w:rsidR="002A774A" w:rsidRPr="009548B1">
        <w:rPr>
          <w:sz w:val="24"/>
          <w:szCs w:val="24"/>
        </w:rPr>
        <w:t>n</w:t>
      </w:r>
      <w:r w:rsidR="00967AFD" w:rsidRPr="009548B1">
        <w:rPr>
          <w:sz w:val="24"/>
          <w:szCs w:val="24"/>
        </w:rPr>
        <w:t xml:space="preserve"> </w:t>
      </w:r>
      <w:r w:rsidR="002A774A" w:rsidRPr="009548B1">
        <w:rPr>
          <w:sz w:val="24"/>
          <w:szCs w:val="24"/>
        </w:rPr>
        <w:t>equal</w:t>
      </w:r>
      <w:r w:rsidRPr="009548B1">
        <w:rPr>
          <w:sz w:val="24"/>
          <w:szCs w:val="24"/>
        </w:rPr>
        <w:t xml:space="preserve"> custody </w:t>
      </w:r>
      <w:r w:rsidRPr="009548B1">
        <w:rPr>
          <w:rFonts w:cstheme="minorHAnsi"/>
          <w:sz w:val="24"/>
          <w:szCs w:val="24"/>
        </w:rPr>
        <w:t xml:space="preserve">arrangement </w:t>
      </w:r>
      <w:r w:rsidRPr="009548B1">
        <w:rPr>
          <w:rFonts w:cstheme="minorHAnsi"/>
          <w:sz w:val="24"/>
          <w:szCs w:val="24"/>
          <w:lang w:eastAsia="en-GB"/>
        </w:rPr>
        <w:t xml:space="preserve">set out in a Child Arrangements Order (CAO). </w:t>
      </w:r>
      <w:r w:rsidR="00967AFD" w:rsidRPr="009548B1">
        <w:rPr>
          <w:rFonts w:cstheme="minorHAnsi"/>
          <w:sz w:val="24"/>
          <w:szCs w:val="24"/>
          <w:lang w:eastAsia="en-GB"/>
        </w:rPr>
        <w:t>T</w:t>
      </w:r>
      <w:r w:rsidRPr="009548B1">
        <w:rPr>
          <w:rFonts w:cstheme="minorHAnsi"/>
          <w:sz w:val="24"/>
          <w:szCs w:val="24"/>
          <w:lang w:eastAsia="en-GB"/>
        </w:rPr>
        <w:t xml:space="preserve">he CAO may confirm that the child spends half their time living with </w:t>
      </w:r>
      <w:r w:rsidR="002A774A" w:rsidRPr="009548B1">
        <w:rPr>
          <w:rFonts w:cstheme="minorHAnsi"/>
          <w:sz w:val="24"/>
          <w:szCs w:val="24"/>
        </w:rPr>
        <w:t>p</w:t>
      </w:r>
      <w:r w:rsidRPr="009548B1">
        <w:rPr>
          <w:rFonts w:cstheme="minorHAnsi"/>
          <w:sz w:val="24"/>
          <w:szCs w:val="24"/>
        </w:rPr>
        <w:t xml:space="preserve">arent X and the other half of their time living with </w:t>
      </w:r>
      <w:r w:rsidR="00967AFD" w:rsidRPr="009548B1">
        <w:rPr>
          <w:rFonts w:cstheme="minorHAnsi"/>
          <w:sz w:val="24"/>
          <w:szCs w:val="24"/>
        </w:rPr>
        <w:t>the other parent,</w:t>
      </w:r>
      <w:r w:rsidRPr="009548B1">
        <w:rPr>
          <w:rFonts w:cstheme="minorHAnsi"/>
          <w:sz w:val="24"/>
          <w:szCs w:val="24"/>
        </w:rPr>
        <w:t xml:space="preserve"> but </w:t>
      </w:r>
      <w:r w:rsidR="00967AFD" w:rsidRPr="009548B1">
        <w:rPr>
          <w:rFonts w:cstheme="minorHAnsi"/>
          <w:sz w:val="24"/>
          <w:szCs w:val="24"/>
        </w:rPr>
        <w:t xml:space="preserve">unless </w:t>
      </w:r>
      <w:r w:rsidR="002A774A" w:rsidRPr="009548B1">
        <w:rPr>
          <w:rFonts w:cstheme="minorHAnsi"/>
          <w:sz w:val="24"/>
          <w:szCs w:val="24"/>
        </w:rPr>
        <w:t>the CAO</w:t>
      </w:r>
      <w:r w:rsidR="00967AFD" w:rsidRPr="009548B1">
        <w:rPr>
          <w:rFonts w:cstheme="minorHAnsi"/>
          <w:sz w:val="24"/>
          <w:szCs w:val="24"/>
        </w:rPr>
        <w:t xml:space="preserve"> confirms arrangements for the financial maintenance of the child, it cannot be used as evidence of financial dependence of the child.</w:t>
      </w:r>
    </w:p>
    <w:p w14:paraId="4E466ECB" w14:textId="533C62C2" w:rsidR="00967AFD" w:rsidRPr="009548B1" w:rsidRDefault="00184B67" w:rsidP="00967AFD">
      <w:pPr>
        <w:spacing w:before="0" w:after="160" w:line="259" w:lineRule="auto"/>
        <w:rPr>
          <w:sz w:val="24"/>
          <w:szCs w:val="24"/>
        </w:rPr>
      </w:pPr>
      <w:r w:rsidRPr="009548B1">
        <w:rPr>
          <w:sz w:val="24"/>
          <w:szCs w:val="24"/>
        </w:rPr>
        <w:t>SLC ha</w:t>
      </w:r>
      <w:r w:rsidR="009548B1" w:rsidRPr="009548B1">
        <w:rPr>
          <w:sz w:val="24"/>
          <w:szCs w:val="24"/>
        </w:rPr>
        <w:t>s</w:t>
      </w:r>
      <w:r w:rsidRPr="009548B1">
        <w:rPr>
          <w:sz w:val="24"/>
          <w:szCs w:val="24"/>
        </w:rPr>
        <w:t xml:space="preserve"> discretion to decide </w:t>
      </w:r>
      <w:r w:rsidR="00967AFD" w:rsidRPr="009548B1">
        <w:rPr>
          <w:sz w:val="24"/>
          <w:szCs w:val="24"/>
        </w:rPr>
        <w:t>which of the parents the child is dependent on, based on the evidence provided. There is no minimum evidence level – SLC will look at the evidence provided on a case-by-case basis to make a decision on financial dependency.</w:t>
      </w:r>
      <w:r w:rsidR="002A774A" w:rsidRPr="009548B1">
        <w:rPr>
          <w:sz w:val="24"/>
          <w:szCs w:val="24"/>
        </w:rPr>
        <w:t xml:space="preserve"> </w:t>
      </w:r>
      <w:r w:rsidR="00967AFD" w:rsidRPr="009548B1">
        <w:rPr>
          <w:sz w:val="24"/>
          <w:szCs w:val="24"/>
        </w:rPr>
        <w:t>The following factors will be taken into account</w:t>
      </w:r>
      <w:r w:rsidR="00FF726C" w:rsidRPr="009548B1">
        <w:rPr>
          <w:sz w:val="24"/>
          <w:szCs w:val="24"/>
        </w:rPr>
        <w:t xml:space="preserve"> by SLC</w:t>
      </w:r>
      <w:r w:rsidR="00967AFD" w:rsidRPr="009548B1">
        <w:rPr>
          <w:sz w:val="24"/>
          <w:szCs w:val="24"/>
        </w:rPr>
        <w:t xml:space="preserve">, where relevant: </w:t>
      </w:r>
    </w:p>
    <w:p w14:paraId="110A1896" w14:textId="4C9AC09E" w:rsidR="00FF726C" w:rsidRPr="009548B1" w:rsidRDefault="00FF726C" w:rsidP="00FF726C">
      <w:pPr>
        <w:pStyle w:val="ListParagraph"/>
        <w:numPr>
          <w:ilvl w:val="0"/>
          <w:numId w:val="91"/>
        </w:numPr>
        <w:spacing w:before="0" w:after="160" w:line="259" w:lineRule="auto"/>
        <w:rPr>
          <w:sz w:val="24"/>
          <w:szCs w:val="24"/>
        </w:rPr>
      </w:pPr>
      <w:r w:rsidRPr="009548B1">
        <w:rPr>
          <w:sz w:val="24"/>
          <w:szCs w:val="24"/>
        </w:rPr>
        <w:t>If the child is wholly or mainly living with one of the parents</w:t>
      </w:r>
      <w:r w:rsidR="002A774A" w:rsidRPr="009548B1">
        <w:rPr>
          <w:sz w:val="24"/>
          <w:szCs w:val="24"/>
        </w:rPr>
        <w:t>,</w:t>
      </w:r>
      <w:r w:rsidRPr="009548B1">
        <w:rPr>
          <w:sz w:val="24"/>
          <w:szCs w:val="24"/>
        </w:rPr>
        <w:t xml:space="preserve"> this suggests that the child is wholly or mainly financially dependent on that parent, but it is not always necessarily the case. If financial evidence is supplied that supports the child being financially dependent on the parent that they do not wholly or mainly live with, SLC can deem the child to be financially dependent on that parent.</w:t>
      </w:r>
    </w:p>
    <w:p w14:paraId="23CC2B18" w14:textId="77777777" w:rsidR="00FF726C" w:rsidRPr="009548B1" w:rsidRDefault="00FF726C" w:rsidP="00FF726C">
      <w:pPr>
        <w:pStyle w:val="ListParagraph"/>
        <w:spacing w:before="0" w:after="160" w:line="259" w:lineRule="auto"/>
        <w:rPr>
          <w:sz w:val="24"/>
          <w:szCs w:val="24"/>
        </w:rPr>
      </w:pPr>
    </w:p>
    <w:p w14:paraId="6A8053D0" w14:textId="0CA76C50" w:rsidR="00FF726C" w:rsidRPr="009548B1" w:rsidRDefault="00FF726C" w:rsidP="00FF726C">
      <w:pPr>
        <w:pStyle w:val="ListParagraph"/>
        <w:numPr>
          <w:ilvl w:val="0"/>
          <w:numId w:val="91"/>
        </w:numPr>
        <w:spacing w:before="0" w:after="160" w:line="259" w:lineRule="auto"/>
        <w:rPr>
          <w:sz w:val="24"/>
          <w:szCs w:val="24"/>
        </w:rPr>
      </w:pPr>
      <w:r w:rsidRPr="009548B1">
        <w:rPr>
          <w:sz w:val="24"/>
          <w:szCs w:val="24"/>
        </w:rPr>
        <w:t xml:space="preserve">A child benefit award to one parent does not necessarily confirm financial dependence, if additional evidence is provided which indicates that the child is in fact dependent on the parent who is not in receipt of </w:t>
      </w:r>
      <w:r w:rsidR="002A774A" w:rsidRPr="009548B1">
        <w:rPr>
          <w:sz w:val="24"/>
          <w:szCs w:val="24"/>
        </w:rPr>
        <w:t xml:space="preserve">the </w:t>
      </w:r>
      <w:r w:rsidRPr="009548B1">
        <w:rPr>
          <w:sz w:val="24"/>
          <w:szCs w:val="24"/>
        </w:rPr>
        <w:t>child benefit</w:t>
      </w:r>
      <w:r w:rsidR="00314FCA">
        <w:rPr>
          <w:sz w:val="24"/>
          <w:szCs w:val="24"/>
        </w:rPr>
        <w:t>. F</w:t>
      </w:r>
      <w:r w:rsidR="002A774A" w:rsidRPr="009548B1">
        <w:rPr>
          <w:sz w:val="24"/>
          <w:szCs w:val="24"/>
        </w:rPr>
        <w:t xml:space="preserve">or example </w:t>
      </w:r>
      <w:r w:rsidRPr="009548B1">
        <w:rPr>
          <w:sz w:val="24"/>
          <w:szCs w:val="24"/>
        </w:rPr>
        <w:t>evidence that the parent who is not in receipt of child benefit has a higher household income.</w:t>
      </w:r>
    </w:p>
    <w:p w14:paraId="1A73E327" w14:textId="77777777" w:rsidR="00FF726C" w:rsidRPr="009548B1" w:rsidRDefault="00FF726C" w:rsidP="00FF726C">
      <w:pPr>
        <w:pStyle w:val="ListParagraph"/>
        <w:rPr>
          <w:sz w:val="24"/>
          <w:szCs w:val="24"/>
        </w:rPr>
      </w:pPr>
    </w:p>
    <w:p w14:paraId="2C1530C7" w14:textId="423ED904" w:rsidR="00184B67" w:rsidRPr="009548B1" w:rsidRDefault="00FF726C" w:rsidP="002A774A">
      <w:pPr>
        <w:pStyle w:val="ListParagraph"/>
        <w:numPr>
          <w:ilvl w:val="0"/>
          <w:numId w:val="91"/>
        </w:numPr>
        <w:spacing w:before="0" w:after="160" w:line="259" w:lineRule="auto"/>
        <w:rPr>
          <w:sz w:val="24"/>
          <w:szCs w:val="24"/>
        </w:rPr>
      </w:pPr>
      <w:r w:rsidRPr="009548B1">
        <w:rPr>
          <w:sz w:val="24"/>
          <w:szCs w:val="24"/>
        </w:rPr>
        <w:t xml:space="preserve">Evidence of </w:t>
      </w:r>
      <w:r w:rsidR="002A774A" w:rsidRPr="009548B1">
        <w:rPr>
          <w:sz w:val="24"/>
          <w:szCs w:val="24"/>
        </w:rPr>
        <w:t xml:space="preserve">any </w:t>
      </w:r>
      <w:r w:rsidRPr="009548B1">
        <w:rPr>
          <w:sz w:val="24"/>
          <w:szCs w:val="24"/>
        </w:rPr>
        <w:t xml:space="preserve">child maintenance payments being made between the child’s parents </w:t>
      </w:r>
      <w:r w:rsidR="002A774A" w:rsidRPr="009548B1">
        <w:rPr>
          <w:sz w:val="24"/>
          <w:szCs w:val="24"/>
        </w:rPr>
        <w:t xml:space="preserve">will be </w:t>
      </w:r>
      <w:r w:rsidRPr="009548B1">
        <w:rPr>
          <w:sz w:val="24"/>
          <w:szCs w:val="24"/>
        </w:rPr>
        <w:t>included in the income of the parent</w:t>
      </w:r>
      <w:r w:rsidR="002A774A" w:rsidRPr="009548B1">
        <w:rPr>
          <w:sz w:val="24"/>
          <w:szCs w:val="24"/>
        </w:rPr>
        <w:t xml:space="preserve"> who is making the payments</w:t>
      </w:r>
      <w:r w:rsidRPr="009548B1">
        <w:rPr>
          <w:sz w:val="24"/>
          <w:szCs w:val="24"/>
        </w:rPr>
        <w:t xml:space="preserve">, where income levels are being compared in order to establish financial dependency. </w:t>
      </w:r>
    </w:p>
    <w:p w14:paraId="7D05C4D0" w14:textId="77777777" w:rsidR="002A774A" w:rsidRPr="009548B1" w:rsidRDefault="002A774A" w:rsidP="002A774A">
      <w:pPr>
        <w:pStyle w:val="ListParagraph"/>
        <w:rPr>
          <w:sz w:val="24"/>
          <w:szCs w:val="24"/>
        </w:rPr>
      </w:pPr>
    </w:p>
    <w:p w14:paraId="3ACBD982" w14:textId="6A2897D9" w:rsidR="00184B67" w:rsidRDefault="00184B67" w:rsidP="00184B67">
      <w:pPr>
        <w:pStyle w:val="ListParagraph"/>
        <w:numPr>
          <w:ilvl w:val="0"/>
          <w:numId w:val="91"/>
        </w:numPr>
        <w:spacing w:before="0" w:after="160" w:line="259" w:lineRule="auto"/>
        <w:rPr>
          <w:sz w:val="24"/>
          <w:szCs w:val="24"/>
        </w:rPr>
      </w:pPr>
      <w:r w:rsidRPr="009548B1">
        <w:rPr>
          <w:sz w:val="24"/>
          <w:szCs w:val="24"/>
        </w:rPr>
        <w:t>If evidence of financial dependenc</w:t>
      </w:r>
      <w:r w:rsidR="00FF726C" w:rsidRPr="009548B1">
        <w:rPr>
          <w:sz w:val="24"/>
          <w:szCs w:val="24"/>
        </w:rPr>
        <w:t>y</w:t>
      </w:r>
      <w:r w:rsidRPr="009548B1">
        <w:rPr>
          <w:sz w:val="24"/>
          <w:szCs w:val="24"/>
        </w:rPr>
        <w:t xml:space="preserve"> is only provided in respect of one of the parents of the child, it is reasonable for SLC to assume that the child is dependent on that parent. </w:t>
      </w:r>
    </w:p>
    <w:p w14:paraId="3C12E7E7" w14:textId="77777777" w:rsidR="00314FCA" w:rsidRPr="00DD0B09" w:rsidRDefault="00314FCA" w:rsidP="00DD0B09">
      <w:pPr>
        <w:pStyle w:val="ListParagraph"/>
        <w:rPr>
          <w:sz w:val="24"/>
          <w:szCs w:val="24"/>
        </w:rPr>
      </w:pPr>
    </w:p>
    <w:p w14:paraId="63FB55AE" w14:textId="77777777" w:rsidR="00314FCA" w:rsidRPr="00DD0B09" w:rsidRDefault="00314FCA" w:rsidP="00DD0B09">
      <w:pPr>
        <w:spacing w:before="0" w:after="160" w:line="259" w:lineRule="auto"/>
        <w:rPr>
          <w:sz w:val="24"/>
          <w:szCs w:val="24"/>
        </w:rPr>
      </w:pPr>
    </w:p>
    <w:p w14:paraId="396410F7" w14:textId="77777777" w:rsidR="00184B67" w:rsidRPr="00184B67" w:rsidRDefault="00184B67" w:rsidP="00184B67">
      <w:pPr>
        <w:pStyle w:val="ListParagraph"/>
        <w:rPr>
          <w:color w:val="0070C0"/>
          <w:sz w:val="24"/>
          <w:szCs w:val="24"/>
        </w:rPr>
      </w:pPr>
    </w:p>
    <w:p w14:paraId="70D1D7B0" w14:textId="0597E1BF" w:rsidR="009A7080" w:rsidRPr="00E815D4" w:rsidRDefault="00000C3B" w:rsidP="00724978">
      <w:pPr>
        <w:pStyle w:val="Heading1"/>
      </w:pPr>
      <w:bookmarkStart w:id="67" w:name="_Toc36444527"/>
      <w:bookmarkStart w:id="68" w:name="_Toc67803692"/>
      <w:bookmarkStart w:id="69" w:name="_Toc213146197"/>
      <w:r w:rsidRPr="00E815D4">
        <w:lastRenderedPageBreak/>
        <w:t>A</w:t>
      </w:r>
      <w:r w:rsidR="009A7080" w:rsidRPr="00E815D4">
        <w:t xml:space="preserve">dult </w:t>
      </w:r>
      <w:r w:rsidR="00877B1E" w:rsidRPr="00E815D4">
        <w:t>D</w:t>
      </w:r>
      <w:r w:rsidR="009A7080" w:rsidRPr="00E815D4">
        <w:t>ependant</w:t>
      </w:r>
      <w:r w:rsidRPr="00E815D4">
        <w:t>s</w:t>
      </w:r>
      <w:r w:rsidR="00607DAB" w:rsidRPr="00E815D4">
        <w:t>’</w:t>
      </w:r>
      <w:r w:rsidRPr="00E815D4">
        <w:t xml:space="preserve"> Grant</w:t>
      </w:r>
      <w:bookmarkEnd w:id="67"/>
      <w:bookmarkEnd w:id="68"/>
      <w:bookmarkEnd w:id="69"/>
    </w:p>
    <w:p w14:paraId="3D4C6869" w14:textId="4876196B" w:rsidR="009A7080" w:rsidRPr="00425557" w:rsidRDefault="00CA4D97" w:rsidP="00B81255">
      <w:pPr>
        <w:pStyle w:val="Numbered"/>
        <w:numPr>
          <w:ilvl w:val="0"/>
          <w:numId w:val="0"/>
        </w:numPr>
        <w:rPr>
          <w:sz w:val="24"/>
          <w:szCs w:val="24"/>
        </w:rPr>
      </w:pPr>
      <w:r w:rsidRPr="00425557">
        <w:rPr>
          <w:sz w:val="24"/>
          <w:szCs w:val="24"/>
        </w:rPr>
        <w:t xml:space="preserve">In </w:t>
      </w:r>
      <w:r w:rsidR="001853DD" w:rsidRPr="00425557">
        <w:rPr>
          <w:sz w:val="24"/>
          <w:szCs w:val="24"/>
        </w:rPr>
        <w:t xml:space="preserve">AY </w:t>
      </w:r>
      <w:r w:rsidR="001242BD">
        <w:rPr>
          <w:sz w:val="24"/>
          <w:szCs w:val="24"/>
        </w:rPr>
        <w:t>25/26</w:t>
      </w:r>
      <w:r w:rsidR="009A7080" w:rsidRPr="00425557">
        <w:rPr>
          <w:sz w:val="24"/>
          <w:szCs w:val="24"/>
        </w:rPr>
        <w:t xml:space="preserve">, the amount of </w:t>
      </w:r>
      <w:r w:rsidR="00135F87">
        <w:rPr>
          <w:sz w:val="24"/>
          <w:szCs w:val="24"/>
        </w:rPr>
        <w:t>Adult Dependants’ Grant (</w:t>
      </w:r>
      <w:r w:rsidRPr="00425557">
        <w:rPr>
          <w:sz w:val="24"/>
          <w:szCs w:val="24"/>
        </w:rPr>
        <w:t>ADG</w:t>
      </w:r>
      <w:r w:rsidR="00135F87">
        <w:rPr>
          <w:sz w:val="24"/>
          <w:szCs w:val="24"/>
        </w:rPr>
        <w:t>)</w:t>
      </w:r>
      <w:r w:rsidR="001513E9" w:rsidRPr="00425557">
        <w:rPr>
          <w:sz w:val="24"/>
          <w:szCs w:val="24"/>
        </w:rPr>
        <w:t xml:space="preserve"> </w:t>
      </w:r>
      <w:r w:rsidR="009A7080" w:rsidRPr="00425557">
        <w:rPr>
          <w:sz w:val="24"/>
          <w:szCs w:val="24"/>
        </w:rPr>
        <w:t xml:space="preserve">under regulation </w:t>
      </w:r>
      <w:r w:rsidR="00695C39" w:rsidRPr="00425557">
        <w:rPr>
          <w:sz w:val="24"/>
          <w:szCs w:val="24"/>
        </w:rPr>
        <w:t>4</w:t>
      </w:r>
      <w:r w:rsidR="00F86BBB" w:rsidRPr="00425557">
        <w:rPr>
          <w:sz w:val="24"/>
          <w:szCs w:val="24"/>
        </w:rPr>
        <w:t>4</w:t>
      </w:r>
      <w:r w:rsidR="00695C39" w:rsidRPr="00425557">
        <w:rPr>
          <w:sz w:val="24"/>
          <w:szCs w:val="24"/>
        </w:rPr>
        <w:t xml:space="preserve"> </w:t>
      </w:r>
      <w:r w:rsidR="009A7080" w:rsidRPr="00425557">
        <w:rPr>
          <w:sz w:val="24"/>
          <w:szCs w:val="24"/>
        </w:rPr>
        <w:t>is</w:t>
      </w:r>
      <w:r w:rsidR="00DF6519">
        <w:rPr>
          <w:color w:val="000000" w:themeColor="text1"/>
          <w:sz w:val="24"/>
          <w:szCs w:val="24"/>
        </w:rPr>
        <w:t xml:space="preserve"> £3,</w:t>
      </w:r>
      <w:r w:rsidR="001242BD">
        <w:rPr>
          <w:color w:val="000000" w:themeColor="text1"/>
          <w:sz w:val="24"/>
          <w:szCs w:val="24"/>
        </w:rPr>
        <w:t>545</w:t>
      </w:r>
      <w:r w:rsidR="001242BD" w:rsidRPr="00747995">
        <w:rPr>
          <w:color w:val="000000" w:themeColor="text1"/>
          <w:sz w:val="24"/>
          <w:szCs w:val="24"/>
        </w:rPr>
        <w:t xml:space="preserve"> </w:t>
      </w:r>
      <w:r w:rsidR="009A7080" w:rsidRPr="00425557">
        <w:rPr>
          <w:sz w:val="24"/>
          <w:szCs w:val="24"/>
        </w:rPr>
        <w:t>for one of</w:t>
      </w:r>
      <w:r w:rsidR="00DD79E7" w:rsidRPr="00425557">
        <w:rPr>
          <w:sz w:val="24"/>
          <w:szCs w:val="24"/>
        </w:rPr>
        <w:t xml:space="preserve"> the following</w:t>
      </w:r>
      <w:r w:rsidR="009A7080" w:rsidRPr="00425557">
        <w:rPr>
          <w:sz w:val="24"/>
          <w:szCs w:val="24"/>
        </w:rPr>
        <w:t xml:space="preserve">: </w:t>
      </w:r>
    </w:p>
    <w:p w14:paraId="374E4628" w14:textId="35CF863B" w:rsidR="009A7080" w:rsidRPr="00425557" w:rsidRDefault="00966CDF" w:rsidP="001C1635">
      <w:pPr>
        <w:pStyle w:val="Bullets"/>
        <w:numPr>
          <w:ilvl w:val="0"/>
          <w:numId w:val="25"/>
        </w:numPr>
        <w:rPr>
          <w:sz w:val="24"/>
          <w:szCs w:val="24"/>
        </w:rPr>
      </w:pPr>
      <w:r w:rsidRPr="00425557">
        <w:rPr>
          <w:sz w:val="24"/>
          <w:szCs w:val="24"/>
        </w:rPr>
        <w:t>a</w:t>
      </w:r>
      <w:r w:rsidR="009A7080" w:rsidRPr="00425557">
        <w:rPr>
          <w:sz w:val="24"/>
          <w:szCs w:val="24"/>
        </w:rPr>
        <w:t>n eligible student’s partner (as defined</w:t>
      </w:r>
      <w:r w:rsidR="00E92973">
        <w:rPr>
          <w:sz w:val="24"/>
          <w:szCs w:val="24"/>
        </w:rPr>
        <w:t xml:space="preserve"> in Section 4</w:t>
      </w:r>
      <w:r w:rsidR="009A7080" w:rsidRPr="00425557">
        <w:rPr>
          <w:sz w:val="24"/>
          <w:szCs w:val="24"/>
        </w:rPr>
        <w:t>)</w:t>
      </w:r>
      <w:r w:rsidR="00425557" w:rsidRPr="00425557">
        <w:rPr>
          <w:sz w:val="24"/>
          <w:szCs w:val="24"/>
        </w:rPr>
        <w:t xml:space="preserve"> </w:t>
      </w:r>
      <w:r w:rsidR="009A7080" w:rsidRPr="00425557">
        <w:rPr>
          <w:sz w:val="24"/>
          <w:szCs w:val="24"/>
        </w:rPr>
        <w:t xml:space="preserve">or </w:t>
      </w:r>
    </w:p>
    <w:p w14:paraId="50E64758" w14:textId="5FD2E869" w:rsidR="009A7080" w:rsidRPr="00425557" w:rsidRDefault="00966CDF" w:rsidP="001C1635">
      <w:pPr>
        <w:pStyle w:val="Bullets"/>
        <w:numPr>
          <w:ilvl w:val="0"/>
          <w:numId w:val="25"/>
        </w:numPr>
        <w:spacing w:after="240"/>
        <w:rPr>
          <w:sz w:val="24"/>
          <w:szCs w:val="24"/>
        </w:rPr>
      </w:pPr>
      <w:r w:rsidRPr="00425557">
        <w:rPr>
          <w:sz w:val="24"/>
          <w:szCs w:val="24"/>
        </w:rPr>
        <w:t>a</w:t>
      </w:r>
      <w:r w:rsidR="004E36BA" w:rsidRPr="00425557">
        <w:rPr>
          <w:sz w:val="24"/>
          <w:szCs w:val="24"/>
        </w:rPr>
        <w:t xml:space="preserve"> non-partner</w:t>
      </w:r>
      <w:r w:rsidR="009A7080" w:rsidRPr="00425557">
        <w:rPr>
          <w:sz w:val="24"/>
          <w:szCs w:val="24"/>
        </w:rPr>
        <w:t xml:space="preserve"> adult dependant of the student whose net income does not exceed </w:t>
      </w:r>
      <w:r w:rsidR="009A7080" w:rsidRPr="00693685">
        <w:rPr>
          <w:bCs/>
          <w:sz w:val="24"/>
          <w:szCs w:val="24"/>
        </w:rPr>
        <w:t>£</w:t>
      </w:r>
      <w:r w:rsidR="00786052" w:rsidRPr="00DF6519">
        <w:rPr>
          <w:bCs/>
          <w:sz w:val="24"/>
          <w:szCs w:val="24"/>
        </w:rPr>
        <w:t>3,</w:t>
      </w:r>
      <w:r w:rsidR="00893D74" w:rsidRPr="00DF6519">
        <w:rPr>
          <w:bCs/>
          <w:sz w:val="24"/>
          <w:szCs w:val="24"/>
        </w:rPr>
        <w:t>7</w:t>
      </w:r>
      <w:r w:rsidR="00E65000" w:rsidRPr="00DF6519">
        <w:rPr>
          <w:bCs/>
          <w:sz w:val="24"/>
          <w:szCs w:val="24"/>
        </w:rPr>
        <w:t>96</w:t>
      </w:r>
      <w:r w:rsidR="00DD79E7" w:rsidRPr="00693685">
        <w:rPr>
          <w:bCs/>
          <w:sz w:val="24"/>
          <w:szCs w:val="24"/>
        </w:rPr>
        <w:t xml:space="preserve"> </w:t>
      </w:r>
      <w:r w:rsidR="00DD79E7" w:rsidRPr="00425557">
        <w:rPr>
          <w:bCs/>
          <w:sz w:val="24"/>
          <w:szCs w:val="24"/>
        </w:rPr>
        <w:t xml:space="preserve">in the current </w:t>
      </w:r>
      <w:r w:rsidR="005F6A9D">
        <w:rPr>
          <w:bCs/>
          <w:sz w:val="24"/>
          <w:szCs w:val="24"/>
        </w:rPr>
        <w:t>academic year</w:t>
      </w:r>
      <w:r w:rsidR="0098622E" w:rsidRPr="00425557">
        <w:rPr>
          <w:bCs/>
          <w:sz w:val="24"/>
          <w:szCs w:val="24"/>
        </w:rPr>
        <w:t>.</w:t>
      </w:r>
      <w:r w:rsidR="00146C3F" w:rsidRPr="00425557">
        <w:rPr>
          <w:bCs/>
          <w:sz w:val="24"/>
          <w:szCs w:val="24"/>
        </w:rPr>
        <w:t xml:space="preserve"> (A </w:t>
      </w:r>
      <w:r w:rsidR="00146C3F" w:rsidRPr="00425557">
        <w:rPr>
          <w:sz w:val="24"/>
          <w:szCs w:val="24"/>
        </w:rPr>
        <w:t>student is not eligible for a grant in respect of an adult dependant whose net income exceeds th</w:t>
      </w:r>
      <w:r w:rsidR="00062DCD" w:rsidRPr="00425557">
        <w:rPr>
          <w:sz w:val="24"/>
          <w:szCs w:val="24"/>
        </w:rPr>
        <w:t xml:space="preserve">is </w:t>
      </w:r>
      <w:r w:rsidR="00146C3F" w:rsidRPr="00425557">
        <w:rPr>
          <w:sz w:val="24"/>
          <w:szCs w:val="24"/>
        </w:rPr>
        <w:t>amount, and such dependants are not included in the dependants’ grant income assessment</w:t>
      </w:r>
      <w:r w:rsidR="00E568C0">
        <w:rPr>
          <w:sz w:val="24"/>
          <w:szCs w:val="24"/>
        </w:rPr>
        <w:t>.</w:t>
      </w:r>
      <w:r w:rsidR="007C3C72" w:rsidRPr="00425557">
        <w:rPr>
          <w:sz w:val="24"/>
          <w:szCs w:val="24"/>
        </w:rPr>
        <w:t>)</w:t>
      </w:r>
    </w:p>
    <w:p w14:paraId="324C7736" w14:textId="77777777" w:rsidR="00496E62" w:rsidRDefault="009A7080" w:rsidP="00B81255">
      <w:pPr>
        <w:pStyle w:val="Numbered"/>
        <w:numPr>
          <w:ilvl w:val="0"/>
          <w:numId w:val="0"/>
        </w:numPr>
        <w:rPr>
          <w:sz w:val="24"/>
          <w:szCs w:val="24"/>
        </w:rPr>
      </w:pPr>
      <w:r w:rsidRPr="00425557">
        <w:rPr>
          <w:sz w:val="24"/>
          <w:szCs w:val="24"/>
        </w:rPr>
        <w:t xml:space="preserve">The </w:t>
      </w:r>
      <w:r w:rsidR="0002510E" w:rsidRPr="00425557">
        <w:rPr>
          <w:sz w:val="24"/>
          <w:szCs w:val="24"/>
        </w:rPr>
        <w:t>residual</w:t>
      </w:r>
      <w:r w:rsidRPr="00425557">
        <w:rPr>
          <w:sz w:val="24"/>
          <w:szCs w:val="24"/>
        </w:rPr>
        <w:t xml:space="preserve"> income of a partner</w:t>
      </w:r>
      <w:r w:rsidR="0002510E" w:rsidRPr="00425557">
        <w:rPr>
          <w:sz w:val="24"/>
          <w:szCs w:val="24"/>
        </w:rPr>
        <w:t xml:space="preserve"> (as determined by paragraph 6 of Schedule 4 of the Regulations)</w:t>
      </w:r>
      <w:r w:rsidRPr="00425557">
        <w:rPr>
          <w:sz w:val="24"/>
          <w:szCs w:val="24"/>
        </w:rPr>
        <w:t xml:space="preserve">, whatever the amount, is always included in the </w:t>
      </w:r>
      <w:r w:rsidR="00B42993" w:rsidRPr="00425557">
        <w:rPr>
          <w:sz w:val="24"/>
          <w:szCs w:val="24"/>
        </w:rPr>
        <w:t>dependants’ grant</w:t>
      </w:r>
      <w:r w:rsidR="00146C3F" w:rsidRPr="00425557">
        <w:rPr>
          <w:sz w:val="24"/>
          <w:szCs w:val="24"/>
        </w:rPr>
        <w:t>s</w:t>
      </w:r>
      <w:r w:rsidR="00B42993" w:rsidRPr="00425557">
        <w:rPr>
          <w:sz w:val="24"/>
          <w:szCs w:val="24"/>
        </w:rPr>
        <w:t xml:space="preserve"> income </w:t>
      </w:r>
      <w:r w:rsidRPr="00425557">
        <w:rPr>
          <w:sz w:val="24"/>
          <w:szCs w:val="24"/>
        </w:rPr>
        <w:t xml:space="preserve">assessment because there is no maximum amount specified in regulation </w:t>
      </w:r>
      <w:r w:rsidR="00695C39" w:rsidRPr="00425557">
        <w:rPr>
          <w:sz w:val="24"/>
          <w:szCs w:val="24"/>
        </w:rPr>
        <w:t>4</w:t>
      </w:r>
      <w:r w:rsidR="001307DD" w:rsidRPr="00425557">
        <w:rPr>
          <w:sz w:val="24"/>
          <w:szCs w:val="24"/>
        </w:rPr>
        <w:t>4</w:t>
      </w:r>
      <w:r w:rsidRPr="00425557">
        <w:rPr>
          <w:sz w:val="24"/>
          <w:szCs w:val="24"/>
        </w:rPr>
        <w:t xml:space="preserve">(2)(a) for a </w:t>
      </w:r>
      <w:bookmarkStart w:id="70" w:name="_Hlk106706526"/>
      <w:r w:rsidRPr="00425557">
        <w:rPr>
          <w:sz w:val="24"/>
          <w:szCs w:val="24"/>
        </w:rPr>
        <w:t xml:space="preserve">partner. </w:t>
      </w:r>
      <w:r w:rsidR="00684923">
        <w:rPr>
          <w:sz w:val="24"/>
          <w:szCs w:val="24"/>
        </w:rPr>
        <w:t>Note that</w:t>
      </w:r>
      <w:r w:rsidR="00496E62">
        <w:rPr>
          <w:sz w:val="24"/>
          <w:szCs w:val="24"/>
        </w:rPr>
        <w:t>:</w:t>
      </w:r>
    </w:p>
    <w:p w14:paraId="03AC48AE" w14:textId="5D8EEEA4" w:rsidR="00684923" w:rsidRDefault="00684923" w:rsidP="00496E62">
      <w:pPr>
        <w:pStyle w:val="Numbered"/>
        <w:numPr>
          <w:ilvl w:val="0"/>
          <w:numId w:val="25"/>
        </w:numPr>
        <w:rPr>
          <w:sz w:val="24"/>
          <w:szCs w:val="24"/>
        </w:rPr>
      </w:pPr>
      <w:r>
        <w:rPr>
          <w:sz w:val="24"/>
          <w:szCs w:val="24"/>
        </w:rPr>
        <w:t>the partner</w:t>
      </w:r>
      <w:r w:rsidR="00E616B9">
        <w:rPr>
          <w:sz w:val="24"/>
          <w:szCs w:val="24"/>
        </w:rPr>
        <w:t>’s</w:t>
      </w:r>
      <w:r>
        <w:rPr>
          <w:sz w:val="24"/>
          <w:szCs w:val="24"/>
        </w:rPr>
        <w:t xml:space="preserve"> income will be included in the dependants’ grants income assessment where the student acquires the partner during the </w:t>
      </w:r>
      <w:r w:rsidR="00114224">
        <w:rPr>
          <w:sz w:val="24"/>
          <w:szCs w:val="24"/>
        </w:rPr>
        <w:t>academic year</w:t>
      </w:r>
      <w:r w:rsidR="00496E62">
        <w:rPr>
          <w:sz w:val="24"/>
          <w:szCs w:val="24"/>
        </w:rPr>
        <w:t>.</w:t>
      </w:r>
    </w:p>
    <w:p w14:paraId="41923DCF" w14:textId="2E93F9FF" w:rsidR="00496E62" w:rsidRDefault="00496E62" w:rsidP="00496E62">
      <w:pPr>
        <w:pStyle w:val="Numbered"/>
        <w:numPr>
          <w:ilvl w:val="0"/>
          <w:numId w:val="25"/>
        </w:numPr>
        <w:rPr>
          <w:sz w:val="24"/>
          <w:szCs w:val="24"/>
        </w:rPr>
      </w:pPr>
      <w:r>
        <w:rPr>
          <w:sz w:val="24"/>
          <w:szCs w:val="24"/>
        </w:rPr>
        <w:t>w</w:t>
      </w:r>
      <w:r w:rsidRPr="000F493A">
        <w:rPr>
          <w:sz w:val="24"/>
          <w:szCs w:val="24"/>
        </w:rPr>
        <w:t xml:space="preserve">hen a student has both a partner and another adult dependant, </w:t>
      </w:r>
      <w:r>
        <w:rPr>
          <w:sz w:val="24"/>
          <w:szCs w:val="24"/>
        </w:rPr>
        <w:t xml:space="preserve">both the partner’s income and the other adult dependant’s income are included within the </w:t>
      </w:r>
      <w:r w:rsidRPr="000F493A">
        <w:rPr>
          <w:sz w:val="24"/>
          <w:szCs w:val="24"/>
        </w:rPr>
        <w:t>total income. However, a</w:t>
      </w:r>
      <w:r w:rsidRPr="008406DD">
        <w:rPr>
          <w:sz w:val="24"/>
          <w:szCs w:val="24"/>
        </w:rPr>
        <w:t xml:space="preserve"> student can only claim </w:t>
      </w:r>
      <w:r>
        <w:rPr>
          <w:sz w:val="24"/>
          <w:szCs w:val="24"/>
        </w:rPr>
        <w:t xml:space="preserve">a single award of </w:t>
      </w:r>
      <w:r w:rsidRPr="008406DD">
        <w:rPr>
          <w:sz w:val="24"/>
          <w:szCs w:val="24"/>
        </w:rPr>
        <w:t xml:space="preserve">ADG in respect of a partner or </w:t>
      </w:r>
      <w:r>
        <w:rPr>
          <w:sz w:val="24"/>
          <w:szCs w:val="24"/>
        </w:rPr>
        <w:t xml:space="preserve">the </w:t>
      </w:r>
      <w:r w:rsidRPr="008406DD">
        <w:rPr>
          <w:sz w:val="24"/>
          <w:szCs w:val="24"/>
        </w:rPr>
        <w:t>other adult dependant, not for both.</w:t>
      </w:r>
      <w:r>
        <w:rPr>
          <w:sz w:val="24"/>
          <w:szCs w:val="24"/>
        </w:rPr>
        <w:t xml:space="preserve"> </w:t>
      </w:r>
    </w:p>
    <w:bookmarkEnd w:id="70"/>
    <w:p w14:paraId="520A510B" w14:textId="18A80B4C" w:rsidR="0083401B" w:rsidRPr="00425557" w:rsidRDefault="009A7080" w:rsidP="00B81255">
      <w:pPr>
        <w:pStyle w:val="Numbered"/>
        <w:numPr>
          <w:ilvl w:val="0"/>
          <w:numId w:val="0"/>
        </w:numPr>
        <w:rPr>
          <w:sz w:val="24"/>
          <w:szCs w:val="24"/>
        </w:rPr>
      </w:pPr>
      <w:r w:rsidRPr="00425557">
        <w:rPr>
          <w:sz w:val="24"/>
          <w:szCs w:val="24"/>
        </w:rPr>
        <w:t xml:space="preserve">The income of a dependent child or an adult dependant is not included in the </w:t>
      </w:r>
      <w:r w:rsidR="00A07157" w:rsidRPr="00425557">
        <w:rPr>
          <w:sz w:val="24"/>
          <w:szCs w:val="24"/>
        </w:rPr>
        <w:t xml:space="preserve">income </w:t>
      </w:r>
      <w:r w:rsidRPr="00425557">
        <w:rPr>
          <w:sz w:val="24"/>
          <w:szCs w:val="24"/>
        </w:rPr>
        <w:t>assessment</w:t>
      </w:r>
      <w:r w:rsidR="00062DCD" w:rsidRPr="00425557">
        <w:rPr>
          <w:sz w:val="24"/>
          <w:szCs w:val="24"/>
        </w:rPr>
        <w:t xml:space="preserve"> where they are an eligible student or hold a statutory award</w:t>
      </w:r>
      <w:r w:rsidR="00876742" w:rsidRPr="00425557">
        <w:rPr>
          <w:sz w:val="24"/>
          <w:szCs w:val="24"/>
        </w:rPr>
        <w:t xml:space="preserve"> (see below for further details).</w:t>
      </w:r>
    </w:p>
    <w:p w14:paraId="70D3E617" w14:textId="77777777" w:rsidR="003C2616" w:rsidRPr="00E815D4" w:rsidRDefault="003C2616" w:rsidP="00724978">
      <w:pPr>
        <w:pStyle w:val="Heading2"/>
      </w:pPr>
      <w:bookmarkStart w:id="71" w:name="_Toc480882179"/>
      <w:bookmarkStart w:id="72" w:name="OLE_LINK7"/>
      <w:bookmarkStart w:id="73" w:name="_Toc213146198"/>
      <w:r w:rsidRPr="00E815D4">
        <w:t xml:space="preserve">Student’s partner </w:t>
      </w:r>
      <w:r w:rsidR="006D27D9">
        <w:t xml:space="preserve">or adult dependant </w:t>
      </w:r>
      <w:r w:rsidRPr="00E815D4">
        <w:t xml:space="preserve">is an eligible student or holds a statutory award (Regulation </w:t>
      </w:r>
      <w:r w:rsidR="00695C39" w:rsidRPr="00E815D4">
        <w:t>4</w:t>
      </w:r>
      <w:r w:rsidR="001307DD" w:rsidRPr="00E815D4">
        <w:t>7</w:t>
      </w:r>
      <w:r w:rsidRPr="00E815D4">
        <w:t>(4))</w:t>
      </w:r>
      <w:bookmarkEnd w:id="71"/>
      <w:bookmarkEnd w:id="73"/>
      <w:r w:rsidRPr="00E815D4">
        <w:t xml:space="preserve"> </w:t>
      </w:r>
    </w:p>
    <w:p w14:paraId="67A071B7" w14:textId="77777777" w:rsidR="00500B56" w:rsidRDefault="00500B56" w:rsidP="00002F10">
      <w:pPr>
        <w:pStyle w:val="xmsonormal"/>
        <w:rPr>
          <w:sz w:val="24"/>
          <w:szCs w:val="24"/>
        </w:rPr>
      </w:pPr>
    </w:p>
    <w:p w14:paraId="2E7471D8" w14:textId="0112F6AE" w:rsidR="00880921" w:rsidRDefault="00FE67E2" w:rsidP="00002F10">
      <w:pPr>
        <w:pStyle w:val="xmsonormal"/>
        <w:rPr>
          <w:sz w:val="24"/>
          <w:szCs w:val="24"/>
        </w:rPr>
      </w:pPr>
      <w:r w:rsidRPr="00425557">
        <w:rPr>
          <w:sz w:val="24"/>
          <w:szCs w:val="24"/>
        </w:rPr>
        <w:t>A</w:t>
      </w:r>
      <w:r w:rsidR="00FB3CF8" w:rsidRPr="00425557">
        <w:rPr>
          <w:sz w:val="24"/>
          <w:szCs w:val="24"/>
        </w:rPr>
        <w:t xml:space="preserve">n eligible student </w:t>
      </w:r>
      <w:r w:rsidR="009D24DE" w:rsidRPr="00425557">
        <w:rPr>
          <w:sz w:val="24"/>
          <w:szCs w:val="24"/>
        </w:rPr>
        <w:t xml:space="preserve">is not entitled to </w:t>
      </w:r>
      <w:r w:rsidR="000952E9" w:rsidRPr="00425557">
        <w:rPr>
          <w:sz w:val="24"/>
          <w:szCs w:val="24"/>
        </w:rPr>
        <w:t>receive</w:t>
      </w:r>
      <w:r w:rsidR="00FB3CF8" w:rsidRPr="00425557">
        <w:rPr>
          <w:sz w:val="24"/>
          <w:szCs w:val="24"/>
        </w:rPr>
        <w:t xml:space="preserve"> ADG in respect of </w:t>
      </w:r>
      <w:r w:rsidR="00097EE0" w:rsidRPr="00425557">
        <w:rPr>
          <w:sz w:val="24"/>
          <w:szCs w:val="24"/>
        </w:rPr>
        <w:t>their</w:t>
      </w:r>
      <w:r w:rsidR="00FB3CF8" w:rsidRPr="00425557">
        <w:rPr>
          <w:sz w:val="24"/>
          <w:szCs w:val="24"/>
        </w:rPr>
        <w:t xml:space="preserve"> partner or an</w:t>
      </w:r>
      <w:r w:rsidR="00FC7C40">
        <w:rPr>
          <w:sz w:val="24"/>
          <w:szCs w:val="24"/>
        </w:rPr>
        <w:t xml:space="preserve"> </w:t>
      </w:r>
      <w:r w:rsidR="00FB3CF8" w:rsidRPr="00425557">
        <w:rPr>
          <w:sz w:val="24"/>
          <w:szCs w:val="24"/>
        </w:rPr>
        <w:t>other adult dependant if that partner or adult dependant is also an eligible student</w:t>
      </w:r>
      <w:r w:rsidRPr="00425557">
        <w:rPr>
          <w:sz w:val="24"/>
          <w:szCs w:val="24"/>
        </w:rPr>
        <w:t xml:space="preserve"> </w:t>
      </w:r>
      <w:r w:rsidR="00880921">
        <w:rPr>
          <w:sz w:val="24"/>
          <w:szCs w:val="24"/>
        </w:rPr>
        <w:t>and</w:t>
      </w:r>
      <w:r w:rsidR="00DB141A" w:rsidRPr="00425557">
        <w:rPr>
          <w:sz w:val="24"/>
          <w:szCs w:val="24"/>
        </w:rPr>
        <w:t xml:space="preserve"> holds a statutory award</w:t>
      </w:r>
      <w:r w:rsidR="00DB141A" w:rsidRPr="00425557">
        <w:rPr>
          <w:rFonts w:cs="Arial"/>
          <w:sz w:val="24"/>
          <w:szCs w:val="24"/>
        </w:rPr>
        <w:t>. Regulation 42(1)(c) states that to be a dependant</w:t>
      </w:r>
      <w:r w:rsidR="005D72C4">
        <w:rPr>
          <w:rFonts w:cs="Arial"/>
          <w:sz w:val="24"/>
          <w:szCs w:val="24"/>
        </w:rPr>
        <w:t>,</w:t>
      </w:r>
      <w:r w:rsidR="00DB141A" w:rsidRPr="00425557">
        <w:rPr>
          <w:rFonts w:cs="Arial"/>
          <w:sz w:val="24"/>
          <w:szCs w:val="24"/>
        </w:rPr>
        <w:t xml:space="preserve"> the student must (a) not be an eligible student, and (b) not be in receipt of a statutory award. Both conditions must be satisfied. </w:t>
      </w:r>
      <w:r w:rsidR="00002F10">
        <w:rPr>
          <w:sz w:val="24"/>
          <w:szCs w:val="24"/>
        </w:rPr>
        <w:br/>
      </w:r>
      <w:r w:rsidR="00002F10">
        <w:rPr>
          <w:sz w:val="24"/>
          <w:szCs w:val="24"/>
        </w:rPr>
        <w:br/>
      </w:r>
      <w:r w:rsidRPr="00425557">
        <w:rPr>
          <w:sz w:val="24"/>
          <w:szCs w:val="24"/>
        </w:rPr>
        <w:t xml:space="preserve">An eligible student who </w:t>
      </w:r>
      <w:r w:rsidR="009D24DE" w:rsidRPr="00425557">
        <w:rPr>
          <w:sz w:val="24"/>
          <w:szCs w:val="24"/>
        </w:rPr>
        <w:t xml:space="preserve">is not entitled to </w:t>
      </w:r>
      <w:r w:rsidR="000952E9" w:rsidRPr="00425557">
        <w:rPr>
          <w:sz w:val="24"/>
          <w:szCs w:val="24"/>
        </w:rPr>
        <w:t>receive</w:t>
      </w:r>
      <w:r w:rsidRPr="00425557">
        <w:rPr>
          <w:sz w:val="24"/>
          <w:szCs w:val="24"/>
        </w:rPr>
        <w:t xml:space="preserve"> ADG in respect of </w:t>
      </w:r>
      <w:r w:rsidR="00185555" w:rsidRPr="00425557">
        <w:rPr>
          <w:sz w:val="24"/>
          <w:szCs w:val="24"/>
        </w:rPr>
        <w:t>their</w:t>
      </w:r>
      <w:r w:rsidRPr="00425557">
        <w:rPr>
          <w:sz w:val="24"/>
          <w:szCs w:val="24"/>
        </w:rPr>
        <w:t xml:space="preserve"> partner because the partner is also an eligible student </w:t>
      </w:r>
      <w:r w:rsidR="00DB141A" w:rsidRPr="00425557">
        <w:rPr>
          <w:sz w:val="24"/>
          <w:szCs w:val="24"/>
        </w:rPr>
        <w:t>and</w:t>
      </w:r>
      <w:r w:rsidRPr="00425557">
        <w:rPr>
          <w:sz w:val="24"/>
          <w:szCs w:val="24"/>
        </w:rPr>
        <w:t xml:space="preserve"> holds a statutory award can still apply for ADG in respect</w:t>
      </w:r>
      <w:r w:rsidR="0010474E" w:rsidRPr="00425557">
        <w:rPr>
          <w:sz w:val="24"/>
          <w:szCs w:val="24"/>
        </w:rPr>
        <w:t xml:space="preserve"> of an</w:t>
      </w:r>
      <w:r w:rsidR="00FC7C40">
        <w:rPr>
          <w:sz w:val="24"/>
          <w:szCs w:val="24"/>
        </w:rPr>
        <w:t xml:space="preserve"> </w:t>
      </w:r>
      <w:r w:rsidR="009C7D59" w:rsidRPr="00425557">
        <w:rPr>
          <w:sz w:val="24"/>
          <w:szCs w:val="24"/>
        </w:rPr>
        <w:t>other</w:t>
      </w:r>
      <w:r w:rsidR="0010474E" w:rsidRPr="00425557">
        <w:rPr>
          <w:sz w:val="24"/>
          <w:szCs w:val="24"/>
        </w:rPr>
        <w:t xml:space="preserve"> adult dependant</w:t>
      </w:r>
      <w:r w:rsidR="009542A5" w:rsidRPr="00425557">
        <w:rPr>
          <w:sz w:val="24"/>
          <w:szCs w:val="24"/>
        </w:rPr>
        <w:t xml:space="preserve"> </w:t>
      </w:r>
      <w:r w:rsidR="00A56E6F" w:rsidRPr="00425557">
        <w:rPr>
          <w:sz w:val="24"/>
          <w:szCs w:val="24"/>
        </w:rPr>
        <w:t>who is not an eligible student</w:t>
      </w:r>
      <w:r w:rsidR="0010474E" w:rsidRPr="00425557">
        <w:rPr>
          <w:sz w:val="24"/>
          <w:szCs w:val="24"/>
        </w:rPr>
        <w:t xml:space="preserve">. </w:t>
      </w:r>
    </w:p>
    <w:p w14:paraId="3898DBDF" w14:textId="57399D1C" w:rsidR="00880921" w:rsidRDefault="0010474E" w:rsidP="00880921">
      <w:pPr>
        <w:pStyle w:val="Numbered"/>
        <w:numPr>
          <w:ilvl w:val="0"/>
          <w:numId w:val="94"/>
        </w:numPr>
        <w:rPr>
          <w:sz w:val="24"/>
          <w:szCs w:val="24"/>
        </w:rPr>
      </w:pPr>
      <w:r w:rsidRPr="00425557">
        <w:rPr>
          <w:sz w:val="24"/>
          <w:szCs w:val="24"/>
        </w:rPr>
        <w:t>Where an amount of ADG is being calculated in respect of an</w:t>
      </w:r>
      <w:r w:rsidR="00FC7C40">
        <w:rPr>
          <w:sz w:val="24"/>
          <w:szCs w:val="24"/>
        </w:rPr>
        <w:t xml:space="preserve"> </w:t>
      </w:r>
      <w:r w:rsidR="00736721" w:rsidRPr="00425557">
        <w:rPr>
          <w:sz w:val="24"/>
          <w:szCs w:val="24"/>
        </w:rPr>
        <w:t>other</w:t>
      </w:r>
      <w:r w:rsidRPr="00425557">
        <w:rPr>
          <w:sz w:val="24"/>
          <w:szCs w:val="24"/>
        </w:rPr>
        <w:t xml:space="preserve"> adult dependant</w:t>
      </w:r>
      <w:r w:rsidR="00A76414" w:rsidRPr="00425557">
        <w:rPr>
          <w:sz w:val="24"/>
          <w:szCs w:val="24"/>
        </w:rPr>
        <w:t>,</w:t>
      </w:r>
      <w:r w:rsidRPr="00425557">
        <w:rPr>
          <w:sz w:val="24"/>
          <w:szCs w:val="24"/>
        </w:rPr>
        <w:t xml:space="preserve"> it</w:t>
      </w:r>
      <w:r w:rsidR="003C2616" w:rsidRPr="00425557">
        <w:rPr>
          <w:sz w:val="24"/>
          <w:szCs w:val="24"/>
        </w:rPr>
        <w:t xml:space="preserve"> is </w:t>
      </w:r>
      <w:r w:rsidRPr="00425557">
        <w:rPr>
          <w:sz w:val="24"/>
          <w:szCs w:val="24"/>
        </w:rPr>
        <w:t xml:space="preserve">to be </w:t>
      </w:r>
      <w:r w:rsidR="003C2616" w:rsidRPr="00425557">
        <w:rPr>
          <w:sz w:val="24"/>
          <w:szCs w:val="24"/>
        </w:rPr>
        <w:t xml:space="preserve">reduced by one half if </w:t>
      </w:r>
      <w:r w:rsidRPr="00425557">
        <w:rPr>
          <w:sz w:val="24"/>
          <w:szCs w:val="24"/>
        </w:rPr>
        <w:t xml:space="preserve">the eligible student’s partner is also an eligible </w:t>
      </w:r>
      <w:r w:rsidRPr="00425557">
        <w:rPr>
          <w:sz w:val="24"/>
          <w:szCs w:val="24"/>
        </w:rPr>
        <w:lastRenderedPageBreak/>
        <w:t xml:space="preserve">student </w:t>
      </w:r>
      <w:r w:rsidR="00DB141A" w:rsidRPr="00425557">
        <w:rPr>
          <w:sz w:val="24"/>
          <w:szCs w:val="24"/>
        </w:rPr>
        <w:t>and</w:t>
      </w:r>
      <w:r w:rsidRPr="00425557">
        <w:rPr>
          <w:sz w:val="24"/>
          <w:szCs w:val="24"/>
        </w:rPr>
        <w:t xml:space="preserve"> holds a statutory award</w:t>
      </w:r>
      <w:r w:rsidR="00880921">
        <w:rPr>
          <w:sz w:val="24"/>
          <w:szCs w:val="24"/>
        </w:rPr>
        <w:t xml:space="preserve"> and has also applied for ADG in respect of </w:t>
      </w:r>
      <w:r w:rsidR="00143D91">
        <w:rPr>
          <w:sz w:val="24"/>
          <w:szCs w:val="24"/>
        </w:rPr>
        <w:t xml:space="preserve">the </w:t>
      </w:r>
      <w:r w:rsidR="00171FC0">
        <w:rPr>
          <w:sz w:val="24"/>
          <w:szCs w:val="24"/>
        </w:rPr>
        <w:t xml:space="preserve">same </w:t>
      </w:r>
      <w:r w:rsidR="00880921">
        <w:rPr>
          <w:sz w:val="24"/>
          <w:szCs w:val="24"/>
        </w:rPr>
        <w:t>other adult dependant</w:t>
      </w:r>
      <w:r w:rsidR="00F37AE4">
        <w:rPr>
          <w:sz w:val="24"/>
          <w:szCs w:val="24"/>
        </w:rPr>
        <w:t>.</w:t>
      </w:r>
      <w:r w:rsidRPr="00425557">
        <w:rPr>
          <w:sz w:val="24"/>
          <w:szCs w:val="24"/>
        </w:rPr>
        <w:t xml:space="preserve"> </w:t>
      </w:r>
      <w:r w:rsidR="00F37AE4">
        <w:rPr>
          <w:sz w:val="24"/>
          <w:szCs w:val="24"/>
        </w:rPr>
        <w:t>A</w:t>
      </w:r>
      <w:r w:rsidR="003C2616" w:rsidRPr="00425557">
        <w:rPr>
          <w:sz w:val="24"/>
          <w:szCs w:val="24"/>
        </w:rPr>
        <w:t xml:space="preserve">ccount </w:t>
      </w:r>
      <w:r w:rsidRPr="00425557">
        <w:rPr>
          <w:sz w:val="24"/>
          <w:szCs w:val="24"/>
        </w:rPr>
        <w:t>is</w:t>
      </w:r>
      <w:r w:rsidR="003C2616" w:rsidRPr="00425557">
        <w:rPr>
          <w:sz w:val="24"/>
          <w:szCs w:val="24"/>
        </w:rPr>
        <w:t xml:space="preserve"> taken of the partner’s dependants in calculating the amount of support for which th</w:t>
      </w:r>
      <w:r w:rsidRPr="00425557">
        <w:rPr>
          <w:sz w:val="24"/>
          <w:szCs w:val="24"/>
        </w:rPr>
        <w:t>at</w:t>
      </w:r>
      <w:r w:rsidR="003C2616" w:rsidRPr="00425557">
        <w:rPr>
          <w:sz w:val="24"/>
          <w:szCs w:val="24"/>
        </w:rPr>
        <w:t xml:space="preserve"> partner </w:t>
      </w:r>
      <w:r w:rsidRPr="00425557">
        <w:rPr>
          <w:sz w:val="24"/>
          <w:szCs w:val="24"/>
        </w:rPr>
        <w:t xml:space="preserve">qualifies </w:t>
      </w:r>
      <w:r w:rsidR="003C2616" w:rsidRPr="00425557">
        <w:rPr>
          <w:sz w:val="24"/>
          <w:szCs w:val="24"/>
        </w:rPr>
        <w:t xml:space="preserve">or the payment to which </w:t>
      </w:r>
      <w:r w:rsidRPr="00425557">
        <w:rPr>
          <w:sz w:val="24"/>
          <w:szCs w:val="24"/>
        </w:rPr>
        <w:t>that partner is</w:t>
      </w:r>
      <w:r w:rsidR="003C2616" w:rsidRPr="00425557">
        <w:rPr>
          <w:sz w:val="24"/>
          <w:szCs w:val="24"/>
        </w:rPr>
        <w:t xml:space="preserve"> entitled </w:t>
      </w:r>
      <w:r w:rsidRPr="00425557">
        <w:rPr>
          <w:sz w:val="24"/>
          <w:szCs w:val="24"/>
        </w:rPr>
        <w:t xml:space="preserve">to </w:t>
      </w:r>
      <w:r w:rsidR="003C2616" w:rsidRPr="00425557">
        <w:rPr>
          <w:sz w:val="24"/>
          <w:szCs w:val="24"/>
        </w:rPr>
        <w:t xml:space="preserve">under </w:t>
      </w:r>
      <w:r w:rsidR="00AD19A4">
        <w:rPr>
          <w:sz w:val="24"/>
          <w:szCs w:val="24"/>
        </w:rPr>
        <w:t xml:space="preserve">their </w:t>
      </w:r>
      <w:r w:rsidRPr="00425557">
        <w:rPr>
          <w:sz w:val="24"/>
          <w:szCs w:val="24"/>
        </w:rPr>
        <w:t xml:space="preserve">statutory </w:t>
      </w:r>
      <w:r w:rsidR="003C2616" w:rsidRPr="00425557">
        <w:rPr>
          <w:sz w:val="24"/>
          <w:szCs w:val="24"/>
        </w:rPr>
        <w:t>award.</w:t>
      </w:r>
      <w:r w:rsidR="00880921">
        <w:rPr>
          <w:sz w:val="24"/>
          <w:szCs w:val="24"/>
        </w:rPr>
        <w:t xml:space="preserve"> For example:</w:t>
      </w:r>
    </w:p>
    <w:p w14:paraId="1ABE34E7" w14:textId="1CAD98B5" w:rsidR="00880921" w:rsidRPr="00143D91" w:rsidRDefault="00880921" w:rsidP="00143D91">
      <w:pPr>
        <w:pStyle w:val="ListParagraph"/>
        <w:numPr>
          <w:ilvl w:val="1"/>
          <w:numId w:val="94"/>
        </w:numPr>
        <w:rPr>
          <w:sz w:val="24"/>
          <w:szCs w:val="24"/>
          <w:lang w:val="en-GB" w:bidi="ar-SA"/>
        </w:rPr>
      </w:pPr>
      <w:r w:rsidRPr="00E51104">
        <w:rPr>
          <w:b/>
          <w:bCs/>
          <w:sz w:val="24"/>
          <w:szCs w:val="24"/>
        </w:rPr>
        <w:t>Pauline</w:t>
      </w:r>
      <w:r w:rsidRPr="00E51104">
        <w:rPr>
          <w:sz w:val="24"/>
          <w:szCs w:val="24"/>
        </w:rPr>
        <w:t xml:space="preserve"> and </w:t>
      </w:r>
      <w:r w:rsidR="00171FC0">
        <w:rPr>
          <w:sz w:val="24"/>
          <w:szCs w:val="24"/>
        </w:rPr>
        <w:t>their</w:t>
      </w:r>
      <w:r w:rsidRPr="00E51104">
        <w:rPr>
          <w:sz w:val="24"/>
          <w:szCs w:val="24"/>
        </w:rPr>
        <w:t xml:space="preserve"> partner David are both eligible students</w:t>
      </w:r>
      <w:r>
        <w:rPr>
          <w:sz w:val="24"/>
          <w:szCs w:val="24"/>
        </w:rPr>
        <w:t xml:space="preserve"> and b</w:t>
      </w:r>
      <w:r w:rsidRPr="00E51104">
        <w:rPr>
          <w:sz w:val="24"/>
          <w:szCs w:val="24"/>
        </w:rPr>
        <w:t xml:space="preserve">oth Pauline and David apply for ADG for </w:t>
      </w:r>
      <w:r>
        <w:rPr>
          <w:sz w:val="24"/>
          <w:szCs w:val="24"/>
        </w:rPr>
        <w:t xml:space="preserve">Pauline’s </w:t>
      </w:r>
      <w:r w:rsidRPr="00E51104">
        <w:rPr>
          <w:sz w:val="24"/>
          <w:szCs w:val="24"/>
        </w:rPr>
        <w:t>uncle</w:t>
      </w:r>
      <w:r>
        <w:rPr>
          <w:sz w:val="24"/>
          <w:szCs w:val="24"/>
        </w:rPr>
        <w:t>. A</w:t>
      </w:r>
      <w:r w:rsidRPr="00E51104">
        <w:rPr>
          <w:sz w:val="24"/>
          <w:szCs w:val="24"/>
        </w:rPr>
        <w:t>s Pauline and David are both eligible students and are both applying for ADG for</w:t>
      </w:r>
      <w:r>
        <w:rPr>
          <w:sz w:val="24"/>
          <w:szCs w:val="24"/>
        </w:rPr>
        <w:t xml:space="preserve"> the </w:t>
      </w:r>
      <w:r w:rsidR="00007DAE">
        <w:rPr>
          <w:sz w:val="24"/>
          <w:szCs w:val="24"/>
        </w:rPr>
        <w:t>same adult dependant</w:t>
      </w:r>
      <w:r w:rsidRPr="00E51104">
        <w:rPr>
          <w:sz w:val="24"/>
          <w:szCs w:val="24"/>
        </w:rPr>
        <w:t xml:space="preserve">, each of them </w:t>
      </w:r>
      <w:r>
        <w:rPr>
          <w:sz w:val="24"/>
          <w:szCs w:val="24"/>
        </w:rPr>
        <w:t>is</w:t>
      </w:r>
      <w:r w:rsidRPr="00E51104">
        <w:rPr>
          <w:sz w:val="24"/>
          <w:szCs w:val="24"/>
        </w:rPr>
        <w:t xml:space="preserve"> only entitled to 50% of the ADG amount.</w:t>
      </w:r>
    </w:p>
    <w:p w14:paraId="1D059E57" w14:textId="0CDA0BE2" w:rsidR="00880921" w:rsidRDefault="00D72DEE" w:rsidP="00880921">
      <w:pPr>
        <w:pStyle w:val="Numbered"/>
        <w:numPr>
          <w:ilvl w:val="0"/>
          <w:numId w:val="94"/>
        </w:numPr>
        <w:rPr>
          <w:sz w:val="24"/>
          <w:szCs w:val="24"/>
        </w:rPr>
      </w:pPr>
      <w:r w:rsidRPr="00880921">
        <w:rPr>
          <w:sz w:val="24"/>
          <w:szCs w:val="24"/>
        </w:rPr>
        <w:t xml:space="preserve">In the case where two students are partners and apply for ADG for two different </w:t>
      </w:r>
      <w:r w:rsidR="00171FC0">
        <w:rPr>
          <w:sz w:val="24"/>
          <w:szCs w:val="24"/>
        </w:rPr>
        <w:t xml:space="preserve">other </w:t>
      </w:r>
      <w:r w:rsidRPr="00880921">
        <w:rPr>
          <w:sz w:val="24"/>
          <w:szCs w:val="24"/>
        </w:rPr>
        <w:t xml:space="preserve">adult dependants, the above rule applies and the ADG amount calculated is to be reduced by one half for each eligible student. </w:t>
      </w:r>
    </w:p>
    <w:p w14:paraId="00A1FEE7" w14:textId="7C7B8909" w:rsidR="00880921" w:rsidRPr="00143D91" w:rsidRDefault="00880921" w:rsidP="00143D91">
      <w:pPr>
        <w:pStyle w:val="ListParagraph"/>
        <w:numPr>
          <w:ilvl w:val="1"/>
          <w:numId w:val="94"/>
        </w:numPr>
        <w:rPr>
          <w:sz w:val="24"/>
          <w:szCs w:val="24"/>
          <w:lang w:val="en-GB" w:bidi="ar-SA"/>
        </w:rPr>
      </w:pPr>
      <w:r>
        <w:rPr>
          <w:b/>
          <w:bCs/>
          <w:sz w:val="24"/>
          <w:szCs w:val="24"/>
        </w:rPr>
        <w:t>Gillian</w:t>
      </w:r>
      <w:r w:rsidRPr="00E51104">
        <w:rPr>
          <w:sz w:val="24"/>
          <w:szCs w:val="24"/>
        </w:rPr>
        <w:t xml:space="preserve"> and </w:t>
      </w:r>
      <w:r w:rsidR="00171FC0">
        <w:rPr>
          <w:sz w:val="24"/>
          <w:szCs w:val="24"/>
        </w:rPr>
        <w:t>their</w:t>
      </w:r>
      <w:r w:rsidRPr="00E51104">
        <w:rPr>
          <w:sz w:val="24"/>
          <w:szCs w:val="24"/>
        </w:rPr>
        <w:t xml:space="preserve"> partner </w:t>
      </w:r>
      <w:r>
        <w:rPr>
          <w:sz w:val="24"/>
          <w:szCs w:val="24"/>
        </w:rPr>
        <w:t>Scott</w:t>
      </w:r>
      <w:r w:rsidRPr="00E51104">
        <w:rPr>
          <w:sz w:val="24"/>
          <w:szCs w:val="24"/>
        </w:rPr>
        <w:t xml:space="preserve"> are both eligible students</w:t>
      </w:r>
      <w:r>
        <w:rPr>
          <w:sz w:val="24"/>
          <w:szCs w:val="24"/>
        </w:rPr>
        <w:t xml:space="preserve">. Gillian applies for ADG for </w:t>
      </w:r>
      <w:r w:rsidR="0025070B">
        <w:rPr>
          <w:sz w:val="24"/>
          <w:szCs w:val="24"/>
        </w:rPr>
        <w:t xml:space="preserve">Gillian’s </w:t>
      </w:r>
      <w:r>
        <w:rPr>
          <w:sz w:val="24"/>
          <w:szCs w:val="24"/>
        </w:rPr>
        <w:t>mother</w:t>
      </w:r>
      <w:r w:rsidRPr="00E51104">
        <w:rPr>
          <w:sz w:val="24"/>
          <w:szCs w:val="24"/>
        </w:rPr>
        <w:t xml:space="preserve"> and </w:t>
      </w:r>
      <w:r>
        <w:rPr>
          <w:sz w:val="24"/>
          <w:szCs w:val="24"/>
        </w:rPr>
        <w:t>Scott</w:t>
      </w:r>
      <w:r w:rsidRPr="00E51104">
        <w:rPr>
          <w:sz w:val="24"/>
          <w:szCs w:val="24"/>
        </w:rPr>
        <w:t xml:space="preserve"> appl</w:t>
      </w:r>
      <w:r>
        <w:rPr>
          <w:sz w:val="24"/>
          <w:szCs w:val="24"/>
        </w:rPr>
        <w:t>ies</w:t>
      </w:r>
      <w:r w:rsidRPr="00E51104">
        <w:rPr>
          <w:sz w:val="24"/>
          <w:szCs w:val="24"/>
        </w:rPr>
        <w:t xml:space="preserve"> for ADG for </w:t>
      </w:r>
      <w:r w:rsidR="0025070B">
        <w:rPr>
          <w:sz w:val="24"/>
          <w:szCs w:val="24"/>
        </w:rPr>
        <w:t xml:space="preserve">Scott’s </w:t>
      </w:r>
      <w:r>
        <w:rPr>
          <w:sz w:val="24"/>
          <w:szCs w:val="24"/>
        </w:rPr>
        <w:t>father. A</w:t>
      </w:r>
      <w:r w:rsidRPr="00E51104">
        <w:rPr>
          <w:sz w:val="24"/>
          <w:szCs w:val="24"/>
        </w:rPr>
        <w:t xml:space="preserve">s </w:t>
      </w:r>
      <w:r>
        <w:rPr>
          <w:sz w:val="24"/>
          <w:szCs w:val="24"/>
        </w:rPr>
        <w:t xml:space="preserve">Gillian and Scott </w:t>
      </w:r>
      <w:r w:rsidRPr="00E51104">
        <w:rPr>
          <w:sz w:val="24"/>
          <w:szCs w:val="24"/>
        </w:rPr>
        <w:t>are both eligible students and are applying for ADG for</w:t>
      </w:r>
      <w:r w:rsidR="00007DAE">
        <w:rPr>
          <w:sz w:val="24"/>
          <w:szCs w:val="24"/>
        </w:rPr>
        <w:t xml:space="preserve"> different adult dependants</w:t>
      </w:r>
      <w:r w:rsidRPr="00E51104">
        <w:rPr>
          <w:sz w:val="24"/>
          <w:szCs w:val="24"/>
        </w:rPr>
        <w:t xml:space="preserve">, each of them </w:t>
      </w:r>
      <w:r>
        <w:rPr>
          <w:sz w:val="24"/>
          <w:szCs w:val="24"/>
        </w:rPr>
        <w:t>is</w:t>
      </w:r>
      <w:r w:rsidRPr="00E51104">
        <w:rPr>
          <w:sz w:val="24"/>
          <w:szCs w:val="24"/>
        </w:rPr>
        <w:t xml:space="preserve"> only entitled to 50% of the ADG amount.</w:t>
      </w:r>
    </w:p>
    <w:p w14:paraId="38A3538A" w14:textId="1A0B55FD" w:rsidR="00425557" w:rsidRDefault="00880921" w:rsidP="00880921">
      <w:pPr>
        <w:pStyle w:val="Numbered"/>
        <w:numPr>
          <w:ilvl w:val="0"/>
          <w:numId w:val="94"/>
        </w:numPr>
        <w:rPr>
          <w:sz w:val="24"/>
          <w:szCs w:val="24"/>
        </w:rPr>
      </w:pPr>
      <w:r w:rsidRPr="00880921">
        <w:rPr>
          <w:sz w:val="24"/>
          <w:szCs w:val="24"/>
        </w:rPr>
        <w:t xml:space="preserve">Where two students are partners and only one of them applies for ADG for </w:t>
      </w:r>
      <w:r w:rsidR="00E616B9" w:rsidRPr="00880921">
        <w:rPr>
          <w:sz w:val="24"/>
          <w:szCs w:val="24"/>
        </w:rPr>
        <w:t>an</w:t>
      </w:r>
      <w:r w:rsidR="00E616B9">
        <w:rPr>
          <w:sz w:val="24"/>
          <w:szCs w:val="24"/>
        </w:rPr>
        <w:t>o</w:t>
      </w:r>
      <w:r w:rsidR="00E616B9" w:rsidRPr="00880921">
        <w:rPr>
          <w:sz w:val="24"/>
          <w:szCs w:val="24"/>
        </w:rPr>
        <w:t>ther</w:t>
      </w:r>
      <w:r w:rsidRPr="00880921">
        <w:rPr>
          <w:sz w:val="24"/>
          <w:szCs w:val="24"/>
        </w:rPr>
        <w:t xml:space="preserve"> adult dependant, the full amount of ADG is to be awarded to the eligible student</w:t>
      </w:r>
      <w:r w:rsidR="00143D91">
        <w:rPr>
          <w:sz w:val="24"/>
          <w:szCs w:val="24"/>
        </w:rPr>
        <w:t xml:space="preserve"> who applied for ADG</w:t>
      </w:r>
      <w:r w:rsidRPr="00880921">
        <w:rPr>
          <w:sz w:val="24"/>
          <w:szCs w:val="24"/>
        </w:rPr>
        <w:t>.</w:t>
      </w:r>
      <w:r>
        <w:rPr>
          <w:sz w:val="24"/>
          <w:szCs w:val="24"/>
        </w:rPr>
        <w:t xml:space="preserve"> For example:</w:t>
      </w:r>
    </w:p>
    <w:p w14:paraId="2DC17218" w14:textId="22193B17" w:rsidR="00007DAE" w:rsidRPr="00BB1A4E" w:rsidRDefault="00007DAE" w:rsidP="00143D91">
      <w:pPr>
        <w:pStyle w:val="ListParagraph"/>
        <w:numPr>
          <w:ilvl w:val="1"/>
          <w:numId w:val="94"/>
        </w:numPr>
        <w:rPr>
          <w:lang w:val="en-GB" w:bidi="ar-SA"/>
        </w:rPr>
      </w:pPr>
      <w:r w:rsidRPr="00143D91">
        <w:rPr>
          <w:b/>
          <w:bCs/>
          <w:sz w:val="24"/>
          <w:szCs w:val="24"/>
        </w:rPr>
        <w:t>M</w:t>
      </w:r>
      <w:r w:rsidR="00547BA6">
        <w:rPr>
          <w:b/>
          <w:bCs/>
          <w:sz w:val="24"/>
          <w:szCs w:val="24"/>
        </w:rPr>
        <w:t>h</w:t>
      </w:r>
      <w:r w:rsidRPr="00143D91">
        <w:rPr>
          <w:b/>
          <w:bCs/>
          <w:sz w:val="24"/>
          <w:szCs w:val="24"/>
        </w:rPr>
        <w:t>airi</w:t>
      </w:r>
      <w:r w:rsidRPr="00007DAE">
        <w:rPr>
          <w:sz w:val="24"/>
          <w:szCs w:val="24"/>
        </w:rPr>
        <w:t xml:space="preserve"> </w:t>
      </w:r>
      <w:r w:rsidRPr="00143D91">
        <w:rPr>
          <w:sz w:val="24"/>
          <w:szCs w:val="24"/>
        </w:rPr>
        <w:t xml:space="preserve">and </w:t>
      </w:r>
      <w:r w:rsidR="00171FC0">
        <w:rPr>
          <w:sz w:val="24"/>
          <w:szCs w:val="24"/>
        </w:rPr>
        <w:t>their</w:t>
      </w:r>
      <w:r w:rsidRPr="00143D91">
        <w:rPr>
          <w:sz w:val="24"/>
          <w:szCs w:val="24"/>
        </w:rPr>
        <w:t xml:space="preserve"> partner Andrew are both eligible students</w:t>
      </w:r>
      <w:r w:rsidR="00E22639">
        <w:rPr>
          <w:sz w:val="24"/>
          <w:szCs w:val="24"/>
        </w:rPr>
        <w:t xml:space="preserve">. Mhairi applies for </w:t>
      </w:r>
      <w:r w:rsidRPr="00143D91">
        <w:rPr>
          <w:sz w:val="24"/>
          <w:szCs w:val="24"/>
        </w:rPr>
        <w:t xml:space="preserve">ADG for </w:t>
      </w:r>
      <w:r w:rsidR="0025070B">
        <w:rPr>
          <w:sz w:val="24"/>
          <w:szCs w:val="24"/>
        </w:rPr>
        <w:t>Mhairi’s</w:t>
      </w:r>
      <w:r w:rsidR="004C6C4B" w:rsidRPr="00143D91">
        <w:rPr>
          <w:sz w:val="24"/>
          <w:szCs w:val="24"/>
        </w:rPr>
        <w:t xml:space="preserve"> </w:t>
      </w:r>
      <w:r w:rsidRPr="00143D91">
        <w:rPr>
          <w:sz w:val="24"/>
          <w:szCs w:val="24"/>
        </w:rPr>
        <w:t>mother</w:t>
      </w:r>
      <w:r w:rsidRPr="00143D91">
        <w:rPr>
          <w:color w:val="000000"/>
          <w:sz w:val="24"/>
          <w:szCs w:val="24"/>
        </w:rPr>
        <w:t xml:space="preserve">. As </w:t>
      </w:r>
      <w:r>
        <w:rPr>
          <w:color w:val="000000"/>
          <w:sz w:val="24"/>
          <w:szCs w:val="24"/>
        </w:rPr>
        <w:t xml:space="preserve">only </w:t>
      </w:r>
      <w:r w:rsidRPr="00143D91">
        <w:rPr>
          <w:sz w:val="24"/>
          <w:szCs w:val="24"/>
        </w:rPr>
        <w:t>M</w:t>
      </w:r>
      <w:r w:rsidR="00171FC0">
        <w:rPr>
          <w:sz w:val="24"/>
          <w:szCs w:val="24"/>
        </w:rPr>
        <w:t>h</w:t>
      </w:r>
      <w:r w:rsidRPr="00143D91">
        <w:rPr>
          <w:sz w:val="24"/>
          <w:szCs w:val="24"/>
        </w:rPr>
        <w:t>airi</w:t>
      </w:r>
      <w:r>
        <w:rPr>
          <w:sz w:val="24"/>
          <w:szCs w:val="24"/>
        </w:rPr>
        <w:t xml:space="preserve"> has applied for ADG, </w:t>
      </w:r>
      <w:r w:rsidR="00143D91">
        <w:rPr>
          <w:sz w:val="24"/>
          <w:szCs w:val="24"/>
        </w:rPr>
        <w:t>M</w:t>
      </w:r>
      <w:r w:rsidR="00547BA6">
        <w:rPr>
          <w:sz w:val="24"/>
          <w:szCs w:val="24"/>
        </w:rPr>
        <w:t>h</w:t>
      </w:r>
      <w:r w:rsidR="00143D91">
        <w:rPr>
          <w:sz w:val="24"/>
          <w:szCs w:val="24"/>
        </w:rPr>
        <w:t>airi is</w:t>
      </w:r>
      <w:r>
        <w:rPr>
          <w:sz w:val="24"/>
          <w:szCs w:val="24"/>
        </w:rPr>
        <w:t xml:space="preserve"> entitled to the full ADG amount. </w:t>
      </w:r>
    </w:p>
    <w:p w14:paraId="0D8D8ECF" w14:textId="245DA1F9" w:rsidR="00002F10" w:rsidRPr="00BB1A4E" w:rsidRDefault="00171FC0" w:rsidP="00BB1A4E">
      <w:pPr>
        <w:rPr>
          <w:rFonts w:cs="Arial"/>
          <w:sz w:val="24"/>
          <w:szCs w:val="24"/>
        </w:rPr>
      </w:pPr>
      <w:r>
        <w:rPr>
          <w:rFonts w:cs="Arial"/>
          <w:sz w:val="24"/>
          <w:szCs w:val="24"/>
        </w:rPr>
        <w:t>As explained in section 4.2. w</w:t>
      </w:r>
      <w:r w:rsidR="00002F10">
        <w:rPr>
          <w:rFonts w:cs="Arial"/>
          <w:sz w:val="24"/>
          <w:szCs w:val="24"/>
        </w:rPr>
        <w:t>here a student is under 25 and living with a partner who is not their spouse or civil partner, the partner is excluded from the definition of a “partner” under regulation 42(1)(h)</w:t>
      </w:r>
      <w:r w:rsidR="00BB1A4E">
        <w:rPr>
          <w:rFonts w:cs="Arial"/>
          <w:sz w:val="24"/>
          <w:szCs w:val="24"/>
        </w:rPr>
        <w:t xml:space="preserve">. The </w:t>
      </w:r>
      <w:r w:rsidR="00002F10">
        <w:rPr>
          <w:rFonts w:cs="Arial"/>
          <w:sz w:val="24"/>
          <w:szCs w:val="24"/>
        </w:rPr>
        <w:t xml:space="preserve">partner’s income </w:t>
      </w:r>
      <w:r w:rsidR="00BB1A4E">
        <w:rPr>
          <w:rFonts w:cs="Arial"/>
          <w:sz w:val="24"/>
          <w:szCs w:val="24"/>
        </w:rPr>
        <w:t>is</w:t>
      </w:r>
      <w:r w:rsidR="00002F10">
        <w:rPr>
          <w:rFonts w:cs="Arial"/>
          <w:sz w:val="24"/>
          <w:szCs w:val="24"/>
        </w:rPr>
        <w:t xml:space="preserve"> not </w:t>
      </w:r>
      <w:r w:rsidR="00BB1A4E">
        <w:rPr>
          <w:rFonts w:cs="Arial"/>
          <w:sz w:val="24"/>
          <w:szCs w:val="24"/>
        </w:rPr>
        <w:t>therefore included in the assessment of</w:t>
      </w:r>
      <w:r w:rsidR="00807688">
        <w:rPr>
          <w:rFonts w:cs="Arial"/>
          <w:sz w:val="24"/>
          <w:szCs w:val="24"/>
        </w:rPr>
        <w:t xml:space="preserve"> GFDs</w:t>
      </w:r>
      <w:r w:rsidR="00002F10">
        <w:rPr>
          <w:rFonts w:cs="Arial"/>
          <w:sz w:val="24"/>
          <w:szCs w:val="24"/>
        </w:rPr>
        <w:t xml:space="preserve">. </w:t>
      </w:r>
      <w:r w:rsidR="00BB1A4E">
        <w:rPr>
          <w:rFonts w:cs="Arial"/>
          <w:sz w:val="24"/>
          <w:szCs w:val="24"/>
        </w:rPr>
        <w:t>Where the partners are both students, b</w:t>
      </w:r>
      <w:r w:rsidR="00002F10">
        <w:rPr>
          <w:rFonts w:cs="Arial"/>
          <w:sz w:val="24"/>
          <w:szCs w:val="24"/>
        </w:rPr>
        <w:t>oth can receive the full award</w:t>
      </w:r>
      <w:r w:rsidR="00BB1A4E">
        <w:rPr>
          <w:rFonts w:cs="Arial"/>
          <w:sz w:val="24"/>
          <w:szCs w:val="24"/>
        </w:rPr>
        <w:t xml:space="preserve"> of ADG</w:t>
      </w:r>
      <w:r w:rsidR="00002F10">
        <w:rPr>
          <w:rFonts w:cs="Arial"/>
          <w:sz w:val="24"/>
          <w:szCs w:val="24"/>
        </w:rPr>
        <w:t xml:space="preserve"> for another adult dependant</w:t>
      </w:r>
      <w:r w:rsidR="00BB1A4E">
        <w:rPr>
          <w:rFonts w:cs="Arial"/>
          <w:sz w:val="24"/>
          <w:szCs w:val="24"/>
        </w:rPr>
        <w:t xml:space="preserve">. Note that </w:t>
      </w:r>
      <w:r w:rsidR="007F5429">
        <w:rPr>
          <w:rFonts w:cs="Arial"/>
          <w:sz w:val="24"/>
          <w:szCs w:val="24"/>
        </w:rPr>
        <w:t xml:space="preserve">the </w:t>
      </w:r>
      <w:r w:rsidR="00BB1A4E">
        <w:rPr>
          <w:rFonts w:cs="Arial"/>
          <w:sz w:val="24"/>
          <w:szCs w:val="24"/>
        </w:rPr>
        <w:t xml:space="preserve">award </w:t>
      </w:r>
      <w:r w:rsidR="00002F10">
        <w:rPr>
          <w:rFonts w:cs="Arial"/>
          <w:sz w:val="24"/>
          <w:szCs w:val="24"/>
        </w:rPr>
        <w:t>must be for two different adult dependants. For example:</w:t>
      </w:r>
    </w:p>
    <w:p w14:paraId="69182B56" w14:textId="4AE84E49" w:rsidR="00007DAE" w:rsidRPr="00DD0B09" w:rsidRDefault="00002F10" w:rsidP="00BB1A4E">
      <w:pPr>
        <w:pStyle w:val="ListParagraph"/>
        <w:numPr>
          <w:ilvl w:val="0"/>
          <w:numId w:val="100"/>
        </w:numPr>
        <w:rPr>
          <w:sz w:val="24"/>
          <w:szCs w:val="24"/>
          <w:lang w:val="en-GB" w:bidi="ar-SA"/>
        </w:rPr>
      </w:pPr>
      <w:r>
        <w:rPr>
          <w:b/>
          <w:bCs/>
          <w:sz w:val="24"/>
          <w:szCs w:val="24"/>
        </w:rPr>
        <w:t>Bernadette</w:t>
      </w:r>
      <w:r w:rsidRPr="00E51104">
        <w:rPr>
          <w:sz w:val="24"/>
          <w:szCs w:val="24"/>
        </w:rPr>
        <w:t xml:space="preserve"> and </w:t>
      </w:r>
      <w:r w:rsidR="00171FC0">
        <w:rPr>
          <w:sz w:val="24"/>
          <w:szCs w:val="24"/>
        </w:rPr>
        <w:t>their</w:t>
      </w:r>
      <w:r w:rsidRPr="00E51104">
        <w:rPr>
          <w:sz w:val="24"/>
          <w:szCs w:val="24"/>
        </w:rPr>
        <w:t xml:space="preserve"> partner </w:t>
      </w:r>
      <w:r>
        <w:rPr>
          <w:sz w:val="24"/>
          <w:szCs w:val="24"/>
        </w:rPr>
        <w:t>Patrick</w:t>
      </w:r>
      <w:r w:rsidRPr="00E51104">
        <w:rPr>
          <w:sz w:val="24"/>
          <w:szCs w:val="24"/>
        </w:rPr>
        <w:t xml:space="preserve"> are </w:t>
      </w:r>
      <w:r w:rsidR="00BB1A4E">
        <w:rPr>
          <w:sz w:val="24"/>
          <w:szCs w:val="24"/>
        </w:rPr>
        <w:t xml:space="preserve">not </w:t>
      </w:r>
      <w:r>
        <w:rPr>
          <w:sz w:val="24"/>
          <w:szCs w:val="24"/>
        </w:rPr>
        <w:t>married</w:t>
      </w:r>
      <w:r w:rsidR="00BB1A4E">
        <w:rPr>
          <w:sz w:val="24"/>
          <w:szCs w:val="24"/>
        </w:rPr>
        <w:t xml:space="preserve"> or in a civil partnership</w:t>
      </w:r>
      <w:r w:rsidR="007F5429">
        <w:rPr>
          <w:sz w:val="24"/>
          <w:szCs w:val="24"/>
        </w:rPr>
        <w:t>. B</w:t>
      </w:r>
      <w:r w:rsidRPr="00E51104">
        <w:rPr>
          <w:sz w:val="24"/>
          <w:szCs w:val="24"/>
        </w:rPr>
        <w:t xml:space="preserve">oth </w:t>
      </w:r>
      <w:r>
        <w:rPr>
          <w:sz w:val="24"/>
          <w:szCs w:val="24"/>
        </w:rPr>
        <w:t>are under 25</w:t>
      </w:r>
      <w:r w:rsidR="00830EB1">
        <w:rPr>
          <w:sz w:val="24"/>
          <w:szCs w:val="24"/>
        </w:rPr>
        <w:t xml:space="preserve"> and are</w:t>
      </w:r>
      <w:r>
        <w:rPr>
          <w:sz w:val="24"/>
          <w:szCs w:val="24"/>
        </w:rPr>
        <w:t xml:space="preserve"> </w:t>
      </w:r>
      <w:r w:rsidRPr="00E51104">
        <w:rPr>
          <w:sz w:val="24"/>
          <w:szCs w:val="24"/>
        </w:rPr>
        <w:t>eligible students</w:t>
      </w:r>
      <w:r>
        <w:rPr>
          <w:sz w:val="24"/>
          <w:szCs w:val="24"/>
        </w:rPr>
        <w:t>. Bernadette applies for ADG for</w:t>
      </w:r>
      <w:r w:rsidR="00FB5718">
        <w:rPr>
          <w:sz w:val="24"/>
          <w:szCs w:val="24"/>
        </w:rPr>
        <w:t xml:space="preserve"> </w:t>
      </w:r>
      <w:r w:rsidR="0025070B">
        <w:rPr>
          <w:sz w:val="24"/>
          <w:szCs w:val="24"/>
        </w:rPr>
        <w:t>Bernadette’s</w:t>
      </w:r>
      <w:r w:rsidR="004C6C4B">
        <w:rPr>
          <w:sz w:val="24"/>
          <w:szCs w:val="24"/>
        </w:rPr>
        <w:t xml:space="preserve"> </w:t>
      </w:r>
      <w:r>
        <w:rPr>
          <w:sz w:val="24"/>
          <w:szCs w:val="24"/>
        </w:rPr>
        <w:t>mother</w:t>
      </w:r>
      <w:r w:rsidRPr="00E51104">
        <w:rPr>
          <w:sz w:val="24"/>
          <w:szCs w:val="24"/>
        </w:rPr>
        <w:t xml:space="preserve"> and </w:t>
      </w:r>
      <w:r w:rsidR="00830EB1">
        <w:rPr>
          <w:sz w:val="24"/>
          <w:szCs w:val="24"/>
        </w:rPr>
        <w:t>Patrick</w:t>
      </w:r>
      <w:r w:rsidRPr="00E51104">
        <w:rPr>
          <w:sz w:val="24"/>
          <w:szCs w:val="24"/>
        </w:rPr>
        <w:t xml:space="preserve"> appl</w:t>
      </w:r>
      <w:r>
        <w:rPr>
          <w:sz w:val="24"/>
          <w:szCs w:val="24"/>
        </w:rPr>
        <w:t>ies</w:t>
      </w:r>
      <w:r w:rsidRPr="00E51104">
        <w:rPr>
          <w:sz w:val="24"/>
          <w:szCs w:val="24"/>
        </w:rPr>
        <w:t xml:space="preserve"> for ADG for </w:t>
      </w:r>
      <w:r w:rsidR="0025070B">
        <w:rPr>
          <w:sz w:val="24"/>
          <w:szCs w:val="24"/>
        </w:rPr>
        <w:t>Pa</w:t>
      </w:r>
      <w:r w:rsidR="00FC7C40">
        <w:rPr>
          <w:sz w:val="24"/>
          <w:szCs w:val="24"/>
        </w:rPr>
        <w:t>t</w:t>
      </w:r>
      <w:r w:rsidR="0025070B">
        <w:rPr>
          <w:sz w:val="24"/>
          <w:szCs w:val="24"/>
        </w:rPr>
        <w:t xml:space="preserve">rick’s </w:t>
      </w:r>
      <w:r>
        <w:rPr>
          <w:sz w:val="24"/>
          <w:szCs w:val="24"/>
        </w:rPr>
        <w:t>father. A</w:t>
      </w:r>
      <w:r w:rsidRPr="00E51104">
        <w:rPr>
          <w:sz w:val="24"/>
          <w:szCs w:val="24"/>
        </w:rPr>
        <w:t xml:space="preserve">s both </w:t>
      </w:r>
      <w:r w:rsidR="00830EB1">
        <w:rPr>
          <w:sz w:val="24"/>
          <w:szCs w:val="24"/>
        </w:rPr>
        <w:t xml:space="preserve">Bernadette and Patrick </w:t>
      </w:r>
      <w:r w:rsidRPr="00E51104">
        <w:rPr>
          <w:sz w:val="24"/>
          <w:szCs w:val="24"/>
        </w:rPr>
        <w:t>are</w:t>
      </w:r>
      <w:r w:rsidR="00830EB1">
        <w:rPr>
          <w:sz w:val="24"/>
          <w:szCs w:val="24"/>
        </w:rPr>
        <w:t xml:space="preserve"> unmarried, under 25, and </w:t>
      </w:r>
      <w:r w:rsidRPr="00E51104">
        <w:rPr>
          <w:sz w:val="24"/>
          <w:szCs w:val="24"/>
        </w:rPr>
        <w:t xml:space="preserve">eligible students and both </w:t>
      </w:r>
      <w:r w:rsidR="007F5429">
        <w:rPr>
          <w:sz w:val="24"/>
          <w:szCs w:val="24"/>
        </w:rPr>
        <w:t xml:space="preserve">are </w:t>
      </w:r>
      <w:r w:rsidRPr="00E51104">
        <w:rPr>
          <w:sz w:val="24"/>
          <w:szCs w:val="24"/>
        </w:rPr>
        <w:t>applying for ADG for</w:t>
      </w:r>
      <w:r>
        <w:rPr>
          <w:sz w:val="24"/>
          <w:szCs w:val="24"/>
        </w:rPr>
        <w:t xml:space="preserve"> different adult dependants</w:t>
      </w:r>
      <w:r w:rsidRPr="00E51104">
        <w:rPr>
          <w:sz w:val="24"/>
          <w:szCs w:val="24"/>
        </w:rPr>
        <w:t xml:space="preserve">, each of them </w:t>
      </w:r>
      <w:r>
        <w:rPr>
          <w:sz w:val="24"/>
          <w:szCs w:val="24"/>
        </w:rPr>
        <w:t>is</w:t>
      </w:r>
      <w:r w:rsidRPr="00E51104">
        <w:rPr>
          <w:sz w:val="24"/>
          <w:szCs w:val="24"/>
        </w:rPr>
        <w:t xml:space="preserve"> e</w:t>
      </w:r>
      <w:r w:rsidR="00BB1A4E">
        <w:rPr>
          <w:sz w:val="24"/>
          <w:szCs w:val="24"/>
        </w:rPr>
        <w:t xml:space="preserve">ligible to be assessed for </w:t>
      </w:r>
      <w:r w:rsidR="00830EB1">
        <w:rPr>
          <w:sz w:val="24"/>
          <w:szCs w:val="24"/>
        </w:rPr>
        <w:t xml:space="preserve">the full </w:t>
      </w:r>
      <w:r w:rsidRPr="00E51104">
        <w:rPr>
          <w:sz w:val="24"/>
          <w:szCs w:val="24"/>
        </w:rPr>
        <w:t xml:space="preserve">ADG </w:t>
      </w:r>
      <w:r w:rsidR="007F5429">
        <w:rPr>
          <w:sz w:val="24"/>
          <w:szCs w:val="24"/>
        </w:rPr>
        <w:t>award</w:t>
      </w:r>
      <w:r w:rsidRPr="00E51104">
        <w:rPr>
          <w:sz w:val="24"/>
          <w:szCs w:val="24"/>
        </w:rPr>
        <w:t>. </w:t>
      </w:r>
    </w:p>
    <w:p w14:paraId="49502FB5" w14:textId="77777777" w:rsidR="002210E5" w:rsidRPr="00DD0B09" w:rsidRDefault="002210E5" w:rsidP="00DD0B09">
      <w:pPr>
        <w:rPr>
          <w:sz w:val="24"/>
          <w:szCs w:val="24"/>
          <w:lang w:val="en-GB" w:bidi="ar-SA"/>
        </w:rPr>
      </w:pPr>
    </w:p>
    <w:p w14:paraId="2EE5D988" w14:textId="77777777" w:rsidR="00000C3B" w:rsidRPr="00E815D4" w:rsidRDefault="00000C3B" w:rsidP="00724978">
      <w:pPr>
        <w:pStyle w:val="Heading2"/>
      </w:pPr>
      <w:bookmarkStart w:id="74" w:name="_Toc480882180"/>
      <w:bookmarkStart w:id="75" w:name="_Toc213146199"/>
      <w:bookmarkEnd w:id="72"/>
      <w:r w:rsidRPr="00E815D4">
        <w:t>Dependant ordinarily resident outside the U</w:t>
      </w:r>
      <w:r w:rsidR="001865D0">
        <w:rPr>
          <w:lang w:val="en-GB"/>
        </w:rPr>
        <w:t>K</w:t>
      </w:r>
      <w:bookmarkEnd w:id="74"/>
      <w:bookmarkEnd w:id="75"/>
    </w:p>
    <w:p w14:paraId="5A21D666" w14:textId="155198FE" w:rsidR="002210E5" w:rsidRPr="00DD0B09" w:rsidRDefault="00000C3B" w:rsidP="00DD0B09">
      <w:pPr>
        <w:pStyle w:val="NormalWeb"/>
        <w:rPr>
          <w:lang w:val="en-GB" w:eastAsia="en-GB" w:bidi="ar-SA"/>
        </w:rPr>
      </w:pPr>
      <w:r w:rsidRPr="00425557">
        <w:rPr>
          <w:sz w:val="24"/>
          <w:szCs w:val="24"/>
        </w:rPr>
        <w:t>Where</w:t>
      </w:r>
      <w:r w:rsidR="003C2616" w:rsidRPr="00425557">
        <w:rPr>
          <w:sz w:val="24"/>
          <w:szCs w:val="24"/>
        </w:rPr>
        <w:t xml:space="preserve"> </w:t>
      </w:r>
      <w:r w:rsidRPr="00425557">
        <w:rPr>
          <w:sz w:val="24"/>
          <w:szCs w:val="24"/>
        </w:rPr>
        <w:t>a student maintains a dependant who is ordinarily resident outside</w:t>
      </w:r>
      <w:r w:rsidR="00744AB4" w:rsidRPr="00425557">
        <w:rPr>
          <w:sz w:val="24"/>
          <w:szCs w:val="24"/>
        </w:rPr>
        <w:t xml:space="preserve"> the</w:t>
      </w:r>
      <w:r w:rsidRPr="00425557">
        <w:rPr>
          <w:sz w:val="24"/>
          <w:szCs w:val="24"/>
        </w:rPr>
        <w:t xml:space="preserve"> U</w:t>
      </w:r>
      <w:r w:rsidR="001865D0" w:rsidRPr="00425557">
        <w:rPr>
          <w:sz w:val="24"/>
          <w:szCs w:val="24"/>
        </w:rPr>
        <w:t>K</w:t>
      </w:r>
      <w:r w:rsidRPr="00425557">
        <w:rPr>
          <w:sz w:val="24"/>
          <w:szCs w:val="24"/>
        </w:rPr>
        <w:t xml:space="preserve">, </w:t>
      </w:r>
      <w:r w:rsidR="008477D4">
        <w:rPr>
          <w:sz w:val="24"/>
          <w:szCs w:val="24"/>
        </w:rPr>
        <w:t>Student Finance England (</w:t>
      </w:r>
      <w:r w:rsidR="00800399" w:rsidRPr="00425557">
        <w:rPr>
          <w:sz w:val="24"/>
          <w:szCs w:val="24"/>
        </w:rPr>
        <w:t>SFE</w:t>
      </w:r>
      <w:r w:rsidR="008477D4">
        <w:rPr>
          <w:sz w:val="24"/>
          <w:szCs w:val="24"/>
        </w:rPr>
        <w:t>)</w:t>
      </w:r>
      <w:r w:rsidR="00FC2D5C" w:rsidRPr="00425557">
        <w:rPr>
          <w:sz w:val="24"/>
          <w:szCs w:val="24"/>
        </w:rPr>
        <w:t xml:space="preserve"> has </w:t>
      </w:r>
      <w:r w:rsidRPr="00425557">
        <w:rPr>
          <w:sz w:val="24"/>
          <w:szCs w:val="24"/>
        </w:rPr>
        <w:t xml:space="preserve">discretion to determine the </w:t>
      </w:r>
      <w:r w:rsidR="00E96466" w:rsidRPr="00425557">
        <w:rPr>
          <w:sz w:val="24"/>
          <w:szCs w:val="24"/>
        </w:rPr>
        <w:t xml:space="preserve">basic </w:t>
      </w:r>
      <w:r w:rsidRPr="00425557">
        <w:rPr>
          <w:sz w:val="24"/>
          <w:szCs w:val="24"/>
        </w:rPr>
        <w:t xml:space="preserve">amount of </w:t>
      </w:r>
      <w:r w:rsidR="00E96466" w:rsidRPr="00425557">
        <w:rPr>
          <w:sz w:val="24"/>
          <w:szCs w:val="24"/>
        </w:rPr>
        <w:t>ADG payable</w:t>
      </w:r>
      <w:r w:rsidRPr="00425557">
        <w:rPr>
          <w:sz w:val="24"/>
          <w:szCs w:val="24"/>
        </w:rPr>
        <w:t>, if any</w:t>
      </w:r>
      <w:r w:rsidR="00E96466" w:rsidRPr="00425557">
        <w:rPr>
          <w:sz w:val="24"/>
          <w:szCs w:val="24"/>
        </w:rPr>
        <w:t xml:space="preserve">, to a maximum </w:t>
      </w:r>
      <w:r w:rsidR="00E96466" w:rsidRPr="0050456F">
        <w:rPr>
          <w:sz w:val="24"/>
          <w:szCs w:val="24"/>
        </w:rPr>
        <w:t xml:space="preserve">of </w:t>
      </w:r>
      <w:r w:rsidR="00693685" w:rsidRPr="0050456F">
        <w:rPr>
          <w:sz w:val="24"/>
          <w:szCs w:val="24"/>
        </w:rPr>
        <w:t>£</w:t>
      </w:r>
      <w:r w:rsidR="00DF6519" w:rsidRPr="00DD0B09">
        <w:rPr>
          <w:sz w:val="24"/>
          <w:szCs w:val="24"/>
        </w:rPr>
        <w:t>3,</w:t>
      </w:r>
      <w:r w:rsidR="004C6C4B">
        <w:rPr>
          <w:sz w:val="24"/>
          <w:szCs w:val="24"/>
        </w:rPr>
        <w:t>545</w:t>
      </w:r>
      <w:r w:rsidR="004C6C4B" w:rsidRPr="0050456F">
        <w:rPr>
          <w:sz w:val="24"/>
          <w:szCs w:val="24"/>
        </w:rPr>
        <w:t xml:space="preserve"> </w:t>
      </w:r>
      <w:r w:rsidRPr="00425557">
        <w:rPr>
          <w:sz w:val="24"/>
          <w:szCs w:val="24"/>
        </w:rPr>
        <w:t xml:space="preserve">(regulation </w:t>
      </w:r>
      <w:r w:rsidR="001307DD" w:rsidRPr="00425557">
        <w:rPr>
          <w:sz w:val="24"/>
          <w:szCs w:val="24"/>
        </w:rPr>
        <w:t>44</w:t>
      </w:r>
      <w:r w:rsidRPr="00425557">
        <w:rPr>
          <w:sz w:val="24"/>
          <w:szCs w:val="24"/>
        </w:rPr>
        <w:t>(3)</w:t>
      </w:r>
      <w:r w:rsidR="00E96466" w:rsidRPr="00425557">
        <w:rPr>
          <w:sz w:val="24"/>
          <w:szCs w:val="24"/>
        </w:rPr>
        <w:t>(b)</w:t>
      </w:r>
      <w:r w:rsidR="00EF6E95" w:rsidRPr="00425557">
        <w:rPr>
          <w:sz w:val="24"/>
          <w:szCs w:val="24"/>
        </w:rPr>
        <w:t>)</w:t>
      </w:r>
      <w:r w:rsidRPr="00425557">
        <w:rPr>
          <w:sz w:val="24"/>
          <w:szCs w:val="24"/>
        </w:rPr>
        <w:t>.</w:t>
      </w:r>
    </w:p>
    <w:p w14:paraId="5B385D94" w14:textId="6B48A61C" w:rsidR="00F056D9" w:rsidRDefault="00E568C0" w:rsidP="00E568C0">
      <w:pPr>
        <w:rPr>
          <w:rFonts w:cs="Calibri"/>
          <w:color w:val="000000"/>
          <w:sz w:val="24"/>
          <w:szCs w:val="24"/>
        </w:rPr>
      </w:pPr>
      <w:r w:rsidRPr="00425557">
        <w:rPr>
          <w:rFonts w:cs="Calibri"/>
          <w:color w:val="000000"/>
          <w:sz w:val="24"/>
          <w:szCs w:val="24"/>
        </w:rPr>
        <w:t xml:space="preserve">Evidence should be requested where applicable to determine if the </w:t>
      </w:r>
      <w:r w:rsidR="00046E92">
        <w:rPr>
          <w:rFonts w:cs="Calibri"/>
          <w:color w:val="000000"/>
          <w:sz w:val="24"/>
          <w:szCs w:val="24"/>
        </w:rPr>
        <w:t xml:space="preserve">overseas </w:t>
      </w:r>
      <w:r w:rsidRPr="00425557">
        <w:rPr>
          <w:rFonts w:cs="Calibri"/>
          <w:color w:val="000000"/>
          <w:sz w:val="24"/>
          <w:szCs w:val="24"/>
        </w:rPr>
        <w:t>dependant is wholly or mainly financially dependent on the student</w:t>
      </w:r>
      <w:r w:rsidR="00600C63">
        <w:rPr>
          <w:rFonts w:cs="Calibri"/>
          <w:color w:val="000000"/>
          <w:sz w:val="24"/>
          <w:szCs w:val="24"/>
        </w:rPr>
        <w:t>,</w:t>
      </w:r>
      <w:r w:rsidRPr="00425557">
        <w:rPr>
          <w:rFonts w:cs="Calibri"/>
          <w:color w:val="000000"/>
          <w:sz w:val="24"/>
          <w:szCs w:val="24"/>
        </w:rPr>
        <w:t xml:space="preserve"> rather than another family member</w:t>
      </w:r>
      <w:r w:rsidR="00046E92">
        <w:rPr>
          <w:rFonts w:cs="Calibri"/>
          <w:color w:val="000000"/>
          <w:sz w:val="24"/>
          <w:szCs w:val="24"/>
        </w:rPr>
        <w:t xml:space="preserve"> or another party</w:t>
      </w:r>
      <w:r w:rsidRPr="00425557">
        <w:rPr>
          <w:rFonts w:cs="Calibri"/>
          <w:color w:val="000000"/>
          <w:sz w:val="24"/>
          <w:szCs w:val="24"/>
        </w:rPr>
        <w:t xml:space="preserve">. The adult dependant’s net income from all sources in the </w:t>
      </w:r>
      <w:r w:rsidR="00973AC5">
        <w:rPr>
          <w:rFonts w:cs="Calibri"/>
          <w:color w:val="000000"/>
          <w:sz w:val="24"/>
          <w:szCs w:val="24"/>
        </w:rPr>
        <w:t>academic year</w:t>
      </w:r>
      <w:r w:rsidRPr="00425557">
        <w:rPr>
          <w:rFonts w:cs="Calibri"/>
          <w:color w:val="000000"/>
          <w:sz w:val="24"/>
          <w:szCs w:val="24"/>
        </w:rPr>
        <w:t xml:space="preserve"> is also checked to establish that it is not over the </w:t>
      </w:r>
      <w:r w:rsidRPr="00074197">
        <w:rPr>
          <w:rFonts w:cs="Calibri"/>
          <w:sz w:val="24"/>
          <w:szCs w:val="24"/>
        </w:rPr>
        <w:t>£</w:t>
      </w:r>
      <w:r w:rsidRPr="00DF6519">
        <w:rPr>
          <w:rFonts w:cs="Calibri"/>
          <w:sz w:val="24"/>
          <w:szCs w:val="24"/>
        </w:rPr>
        <w:t>3,796</w:t>
      </w:r>
      <w:r w:rsidRPr="00074197">
        <w:rPr>
          <w:rFonts w:cs="Calibri"/>
          <w:sz w:val="24"/>
          <w:szCs w:val="24"/>
        </w:rPr>
        <w:t xml:space="preserve"> </w:t>
      </w:r>
      <w:r w:rsidRPr="00425557">
        <w:rPr>
          <w:rFonts w:cs="Calibri"/>
          <w:color w:val="000000"/>
          <w:sz w:val="24"/>
          <w:szCs w:val="24"/>
        </w:rPr>
        <w:t>income threshold.</w:t>
      </w:r>
      <w:r w:rsidR="00B307B7">
        <w:rPr>
          <w:rFonts w:cs="Calibri"/>
          <w:color w:val="000000"/>
          <w:sz w:val="24"/>
          <w:szCs w:val="24"/>
        </w:rPr>
        <w:t xml:space="preserve"> </w:t>
      </w:r>
    </w:p>
    <w:p w14:paraId="3DF4A46D" w14:textId="7BD28D9E" w:rsidR="00E568C0" w:rsidRPr="0068158D" w:rsidRDefault="00B307B7" w:rsidP="00E568C0">
      <w:pPr>
        <w:rPr>
          <w:rFonts w:cs="Calibri"/>
          <w:color w:val="000000"/>
          <w:sz w:val="24"/>
          <w:szCs w:val="24"/>
        </w:rPr>
      </w:pPr>
      <w:r w:rsidRPr="00DD0B09">
        <w:rPr>
          <w:sz w:val="24"/>
          <w:szCs w:val="24"/>
        </w:rPr>
        <w:t>The dependant who is overseas can be the student’s partner</w:t>
      </w:r>
      <w:r w:rsidR="00046E92">
        <w:rPr>
          <w:sz w:val="24"/>
          <w:szCs w:val="24"/>
        </w:rPr>
        <w:t xml:space="preserve"> or </w:t>
      </w:r>
      <w:r w:rsidRPr="00DD0B09">
        <w:rPr>
          <w:sz w:val="24"/>
          <w:szCs w:val="24"/>
        </w:rPr>
        <w:t>spouse</w:t>
      </w:r>
      <w:r w:rsidR="00046E92">
        <w:rPr>
          <w:sz w:val="24"/>
          <w:szCs w:val="24"/>
        </w:rPr>
        <w:t>,</w:t>
      </w:r>
      <w:r w:rsidRPr="00DD0B09">
        <w:rPr>
          <w:sz w:val="24"/>
          <w:szCs w:val="24"/>
        </w:rPr>
        <w:t xml:space="preserve"> as long as the student and the dependant are still a couple</w:t>
      </w:r>
      <w:r w:rsidR="00F35C12">
        <w:rPr>
          <w:sz w:val="24"/>
          <w:szCs w:val="24"/>
        </w:rPr>
        <w:t xml:space="preserve">. </w:t>
      </w:r>
      <w:r w:rsidR="00F35C12">
        <w:rPr>
          <w:rFonts w:cs="Calibri"/>
          <w:sz w:val="24"/>
          <w:szCs w:val="24"/>
        </w:rPr>
        <w:t>P</w:t>
      </w:r>
      <w:r w:rsidR="00F35C12" w:rsidRPr="00CA2473">
        <w:rPr>
          <w:rFonts w:cs="Calibri"/>
          <w:sz w:val="24"/>
          <w:szCs w:val="24"/>
        </w:rPr>
        <w:t xml:space="preserve">roof of financial dependency </w:t>
      </w:r>
      <w:r w:rsidR="00F35C12">
        <w:rPr>
          <w:rFonts w:cs="Calibri"/>
          <w:sz w:val="24"/>
          <w:szCs w:val="24"/>
        </w:rPr>
        <w:t>of the partner or spouse is not required,</w:t>
      </w:r>
      <w:r w:rsidR="00F35C12" w:rsidRPr="00CA2473">
        <w:rPr>
          <w:rFonts w:cs="Calibri"/>
          <w:sz w:val="24"/>
          <w:szCs w:val="24"/>
        </w:rPr>
        <w:t xml:space="preserve"> as the student’s partner is defined in </w:t>
      </w:r>
      <w:r w:rsidR="00F35C12">
        <w:rPr>
          <w:rFonts w:cs="Calibri"/>
          <w:sz w:val="24"/>
          <w:szCs w:val="24"/>
        </w:rPr>
        <w:t>the R</w:t>
      </w:r>
      <w:r w:rsidR="00F35C12" w:rsidRPr="00CA2473">
        <w:rPr>
          <w:rFonts w:cs="Calibri"/>
          <w:sz w:val="24"/>
          <w:szCs w:val="24"/>
        </w:rPr>
        <w:t>egulations as a dependant.</w:t>
      </w:r>
    </w:p>
    <w:p w14:paraId="7700F4ED" w14:textId="31823638" w:rsidR="00E568C0" w:rsidRDefault="00E628B1" w:rsidP="00E568C0">
      <w:pPr>
        <w:rPr>
          <w:rFonts w:cs="Calibri"/>
          <w:color w:val="000000"/>
          <w:sz w:val="24"/>
          <w:szCs w:val="24"/>
        </w:rPr>
      </w:pPr>
      <w:r w:rsidRPr="00425557">
        <w:rPr>
          <w:rFonts w:cs="Calibri"/>
          <w:color w:val="000000"/>
          <w:sz w:val="24"/>
          <w:szCs w:val="24"/>
        </w:rPr>
        <w:t xml:space="preserve">Although the dependant’s net income is defined in </w:t>
      </w:r>
      <w:r w:rsidR="00FC7C40">
        <w:rPr>
          <w:rFonts w:cs="Calibri"/>
          <w:color w:val="000000"/>
          <w:sz w:val="24"/>
          <w:szCs w:val="24"/>
        </w:rPr>
        <w:t>the R</w:t>
      </w:r>
      <w:r w:rsidRPr="00425557">
        <w:rPr>
          <w:rFonts w:cs="Calibri"/>
          <w:color w:val="000000"/>
          <w:sz w:val="24"/>
          <w:szCs w:val="24"/>
        </w:rPr>
        <w:t xml:space="preserve">egulations, the actual level of support could be reduced accordingly where the support is less than </w:t>
      </w:r>
      <w:r w:rsidR="00332096" w:rsidRPr="00425557">
        <w:rPr>
          <w:rFonts w:cs="Calibri"/>
          <w:color w:val="000000"/>
          <w:sz w:val="24"/>
          <w:szCs w:val="24"/>
        </w:rPr>
        <w:t xml:space="preserve">the </w:t>
      </w:r>
      <w:r w:rsidRPr="00425557">
        <w:rPr>
          <w:rFonts w:cs="Calibri"/>
          <w:color w:val="000000"/>
          <w:sz w:val="24"/>
          <w:szCs w:val="24"/>
        </w:rPr>
        <w:t>assessed level of ADG (reg</w:t>
      </w:r>
      <w:r w:rsidR="00850693" w:rsidRPr="00425557">
        <w:rPr>
          <w:rFonts w:cs="Calibri"/>
          <w:color w:val="000000"/>
          <w:sz w:val="24"/>
          <w:szCs w:val="24"/>
        </w:rPr>
        <w:t>ulation</w:t>
      </w:r>
      <w:r w:rsidRPr="00425557">
        <w:rPr>
          <w:rFonts w:cs="Calibri"/>
          <w:color w:val="000000"/>
          <w:sz w:val="24"/>
          <w:szCs w:val="24"/>
        </w:rPr>
        <w:t xml:space="preserve"> 44). </w:t>
      </w:r>
    </w:p>
    <w:p w14:paraId="0CAB5272" w14:textId="309FA4D6" w:rsidR="007809C2" w:rsidRDefault="00E628B1" w:rsidP="00C01E2D">
      <w:pPr>
        <w:rPr>
          <w:rFonts w:cs="Calibri"/>
          <w:color w:val="000000"/>
          <w:sz w:val="24"/>
          <w:szCs w:val="24"/>
        </w:rPr>
      </w:pPr>
      <w:r w:rsidRPr="00425557">
        <w:rPr>
          <w:rFonts w:cs="Calibri"/>
          <w:color w:val="000000"/>
          <w:sz w:val="24"/>
          <w:szCs w:val="24"/>
        </w:rPr>
        <w:t>SFE should also consider the real value of the grant</w:t>
      </w:r>
      <w:r w:rsidR="00E568C0">
        <w:rPr>
          <w:rFonts w:cs="Calibri"/>
          <w:color w:val="000000"/>
          <w:sz w:val="24"/>
          <w:szCs w:val="24"/>
        </w:rPr>
        <w:t>, as</w:t>
      </w:r>
      <w:r w:rsidRPr="00425557">
        <w:rPr>
          <w:rFonts w:cs="Calibri"/>
          <w:color w:val="000000"/>
          <w:sz w:val="24"/>
          <w:szCs w:val="24"/>
        </w:rPr>
        <w:t xml:space="preserve"> </w:t>
      </w:r>
      <w:r w:rsidR="00E568C0">
        <w:rPr>
          <w:rFonts w:cs="Calibri"/>
          <w:color w:val="000000"/>
          <w:sz w:val="24"/>
          <w:szCs w:val="24"/>
        </w:rPr>
        <w:t>t</w:t>
      </w:r>
      <w:r w:rsidRPr="00425557">
        <w:rPr>
          <w:rFonts w:cs="Calibri"/>
          <w:color w:val="000000"/>
          <w:sz w:val="24"/>
          <w:szCs w:val="24"/>
        </w:rPr>
        <w:t xml:space="preserve">he full grant would </w:t>
      </w:r>
      <w:r w:rsidR="00332096" w:rsidRPr="00425557">
        <w:rPr>
          <w:rFonts w:cs="Calibri"/>
          <w:color w:val="000000"/>
          <w:sz w:val="24"/>
          <w:szCs w:val="24"/>
        </w:rPr>
        <w:t xml:space="preserve">differ in </w:t>
      </w:r>
      <w:r w:rsidRPr="00425557">
        <w:rPr>
          <w:rFonts w:cs="Calibri"/>
          <w:color w:val="000000"/>
          <w:sz w:val="24"/>
          <w:szCs w:val="24"/>
        </w:rPr>
        <w:t xml:space="preserve">value </w:t>
      </w:r>
      <w:r w:rsidR="00332096" w:rsidRPr="00425557">
        <w:rPr>
          <w:rFonts w:cs="Calibri"/>
          <w:color w:val="000000"/>
          <w:sz w:val="24"/>
          <w:szCs w:val="24"/>
        </w:rPr>
        <w:t xml:space="preserve">in countries with different </w:t>
      </w:r>
      <w:r w:rsidR="00973AC5">
        <w:rPr>
          <w:rFonts w:cs="Calibri"/>
          <w:color w:val="000000"/>
          <w:sz w:val="24"/>
          <w:szCs w:val="24"/>
        </w:rPr>
        <w:t>costs</w:t>
      </w:r>
      <w:r w:rsidR="00332096" w:rsidRPr="00425557">
        <w:rPr>
          <w:rFonts w:cs="Calibri"/>
          <w:color w:val="000000"/>
          <w:sz w:val="24"/>
          <w:szCs w:val="24"/>
        </w:rPr>
        <w:t xml:space="preserve"> of living. </w:t>
      </w:r>
      <w:r w:rsidRPr="00425557">
        <w:rPr>
          <w:rFonts w:cs="Calibri"/>
          <w:color w:val="000000"/>
          <w:sz w:val="24"/>
          <w:szCs w:val="24"/>
        </w:rPr>
        <w:t xml:space="preserve">The maximum ADG will be adjusted for </w:t>
      </w:r>
      <w:r w:rsidR="00B151BA" w:rsidRPr="00425557">
        <w:rPr>
          <w:rFonts w:cs="Calibri"/>
          <w:color w:val="000000"/>
          <w:sz w:val="24"/>
          <w:szCs w:val="24"/>
        </w:rPr>
        <w:t>the</w:t>
      </w:r>
      <w:r w:rsidRPr="00425557">
        <w:rPr>
          <w:rFonts w:cs="Calibri"/>
          <w:color w:val="000000"/>
          <w:sz w:val="24"/>
          <w:szCs w:val="24"/>
        </w:rPr>
        <w:t xml:space="preserve"> </w:t>
      </w:r>
      <w:r w:rsidR="00F8290D">
        <w:rPr>
          <w:rFonts w:cs="Calibri"/>
          <w:color w:val="000000"/>
          <w:sz w:val="24"/>
          <w:szCs w:val="24"/>
        </w:rPr>
        <w:t xml:space="preserve">cost of living in the </w:t>
      </w:r>
      <w:r w:rsidRPr="00425557">
        <w:rPr>
          <w:rFonts w:cs="Calibri"/>
          <w:color w:val="000000"/>
          <w:sz w:val="24"/>
          <w:szCs w:val="24"/>
        </w:rPr>
        <w:t>country in which the adult dependant resides</w:t>
      </w:r>
      <w:r w:rsidR="006B22D9" w:rsidRPr="00425557">
        <w:rPr>
          <w:rFonts w:cs="Calibri"/>
          <w:color w:val="000000"/>
          <w:sz w:val="24"/>
          <w:szCs w:val="24"/>
        </w:rPr>
        <w:t>,</w:t>
      </w:r>
      <w:r w:rsidRPr="00425557">
        <w:rPr>
          <w:rFonts w:cs="Calibri"/>
          <w:color w:val="000000"/>
          <w:sz w:val="24"/>
          <w:szCs w:val="24"/>
        </w:rPr>
        <w:t xml:space="preserve"> based upon the Price Level Inde</w:t>
      </w:r>
      <w:r w:rsidR="00B90134" w:rsidRPr="00425557">
        <w:rPr>
          <w:rFonts w:cs="Calibri"/>
          <w:color w:val="000000"/>
          <w:sz w:val="24"/>
          <w:szCs w:val="24"/>
        </w:rPr>
        <w:t>x of the country of residence</w:t>
      </w:r>
      <w:r w:rsidRPr="00425557">
        <w:rPr>
          <w:rFonts w:cs="Calibri"/>
          <w:color w:val="000000"/>
          <w:sz w:val="24"/>
          <w:szCs w:val="24"/>
        </w:rPr>
        <w:t xml:space="preserve"> for </w:t>
      </w:r>
      <w:r w:rsidR="00B151BA" w:rsidRPr="00425557">
        <w:rPr>
          <w:rFonts w:cs="Calibri"/>
          <w:color w:val="000000"/>
          <w:sz w:val="24"/>
          <w:szCs w:val="24"/>
        </w:rPr>
        <w:t xml:space="preserve">tax year </w:t>
      </w:r>
      <w:r w:rsidR="005D0F6F">
        <w:rPr>
          <w:rFonts w:cs="Calibri"/>
          <w:color w:val="000000"/>
          <w:sz w:val="24"/>
          <w:szCs w:val="24"/>
        </w:rPr>
        <w:t>2025</w:t>
      </w:r>
      <w:r w:rsidR="00FC7C40">
        <w:rPr>
          <w:rFonts w:cs="Calibri"/>
          <w:color w:val="000000"/>
          <w:sz w:val="24"/>
          <w:szCs w:val="24"/>
        </w:rPr>
        <w:t>-</w:t>
      </w:r>
      <w:r w:rsidR="005D0F6F">
        <w:rPr>
          <w:rFonts w:cs="Calibri"/>
          <w:color w:val="000000"/>
          <w:sz w:val="24"/>
          <w:szCs w:val="24"/>
        </w:rPr>
        <w:t>26</w:t>
      </w:r>
      <w:r w:rsidR="00332096" w:rsidRPr="00425557">
        <w:rPr>
          <w:rFonts w:cs="Calibri"/>
          <w:color w:val="000000"/>
          <w:sz w:val="24"/>
          <w:szCs w:val="24"/>
        </w:rPr>
        <w:t>.</w:t>
      </w:r>
      <w:r w:rsidR="00973AC5">
        <w:rPr>
          <w:rFonts w:cs="Calibri"/>
          <w:color w:val="000000"/>
          <w:sz w:val="24"/>
          <w:szCs w:val="24"/>
        </w:rPr>
        <w:t xml:space="preserve"> </w:t>
      </w:r>
      <w:r w:rsidR="00FA362D">
        <w:rPr>
          <w:rFonts w:cs="Calibri"/>
          <w:color w:val="000000"/>
          <w:sz w:val="24"/>
          <w:szCs w:val="24"/>
        </w:rPr>
        <w:t>Note that t</w:t>
      </w:r>
      <w:r w:rsidR="00FA362D" w:rsidRPr="004A0336">
        <w:rPr>
          <w:sz w:val="24"/>
          <w:szCs w:val="24"/>
        </w:rPr>
        <w:t xml:space="preserve">he maximum ADG cannot exceed the maximum entitlement in the Regulations </w:t>
      </w:r>
      <w:r w:rsidR="00FA362D" w:rsidRPr="007809C2">
        <w:rPr>
          <w:rFonts w:cs="Calibri"/>
          <w:color w:val="000000"/>
          <w:sz w:val="24"/>
          <w:szCs w:val="24"/>
        </w:rPr>
        <w:t>and the</w:t>
      </w:r>
      <w:r w:rsidR="00FA362D" w:rsidRPr="00E20AB9">
        <w:rPr>
          <w:rFonts w:cs="Calibri"/>
          <w:color w:val="000000"/>
          <w:sz w:val="24"/>
          <w:szCs w:val="24"/>
        </w:rPr>
        <w:t>refore a student would never receive above the maximum ADG.</w:t>
      </w:r>
      <w:r w:rsidR="00FA362D">
        <w:rPr>
          <w:rFonts w:cs="Calibri"/>
          <w:color w:val="000000"/>
          <w:sz w:val="24"/>
          <w:szCs w:val="24"/>
        </w:rPr>
        <w:t xml:space="preserve"> </w:t>
      </w:r>
      <w:r w:rsidRPr="00425557">
        <w:rPr>
          <w:rFonts w:cs="Calibri"/>
          <w:color w:val="000000"/>
          <w:sz w:val="24"/>
          <w:szCs w:val="24"/>
        </w:rPr>
        <w:t>For example</w:t>
      </w:r>
      <w:r w:rsidR="007809C2">
        <w:rPr>
          <w:rFonts w:cs="Calibri"/>
          <w:color w:val="000000"/>
          <w:sz w:val="24"/>
          <w:szCs w:val="24"/>
        </w:rPr>
        <w:t>:</w:t>
      </w:r>
      <w:r w:rsidRPr="00425557">
        <w:rPr>
          <w:rFonts w:cs="Calibri"/>
          <w:color w:val="000000"/>
          <w:sz w:val="24"/>
          <w:szCs w:val="24"/>
        </w:rPr>
        <w:t xml:space="preserve"> </w:t>
      </w:r>
    </w:p>
    <w:p w14:paraId="7DF32294" w14:textId="410DC0F1" w:rsidR="007809C2" w:rsidRPr="00DD0B09" w:rsidRDefault="00973AC5" w:rsidP="007809C2">
      <w:pPr>
        <w:pStyle w:val="ListParagraph"/>
        <w:numPr>
          <w:ilvl w:val="0"/>
          <w:numId w:val="85"/>
        </w:numPr>
      </w:pPr>
      <w:r>
        <w:rPr>
          <w:rFonts w:cs="Calibri"/>
          <w:color w:val="000000"/>
          <w:sz w:val="24"/>
          <w:szCs w:val="24"/>
        </w:rPr>
        <w:t>I</w:t>
      </w:r>
      <w:r w:rsidR="00B90134" w:rsidRPr="00E20AB9">
        <w:rPr>
          <w:rFonts w:cs="Calibri"/>
          <w:color w:val="000000"/>
          <w:sz w:val="24"/>
          <w:szCs w:val="24"/>
        </w:rPr>
        <w:t xml:space="preserve">f </w:t>
      </w:r>
      <w:r w:rsidR="00332096" w:rsidRPr="00E20AB9">
        <w:rPr>
          <w:rFonts w:cs="Calibri"/>
          <w:color w:val="000000"/>
          <w:sz w:val="24"/>
          <w:szCs w:val="24"/>
        </w:rPr>
        <w:t xml:space="preserve">the Price Level Index </w:t>
      </w:r>
      <w:r w:rsidR="00C3027C" w:rsidRPr="00E20AB9">
        <w:rPr>
          <w:rFonts w:cs="Calibri"/>
          <w:color w:val="000000"/>
          <w:sz w:val="24"/>
          <w:szCs w:val="24"/>
        </w:rPr>
        <w:t xml:space="preserve">for </w:t>
      </w:r>
      <w:r w:rsidR="006B22D9" w:rsidRPr="00E20AB9">
        <w:rPr>
          <w:rFonts w:cs="Calibri"/>
          <w:color w:val="000000"/>
          <w:sz w:val="24"/>
          <w:szCs w:val="24"/>
        </w:rPr>
        <w:t>a country</w:t>
      </w:r>
      <w:r w:rsidR="00C3027C" w:rsidRPr="00E20AB9">
        <w:rPr>
          <w:rFonts w:cs="Calibri"/>
          <w:color w:val="000000"/>
          <w:sz w:val="24"/>
          <w:szCs w:val="24"/>
        </w:rPr>
        <w:t xml:space="preserve"> </w:t>
      </w:r>
      <w:r w:rsidR="00C3027C" w:rsidRPr="00E20AB9">
        <w:rPr>
          <w:rFonts w:cs="Calibri"/>
          <w:color w:val="000000" w:themeColor="text1"/>
          <w:sz w:val="24"/>
          <w:szCs w:val="24"/>
        </w:rPr>
        <w:t xml:space="preserve">is </w:t>
      </w:r>
      <w:r w:rsidR="00C570FD" w:rsidRPr="00E20AB9">
        <w:rPr>
          <w:rFonts w:cs="Calibri"/>
          <w:color w:val="000000" w:themeColor="text1"/>
          <w:sz w:val="24"/>
          <w:szCs w:val="24"/>
        </w:rPr>
        <w:t>3</w:t>
      </w:r>
      <w:r w:rsidR="00C3027C" w:rsidRPr="00E20AB9">
        <w:rPr>
          <w:rFonts w:cs="Calibri"/>
          <w:color w:val="000000" w:themeColor="text1"/>
          <w:sz w:val="24"/>
          <w:szCs w:val="24"/>
        </w:rPr>
        <w:t>9</w:t>
      </w:r>
      <w:r w:rsidR="00332096" w:rsidRPr="00E20AB9">
        <w:rPr>
          <w:rFonts w:cs="Calibri"/>
          <w:color w:val="000000" w:themeColor="text1"/>
          <w:sz w:val="24"/>
          <w:szCs w:val="24"/>
        </w:rPr>
        <w:t xml:space="preserve"> </w:t>
      </w:r>
      <w:r w:rsidR="00C3027C" w:rsidRPr="00E20AB9">
        <w:rPr>
          <w:rFonts w:cs="Calibri"/>
          <w:color w:val="000000" w:themeColor="text1"/>
          <w:sz w:val="24"/>
          <w:szCs w:val="24"/>
        </w:rPr>
        <w:t>compared to UK’s 100</w:t>
      </w:r>
      <w:r w:rsidR="00B90134" w:rsidRPr="00E20AB9">
        <w:rPr>
          <w:rFonts w:cs="Calibri"/>
          <w:color w:val="000000" w:themeColor="text1"/>
          <w:sz w:val="24"/>
          <w:szCs w:val="24"/>
        </w:rPr>
        <w:t>,</w:t>
      </w:r>
      <w:r w:rsidR="00332096" w:rsidRPr="00E20AB9">
        <w:rPr>
          <w:rFonts w:cs="Calibri"/>
          <w:color w:val="000000" w:themeColor="text1"/>
          <w:sz w:val="24"/>
          <w:szCs w:val="24"/>
        </w:rPr>
        <w:t xml:space="preserve"> </w:t>
      </w:r>
      <w:r w:rsidR="00B90134" w:rsidRPr="00E20AB9">
        <w:rPr>
          <w:rFonts w:cs="Calibri"/>
          <w:color w:val="000000" w:themeColor="text1"/>
          <w:sz w:val="24"/>
          <w:szCs w:val="24"/>
        </w:rPr>
        <w:t xml:space="preserve">a student would receive </w:t>
      </w:r>
      <w:r w:rsidR="00F8290D" w:rsidRPr="00E20AB9">
        <w:rPr>
          <w:rFonts w:cs="Calibri"/>
          <w:color w:val="000000" w:themeColor="text1"/>
          <w:sz w:val="24"/>
          <w:szCs w:val="24"/>
        </w:rPr>
        <w:t xml:space="preserve">up to 39 </w:t>
      </w:r>
      <w:r w:rsidR="00F8290D" w:rsidRPr="00E20AB9">
        <w:rPr>
          <w:rFonts w:cs="Calibri"/>
          <w:color w:val="000000"/>
          <w:sz w:val="24"/>
          <w:szCs w:val="24"/>
        </w:rPr>
        <w:t xml:space="preserve">per cent of the maximum </w:t>
      </w:r>
      <w:r w:rsidR="00B90134" w:rsidRPr="00E20AB9">
        <w:rPr>
          <w:rFonts w:cs="Calibri"/>
          <w:color w:val="000000"/>
          <w:sz w:val="24"/>
          <w:szCs w:val="24"/>
        </w:rPr>
        <w:t xml:space="preserve">ADG </w:t>
      </w:r>
      <w:r w:rsidR="00F8290D" w:rsidRPr="00E20AB9">
        <w:rPr>
          <w:rFonts w:cs="Calibri"/>
          <w:sz w:val="24"/>
          <w:szCs w:val="24"/>
        </w:rPr>
        <w:t>(</w:t>
      </w:r>
      <w:r w:rsidR="00693685" w:rsidRPr="00E20AB9">
        <w:rPr>
          <w:rFonts w:cs="Calibri"/>
          <w:sz w:val="24"/>
          <w:szCs w:val="24"/>
        </w:rPr>
        <w:t>£</w:t>
      </w:r>
      <w:r w:rsidR="00DF6519" w:rsidRPr="00DD0B09">
        <w:rPr>
          <w:rFonts w:cs="Calibri"/>
          <w:sz w:val="24"/>
          <w:szCs w:val="24"/>
        </w:rPr>
        <w:t>1,</w:t>
      </w:r>
      <w:r w:rsidR="004C6C4B">
        <w:rPr>
          <w:rFonts w:cs="Calibri"/>
          <w:sz w:val="24"/>
          <w:szCs w:val="24"/>
        </w:rPr>
        <w:t>382.55</w:t>
      </w:r>
      <w:r w:rsidR="00F8290D" w:rsidRPr="00E20AB9">
        <w:rPr>
          <w:rFonts w:cs="Calibri"/>
          <w:sz w:val="24"/>
          <w:szCs w:val="24"/>
        </w:rPr>
        <w:t>)</w:t>
      </w:r>
      <w:r w:rsidR="000302F8" w:rsidRPr="00E20AB9">
        <w:rPr>
          <w:rFonts w:cs="Calibri"/>
          <w:sz w:val="24"/>
          <w:szCs w:val="24"/>
        </w:rPr>
        <w:t xml:space="preserve"> </w:t>
      </w:r>
      <w:r w:rsidR="00B90134" w:rsidRPr="00E20AB9">
        <w:rPr>
          <w:rFonts w:cs="Calibri"/>
          <w:color w:val="000000"/>
          <w:sz w:val="24"/>
          <w:szCs w:val="24"/>
        </w:rPr>
        <w:t>in respect of an</w:t>
      </w:r>
      <w:r w:rsidR="00E628B1" w:rsidRPr="00E20AB9">
        <w:rPr>
          <w:rFonts w:cs="Calibri"/>
          <w:color w:val="000000"/>
          <w:sz w:val="24"/>
          <w:szCs w:val="24"/>
        </w:rPr>
        <w:t xml:space="preserve"> adult dependant </w:t>
      </w:r>
      <w:r w:rsidR="00B90134" w:rsidRPr="00E20AB9">
        <w:rPr>
          <w:rFonts w:cs="Calibri"/>
          <w:color w:val="000000"/>
          <w:sz w:val="24"/>
          <w:szCs w:val="24"/>
        </w:rPr>
        <w:t xml:space="preserve">who is </w:t>
      </w:r>
      <w:r w:rsidR="00E628B1" w:rsidRPr="00E20AB9">
        <w:rPr>
          <w:rFonts w:cs="Calibri"/>
          <w:color w:val="000000"/>
          <w:sz w:val="24"/>
          <w:szCs w:val="24"/>
        </w:rPr>
        <w:t xml:space="preserve">resident in </w:t>
      </w:r>
      <w:r w:rsidR="006B22D9" w:rsidRPr="00E20AB9">
        <w:rPr>
          <w:rFonts w:cs="Calibri"/>
          <w:color w:val="000000"/>
          <w:sz w:val="24"/>
          <w:szCs w:val="24"/>
        </w:rPr>
        <w:t>that country</w:t>
      </w:r>
      <w:r>
        <w:rPr>
          <w:rFonts w:cs="Calibri"/>
          <w:color w:val="000000"/>
          <w:sz w:val="24"/>
          <w:szCs w:val="24"/>
        </w:rPr>
        <w:t>.</w:t>
      </w:r>
    </w:p>
    <w:p w14:paraId="7DD71A6C" w14:textId="1D5E8FD3" w:rsidR="00A01B70" w:rsidRPr="00DD0B09" w:rsidRDefault="00973AC5" w:rsidP="00A01B70">
      <w:pPr>
        <w:pStyle w:val="ListParagraph"/>
        <w:numPr>
          <w:ilvl w:val="0"/>
          <w:numId w:val="85"/>
        </w:numPr>
      </w:pPr>
      <w:r w:rsidRPr="00A01B70">
        <w:rPr>
          <w:rFonts w:cs="Calibri"/>
          <w:color w:val="000000"/>
          <w:sz w:val="24"/>
          <w:szCs w:val="24"/>
        </w:rPr>
        <w:t>I</w:t>
      </w:r>
      <w:r w:rsidR="007809C2" w:rsidRPr="00A01B70">
        <w:rPr>
          <w:rFonts w:cs="Calibri"/>
          <w:color w:val="000000"/>
          <w:sz w:val="24"/>
          <w:szCs w:val="24"/>
        </w:rPr>
        <w:t xml:space="preserve">f the Price Level Index for a country is 110 compared to the UK’s 100, </w:t>
      </w:r>
      <w:r w:rsidR="007809C2" w:rsidRPr="00A01B70">
        <w:rPr>
          <w:rFonts w:cs="Calibri"/>
          <w:color w:val="000000" w:themeColor="text1"/>
          <w:sz w:val="24"/>
          <w:szCs w:val="24"/>
        </w:rPr>
        <w:t xml:space="preserve">a student would receive up to 100 </w:t>
      </w:r>
      <w:r w:rsidR="007809C2" w:rsidRPr="00A01B70">
        <w:rPr>
          <w:rFonts w:cs="Calibri"/>
          <w:color w:val="000000"/>
          <w:sz w:val="24"/>
          <w:szCs w:val="24"/>
        </w:rPr>
        <w:t xml:space="preserve">per cent of the maximum ADG </w:t>
      </w:r>
      <w:r w:rsidR="007809C2" w:rsidRPr="00A01B70">
        <w:rPr>
          <w:rFonts w:cs="Calibri"/>
          <w:sz w:val="24"/>
          <w:szCs w:val="24"/>
        </w:rPr>
        <w:t>(£</w:t>
      </w:r>
      <w:r w:rsidR="00DF6519" w:rsidRPr="00DD0B09">
        <w:rPr>
          <w:rFonts w:cs="Calibri"/>
          <w:sz w:val="24"/>
          <w:szCs w:val="24"/>
        </w:rPr>
        <w:t>3,</w:t>
      </w:r>
      <w:r w:rsidR="004C6C4B">
        <w:rPr>
          <w:rFonts w:cs="Calibri"/>
          <w:sz w:val="24"/>
          <w:szCs w:val="24"/>
        </w:rPr>
        <w:t>545</w:t>
      </w:r>
      <w:r w:rsidR="007809C2" w:rsidRPr="00A01B70">
        <w:rPr>
          <w:rFonts w:cs="Calibri"/>
          <w:sz w:val="24"/>
          <w:szCs w:val="24"/>
        </w:rPr>
        <w:t xml:space="preserve">) </w:t>
      </w:r>
      <w:r w:rsidR="007809C2" w:rsidRPr="00A01B70">
        <w:rPr>
          <w:rFonts w:cs="Calibri"/>
          <w:color w:val="000000"/>
          <w:sz w:val="24"/>
          <w:szCs w:val="24"/>
        </w:rPr>
        <w:t>in respect of an adult dependant who is resident in that country.</w:t>
      </w:r>
    </w:p>
    <w:p w14:paraId="62C64F08" w14:textId="15518992" w:rsidR="00BB7F89" w:rsidRPr="00D9070C" w:rsidRDefault="00577CE8" w:rsidP="00DD0B09">
      <w:pPr>
        <w:pStyle w:val="ListParagraph"/>
        <w:numPr>
          <w:ilvl w:val="0"/>
          <w:numId w:val="85"/>
        </w:numPr>
      </w:pPr>
      <w:r w:rsidRPr="00DD0B09">
        <w:rPr>
          <w:rFonts w:asciiTheme="minorHAnsi" w:hAnsiTheme="minorHAnsi" w:cstheme="minorHAnsi"/>
          <w:color w:val="000000"/>
          <w:sz w:val="24"/>
          <w:szCs w:val="24"/>
        </w:rPr>
        <w:t xml:space="preserve">If </w:t>
      </w:r>
      <w:r w:rsidR="00046E92">
        <w:rPr>
          <w:rFonts w:asciiTheme="minorHAnsi" w:hAnsiTheme="minorHAnsi" w:cstheme="minorHAnsi"/>
          <w:color w:val="000000"/>
          <w:sz w:val="24"/>
          <w:szCs w:val="24"/>
        </w:rPr>
        <w:t xml:space="preserve">an </w:t>
      </w:r>
      <w:r w:rsidR="00FC7C40">
        <w:rPr>
          <w:rFonts w:asciiTheme="minorHAnsi" w:hAnsiTheme="minorHAnsi" w:cstheme="minorHAnsi"/>
          <w:color w:val="000000"/>
          <w:sz w:val="24"/>
          <w:szCs w:val="24"/>
        </w:rPr>
        <w:t xml:space="preserve">entitlement </w:t>
      </w:r>
      <w:r w:rsidR="00046E92">
        <w:rPr>
          <w:rFonts w:asciiTheme="minorHAnsi" w:hAnsiTheme="minorHAnsi" w:cstheme="minorHAnsi"/>
          <w:color w:val="000000"/>
          <w:sz w:val="24"/>
          <w:szCs w:val="24"/>
        </w:rPr>
        <w:t xml:space="preserve">amount of </w:t>
      </w:r>
      <w:r w:rsidRPr="00DD0B09">
        <w:rPr>
          <w:rFonts w:asciiTheme="minorHAnsi" w:hAnsiTheme="minorHAnsi" w:cstheme="minorHAnsi"/>
          <w:color w:val="000000"/>
          <w:sz w:val="24"/>
          <w:szCs w:val="24"/>
        </w:rPr>
        <w:t xml:space="preserve">ADG </w:t>
      </w:r>
      <w:r w:rsidR="00046E92">
        <w:rPr>
          <w:rFonts w:asciiTheme="minorHAnsi" w:hAnsiTheme="minorHAnsi" w:cstheme="minorHAnsi"/>
          <w:color w:val="000000"/>
          <w:sz w:val="24"/>
          <w:szCs w:val="24"/>
        </w:rPr>
        <w:t xml:space="preserve">which is less than the regulatory maximum amount is calculated based on income, </w:t>
      </w:r>
      <w:r w:rsidR="00A01B70" w:rsidRPr="00DD0B09">
        <w:rPr>
          <w:rFonts w:asciiTheme="minorHAnsi" w:hAnsiTheme="minorHAnsi" w:cstheme="minorHAnsi"/>
          <w:color w:val="000000"/>
          <w:sz w:val="24"/>
          <w:szCs w:val="24"/>
        </w:rPr>
        <w:t xml:space="preserve">the Price Level Index calculation would </w:t>
      </w:r>
      <w:r w:rsidR="00046E92">
        <w:rPr>
          <w:rFonts w:asciiTheme="minorHAnsi" w:hAnsiTheme="minorHAnsi" w:cstheme="minorHAnsi"/>
          <w:color w:val="000000"/>
          <w:sz w:val="24"/>
          <w:szCs w:val="24"/>
        </w:rPr>
        <w:t xml:space="preserve">be </w:t>
      </w:r>
      <w:r w:rsidR="00A01B70" w:rsidRPr="00DD0B09">
        <w:rPr>
          <w:rFonts w:asciiTheme="minorHAnsi" w:hAnsiTheme="minorHAnsi" w:cstheme="minorHAnsi"/>
          <w:color w:val="000000"/>
          <w:sz w:val="24"/>
          <w:szCs w:val="24"/>
        </w:rPr>
        <w:t>applied to th</w:t>
      </w:r>
      <w:r w:rsidR="00046E92">
        <w:rPr>
          <w:rFonts w:asciiTheme="minorHAnsi" w:hAnsiTheme="minorHAnsi" w:cstheme="minorHAnsi"/>
          <w:color w:val="000000"/>
          <w:sz w:val="24"/>
          <w:szCs w:val="24"/>
        </w:rPr>
        <w:t>at</w:t>
      </w:r>
      <w:r w:rsidR="00A01B70" w:rsidRPr="00DD0B09">
        <w:rPr>
          <w:rFonts w:asciiTheme="minorHAnsi" w:hAnsiTheme="minorHAnsi" w:cstheme="minorHAnsi"/>
          <w:color w:val="000000"/>
          <w:sz w:val="24"/>
          <w:szCs w:val="24"/>
        </w:rPr>
        <w:t xml:space="preserve"> ADG amount. For example, if the ADG </w:t>
      </w:r>
      <w:r w:rsidR="00FC7C40">
        <w:rPr>
          <w:rFonts w:asciiTheme="minorHAnsi" w:hAnsiTheme="minorHAnsi" w:cstheme="minorHAnsi"/>
          <w:color w:val="000000"/>
          <w:sz w:val="24"/>
          <w:szCs w:val="24"/>
        </w:rPr>
        <w:t xml:space="preserve">entitlement </w:t>
      </w:r>
      <w:r w:rsidR="00A01B70" w:rsidRPr="00DD0B09">
        <w:rPr>
          <w:rFonts w:asciiTheme="minorHAnsi" w:hAnsiTheme="minorHAnsi" w:cstheme="minorHAnsi"/>
          <w:color w:val="000000"/>
          <w:sz w:val="24"/>
          <w:szCs w:val="24"/>
        </w:rPr>
        <w:t xml:space="preserve">amount </w:t>
      </w:r>
      <w:r w:rsidR="00046E92">
        <w:rPr>
          <w:rFonts w:asciiTheme="minorHAnsi" w:hAnsiTheme="minorHAnsi" w:cstheme="minorHAnsi"/>
          <w:color w:val="000000"/>
          <w:sz w:val="24"/>
          <w:szCs w:val="24"/>
        </w:rPr>
        <w:t xml:space="preserve">based on income </w:t>
      </w:r>
      <w:r w:rsidR="00A01B70" w:rsidRPr="00DD0B09">
        <w:rPr>
          <w:rFonts w:asciiTheme="minorHAnsi" w:hAnsiTheme="minorHAnsi" w:cstheme="minorHAnsi"/>
          <w:color w:val="000000"/>
          <w:sz w:val="24"/>
          <w:szCs w:val="24"/>
        </w:rPr>
        <w:t xml:space="preserve">is £2,000 and the Price Level Index for a country is 39 compared to the UK’s 100, the ADG amount </w:t>
      </w:r>
      <w:r w:rsidR="00046E92">
        <w:rPr>
          <w:rFonts w:asciiTheme="minorHAnsi" w:hAnsiTheme="minorHAnsi" w:cstheme="minorHAnsi"/>
          <w:color w:val="000000"/>
          <w:sz w:val="24"/>
          <w:szCs w:val="24"/>
        </w:rPr>
        <w:t xml:space="preserve">awarded </w:t>
      </w:r>
      <w:r w:rsidR="00A01B70" w:rsidRPr="00DD0B09">
        <w:rPr>
          <w:rFonts w:asciiTheme="minorHAnsi" w:hAnsiTheme="minorHAnsi" w:cstheme="minorHAnsi"/>
          <w:color w:val="000000"/>
          <w:sz w:val="24"/>
          <w:szCs w:val="24"/>
        </w:rPr>
        <w:t>would be £780.</w:t>
      </w:r>
    </w:p>
    <w:p w14:paraId="5C111E5C" w14:textId="330006C8" w:rsidR="004D6209" w:rsidRPr="00D9070C" w:rsidRDefault="00F16531" w:rsidP="008A4B28">
      <w:pPr>
        <w:pStyle w:val="ListParagraph"/>
        <w:numPr>
          <w:ilvl w:val="0"/>
          <w:numId w:val="85"/>
        </w:numPr>
        <w:rPr>
          <w:sz w:val="22"/>
          <w:szCs w:val="22"/>
        </w:rPr>
      </w:pPr>
      <w:r w:rsidRPr="004D6209">
        <w:rPr>
          <w:rFonts w:asciiTheme="minorHAnsi" w:hAnsiTheme="minorHAnsi" w:cstheme="minorHAnsi"/>
          <w:color w:val="000000"/>
          <w:sz w:val="24"/>
          <w:szCs w:val="24"/>
        </w:rPr>
        <w:t xml:space="preserve">If a student is awarded ADG based on the Price Level Index for a country outside the UK and </w:t>
      </w:r>
      <w:r w:rsidR="004D6209" w:rsidRPr="004D6209">
        <w:rPr>
          <w:rFonts w:asciiTheme="minorHAnsi" w:hAnsiTheme="minorHAnsi" w:cstheme="minorHAnsi"/>
          <w:color w:val="000000"/>
          <w:sz w:val="24"/>
          <w:szCs w:val="24"/>
        </w:rPr>
        <w:t xml:space="preserve">during the academic year </w:t>
      </w:r>
      <w:r w:rsidRPr="004D6209">
        <w:rPr>
          <w:rFonts w:asciiTheme="minorHAnsi" w:hAnsiTheme="minorHAnsi" w:cstheme="minorHAnsi"/>
          <w:color w:val="000000"/>
          <w:sz w:val="24"/>
          <w:szCs w:val="24"/>
        </w:rPr>
        <w:t>the adult depend</w:t>
      </w:r>
      <w:r w:rsidR="00D9070C">
        <w:rPr>
          <w:rFonts w:asciiTheme="minorHAnsi" w:hAnsiTheme="minorHAnsi" w:cstheme="minorHAnsi"/>
          <w:color w:val="000000"/>
          <w:sz w:val="24"/>
          <w:szCs w:val="24"/>
        </w:rPr>
        <w:t>a</w:t>
      </w:r>
      <w:r w:rsidRPr="004D6209">
        <w:rPr>
          <w:rFonts w:asciiTheme="minorHAnsi" w:hAnsiTheme="minorHAnsi" w:cstheme="minorHAnsi"/>
          <w:color w:val="000000"/>
          <w:sz w:val="24"/>
          <w:szCs w:val="24"/>
        </w:rPr>
        <w:t xml:space="preserve">nt moves to the UK, the ADG </w:t>
      </w:r>
      <w:r w:rsidR="00FC7C40">
        <w:rPr>
          <w:rFonts w:asciiTheme="minorHAnsi" w:hAnsiTheme="minorHAnsi" w:cstheme="minorHAnsi"/>
          <w:color w:val="000000"/>
          <w:sz w:val="24"/>
          <w:szCs w:val="24"/>
        </w:rPr>
        <w:lastRenderedPageBreak/>
        <w:t xml:space="preserve">award </w:t>
      </w:r>
      <w:r w:rsidRPr="004D6209">
        <w:rPr>
          <w:rFonts w:asciiTheme="minorHAnsi" w:hAnsiTheme="minorHAnsi" w:cstheme="minorHAnsi"/>
          <w:color w:val="000000"/>
          <w:sz w:val="24"/>
          <w:szCs w:val="24"/>
        </w:rPr>
        <w:t xml:space="preserve">would </w:t>
      </w:r>
      <w:r w:rsidR="00E35CAF">
        <w:rPr>
          <w:rFonts w:asciiTheme="minorHAnsi" w:hAnsiTheme="minorHAnsi" w:cstheme="minorHAnsi"/>
          <w:color w:val="000000"/>
          <w:sz w:val="24"/>
          <w:szCs w:val="24"/>
        </w:rPr>
        <w:t xml:space="preserve">change </w:t>
      </w:r>
      <w:r w:rsidRPr="004D6209">
        <w:rPr>
          <w:rFonts w:asciiTheme="minorHAnsi" w:hAnsiTheme="minorHAnsi" w:cstheme="minorHAnsi"/>
          <w:color w:val="000000"/>
          <w:sz w:val="24"/>
          <w:szCs w:val="24"/>
        </w:rPr>
        <w:t xml:space="preserve">to be based on the UK’s </w:t>
      </w:r>
      <w:r w:rsidR="00D9070C">
        <w:rPr>
          <w:rFonts w:asciiTheme="minorHAnsi" w:hAnsiTheme="minorHAnsi" w:cstheme="minorHAnsi"/>
          <w:color w:val="000000"/>
          <w:sz w:val="24"/>
          <w:szCs w:val="24"/>
        </w:rPr>
        <w:t xml:space="preserve">Price Level Index of </w:t>
      </w:r>
      <w:r w:rsidRPr="004D6209">
        <w:rPr>
          <w:rFonts w:asciiTheme="minorHAnsi" w:hAnsiTheme="minorHAnsi" w:cstheme="minorHAnsi"/>
          <w:color w:val="000000"/>
          <w:sz w:val="24"/>
          <w:szCs w:val="24"/>
        </w:rPr>
        <w:t>100 from the date the adult depend</w:t>
      </w:r>
      <w:r w:rsidR="004D6209" w:rsidRPr="004D6209">
        <w:rPr>
          <w:rFonts w:asciiTheme="minorHAnsi" w:hAnsiTheme="minorHAnsi" w:cstheme="minorHAnsi"/>
          <w:color w:val="000000"/>
          <w:sz w:val="24"/>
          <w:szCs w:val="24"/>
        </w:rPr>
        <w:t>a</w:t>
      </w:r>
      <w:r w:rsidRPr="004D6209">
        <w:rPr>
          <w:rFonts w:asciiTheme="minorHAnsi" w:hAnsiTheme="minorHAnsi" w:cstheme="minorHAnsi"/>
          <w:color w:val="000000"/>
          <w:sz w:val="24"/>
          <w:szCs w:val="24"/>
        </w:rPr>
        <w:t xml:space="preserve">nt moved to the UK. </w:t>
      </w:r>
      <w:r w:rsidR="00D9070C">
        <w:rPr>
          <w:rFonts w:asciiTheme="minorHAnsi" w:hAnsiTheme="minorHAnsi" w:cstheme="minorHAnsi"/>
          <w:color w:val="000000"/>
          <w:sz w:val="24"/>
          <w:szCs w:val="24"/>
        </w:rPr>
        <w:t>For example:</w:t>
      </w:r>
    </w:p>
    <w:p w14:paraId="14EAD478" w14:textId="38776B1A" w:rsidR="00D9070C" w:rsidRPr="00D9070C" w:rsidRDefault="00D9070C" w:rsidP="00D9070C">
      <w:pPr>
        <w:pStyle w:val="ListParagraph"/>
        <w:numPr>
          <w:ilvl w:val="1"/>
          <w:numId w:val="85"/>
        </w:numPr>
        <w:rPr>
          <w:sz w:val="24"/>
          <w:szCs w:val="24"/>
        </w:rPr>
      </w:pPr>
      <w:r>
        <w:rPr>
          <w:rFonts w:asciiTheme="minorHAnsi" w:hAnsiTheme="minorHAnsi" w:cstheme="minorHAnsi"/>
          <w:color w:val="000000"/>
          <w:sz w:val="24"/>
          <w:szCs w:val="24"/>
        </w:rPr>
        <w:t>I</w:t>
      </w:r>
      <w:r w:rsidR="004D6209" w:rsidRPr="00813E59">
        <w:rPr>
          <w:rFonts w:asciiTheme="minorHAnsi" w:hAnsiTheme="minorHAnsi" w:cstheme="minorHAnsi"/>
          <w:color w:val="000000"/>
          <w:sz w:val="24"/>
          <w:szCs w:val="24"/>
        </w:rPr>
        <w:t>f an adult dependant lived in a country where the Price Level Index was 39</w:t>
      </w:r>
      <w:r>
        <w:rPr>
          <w:rFonts w:asciiTheme="minorHAnsi" w:hAnsiTheme="minorHAnsi" w:cstheme="minorHAnsi"/>
          <w:color w:val="000000"/>
          <w:sz w:val="24"/>
          <w:szCs w:val="24"/>
        </w:rPr>
        <w:t xml:space="preserve"> throughout AY </w:t>
      </w:r>
      <w:r w:rsidR="0024673B">
        <w:rPr>
          <w:rFonts w:asciiTheme="minorHAnsi" w:hAnsiTheme="minorHAnsi" w:cstheme="minorHAnsi"/>
          <w:color w:val="000000"/>
          <w:sz w:val="24"/>
          <w:szCs w:val="24"/>
        </w:rPr>
        <w:t>25</w:t>
      </w:r>
      <w:r>
        <w:rPr>
          <w:rFonts w:asciiTheme="minorHAnsi" w:hAnsiTheme="minorHAnsi" w:cstheme="minorHAnsi"/>
          <w:color w:val="000000"/>
          <w:sz w:val="24"/>
          <w:szCs w:val="24"/>
        </w:rPr>
        <w:t>/</w:t>
      </w:r>
      <w:r w:rsidR="0024673B">
        <w:rPr>
          <w:rFonts w:asciiTheme="minorHAnsi" w:hAnsiTheme="minorHAnsi" w:cstheme="minorHAnsi"/>
          <w:color w:val="000000"/>
          <w:sz w:val="24"/>
          <w:szCs w:val="24"/>
        </w:rPr>
        <w:t>26</w:t>
      </w:r>
      <w:r w:rsidR="004D6209" w:rsidRPr="00813E59">
        <w:rPr>
          <w:rFonts w:asciiTheme="minorHAnsi" w:hAnsiTheme="minorHAnsi" w:cstheme="minorHAnsi"/>
          <w:color w:val="000000"/>
          <w:sz w:val="24"/>
          <w:szCs w:val="24"/>
        </w:rPr>
        <w:t>, the ADG amount awarded would be £</w:t>
      </w:r>
      <w:r w:rsidR="00813E59">
        <w:rPr>
          <w:rFonts w:asciiTheme="minorHAnsi" w:hAnsiTheme="minorHAnsi" w:cstheme="minorHAnsi"/>
          <w:color w:val="000000"/>
          <w:sz w:val="24"/>
          <w:szCs w:val="24"/>
        </w:rPr>
        <w:t>1,</w:t>
      </w:r>
      <w:r w:rsidR="0024673B">
        <w:rPr>
          <w:rFonts w:asciiTheme="minorHAnsi" w:hAnsiTheme="minorHAnsi" w:cstheme="minorHAnsi"/>
          <w:color w:val="000000"/>
          <w:sz w:val="24"/>
          <w:szCs w:val="24"/>
        </w:rPr>
        <w:t>382.55</w:t>
      </w:r>
      <w:r w:rsidR="004D6209" w:rsidRPr="00813E59">
        <w:rPr>
          <w:rFonts w:asciiTheme="minorHAnsi" w:hAnsiTheme="minorHAnsi" w:cstheme="minorHAnsi"/>
          <w:color w:val="000000"/>
          <w:sz w:val="24"/>
          <w:szCs w:val="24"/>
        </w:rPr>
        <w:t>.</w:t>
      </w:r>
    </w:p>
    <w:p w14:paraId="253A4084" w14:textId="7BC96F2C" w:rsidR="004D6209" w:rsidRPr="002A7811" w:rsidRDefault="004D6209" w:rsidP="00D9070C">
      <w:pPr>
        <w:pStyle w:val="ListParagraph"/>
        <w:numPr>
          <w:ilvl w:val="1"/>
          <w:numId w:val="85"/>
        </w:numPr>
        <w:rPr>
          <w:sz w:val="24"/>
          <w:szCs w:val="24"/>
        </w:rPr>
      </w:pPr>
      <w:r w:rsidRPr="00813E59">
        <w:rPr>
          <w:rFonts w:asciiTheme="minorHAnsi" w:hAnsiTheme="minorHAnsi" w:cstheme="minorHAnsi"/>
          <w:color w:val="000000"/>
          <w:sz w:val="24"/>
          <w:szCs w:val="24"/>
        </w:rPr>
        <w:t>If the adult dependant moved to the UK on 22/12/</w:t>
      </w:r>
      <w:r w:rsidR="0024673B" w:rsidRPr="00813E59">
        <w:rPr>
          <w:rFonts w:asciiTheme="minorHAnsi" w:hAnsiTheme="minorHAnsi" w:cstheme="minorHAnsi"/>
          <w:color w:val="000000"/>
          <w:sz w:val="24"/>
          <w:szCs w:val="24"/>
        </w:rPr>
        <w:t>2</w:t>
      </w:r>
      <w:r w:rsidR="0024673B">
        <w:rPr>
          <w:rFonts w:asciiTheme="minorHAnsi" w:hAnsiTheme="minorHAnsi" w:cstheme="minorHAnsi"/>
          <w:color w:val="000000"/>
          <w:sz w:val="24"/>
          <w:szCs w:val="24"/>
        </w:rPr>
        <w:t>5</w:t>
      </w:r>
      <w:r w:rsidRPr="00813E59">
        <w:rPr>
          <w:rFonts w:asciiTheme="minorHAnsi" w:hAnsiTheme="minorHAnsi" w:cstheme="minorHAnsi"/>
          <w:color w:val="000000"/>
          <w:sz w:val="24"/>
          <w:szCs w:val="24"/>
        </w:rPr>
        <w:t>, the ADG would be £</w:t>
      </w:r>
      <w:r w:rsidR="00813E59" w:rsidRPr="00813E59">
        <w:rPr>
          <w:rFonts w:asciiTheme="minorHAnsi" w:hAnsiTheme="minorHAnsi" w:cstheme="minorHAnsi"/>
          <w:color w:val="000000"/>
          <w:sz w:val="24"/>
          <w:szCs w:val="24"/>
        </w:rPr>
        <w:t>1,</w:t>
      </w:r>
      <w:r w:rsidR="0024673B">
        <w:rPr>
          <w:rFonts w:asciiTheme="minorHAnsi" w:hAnsiTheme="minorHAnsi" w:cstheme="minorHAnsi"/>
          <w:color w:val="000000"/>
          <w:sz w:val="24"/>
          <w:szCs w:val="24"/>
        </w:rPr>
        <w:t>382.55</w:t>
      </w:r>
      <w:r w:rsidRPr="00813E59">
        <w:rPr>
          <w:rFonts w:asciiTheme="minorHAnsi" w:hAnsiTheme="minorHAnsi" w:cstheme="minorHAnsi"/>
          <w:color w:val="000000"/>
          <w:sz w:val="24"/>
          <w:szCs w:val="24"/>
        </w:rPr>
        <w:t xml:space="preserve"> </w:t>
      </w:r>
      <w:r w:rsidR="00D9070C">
        <w:rPr>
          <w:rFonts w:asciiTheme="minorHAnsi" w:hAnsiTheme="minorHAnsi" w:cstheme="minorHAnsi"/>
          <w:color w:val="000000"/>
          <w:sz w:val="24"/>
          <w:szCs w:val="24"/>
        </w:rPr>
        <w:t xml:space="preserve">prorated </w:t>
      </w:r>
      <w:r w:rsidRPr="00813E59">
        <w:rPr>
          <w:rFonts w:asciiTheme="minorHAnsi" w:hAnsiTheme="minorHAnsi" w:cstheme="minorHAnsi"/>
          <w:color w:val="000000"/>
          <w:sz w:val="24"/>
          <w:szCs w:val="24"/>
        </w:rPr>
        <w:t xml:space="preserve">from </w:t>
      </w:r>
      <w:r w:rsidRPr="00D9070C">
        <w:rPr>
          <w:color w:val="000000"/>
          <w:sz w:val="24"/>
          <w:szCs w:val="24"/>
        </w:rPr>
        <w:t>01/09/</w:t>
      </w:r>
      <w:r w:rsidR="0024673B">
        <w:rPr>
          <w:color w:val="000000"/>
          <w:sz w:val="24"/>
          <w:szCs w:val="24"/>
        </w:rPr>
        <w:t>25</w:t>
      </w:r>
      <w:r w:rsidR="0024673B" w:rsidRPr="00D9070C">
        <w:rPr>
          <w:color w:val="000000"/>
          <w:sz w:val="24"/>
          <w:szCs w:val="24"/>
        </w:rPr>
        <w:t xml:space="preserve"> </w:t>
      </w:r>
      <w:r w:rsidRPr="00D9070C">
        <w:rPr>
          <w:color w:val="000000"/>
          <w:sz w:val="24"/>
          <w:szCs w:val="24"/>
        </w:rPr>
        <w:t>to 21/12/</w:t>
      </w:r>
      <w:r w:rsidR="0024673B">
        <w:rPr>
          <w:color w:val="000000"/>
          <w:sz w:val="24"/>
          <w:szCs w:val="24"/>
        </w:rPr>
        <w:t xml:space="preserve">25 </w:t>
      </w:r>
      <w:r w:rsidR="00E35CAF">
        <w:rPr>
          <w:color w:val="000000"/>
          <w:sz w:val="24"/>
          <w:szCs w:val="24"/>
        </w:rPr>
        <w:t>and</w:t>
      </w:r>
      <w:r w:rsidRPr="00D9070C">
        <w:rPr>
          <w:color w:val="000000"/>
          <w:sz w:val="24"/>
          <w:szCs w:val="24"/>
        </w:rPr>
        <w:t xml:space="preserve"> </w:t>
      </w:r>
      <w:r w:rsidR="00813E59" w:rsidRPr="00813E59">
        <w:rPr>
          <w:rFonts w:cs="Calibri"/>
          <w:sz w:val="24"/>
          <w:szCs w:val="24"/>
        </w:rPr>
        <w:t>£3,</w:t>
      </w:r>
      <w:r w:rsidR="0024673B">
        <w:rPr>
          <w:rFonts w:cs="Calibri"/>
          <w:sz w:val="24"/>
          <w:szCs w:val="24"/>
        </w:rPr>
        <w:t xml:space="preserve">545 </w:t>
      </w:r>
      <w:r w:rsidR="00D9070C">
        <w:rPr>
          <w:rFonts w:cs="Calibri"/>
          <w:sz w:val="24"/>
          <w:szCs w:val="24"/>
        </w:rPr>
        <w:t xml:space="preserve">prorated </w:t>
      </w:r>
      <w:r w:rsidR="00813E59" w:rsidRPr="00813E59">
        <w:rPr>
          <w:rFonts w:cs="Calibri"/>
          <w:sz w:val="24"/>
          <w:szCs w:val="24"/>
        </w:rPr>
        <w:t>from 22/12/</w:t>
      </w:r>
      <w:r w:rsidR="0024673B" w:rsidRPr="00813E59">
        <w:rPr>
          <w:rFonts w:cs="Calibri"/>
          <w:sz w:val="24"/>
          <w:szCs w:val="24"/>
        </w:rPr>
        <w:t>2</w:t>
      </w:r>
      <w:r w:rsidR="0024673B">
        <w:rPr>
          <w:rFonts w:cs="Calibri"/>
          <w:sz w:val="24"/>
          <w:szCs w:val="24"/>
        </w:rPr>
        <w:t xml:space="preserve">5 </w:t>
      </w:r>
      <w:r w:rsidR="00813E59">
        <w:rPr>
          <w:rFonts w:cs="Calibri"/>
          <w:sz w:val="24"/>
          <w:szCs w:val="24"/>
        </w:rPr>
        <w:t>until</w:t>
      </w:r>
      <w:r w:rsidR="00813E59" w:rsidRPr="00813E59">
        <w:rPr>
          <w:rFonts w:cs="Calibri"/>
          <w:sz w:val="24"/>
          <w:szCs w:val="24"/>
        </w:rPr>
        <w:t xml:space="preserve"> the end of AY </w:t>
      </w:r>
      <w:r w:rsidR="0024673B" w:rsidRPr="00813E59">
        <w:rPr>
          <w:rFonts w:cs="Calibri"/>
          <w:sz w:val="24"/>
          <w:szCs w:val="24"/>
        </w:rPr>
        <w:t>2</w:t>
      </w:r>
      <w:r w:rsidR="0024673B">
        <w:rPr>
          <w:rFonts w:cs="Calibri"/>
          <w:sz w:val="24"/>
          <w:szCs w:val="24"/>
        </w:rPr>
        <w:t>5</w:t>
      </w:r>
      <w:r w:rsidR="00813E59" w:rsidRPr="00813E59">
        <w:rPr>
          <w:rFonts w:cs="Calibri"/>
          <w:sz w:val="24"/>
          <w:szCs w:val="24"/>
        </w:rPr>
        <w:t>/</w:t>
      </w:r>
      <w:r w:rsidR="0024673B" w:rsidRPr="00813E59">
        <w:rPr>
          <w:rFonts w:cs="Calibri"/>
          <w:sz w:val="24"/>
          <w:szCs w:val="24"/>
        </w:rPr>
        <w:t>2</w:t>
      </w:r>
      <w:r w:rsidR="0024673B">
        <w:rPr>
          <w:rFonts w:cs="Calibri"/>
          <w:sz w:val="24"/>
          <w:szCs w:val="24"/>
        </w:rPr>
        <w:t>6</w:t>
      </w:r>
      <w:r w:rsidR="00813E59" w:rsidRPr="00813E59">
        <w:rPr>
          <w:rFonts w:cs="Calibri"/>
          <w:sz w:val="24"/>
          <w:szCs w:val="24"/>
        </w:rPr>
        <w:t>.</w:t>
      </w:r>
    </w:p>
    <w:p w14:paraId="5BF215A1" w14:textId="4BEAE6B2" w:rsidR="008B1C64" w:rsidRPr="009A2ACF" w:rsidRDefault="008B1C64" w:rsidP="009A2ACF">
      <w:pPr>
        <w:rPr>
          <w:sz w:val="24"/>
          <w:szCs w:val="24"/>
        </w:rPr>
      </w:pPr>
      <w:r>
        <w:rPr>
          <w:sz w:val="24"/>
          <w:szCs w:val="24"/>
        </w:rPr>
        <w:t xml:space="preserve">SFE should consider overseas residence when </w:t>
      </w:r>
      <w:r w:rsidR="008477D4">
        <w:rPr>
          <w:sz w:val="24"/>
          <w:szCs w:val="24"/>
        </w:rPr>
        <w:t xml:space="preserve">an </w:t>
      </w:r>
      <w:r w:rsidR="00FC7C40">
        <w:rPr>
          <w:sz w:val="24"/>
          <w:szCs w:val="24"/>
        </w:rPr>
        <w:t>o</w:t>
      </w:r>
      <w:r w:rsidR="008477D4">
        <w:rPr>
          <w:sz w:val="24"/>
          <w:szCs w:val="24"/>
        </w:rPr>
        <w:t xml:space="preserve">ther </w:t>
      </w:r>
      <w:r w:rsidR="00FC7C40">
        <w:rPr>
          <w:sz w:val="24"/>
          <w:szCs w:val="24"/>
        </w:rPr>
        <w:t>a</w:t>
      </w:r>
      <w:r w:rsidR="008477D4">
        <w:rPr>
          <w:sz w:val="24"/>
          <w:szCs w:val="24"/>
        </w:rPr>
        <w:t xml:space="preserve">dult </w:t>
      </w:r>
      <w:r w:rsidR="00FC7C40">
        <w:rPr>
          <w:sz w:val="24"/>
          <w:szCs w:val="24"/>
        </w:rPr>
        <w:t>d</w:t>
      </w:r>
      <w:r w:rsidR="008477D4">
        <w:rPr>
          <w:sz w:val="24"/>
          <w:szCs w:val="24"/>
        </w:rPr>
        <w:t>ependant</w:t>
      </w:r>
      <w:r>
        <w:rPr>
          <w:sz w:val="24"/>
          <w:szCs w:val="24"/>
        </w:rPr>
        <w:t xml:space="preserve"> is ordinary resident outside the UK. However, w</w:t>
      </w:r>
      <w:r w:rsidR="002A7811" w:rsidRPr="009A2ACF">
        <w:rPr>
          <w:sz w:val="24"/>
          <w:szCs w:val="24"/>
        </w:rPr>
        <w:t xml:space="preserve">hen an </w:t>
      </w:r>
      <w:r w:rsidR="00FC7C40">
        <w:rPr>
          <w:sz w:val="24"/>
          <w:szCs w:val="24"/>
        </w:rPr>
        <w:t>other</w:t>
      </w:r>
      <w:r w:rsidR="002A7811" w:rsidRPr="009A2ACF">
        <w:rPr>
          <w:sz w:val="24"/>
          <w:szCs w:val="24"/>
        </w:rPr>
        <w:t xml:space="preserve"> </w:t>
      </w:r>
      <w:r w:rsidR="00FC7C40">
        <w:rPr>
          <w:sz w:val="24"/>
          <w:szCs w:val="24"/>
        </w:rPr>
        <w:t xml:space="preserve">adult dependant </w:t>
      </w:r>
      <w:r w:rsidR="002A7811" w:rsidRPr="009A2ACF">
        <w:rPr>
          <w:sz w:val="24"/>
          <w:szCs w:val="24"/>
        </w:rPr>
        <w:t>is on a temporary or tourist visa in a country where they are not ordinarily resident</w:t>
      </w:r>
      <w:r>
        <w:rPr>
          <w:sz w:val="24"/>
          <w:szCs w:val="24"/>
        </w:rPr>
        <w:t xml:space="preserve"> it would be unfair to assess t</w:t>
      </w:r>
      <w:r w:rsidR="00AD5274">
        <w:rPr>
          <w:sz w:val="24"/>
          <w:szCs w:val="24"/>
        </w:rPr>
        <w:t xml:space="preserve">he </w:t>
      </w:r>
      <w:r w:rsidR="00FC7C40">
        <w:rPr>
          <w:sz w:val="24"/>
          <w:szCs w:val="24"/>
        </w:rPr>
        <w:t>other adult dependant</w:t>
      </w:r>
      <w:r w:rsidR="00AD5274">
        <w:rPr>
          <w:sz w:val="24"/>
          <w:szCs w:val="24"/>
        </w:rPr>
        <w:t xml:space="preserve">‘s ADG </w:t>
      </w:r>
      <w:r>
        <w:rPr>
          <w:sz w:val="24"/>
          <w:szCs w:val="24"/>
        </w:rPr>
        <w:t>on being in a country they are not living in for a significant period</w:t>
      </w:r>
      <w:r w:rsidR="00AD5274">
        <w:rPr>
          <w:sz w:val="24"/>
          <w:szCs w:val="24"/>
        </w:rPr>
        <w:t xml:space="preserve"> of time</w:t>
      </w:r>
      <w:r>
        <w:rPr>
          <w:sz w:val="24"/>
          <w:szCs w:val="24"/>
        </w:rPr>
        <w:t xml:space="preserve">. Therefore, </w:t>
      </w:r>
      <w:r w:rsidR="00AD5274">
        <w:rPr>
          <w:sz w:val="24"/>
          <w:szCs w:val="24"/>
        </w:rPr>
        <w:t xml:space="preserve">SFE have </w:t>
      </w:r>
      <w:r>
        <w:rPr>
          <w:sz w:val="24"/>
          <w:szCs w:val="24"/>
        </w:rPr>
        <w:t>discretion</w:t>
      </w:r>
      <w:r w:rsidR="005700E1">
        <w:rPr>
          <w:sz w:val="24"/>
          <w:szCs w:val="24"/>
        </w:rPr>
        <w:t xml:space="preserve"> in determining the country of residence of the </w:t>
      </w:r>
      <w:r w:rsidR="00FC7C40">
        <w:rPr>
          <w:sz w:val="24"/>
          <w:szCs w:val="24"/>
        </w:rPr>
        <w:t>other adult dependant</w:t>
      </w:r>
      <w:r>
        <w:rPr>
          <w:sz w:val="24"/>
          <w:szCs w:val="24"/>
        </w:rPr>
        <w:t xml:space="preserve"> and should </w:t>
      </w:r>
      <w:r w:rsidR="00AD5274">
        <w:rPr>
          <w:sz w:val="24"/>
          <w:szCs w:val="24"/>
        </w:rPr>
        <w:t xml:space="preserve">assess </w:t>
      </w:r>
      <w:r>
        <w:rPr>
          <w:sz w:val="24"/>
          <w:szCs w:val="24"/>
        </w:rPr>
        <w:t>these scenarios on a case-by-case basis. For example:</w:t>
      </w:r>
    </w:p>
    <w:p w14:paraId="4648EE55" w14:textId="32129DF0" w:rsidR="002A7811" w:rsidRPr="009A2ACF" w:rsidRDefault="008B1C64" w:rsidP="009A2ACF">
      <w:pPr>
        <w:pStyle w:val="ListParagraph"/>
        <w:numPr>
          <w:ilvl w:val="0"/>
          <w:numId w:val="85"/>
        </w:numPr>
        <w:spacing w:after="240"/>
        <w:rPr>
          <w:sz w:val="24"/>
          <w:szCs w:val="24"/>
        </w:rPr>
      </w:pPr>
      <w:r w:rsidRPr="009A2ACF">
        <w:rPr>
          <w:b/>
          <w:bCs/>
          <w:sz w:val="24"/>
          <w:szCs w:val="24"/>
        </w:rPr>
        <w:t>Beza</w:t>
      </w:r>
      <w:r w:rsidR="002A7811" w:rsidRPr="009A2ACF">
        <w:rPr>
          <w:sz w:val="24"/>
          <w:szCs w:val="24"/>
        </w:rPr>
        <w:t xml:space="preserve"> </w:t>
      </w:r>
      <w:r w:rsidR="001345A8">
        <w:rPr>
          <w:sz w:val="24"/>
          <w:szCs w:val="24"/>
        </w:rPr>
        <w:t>was</w:t>
      </w:r>
      <w:r w:rsidR="00AD5274">
        <w:rPr>
          <w:sz w:val="24"/>
          <w:szCs w:val="24"/>
        </w:rPr>
        <w:t xml:space="preserve"> ordinarily </w:t>
      </w:r>
      <w:r w:rsidR="00AD5274" w:rsidRPr="009A2ACF">
        <w:rPr>
          <w:sz w:val="24"/>
          <w:szCs w:val="24"/>
        </w:rPr>
        <w:t>resident in Sudan</w:t>
      </w:r>
      <w:r w:rsidR="001345A8">
        <w:rPr>
          <w:sz w:val="24"/>
          <w:szCs w:val="24"/>
        </w:rPr>
        <w:t>,</w:t>
      </w:r>
      <w:r w:rsidR="00AD5274" w:rsidRPr="009A2ACF">
        <w:rPr>
          <w:sz w:val="24"/>
          <w:szCs w:val="24"/>
        </w:rPr>
        <w:t xml:space="preserve"> but during AY </w:t>
      </w:r>
      <w:r w:rsidR="0024673B" w:rsidRPr="009A2ACF">
        <w:rPr>
          <w:sz w:val="24"/>
          <w:szCs w:val="24"/>
        </w:rPr>
        <w:t>2</w:t>
      </w:r>
      <w:r w:rsidR="0024673B">
        <w:rPr>
          <w:sz w:val="24"/>
          <w:szCs w:val="24"/>
        </w:rPr>
        <w:t>3</w:t>
      </w:r>
      <w:r w:rsidR="00AD5274" w:rsidRPr="009A2ACF">
        <w:rPr>
          <w:sz w:val="24"/>
          <w:szCs w:val="24"/>
        </w:rPr>
        <w:t>/</w:t>
      </w:r>
      <w:r w:rsidR="0024673B" w:rsidRPr="009A2ACF">
        <w:rPr>
          <w:sz w:val="24"/>
          <w:szCs w:val="24"/>
        </w:rPr>
        <w:t>2</w:t>
      </w:r>
      <w:r w:rsidR="0024673B">
        <w:rPr>
          <w:sz w:val="24"/>
          <w:szCs w:val="24"/>
        </w:rPr>
        <w:t>4</w:t>
      </w:r>
      <w:r w:rsidR="0024673B" w:rsidRPr="009A2ACF">
        <w:rPr>
          <w:sz w:val="24"/>
          <w:szCs w:val="24"/>
        </w:rPr>
        <w:t xml:space="preserve"> </w:t>
      </w:r>
      <w:r w:rsidR="00AD5274" w:rsidRPr="009A2ACF">
        <w:rPr>
          <w:sz w:val="24"/>
          <w:szCs w:val="24"/>
        </w:rPr>
        <w:t xml:space="preserve">they fled the country due to conflict. Since AY </w:t>
      </w:r>
      <w:r w:rsidR="0024673B" w:rsidRPr="009A2ACF">
        <w:rPr>
          <w:sz w:val="24"/>
          <w:szCs w:val="24"/>
        </w:rPr>
        <w:t>2</w:t>
      </w:r>
      <w:r w:rsidR="0024673B">
        <w:rPr>
          <w:sz w:val="24"/>
          <w:szCs w:val="24"/>
        </w:rPr>
        <w:t>3</w:t>
      </w:r>
      <w:r w:rsidR="00AD5274" w:rsidRPr="009A2ACF">
        <w:rPr>
          <w:sz w:val="24"/>
          <w:szCs w:val="24"/>
        </w:rPr>
        <w:t>/</w:t>
      </w:r>
      <w:r w:rsidR="0024673B" w:rsidRPr="009A2ACF">
        <w:rPr>
          <w:sz w:val="24"/>
          <w:szCs w:val="24"/>
        </w:rPr>
        <w:t>2</w:t>
      </w:r>
      <w:r w:rsidR="0024673B">
        <w:rPr>
          <w:sz w:val="24"/>
          <w:szCs w:val="24"/>
        </w:rPr>
        <w:t>4</w:t>
      </w:r>
      <w:r w:rsidR="00AD5274" w:rsidRPr="009A2ACF">
        <w:rPr>
          <w:sz w:val="24"/>
          <w:szCs w:val="24"/>
        </w:rPr>
        <w:t xml:space="preserve">, Beza </w:t>
      </w:r>
      <w:r w:rsidR="002A7811" w:rsidRPr="009A2ACF">
        <w:rPr>
          <w:sz w:val="24"/>
          <w:szCs w:val="24"/>
        </w:rPr>
        <w:t xml:space="preserve">has been granted a </w:t>
      </w:r>
      <w:r w:rsidR="005700E1" w:rsidRPr="009A2ACF">
        <w:rPr>
          <w:sz w:val="24"/>
          <w:szCs w:val="24"/>
        </w:rPr>
        <w:t>t</w:t>
      </w:r>
      <w:r w:rsidR="002A7811" w:rsidRPr="009A2ACF">
        <w:rPr>
          <w:sz w:val="24"/>
          <w:szCs w:val="24"/>
        </w:rPr>
        <w:t xml:space="preserve">ourist </w:t>
      </w:r>
      <w:r w:rsidR="005700E1" w:rsidRPr="009A2ACF">
        <w:rPr>
          <w:sz w:val="24"/>
          <w:szCs w:val="24"/>
        </w:rPr>
        <w:t>v</w:t>
      </w:r>
      <w:r w:rsidR="002A7811" w:rsidRPr="009A2ACF">
        <w:rPr>
          <w:sz w:val="24"/>
          <w:szCs w:val="24"/>
        </w:rPr>
        <w:t xml:space="preserve">isa in Egypt </w:t>
      </w:r>
      <w:r w:rsidR="00AD5274" w:rsidRPr="009A2ACF">
        <w:rPr>
          <w:sz w:val="24"/>
          <w:szCs w:val="24"/>
        </w:rPr>
        <w:t>that</w:t>
      </w:r>
      <w:r w:rsidR="002A7811" w:rsidRPr="009A2ACF">
        <w:rPr>
          <w:sz w:val="24"/>
          <w:szCs w:val="24"/>
        </w:rPr>
        <w:t xml:space="preserve"> has been extended. </w:t>
      </w:r>
      <w:r w:rsidR="00AD5274" w:rsidRPr="009A2ACF">
        <w:rPr>
          <w:sz w:val="24"/>
          <w:szCs w:val="24"/>
        </w:rPr>
        <w:t>As Beza</w:t>
      </w:r>
      <w:r w:rsidR="002A7811" w:rsidRPr="009A2ACF">
        <w:rPr>
          <w:sz w:val="24"/>
          <w:szCs w:val="24"/>
        </w:rPr>
        <w:t xml:space="preserve"> has </w:t>
      </w:r>
      <w:r w:rsidR="00AD5274" w:rsidRPr="009A2ACF">
        <w:rPr>
          <w:sz w:val="24"/>
          <w:szCs w:val="24"/>
        </w:rPr>
        <w:t xml:space="preserve">not lived in Sudan since AY </w:t>
      </w:r>
      <w:r w:rsidR="0024673B" w:rsidRPr="009A2ACF">
        <w:rPr>
          <w:sz w:val="24"/>
          <w:szCs w:val="24"/>
        </w:rPr>
        <w:t>2</w:t>
      </w:r>
      <w:r w:rsidR="0024673B">
        <w:rPr>
          <w:sz w:val="24"/>
          <w:szCs w:val="24"/>
        </w:rPr>
        <w:t>3</w:t>
      </w:r>
      <w:r w:rsidR="00AD5274" w:rsidRPr="009A2ACF">
        <w:rPr>
          <w:sz w:val="24"/>
          <w:szCs w:val="24"/>
        </w:rPr>
        <w:t>/</w:t>
      </w:r>
      <w:r w:rsidR="0024673B" w:rsidRPr="009A2ACF">
        <w:rPr>
          <w:sz w:val="24"/>
          <w:szCs w:val="24"/>
        </w:rPr>
        <w:t>2</w:t>
      </w:r>
      <w:r w:rsidR="0024673B">
        <w:rPr>
          <w:sz w:val="24"/>
          <w:szCs w:val="24"/>
        </w:rPr>
        <w:t>4</w:t>
      </w:r>
      <w:r w:rsidR="00AD5274" w:rsidRPr="009A2ACF">
        <w:rPr>
          <w:sz w:val="24"/>
          <w:szCs w:val="24"/>
        </w:rPr>
        <w:t xml:space="preserve">, SFE can assess the AY </w:t>
      </w:r>
      <w:r w:rsidR="0024673B" w:rsidRPr="009A2ACF">
        <w:rPr>
          <w:sz w:val="24"/>
          <w:szCs w:val="24"/>
        </w:rPr>
        <w:t>2</w:t>
      </w:r>
      <w:r w:rsidR="0024673B">
        <w:rPr>
          <w:sz w:val="24"/>
          <w:szCs w:val="24"/>
        </w:rPr>
        <w:t>5</w:t>
      </w:r>
      <w:r w:rsidR="00AD5274" w:rsidRPr="009A2ACF">
        <w:rPr>
          <w:sz w:val="24"/>
          <w:szCs w:val="24"/>
        </w:rPr>
        <w:t>/</w:t>
      </w:r>
      <w:r w:rsidR="0024673B" w:rsidRPr="009A2ACF">
        <w:rPr>
          <w:sz w:val="24"/>
          <w:szCs w:val="24"/>
        </w:rPr>
        <w:t>2</w:t>
      </w:r>
      <w:r w:rsidR="0024673B">
        <w:rPr>
          <w:sz w:val="24"/>
          <w:szCs w:val="24"/>
        </w:rPr>
        <w:t>6</w:t>
      </w:r>
      <w:r w:rsidR="0024673B" w:rsidRPr="009A2ACF">
        <w:rPr>
          <w:sz w:val="24"/>
          <w:szCs w:val="24"/>
        </w:rPr>
        <w:t xml:space="preserve"> </w:t>
      </w:r>
      <w:r w:rsidR="00AD5274" w:rsidRPr="009A2ACF">
        <w:rPr>
          <w:sz w:val="24"/>
          <w:szCs w:val="24"/>
        </w:rPr>
        <w:t xml:space="preserve">ADG based on Beza residing in Egypt. </w:t>
      </w:r>
    </w:p>
    <w:p w14:paraId="0370AC33" w14:textId="77777777" w:rsidR="00744AB4" w:rsidRPr="00E815D4" w:rsidRDefault="00744AB4" w:rsidP="00724978">
      <w:pPr>
        <w:pStyle w:val="Heading1"/>
      </w:pPr>
      <w:bookmarkStart w:id="76" w:name="Childcare_Grant"/>
      <w:bookmarkStart w:id="77" w:name="_Toc213146200"/>
      <w:r w:rsidRPr="00E815D4">
        <w:t xml:space="preserve">Childcare </w:t>
      </w:r>
      <w:r w:rsidR="00F05397" w:rsidRPr="00E815D4">
        <w:t>G</w:t>
      </w:r>
      <w:r w:rsidR="00151E4D" w:rsidRPr="00E815D4">
        <w:t>r</w:t>
      </w:r>
      <w:r w:rsidRPr="00E815D4">
        <w:t>ant</w:t>
      </w:r>
      <w:bookmarkEnd w:id="77"/>
    </w:p>
    <w:bookmarkEnd w:id="76"/>
    <w:p w14:paraId="148AC685" w14:textId="7E486C12" w:rsidR="0058505F" w:rsidRPr="00425557" w:rsidRDefault="00CB4455" w:rsidP="00B81255">
      <w:pPr>
        <w:pStyle w:val="Numbered"/>
        <w:numPr>
          <w:ilvl w:val="0"/>
          <w:numId w:val="0"/>
        </w:numPr>
        <w:rPr>
          <w:sz w:val="24"/>
          <w:szCs w:val="24"/>
        </w:rPr>
      </w:pPr>
      <w:r w:rsidRPr="00425557">
        <w:rPr>
          <w:sz w:val="24"/>
          <w:szCs w:val="24"/>
        </w:rPr>
        <w:t xml:space="preserve">The </w:t>
      </w:r>
      <w:r w:rsidR="0063022F">
        <w:rPr>
          <w:sz w:val="24"/>
          <w:szCs w:val="24"/>
        </w:rPr>
        <w:t>Childcare Grant (</w:t>
      </w:r>
      <w:r w:rsidR="00CA4D97" w:rsidRPr="00425557">
        <w:rPr>
          <w:sz w:val="24"/>
          <w:szCs w:val="24"/>
        </w:rPr>
        <w:t>CCG</w:t>
      </w:r>
      <w:r w:rsidR="0063022F">
        <w:rPr>
          <w:sz w:val="24"/>
          <w:szCs w:val="24"/>
        </w:rPr>
        <w:t>)</w:t>
      </w:r>
      <w:r w:rsidR="00475055" w:rsidRPr="00425557">
        <w:rPr>
          <w:sz w:val="24"/>
          <w:szCs w:val="24"/>
        </w:rPr>
        <w:t xml:space="preserve"> </w:t>
      </w:r>
      <w:r w:rsidRPr="00425557">
        <w:rPr>
          <w:sz w:val="24"/>
          <w:szCs w:val="24"/>
        </w:rPr>
        <w:t xml:space="preserve">pays 85% of the actual cost of registered or approved childcare throughout the </w:t>
      </w:r>
      <w:r w:rsidR="00114224">
        <w:rPr>
          <w:sz w:val="24"/>
          <w:szCs w:val="24"/>
        </w:rPr>
        <w:t>academic year</w:t>
      </w:r>
      <w:r w:rsidRPr="00425557">
        <w:rPr>
          <w:sz w:val="24"/>
          <w:szCs w:val="24"/>
        </w:rPr>
        <w:t xml:space="preserve">, during term time, short vacations and the longest vacation. Details of qualifying childcare are set out </w:t>
      </w:r>
      <w:r w:rsidR="00AF12E1" w:rsidRPr="00425557">
        <w:rPr>
          <w:sz w:val="24"/>
          <w:szCs w:val="24"/>
        </w:rPr>
        <w:t>below</w:t>
      </w:r>
      <w:r w:rsidRPr="00425557">
        <w:rPr>
          <w:sz w:val="24"/>
          <w:szCs w:val="24"/>
        </w:rPr>
        <w:t>.</w:t>
      </w:r>
      <w:bookmarkStart w:id="78" w:name="OLE_LINK9"/>
      <w:bookmarkStart w:id="79" w:name="OLE_LINK10"/>
    </w:p>
    <w:p w14:paraId="2AEE9351" w14:textId="35F9201A" w:rsidR="003A2C74" w:rsidRPr="00425557" w:rsidRDefault="008E237E" w:rsidP="00B81255">
      <w:pPr>
        <w:pStyle w:val="Numbered"/>
        <w:numPr>
          <w:ilvl w:val="0"/>
          <w:numId w:val="0"/>
        </w:numPr>
        <w:rPr>
          <w:sz w:val="24"/>
          <w:szCs w:val="24"/>
        </w:rPr>
      </w:pPr>
      <w:r w:rsidRPr="00425557">
        <w:rPr>
          <w:sz w:val="24"/>
          <w:szCs w:val="24"/>
        </w:rPr>
        <w:t>An eligible student is not entitled to receive</w:t>
      </w:r>
      <w:r w:rsidR="00475055" w:rsidRPr="00425557">
        <w:rPr>
          <w:sz w:val="24"/>
          <w:szCs w:val="24"/>
        </w:rPr>
        <w:t xml:space="preserve"> CCG </w:t>
      </w:r>
      <w:r w:rsidRPr="00425557">
        <w:rPr>
          <w:sz w:val="24"/>
          <w:szCs w:val="24"/>
        </w:rPr>
        <w:t>if the student or partner</w:t>
      </w:r>
      <w:r w:rsidR="00376A07" w:rsidRPr="00425557">
        <w:rPr>
          <w:sz w:val="24"/>
          <w:szCs w:val="24"/>
        </w:rPr>
        <w:t>/spouse</w:t>
      </w:r>
      <w:r w:rsidRPr="00425557">
        <w:rPr>
          <w:sz w:val="24"/>
          <w:szCs w:val="24"/>
        </w:rPr>
        <w:t xml:space="preserve"> has elected to receive the childcare element of Working Tax Credit</w:t>
      </w:r>
      <w:r w:rsidR="00E935FA" w:rsidRPr="00425557">
        <w:rPr>
          <w:sz w:val="24"/>
          <w:szCs w:val="24"/>
        </w:rPr>
        <w:t>,</w:t>
      </w:r>
      <w:r w:rsidRPr="00425557">
        <w:rPr>
          <w:sz w:val="24"/>
          <w:szCs w:val="24"/>
        </w:rPr>
        <w:t xml:space="preserve"> </w:t>
      </w:r>
      <w:r w:rsidR="00F36D92" w:rsidRPr="00425557">
        <w:rPr>
          <w:sz w:val="24"/>
          <w:szCs w:val="24"/>
        </w:rPr>
        <w:t xml:space="preserve">the Childcare Element of </w:t>
      </w:r>
      <w:r w:rsidRPr="00425557">
        <w:rPr>
          <w:sz w:val="24"/>
          <w:szCs w:val="24"/>
        </w:rPr>
        <w:t>Universal Credit</w:t>
      </w:r>
      <w:r w:rsidR="00E935FA" w:rsidRPr="00425557">
        <w:rPr>
          <w:sz w:val="24"/>
          <w:szCs w:val="24"/>
        </w:rPr>
        <w:t xml:space="preserve"> or Tax-free Childcare</w:t>
      </w:r>
      <w:r w:rsidRPr="00425557">
        <w:rPr>
          <w:sz w:val="24"/>
          <w:szCs w:val="24"/>
        </w:rPr>
        <w:t xml:space="preserve">. </w:t>
      </w:r>
      <w:bookmarkEnd w:id="78"/>
      <w:bookmarkEnd w:id="79"/>
      <w:r w:rsidR="00D11B3D" w:rsidRPr="00425557">
        <w:rPr>
          <w:sz w:val="24"/>
          <w:szCs w:val="24"/>
        </w:rPr>
        <w:t xml:space="preserve">Students are </w:t>
      </w:r>
      <w:r w:rsidR="0058505F" w:rsidRPr="00425557">
        <w:rPr>
          <w:sz w:val="24"/>
          <w:szCs w:val="24"/>
        </w:rPr>
        <w:t xml:space="preserve">also ineligible for </w:t>
      </w:r>
      <w:r w:rsidR="00475055" w:rsidRPr="00425557">
        <w:rPr>
          <w:sz w:val="24"/>
          <w:szCs w:val="24"/>
        </w:rPr>
        <w:t xml:space="preserve">CCG </w:t>
      </w:r>
      <w:r w:rsidR="00E24E76" w:rsidRPr="00425557">
        <w:rPr>
          <w:sz w:val="24"/>
          <w:szCs w:val="24"/>
        </w:rPr>
        <w:t xml:space="preserve">if </w:t>
      </w:r>
      <w:r w:rsidR="00D11B3D" w:rsidRPr="00425557">
        <w:rPr>
          <w:sz w:val="24"/>
          <w:szCs w:val="24"/>
        </w:rPr>
        <w:t>the</w:t>
      </w:r>
      <w:r w:rsidR="007C5D69" w:rsidRPr="00425557">
        <w:rPr>
          <w:sz w:val="24"/>
          <w:szCs w:val="24"/>
        </w:rPr>
        <w:t xml:space="preserve"> student</w:t>
      </w:r>
      <w:r w:rsidR="00B74591" w:rsidRPr="00425557">
        <w:rPr>
          <w:sz w:val="24"/>
          <w:szCs w:val="24"/>
        </w:rPr>
        <w:t>’</w:t>
      </w:r>
      <w:r w:rsidR="007C5D69" w:rsidRPr="00425557">
        <w:rPr>
          <w:sz w:val="24"/>
          <w:szCs w:val="24"/>
        </w:rPr>
        <w:t xml:space="preserve">s </w:t>
      </w:r>
      <w:r w:rsidR="00E24E76" w:rsidRPr="00425557">
        <w:rPr>
          <w:sz w:val="24"/>
          <w:szCs w:val="24"/>
        </w:rPr>
        <w:t xml:space="preserve">partner/spouse is claiming support for childcare through the </w:t>
      </w:r>
      <w:r w:rsidR="0063022F">
        <w:rPr>
          <w:sz w:val="24"/>
          <w:szCs w:val="24"/>
        </w:rPr>
        <w:t>National Health Service (</w:t>
      </w:r>
      <w:r w:rsidR="00E24E76" w:rsidRPr="00425557">
        <w:rPr>
          <w:sz w:val="24"/>
          <w:szCs w:val="24"/>
        </w:rPr>
        <w:t>NHS</w:t>
      </w:r>
      <w:r w:rsidR="0063022F">
        <w:rPr>
          <w:sz w:val="24"/>
          <w:szCs w:val="24"/>
        </w:rPr>
        <w:t>)</w:t>
      </w:r>
      <w:r w:rsidR="00E24E76" w:rsidRPr="00425557">
        <w:rPr>
          <w:sz w:val="24"/>
          <w:szCs w:val="24"/>
        </w:rPr>
        <w:t xml:space="preserve"> bursary scheme. </w:t>
      </w:r>
    </w:p>
    <w:p w14:paraId="1D964A58" w14:textId="2E697C39" w:rsidR="00E24E76" w:rsidRPr="00425557" w:rsidRDefault="00E24E76" w:rsidP="00B81255">
      <w:pPr>
        <w:pStyle w:val="Numbered"/>
        <w:numPr>
          <w:ilvl w:val="0"/>
          <w:numId w:val="0"/>
        </w:numPr>
        <w:rPr>
          <w:sz w:val="24"/>
          <w:szCs w:val="24"/>
        </w:rPr>
      </w:pPr>
      <w:r w:rsidRPr="00425557">
        <w:rPr>
          <w:sz w:val="24"/>
          <w:szCs w:val="24"/>
        </w:rPr>
        <w:t>Students are not permitted to top</w:t>
      </w:r>
      <w:r w:rsidR="004E7B4E">
        <w:rPr>
          <w:sz w:val="24"/>
          <w:szCs w:val="24"/>
        </w:rPr>
        <w:t xml:space="preserve"> up</w:t>
      </w:r>
      <w:r w:rsidRPr="00425557">
        <w:rPr>
          <w:sz w:val="24"/>
          <w:szCs w:val="24"/>
        </w:rPr>
        <w:t xml:space="preserve"> one award by claiming additional government funding from another department</w:t>
      </w:r>
      <w:r w:rsidR="007C5D69" w:rsidRPr="00425557">
        <w:rPr>
          <w:sz w:val="24"/>
          <w:szCs w:val="24"/>
        </w:rPr>
        <w:t>. S</w:t>
      </w:r>
      <w:r w:rsidRPr="00425557">
        <w:rPr>
          <w:sz w:val="24"/>
          <w:szCs w:val="24"/>
        </w:rPr>
        <w:t xml:space="preserve">upport towards childcare costs </w:t>
      </w:r>
      <w:r w:rsidR="00E84A3D" w:rsidRPr="00425557">
        <w:rPr>
          <w:sz w:val="24"/>
          <w:szCs w:val="24"/>
        </w:rPr>
        <w:t>can</w:t>
      </w:r>
      <w:r w:rsidRPr="00425557">
        <w:rPr>
          <w:sz w:val="24"/>
          <w:szCs w:val="24"/>
        </w:rPr>
        <w:t xml:space="preserve"> only be claimed from one government source, even where that funding does not cover the full costs of childcare.</w:t>
      </w:r>
      <w:r w:rsidR="00E84A3D" w:rsidRPr="00425557">
        <w:rPr>
          <w:sz w:val="24"/>
          <w:szCs w:val="24"/>
        </w:rPr>
        <w:t xml:space="preserve"> </w:t>
      </w:r>
    </w:p>
    <w:p w14:paraId="29AEC320" w14:textId="77777777" w:rsidR="00CB4455" w:rsidRPr="00425557" w:rsidRDefault="00CB4455" w:rsidP="00B81255">
      <w:pPr>
        <w:pStyle w:val="Numbered"/>
        <w:numPr>
          <w:ilvl w:val="0"/>
          <w:numId w:val="0"/>
        </w:numPr>
        <w:rPr>
          <w:sz w:val="24"/>
          <w:szCs w:val="24"/>
        </w:rPr>
      </w:pPr>
      <w:r w:rsidRPr="00425557">
        <w:rPr>
          <w:sz w:val="24"/>
          <w:szCs w:val="24"/>
        </w:rPr>
        <w:t xml:space="preserve">The maximum amounts of </w:t>
      </w:r>
      <w:r w:rsidR="00475055" w:rsidRPr="00425557">
        <w:rPr>
          <w:sz w:val="24"/>
          <w:szCs w:val="24"/>
        </w:rPr>
        <w:t xml:space="preserve">CCG </w:t>
      </w:r>
      <w:r w:rsidRPr="00425557">
        <w:rPr>
          <w:sz w:val="24"/>
          <w:szCs w:val="24"/>
        </w:rPr>
        <w:t>payable are as</w:t>
      </w:r>
      <w:r w:rsidR="00B92D37" w:rsidRPr="00425557">
        <w:rPr>
          <w:sz w:val="24"/>
          <w:szCs w:val="24"/>
        </w:rPr>
        <w:t xml:space="preserve"> follows:</w:t>
      </w:r>
    </w:p>
    <w:p w14:paraId="30805C19" w14:textId="4E1D68B9" w:rsidR="00CB4455" w:rsidRPr="00747995" w:rsidRDefault="00CB4455" w:rsidP="001C1635">
      <w:pPr>
        <w:pStyle w:val="Bullets"/>
        <w:numPr>
          <w:ilvl w:val="0"/>
          <w:numId w:val="26"/>
        </w:numPr>
        <w:rPr>
          <w:color w:val="000000" w:themeColor="text1"/>
          <w:sz w:val="24"/>
          <w:szCs w:val="24"/>
        </w:rPr>
      </w:pPr>
      <w:r w:rsidRPr="00425557">
        <w:rPr>
          <w:sz w:val="24"/>
          <w:szCs w:val="24"/>
        </w:rPr>
        <w:t xml:space="preserve">For one dependent child, 85% of the actual cost of registered or approved childcare, paying up to a maximum grant </w:t>
      </w:r>
      <w:r w:rsidRPr="00DF6519">
        <w:rPr>
          <w:sz w:val="24"/>
          <w:szCs w:val="24"/>
        </w:rPr>
        <w:t>of</w:t>
      </w:r>
      <w:r w:rsidR="00505C3E" w:rsidRPr="00DF6519">
        <w:rPr>
          <w:sz w:val="24"/>
          <w:szCs w:val="24"/>
        </w:rPr>
        <w:t xml:space="preserve"> </w:t>
      </w:r>
      <w:r w:rsidR="00693685" w:rsidRPr="00DF6519">
        <w:rPr>
          <w:sz w:val="24"/>
          <w:szCs w:val="24"/>
        </w:rPr>
        <w:t>£</w:t>
      </w:r>
      <w:r w:rsidR="00245CD6" w:rsidRPr="00DD0B09">
        <w:rPr>
          <w:sz w:val="24"/>
          <w:szCs w:val="24"/>
        </w:rPr>
        <w:t>19</w:t>
      </w:r>
      <w:r w:rsidR="00245CD6">
        <w:rPr>
          <w:sz w:val="24"/>
          <w:szCs w:val="24"/>
        </w:rPr>
        <w:t>9</w:t>
      </w:r>
      <w:r w:rsidR="00DF6519" w:rsidRPr="00DD0B09">
        <w:rPr>
          <w:sz w:val="24"/>
          <w:szCs w:val="24"/>
        </w:rPr>
        <w:t>.62</w:t>
      </w:r>
      <w:r w:rsidR="00DE3A69" w:rsidRPr="00DF6519">
        <w:rPr>
          <w:sz w:val="24"/>
          <w:szCs w:val="24"/>
        </w:rPr>
        <w:t xml:space="preserve"> </w:t>
      </w:r>
      <w:r w:rsidRPr="00DF6519">
        <w:rPr>
          <w:sz w:val="24"/>
          <w:szCs w:val="24"/>
        </w:rPr>
        <w:t xml:space="preserve">per week. The maximum annual </w:t>
      </w:r>
      <w:r w:rsidR="00475055" w:rsidRPr="00DF6519">
        <w:rPr>
          <w:sz w:val="24"/>
          <w:szCs w:val="24"/>
        </w:rPr>
        <w:t xml:space="preserve">CCG </w:t>
      </w:r>
      <w:r w:rsidRPr="00DF6519">
        <w:rPr>
          <w:sz w:val="24"/>
          <w:szCs w:val="24"/>
        </w:rPr>
        <w:t xml:space="preserve">for a student with one dependent child using childcare for the whole </w:t>
      </w:r>
      <w:r w:rsidRPr="00DF6519">
        <w:rPr>
          <w:color w:val="000000" w:themeColor="text1"/>
          <w:sz w:val="24"/>
          <w:szCs w:val="24"/>
        </w:rPr>
        <w:t xml:space="preserve">year is </w:t>
      </w:r>
      <w:r w:rsidR="00693685" w:rsidRPr="00DF6519">
        <w:rPr>
          <w:color w:val="000000" w:themeColor="text1"/>
          <w:sz w:val="24"/>
          <w:szCs w:val="24"/>
        </w:rPr>
        <w:t>£</w:t>
      </w:r>
      <w:r w:rsidR="00DF6519" w:rsidRPr="00DD0B09">
        <w:rPr>
          <w:color w:val="000000" w:themeColor="text1"/>
          <w:sz w:val="24"/>
          <w:szCs w:val="24"/>
        </w:rPr>
        <w:t>10,</w:t>
      </w:r>
      <w:r w:rsidR="00245CD6">
        <w:rPr>
          <w:color w:val="000000" w:themeColor="text1"/>
          <w:sz w:val="24"/>
          <w:szCs w:val="24"/>
        </w:rPr>
        <w:t>380</w:t>
      </w:r>
      <w:r w:rsidR="00DF6519" w:rsidRPr="00DD0B09">
        <w:rPr>
          <w:color w:val="000000" w:themeColor="text1"/>
          <w:sz w:val="24"/>
          <w:szCs w:val="24"/>
        </w:rPr>
        <w:t>.24</w:t>
      </w:r>
      <w:r w:rsidR="00965C04" w:rsidRPr="00DF6519">
        <w:rPr>
          <w:color w:val="000000" w:themeColor="text1"/>
          <w:sz w:val="24"/>
          <w:szCs w:val="24"/>
        </w:rPr>
        <w:t>.</w:t>
      </w:r>
      <w:r w:rsidRPr="00747995">
        <w:rPr>
          <w:color w:val="000000" w:themeColor="text1"/>
          <w:sz w:val="24"/>
          <w:szCs w:val="24"/>
        </w:rPr>
        <w:t xml:space="preserve"> </w:t>
      </w:r>
    </w:p>
    <w:p w14:paraId="4759EAC5" w14:textId="7C3A069B" w:rsidR="00CB4455" w:rsidRPr="00747995" w:rsidRDefault="00CB4455" w:rsidP="001C1635">
      <w:pPr>
        <w:pStyle w:val="Bullets"/>
        <w:numPr>
          <w:ilvl w:val="0"/>
          <w:numId w:val="26"/>
        </w:numPr>
        <w:spacing w:after="240"/>
        <w:rPr>
          <w:color w:val="000000" w:themeColor="text1"/>
          <w:sz w:val="24"/>
          <w:szCs w:val="24"/>
        </w:rPr>
      </w:pPr>
      <w:r w:rsidRPr="00747995">
        <w:rPr>
          <w:color w:val="000000" w:themeColor="text1"/>
          <w:sz w:val="24"/>
          <w:szCs w:val="24"/>
        </w:rPr>
        <w:lastRenderedPageBreak/>
        <w:t xml:space="preserve">For two or more dependent children, 85% of the actual cost of registered or approved childcare, paying up to a maximum grant of </w:t>
      </w:r>
      <w:r w:rsidR="00693685" w:rsidRPr="00747995">
        <w:rPr>
          <w:color w:val="000000" w:themeColor="text1"/>
          <w:sz w:val="24"/>
          <w:szCs w:val="24"/>
        </w:rPr>
        <w:t>£</w:t>
      </w:r>
      <w:r w:rsidR="00245CD6" w:rsidRPr="00DD0B09">
        <w:rPr>
          <w:color w:val="000000" w:themeColor="text1"/>
          <w:sz w:val="24"/>
          <w:szCs w:val="24"/>
        </w:rPr>
        <w:t>3</w:t>
      </w:r>
      <w:r w:rsidR="00245CD6">
        <w:rPr>
          <w:color w:val="000000" w:themeColor="text1"/>
          <w:sz w:val="24"/>
          <w:szCs w:val="24"/>
        </w:rPr>
        <w:t>42</w:t>
      </w:r>
      <w:r w:rsidR="00DF6519" w:rsidRPr="00DD0B09">
        <w:rPr>
          <w:color w:val="000000" w:themeColor="text1"/>
          <w:sz w:val="24"/>
          <w:szCs w:val="24"/>
        </w:rPr>
        <w:t>.</w:t>
      </w:r>
      <w:r w:rsidR="00245CD6">
        <w:rPr>
          <w:color w:val="000000" w:themeColor="text1"/>
          <w:sz w:val="24"/>
          <w:szCs w:val="24"/>
        </w:rPr>
        <w:t>24</w:t>
      </w:r>
      <w:r w:rsidR="00245CD6" w:rsidRPr="00DF6519">
        <w:rPr>
          <w:color w:val="000000" w:themeColor="text1"/>
          <w:sz w:val="24"/>
          <w:szCs w:val="24"/>
        </w:rPr>
        <w:t xml:space="preserve"> </w:t>
      </w:r>
      <w:r w:rsidRPr="00DF6519">
        <w:rPr>
          <w:color w:val="000000" w:themeColor="text1"/>
          <w:sz w:val="24"/>
          <w:szCs w:val="24"/>
        </w:rPr>
        <w:t xml:space="preserve">per week. The maximum annual </w:t>
      </w:r>
      <w:r w:rsidR="00475055" w:rsidRPr="00DF6519">
        <w:rPr>
          <w:color w:val="000000" w:themeColor="text1"/>
          <w:sz w:val="24"/>
          <w:szCs w:val="24"/>
        </w:rPr>
        <w:t xml:space="preserve">CCG </w:t>
      </w:r>
      <w:r w:rsidRPr="00DF6519">
        <w:rPr>
          <w:color w:val="000000" w:themeColor="text1"/>
          <w:sz w:val="24"/>
          <w:szCs w:val="24"/>
        </w:rPr>
        <w:t xml:space="preserve">for a student with two or more dependent children using childcare for the whole year is </w:t>
      </w:r>
      <w:r w:rsidR="00693685" w:rsidRPr="00DF6519">
        <w:rPr>
          <w:color w:val="000000" w:themeColor="text1"/>
          <w:sz w:val="24"/>
          <w:szCs w:val="24"/>
        </w:rPr>
        <w:t>£</w:t>
      </w:r>
      <w:r w:rsidR="000F6B72">
        <w:rPr>
          <w:color w:val="000000" w:themeColor="text1"/>
          <w:sz w:val="24"/>
          <w:szCs w:val="24"/>
        </w:rPr>
        <w:t>17,</w:t>
      </w:r>
      <w:r w:rsidR="00245CD6">
        <w:rPr>
          <w:color w:val="000000" w:themeColor="text1"/>
          <w:sz w:val="24"/>
          <w:szCs w:val="24"/>
        </w:rPr>
        <w:t>796.48</w:t>
      </w:r>
      <w:r w:rsidR="000F6B72">
        <w:rPr>
          <w:color w:val="000000" w:themeColor="text1"/>
          <w:sz w:val="24"/>
          <w:szCs w:val="24"/>
        </w:rPr>
        <w:t>.</w:t>
      </w:r>
      <w:r w:rsidR="005D76BC" w:rsidRPr="00DF6519">
        <w:rPr>
          <w:color w:val="000000" w:themeColor="text1"/>
          <w:sz w:val="24"/>
          <w:szCs w:val="24"/>
        </w:rPr>
        <w:t xml:space="preserve"> The </w:t>
      </w:r>
      <w:r w:rsidR="00693685" w:rsidRPr="00DF6519">
        <w:rPr>
          <w:color w:val="000000" w:themeColor="text1"/>
          <w:sz w:val="24"/>
          <w:szCs w:val="24"/>
        </w:rPr>
        <w:t>£</w:t>
      </w:r>
      <w:r w:rsidR="00245CD6">
        <w:rPr>
          <w:color w:val="000000" w:themeColor="text1"/>
          <w:sz w:val="24"/>
          <w:szCs w:val="24"/>
        </w:rPr>
        <w:t>342.24</w:t>
      </w:r>
      <w:r w:rsidR="00DE3A69" w:rsidRPr="00DF6519">
        <w:rPr>
          <w:color w:val="000000" w:themeColor="text1"/>
          <w:sz w:val="24"/>
          <w:szCs w:val="24"/>
        </w:rPr>
        <w:t xml:space="preserve"> </w:t>
      </w:r>
      <w:r w:rsidR="00E22C29" w:rsidRPr="00DF6519">
        <w:rPr>
          <w:color w:val="000000" w:themeColor="text1"/>
          <w:sz w:val="24"/>
          <w:szCs w:val="24"/>
        </w:rPr>
        <w:t>weekly cap</w:t>
      </w:r>
      <w:r w:rsidR="00386F1C" w:rsidRPr="00DF6519">
        <w:rPr>
          <w:color w:val="000000" w:themeColor="text1"/>
          <w:sz w:val="24"/>
          <w:szCs w:val="24"/>
        </w:rPr>
        <w:t xml:space="preserve"> </w:t>
      </w:r>
      <w:r w:rsidR="005D76BC" w:rsidRPr="00DF6519">
        <w:rPr>
          <w:color w:val="000000" w:themeColor="text1"/>
          <w:sz w:val="24"/>
          <w:szCs w:val="24"/>
        </w:rPr>
        <w:t>can be split unevenly between the children</w:t>
      </w:r>
      <w:r w:rsidR="000F6B72">
        <w:rPr>
          <w:color w:val="000000" w:themeColor="text1"/>
          <w:sz w:val="24"/>
          <w:szCs w:val="24"/>
        </w:rPr>
        <w:t>,</w:t>
      </w:r>
      <w:r w:rsidR="005D76BC" w:rsidRPr="00DF6519">
        <w:rPr>
          <w:color w:val="000000" w:themeColor="text1"/>
          <w:sz w:val="24"/>
          <w:szCs w:val="24"/>
        </w:rPr>
        <w:t xml:space="preserve"> and one child could be allocated more th</w:t>
      </w:r>
      <w:r w:rsidR="00CC1F28" w:rsidRPr="00DF6519">
        <w:rPr>
          <w:color w:val="000000" w:themeColor="text1"/>
          <w:sz w:val="24"/>
          <w:szCs w:val="24"/>
        </w:rPr>
        <w:t>a</w:t>
      </w:r>
      <w:r w:rsidR="00F22841" w:rsidRPr="00DF6519">
        <w:rPr>
          <w:color w:val="000000" w:themeColor="text1"/>
          <w:sz w:val="24"/>
          <w:szCs w:val="24"/>
        </w:rPr>
        <w:t>n</w:t>
      </w:r>
      <w:r w:rsidR="001345A8">
        <w:rPr>
          <w:color w:val="000000" w:themeColor="text1"/>
          <w:sz w:val="24"/>
          <w:szCs w:val="24"/>
        </w:rPr>
        <w:t xml:space="preserve"> the one dependent child weekly maximum of </w:t>
      </w:r>
      <w:r w:rsidR="00693685" w:rsidRPr="00DF6519">
        <w:rPr>
          <w:color w:val="000000" w:themeColor="text1"/>
          <w:sz w:val="24"/>
          <w:szCs w:val="24"/>
        </w:rPr>
        <w:t>£</w:t>
      </w:r>
      <w:r w:rsidR="00245CD6" w:rsidRPr="00DD0B09">
        <w:rPr>
          <w:color w:val="000000" w:themeColor="text1"/>
          <w:sz w:val="24"/>
          <w:szCs w:val="24"/>
        </w:rPr>
        <w:t>19</w:t>
      </w:r>
      <w:r w:rsidR="00245CD6">
        <w:rPr>
          <w:color w:val="000000" w:themeColor="text1"/>
          <w:sz w:val="24"/>
          <w:szCs w:val="24"/>
        </w:rPr>
        <w:t>9</w:t>
      </w:r>
      <w:r w:rsidR="00DF6519" w:rsidRPr="00DD0B09">
        <w:rPr>
          <w:color w:val="000000" w:themeColor="text1"/>
          <w:sz w:val="24"/>
          <w:szCs w:val="24"/>
        </w:rPr>
        <w:t>.62</w:t>
      </w:r>
      <w:r w:rsidR="005D76BC" w:rsidRPr="00DF6519">
        <w:rPr>
          <w:color w:val="000000" w:themeColor="text1"/>
          <w:sz w:val="24"/>
          <w:szCs w:val="24"/>
        </w:rPr>
        <w:t>.</w:t>
      </w:r>
      <w:r w:rsidR="005D76BC" w:rsidRPr="00747995">
        <w:rPr>
          <w:color w:val="000000" w:themeColor="text1"/>
          <w:sz w:val="24"/>
          <w:szCs w:val="24"/>
        </w:rPr>
        <w:t xml:space="preserve"> For example:</w:t>
      </w:r>
    </w:p>
    <w:p w14:paraId="5F90708A" w14:textId="525984B7" w:rsidR="000172F0" w:rsidRPr="007E19EA" w:rsidRDefault="005D76BC" w:rsidP="001C1635">
      <w:pPr>
        <w:pStyle w:val="Bullets"/>
        <w:numPr>
          <w:ilvl w:val="1"/>
          <w:numId w:val="26"/>
        </w:numPr>
        <w:spacing w:after="240"/>
        <w:rPr>
          <w:sz w:val="24"/>
          <w:szCs w:val="24"/>
        </w:rPr>
      </w:pPr>
      <w:r w:rsidRPr="006200A3">
        <w:rPr>
          <w:rFonts w:cs="Arial"/>
          <w:b/>
          <w:bCs/>
          <w:color w:val="000000" w:themeColor="text1"/>
          <w:sz w:val="24"/>
          <w:szCs w:val="24"/>
        </w:rPr>
        <w:t>Lisa</w:t>
      </w:r>
      <w:r w:rsidR="00E22C29" w:rsidRPr="006200A3">
        <w:rPr>
          <w:rFonts w:cs="Arial"/>
          <w:b/>
          <w:bCs/>
          <w:color w:val="000000" w:themeColor="text1"/>
          <w:sz w:val="24"/>
          <w:szCs w:val="24"/>
        </w:rPr>
        <w:t xml:space="preserve"> </w:t>
      </w:r>
      <w:r w:rsidR="00E22C29" w:rsidRPr="006200A3">
        <w:rPr>
          <w:rFonts w:cs="Arial"/>
          <w:color w:val="000000" w:themeColor="text1"/>
          <w:sz w:val="24"/>
          <w:szCs w:val="24"/>
        </w:rPr>
        <w:t>has two</w:t>
      </w:r>
      <w:r w:rsidRPr="006200A3">
        <w:rPr>
          <w:rFonts w:cs="Arial"/>
          <w:color w:val="000000" w:themeColor="text1"/>
          <w:sz w:val="24"/>
          <w:szCs w:val="24"/>
        </w:rPr>
        <w:t xml:space="preserve"> children (Lucy and Aiden) and </w:t>
      </w:r>
      <w:r w:rsidR="001345A8">
        <w:rPr>
          <w:rFonts w:cs="Arial"/>
          <w:color w:val="000000" w:themeColor="text1"/>
          <w:sz w:val="24"/>
          <w:szCs w:val="24"/>
        </w:rPr>
        <w:t>is entitled to</w:t>
      </w:r>
      <w:r w:rsidRPr="006200A3">
        <w:rPr>
          <w:rFonts w:cs="Arial"/>
          <w:color w:val="000000" w:themeColor="text1"/>
          <w:sz w:val="24"/>
          <w:szCs w:val="24"/>
        </w:rPr>
        <w:t xml:space="preserve"> the maximum CCG entitlement of £</w:t>
      </w:r>
      <w:r w:rsidR="00245CD6">
        <w:rPr>
          <w:rFonts w:cs="Arial"/>
          <w:color w:val="000000" w:themeColor="text1"/>
          <w:sz w:val="24"/>
          <w:szCs w:val="24"/>
        </w:rPr>
        <w:t>342.24</w:t>
      </w:r>
      <w:r w:rsidR="006C7802" w:rsidRPr="006200A3">
        <w:rPr>
          <w:rFonts w:cs="Arial"/>
          <w:color w:val="000000" w:themeColor="text1"/>
          <w:sz w:val="24"/>
          <w:szCs w:val="24"/>
        </w:rPr>
        <w:t xml:space="preserve"> </w:t>
      </w:r>
      <w:r w:rsidRPr="006200A3">
        <w:rPr>
          <w:rFonts w:cs="Arial"/>
          <w:color w:val="000000" w:themeColor="text1"/>
          <w:sz w:val="24"/>
          <w:szCs w:val="24"/>
        </w:rPr>
        <w:t>per week.</w:t>
      </w:r>
      <w:r w:rsidRPr="006200A3">
        <w:rPr>
          <w:color w:val="000000" w:themeColor="text1"/>
          <w:sz w:val="24"/>
          <w:szCs w:val="24"/>
        </w:rPr>
        <w:t xml:space="preserve"> </w:t>
      </w:r>
      <w:r w:rsidR="006C7802" w:rsidRPr="006200A3">
        <w:rPr>
          <w:color w:val="000000" w:themeColor="text1"/>
          <w:sz w:val="24"/>
          <w:szCs w:val="24"/>
        </w:rPr>
        <w:t xml:space="preserve">85% of </w:t>
      </w:r>
      <w:r w:rsidRPr="006200A3">
        <w:rPr>
          <w:rFonts w:cs="Arial"/>
          <w:color w:val="000000" w:themeColor="text1"/>
          <w:sz w:val="24"/>
          <w:szCs w:val="24"/>
        </w:rPr>
        <w:t xml:space="preserve">Lucy's </w:t>
      </w:r>
      <w:r w:rsidR="00CA58A2" w:rsidRPr="006200A3">
        <w:rPr>
          <w:rFonts w:cs="Arial"/>
          <w:color w:val="000000" w:themeColor="text1"/>
          <w:sz w:val="24"/>
          <w:szCs w:val="24"/>
        </w:rPr>
        <w:t xml:space="preserve">weekly </w:t>
      </w:r>
      <w:r w:rsidRPr="006200A3">
        <w:rPr>
          <w:rFonts w:cs="Arial"/>
          <w:color w:val="000000" w:themeColor="text1"/>
          <w:sz w:val="24"/>
          <w:szCs w:val="24"/>
        </w:rPr>
        <w:t>childcare costs are £</w:t>
      </w:r>
      <w:r w:rsidR="00245CD6" w:rsidRPr="00DD0B09">
        <w:rPr>
          <w:rFonts w:cs="Arial"/>
          <w:color w:val="000000" w:themeColor="text1"/>
          <w:sz w:val="24"/>
          <w:szCs w:val="24"/>
        </w:rPr>
        <w:t>1</w:t>
      </w:r>
      <w:r w:rsidR="00245CD6">
        <w:rPr>
          <w:rFonts w:cs="Arial"/>
          <w:color w:val="000000" w:themeColor="text1"/>
          <w:sz w:val="24"/>
          <w:szCs w:val="24"/>
        </w:rPr>
        <w:t>42</w:t>
      </w:r>
      <w:r w:rsidR="006200A3" w:rsidRPr="00DD0B09">
        <w:rPr>
          <w:rFonts w:cs="Arial"/>
          <w:color w:val="000000" w:themeColor="text1"/>
          <w:sz w:val="24"/>
          <w:szCs w:val="24"/>
        </w:rPr>
        <w:t>.</w:t>
      </w:r>
      <w:r w:rsidR="00245CD6">
        <w:rPr>
          <w:rFonts w:cs="Arial"/>
          <w:color w:val="000000" w:themeColor="text1"/>
          <w:sz w:val="24"/>
          <w:szCs w:val="24"/>
        </w:rPr>
        <w:t>24</w:t>
      </w:r>
      <w:r w:rsidR="00245CD6" w:rsidRPr="006200A3">
        <w:rPr>
          <w:rFonts w:cs="Arial"/>
          <w:color w:val="000000" w:themeColor="text1"/>
          <w:sz w:val="24"/>
          <w:szCs w:val="24"/>
        </w:rPr>
        <w:t xml:space="preserve"> </w:t>
      </w:r>
      <w:r w:rsidRPr="006200A3">
        <w:rPr>
          <w:rFonts w:cs="Arial"/>
          <w:color w:val="000000" w:themeColor="text1"/>
          <w:sz w:val="24"/>
          <w:szCs w:val="24"/>
        </w:rPr>
        <w:t xml:space="preserve">and </w:t>
      </w:r>
      <w:r w:rsidR="006C7802" w:rsidRPr="006200A3">
        <w:rPr>
          <w:rFonts w:cs="Arial"/>
          <w:color w:val="000000" w:themeColor="text1"/>
          <w:sz w:val="24"/>
          <w:szCs w:val="24"/>
        </w:rPr>
        <w:t xml:space="preserve">85% of </w:t>
      </w:r>
      <w:r w:rsidRPr="006200A3">
        <w:rPr>
          <w:rFonts w:cs="Arial"/>
          <w:color w:val="000000" w:themeColor="text1"/>
          <w:sz w:val="24"/>
          <w:szCs w:val="24"/>
        </w:rPr>
        <w:t xml:space="preserve">Aiden's </w:t>
      </w:r>
      <w:r w:rsidR="006C7802" w:rsidRPr="006200A3">
        <w:rPr>
          <w:rFonts w:cs="Arial"/>
          <w:color w:val="000000" w:themeColor="text1"/>
          <w:sz w:val="24"/>
          <w:szCs w:val="24"/>
        </w:rPr>
        <w:t xml:space="preserve">weekly </w:t>
      </w:r>
      <w:r w:rsidRPr="006200A3">
        <w:rPr>
          <w:rFonts w:cs="Arial"/>
          <w:color w:val="000000" w:themeColor="text1"/>
          <w:sz w:val="24"/>
          <w:szCs w:val="24"/>
        </w:rPr>
        <w:t xml:space="preserve">childcare costs are £200. Lisa uses £200 of </w:t>
      </w:r>
      <w:r w:rsidR="00245CD6">
        <w:rPr>
          <w:rFonts w:cs="Arial"/>
          <w:color w:val="000000" w:themeColor="text1"/>
          <w:sz w:val="24"/>
          <w:szCs w:val="24"/>
        </w:rPr>
        <w:t>their</w:t>
      </w:r>
      <w:r w:rsidR="00245CD6" w:rsidRPr="006200A3">
        <w:rPr>
          <w:rFonts w:cs="Arial"/>
          <w:color w:val="000000" w:themeColor="text1"/>
          <w:sz w:val="24"/>
          <w:szCs w:val="24"/>
        </w:rPr>
        <w:t xml:space="preserve"> </w:t>
      </w:r>
      <w:r w:rsidRPr="006200A3">
        <w:rPr>
          <w:rFonts w:cs="Arial"/>
          <w:color w:val="000000" w:themeColor="text1"/>
          <w:sz w:val="24"/>
          <w:szCs w:val="24"/>
        </w:rPr>
        <w:t>CCG</w:t>
      </w:r>
      <w:r w:rsidR="00E935FA" w:rsidRPr="006200A3">
        <w:rPr>
          <w:rFonts w:cs="Arial"/>
          <w:color w:val="000000" w:themeColor="text1"/>
          <w:sz w:val="24"/>
          <w:szCs w:val="24"/>
        </w:rPr>
        <w:t xml:space="preserve"> entitlement</w:t>
      </w:r>
      <w:r w:rsidRPr="006200A3">
        <w:rPr>
          <w:rFonts w:cs="Arial"/>
          <w:color w:val="000000" w:themeColor="text1"/>
          <w:sz w:val="24"/>
          <w:szCs w:val="24"/>
        </w:rPr>
        <w:t xml:space="preserve"> to pay for Aiden's childcare and the remaining £</w:t>
      </w:r>
      <w:r w:rsidR="00245CD6">
        <w:rPr>
          <w:rFonts w:cs="Arial"/>
          <w:color w:val="000000" w:themeColor="text1"/>
          <w:sz w:val="24"/>
          <w:szCs w:val="24"/>
        </w:rPr>
        <w:t>142.24</w:t>
      </w:r>
      <w:r w:rsidR="002C61C3" w:rsidRPr="006200A3">
        <w:rPr>
          <w:rFonts w:cs="Arial"/>
          <w:color w:val="000000" w:themeColor="text1"/>
          <w:sz w:val="24"/>
          <w:szCs w:val="24"/>
        </w:rPr>
        <w:t xml:space="preserve"> </w:t>
      </w:r>
      <w:r w:rsidRPr="006200A3">
        <w:rPr>
          <w:rFonts w:cs="Arial"/>
          <w:color w:val="000000" w:themeColor="text1"/>
          <w:sz w:val="24"/>
          <w:szCs w:val="24"/>
        </w:rPr>
        <w:t>to</w:t>
      </w:r>
      <w:r w:rsidRPr="00747995">
        <w:rPr>
          <w:rFonts w:cs="Arial"/>
          <w:color w:val="000000" w:themeColor="text1"/>
          <w:sz w:val="24"/>
          <w:szCs w:val="24"/>
        </w:rPr>
        <w:t xml:space="preserve"> pay for Lucy’s childcare</w:t>
      </w:r>
      <w:r w:rsidRPr="00425557">
        <w:rPr>
          <w:rFonts w:cs="Arial"/>
          <w:sz w:val="24"/>
          <w:szCs w:val="24"/>
        </w:rPr>
        <w:t>.</w:t>
      </w:r>
    </w:p>
    <w:p w14:paraId="4CFDFB8A" w14:textId="77777777" w:rsidR="00F35C12" w:rsidRPr="00CA2473" w:rsidRDefault="00F35C12" w:rsidP="00F35C12">
      <w:pPr>
        <w:pStyle w:val="xmsonormal"/>
        <w:rPr>
          <w:sz w:val="24"/>
          <w:szCs w:val="24"/>
        </w:rPr>
      </w:pPr>
      <w:r w:rsidRPr="00CA2473">
        <w:rPr>
          <w:sz w:val="24"/>
          <w:szCs w:val="24"/>
        </w:rPr>
        <w:t>CCG can only cover up to 85% of the actual cost of registered or approved childcare, capped at the weekly maximum amount of CCG available. The student is liable for the remaining balance. For example:</w:t>
      </w:r>
    </w:p>
    <w:p w14:paraId="46A7C86E" w14:textId="77777777" w:rsidR="00F35C12" w:rsidRPr="00CA2473" w:rsidRDefault="00F35C12" w:rsidP="00F35C12">
      <w:pPr>
        <w:pStyle w:val="xmsonormal"/>
        <w:ind w:left="360"/>
        <w:rPr>
          <w:sz w:val="24"/>
          <w:szCs w:val="24"/>
        </w:rPr>
      </w:pPr>
      <w:r w:rsidRPr="00CA2473">
        <w:rPr>
          <w:sz w:val="24"/>
          <w:szCs w:val="24"/>
        </w:rPr>
        <w:t> </w:t>
      </w:r>
    </w:p>
    <w:p w14:paraId="2DC101FF" w14:textId="77777777" w:rsidR="00F35C12" w:rsidRPr="00CA2473" w:rsidRDefault="00F35C12" w:rsidP="00F35C12">
      <w:pPr>
        <w:pStyle w:val="xmsonormal"/>
        <w:numPr>
          <w:ilvl w:val="1"/>
          <w:numId w:val="26"/>
        </w:numPr>
        <w:rPr>
          <w:sz w:val="24"/>
          <w:szCs w:val="24"/>
        </w:rPr>
      </w:pPr>
      <w:r w:rsidRPr="00CA2473">
        <w:rPr>
          <w:b/>
          <w:bCs/>
          <w:sz w:val="24"/>
          <w:szCs w:val="24"/>
        </w:rPr>
        <w:t>Jade</w:t>
      </w:r>
      <w:r w:rsidRPr="00CA2473">
        <w:rPr>
          <w:sz w:val="24"/>
          <w:szCs w:val="24"/>
        </w:rPr>
        <w:t xml:space="preserve"> has one child and their weekly childcare costs are £100. CCG can be used to fund a maximum of 85% of costs, which in this case is £85. Jade is liable to pay the childcare provider the remaining £15.</w:t>
      </w:r>
    </w:p>
    <w:p w14:paraId="06EE38B0" w14:textId="5758C3C5" w:rsidR="00F35C12" w:rsidRDefault="00F35C12" w:rsidP="000172F0">
      <w:pPr>
        <w:pStyle w:val="Bullets"/>
        <w:numPr>
          <w:ilvl w:val="0"/>
          <w:numId w:val="0"/>
        </w:numPr>
        <w:spacing w:after="240"/>
        <w:rPr>
          <w:sz w:val="24"/>
          <w:szCs w:val="24"/>
        </w:rPr>
      </w:pPr>
      <w:r w:rsidRPr="00CA2473">
        <w:rPr>
          <w:sz w:val="24"/>
          <w:szCs w:val="24"/>
        </w:rPr>
        <w:t xml:space="preserve">The amount of </w:t>
      </w:r>
      <w:r>
        <w:rPr>
          <w:sz w:val="24"/>
          <w:szCs w:val="24"/>
        </w:rPr>
        <w:t xml:space="preserve">CCG </w:t>
      </w:r>
      <w:r w:rsidRPr="00CA2473">
        <w:rPr>
          <w:sz w:val="24"/>
          <w:szCs w:val="24"/>
        </w:rPr>
        <w:t xml:space="preserve">payment requested by the childcare provider must </w:t>
      </w:r>
      <w:r w:rsidR="00934A9A">
        <w:rPr>
          <w:sz w:val="24"/>
          <w:szCs w:val="24"/>
        </w:rPr>
        <w:t xml:space="preserve">be the full amount of </w:t>
      </w:r>
      <w:r w:rsidR="00934A9A" w:rsidRPr="00CA2473">
        <w:rPr>
          <w:sz w:val="24"/>
          <w:szCs w:val="24"/>
        </w:rPr>
        <w:t>the childcare costs</w:t>
      </w:r>
      <w:r w:rsidR="00934A9A">
        <w:rPr>
          <w:sz w:val="24"/>
          <w:szCs w:val="24"/>
        </w:rPr>
        <w:t xml:space="preserve"> for the specified dates on which the childcare took place</w:t>
      </w:r>
      <w:r w:rsidR="00934A9A" w:rsidRPr="00CA2473">
        <w:rPr>
          <w:sz w:val="24"/>
          <w:szCs w:val="24"/>
        </w:rPr>
        <w:t xml:space="preserve">. </w:t>
      </w:r>
      <w:r w:rsidR="00934A9A">
        <w:rPr>
          <w:sz w:val="24"/>
          <w:szCs w:val="24"/>
        </w:rPr>
        <w:t xml:space="preserve">CCG can only be used to pay for a maximum of 85% of the full amount of childcare costs and the student is liable for the remaining balance. </w:t>
      </w:r>
      <w:r w:rsidRPr="00CA2473">
        <w:rPr>
          <w:sz w:val="24"/>
          <w:szCs w:val="24"/>
        </w:rPr>
        <w:t>If the amount requested does exceed 85% of childcare costs, this may result in an overpayment of CCG that the student will need to pay back. The provision of false or inaccurate information relating to childcare costs may lead to further action, including but not limited to the student and childcare provider being refused further access to CCG and the rejection of any outstanding CCG payment requests</w:t>
      </w:r>
      <w:r>
        <w:rPr>
          <w:i/>
          <w:iCs/>
        </w:rPr>
        <w:t xml:space="preserve">. </w:t>
      </w:r>
    </w:p>
    <w:p w14:paraId="3E3C0CF0" w14:textId="168EFF8B" w:rsidR="007E19EA" w:rsidRPr="00425557" w:rsidRDefault="007E19EA" w:rsidP="000172F0">
      <w:pPr>
        <w:pStyle w:val="Bullets"/>
        <w:numPr>
          <w:ilvl w:val="0"/>
          <w:numId w:val="0"/>
        </w:numPr>
        <w:spacing w:after="240"/>
        <w:rPr>
          <w:sz w:val="24"/>
          <w:szCs w:val="24"/>
        </w:rPr>
      </w:pPr>
      <w:r w:rsidRPr="007E19EA">
        <w:rPr>
          <w:sz w:val="24"/>
          <w:szCs w:val="24"/>
        </w:rPr>
        <w:t>Students who apply for less than the maximum amount of CCG th</w:t>
      </w:r>
      <w:r w:rsidR="00CA58A2">
        <w:rPr>
          <w:sz w:val="24"/>
          <w:szCs w:val="24"/>
        </w:rPr>
        <w:t>at they are</w:t>
      </w:r>
      <w:r w:rsidRPr="007E19EA">
        <w:rPr>
          <w:sz w:val="24"/>
          <w:szCs w:val="24"/>
        </w:rPr>
        <w:t xml:space="preserve"> entitled to under regulation 47 qualify for the amount of CCG requested under reg</w:t>
      </w:r>
      <w:r w:rsidRPr="006660F6">
        <w:rPr>
          <w:sz w:val="24"/>
          <w:szCs w:val="24"/>
        </w:rPr>
        <w:t>ulations 47(5A) and 47(5B).</w:t>
      </w:r>
    </w:p>
    <w:p w14:paraId="2E425D72" w14:textId="77777777" w:rsidR="00CB4455" w:rsidRPr="00425557" w:rsidRDefault="00E22C29" w:rsidP="00B81255">
      <w:pPr>
        <w:pStyle w:val="Numbered"/>
        <w:numPr>
          <w:ilvl w:val="0"/>
          <w:numId w:val="0"/>
        </w:numPr>
        <w:rPr>
          <w:sz w:val="24"/>
          <w:szCs w:val="24"/>
        </w:rPr>
      </w:pPr>
      <w:bookmarkStart w:id="80" w:name="lower_cap"/>
      <w:bookmarkEnd w:id="80"/>
      <w:r w:rsidRPr="00425557">
        <w:rPr>
          <w:sz w:val="24"/>
          <w:szCs w:val="24"/>
        </w:rPr>
        <w:t>Examples of childcare costs are as follows:</w:t>
      </w:r>
    </w:p>
    <w:tbl>
      <w:tblPr>
        <w:tblW w:w="9134" w:type="dxa"/>
        <w:jc w:val="righ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02"/>
        <w:gridCol w:w="1560"/>
        <w:gridCol w:w="4172"/>
      </w:tblGrid>
      <w:tr w:rsidR="00CB4455" w:rsidRPr="00425557" w14:paraId="6978AA9A" w14:textId="77777777" w:rsidTr="00B81255">
        <w:trPr>
          <w:cantSplit/>
          <w:tblHeader/>
          <w:jc w:val="right"/>
        </w:trPr>
        <w:tc>
          <w:tcPr>
            <w:tcW w:w="3402" w:type="dxa"/>
            <w:tcBorders>
              <w:top w:val="single" w:sz="4" w:space="0" w:color="auto"/>
              <w:left w:val="single" w:sz="4" w:space="0" w:color="auto"/>
              <w:bottom w:val="single" w:sz="4" w:space="0" w:color="auto"/>
              <w:right w:val="single" w:sz="4" w:space="0" w:color="auto"/>
            </w:tcBorders>
            <w:shd w:val="clear" w:color="auto" w:fill="B3B3B3"/>
            <w:vAlign w:val="center"/>
          </w:tcPr>
          <w:p w14:paraId="4307AB97" w14:textId="77777777" w:rsidR="00CB4455" w:rsidRPr="00425557" w:rsidRDefault="00CB4455" w:rsidP="00A815CD">
            <w:pPr>
              <w:numPr>
                <w:ilvl w:val="12"/>
                <w:numId w:val="0"/>
              </w:numPr>
              <w:spacing w:before="40" w:after="40"/>
              <w:jc w:val="center"/>
              <w:rPr>
                <w:rFonts w:cs="Arial"/>
                <w:sz w:val="24"/>
                <w:szCs w:val="24"/>
              </w:rPr>
            </w:pPr>
            <w:r w:rsidRPr="00425557">
              <w:rPr>
                <w:sz w:val="24"/>
                <w:szCs w:val="24"/>
              </w:rPr>
              <w:t>Number of children in registered or approved childcare</w:t>
            </w:r>
          </w:p>
        </w:tc>
        <w:tc>
          <w:tcPr>
            <w:tcW w:w="1560" w:type="dxa"/>
            <w:tcBorders>
              <w:top w:val="single" w:sz="4" w:space="0" w:color="auto"/>
              <w:left w:val="single" w:sz="4" w:space="0" w:color="auto"/>
              <w:bottom w:val="single" w:sz="4" w:space="0" w:color="auto"/>
              <w:right w:val="single" w:sz="4" w:space="0" w:color="auto"/>
            </w:tcBorders>
            <w:shd w:val="clear" w:color="auto" w:fill="B3B3B3"/>
            <w:vAlign w:val="center"/>
          </w:tcPr>
          <w:p w14:paraId="184E9D25" w14:textId="77777777" w:rsidR="00CB4455" w:rsidRPr="00425557" w:rsidRDefault="00CB4455" w:rsidP="00A815CD">
            <w:pPr>
              <w:jc w:val="center"/>
              <w:rPr>
                <w:sz w:val="24"/>
                <w:szCs w:val="24"/>
              </w:rPr>
            </w:pPr>
            <w:r w:rsidRPr="00425557">
              <w:rPr>
                <w:sz w:val="24"/>
                <w:szCs w:val="24"/>
              </w:rPr>
              <w:t>Total weekly cost of childcare</w:t>
            </w:r>
          </w:p>
        </w:tc>
        <w:tc>
          <w:tcPr>
            <w:tcW w:w="4172" w:type="dxa"/>
            <w:tcBorders>
              <w:top w:val="single" w:sz="4" w:space="0" w:color="auto"/>
              <w:left w:val="single" w:sz="4" w:space="0" w:color="auto"/>
              <w:bottom w:val="single" w:sz="4" w:space="0" w:color="auto"/>
              <w:right w:val="single" w:sz="4" w:space="0" w:color="auto"/>
            </w:tcBorders>
            <w:shd w:val="clear" w:color="auto" w:fill="B3B3B3"/>
            <w:vAlign w:val="center"/>
          </w:tcPr>
          <w:p w14:paraId="1AEF4D64" w14:textId="77777777" w:rsidR="00CB4455" w:rsidRPr="00425557" w:rsidRDefault="00CB4455" w:rsidP="00475055">
            <w:pPr>
              <w:numPr>
                <w:ilvl w:val="12"/>
                <w:numId w:val="0"/>
              </w:numPr>
              <w:spacing w:before="40" w:after="40"/>
              <w:jc w:val="center"/>
              <w:rPr>
                <w:sz w:val="24"/>
                <w:szCs w:val="24"/>
              </w:rPr>
            </w:pPr>
            <w:r w:rsidRPr="00425557">
              <w:rPr>
                <w:rFonts w:cs="Arial"/>
                <w:sz w:val="24"/>
                <w:szCs w:val="24"/>
              </w:rPr>
              <w:t xml:space="preserve">Total amount of </w:t>
            </w:r>
            <w:r w:rsidR="00475055" w:rsidRPr="00425557">
              <w:rPr>
                <w:rFonts w:cs="Arial"/>
                <w:sz w:val="24"/>
                <w:szCs w:val="24"/>
              </w:rPr>
              <w:t xml:space="preserve">CCG </w:t>
            </w:r>
            <w:r w:rsidRPr="00425557">
              <w:rPr>
                <w:rFonts w:cs="Arial"/>
                <w:sz w:val="24"/>
                <w:szCs w:val="24"/>
              </w:rPr>
              <w:t>per week</w:t>
            </w:r>
          </w:p>
        </w:tc>
      </w:tr>
      <w:tr w:rsidR="00CB4455" w:rsidRPr="00425557" w14:paraId="71A1C978" w14:textId="77777777" w:rsidTr="00B81255">
        <w:trPr>
          <w:jc w:val="right"/>
        </w:trPr>
        <w:tc>
          <w:tcPr>
            <w:tcW w:w="3402" w:type="dxa"/>
            <w:tcBorders>
              <w:top w:val="single" w:sz="4" w:space="0" w:color="auto"/>
              <w:left w:val="single" w:sz="4" w:space="0" w:color="auto"/>
              <w:bottom w:val="single" w:sz="4" w:space="0" w:color="auto"/>
              <w:right w:val="single" w:sz="4" w:space="0" w:color="auto"/>
            </w:tcBorders>
            <w:vAlign w:val="center"/>
          </w:tcPr>
          <w:p w14:paraId="5535B567" w14:textId="4E802443" w:rsidR="00CB4455" w:rsidRPr="00425557" w:rsidRDefault="00245CD6" w:rsidP="00A815CD">
            <w:pPr>
              <w:numPr>
                <w:ilvl w:val="12"/>
                <w:numId w:val="0"/>
              </w:numPr>
              <w:spacing w:before="40" w:after="40"/>
              <w:jc w:val="center"/>
              <w:rPr>
                <w:sz w:val="24"/>
                <w:szCs w:val="24"/>
              </w:rPr>
            </w:pPr>
            <w:r>
              <w:rPr>
                <w:rFonts w:cs="Arial"/>
                <w:sz w:val="24"/>
                <w:szCs w:val="24"/>
              </w:rPr>
              <w:t>Daisy</w:t>
            </w:r>
            <w:r w:rsidR="00CB4455" w:rsidRPr="00425557">
              <w:rPr>
                <w:rFonts w:cs="Arial"/>
                <w:sz w:val="24"/>
                <w:szCs w:val="24"/>
              </w:rPr>
              <w:t xml:space="preserve"> – 1 child</w:t>
            </w:r>
          </w:p>
        </w:tc>
        <w:tc>
          <w:tcPr>
            <w:tcW w:w="1560" w:type="dxa"/>
            <w:tcBorders>
              <w:top w:val="single" w:sz="4" w:space="0" w:color="auto"/>
              <w:left w:val="single" w:sz="4" w:space="0" w:color="auto"/>
              <w:bottom w:val="single" w:sz="4" w:space="0" w:color="auto"/>
              <w:right w:val="single" w:sz="4" w:space="0" w:color="auto"/>
            </w:tcBorders>
            <w:vAlign w:val="center"/>
          </w:tcPr>
          <w:p w14:paraId="087D19FF" w14:textId="77777777" w:rsidR="00CB4455" w:rsidRPr="00425557" w:rsidRDefault="00CB4455" w:rsidP="00A815CD">
            <w:pPr>
              <w:jc w:val="center"/>
              <w:rPr>
                <w:sz w:val="24"/>
                <w:szCs w:val="24"/>
              </w:rPr>
            </w:pPr>
            <w:r w:rsidRPr="00425557">
              <w:rPr>
                <w:sz w:val="24"/>
                <w:szCs w:val="24"/>
              </w:rPr>
              <w:t>£90</w:t>
            </w:r>
          </w:p>
        </w:tc>
        <w:tc>
          <w:tcPr>
            <w:tcW w:w="4172" w:type="dxa"/>
            <w:tcBorders>
              <w:top w:val="single" w:sz="4" w:space="0" w:color="auto"/>
              <w:left w:val="single" w:sz="4" w:space="0" w:color="auto"/>
              <w:bottom w:val="single" w:sz="4" w:space="0" w:color="auto"/>
              <w:right w:val="single" w:sz="4" w:space="0" w:color="auto"/>
            </w:tcBorders>
            <w:vAlign w:val="center"/>
          </w:tcPr>
          <w:p w14:paraId="425AFC7D" w14:textId="77777777" w:rsidR="00CB4455" w:rsidRPr="00747995" w:rsidRDefault="00CB4455" w:rsidP="001563B1">
            <w:pPr>
              <w:spacing w:before="40" w:after="40"/>
              <w:jc w:val="center"/>
              <w:rPr>
                <w:color w:val="000000" w:themeColor="text1"/>
                <w:sz w:val="24"/>
                <w:szCs w:val="24"/>
              </w:rPr>
            </w:pPr>
            <w:r w:rsidRPr="00747995">
              <w:rPr>
                <w:color w:val="000000" w:themeColor="text1"/>
                <w:sz w:val="24"/>
                <w:szCs w:val="24"/>
              </w:rPr>
              <w:t>£76.50</w:t>
            </w:r>
          </w:p>
          <w:p w14:paraId="379531BC" w14:textId="77777777" w:rsidR="00CB4455" w:rsidRPr="00747995" w:rsidRDefault="00CB4455" w:rsidP="001563B1">
            <w:pPr>
              <w:spacing w:before="40" w:after="40"/>
              <w:jc w:val="center"/>
              <w:rPr>
                <w:color w:val="000000" w:themeColor="text1"/>
                <w:sz w:val="24"/>
                <w:szCs w:val="24"/>
              </w:rPr>
            </w:pPr>
            <w:r w:rsidRPr="00747995">
              <w:rPr>
                <w:color w:val="000000" w:themeColor="text1"/>
                <w:sz w:val="24"/>
                <w:szCs w:val="24"/>
              </w:rPr>
              <w:t>(85% of actual childcare costs)</w:t>
            </w:r>
          </w:p>
        </w:tc>
      </w:tr>
      <w:tr w:rsidR="00CB4455" w:rsidRPr="00425557" w14:paraId="53C8B9C1" w14:textId="77777777" w:rsidTr="00B81255">
        <w:trPr>
          <w:jc w:val="right"/>
        </w:trPr>
        <w:tc>
          <w:tcPr>
            <w:tcW w:w="3402" w:type="dxa"/>
            <w:tcBorders>
              <w:top w:val="single" w:sz="4" w:space="0" w:color="auto"/>
              <w:left w:val="single" w:sz="4" w:space="0" w:color="auto"/>
              <w:bottom w:val="single" w:sz="4" w:space="0" w:color="auto"/>
              <w:right w:val="single" w:sz="4" w:space="0" w:color="auto"/>
            </w:tcBorders>
            <w:vAlign w:val="center"/>
          </w:tcPr>
          <w:p w14:paraId="66BAE811" w14:textId="36D70DF8" w:rsidR="00CB4455" w:rsidRPr="00425557" w:rsidRDefault="00C300D0" w:rsidP="00A815CD">
            <w:pPr>
              <w:numPr>
                <w:ilvl w:val="12"/>
                <w:numId w:val="0"/>
              </w:numPr>
              <w:spacing w:before="40" w:after="40"/>
              <w:jc w:val="center"/>
              <w:rPr>
                <w:sz w:val="24"/>
                <w:szCs w:val="24"/>
              </w:rPr>
            </w:pPr>
            <w:r>
              <w:rPr>
                <w:rFonts w:cs="Arial"/>
                <w:sz w:val="24"/>
                <w:szCs w:val="24"/>
              </w:rPr>
              <w:lastRenderedPageBreak/>
              <w:t>Esmé</w:t>
            </w:r>
            <w:r w:rsidR="00CB4455" w:rsidRPr="00425557">
              <w:rPr>
                <w:rFonts w:cs="Arial"/>
                <w:sz w:val="24"/>
                <w:szCs w:val="24"/>
              </w:rPr>
              <w:t xml:space="preserve"> – 1 child</w:t>
            </w:r>
          </w:p>
        </w:tc>
        <w:tc>
          <w:tcPr>
            <w:tcW w:w="1560" w:type="dxa"/>
            <w:tcBorders>
              <w:top w:val="single" w:sz="4" w:space="0" w:color="auto"/>
              <w:left w:val="single" w:sz="4" w:space="0" w:color="auto"/>
              <w:bottom w:val="single" w:sz="4" w:space="0" w:color="auto"/>
              <w:right w:val="single" w:sz="4" w:space="0" w:color="auto"/>
            </w:tcBorders>
            <w:vAlign w:val="center"/>
          </w:tcPr>
          <w:p w14:paraId="2B65CE89" w14:textId="7D67857A" w:rsidR="00CB4455" w:rsidRPr="00425557" w:rsidRDefault="00CB4455" w:rsidP="00A815CD">
            <w:pPr>
              <w:numPr>
                <w:ilvl w:val="12"/>
                <w:numId w:val="0"/>
              </w:numPr>
              <w:spacing w:before="40" w:after="40"/>
              <w:jc w:val="center"/>
              <w:rPr>
                <w:sz w:val="24"/>
                <w:szCs w:val="24"/>
              </w:rPr>
            </w:pPr>
            <w:r w:rsidRPr="00425557">
              <w:rPr>
                <w:rFonts w:cs="Arial"/>
                <w:sz w:val="24"/>
                <w:szCs w:val="24"/>
              </w:rPr>
              <w:t>£</w:t>
            </w:r>
            <w:r w:rsidR="00C300D0" w:rsidRPr="00425557">
              <w:rPr>
                <w:rFonts w:cs="Arial"/>
                <w:sz w:val="24"/>
                <w:szCs w:val="24"/>
              </w:rPr>
              <w:t>2</w:t>
            </w:r>
            <w:r w:rsidR="00C300D0">
              <w:rPr>
                <w:rFonts w:cs="Arial"/>
                <w:sz w:val="24"/>
                <w:szCs w:val="24"/>
              </w:rPr>
              <w:t>40</w:t>
            </w:r>
          </w:p>
        </w:tc>
        <w:tc>
          <w:tcPr>
            <w:tcW w:w="4172" w:type="dxa"/>
            <w:tcBorders>
              <w:top w:val="single" w:sz="4" w:space="0" w:color="auto"/>
              <w:left w:val="single" w:sz="4" w:space="0" w:color="auto"/>
              <w:bottom w:val="single" w:sz="4" w:space="0" w:color="auto"/>
              <w:right w:val="single" w:sz="4" w:space="0" w:color="auto"/>
            </w:tcBorders>
            <w:vAlign w:val="center"/>
          </w:tcPr>
          <w:p w14:paraId="7BB128FF" w14:textId="2B35BCB7" w:rsidR="00CB4455" w:rsidRPr="00747995" w:rsidRDefault="00CB4455" w:rsidP="00A815CD">
            <w:pPr>
              <w:numPr>
                <w:ilvl w:val="12"/>
                <w:numId w:val="0"/>
              </w:numPr>
              <w:spacing w:before="40" w:after="40"/>
              <w:jc w:val="center"/>
              <w:rPr>
                <w:color w:val="000000" w:themeColor="text1"/>
                <w:sz w:val="24"/>
                <w:szCs w:val="24"/>
              </w:rPr>
            </w:pPr>
            <w:r w:rsidRPr="006200A3">
              <w:rPr>
                <w:rFonts w:cs="Arial"/>
                <w:color w:val="000000" w:themeColor="text1"/>
                <w:sz w:val="24"/>
                <w:szCs w:val="24"/>
              </w:rPr>
              <w:t>£</w:t>
            </w:r>
            <w:r w:rsidR="00C300D0">
              <w:rPr>
                <w:rFonts w:cs="Arial"/>
                <w:color w:val="000000" w:themeColor="text1"/>
                <w:sz w:val="24"/>
                <w:szCs w:val="24"/>
              </w:rPr>
              <w:t>199.62</w:t>
            </w:r>
          </w:p>
          <w:p w14:paraId="567EA690" w14:textId="77777777" w:rsidR="00CB4455" w:rsidRPr="00747995" w:rsidRDefault="00CB4455" w:rsidP="00D71BD0">
            <w:pPr>
              <w:numPr>
                <w:ilvl w:val="12"/>
                <w:numId w:val="0"/>
              </w:numPr>
              <w:spacing w:before="40" w:after="40"/>
              <w:jc w:val="center"/>
              <w:rPr>
                <w:rFonts w:cs="Arial"/>
                <w:color w:val="000000" w:themeColor="text1"/>
                <w:sz w:val="24"/>
                <w:szCs w:val="24"/>
              </w:rPr>
            </w:pPr>
            <w:r w:rsidRPr="00747995">
              <w:rPr>
                <w:rFonts w:cs="Arial"/>
                <w:color w:val="000000" w:themeColor="text1"/>
                <w:sz w:val="24"/>
                <w:szCs w:val="24"/>
              </w:rPr>
              <w:t>(</w:t>
            </w:r>
            <w:r w:rsidR="00D71BD0" w:rsidRPr="00747995">
              <w:rPr>
                <w:rFonts w:cs="Arial"/>
                <w:color w:val="000000" w:themeColor="text1"/>
                <w:sz w:val="24"/>
                <w:szCs w:val="24"/>
              </w:rPr>
              <w:t>Maximum weekly amount reached</w:t>
            </w:r>
            <w:r w:rsidRPr="00747995">
              <w:rPr>
                <w:rFonts w:cs="Arial"/>
                <w:color w:val="000000" w:themeColor="text1"/>
                <w:sz w:val="24"/>
                <w:szCs w:val="24"/>
              </w:rPr>
              <w:t>)</w:t>
            </w:r>
          </w:p>
        </w:tc>
      </w:tr>
      <w:tr w:rsidR="00CB4455" w:rsidRPr="00425557" w14:paraId="15186C1B" w14:textId="77777777" w:rsidTr="00B81255">
        <w:trPr>
          <w:jc w:val="right"/>
        </w:trPr>
        <w:tc>
          <w:tcPr>
            <w:tcW w:w="3402" w:type="dxa"/>
            <w:tcBorders>
              <w:top w:val="single" w:sz="4" w:space="0" w:color="auto"/>
              <w:left w:val="single" w:sz="4" w:space="0" w:color="auto"/>
              <w:bottom w:val="single" w:sz="4" w:space="0" w:color="auto"/>
              <w:right w:val="single" w:sz="4" w:space="0" w:color="auto"/>
            </w:tcBorders>
            <w:vAlign w:val="center"/>
          </w:tcPr>
          <w:p w14:paraId="568AF9FA" w14:textId="0CD2B779" w:rsidR="00CB4455" w:rsidRPr="00425557" w:rsidRDefault="00C300D0" w:rsidP="00A815CD">
            <w:pPr>
              <w:numPr>
                <w:ilvl w:val="12"/>
                <w:numId w:val="0"/>
              </w:numPr>
              <w:spacing w:before="40" w:after="40"/>
              <w:jc w:val="center"/>
              <w:rPr>
                <w:sz w:val="24"/>
                <w:szCs w:val="24"/>
              </w:rPr>
            </w:pPr>
            <w:r>
              <w:rPr>
                <w:rFonts w:cs="Arial"/>
                <w:sz w:val="24"/>
                <w:szCs w:val="24"/>
              </w:rPr>
              <w:t>Ronan</w:t>
            </w:r>
            <w:r w:rsidR="00CB4455" w:rsidRPr="00425557">
              <w:rPr>
                <w:rFonts w:cs="Arial"/>
                <w:sz w:val="24"/>
                <w:szCs w:val="24"/>
              </w:rPr>
              <w:t xml:space="preserve"> – 2 children</w:t>
            </w:r>
          </w:p>
        </w:tc>
        <w:tc>
          <w:tcPr>
            <w:tcW w:w="1560" w:type="dxa"/>
            <w:tcBorders>
              <w:top w:val="single" w:sz="4" w:space="0" w:color="auto"/>
              <w:left w:val="single" w:sz="4" w:space="0" w:color="auto"/>
              <w:bottom w:val="single" w:sz="4" w:space="0" w:color="auto"/>
              <w:right w:val="single" w:sz="4" w:space="0" w:color="auto"/>
            </w:tcBorders>
            <w:vAlign w:val="center"/>
          </w:tcPr>
          <w:p w14:paraId="2CA4D5FF" w14:textId="77777777" w:rsidR="00CB4455" w:rsidRPr="00425557" w:rsidRDefault="00CB4455" w:rsidP="00A815CD">
            <w:pPr>
              <w:numPr>
                <w:ilvl w:val="12"/>
                <w:numId w:val="0"/>
              </w:numPr>
              <w:spacing w:before="40" w:after="40"/>
              <w:jc w:val="center"/>
              <w:rPr>
                <w:sz w:val="24"/>
                <w:szCs w:val="24"/>
              </w:rPr>
            </w:pPr>
            <w:r w:rsidRPr="00425557">
              <w:rPr>
                <w:rFonts w:cs="Arial"/>
                <w:sz w:val="24"/>
                <w:szCs w:val="24"/>
              </w:rPr>
              <w:t>£120</w:t>
            </w:r>
          </w:p>
        </w:tc>
        <w:tc>
          <w:tcPr>
            <w:tcW w:w="4172" w:type="dxa"/>
            <w:tcBorders>
              <w:top w:val="single" w:sz="4" w:space="0" w:color="auto"/>
              <w:left w:val="single" w:sz="4" w:space="0" w:color="auto"/>
              <w:bottom w:val="single" w:sz="4" w:space="0" w:color="auto"/>
              <w:right w:val="single" w:sz="4" w:space="0" w:color="auto"/>
            </w:tcBorders>
            <w:vAlign w:val="center"/>
          </w:tcPr>
          <w:p w14:paraId="4AB259DF" w14:textId="77777777" w:rsidR="00CB4455" w:rsidRPr="00747995" w:rsidRDefault="00CB4455" w:rsidP="00A815CD">
            <w:pPr>
              <w:numPr>
                <w:ilvl w:val="12"/>
                <w:numId w:val="0"/>
              </w:numPr>
              <w:spacing w:before="40" w:after="40"/>
              <w:jc w:val="center"/>
              <w:rPr>
                <w:color w:val="000000" w:themeColor="text1"/>
                <w:sz w:val="24"/>
                <w:szCs w:val="24"/>
              </w:rPr>
            </w:pPr>
            <w:r w:rsidRPr="00747995">
              <w:rPr>
                <w:rFonts w:cs="Arial"/>
                <w:color w:val="000000" w:themeColor="text1"/>
                <w:sz w:val="24"/>
                <w:szCs w:val="24"/>
              </w:rPr>
              <w:t>£102</w:t>
            </w:r>
          </w:p>
          <w:p w14:paraId="372EAFBB" w14:textId="77777777" w:rsidR="00CB4455" w:rsidRPr="00747995" w:rsidRDefault="00CB4455" w:rsidP="00A815CD">
            <w:pPr>
              <w:numPr>
                <w:ilvl w:val="12"/>
                <w:numId w:val="0"/>
              </w:numPr>
              <w:spacing w:before="40" w:after="40"/>
              <w:jc w:val="center"/>
              <w:rPr>
                <w:color w:val="000000" w:themeColor="text1"/>
                <w:sz w:val="24"/>
                <w:szCs w:val="24"/>
              </w:rPr>
            </w:pPr>
            <w:r w:rsidRPr="00747995">
              <w:rPr>
                <w:rFonts w:cs="Arial"/>
                <w:color w:val="000000" w:themeColor="text1"/>
                <w:sz w:val="24"/>
                <w:szCs w:val="24"/>
              </w:rPr>
              <w:t>(85% of the actual childcare costs)</w:t>
            </w:r>
          </w:p>
        </w:tc>
      </w:tr>
      <w:tr w:rsidR="00CB4455" w:rsidRPr="00425557" w14:paraId="764E5BA2" w14:textId="77777777" w:rsidTr="00B81255">
        <w:trPr>
          <w:jc w:val="right"/>
        </w:trPr>
        <w:tc>
          <w:tcPr>
            <w:tcW w:w="3402" w:type="dxa"/>
            <w:tcBorders>
              <w:top w:val="single" w:sz="4" w:space="0" w:color="auto"/>
              <w:left w:val="single" w:sz="4" w:space="0" w:color="auto"/>
              <w:bottom w:val="single" w:sz="4" w:space="0" w:color="auto"/>
              <w:right w:val="single" w:sz="4" w:space="0" w:color="auto"/>
            </w:tcBorders>
            <w:vAlign w:val="center"/>
          </w:tcPr>
          <w:p w14:paraId="64F8131C" w14:textId="1E98C132" w:rsidR="00CB4455" w:rsidRPr="00425557" w:rsidRDefault="00315A65" w:rsidP="00A815CD">
            <w:pPr>
              <w:numPr>
                <w:ilvl w:val="12"/>
                <w:numId w:val="0"/>
              </w:numPr>
              <w:spacing w:before="40" w:after="40"/>
              <w:jc w:val="center"/>
              <w:rPr>
                <w:sz w:val="24"/>
                <w:szCs w:val="24"/>
              </w:rPr>
            </w:pPr>
            <w:r>
              <w:rPr>
                <w:rFonts w:cs="Arial"/>
                <w:sz w:val="24"/>
                <w:szCs w:val="24"/>
              </w:rPr>
              <w:t>Saul</w:t>
            </w:r>
            <w:r w:rsidR="00CB4455" w:rsidRPr="00425557">
              <w:rPr>
                <w:rFonts w:cs="Arial"/>
                <w:sz w:val="24"/>
                <w:szCs w:val="24"/>
              </w:rPr>
              <w:t xml:space="preserve"> – 2 children</w:t>
            </w:r>
          </w:p>
        </w:tc>
        <w:tc>
          <w:tcPr>
            <w:tcW w:w="1560" w:type="dxa"/>
            <w:tcBorders>
              <w:top w:val="single" w:sz="4" w:space="0" w:color="auto"/>
              <w:left w:val="single" w:sz="4" w:space="0" w:color="auto"/>
              <w:bottom w:val="single" w:sz="4" w:space="0" w:color="auto"/>
              <w:right w:val="single" w:sz="4" w:space="0" w:color="auto"/>
            </w:tcBorders>
            <w:vAlign w:val="center"/>
          </w:tcPr>
          <w:p w14:paraId="1C020811" w14:textId="6486388A" w:rsidR="00CB4455" w:rsidRPr="00425557" w:rsidRDefault="00CB4455" w:rsidP="00A815CD">
            <w:pPr>
              <w:numPr>
                <w:ilvl w:val="12"/>
                <w:numId w:val="0"/>
              </w:numPr>
              <w:spacing w:before="40" w:after="40"/>
              <w:jc w:val="center"/>
              <w:rPr>
                <w:sz w:val="24"/>
                <w:szCs w:val="24"/>
              </w:rPr>
            </w:pPr>
            <w:r w:rsidRPr="00425557">
              <w:rPr>
                <w:rFonts w:cs="Arial"/>
                <w:sz w:val="24"/>
                <w:szCs w:val="24"/>
              </w:rPr>
              <w:t>£</w:t>
            </w:r>
            <w:r w:rsidR="00315A65">
              <w:rPr>
                <w:rFonts w:cs="Arial"/>
                <w:sz w:val="24"/>
                <w:szCs w:val="24"/>
              </w:rPr>
              <w:t>405</w:t>
            </w:r>
          </w:p>
        </w:tc>
        <w:tc>
          <w:tcPr>
            <w:tcW w:w="4172" w:type="dxa"/>
            <w:tcBorders>
              <w:top w:val="single" w:sz="4" w:space="0" w:color="auto"/>
              <w:left w:val="single" w:sz="4" w:space="0" w:color="auto"/>
              <w:bottom w:val="single" w:sz="4" w:space="0" w:color="auto"/>
              <w:right w:val="single" w:sz="4" w:space="0" w:color="auto"/>
            </w:tcBorders>
            <w:vAlign w:val="center"/>
          </w:tcPr>
          <w:p w14:paraId="14FC476D" w14:textId="6A7A5252" w:rsidR="00CB4455" w:rsidRPr="00747995" w:rsidRDefault="00CB4455" w:rsidP="00A815CD">
            <w:pPr>
              <w:numPr>
                <w:ilvl w:val="12"/>
                <w:numId w:val="0"/>
              </w:numPr>
              <w:spacing w:before="40" w:after="40"/>
              <w:jc w:val="center"/>
              <w:rPr>
                <w:color w:val="000000" w:themeColor="text1"/>
                <w:sz w:val="24"/>
                <w:szCs w:val="24"/>
              </w:rPr>
            </w:pPr>
            <w:r w:rsidRPr="006200A3">
              <w:rPr>
                <w:rFonts w:cs="Arial"/>
                <w:color w:val="000000" w:themeColor="text1"/>
                <w:sz w:val="24"/>
                <w:szCs w:val="24"/>
              </w:rPr>
              <w:t>£</w:t>
            </w:r>
            <w:r w:rsidR="00315A65">
              <w:rPr>
                <w:rFonts w:cs="Arial"/>
                <w:color w:val="000000" w:themeColor="text1"/>
                <w:sz w:val="24"/>
                <w:szCs w:val="24"/>
              </w:rPr>
              <w:t>342.24</w:t>
            </w:r>
          </w:p>
          <w:p w14:paraId="2D4CCC82" w14:textId="77777777" w:rsidR="00CB4455" w:rsidRPr="00747995" w:rsidRDefault="00CB4455" w:rsidP="00A815CD">
            <w:pPr>
              <w:numPr>
                <w:ilvl w:val="12"/>
                <w:numId w:val="0"/>
              </w:numPr>
              <w:spacing w:before="40" w:after="40"/>
              <w:jc w:val="center"/>
              <w:rPr>
                <w:rFonts w:cs="Arial"/>
                <w:color w:val="000000" w:themeColor="text1"/>
                <w:sz w:val="24"/>
                <w:szCs w:val="24"/>
              </w:rPr>
            </w:pPr>
            <w:r w:rsidRPr="00747995">
              <w:rPr>
                <w:rFonts w:cs="Arial"/>
                <w:color w:val="000000" w:themeColor="text1"/>
                <w:sz w:val="24"/>
                <w:szCs w:val="24"/>
              </w:rPr>
              <w:t>(</w:t>
            </w:r>
            <w:r w:rsidR="00D71BD0" w:rsidRPr="00747995">
              <w:rPr>
                <w:rFonts w:cs="Arial"/>
                <w:color w:val="000000" w:themeColor="text1"/>
                <w:sz w:val="24"/>
                <w:szCs w:val="24"/>
              </w:rPr>
              <w:t>Maximum weekly amount reached</w:t>
            </w:r>
            <w:r w:rsidRPr="00747995">
              <w:rPr>
                <w:rFonts w:cs="Arial"/>
                <w:color w:val="000000" w:themeColor="text1"/>
                <w:sz w:val="24"/>
                <w:szCs w:val="24"/>
              </w:rPr>
              <w:t>)</w:t>
            </w:r>
          </w:p>
        </w:tc>
      </w:tr>
    </w:tbl>
    <w:p w14:paraId="371E4FD6" w14:textId="295F4254" w:rsidR="002B1536" w:rsidRPr="00425557" w:rsidRDefault="006F0215" w:rsidP="00B81255">
      <w:pPr>
        <w:pStyle w:val="Numbered"/>
        <w:numPr>
          <w:ilvl w:val="0"/>
          <w:numId w:val="0"/>
        </w:numPr>
        <w:rPr>
          <w:sz w:val="24"/>
          <w:szCs w:val="24"/>
        </w:rPr>
      </w:pPr>
      <w:r w:rsidRPr="00425557">
        <w:rPr>
          <w:sz w:val="24"/>
          <w:szCs w:val="24"/>
        </w:rPr>
        <w:t xml:space="preserve">CCG </w:t>
      </w:r>
      <w:r w:rsidR="009C5FE5" w:rsidRPr="00425557">
        <w:rPr>
          <w:sz w:val="24"/>
          <w:szCs w:val="24"/>
        </w:rPr>
        <w:t xml:space="preserve">is available to students with dependent children (subject to </w:t>
      </w:r>
      <w:r w:rsidRPr="00425557">
        <w:rPr>
          <w:sz w:val="24"/>
          <w:szCs w:val="24"/>
        </w:rPr>
        <w:t xml:space="preserve">an </w:t>
      </w:r>
      <w:r w:rsidR="009C5FE5" w:rsidRPr="00425557">
        <w:rPr>
          <w:sz w:val="24"/>
          <w:szCs w:val="24"/>
        </w:rPr>
        <w:t xml:space="preserve">income assessment) who incur </w:t>
      </w:r>
      <w:r w:rsidR="00B617C2" w:rsidRPr="00425557">
        <w:rPr>
          <w:rFonts w:cs="Arial"/>
          <w:sz w:val="24"/>
          <w:szCs w:val="24"/>
        </w:rPr>
        <w:t>“</w:t>
      </w:r>
      <w:r w:rsidR="00B533E1" w:rsidRPr="00425557">
        <w:rPr>
          <w:rFonts w:cs="Arial"/>
          <w:sz w:val="24"/>
          <w:szCs w:val="24"/>
        </w:rPr>
        <w:t>prescribed childcare charges</w:t>
      </w:r>
      <w:r w:rsidR="00B617C2" w:rsidRPr="00425557">
        <w:rPr>
          <w:rFonts w:cs="Arial"/>
          <w:sz w:val="24"/>
          <w:szCs w:val="24"/>
        </w:rPr>
        <w:t>”</w:t>
      </w:r>
      <w:r w:rsidR="000013B0">
        <w:rPr>
          <w:rFonts w:cs="Arial"/>
          <w:sz w:val="24"/>
          <w:szCs w:val="24"/>
        </w:rPr>
        <w:t xml:space="preserve">, </w:t>
      </w:r>
      <w:r w:rsidR="006E6714">
        <w:rPr>
          <w:rFonts w:cs="Arial"/>
          <w:sz w:val="24"/>
          <w:szCs w:val="24"/>
        </w:rPr>
        <w:t xml:space="preserve">that is, </w:t>
      </w:r>
      <w:r w:rsidR="00B533E1" w:rsidRPr="00425557">
        <w:rPr>
          <w:sz w:val="24"/>
          <w:szCs w:val="24"/>
        </w:rPr>
        <w:t>charges of a description prescribed for the purposes of section 12 of the Tax Credits Act 2002.</w:t>
      </w:r>
      <w:r w:rsidR="00B533E1" w:rsidRPr="00425557">
        <w:rPr>
          <w:rFonts w:cs="Arial"/>
          <w:sz w:val="24"/>
          <w:szCs w:val="24"/>
        </w:rPr>
        <w:t xml:space="preserve"> In other words</w:t>
      </w:r>
      <w:r w:rsidR="00205E45">
        <w:rPr>
          <w:rFonts w:cs="Arial"/>
          <w:sz w:val="24"/>
          <w:szCs w:val="24"/>
        </w:rPr>
        <w:t>,</w:t>
      </w:r>
      <w:r w:rsidR="00B533E1" w:rsidRPr="00425557">
        <w:rPr>
          <w:rFonts w:cs="Arial"/>
          <w:sz w:val="24"/>
          <w:szCs w:val="24"/>
        </w:rPr>
        <w:t xml:space="preserve"> a charge incurred is a prescribed childcare charge if it is one that potentially attracts </w:t>
      </w:r>
      <w:bookmarkStart w:id="81" w:name="OLE_LINK5"/>
      <w:bookmarkStart w:id="82" w:name="OLE_LINK6"/>
      <w:r w:rsidR="00B533E1" w:rsidRPr="00425557">
        <w:rPr>
          <w:rFonts w:cs="Arial"/>
          <w:sz w:val="24"/>
          <w:szCs w:val="24"/>
        </w:rPr>
        <w:t xml:space="preserve">the childcare element of </w:t>
      </w:r>
      <w:bookmarkStart w:id="83" w:name="_Hlk124254679"/>
      <w:r w:rsidR="005F607C">
        <w:rPr>
          <w:rFonts w:cs="Arial"/>
          <w:sz w:val="24"/>
          <w:szCs w:val="24"/>
        </w:rPr>
        <w:t>Working Tax Credit</w:t>
      </w:r>
      <w:bookmarkEnd w:id="81"/>
      <w:bookmarkEnd w:id="82"/>
      <w:r w:rsidR="00F06E91" w:rsidRPr="00425557">
        <w:rPr>
          <w:rFonts w:cs="Arial"/>
          <w:sz w:val="24"/>
          <w:szCs w:val="24"/>
        </w:rPr>
        <w:t xml:space="preserve"> </w:t>
      </w:r>
      <w:bookmarkEnd w:id="83"/>
      <w:r w:rsidR="00F06E91" w:rsidRPr="00425557">
        <w:rPr>
          <w:rFonts w:cs="Arial"/>
          <w:sz w:val="24"/>
          <w:szCs w:val="24"/>
        </w:rPr>
        <w:t>or U</w:t>
      </w:r>
      <w:r w:rsidR="006801EF">
        <w:rPr>
          <w:rFonts w:cs="Arial"/>
          <w:sz w:val="24"/>
          <w:szCs w:val="24"/>
        </w:rPr>
        <w:t xml:space="preserve">niversal </w:t>
      </w:r>
      <w:r w:rsidR="00F06E91" w:rsidRPr="00425557">
        <w:rPr>
          <w:rFonts w:cs="Arial"/>
          <w:sz w:val="24"/>
          <w:szCs w:val="24"/>
        </w:rPr>
        <w:t>C</w:t>
      </w:r>
      <w:r w:rsidR="006801EF">
        <w:rPr>
          <w:rFonts w:cs="Arial"/>
          <w:sz w:val="24"/>
          <w:szCs w:val="24"/>
        </w:rPr>
        <w:t>redit</w:t>
      </w:r>
      <w:r w:rsidR="00B533E1" w:rsidRPr="00425557">
        <w:rPr>
          <w:rFonts w:cs="Arial"/>
          <w:sz w:val="24"/>
          <w:szCs w:val="24"/>
        </w:rPr>
        <w:t>.</w:t>
      </w:r>
      <w:r w:rsidR="00B92D37" w:rsidRPr="00425557">
        <w:rPr>
          <w:rFonts w:cs="Arial"/>
          <w:sz w:val="24"/>
          <w:szCs w:val="24"/>
        </w:rPr>
        <w:t xml:space="preserve"> </w:t>
      </w:r>
      <w:r w:rsidR="0079176A" w:rsidRPr="00425557">
        <w:rPr>
          <w:sz w:val="24"/>
          <w:szCs w:val="24"/>
        </w:rPr>
        <w:t>T</w:t>
      </w:r>
      <w:r w:rsidR="002B1536" w:rsidRPr="00425557">
        <w:rPr>
          <w:sz w:val="24"/>
          <w:szCs w:val="24"/>
        </w:rPr>
        <w:t>h</w:t>
      </w:r>
      <w:r w:rsidR="009C5FE5" w:rsidRPr="00425557">
        <w:rPr>
          <w:sz w:val="24"/>
          <w:szCs w:val="24"/>
        </w:rPr>
        <w:t xml:space="preserve">e childcare element of </w:t>
      </w:r>
      <w:r w:rsidR="005F607C">
        <w:rPr>
          <w:rFonts w:cs="Arial"/>
          <w:sz w:val="24"/>
          <w:szCs w:val="24"/>
        </w:rPr>
        <w:t>Working Tax Credit</w:t>
      </w:r>
      <w:r w:rsidR="005F607C" w:rsidRPr="00425557">
        <w:rPr>
          <w:rFonts w:cs="Arial"/>
          <w:sz w:val="24"/>
          <w:szCs w:val="24"/>
        </w:rPr>
        <w:t xml:space="preserve"> </w:t>
      </w:r>
      <w:r w:rsidR="009727B5" w:rsidRPr="00425557">
        <w:rPr>
          <w:sz w:val="24"/>
          <w:szCs w:val="24"/>
        </w:rPr>
        <w:t xml:space="preserve">and </w:t>
      </w:r>
      <w:r w:rsidR="006801EF" w:rsidRPr="00425557">
        <w:rPr>
          <w:sz w:val="24"/>
          <w:szCs w:val="24"/>
        </w:rPr>
        <w:t>U</w:t>
      </w:r>
      <w:r w:rsidR="006801EF">
        <w:rPr>
          <w:sz w:val="24"/>
          <w:szCs w:val="24"/>
        </w:rPr>
        <w:t xml:space="preserve">niversal </w:t>
      </w:r>
      <w:r w:rsidR="006801EF" w:rsidRPr="00425557">
        <w:rPr>
          <w:sz w:val="24"/>
          <w:szCs w:val="24"/>
        </w:rPr>
        <w:t>C</w:t>
      </w:r>
      <w:r w:rsidR="006801EF">
        <w:rPr>
          <w:sz w:val="24"/>
          <w:szCs w:val="24"/>
        </w:rPr>
        <w:t>redit</w:t>
      </w:r>
      <w:r w:rsidR="009C5FE5" w:rsidRPr="00425557">
        <w:rPr>
          <w:sz w:val="24"/>
          <w:szCs w:val="24"/>
        </w:rPr>
        <w:t xml:space="preserve"> is payable in respect of registered or approved childcare. The types of childcare that can potentially attract the </w:t>
      </w:r>
      <w:r w:rsidR="008C6FCA" w:rsidRPr="00425557">
        <w:rPr>
          <w:sz w:val="24"/>
          <w:szCs w:val="24"/>
        </w:rPr>
        <w:t>childcare element of</w:t>
      </w:r>
      <w:r w:rsidR="005F607C" w:rsidRPr="005F607C">
        <w:rPr>
          <w:rFonts w:cs="Arial"/>
          <w:sz w:val="24"/>
          <w:szCs w:val="24"/>
        </w:rPr>
        <w:t xml:space="preserve"> </w:t>
      </w:r>
      <w:r w:rsidR="005F607C">
        <w:rPr>
          <w:rFonts w:cs="Arial"/>
          <w:sz w:val="24"/>
          <w:szCs w:val="24"/>
        </w:rPr>
        <w:t>Working Tax Credit</w:t>
      </w:r>
      <w:r w:rsidR="009727B5" w:rsidRPr="00425557">
        <w:rPr>
          <w:sz w:val="24"/>
          <w:szCs w:val="24"/>
        </w:rPr>
        <w:t xml:space="preserve"> and </w:t>
      </w:r>
      <w:r w:rsidR="006801EF" w:rsidRPr="00425557">
        <w:rPr>
          <w:sz w:val="24"/>
          <w:szCs w:val="24"/>
        </w:rPr>
        <w:t>U</w:t>
      </w:r>
      <w:r w:rsidR="006801EF">
        <w:rPr>
          <w:sz w:val="24"/>
          <w:szCs w:val="24"/>
        </w:rPr>
        <w:t xml:space="preserve">niversal </w:t>
      </w:r>
      <w:r w:rsidR="006801EF" w:rsidRPr="00425557">
        <w:rPr>
          <w:sz w:val="24"/>
          <w:szCs w:val="24"/>
        </w:rPr>
        <w:t>C</w:t>
      </w:r>
      <w:r w:rsidR="006801EF">
        <w:rPr>
          <w:sz w:val="24"/>
          <w:szCs w:val="24"/>
        </w:rPr>
        <w:t>redit</w:t>
      </w:r>
      <w:r w:rsidR="009C5FE5" w:rsidRPr="00425557">
        <w:rPr>
          <w:sz w:val="24"/>
          <w:szCs w:val="24"/>
        </w:rPr>
        <w:t>, and therefore also potentially attract the</w:t>
      </w:r>
      <w:r w:rsidR="00453CAA" w:rsidRPr="00425557">
        <w:rPr>
          <w:sz w:val="24"/>
          <w:szCs w:val="24"/>
        </w:rPr>
        <w:t xml:space="preserve"> </w:t>
      </w:r>
      <w:r w:rsidRPr="00425557">
        <w:rPr>
          <w:sz w:val="24"/>
          <w:szCs w:val="24"/>
        </w:rPr>
        <w:t>CCG</w:t>
      </w:r>
      <w:r w:rsidR="009C5FE5" w:rsidRPr="00425557">
        <w:rPr>
          <w:sz w:val="24"/>
          <w:szCs w:val="24"/>
        </w:rPr>
        <w:t xml:space="preserve">, are set out </w:t>
      </w:r>
      <w:r w:rsidR="003842BD" w:rsidRPr="00425557">
        <w:rPr>
          <w:sz w:val="24"/>
          <w:szCs w:val="24"/>
        </w:rPr>
        <w:t>in the qualifying childcare section</w:t>
      </w:r>
      <w:r w:rsidR="009C5FE5" w:rsidRPr="00425557">
        <w:rPr>
          <w:sz w:val="24"/>
          <w:szCs w:val="24"/>
        </w:rPr>
        <w:t>.</w:t>
      </w:r>
    </w:p>
    <w:p w14:paraId="20E9937E" w14:textId="2C11DC9C" w:rsidR="002E14A8" w:rsidRPr="00425557" w:rsidRDefault="006F0215" w:rsidP="00B81255">
      <w:pPr>
        <w:pStyle w:val="Numbered"/>
        <w:numPr>
          <w:ilvl w:val="0"/>
          <w:numId w:val="0"/>
        </w:numPr>
        <w:rPr>
          <w:sz w:val="24"/>
          <w:szCs w:val="24"/>
        </w:rPr>
      </w:pPr>
      <w:r w:rsidRPr="00425557">
        <w:rPr>
          <w:rFonts w:cs="Arial"/>
          <w:sz w:val="24"/>
          <w:szCs w:val="24"/>
        </w:rPr>
        <w:t xml:space="preserve">CCG </w:t>
      </w:r>
      <w:r w:rsidR="009C5FE5" w:rsidRPr="00425557">
        <w:rPr>
          <w:rFonts w:cs="Arial"/>
          <w:sz w:val="24"/>
          <w:szCs w:val="24"/>
        </w:rPr>
        <w:t>also</w:t>
      </w:r>
      <w:r w:rsidR="001F1CC0" w:rsidRPr="00425557">
        <w:rPr>
          <w:rFonts w:cs="Arial"/>
          <w:sz w:val="24"/>
          <w:szCs w:val="24"/>
        </w:rPr>
        <w:t xml:space="preserve"> mirror</w:t>
      </w:r>
      <w:r w:rsidR="009C5FE5" w:rsidRPr="00425557">
        <w:rPr>
          <w:rFonts w:cs="Arial"/>
          <w:sz w:val="24"/>
          <w:szCs w:val="24"/>
        </w:rPr>
        <w:t>s</w:t>
      </w:r>
      <w:r w:rsidR="001F1CC0" w:rsidRPr="00425557">
        <w:rPr>
          <w:rFonts w:cs="Arial"/>
          <w:sz w:val="24"/>
          <w:szCs w:val="24"/>
        </w:rPr>
        <w:t xml:space="preserve"> the </w:t>
      </w:r>
      <w:r w:rsidR="008C6FCA" w:rsidRPr="00425557">
        <w:rPr>
          <w:rFonts w:cs="Arial"/>
          <w:sz w:val="24"/>
          <w:szCs w:val="24"/>
        </w:rPr>
        <w:t xml:space="preserve">childcare element of </w:t>
      </w:r>
      <w:r w:rsidR="005F607C">
        <w:rPr>
          <w:rFonts w:cs="Arial"/>
          <w:sz w:val="24"/>
          <w:szCs w:val="24"/>
        </w:rPr>
        <w:t>Working Tax Credit</w:t>
      </w:r>
      <w:r w:rsidR="005F607C" w:rsidRPr="00425557">
        <w:rPr>
          <w:rFonts w:cs="Arial"/>
          <w:sz w:val="24"/>
          <w:szCs w:val="24"/>
        </w:rPr>
        <w:t xml:space="preserve"> </w:t>
      </w:r>
      <w:r w:rsidR="009727B5" w:rsidRPr="00425557">
        <w:rPr>
          <w:rFonts w:cs="Arial"/>
          <w:sz w:val="24"/>
          <w:szCs w:val="24"/>
        </w:rPr>
        <w:t xml:space="preserve">and </w:t>
      </w:r>
      <w:r w:rsidR="006801EF" w:rsidRPr="00425557">
        <w:rPr>
          <w:sz w:val="24"/>
          <w:szCs w:val="24"/>
        </w:rPr>
        <w:t>U</w:t>
      </w:r>
      <w:r w:rsidR="006801EF">
        <w:rPr>
          <w:sz w:val="24"/>
          <w:szCs w:val="24"/>
        </w:rPr>
        <w:t xml:space="preserve">niversal </w:t>
      </w:r>
      <w:r w:rsidR="006801EF" w:rsidRPr="00425557">
        <w:rPr>
          <w:sz w:val="24"/>
          <w:szCs w:val="24"/>
        </w:rPr>
        <w:t>C</w:t>
      </w:r>
      <w:r w:rsidR="006801EF">
        <w:rPr>
          <w:sz w:val="24"/>
          <w:szCs w:val="24"/>
        </w:rPr>
        <w:t>redit</w:t>
      </w:r>
      <w:r w:rsidR="008C6FCA" w:rsidRPr="00425557">
        <w:rPr>
          <w:rFonts w:cs="Arial"/>
          <w:sz w:val="24"/>
          <w:szCs w:val="24"/>
        </w:rPr>
        <w:t xml:space="preserve"> </w:t>
      </w:r>
      <w:r w:rsidR="002E14A8" w:rsidRPr="00425557">
        <w:rPr>
          <w:sz w:val="24"/>
          <w:szCs w:val="24"/>
        </w:rPr>
        <w:t>in</w:t>
      </w:r>
      <w:r w:rsidR="008123DC" w:rsidRPr="00425557">
        <w:rPr>
          <w:sz w:val="24"/>
          <w:szCs w:val="24"/>
        </w:rPr>
        <w:t xml:space="preserve"> that it is not payable in</w:t>
      </w:r>
      <w:r w:rsidR="002E14A8" w:rsidRPr="00425557">
        <w:rPr>
          <w:sz w:val="24"/>
          <w:szCs w:val="24"/>
        </w:rPr>
        <w:t xml:space="preserve"> circumstances where the </w:t>
      </w:r>
      <w:r w:rsidR="009C5FE5" w:rsidRPr="00425557">
        <w:rPr>
          <w:sz w:val="24"/>
          <w:szCs w:val="24"/>
        </w:rPr>
        <w:t xml:space="preserve">registered or approved </w:t>
      </w:r>
      <w:r w:rsidR="002E14A8" w:rsidRPr="00425557">
        <w:rPr>
          <w:sz w:val="24"/>
          <w:szCs w:val="24"/>
        </w:rPr>
        <w:t>childcare provider is a relative of the child</w:t>
      </w:r>
      <w:r w:rsidR="00600B33" w:rsidRPr="00425557">
        <w:rPr>
          <w:sz w:val="24"/>
          <w:szCs w:val="24"/>
        </w:rPr>
        <w:t xml:space="preserve"> or the </w:t>
      </w:r>
      <w:r w:rsidR="00DF75F8" w:rsidRPr="00425557">
        <w:rPr>
          <w:sz w:val="24"/>
          <w:szCs w:val="24"/>
        </w:rPr>
        <w:t xml:space="preserve">childcare is </w:t>
      </w:r>
      <w:r w:rsidR="00600B33" w:rsidRPr="00425557">
        <w:rPr>
          <w:sz w:val="24"/>
          <w:szCs w:val="24"/>
        </w:rPr>
        <w:t xml:space="preserve">considered to </w:t>
      </w:r>
      <w:r w:rsidR="00600B33" w:rsidRPr="00C95B8C">
        <w:rPr>
          <w:sz w:val="24"/>
          <w:szCs w:val="24"/>
        </w:rPr>
        <w:t>be</w:t>
      </w:r>
      <w:r w:rsidR="001A1881">
        <w:rPr>
          <w:sz w:val="24"/>
          <w:szCs w:val="24"/>
        </w:rPr>
        <w:t xml:space="preserve"> in</w:t>
      </w:r>
      <w:r w:rsidR="002E14A8" w:rsidRPr="00C95B8C">
        <w:rPr>
          <w:sz w:val="24"/>
          <w:szCs w:val="24"/>
        </w:rPr>
        <w:t xml:space="preserve"> compulsory</w:t>
      </w:r>
      <w:r w:rsidR="002E14A8" w:rsidRPr="00425557">
        <w:rPr>
          <w:sz w:val="24"/>
          <w:szCs w:val="24"/>
        </w:rPr>
        <w:t xml:space="preserve"> education</w:t>
      </w:r>
      <w:r w:rsidR="00600B33" w:rsidRPr="00425557">
        <w:rPr>
          <w:sz w:val="24"/>
          <w:szCs w:val="24"/>
        </w:rPr>
        <w:t>.</w:t>
      </w:r>
    </w:p>
    <w:p w14:paraId="3BCC1EF1" w14:textId="77777777" w:rsidR="002E14A8" w:rsidRPr="00425557" w:rsidRDefault="002E14A8" w:rsidP="00B81255">
      <w:pPr>
        <w:pStyle w:val="Numbered"/>
        <w:numPr>
          <w:ilvl w:val="0"/>
          <w:numId w:val="0"/>
        </w:numPr>
        <w:rPr>
          <w:sz w:val="24"/>
          <w:szCs w:val="24"/>
        </w:rPr>
      </w:pPr>
      <w:r w:rsidRPr="00425557">
        <w:rPr>
          <w:sz w:val="24"/>
          <w:szCs w:val="24"/>
        </w:rPr>
        <w:t xml:space="preserve">Students who are </w:t>
      </w:r>
      <w:r w:rsidR="00A07157" w:rsidRPr="00425557">
        <w:rPr>
          <w:sz w:val="24"/>
          <w:szCs w:val="24"/>
        </w:rPr>
        <w:t xml:space="preserve">potentially </w:t>
      </w:r>
      <w:r w:rsidRPr="00425557">
        <w:rPr>
          <w:sz w:val="24"/>
          <w:szCs w:val="24"/>
        </w:rPr>
        <w:t xml:space="preserve">eligible for </w:t>
      </w:r>
      <w:r w:rsidR="00453CAA" w:rsidRPr="00425557">
        <w:rPr>
          <w:sz w:val="24"/>
          <w:szCs w:val="24"/>
        </w:rPr>
        <w:t xml:space="preserve">CCG </w:t>
      </w:r>
      <w:r w:rsidRPr="00425557">
        <w:rPr>
          <w:sz w:val="24"/>
          <w:szCs w:val="24"/>
        </w:rPr>
        <w:t>are:</w:t>
      </w:r>
    </w:p>
    <w:p w14:paraId="6DC769AE" w14:textId="0CD734C9" w:rsidR="00F056D9" w:rsidRDefault="00F056D9" w:rsidP="001C1635">
      <w:pPr>
        <w:pStyle w:val="Bullets"/>
        <w:numPr>
          <w:ilvl w:val="0"/>
          <w:numId w:val="27"/>
        </w:numPr>
        <w:rPr>
          <w:sz w:val="24"/>
          <w:szCs w:val="24"/>
        </w:rPr>
      </w:pPr>
      <w:r>
        <w:rPr>
          <w:sz w:val="24"/>
          <w:szCs w:val="24"/>
        </w:rPr>
        <w:t>single students with children,</w:t>
      </w:r>
    </w:p>
    <w:p w14:paraId="20CBD90C" w14:textId="27406DF7" w:rsidR="00B617C2" w:rsidRPr="00425557" w:rsidRDefault="00A07157" w:rsidP="001C1635">
      <w:pPr>
        <w:pStyle w:val="Bullets"/>
        <w:numPr>
          <w:ilvl w:val="0"/>
          <w:numId w:val="27"/>
        </w:numPr>
        <w:rPr>
          <w:sz w:val="24"/>
          <w:szCs w:val="24"/>
        </w:rPr>
      </w:pPr>
      <w:r w:rsidRPr="00425557">
        <w:rPr>
          <w:sz w:val="24"/>
          <w:szCs w:val="24"/>
        </w:rPr>
        <w:t>student couples with children</w:t>
      </w:r>
      <w:r w:rsidR="00173672">
        <w:rPr>
          <w:sz w:val="24"/>
          <w:szCs w:val="24"/>
        </w:rPr>
        <w:t>,</w:t>
      </w:r>
      <w:r w:rsidR="00B617C2" w:rsidRPr="00425557">
        <w:rPr>
          <w:sz w:val="24"/>
          <w:szCs w:val="24"/>
        </w:rPr>
        <w:t xml:space="preserve"> and</w:t>
      </w:r>
    </w:p>
    <w:p w14:paraId="47525E80" w14:textId="77777777" w:rsidR="00140D79" w:rsidRPr="00425557" w:rsidRDefault="00B617C2" w:rsidP="001C1635">
      <w:pPr>
        <w:pStyle w:val="ListParagraph"/>
        <w:numPr>
          <w:ilvl w:val="0"/>
          <w:numId w:val="27"/>
        </w:numPr>
        <w:rPr>
          <w:sz w:val="24"/>
          <w:szCs w:val="24"/>
        </w:rPr>
      </w:pPr>
      <w:r w:rsidRPr="00425557">
        <w:rPr>
          <w:sz w:val="24"/>
          <w:szCs w:val="24"/>
        </w:rPr>
        <w:t>student</w:t>
      </w:r>
      <w:r w:rsidR="00A07157" w:rsidRPr="00425557">
        <w:rPr>
          <w:sz w:val="24"/>
          <w:szCs w:val="24"/>
        </w:rPr>
        <w:t xml:space="preserve"> parents </w:t>
      </w:r>
      <w:r w:rsidRPr="00425557">
        <w:rPr>
          <w:sz w:val="24"/>
          <w:szCs w:val="24"/>
        </w:rPr>
        <w:t xml:space="preserve">with </w:t>
      </w:r>
      <w:r w:rsidR="00A05398" w:rsidRPr="00425557">
        <w:rPr>
          <w:sz w:val="24"/>
          <w:szCs w:val="24"/>
        </w:rPr>
        <w:t xml:space="preserve">a </w:t>
      </w:r>
      <w:r w:rsidRPr="00425557">
        <w:rPr>
          <w:sz w:val="24"/>
          <w:szCs w:val="24"/>
        </w:rPr>
        <w:t>partner</w:t>
      </w:r>
      <w:r w:rsidR="00A05398" w:rsidRPr="00425557">
        <w:rPr>
          <w:sz w:val="24"/>
          <w:szCs w:val="24"/>
        </w:rPr>
        <w:t xml:space="preserve"> on a low</w:t>
      </w:r>
      <w:r w:rsidRPr="00425557">
        <w:rPr>
          <w:sz w:val="24"/>
          <w:szCs w:val="24"/>
        </w:rPr>
        <w:t xml:space="preserve"> income. </w:t>
      </w:r>
    </w:p>
    <w:p w14:paraId="3E0036BB" w14:textId="395755D5" w:rsidR="005214A6" w:rsidRPr="00425557" w:rsidRDefault="006F0215" w:rsidP="00B81255">
      <w:pPr>
        <w:pStyle w:val="Numbered"/>
        <w:numPr>
          <w:ilvl w:val="0"/>
          <w:numId w:val="0"/>
        </w:numPr>
        <w:rPr>
          <w:b/>
          <w:sz w:val="24"/>
          <w:szCs w:val="24"/>
        </w:rPr>
      </w:pPr>
      <w:r w:rsidRPr="00425557">
        <w:rPr>
          <w:sz w:val="24"/>
          <w:szCs w:val="24"/>
        </w:rPr>
        <w:t xml:space="preserve">CCG </w:t>
      </w:r>
      <w:r w:rsidR="005214A6" w:rsidRPr="00425557">
        <w:rPr>
          <w:sz w:val="24"/>
          <w:szCs w:val="24"/>
        </w:rPr>
        <w:t xml:space="preserve">is available in respect of an </w:t>
      </w:r>
      <w:r w:rsidR="005F6A9D">
        <w:rPr>
          <w:sz w:val="24"/>
          <w:szCs w:val="24"/>
        </w:rPr>
        <w:t xml:space="preserve">academic year </w:t>
      </w:r>
      <w:r w:rsidR="005214A6" w:rsidRPr="00425557">
        <w:rPr>
          <w:sz w:val="24"/>
          <w:szCs w:val="24"/>
        </w:rPr>
        <w:t>in which the student incurs prescribed childcare charges for:</w:t>
      </w:r>
    </w:p>
    <w:p w14:paraId="294082CB" w14:textId="2EBD9A05" w:rsidR="00744AB4" w:rsidRPr="00425557" w:rsidRDefault="00E72DA4" w:rsidP="001C1635">
      <w:pPr>
        <w:pStyle w:val="Bullets"/>
        <w:numPr>
          <w:ilvl w:val="0"/>
          <w:numId w:val="28"/>
        </w:numPr>
        <w:rPr>
          <w:sz w:val="24"/>
          <w:szCs w:val="24"/>
        </w:rPr>
      </w:pPr>
      <w:r w:rsidRPr="00425557">
        <w:rPr>
          <w:sz w:val="24"/>
          <w:szCs w:val="24"/>
        </w:rPr>
        <w:t>a dependent child who is u</w:t>
      </w:r>
      <w:r w:rsidR="00744AB4" w:rsidRPr="00425557">
        <w:rPr>
          <w:sz w:val="24"/>
          <w:szCs w:val="24"/>
        </w:rPr>
        <w:t xml:space="preserve">nder the age of 15 immediately before the beginning of the </w:t>
      </w:r>
      <w:r w:rsidR="00114224">
        <w:rPr>
          <w:sz w:val="24"/>
          <w:szCs w:val="24"/>
        </w:rPr>
        <w:t>academic year</w:t>
      </w:r>
      <w:r w:rsidR="00114224" w:rsidRPr="00614267">
        <w:rPr>
          <w:sz w:val="24"/>
          <w:szCs w:val="24"/>
        </w:rPr>
        <w:t xml:space="preserve"> </w:t>
      </w:r>
      <w:r w:rsidR="000B02F0" w:rsidRPr="00425557">
        <w:rPr>
          <w:sz w:val="24"/>
          <w:szCs w:val="24"/>
        </w:rPr>
        <w:t>(</w:t>
      </w:r>
      <w:r w:rsidR="001A4667" w:rsidRPr="00425557">
        <w:rPr>
          <w:sz w:val="24"/>
          <w:szCs w:val="24"/>
        </w:rPr>
        <w:t xml:space="preserve">see </w:t>
      </w:r>
      <w:r w:rsidR="000B02F0" w:rsidRPr="00425557">
        <w:rPr>
          <w:sz w:val="24"/>
          <w:szCs w:val="24"/>
        </w:rPr>
        <w:t xml:space="preserve">definition of </w:t>
      </w:r>
      <w:r w:rsidR="00992FF7" w:rsidRPr="00425557">
        <w:rPr>
          <w:sz w:val="24"/>
          <w:szCs w:val="24"/>
        </w:rPr>
        <w:t>‘</w:t>
      </w:r>
      <w:r w:rsidR="000B02F0" w:rsidRPr="00425557">
        <w:rPr>
          <w:sz w:val="24"/>
          <w:szCs w:val="24"/>
        </w:rPr>
        <w:t>depend</w:t>
      </w:r>
      <w:r w:rsidR="00992FF7" w:rsidRPr="00425557">
        <w:rPr>
          <w:sz w:val="24"/>
          <w:szCs w:val="24"/>
        </w:rPr>
        <w:t>e</w:t>
      </w:r>
      <w:r w:rsidR="000B02F0" w:rsidRPr="00425557">
        <w:rPr>
          <w:sz w:val="24"/>
          <w:szCs w:val="24"/>
        </w:rPr>
        <w:t>nt</w:t>
      </w:r>
      <w:r w:rsidR="00992FF7" w:rsidRPr="00425557">
        <w:rPr>
          <w:sz w:val="24"/>
          <w:szCs w:val="24"/>
        </w:rPr>
        <w:t>’</w:t>
      </w:r>
      <w:r w:rsidR="00815D2C" w:rsidRPr="00425557">
        <w:rPr>
          <w:sz w:val="24"/>
          <w:szCs w:val="24"/>
        </w:rPr>
        <w:t>)</w:t>
      </w:r>
      <w:r w:rsidR="00425557" w:rsidRPr="00425557">
        <w:rPr>
          <w:sz w:val="24"/>
          <w:szCs w:val="24"/>
        </w:rPr>
        <w:t xml:space="preserve"> </w:t>
      </w:r>
      <w:r w:rsidR="00744AB4" w:rsidRPr="00425557">
        <w:rPr>
          <w:sz w:val="24"/>
          <w:szCs w:val="24"/>
        </w:rPr>
        <w:t>or</w:t>
      </w:r>
    </w:p>
    <w:p w14:paraId="2AE67DF0" w14:textId="0B1196B3" w:rsidR="00744AB4" w:rsidRPr="00425557" w:rsidRDefault="00E72DA4" w:rsidP="001C1635">
      <w:pPr>
        <w:pStyle w:val="Bullets"/>
        <w:numPr>
          <w:ilvl w:val="0"/>
          <w:numId w:val="28"/>
        </w:numPr>
        <w:spacing w:after="240"/>
        <w:rPr>
          <w:sz w:val="24"/>
          <w:szCs w:val="24"/>
        </w:rPr>
      </w:pPr>
      <w:r w:rsidRPr="00425557">
        <w:rPr>
          <w:sz w:val="24"/>
          <w:szCs w:val="24"/>
        </w:rPr>
        <w:lastRenderedPageBreak/>
        <w:t xml:space="preserve">a dependent child who has special educational needs within the meaning of section </w:t>
      </w:r>
      <w:r w:rsidR="00EF621E" w:rsidRPr="00425557">
        <w:rPr>
          <w:sz w:val="24"/>
          <w:szCs w:val="24"/>
        </w:rPr>
        <w:t>20 of the Children and Families Act 2014</w:t>
      </w:r>
      <w:r w:rsidRPr="00425557">
        <w:rPr>
          <w:sz w:val="24"/>
          <w:szCs w:val="24"/>
        </w:rPr>
        <w:t xml:space="preserve"> and is under the age of 17 immediately before the beginning of the </w:t>
      </w:r>
      <w:r w:rsidR="00114224">
        <w:rPr>
          <w:sz w:val="24"/>
          <w:szCs w:val="24"/>
        </w:rPr>
        <w:t>academic year</w:t>
      </w:r>
      <w:r w:rsidRPr="00425557">
        <w:rPr>
          <w:sz w:val="24"/>
          <w:szCs w:val="24"/>
        </w:rPr>
        <w:t>.</w:t>
      </w:r>
    </w:p>
    <w:p w14:paraId="677A3202" w14:textId="77777777" w:rsidR="00B533E1" w:rsidRPr="00425557" w:rsidRDefault="008E31EC" w:rsidP="00B81255">
      <w:pPr>
        <w:pStyle w:val="Numbered"/>
        <w:numPr>
          <w:ilvl w:val="0"/>
          <w:numId w:val="0"/>
        </w:numPr>
        <w:rPr>
          <w:b/>
          <w:sz w:val="24"/>
          <w:szCs w:val="24"/>
        </w:rPr>
      </w:pPr>
      <w:r w:rsidRPr="00425557">
        <w:rPr>
          <w:sz w:val="24"/>
          <w:szCs w:val="24"/>
        </w:rPr>
        <w:t xml:space="preserve">A child with special educational needs within the meaning of the </w:t>
      </w:r>
      <w:r w:rsidR="00EF621E" w:rsidRPr="00425557">
        <w:rPr>
          <w:sz w:val="24"/>
          <w:szCs w:val="24"/>
        </w:rPr>
        <w:t>Children and Families Act 2014</w:t>
      </w:r>
      <w:r w:rsidRPr="00425557">
        <w:rPr>
          <w:sz w:val="24"/>
          <w:szCs w:val="24"/>
        </w:rPr>
        <w:t xml:space="preserve"> is a child who has a learning difficulty which calls for special educatio</w:t>
      </w:r>
      <w:r w:rsidR="00ED2338" w:rsidRPr="00425557">
        <w:rPr>
          <w:sz w:val="24"/>
          <w:szCs w:val="24"/>
        </w:rPr>
        <w:t>nal provision to be made for them</w:t>
      </w:r>
      <w:r w:rsidRPr="00425557">
        <w:rPr>
          <w:sz w:val="24"/>
          <w:szCs w:val="24"/>
        </w:rPr>
        <w:t>. A learning difficulty is defined in the Act as a significantly greater difficulty in learning than</w:t>
      </w:r>
      <w:r w:rsidR="00ED2338" w:rsidRPr="00425557">
        <w:rPr>
          <w:sz w:val="24"/>
          <w:szCs w:val="24"/>
        </w:rPr>
        <w:t xml:space="preserve"> the majority of children of their</w:t>
      </w:r>
      <w:r w:rsidRPr="00425557">
        <w:rPr>
          <w:sz w:val="24"/>
          <w:szCs w:val="24"/>
        </w:rPr>
        <w:t xml:space="preserve"> age or a disability that prevents or hinders a child from making use of educational facilities of a kind genera</w:t>
      </w:r>
      <w:r w:rsidR="00ED2338" w:rsidRPr="00425557">
        <w:rPr>
          <w:sz w:val="24"/>
          <w:szCs w:val="24"/>
        </w:rPr>
        <w:t>lly provided for children of their</w:t>
      </w:r>
      <w:r w:rsidRPr="00425557">
        <w:rPr>
          <w:sz w:val="24"/>
          <w:szCs w:val="24"/>
        </w:rPr>
        <w:t xml:space="preserve"> age in schools within the </w:t>
      </w:r>
      <w:r w:rsidR="002E37BC" w:rsidRPr="00425557">
        <w:rPr>
          <w:sz w:val="24"/>
          <w:szCs w:val="24"/>
        </w:rPr>
        <w:t xml:space="preserve">local authority’s </w:t>
      </w:r>
      <w:r w:rsidRPr="00425557">
        <w:rPr>
          <w:sz w:val="24"/>
          <w:szCs w:val="24"/>
        </w:rPr>
        <w:t>area.</w:t>
      </w:r>
    </w:p>
    <w:p w14:paraId="55DD5E0D" w14:textId="0F23F0C0" w:rsidR="002C7EAE" w:rsidRDefault="006F0215" w:rsidP="002C7EAE">
      <w:pPr>
        <w:rPr>
          <w:sz w:val="24"/>
          <w:szCs w:val="24"/>
        </w:rPr>
      </w:pPr>
      <w:r w:rsidRPr="00425557">
        <w:rPr>
          <w:sz w:val="24"/>
          <w:szCs w:val="24"/>
        </w:rPr>
        <w:t xml:space="preserve">CCG </w:t>
      </w:r>
      <w:r w:rsidR="00A07157" w:rsidRPr="00425557">
        <w:rPr>
          <w:sz w:val="24"/>
          <w:szCs w:val="24"/>
        </w:rPr>
        <w:t>is not counted as income by Jobcentre Plus or local authority Housing Benefit</w:t>
      </w:r>
      <w:r w:rsidR="00EF621E" w:rsidRPr="00425557">
        <w:rPr>
          <w:sz w:val="24"/>
          <w:szCs w:val="24"/>
        </w:rPr>
        <w:t>/ Universal Credit</w:t>
      </w:r>
      <w:r w:rsidR="00A07157" w:rsidRPr="00425557">
        <w:rPr>
          <w:sz w:val="24"/>
          <w:szCs w:val="24"/>
        </w:rPr>
        <w:t xml:space="preserve"> sections, when assessing a student’s entitlement to income</w:t>
      </w:r>
      <w:r w:rsidR="00EF621E" w:rsidRPr="00425557">
        <w:rPr>
          <w:sz w:val="24"/>
          <w:szCs w:val="24"/>
        </w:rPr>
        <w:t xml:space="preserve"> </w:t>
      </w:r>
      <w:r w:rsidR="00A07157" w:rsidRPr="00425557">
        <w:rPr>
          <w:sz w:val="24"/>
          <w:szCs w:val="24"/>
        </w:rPr>
        <w:t>related benefits.</w:t>
      </w:r>
      <w:bookmarkStart w:id="84" w:name="Finance"/>
      <w:bookmarkStart w:id="85" w:name="Qualifying_childcare"/>
      <w:bookmarkStart w:id="86" w:name="_Toc480882181"/>
      <w:bookmarkEnd w:id="84"/>
    </w:p>
    <w:p w14:paraId="65A92D16" w14:textId="1234ECD0" w:rsidR="00547330" w:rsidRDefault="00547330" w:rsidP="004B3F37">
      <w:pPr>
        <w:pStyle w:val="Heading2"/>
      </w:pPr>
      <w:bookmarkStart w:id="87" w:name="_Toc213146201"/>
      <w:r>
        <w:t>CCG process</w:t>
      </w:r>
      <w:bookmarkEnd w:id="87"/>
    </w:p>
    <w:p w14:paraId="5AC9D6E3" w14:textId="3C2D3B49" w:rsidR="00547330" w:rsidRPr="00614267" w:rsidRDefault="00547330" w:rsidP="00547330">
      <w:pPr>
        <w:rPr>
          <w:sz w:val="24"/>
          <w:szCs w:val="24"/>
        </w:rPr>
      </w:pPr>
      <w:r>
        <w:rPr>
          <w:sz w:val="24"/>
          <w:szCs w:val="24"/>
        </w:rPr>
        <w:t>The</w:t>
      </w:r>
      <w:r w:rsidRPr="00614267">
        <w:rPr>
          <w:sz w:val="24"/>
          <w:szCs w:val="24"/>
        </w:rPr>
        <w:t xml:space="preserve"> process for </w:t>
      </w:r>
      <w:r w:rsidR="004B3F37">
        <w:rPr>
          <w:sz w:val="24"/>
          <w:szCs w:val="24"/>
        </w:rPr>
        <w:t xml:space="preserve">CCG operates as follows: </w:t>
      </w:r>
    </w:p>
    <w:p w14:paraId="0C45BB07" w14:textId="27C266B9" w:rsidR="00547330" w:rsidRPr="00614267" w:rsidRDefault="00547330" w:rsidP="00547330">
      <w:pPr>
        <w:numPr>
          <w:ilvl w:val="0"/>
          <w:numId w:val="46"/>
        </w:numPr>
        <w:spacing w:before="0" w:after="0" w:line="240" w:lineRule="auto"/>
        <w:rPr>
          <w:sz w:val="24"/>
          <w:szCs w:val="24"/>
        </w:rPr>
      </w:pPr>
      <w:r w:rsidRPr="00614267">
        <w:rPr>
          <w:sz w:val="24"/>
          <w:szCs w:val="24"/>
        </w:rPr>
        <w:t xml:space="preserve">A student will apply to </w:t>
      </w:r>
      <w:r>
        <w:rPr>
          <w:sz w:val="24"/>
          <w:szCs w:val="24"/>
        </w:rPr>
        <w:t>Student Loans Company Limited (</w:t>
      </w:r>
      <w:r w:rsidRPr="00614267">
        <w:rPr>
          <w:sz w:val="24"/>
          <w:szCs w:val="24"/>
        </w:rPr>
        <w:t>SLC</w:t>
      </w:r>
      <w:r>
        <w:rPr>
          <w:sz w:val="24"/>
          <w:szCs w:val="24"/>
        </w:rPr>
        <w:t>)</w:t>
      </w:r>
      <w:r w:rsidRPr="00614267">
        <w:rPr>
          <w:sz w:val="24"/>
          <w:szCs w:val="24"/>
        </w:rPr>
        <w:t xml:space="preserve"> for CCG funding. The student will provide information about their children on their application.</w:t>
      </w:r>
    </w:p>
    <w:p w14:paraId="6A24B8FB" w14:textId="5A157F7D" w:rsidR="00547330" w:rsidRPr="00614267" w:rsidRDefault="00547330" w:rsidP="00547330">
      <w:pPr>
        <w:numPr>
          <w:ilvl w:val="0"/>
          <w:numId w:val="46"/>
        </w:numPr>
        <w:spacing w:before="0" w:after="0" w:line="240" w:lineRule="auto"/>
        <w:rPr>
          <w:sz w:val="24"/>
          <w:szCs w:val="24"/>
        </w:rPr>
      </w:pPr>
      <w:r w:rsidRPr="00614267">
        <w:rPr>
          <w:sz w:val="24"/>
          <w:szCs w:val="24"/>
        </w:rPr>
        <w:t xml:space="preserve">Once the student has been assessed for CCG, they will receive an invitation to register with </w:t>
      </w:r>
      <w:r w:rsidR="004B3F37">
        <w:rPr>
          <w:sz w:val="24"/>
          <w:szCs w:val="24"/>
        </w:rPr>
        <w:t xml:space="preserve">a </w:t>
      </w:r>
      <w:r w:rsidRPr="00614267">
        <w:rPr>
          <w:sz w:val="24"/>
          <w:szCs w:val="24"/>
        </w:rPr>
        <w:t>third</w:t>
      </w:r>
      <w:r>
        <w:rPr>
          <w:sz w:val="24"/>
          <w:szCs w:val="24"/>
        </w:rPr>
        <w:t>-</w:t>
      </w:r>
      <w:r w:rsidRPr="00614267">
        <w:rPr>
          <w:sz w:val="24"/>
          <w:szCs w:val="24"/>
        </w:rPr>
        <w:t>party system and will create an account.</w:t>
      </w:r>
    </w:p>
    <w:p w14:paraId="1DD9734A" w14:textId="77777777" w:rsidR="00547330" w:rsidRPr="00614267" w:rsidRDefault="00547330" w:rsidP="00547330">
      <w:pPr>
        <w:numPr>
          <w:ilvl w:val="0"/>
          <w:numId w:val="46"/>
        </w:numPr>
        <w:spacing w:before="0" w:after="0" w:line="240" w:lineRule="auto"/>
        <w:rPr>
          <w:sz w:val="24"/>
          <w:szCs w:val="24"/>
        </w:rPr>
      </w:pPr>
      <w:r w:rsidRPr="00614267">
        <w:rPr>
          <w:sz w:val="24"/>
          <w:szCs w:val="24"/>
        </w:rPr>
        <w:t>The third</w:t>
      </w:r>
      <w:r>
        <w:rPr>
          <w:sz w:val="24"/>
          <w:szCs w:val="24"/>
        </w:rPr>
        <w:t>-</w:t>
      </w:r>
      <w:r w:rsidRPr="00614267">
        <w:rPr>
          <w:sz w:val="24"/>
          <w:szCs w:val="24"/>
        </w:rPr>
        <w:t xml:space="preserve">party system will display the </w:t>
      </w:r>
      <w:r>
        <w:rPr>
          <w:sz w:val="24"/>
          <w:szCs w:val="24"/>
        </w:rPr>
        <w:t xml:space="preserve">student’s </w:t>
      </w:r>
      <w:r w:rsidRPr="00614267">
        <w:rPr>
          <w:sz w:val="24"/>
          <w:szCs w:val="24"/>
        </w:rPr>
        <w:t xml:space="preserve">CCG entitlement for that </w:t>
      </w:r>
      <w:r>
        <w:rPr>
          <w:sz w:val="24"/>
          <w:szCs w:val="24"/>
        </w:rPr>
        <w:t>academic year</w:t>
      </w:r>
      <w:r w:rsidRPr="00614267">
        <w:rPr>
          <w:sz w:val="24"/>
          <w:szCs w:val="24"/>
        </w:rPr>
        <w:t>.</w:t>
      </w:r>
    </w:p>
    <w:p w14:paraId="3A28AC42" w14:textId="77777777" w:rsidR="00547330" w:rsidRPr="00614267" w:rsidRDefault="00547330" w:rsidP="00547330">
      <w:pPr>
        <w:numPr>
          <w:ilvl w:val="0"/>
          <w:numId w:val="46"/>
        </w:numPr>
        <w:spacing w:before="0" w:after="0" w:line="240" w:lineRule="auto"/>
        <w:rPr>
          <w:sz w:val="24"/>
          <w:szCs w:val="24"/>
        </w:rPr>
      </w:pPr>
      <w:r w:rsidRPr="00614267">
        <w:rPr>
          <w:sz w:val="24"/>
          <w:szCs w:val="24"/>
        </w:rPr>
        <w:t xml:space="preserve">The student will select their </w:t>
      </w:r>
      <w:r w:rsidRPr="00614267">
        <w:rPr>
          <w:color w:val="000000"/>
          <w:sz w:val="24"/>
          <w:szCs w:val="24"/>
        </w:rPr>
        <w:t>childcare provider</w:t>
      </w:r>
      <w:r w:rsidRPr="00614267">
        <w:rPr>
          <w:sz w:val="24"/>
          <w:szCs w:val="24"/>
        </w:rPr>
        <w:t xml:space="preserve"> on the third</w:t>
      </w:r>
      <w:r>
        <w:rPr>
          <w:sz w:val="24"/>
          <w:szCs w:val="24"/>
        </w:rPr>
        <w:t>-</w:t>
      </w:r>
      <w:r w:rsidRPr="00614267">
        <w:rPr>
          <w:sz w:val="24"/>
          <w:szCs w:val="24"/>
        </w:rPr>
        <w:t xml:space="preserve">party system and the </w:t>
      </w:r>
      <w:r w:rsidRPr="00614267">
        <w:rPr>
          <w:color w:val="000000"/>
          <w:sz w:val="24"/>
          <w:szCs w:val="24"/>
        </w:rPr>
        <w:t>childcare provider</w:t>
      </w:r>
      <w:r w:rsidRPr="00614267">
        <w:rPr>
          <w:sz w:val="24"/>
          <w:szCs w:val="24"/>
        </w:rPr>
        <w:t xml:space="preserve"> will be notified.</w:t>
      </w:r>
    </w:p>
    <w:p w14:paraId="456539AA" w14:textId="20A4B973" w:rsidR="00547330" w:rsidRPr="00614267" w:rsidRDefault="00547330" w:rsidP="00547330">
      <w:pPr>
        <w:numPr>
          <w:ilvl w:val="0"/>
          <w:numId w:val="46"/>
        </w:numPr>
        <w:spacing w:before="0" w:after="0" w:line="240" w:lineRule="auto"/>
        <w:rPr>
          <w:sz w:val="24"/>
          <w:szCs w:val="24"/>
        </w:rPr>
      </w:pPr>
      <w:r w:rsidRPr="00614267">
        <w:rPr>
          <w:sz w:val="24"/>
          <w:szCs w:val="24"/>
        </w:rPr>
        <w:t>Once the student registers at their HE</w:t>
      </w:r>
      <w:r w:rsidR="004B3F37">
        <w:rPr>
          <w:sz w:val="24"/>
          <w:szCs w:val="24"/>
        </w:rPr>
        <w:t xml:space="preserve"> </w:t>
      </w:r>
      <w:r w:rsidRPr="00614267">
        <w:rPr>
          <w:sz w:val="24"/>
          <w:szCs w:val="24"/>
        </w:rPr>
        <w:t>provider, confirmation of registration will be passed to the third</w:t>
      </w:r>
      <w:r>
        <w:rPr>
          <w:sz w:val="24"/>
          <w:szCs w:val="24"/>
        </w:rPr>
        <w:t>-</w:t>
      </w:r>
      <w:r w:rsidRPr="00614267">
        <w:rPr>
          <w:sz w:val="24"/>
          <w:szCs w:val="24"/>
        </w:rPr>
        <w:t>party system and the CCG payment process will be triggered.</w:t>
      </w:r>
    </w:p>
    <w:p w14:paraId="576218DB" w14:textId="2A83FE64" w:rsidR="00547330" w:rsidRPr="00614267" w:rsidRDefault="00547330" w:rsidP="00547330">
      <w:pPr>
        <w:numPr>
          <w:ilvl w:val="0"/>
          <w:numId w:val="46"/>
        </w:numPr>
        <w:spacing w:before="0" w:after="0" w:line="240" w:lineRule="auto"/>
        <w:rPr>
          <w:sz w:val="24"/>
          <w:szCs w:val="24"/>
        </w:rPr>
      </w:pPr>
      <w:r w:rsidRPr="00614267">
        <w:rPr>
          <w:sz w:val="24"/>
          <w:szCs w:val="24"/>
        </w:rPr>
        <w:t>On a flexible</w:t>
      </w:r>
      <w:r w:rsidR="00724829">
        <w:rPr>
          <w:sz w:val="24"/>
          <w:szCs w:val="24"/>
        </w:rPr>
        <w:t xml:space="preserve"> basis </w:t>
      </w:r>
      <w:r w:rsidRPr="00614267">
        <w:rPr>
          <w:sz w:val="24"/>
          <w:szCs w:val="24"/>
        </w:rPr>
        <w:t>(</w:t>
      </w:r>
      <w:r>
        <w:rPr>
          <w:sz w:val="24"/>
          <w:szCs w:val="24"/>
        </w:rPr>
        <w:t>for example,</w:t>
      </w:r>
      <w:r w:rsidRPr="00614267">
        <w:rPr>
          <w:sz w:val="24"/>
          <w:szCs w:val="24"/>
        </w:rPr>
        <w:t xml:space="preserve"> weekly, fortnightly or monthly), the </w:t>
      </w:r>
      <w:r w:rsidRPr="00614267">
        <w:rPr>
          <w:color w:val="000000"/>
          <w:sz w:val="24"/>
          <w:szCs w:val="24"/>
        </w:rPr>
        <w:t>childcare provider</w:t>
      </w:r>
      <w:r w:rsidRPr="00614267">
        <w:rPr>
          <w:sz w:val="24"/>
          <w:szCs w:val="24"/>
        </w:rPr>
        <w:t xml:space="preserve"> will request payment for childcare costs for care already provided (actual amounts) via the third</w:t>
      </w:r>
      <w:r>
        <w:rPr>
          <w:sz w:val="24"/>
          <w:szCs w:val="24"/>
        </w:rPr>
        <w:t>-</w:t>
      </w:r>
      <w:r w:rsidRPr="00614267">
        <w:rPr>
          <w:sz w:val="24"/>
          <w:szCs w:val="24"/>
        </w:rPr>
        <w:t>party system.</w:t>
      </w:r>
    </w:p>
    <w:p w14:paraId="69606B30" w14:textId="77777777" w:rsidR="00547330" w:rsidRPr="00614267" w:rsidRDefault="00547330" w:rsidP="00547330">
      <w:pPr>
        <w:numPr>
          <w:ilvl w:val="0"/>
          <w:numId w:val="46"/>
        </w:numPr>
        <w:spacing w:before="0" w:after="0" w:line="240" w:lineRule="auto"/>
        <w:rPr>
          <w:sz w:val="24"/>
          <w:szCs w:val="24"/>
        </w:rPr>
      </w:pPr>
      <w:r w:rsidRPr="00614267">
        <w:rPr>
          <w:sz w:val="24"/>
          <w:szCs w:val="24"/>
        </w:rPr>
        <w:t>The student will review and approve the actual childcare costs before they are released.</w:t>
      </w:r>
    </w:p>
    <w:p w14:paraId="32FD0447" w14:textId="1C96A85B" w:rsidR="00547330" w:rsidRPr="00614267" w:rsidRDefault="00547330" w:rsidP="00547330">
      <w:pPr>
        <w:numPr>
          <w:ilvl w:val="0"/>
          <w:numId w:val="46"/>
        </w:numPr>
        <w:spacing w:before="0" w:after="0" w:line="240" w:lineRule="auto"/>
        <w:rPr>
          <w:sz w:val="24"/>
          <w:szCs w:val="24"/>
        </w:rPr>
      </w:pPr>
      <w:r w:rsidRPr="00614267">
        <w:rPr>
          <w:sz w:val="24"/>
          <w:szCs w:val="24"/>
        </w:rPr>
        <w:t>The third</w:t>
      </w:r>
      <w:r>
        <w:rPr>
          <w:sz w:val="24"/>
          <w:szCs w:val="24"/>
        </w:rPr>
        <w:t>-</w:t>
      </w:r>
      <w:r w:rsidRPr="00614267">
        <w:rPr>
          <w:sz w:val="24"/>
          <w:szCs w:val="24"/>
        </w:rPr>
        <w:t>party system will request payment from SLC via the BAC</w:t>
      </w:r>
      <w:r w:rsidR="00613BAA">
        <w:rPr>
          <w:sz w:val="24"/>
          <w:szCs w:val="24"/>
        </w:rPr>
        <w:t>S</w:t>
      </w:r>
      <w:r w:rsidRPr="00614267">
        <w:rPr>
          <w:sz w:val="24"/>
          <w:szCs w:val="24"/>
        </w:rPr>
        <w:t xml:space="preserve"> payment system.</w:t>
      </w:r>
    </w:p>
    <w:p w14:paraId="2F99EA97" w14:textId="77777777" w:rsidR="00547330" w:rsidRPr="00614267" w:rsidRDefault="00547330" w:rsidP="00547330">
      <w:pPr>
        <w:numPr>
          <w:ilvl w:val="0"/>
          <w:numId w:val="46"/>
        </w:numPr>
        <w:spacing w:before="0" w:after="0" w:line="240" w:lineRule="auto"/>
        <w:rPr>
          <w:sz w:val="24"/>
          <w:szCs w:val="24"/>
        </w:rPr>
      </w:pPr>
      <w:r w:rsidRPr="00614267">
        <w:rPr>
          <w:sz w:val="24"/>
          <w:szCs w:val="24"/>
        </w:rPr>
        <w:t xml:space="preserve">A payment is released to the </w:t>
      </w:r>
      <w:r w:rsidRPr="00614267">
        <w:rPr>
          <w:color w:val="000000"/>
          <w:sz w:val="24"/>
          <w:szCs w:val="24"/>
        </w:rPr>
        <w:t>childcare provider</w:t>
      </w:r>
      <w:r w:rsidRPr="00614267">
        <w:rPr>
          <w:sz w:val="24"/>
          <w:szCs w:val="24"/>
        </w:rPr>
        <w:t>.</w:t>
      </w:r>
    </w:p>
    <w:p w14:paraId="6C384BE1" w14:textId="01AAF5BE" w:rsidR="00547330" w:rsidRPr="004B3F37" w:rsidRDefault="00547330" w:rsidP="004B3F37">
      <w:pPr>
        <w:pStyle w:val="ListParagraph"/>
        <w:numPr>
          <w:ilvl w:val="0"/>
          <w:numId w:val="46"/>
        </w:numPr>
        <w:spacing w:before="0" w:after="0" w:line="240" w:lineRule="auto"/>
      </w:pPr>
      <w:r w:rsidRPr="00614267">
        <w:rPr>
          <w:sz w:val="24"/>
          <w:szCs w:val="24"/>
        </w:rPr>
        <w:t xml:space="preserve">The student’s remaining entitlement is updated </w:t>
      </w:r>
      <w:r>
        <w:rPr>
          <w:sz w:val="24"/>
          <w:szCs w:val="24"/>
        </w:rPr>
        <w:t xml:space="preserve">on the third-party system </w:t>
      </w:r>
      <w:r w:rsidRPr="00614267">
        <w:rPr>
          <w:sz w:val="24"/>
          <w:szCs w:val="24"/>
        </w:rPr>
        <w:t xml:space="preserve">to reflect </w:t>
      </w:r>
      <w:r>
        <w:rPr>
          <w:sz w:val="24"/>
          <w:szCs w:val="24"/>
        </w:rPr>
        <w:t xml:space="preserve">CCG </w:t>
      </w:r>
      <w:r w:rsidRPr="00614267">
        <w:rPr>
          <w:sz w:val="24"/>
          <w:szCs w:val="24"/>
        </w:rPr>
        <w:t>payments made.</w:t>
      </w:r>
      <w:r w:rsidR="004B3F37">
        <w:rPr>
          <w:sz w:val="24"/>
          <w:szCs w:val="24"/>
        </w:rPr>
        <w:br/>
      </w:r>
    </w:p>
    <w:p w14:paraId="286E0512" w14:textId="77777777" w:rsidR="00211D75" w:rsidRPr="00E815D4" w:rsidRDefault="00E1133D" w:rsidP="00724978">
      <w:pPr>
        <w:pStyle w:val="Heading2"/>
      </w:pPr>
      <w:bookmarkStart w:id="88" w:name="_Toc213146202"/>
      <w:r w:rsidRPr="00E815D4">
        <w:t>Qualifying childcare</w:t>
      </w:r>
      <w:bookmarkEnd w:id="85"/>
      <w:r w:rsidRPr="00E815D4">
        <w:t xml:space="preserve"> </w:t>
      </w:r>
      <w:r w:rsidR="005D4D46" w:rsidRPr="00E815D4">
        <w:t xml:space="preserve">in </w:t>
      </w:r>
      <w:r w:rsidR="00211D75" w:rsidRPr="00E815D4">
        <w:t>England</w:t>
      </w:r>
      <w:bookmarkEnd w:id="86"/>
      <w:bookmarkEnd w:id="88"/>
    </w:p>
    <w:p w14:paraId="1FC5500B" w14:textId="77777777" w:rsidR="00A76165" w:rsidRPr="00074197" w:rsidRDefault="00003C76" w:rsidP="00B81255">
      <w:pPr>
        <w:rPr>
          <w:b/>
          <w:sz w:val="24"/>
          <w:szCs w:val="24"/>
        </w:rPr>
      </w:pPr>
      <w:r w:rsidRPr="00074197">
        <w:rPr>
          <w:rFonts w:cs="Arial"/>
          <w:b/>
          <w:sz w:val="24"/>
          <w:szCs w:val="24"/>
        </w:rPr>
        <w:t xml:space="preserve">Ofsted </w:t>
      </w:r>
      <w:r w:rsidR="007428A3" w:rsidRPr="00074197">
        <w:rPr>
          <w:rFonts w:cs="Arial"/>
          <w:b/>
          <w:sz w:val="24"/>
          <w:szCs w:val="24"/>
        </w:rPr>
        <w:t xml:space="preserve">registered </w:t>
      </w:r>
      <w:r w:rsidR="003E7DCC" w:rsidRPr="00074197">
        <w:rPr>
          <w:b/>
          <w:sz w:val="24"/>
          <w:szCs w:val="24"/>
        </w:rPr>
        <w:t xml:space="preserve">childcare </w:t>
      </w:r>
    </w:p>
    <w:p w14:paraId="088C9FAA" w14:textId="77777777" w:rsidR="00A47A9E" w:rsidRDefault="002E37BC" w:rsidP="00B81255">
      <w:pPr>
        <w:pStyle w:val="Numbered"/>
        <w:numPr>
          <w:ilvl w:val="0"/>
          <w:numId w:val="0"/>
        </w:numPr>
        <w:rPr>
          <w:sz w:val="24"/>
          <w:szCs w:val="24"/>
        </w:rPr>
      </w:pPr>
      <w:r w:rsidRPr="00425557">
        <w:rPr>
          <w:sz w:val="24"/>
          <w:szCs w:val="24"/>
        </w:rPr>
        <w:lastRenderedPageBreak/>
        <w:t>C</w:t>
      </w:r>
      <w:r w:rsidR="00A206B9" w:rsidRPr="00425557">
        <w:rPr>
          <w:sz w:val="24"/>
          <w:szCs w:val="24"/>
        </w:rPr>
        <w:t xml:space="preserve">hildcare providers who care </w:t>
      </w:r>
      <w:r w:rsidR="00A206B9" w:rsidRPr="00425557">
        <w:rPr>
          <w:rFonts w:cs="Arial"/>
          <w:sz w:val="24"/>
          <w:szCs w:val="24"/>
        </w:rPr>
        <w:t xml:space="preserve">for children aged under eight in England </w:t>
      </w:r>
      <w:r w:rsidR="001307DD" w:rsidRPr="00425557">
        <w:rPr>
          <w:sz w:val="24"/>
          <w:szCs w:val="24"/>
        </w:rPr>
        <w:t xml:space="preserve">are </w:t>
      </w:r>
      <w:r w:rsidR="00A206B9" w:rsidRPr="00425557">
        <w:rPr>
          <w:sz w:val="24"/>
          <w:szCs w:val="24"/>
        </w:rPr>
        <w:t>registered under the Childcare Act 2006. Ofsted operate</w:t>
      </w:r>
      <w:r w:rsidR="001307DD" w:rsidRPr="00425557">
        <w:rPr>
          <w:sz w:val="24"/>
          <w:szCs w:val="24"/>
        </w:rPr>
        <w:t>s</w:t>
      </w:r>
      <w:r w:rsidR="008F47DE" w:rsidRPr="00425557">
        <w:rPr>
          <w:sz w:val="24"/>
          <w:szCs w:val="24"/>
        </w:rPr>
        <w:t xml:space="preserve"> two registers:</w:t>
      </w:r>
      <w:r w:rsidR="00A206B9" w:rsidRPr="00425557">
        <w:rPr>
          <w:sz w:val="24"/>
          <w:szCs w:val="24"/>
        </w:rPr>
        <w:t xml:space="preserve"> </w:t>
      </w:r>
    </w:p>
    <w:p w14:paraId="2A0072AB" w14:textId="04E5DC7B" w:rsidR="00A47A9E" w:rsidRDefault="00A206B9" w:rsidP="00A47A9E">
      <w:pPr>
        <w:pStyle w:val="Numbered"/>
        <w:numPr>
          <w:ilvl w:val="0"/>
          <w:numId w:val="103"/>
        </w:numPr>
        <w:rPr>
          <w:sz w:val="24"/>
          <w:szCs w:val="24"/>
        </w:rPr>
      </w:pPr>
      <w:r w:rsidRPr="00425557">
        <w:rPr>
          <w:sz w:val="24"/>
          <w:szCs w:val="24"/>
        </w:rPr>
        <w:t xml:space="preserve">the Early Years Register, which </w:t>
      </w:r>
      <w:r w:rsidR="001307DD" w:rsidRPr="00425557">
        <w:rPr>
          <w:sz w:val="24"/>
          <w:szCs w:val="24"/>
        </w:rPr>
        <w:t xml:space="preserve">is </w:t>
      </w:r>
      <w:r w:rsidR="00454480" w:rsidRPr="00425557">
        <w:rPr>
          <w:sz w:val="24"/>
          <w:szCs w:val="24"/>
        </w:rPr>
        <w:t>compulsory for most</w:t>
      </w:r>
      <w:r w:rsidRPr="00425557">
        <w:rPr>
          <w:sz w:val="24"/>
          <w:szCs w:val="24"/>
        </w:rPr>
        <w:t xml:space="preserve"> childcare providers who care for children </w:t>
      </w:r>
      <w:r w:rsidR="00EC1912" w:rsidRPr="00425557">
        <w:rPr>
          <w:sz w:val="24"/>
          <w:szCs w:val="24"/>
        </w:rPr>
        <w:t>up to the end of the foundation stage (31 August after the child’s fifth birthday)</w:t>
      </w:r>
      <w:r w:rsidR="001A1881">
        <w:rPr>
          <w:sz w:val="24"/>
          <w:szCs w:val="24"/>
        </w:rPr>
        <w:t>,</w:t>
      </w:r>
      <w:r w:rsidRPr="00425557">
        <w:rPr>
          <w:sz w:val="24"/>
          <w:szCs w:val="24"/>
        </w:rPr>
        <w:t xml:space="preserve"> and </w:t>
      </w:r>
    </w:p>
    <w:p w14:paraId="6F9C7AED" w14:textId="1765732E" w:rsidR="00A76165" w:rsidRPr="00425557" w:rsidRDefault="00A206B9" w:rsidP="00E22C0D">
      <w:pPr>
        <w:pStyle w:val="Numbered"/>
        <w:numPr>
          <w:ilvl w:val="0"/>
          <w:numId w:val="103"/>
        </w:numPr>
        <w:rPr>
          <w:sz w:val="24"/>
          <w:szCs w:val="24"/>
        </w:rPr>
      </w:pPr>
      <w:r w:rsidRPr="00425557">
        <w:rPr>
          <w:sz w:val="24"/>
          <w:szCs w:val="24"/>
        </w:rPr>
        <w:t xml:space="preserve">the </w:t>
      </w:r>
      <w:r w:rsidR="009D025F" w:rsidRPr="00425557">
        <w:rPr>
          <w:sz w:val="24"/>
          <w:szCs w:val="24"/>
        </w:rPr>
        <w:t xml:space="preserve">General </w:t>
      </w:r>
      <w:r w:rsidRPr="00425557">
        <w:rPr>
          <w:sz w:val="24"/>
          <w:szCs w:val="24"/>
        </w:rPr>
        <w:t xml:space="preserve">Childcare Register, which </w:t>
      </w:r>
      <w:r w:rsidR="001307DD" w:rsidRPr="00425557">
        <w:rPr>
          <w:sz w:val="24"/>
          <w:szCs w:val="24"/>
        </w:rPr>
        <w:t>is</w:t>
      </w:r>
      <w:r w:rsidRPr="00425557">
        <w:rPr>
          <w:sz w:val="24"/>
          <w:szCs w:val="24"/>
        </w:rPr>
        <w:t xml:space="preserve"> </w:t>
      </w:r>
      <w:r w:rsidR="00454480" w:rsidRPr="00425557">
        <w:rPr>
          <w:sz w:val="24"/>
          <w:szCs w:val="24"/>
        </w:rPr>
        <w:t xml:space="preserve">compulsory for most </w:t>
      </w:r>
      <w:r w:rsidRPr="00425557">
        <w:rPr>
          <w:sz w:val="24"/>
          <w:szCs w:val="24"/>
        </w:rPr>
        <w:t xml:space="preserve">childcare providers who care for children </w:t>
      </w:r>
      <w:r w:rsidR="00EC1912" w:rsidRPr="00425557">
        <w:rPr>
          <w:sz w:val="24"/>
          <w:szCs w:val="24"/>
        </w:rPr>
        <w:t>from the end of the foundation stage</w:t>
      </w:r>
      <w:r w:rsidRPr="00425557">
        <w:rPr>
          <w:sz w:val="24"/>
          <w:szCs w:val="24"/>
        </w:rPr>
        <w:t xml:space="preserve"> to</w:t>
      </w:r>
      <w:r w:rsidR="00CF4608" w:rsidRPr="00425557">
        <w:rPr>
          <w:sz w:val="24"/>
          <w:szCs w:val="24"/>
        </w:rPr>
        <w:t xml:space="preserve"> age</w:t>
      </w:r>
      <w:r w:rsidRPr="00425557">
        <w:rPr>
          <w:sz w:val="24"/>
          <w:szCs w:val="24"/>
        </w:rPr>
        <w:t xml:space="preserve"> </w:t>
      </w:r>
      <w:r w:rsidR="00F62BF5" w:rsidRPr="00425557">
        <w:rPr>
          <w:sz w:val="24"/>
          <w:szCs w:val="24"/>
        </w:rPr>
        <w:t>seven</w:t>
      </w:r>
      <w:r w:rsidR="00A76165" w:rsidRPr="00425557">
        <w:rPr>
          <w:sz w:val="24"/>
          <w:szCs w:val="24"/>
        </w:rPr>
        <w:t>.</w:t>
      </w:r>
    </w:p>
    <w:p w14:paraId="6CED4C81" w14:textId="735DDB20" w:rsidR="00A47A9E" w:rsidRDefault="00A63BC0" w:rsidP="006471B6">
      <w:pPr>
        <w:pStyle w:val="Numbered"/>
        <w:numPr>
          <w:ilvl w:val="0"/>
          <w:numId w:val="0"/>
        </w:numPr>
        <w:rPr>
          <w:sz w:val="24"/>
          <w:szCs w:val="24"/>
        </w:rPr>
      </w:pPr>
      <w:r w:rsidRPr="00425557">
        <w:rPr>
          <w:sz w:val="24"/>
          <w:szCs w:val="24"/>
        </w:rPr>
        <w:t xml:space="preserve">Childcare </w:t>
      </w:r>
      <w:r w:rsidR="00A206B9" w:rsidRPr="00425557">
        <w:rPr>
          <w:sz w:val="24"/>
          <w:szCs w:val="24"/>
        </w:rPr>
        <w:t>providers who</w:t>
      </w:r>
      <w:r w:rsidR="00A47A9E">
        <w:rPr>
          <w:sz w:val="24"/>
          <w:szCs w:val="24"/>
        </w:rPr>
        <w:t>:</w:t>
      </w:r>
    </w:p>
    <w:p w14:paraId="692BCD51" w14:textId="1257C366" w:rsidR="00A47A9E" w:rsidRDefault="00A206B9" w:rsidP="00A47A9E">
      <w:pPr>
        <w:pStyle w:val="Numbered"/>
        <w:numPr>
          <w:ilvl w:val="0"/>
          <w:numId w:val="104"/>
        </w:numPr>
        <w:rPr>
          <w:rFonts w:cs="Arial"/>
          <w:sz w:val="24"/>
          <w:szCs w:val="24"/>
        </w:rPr>
      </w:pPr>
      <w:r w:rsidRPr="00425557">
        <w:rPr>
          <w:sz w:val="24"/>
          <w:szCs w:val="24"/>
        </w:rPr>
        <w:t xml:space="preserve">care </w:t>
      </w:r>
      <w:r w:rsidRPr="00425557">
        <w:rPr>
          <w:rFonts w:cs="Arial"/>
          <w:sz w:val="24"/>
          <w:szCs w:val="24"/>
        </w:rPr>
        <w:t>for children aged eight and over</w:t>
      </w:r>
      <w:r w:rsidR="00E22C0D">
        <w:rPr>
          <w:rFonts w:cs="Arial"/>
          <w:sz w:val="24"/>
          <w:szCs w:val="24"/>
        </w:rPr>
        <w:t>,</w:t>
      </w:r>
      <w:r w:rsidR="00245BAA">
        <w:rPr>
          <w:rFonts w:cs="Arial"/>
          <w:sz w:val="24"/>
          <w:szCs w:val="24"/>
        </w:rPr>
        <w:t xml:space="preserve"> or</w:t>
      </w:r>
    </w:p>
    <w:p w14:paraId="65A7ACDD" w14:textId="5B6B997F" w:rsidR="00E22C0D" w:rsidRDefault="00A206B9" w:rsidP="00A47A9E">
      <w:pPr>
        <w:pStyle w:val="Numbered"/>
        <w:numPr>
          <w:ilvl w:val="0"/>
          <w:numId w:val="104"/>
        </w:numPr>
        <w:rPr>
          <w:rFonts w:cs="Arial"/>
          <w:sz w:val="24"/>
          <w:szCs w:val="24"/>
        </w:rPr>
      </w:pPr>
      <w:r w:rsidRPr="00425557">
        <w:rPr>
          <w:rFonts w:cs="Arial"/>
          <w:sz w:val="24"/>
          <w:szCs w:val="24"/>
        </w:rPr>
        <w:t>provide activity</w:t>
      </w:r>
      <w:r w:rsidR="00EB15DF">
        <w:rPr>
          <w:rFonts w:cs="Arial"/>
          <w:sz w:val="24"/>
          <w:szCs w:val="24"/>
        </w:rPr>
        <w:t>-</w:t>
      </w:r>
      <w:r w:rsidRPr="00425557">
        <w:rPr>
          <w:rFonts w:cs="Arial"/>
          <w:sz w:val="24"/>
          <w:szCs w:val="24"/>
        </w:rPr>
        <w:t>based care</w:t>
      </w:r>
      <w:r w:rsidR="00E22C0D">
        <w:rPr>
          <w:rFonts w:cs="Arial"/>
          <w:sz w:val="24"/>
          <w:szCs w:val="24"/>
        </w:rPr>
        <w:t xml:space="preserve"> for children of any age</w:t>
      </w:r>
      <w:r w:rsidR="00A47A9E">
        <w:rPr>
          <w:rFonts w:cs="Arial"/>
          <w:sz w:val="24"/>
          <w:szCs w:val="24"/>
        </w:rPr>
        <w:t xml:space="preserve"> </w:t>
      </w:r>
      <w:r w:rsidR="00E22C0D">
        <w:rPr>
          <w:rFonts w:cs="Arial"/>
          <w:sz w:val="24"/>
          <w:szCs w:val="24"/>
        </w:rPr>
        <w:t>(</w:t>
      </w:r>
      <w:r w:rsidR="00A47A9E">
        <w:rPr>
          <w:rFonts w:cs="Arial"/>
          <w:sz w:val="24"/>
          <w:szCs w:val="24"/>
        </w:rPr>
        <w:t>up to two activities</w:t>
      </w:r>
      <w:r w:rsidR="007E5DFD">
        <w:rPr>
          <w:rFonts w:cs="Arial"/>
          <w:sz w:val="24"/>
          <w:szCs w:val="24"/>
        </w:rPr>
        <w:t>;</w:t>
      </w:r>
      <w:r w:rsidR="00E22C0D">
        <w:rPr>
          <w:rFonts w:cs="Arial"/>
          <w:sz w:val="24"/>
          <w:szCs w:val="24"/>
        </w:rPr>
        <w:t xml:space="preserve"> if more than two activities are provided, registration is required on the appropriate register for the age of the children), or </w:t>
      </w:r>
    </w:p>
    <w:p w14:paraId="78C79A42" w14:textId="1B744E14" w:rsidR="00A47A9E" w:rsidRDefault="00E22C0D" w:rsidP="00A47A9E">
      <w:pPr>
        <w:pStyle w:val="Numbered"/>
        <w:numPr>
          <w:ilvl w:val="0"/>
          <w:numId w:val="104"/>
        </w:numPr>
        <w:rPr>
          <w:rFonts w:cs="Arial"/>
          <w:sz w:val="24"/>
          <w:szCs w:val="24"/>
        </w:rPr>
      </w:pPr>
      <w:r>
        <w:rPr>
          <w:rFonts w:cs="Arial"/>
          <w:sz w:val="24"/>
          <w:szCs w:val="24"/>
        </w:rPr>
        <w:t xml:space="preserve">provide </w:t>
      </w:r>
      <w:r w:rsidR="00A206B9" w:rsidRPr="00425557">
        <w:rPr>
          <w:rFonts w:cs="Arial"/>
          <w:sz w:val="24"/>
          <w:szCs w:val="24"/>
        </w:rPr>
        <w:t>care in the child's own home</w:t>
      </w:r>
      <w:r w:rsidR="00454480" w:rsidRPr="00425557">
        <w:rPr>
          <w:rFonts w:cs="Arial"/>
          <w:sz w:val="24"/>
          <w:szCs w:val="24"/>
        </w:rPr>
        <w:t xml:space="preserve"> for children of any age</w:t>
      </w:r>
      <w:r w:rsidR="00A47A9E">
        <w:rPr>
          <w:rFonts w:cs="Arial"/>
          <w:sz w:val="24"/>
          <w:szCs w:val="24"/>
        </w:rPr>
        <w:t xml:space="preserve"> </w:t>
      </w:r>
      <w:r w:rsidR="007E5DFD">
        <w:rPr>
          <w:rFonts w:cs="Arial"/>
          <w:sz w:val="24"/>
          <w:szCs w:val="24"/>
        </w:rPr>
        <w:t>(not in the home of the carer)</w:t>
      </w:r>
      <w:r w:rsidR="00A23F2C">
        <w:rPr>
          <w:rFonts w:cs="Arial"/>
          <w:sz w:val="24"/>
          <w:szCs w:val="24"/>
        </w:rPr>
        <w:t>, or</w:t>
      </w:r>
      <w:r w:rsidR="007E5DFD">
        <w:rPr>
          <w:rFonts w:cs="Arial"/>
          <w:sz w:val="24"/>
          <w:szCs w:val="24"/>
        </w:rPr>
        <w:t xml:space="preserve"> </w:t>
      </w:r>
      <w:r w:rsidR="00A47A9E">
        <w:rPr>
          <w:rFonts w:cs="Arial"/>
          <w:sz w:val="24"/>
          <w:szCs w:val="24"/>
        </w:rPr>
        <w:t xml:space="preserve"> </w:t>
      </w:r>
    </w:p>
    <w:p w14:paraId="6167C021" w14:textId="070BBA4F" w:rsidR="007E5DFD" w:rsidRDefault="007E5DFD" w:rsidP="00A47A9E">
      <w:pPr>
        <w:pStyle w:val="Numbered"/>
        <w:numPr>
          <w:ilvl w:val="0"/>
          <w:numId w:val="104"/>
        </w:numPr>
        <w:rPr>
          <w:rFonts w:cs="Arial"/>
          <w:sz w:val="24"/>
          <w:szCs w:val="24"/>
        </w:rPr>
      </w:pPr>
      <w:r>
        <w:rPr>
          <w:rFonts w:cs="Arial"/>
          <w:sz w:val="24"/>
          <w:szCs w:val="24"/>
        </w:rPr>
        <w:t>provide care as a nanny for children of any age</w:t>
      </w:r>
    </w:p>
    <w:p w14:paraId="6124DA7F" w14:textId="09518164" w:rsidR="006471B6" w:rsidRPr="00425557" w:rsidRDefault="00454480" w:rsidP="00E22C0D">
      <w:pPr>
        <w:pStyle w:val="Numbered"/>
        <w:numPr>
          <w:ilvl w:val="0"/>
          <w:numId w:val="0"/>
        </w:numPr>
        <w:rPr>
          <w:rFonts w:cs="Arial"/>
          <w:sz w:val="24"/>
          <w:szCs w:val="24"/>
        </w:rPr>
      </w:pPr>
      <w:r w:rsidRPr="00425557">
        <w:rPr>
          <w:rFonts w:cs="Arial"/>
          <w:sz w:val="24"/>
          <w:szCs w:val="24"/>
        </w:rPr>
        <w:t xml:space="preserve">are </w:t>
      </w:r>
      <w:r w:rsidR="00A206B9" w:rsidRPr="00425557">
        <w:rPr>
          <w:rFonts w:cs="Arial"/>
          <w:sz w:val="24"/>
          <w:szCs w:val="24"/>
        </w:rPr>
        <w:t xml:space="preserve">not required to </w:t>
      </w:r>
      <w:r w:rsidRPr="00425557">
        <w:rPr>
          <w:rFonts w:cs="Arial"/>
          <w:sz w:val="24"/>
          <w:szCs w:val="24"/>
        </w:rPr>
        <w:t xml:space="preserve">be </w:t>
      </w:r>
      <w:r w:rsidR="00A206B9" w:rsidRPr="00425557">
        <w:rPr>
          <w:rFonts w:cs="Arial"/>
          <w:sz w:val="24"/>
          <w:szCs w:val="24"/>
        </w:rPr>
        <w:t>register</w:t>
      </w:r>
      <w:r w:rsidRPr="00425557">
        <w:rPr>
          <w:rFonts w:cs="Arial"/>
          <w:sz w:val="24"/>
          <w:szCs w:val="24"/>
        </w:rPr>
        <w:t>ed by</w:t>
      </w:r>
      <w:r w:rsidR="00A206B9" w:rsidRPr="00425557">
        <w:rPr>
          <w:rFonts w:cs="Arial"/>
          <w:sz w:val="24"/>
          <w:szCs w:val="24"/>
        </w:rPr>
        <w:t xml:space="preserve"> Ofsted. However, they </w:t>
      </w:r>
      <w:r w:rsidR="00173672">
        <w:rPr>
          <w:rFonts w:cs="Arial"/>
          <w:sz w:val="24"/>
          <w:szCs w:val="24"/>
        </w:rPr>
        <w:t>can</w:t>
      </w:r>
      <w:r w:rsidR="00C27AEF" w:rsidRPr="00425557">
        <w:rPr>
          <w:rFonts w:cs="Arial"/>
          <w:sz w:val="24"/>
          <w:szCs w:val="24"/>
        </w:rPr>
        <w:t xml:space="preserve"> </w:t>
      </w:r>
      <w:r w:rsidR="00A206B9" w:rsidRPr="00425557">
        <w:rPr>
          <w:rFonts w:cs="Arial"/>
          <w:sz w:val="24"/>
          <w:szCs w:val="24"/>
        </w:rPr>
        <w:t xml:space="preserve">apply to be registered </w:t>
      </w:r>
      <w:r w:rsidRPr="00425557">
        <w:rPr>
          <w:rFonts w:cs="Arial"/>
          <w:sz w:val="24"/>
          <w:szCs w:val="24"/>
        </w:rPr>
        <w:t xml:space="preserve">on </w:t>
      </w:r>
      <w:r w:rsidR="00A206B9" w:rsidRPr="00425557">
        <w:rPr>
          <w:rFonts w:cs="Arial"/>
          <w:sz w:val="24"/>
          <w:szCs w:val="24"/>
        </w:rPr>
        <w:t>the voluntary part of the</w:t>
      </w:r>
      <w:r w:rsidR="009D025F" w:rsidRPr="00425557">
        <w:rPr>
          <w:rFonts w:cs="Arial"/>
          <w:sz w:val="24"/>
          <w:szCs w:val="24"/>
        </w:rPr>
        <w:t xml:space="preserve"> General</w:t>
      </w:r>
      <w:r w:rsidR="00A206B9" w:rsidRPr="00425557">
        <w:rPr>
          <w:rFonts w:cs="Arial"/>
          <w:sz w:val="24"/>
          <w:szCs w:val="24"/>
        </w:rPr>
        <w:t xml:space="preserve"> Childcare Register</w:t>
      </w:r>
      <w:r w:rsidR="00476E8C" w:rsidRPr="00425557">
        <w:rPr>
          <w:rFonts w:cs="Arial"/>
          <w:sz w:val="24"/>
          <w:szCs w:val="24"/>
        </w:rPr>
        <w:t>.</w:t>
      </w:r>
      <w:r w:rsidR="00533BA3" w:rsidRPr="00425557">
        <w:rPr>
          <w:rFonts w:cs="Arial"/>
          <w:sz w:val="24"/>
          <w:szCs w:val="24"/>
        </w:rPr>
        <w:t xml:space="preserve"> </w:t>
      </w:r>
      <w:r w:rsidR="00AA13B3" w:rsidRPr="00425557">
        <w:rPr>
          <w:rFonts w:cs="Arial"/>
          <w:sz w:val="24"/>
          <w:szCs w:val="24"/>
        </w:rPr>
        <w:t>C</w:t>
      </w:r>
      <w:r w:rsidR="00DB6FF7" w:rsidRPr="00425557">
        <w:rPr>
          <w:rFonts w:cs="Arial"/>
          <w:sz w:val="24"/>
          <w:szCs w:val="24"/>
        </w:rPr>
        <w:t xml:space="preserve">hildcare offered by a </w:t>
      </w:r>
      <w:r w:rsidR="00F056D9">
        <w:rPr>
          <w:rFonts w:cs="Arial"/>
          <w:sz w:val="24"/>
          <w:szCs w:val="24"/>
        </w:rPr>
        <w:t xml:space="preserve">childcare </w:t>
      </w:r>
      <w:r w:rsidR="00DB6FF7" w:rsidRPr="00425557">
        <w:rPr>
          <w:rFonts w:cs="Arial"/>
          <w:sz w:val="24"/>
          <w:szCs w:val="24"/>
        </w:rPr>
        <w:t xml:space="preserve">provider on the voluntary </w:t>
      </w:r>
      <w:r w:rsidR="009D025F" w:rsidRPr="00425557">
        <w:rPr>
          <w:rFonts w:cs="Arial"/>
          <w:sz w:val="24"/>
          <w:szCs w:val="24"/>
        </w:rPr>
        <w:t xml:space="preserve">part of the General </w:t>
      </w:r>
      <w:r w:rsidR="00DB6FF7" w:rsidRPr="00425557">
        <w:rPr>
          <w:rFonts w:cs="Arial"/>
          <w:sz w:val="24"/>
          <w:szCs w:val="24"/>
        </w:rPr>
        <w:t>Childcare Register count</w:t>
      </w:r>
      <w:r w:rsidR="00C27AEF" w:rsidRPr="00425557">
        <w:rPr>
          <w:rFonts w:cs="Arial"/>
          <w:sz w:val="24"/>
          <w:szCs w:val="24"/>
        </w:rPr>
        <w:t>s</w:t>
      </w:r>
      <w:r w:rsidR="00DB6FF7" w:rsidRPr="00425557">
        <w:rPr>
          <w:rFonts w:cs="Arial"/>
          <w:sz w:val="24"/>
          <w:szCs w:val="24"/>
        </w:rPr>
        <w:t xml:space="preserve"> as qualifying childcare for the purposes of </w:t>
      </w:r>
      <w:r w:rsidR="006F0215" w:rsidRPr="00425557">
        <w:rPr>
          <w:rFonts w:cs="Arial"/>
          <w:sz w:val="24"/>
          <w:szCs w:val="24"/>
        </w:rPr>
        <w:t>CCG</w:t>
      </w:r>
      <w:r w:rsidR="006B4397" w:rsidRPr="00425557">
        <w:rPr>
          <w:rFonts w:cs="Arial"/>
          <w:sz w:val="24"/>
          <w:szCs w:val="24"/>
        </w:rPr>
        <w:t>.</w:t>
      </w:r>
    </w:p>
    <w:p w14:paraId="5F955ADB" w14:textId="77777777" w:rsidR="004C2669" w:rsidRDefault="00A7721A" w:rsidP="00B81255">
      <w:pPr>
        <w:pStyle w:val="Numbered"/>
        <w:numPr>
          <w:ilvl w:val="0"/>
          <w:numId w:val="0"/>
        </w:numPr>
        <w:rPr>
          <w:sz w:val="24"/>
          <w:szCs w:val="24"/>
        </w:rPr>
      </w:pPr>
      <w:r w:rsidRPr="00425557">
        <w:rPr>
          <w:sz w:val="24"/>
          <w:szCs w:val="24"/>
        </w:rPr>
        <w:t xml:space="preserve">Registered </w:t>
      </w:r>
      <w:r w:rsidR="00A206B9" w:rsidRPr="00425557">
        <w:rPr>
          <w:sz w:val="24"/>
          <w:szCs w:val="24"/>
        </w:rPr>
        <w:t xml:space="preserve">childcare </w:t>
      </w:r>
      <w:r w:rsidR="00845186" w:rsidRPr="00425557">
        <w:rPr>
          <w:sz w:val="24"/>
          <w:szCs w:val="24"/>
        </w:rPr>
        <w:t xml:space="preserve">providers </w:t>
      </w:r>
      <w:r w:rsidR="009D025F" w:rsidRPr="00425557">
        <w:rPr>
          <w:sz w:val="24"/>
          <w:szCs w:val="24"/>
        </w:rPr>
        <w:t xml:space="preserve">can </w:t>
      </w:r>
      <w:r w:rsidR="00A206B9" w:rsidRPr="00425557">
        <w:rPr>
          <w:sz w:val="24"/>
          <w:szCs w:val="24"/>
        </w:rPr>
        <w:t>includ</w:t>
      </w:r>
      <w:r w:rsidR="00923D4B" w:rsidRPr="00425557">
        <w:rPr>
          <w:sz w:val="24"/>
          <w:szCs w:val="24"/>
        </w:rPr>
        <w:t>e</w:t>
      </w:r>
      <w:r w:rsidR="004C2669">
        <w:rPr>
          <w:sz w:val="24"/>
          <w:szCs w:val="24"/>
        </w:rPr>
        <w:t>:</w:t>
      </w:r>
    </w:p>
    <w:p w14:paraId="4021CB09" w14:textId="33135939" w:rsidR="004C2669" w:rsidRDefault="00845186" w:rsidP="00E22C0D">
      <w:pPr>
        <w:pStyle w:val="Numbered"/>
        <w:numPr>
          <w:ilvl w:val="0"/>
          <w:numId w:val="105"/>
        </w:numPr>
        <w:spacing w:line="240" w:lineRule="auto"/>
        <w:ind w:left="765" w:hanging="357"/>
        <w:rPr>
          <w:sz w:val="24"/>
          <w:szCs w:val="24"/>
        </w:rPr>
      </w:pPr>
      <w:r w:rsidRPr="00425557">
        <w:rPr>
          <w:sz w:val="24"/>
          <w:szCs w:val="24"/>
        </w:rPr>
        <w:t>registered childminders</w:t>
      </w:r>
    </w:p>
    <w:p w14:paraId="623B60E8" w14:textId="61B0E4A2" w:rsidR="004C2669" w:rsidRDefault="00A206B9" w:rsidP="00E22C0D">
      <w:pPr>
        <w:pStyle w:val="Numbered"/>
        <w:numPr>
          <w:ilvl w:val="0"/>
          <w:numId w:val="105"/>
        </w:numPr>
        <w:spacing w:line="240" w:lineRule="auto"/>
        <w:ind w:left="765" w:hanging="357"/>
        <w:rPr>
          <w:sz w:val="24"/>
          <w:szCs w:val="24"/>
        </w:rPr>
      </w:pPr>
      <w:r w:rsidRPr="00425557">
        <w:rPr>
          <w:sz w:val="24"/>
          <w:szCs w:val="24"/>
        </w:rPr>
        <w:t>nurseries</w:t>
      </w:r>
    </w:p>
    <w:p w14:paraId="5E2CB5E9" w14:textId="4F6622E8" w:rsidR="004C2669" w:rsidRDefault="00A206B9" w:rsidP="00E22C0D">
      <w:pPr>
        <w:pStyle w:val="Numbered"/>
        <w:numPr>
          <w:ilvl w:val="0"/>
          <w:numId w:val="105"/>
        </w:numPr>
        <w:spacing w:line="240" w:lineRule="auto"/>
        <w:ind w:left="765" w:hanging="357"/>
        <w:rPr>
          <w:sz w:val="24"/>
          <w:szCs w:val="24"/>
        </w:rPr>
      </w:pPr>
      <w:r w:rsidRPr="00425557">
        <w:rPr>
          <w:sz w:val="24"/>
          <w:szCs w:val="24"/>
        </w:rPr>
        <w:t xml:space="preserve"> </w:t>
      </w:r>
      <w:r w:rsidR="002B3497" w:rsidRPr="00425557">
        <w:rPr>
          <w:sz w:val="24"/>
          <w:szCs w:val="24"/>
        </w:rPr>
        <w:t>after</w:t>
      </w:r>
      <w:r w:rsidR="001A3002">
        <w:rPr>
          <w:sz w:val="24"/>
          <w:szCs w:val="24"/>
        </w:rPr>
        <w:t>-</w:t>
      </w:r>
      <w:r w:rsidR="002B3497" w:rsidRPr="00425557">
        <w:rPr>
          <w:sz w:val="24"/>
          <w:szCs w:val="24"/>
        </w:rPr>
        <w:t>school care</w:t>
      </w:r>
      <w:r w:rsidR="00E61500" w:rsidRPr="00425557">
        <w:rPr>
          <w:sz w:val="24"/>
          <w:szCs w:val="24"/>
        </w:rPr>
        <w:t xml:space="preserve"> </w:t>
      </w:r>
    </w:p>
    <w:p w14:paraId="641EFE99" w14:textId="70C17A68" w:rsidR="004C2669" w:rsidRDefault="007D1C72" w:rsidP="00E22C0D">
      <w:pPr>
        <w:pStyle w:val="Numbered"/>
        <w:numPr>
          <w:ilvl w:val="0"/>
          <w:numId w:val="105"/>
        </w:numPr>
        <w:spacing w:line="240" w:lineRule="auto"/>
        <w:ind w:left="765" w:hanging="357"/>
        <w:rPr>
          <w:sz w:val="24"/>
          <w:szCs w:val="24"/>
        </w:rPr>
      </w:pPr>
      <w:r w:rsidRPr="00425557">
        <w:rPr>
          <w:sz w:val="24"/>
          <w:szCs w:val="24"/>
        </w:rPr>
        <w:t>o</w:t>
      </w:r>
      <w:r w:rsidR="00E61500" w:rsidRPr="00425557">
        <w:rPr>
          <w:sz w:val="24"/>
          <w:szCs w:val="24"/>
        </w:rPr>
        <w:t>ut</w:t>
      </w:r>
      <w:r w:rsidR="00E2042E" w:rsidRPr="00425557">
        <w:rPr>
          <w:sz w:val="24"/>
          <w:szCs w:val="24"/>
        </w:rPr>
        <w:t>-</w:t>
      </w:r>
      <w:r w:rsidR="00E61500" w:rsidRPr="00425557">
        <w:rPr>
          <w:sz w:val="24"/>
          <w:szCs w:val="24"/>
        </w:rPr>
        <w:t>of</w:t>
      </w:r>
      <w:r w:rsidR="00E2042E" w:rsidRPr="00425557">
        <w:rPr>
          <w:sz w:val="24"/>
          <w:szCs w:val="24"/>
        </w:rPr>
        <w:t>-</w:t>
      </w:r>
      <w:r w:rsidR="00E61500" w:rsidRPr="00425557">
        <w:rPr>
          <w:sz w:val="24"/>
          <w:szCs w:val="24"/>
        </w:rPr>
        <w:t>school clubs</w:t>
      </w:r>
    </w:p>
    <w:p w14:paraId="0539ABF7" w14:textId="5FE720F3" w:rsidR="004C2669" w:rsidRDefault="00A206B9" w:rsidP="00E22C0D">
      <w:pPr>
        <w:pStyle w:val="Numbered"/>
        <w:numPr>
          <w:ilvl w:val="0"/>
          <w:numId w:val="105"/>
        </w:numPr>
        <w:spacing w:line="240" w:lineRule="auto"/>
        <w:ind w:left="765" w:hanging="357"/>
        <w:rPr>
          <w:sz w:val="24"/>
          <w:szCs w:val="24"/>
        </w:rPr>
      </w:pPr>
      <w:r w:rsidRPr="00425557">
        <w:rPr>
          <w:sz w:val="24"/>
          <w:szCs w:val="24"/>
        </w:rPr>
        <w:t>play groups</w:t>
      </w:r>
    </w:p>
    <w:p w14:paraId="7EBF002F" w14:textId="334DC9BC" w:rsidR="004C2669" w:rsidRDefault="00A206B9" w:rsidP="00E22C0D">
      <w:pPr>
        <w:pStyle w:val="Numbered"/>
        <w:numPr>
          <w:ilvl w:val="0"/>
          <w:numId w:val="105"/>
        </w:numPr>
        <w:spacing w:line="240" w:lineRule="auto"/>
        <w:ind w:left="765" w:hanging="357"/>
        <w:rPr>
          <w:sz w:val="24"/>
          <w:szCs w:val="24"/>
        </w:rPr>
      </w:pPr>
      <w:r w:rsidRPr="00425557">
        <w:rPr>
          <w:sz w:val="24"/>
          <w:szCs w:val="24"/>
        </w:rPr>
        <w:t>children’s centres</w:t>
      </w:r>
    </w:p>
    <w:p w14:paraId="7F9F3BDB" w14:textId="45DF5772" w:rsidR="004C2669" w:rsidRDefault="00A206B9" w:rsidP="00E22C0D">
      <w:pPr>
        <w:pStyle w:val="Numbered"/>
        <w:numPr>
          <w:ilvl w:val="0"/>
          <w:numId w:val="105"/>
        </w:numPr>
        <w:spacing w:line="240" w:lineRule="auto"/>
        <w:ind w:left="765" w:hanging="357"/>
        <w:rPr>
          <w:sz w:val="24"/>
          <w:szCs w:val="24"/>
        </w:rPr>
      </w:pPr>
      <w:r w:rsidRPr="00425557">
        <w:rPr>
          <w:sz w:val="24"/>
          <w:szCs w:val="24"/>
        </w:rPr>
        <w:t>holiday play schemes</w:t>
      </w:r>
    </w:p>
    <w:p w14:paraId="6BC84238" w14:textId="2C5297C2" w:rsidR="004C2669" w:rsidRDefault="00845186" w:rsidP="00E22C0D">
      <w:pPr>
        <w:pStyle w:val="Numbered"/>
        <w:numPr>
          <w:ilvl w:val="0"/>
          <w:numId w:val="105"/>
        </w:numPr>
        <w:spacing w:line="240" w:lineRule="auto"/>
        <w:ind w:left="765" w:hanging="357"/>
        <w:rPr>
          <w:sz w:val="24"/>
          <w:szCs w:val="24"/>
        </w:rPr>
      </w:pPr>
      <w:r w:rsidRPr="00425557">
        <w:rPr>
          <w:sz w:val="24"/>
          <w:szCs w:val="24"/>
        </w:rPr>
        <w:lastRenderedPageBreak/>
        <w:t>sports</w:t>
      </w:r>
    </w:p>
    <w:p w14:paraId="60F20FF9" w14:textId="5BC44B05" w:rsidR="004C2669" w:rsidRDefault="00845186" w:rsidP="00E22C0D">
      <w:pPr>
        <w:pStyle w:val="Numbered"/>
        <w:numPr>
          <w:ilvl w:val="0"/>
          <w:numId w:val="105"/>
        </w:numPr>
        <w:spacing w:line="240" w:lineRule="auto"/>
        <w:ind w:left="765" w:hanging="357"/>
        <w:rPr>
          <w:sz w:val="24"/>
          <w:szCs w:val="24"/>
        </w:rPr>
      </w:pPr>
      <w:r w:rsidRPr="00425557">
        <w:rPr>
          <w:sz w:val="24"/>
          <w:szCs w:val="24"/>
        </w:rPr>
        <w:t xml:space="preserve">arts or language clubs </w:t>
      </w:r>
    </w:p>
    <w:p w14:paraId="3162280D" w14:textId="1D232D63" w:rsidR="00F93398" w:rsidRPr="00F93398" w:rsidRDefault="00F93398" w:rsidP="00F93398">
      <w:pPr>
        <w:pStyle w:val="Numbered"/>
        <w:numPr>
          <w:ilvl w:val="0"/>
          <w:numId w:val="105"/>
        </w:numPr>
        <w:rPr>
          <w:sz w:val="24"/>
          <w:szCs w:val="24"/>
        </w:rPr>
      </w:pPr>
      <w:r>
        <w:rPr>
          <w:sz w:val="24"/>
          <w:szCs w:val="24"/>
        </w:rPr>
        <w:t xml:space="preserve">in-person </w:t>
      </w:r>
      <w:r w:rsidRPr="00B725FF">
        <w:rPr>
          <w:sz w:val="24"/>
          <w:szCs w:val="24"/>
        </w:rPr>
        <w:t>tutoring</w:t>
      </w:r>
      <w:r>
        <w:rPr>
          <w:sz w:val="24"/>
          <w:szCs w:val="24"/>
        </w:rPr>
        <w:t xml:space="preserve"> (</w:t>
      </w:r>
      <w:r w:rsidRPr="00B725FF">
        <w:rPr>
          <w:sz w:val="24"/>
          <w:szCs w:val="24"/>
        </w:rPr>
        <w:t>for example</w:t>
      </w:r>
      <w:r>
        <w:rPr>
          <w:sz w:val="24"/>
          <w:szCs w:val="24"/>
        </w:rPr>
        <w:t>,</w:t>
      </w:r>
      <w:r w:rsidRPr="00B725FF">
        <w:rPr>
          <w:sz w:val="24"/>
          <w:szCs w:val="24"/>
        </w:rPr>
        <w:t xml:space="preserve"> in art, language or music</w:t>
      </w:r>
      <w:r>
        <w:rPr>
          <w:sz w:val="24"/>
          <w:szCs w:val="24"/>
        </w:rPr>
        <w:t>)</w:t>
      </w:r>
    </w:p>
    <w:p w14:paraId="28762DD5" w14:textId="23B83D55" w:rsidR="004C2669" w:rsidRDefault="00845186" w:rsidP="00E22C0D">
      <w:pPr>
        <w:pStyle w:val="Numbered"/>
        <w:numPr>
          <w:ilvl w:val="0"/>
          <w:numId w:val="105"/>
        </w:numPr>
        <w:spacing w:line="240" w:lineRule="auto"/>
        <w:ind w:left="765" w:hanging="357"/>
        <w:rPr>
          <w:sz w:val="24"/>
          <w:szCs w:val="24"/>
        </w:rPr>
      </w:pPr>
      <w:r w:rsidRPr="00425557">
        <w:rPr>
          <w:sz w:val="24"/>
          <w:szCs w:val="24"/>
        </w:rPr>
        <w:t>nannies</w:t>
      </w:r>
    </w:p>
    <w:p w14:paraId="0EE0BDE9" w14:textId="00E9E801" w:rsidR="00E05E8D" w:rsidRDefault="00A206B9" w:rsidP="00B81255">
      <w:pPr>
        <w:pStyle w:val="Numbered"/>
        <w:numPr>
          <w:ilvl w:val="0"/>
          <w:numId w:val="0"/>
        </w:numPr>
        <w:rPr>
          <w:sz w:val="24"/>
          <w:szCs w:val="24"/>
        </w:rPr>
      </w:pPr>
      <w:r w:rsidRPr="00425557">
        <w:rPr>
          <w:sz w:val="24"/>
          <w:szCs w:val="24"/>
        </w:rPr>
        <w:t xml:space="preserve">Registration requires </w:t>
      </w:r>
      <w:r w:rsidR="00E2042E" w:rsidRPr="00425557">
        <w:rPr>
          <w:sz w:val="24"/>
          <w:szCs w:val="24"/>
        </w:rPr>
        <w:t>childcare providers</w:t>
      </w:r>
      <w:r w:rsidR="006F0215" w:rsidRPr="00425557">
        <w:rPr>
          <w:sz w:val="24"/>
          <w:szCs w:val="24"/>
        </w:rPr>
        <w:t xml:space="preserve"> </w:t>
      </w:r>
      <w:r w:rsidRPr="00425557">
        <w:rPr>
          <w:sz w:val="24"/>
          <w:szCs w:val="24"/>
        </w:rPr>
        <w:t xml:space="preserve">to demonstrate that the premises, people and provision are all suitable for the delivery of childcare. </w:t>
      </w:r>
      <w:r w:rsidR="009D025F" w:rsidRPr="00425557">
        <w:rPr>
          <w:sz w:val="24"/>
          <w:szCs w:val="24"/>
        </w:rPr>
        <w:t xml:space="preserve">All </w:t>
      </w:r>
      <w:r w:rsidR="00E2042E" w:rsidRPr="00425557">
        <w:rPr>
          <w:sz w:val="24"/>
          <w:szCs w:val="24"/>
        </w:rPr>
        <w:t>childcare providers</w:t>
      </w:r>
      <w:r w:rsidR="006F0215" w:rsidRPr="00425557">
        <w:rPr>
          <w:sz w:val="24"/>
          <w:szCs w:val="24"/>
        </w:rPr>
        <w:t xml:space="preserve"> </w:t>
      </w:r>
      <w:r w:rsidRPr="00425557">
        <w:rPr>
          <w:sz w:val="24"/>
          <w:szCs w:val="24"/>
        </w:rPr>
        <w:t>registered by Ofsted have a registration number and are required to display their registration certificate on the premises</w:t>
      </w:r>
      <w:r w:rsidR="00744AB4" w:rsidRPr="00425557">
        <w:rPr>
          <w:sz w:val="24"/>
          <w:szCs w:val="24"/>
        </w:rPr>
        <w:t>.</w:t>
      </w:r>
      <w:r w:rsidR="00DC5303">
        <w:rPr>
          <w:sz w:val="24"/>
          <w:szCs w:val="24"/>
        </w:rPr>
        <w:t xml:space="preserve"> Therefore, each childcare provider should have their own registration number that they can provide to students.</w:t>
      </w:r>
      <w:r w:rsidR="00B536F4">
        <w:rPr>
          <w:sz w:val="24"/>
          <w:szCs w:val="24"/>
        </w:rPr>
        <w:br/>
      </w:r>
      <w:r w:rsidR="00B536F4">
        <w:rPr>
          <w:sz w:val="24"/>
          <w:szCs w:val="24"/>
        </w:rPr>
        <w:br/>
      </w:r>
      <w:r w:rsidR="00B536F4" w:rsidRPr="00547BA6">
        <w:rPr>
          <w:sz w:val="24"/>
          <w:szCs w:val="24"/>
        </w:rPr>
        <w:t xml:space="preserve">CCG is linked to Ofsted registration and can only be used for childcare that meet Ofsted’s registration requirements. </w:t>
      </w:r>
    </w:p>
    <w:p w14:paraId="593D5DCB" w14:textId="105EA863" w:rsidR="00E05E8D" w:rsidRDefault="00E05E8D" w:rsidP="00547BA6">
      <w:pPr>
        <w:pStyle w:val="Numbered"/>
        <w:numPr>
          <w:ilvl w:val="0"/>
          <w:numId w:val="98"/>
        </w:numPr>
        <w:rPr>
          <w:sz w:val="24"/>
          <w:szCs w:val="24"/>
        </w:rPr>
      </w:pPr>
      <w:r>
        <w:rPr>
          <w:sz w:val="24"/>
          <w:szCs w:val="24"/>
        </w:rPr>
        <w:t>A childcare provider cannot continue to claim CCG once they lose their Ofsted registration</w:t>
      </w:r>
      <w:r w:rsidR="003E124F">
        <w:rPr>
          <w:sz w:val="24"/>
          <w:szCs w:val="24"/>
        </w:rPr>
        <w:t xml:space="preserve"> and must notify </w:t>
      </w:r>
      <w:r w:rsidR="003E124F" w:rsidRPr="003E124F">
        <w:rPr>
          <w:sz w:val="24"/>
          <w:szCs w:val="24"/>
        </w:rPr>
        <w:t>the third</w:t>
      </w:r>
      <w:r w:rsidR="00F056D9">
        <w:rPr>
          <w:sz w:val="24"/>
          <w:szCs w:val="24"/>
        </w:rPr>
        <w:t>-</w:t>
      </w:r>
      <w:r w:rsidR="003E124F" w:rsidRPr="003E124F">
        <w:rPr>
          <w:sz w:val="24"/>
          <w:szCs w:val="24"/>
        </w:rPr>
        <w:t xml:space="preserve">party </w:t>
      </w:r>
      <w:r w:rsidR="003E124F" w:rsidRPr="00547BA6">
        <w:rPr>
          <w:sz w:val="24"/>
          <w:szCs w:val="24"/>
          <w14:ligatures w14:val="standardContextual"/>
        </w:rPr>
        <w:t xml:space="preserve">immediately in the event of </w:t>
      </w:r>
      <w:r w:rsidR="003E124F">
        <w:rPr>
          <w:sz w:val="24"/>
          <w:szCs w:val="24"/>
          <w14:ligatures w14:val="standardContextual"/>
        </w:rPr>
        <w:t xml:space="preserve">the </w:t>
      </w:r>
      <w:r w:rsidR="003E124F" w:rsidRPr="00547BA6">
        <w:rPr>
          <w:sz w:val="24"/>
          <w:szCs w:val="24"/>
          <w14:ligatures w14:val="standardContextual"/>
        </w:rPr>
        <w:t>suspension or termination of their Ofsted registration</w:t>
      </w:r>
      <w:r w:rsidR="003E124F">
        <w:rPr>
          <w14:ligatures w14:val="standardContextual"/>
        </w:rPr>
        <w:t>.</w:t>
      </w:r>
    </w:p>
    <w:p w14:paraId="4A8BD68E" w14:textId="219D5F50" w:rsidR="000D4125" w:rsidRDefault="00B536F4" w:rsidP="00547BA6">
      <w:pPr>
        <w:pStyle w:val="Numbered"/>
        <w:numPr>
          <w:ilvl w:val="0"/>
          <w:numId w:val="97"/>
        </w:numPr>
        <w:rPr>
          <w:sz w:val="24"/>
          <w:szCs w:val="24"/>
        </w:rPr>
      </w:pPr>
      <w:r w:rsidRPr="00547BA6">
        <w:rPr>
          <w:sz w:val="24"/>
          <w:szCs w:val="24"/>
        </w:rPr>
        <w:t xml:space="preserve">A childcare provider cannot register with Ofsted for online education or </w:t>
      </w:r>
      <w:r w:rsidR="00CA62E6">
        <w:rPr>
          <w:sz w:val="24"/>
          <w:szCs w:val="24"/>
        </w:rPr>
        <w:t xml:space="preserve">online </w:t>
      </w:r>
      <w:r w:rsidRPr="00547BA6">
        <w:rPr>
          <w:sz w:val="24"/>
          <w:szCs w:val="24"/>
        </w:rPr>
        <w:t>tuition services</w:t>
      </w:r>
      <w:r w:rsidR="00CA62E6">
        <w:rPr>
          <w:sz w:val="24"/>
          <w:szCs w:val="24"/>
        </w:rPr>
        <w:t>,</w:t>
      </w:r>
      <w:r w:rsidRPr="00547BA6">
        <w:rPr>
          <w:sz w:val="24"/>
          <w:szCs w:val="24"/>
        </w:rPr>
        <w:t xml:space="preserve"> as a childcare provider must look after children in person.</w:t>
      </w:r>
    </w:p>
    <w:p w14:paraId="740504B2" w14:textId="10FB8C45" w:rsidR="00B33D15" w:rsidRPr="005D06F2" w:rsidRDefault="00B33D15" w:rsidP="00B33D15">
      <w:pPr>
        <w:pStyle w:val="Numbered"/>
        <w:numPr>
          <w:ilvl w:val="0"/>
          <w:numId w:val="0"/>
        </w:numPr>
        <w:rPr>
          <w:b/>
          <w:bCs/>
          <w:sz w:val="24"/>
          <w:szCs w:val="24"/>
        </w:rPr>
      </w:pPr>
      <w:r>
        <w:rPr>
          <w:b/>
          <w:bCs/>
          <w:sz w:val="24"/>
          <w:szCs w:val="24"/>
        </w:rPr>
        <w:t xml:space="preserve">Childminders </w:t>
      </w:r>
      <w:r>
        <w:rPr>
          <w:b/>
          <w:bCs/>
          <w:sz w:val="24"/>
          <w:szCs w:val="24"/>
        </w:rPr>
        <w:br/>
      </w:r>
      <w:r w:rsidRPr="005D06F2">
        <w:rPr>
          <w:rFonts w:asciiTheme="minorHAnsi" w:hAnsiTheme="minorHAnsi" w:cstheme="minorHAnsi"/>
          <w:sz w:val="24"/>
          <w:szCs w:val="24"/>
        </w:rPr>
        <w:t xml:space="preserve">For a childminder to qualify for CCG, they must register with Ofsted. In accordance with Ofsted guidance, a childminder </w:t>
      </w:r>
      <w:r w:rsidRPr="005D06F2">
        <w:rPr>
          <w:rFonts w:asciiTheme="minorHAnsi" w:eastAsia="Tahoma" w:hAnsiTheme="minorHAnsi" w:cstheme="minorHAnsi"/>
          <w:color w:val="221E5B"/>
          <w:kern w:val="24"/>
          <w:sz w:val="24"/>
          <w:szCs w:val="24"/>
        </w:rPr>
        <w:t>can work alone or with up to</w:t>
      </w:r>
      <w:r>
        <w:rPr>
          <w:rFonts w:asciiTheme="minorHAnsi" w:eastAsia="Tahoma" w:hAnsiTheme="minorHAnsi" w:cstheme="minorHAnsi"/>
          <w:color w:val="221E5B"/>
          <w:kern w:val="24"/>
          <w:sz w:val="24"/>
          <w:szCs w:val="24"/>
        </w:rPr>
        <w:t xml:space="preserve"> three</w:t>
      </w:r>
      <w:r w:rsidRPr="005D06F2">
        <w:rPr>
          <w:rFonts w:asciiTheme="minorHAnsi" w:eastAsia="Tahoma" w:hAnsiTheme="minorHAnsi" w:cstheme="minorHAnsi"/>
          <w:color w:val="221E5B"/>
          <w:kern w:val="24"/>
          <w:sz w:val="24"/>
          <w:szCs w:val="24"/>
        </w:rPr>
        <w:t xml:space="preserve"> childminders or assistants at any one time.</w:t>
      </w:r>
      <w:r>
        <w:rPr>
          <w:rFonts w:asciiTheme="minorHAnsi" w:eastAsia="Tahoma" w:hAnsiTheme="minorHAnsi" w:cstheme="minorHAnsi"/>
          <w:color w:val="221E5B"/>
          <w:kern w:val="24"/>
          <w:sz w:val="24"/>
          <w:szCs w:val="24"/>
        </w:rPr>
        <w:t xml:space="preserve"> </w:t>
      </w:r>
      <w:r w:rsidRPr="005D06F2">
        <w:rPr>
          <w:rFonts w:asciiTheme="minorHAnsi" w:eastAsia="Tahoma" w:hAnsiTheme="minorHAnsi" w:cstheme="minorHAnsi"/>
          <w:color w:val="221E5B"/>
          <w:kern w:val="24"/>
          <w:sz w:val="24"/>
          <w:szCs w:val="24"/>
        </w:rPr>
        <w:t xml:space="preserve">Each childminder or assistant may care for up to </w:t>
      </w:r>
      <w:r>
        <w:rPr>
          <w:rFonts w:asciiTheme="minorHAnsi" w:eastAsia="Tahoma" w:hAnsiTheme="minorHAnsi" w:cstheme="minorHAnsi"/>
          <w:color w:val="221E5B"/>
          <w:kern w:val="24"/>
          <w:sz w:val="24"/>
          <w:szCs w:val="24"/>
        </w:rPr>
        <w:t>six</w:t>
      </w:r>
      <w:r w:rsidRPr="005D06F2">
        <w:rPr>
          <w:rFonts w:asciiTheme="minorHAnsi" w:eastAsia="Tahoma" w:hAnsiTheme="minorHAnsi" w:cstheme="minorHAnsi"/>
          <w:color w:val="221E5B"/>
          <w:kern w:val="24"/>
          <w:sz w:val="24"/>
          <w:szCs w:val="24"/>
        </w:rPr>
        <w:t xml:space="preserve"> children under </w:t>
      </w:r>
      <w:r>
        <w:rPr>
          <w:rFonts w:asciiTheme="minorHAnsi" w:eastAsia="Tahoma" w:hAnsiTheme="minorHAnsi" w:cstheme="minorHAnsi"/>
          <w:color w:val="221E5B"/>
          <w:kern w:val="24"/>
          <w:sz w:val="24"/>
          <w:szCs w:val="24"/>
        </w:rPr>
        <w:t>eight</w:t>
      </w:r>
      <w:r w:rsidRPr="005D06F2">
        <w:rPr>
          <w:rFonts w:asciiTheme="minorHAnsi" w:eastAsia="Tahoma" w:hAnsiTheme="minorHAnsi" w:cstheme="minorHAnsi"/>
          <w:color w:val="221E5B"/>
          <w:kern w:val="24"/>
          <w:sz w:val="24"/>
          <w:szCs w:val="24"/>
        </w:rPr>
        <w:t xml:space="preserve"> years old.</w:t>
      </w:r>
      <w:r>
        <w:rPr>
          <w:rFonts w:asciiTheme="minorHAnsi" w:eastAsia="Tahoma" w:hAnsiTheme="minorHAnsi" w:cstheme="minorHAnsi"/>
          <w:color w:val="221E5B"/>
          <w:kern w:val="24"/>
          <w:sz w:val="24"/>
          <w:szCs w:val="24"/>
        </w:rPr>
        <w:t xml:space="preserve"> </w:t>
      </w:r>
      <w:r w:rsidRPr="005D06F2">
        <w:rPr>
          <w:rFonts w:asciiTheme="minorHAnsi" w:hAnsiTheme="minorHAnsi" w:cstheme="minorHAnsi"/>
          <w:color w:val="001D35"/>
          <w:sz w:val="24"/>
          <w:szCs w:val="24"/>
          <w:shd w:val="clear" w:color="auto" w:fill="FFFFFF"/>
        </w:rPr>
        <w:t>Of these, no more than three children can be under the age of five, and only one can be under one year old.</w:t>
      </w:r>
      <w:r>
        <w:rPr>
          <w:rFonts w:ascii="Arial" w:hAnsi="Arial" w:cs="Arial"/>
          <w:color w:val="001D35"/>
          <w:sz w:val="27"/>
          <w:szCs w:val="27"/>
          <w:shd w:val="clear" w:color="auto" w:fill="FFFFFF"/>
        </w:rPr>
        <w:t> </w:t>
      </w:r>
      <w:r>
        <w:rPr>
          <w:rFonts w:asciiTheme="minorHAnsi" w:eastAsia="Tahoma" w:hAnsiTheme="minorHAnsi" w:cstheme="minorHAnsi"/>
          <w:color w:val="221E5B"/>
          <w:kern w:val="24"/>
          <w:sz w:val="24"/>
          <w:szCs w:val="24"/>
        </w:rPr>
        <w:br/>
      </w:r>
      <w:r>
        <w:rPr>
          <w:rFonts w:asciiTheme="minorHAnsi" w:eastAsia="Tahoma" w:hAnsiTheme="minorHAnsi" w:cstheme="minorHAnsi"/>
          <w:color w:val="221E5B"/>
          <w:kern w:val="24"/>
          <w:sz w:val="24"/>
          <w:szCs w:val="24"/>
        </w:rPr>
        <w:br/>
        <w:t xml:space="preserve">Childminders can register </w:t>
      </w:r>
      <w:r w:rsidR="007A6042">
        <w:rPr>
          <w:rFonts w:asciiTheme="minorHAnsi" w:eastAsia="Tahoma" w:hAnsiTheme="minorHAnsi" w:cstheme="minorHAnsi"/>
          <w:color w:val="221E5B"/>
          <w:kern w:val="24"/>
          <w:sz w:val="24"/>
          <w:szCs w:val="24"/>
        </w:rPr>
        <w:t xml:space="preserve">with Ofsted </w:t>
      </w:r>
      <w:r>
        <w:rPr>
          <w:rFonts w:asciiTheme="minorHAnsi" w:eastAsia="Tahoma" w:hAnsiTheme="minorHAnsi" w:cstheme="minorHAnsi"/>
          <w:color w:val="221E5B"/>
          <w:kern w:val="24"/>
          <w:sz w:val="24"/>
          <w:szCs w:val="24"/>
        </w:rPr>
        <w:t>as working with domestic premises if they are working from a private home, or register as working without domestic premises if they are working from somewhere other than a private home (community hall</w:t>
      </w:r>
      <w:r w:rsidR="007A6042">
        <w:rPr>
          <w:rFonts w:asciiTheme="minorHAnsi" w:eastAsia="Tahoma" w:hAnsiTheme="minorHAnsi" w:cstheme="minorHAnsi"/>
          <w:color w:val="221E5B"/>
          <w:kern w:val="24"/>
          <w:sz w:val="24"/>
          <w:szCs w:val="24"/>
        </w:rPr>
        <w:t>, chu</w:t>
      </w:r>
      <w:r w:rsidR="00046842">
        <w:rPr>
          <w:rFonts w:asciiTheme="minorHAnsi" w:eastAsia="Tahoma" w:hAnsiTheme="minorHAnsi" w:cstheme="minorHAnsi"/>
          <w:color w:val="221E5B"/>
          <w:kern w:val="24"/>
          <w:sz w:val="24"/>
          <w:szCs w:val="24"/>
        </w:rPr>
        <w:t>r</w:t>
      </w:r>
      <w:r w:rsidR="007A6042">
        <w:rPr>
          <w:rFonts w:asciiTheme="minorHAnsi" w:eastAsia="Tahoma" w:hAnsiTheme="minorHAnsi" w:cstheme="minorHAnsi"/>
          <w:color w:val="221E5B"/>
          <w:kern w:val="24"/>
          <w:sz w:val="24"/>
          <w:szCs w:val="24"/>
        </w:rPr>
        <w:t>ch etc</w:t>
      </w:r>
      <w:r w:rsidR="00046842">
        <w:rPr>
          <w:rFonts w:asciiTheme="minorHAnsi" w:eastAsia="Tahoma" w:hAnsiTheme="minorHAnsi" w:cstheme="minorHAnsi"/>
          <w:color w:val="221E5B"/>
          <w:kern w:val="24"/>
          <w:sz w:val="24"/>
          <w:szCs w:val="24"/>
        </w:rPr>
        <w:t>.</w:t>
      </w:r>
      <w:r>
        <w:rPr>
          <w:rFonts w:asciiTheme="minorHAnsi" w:eastAsia="Tahoma" w:hAnsiTheme="minorHAnsi" w:cstheme="minorHAnsi"/>
          <w:color w:val="221E5B"/>
          <w:kern w:val="24"/>
          <w:sz w:val="24"/>
          <w:szCs w:val="24"/>
        </w:rPr>
        <w:t xml:space="preserve">). </w:t>
      </w:r>
      <w:r>
        <w:rPr>
          <w:rFonts w:asciiTheme="minorHAnsi" w:hAnsiTheme="minorHAnsi" w:cstheme="minorHAnsi"/>
          <w:sz w:val="24"/>
          <w:szCs w:val="24"/>
        </w:rPr>
        <w:t>For example:</w:t>
      </w:r>
    </w:p>
    <w:p w14:paraId="7F920E48" w14:textId="1917423E" w:rsidR="00B33D15" w:rsidRDefault="00B33D15" w:rsidP="00B33D15">
      <w:pPr>
        <w:pStyle w:val="Numbered"/>
        <w:numPr>
          <w:ilvl w:val="0"/>
          <w:numId w:val="83"/>
        </w:numPr>
        <w:rPr>
          <w:rFonts w:asciiTheme="minorHAnsi" w:hAnsiTheme="minorHAnsi" w:cstheme="minorHAnsi"/>
          <w:sz w:val="24"/>
          <w:szCs w:val="24"/>
        </w:rPr>
      </w:pPr>
      <w:r w:rsidRPr="00E0294F">
        <w:rPr>
          <w:b/>
          <w:bCs/>
          <w:sz w:val="24"/>
          <w:szCs w:val="24"/>
        </w:rPr>
        <w:t>L</w:t>
      </w:r>
      <w:r>
        <w:rPr>
          <w:b/>
          <w:bCs/>
          <w:sz w:val="24"/>
          <w:szCs w:val="24"/>
        </w:rPr>
        <w:t xml:space="preserve">ynne </w:t>
      </w:r>
      <w:r w:rsidRPr="00E0294F">
        <w:rPr>
          <w:sz w:val="24"/>
          <w:szCs w:val="24"/>
        </w:rPr>
        <w:t xml:space="preserve">is a </w:t>
      </w:r>
      <w:r>
        <w:rPr>
          <w:sz w:val="24"/>
          <w:szCs w:val="24"/>
        </w:rPr>
        <w:t xml:space="preserve">childminder </w:t>
      </w:r>
      <w:r w:rsidRPr="00E0294F">
        <w:rPr>
          <w:sz w:val="24"/>
          <w:szCs w:val="24"/>
        </w:rPr>
        <w:t xml:space="preserve">who looks after </w:t>
      </w:r>
      <w:r>
        <w:rPr>
          <w:sz w:val="24"/>
          <w:szCs w:val="24"/>
        </w:rPr>
        <w:t xml:space="preserve">six </w:t>
      </w:r>
      <w:r w:rsidRPr="00E0294F">
        <w:rPr>
          <w:sz w:val="24"/>
          <w:szCs w:val="24"/>
        </w:rPr>
        <w:t xml:space="preserve">children </w:t>
      </w:r>
      <w:r>
        <w:rPr>
          <w:sz w:val="24"/>
          <w:szCs w:val="24"/>
        </w:rPr>
        <w:t xml:space="preserve">in the local church hall and </w:t>
      </w:r>
      <w:r w:rsidR="007A6042">
        <w:rPr>
          <w:sz w:val="24"/>
          <w:szCs w:val="24"/>
        </w:rPr>
        <w:t xml:space="preserve">has </w:t>
      </w:r>
      <w:r>
        <w:rPr>
          <w:sz w:val="24"/>
          <w:szCs w:val="24"/>
        </w:rPr>
        <w:t>registered with Ofsted as working without domestic premises. Lynne works with three other childminders</w:t>
      </w:r>
      <w:r w:rsidRPr="00E0294F">
        <w:rPr>
          <w:sz w:val="24"/>
          <w:szCs w:val="24"/>
        </w:rPr>
        <w:t>. </w:t>
      </w:r>
      <w:r>
        <w:rPr>
          <w:sz w:val="24"/>
          <w:szCs w:val="24"/>
        </w:rPr>
        <w:t>Lynne and the other child</w:t>
      </w:r>
      <w:r w:rsidR="007A6042">
        <w:rPr>
          <w:sz w:val="24"/>
          <w:szCs w:val="24"/>
        </w:rPr>
        <w:t>minders</w:t>
      </w:r>
      <w:r>
        <w:rPr>
          <w:sz w:val="24"/>
          <w:szCs w:val="24"/>
        </w:rPr>
        <w:t xml:space="preserve"> all look after six children under eight each (a maximum of 24 children).</w:t>
      </w:r>
    </w:p>
    <w:p w14:paraId="4AEF81D5" w14:textId="77777777" w:rsidR="00B33D15" w:rsidRDefault="00B33D15" w:rsidP="00B33D15">
      <w:pPr>
        <w:pStyle w:val="Numbered"/>
        <w:numPr>
          <w:ilvl w:val="0"/>
          <w:numId w:val="0"/>
        </w:numPr>
        <w:rPr>
          <w:b/>
          <w:bCs/>
          <w:sz w:val="24"/>
          <w:szCs w:val="24"/>
        </w:rPr>
      </w:pPr>
    </w:p>
    <w:p w14:paraId="5C695116" w14:textId="6E5EEE79" w:rsidR="00B33D15" w:rsidRDefault="00B33D15" w:rsidP="00B33D15">
      <w:pPr>
        <w:pStyle w:val="Numbered"/>
        <w:numPr>
          <w:ilvl w:val="0"/>
          <w:numId w:val="0"/>
        </w:numPr>
        <w:rPr>
          <w:sz w:val="24"/>
          <w:szCs w:val="24"/>
        </w:rPr>
      </w:pPr>
      <w:r w:rsidRPr="005D06F2">
        <w:rPr>
          <w:b/>
          <w:bCs/>
          <w:sz w:val="24"/>
          <w:szCs w:val="24"/>
        </w:rPr>
        <w:lastRenderedPageBreak/>
        <w:t>Nannies</w:t>
      </w:r>
    </w:p>
    <w:p w14:paraId="445D49EE" w14:textId="14B0CFD9" w:rsidR="00170B59" w:rsidRPr="00E0294F" w:rsidRDefault="005A6D5E" w:rsidP="00E0294F">
      <w:pPr>
        <w:pStyle w:val="Numbered"/>
        <w:numPr>
          <w:ilvl w:val="0"/>
          <w:numId w:val="0"/>
        </w:numPr>
        <w:rPr>
          <w:sz w:val="24"/>
          <w:szCs w:val="24"/>
        </w:rPr>
      </w:pPr>
      <w:r w:rsidRPr="00E0294F">
        <w:rPr>
          <w:sz w:val="24"/>
          <w:szCs w:val="24"/>
        </w:rPr>
        <w:t xml:space="preserve">For a nanny to qualify for </w:t>
      </w:r>
      <w:r w:rsidR="00170B59" w:rsidRPr="00E0294F">
        <w:rPr>
          <w:sz w:val="24"/>
          <w:szCs w:val="24"/>
        </w:rPr>
        <w:t>CCG</w:t>
      </w:r>
      <w:r w:rsidRPr="00E0294F">
        <w:rPr>
          <w:sz w:val="24"/>
          <w:szCs w:val="24"/>
        </w:rPr>
        <w:t>, they must register with Ofsted via the voluntary part of the Childcare Register</w:t>
      </w:r>
      <w:r w:rsidR="00C32B13" w:rsidRPr="00E0294F">
        <w:rPr>
          <w:sz w:val="24"/>
          <w:szCs w:val="24"/>
        </w:rPr>
        <w:t>.</w:t>
      </w:r>
      <w:r w:rsidRPr="00E0294F">
        <w:rPr>
          <w:sz w:val="24"/>
          <w:szCs w:val="24"/>
        </w:rPr>
        <w:t xml:space="preserve"> </w:t>
      </w:r>
      <w:r w:rsidR="00E0294F" w:rsidRPr="00E0294F">
        <w:rPr>
          <w:sz w:val="24"/>
          <w:szCs w:val="24"/>
        </w:rPr>
        <w:t xml:space="preserve">In accordance with </w:t>
      </w:r>
      <w:r w:rsidRPr="00E0294F">
        <w:rPr>
          <w:sz w:val="24"/>
          <w:szCs w:val="24"/>
        </w:rPr>
        <w:t xml:space="preserve">Ofsted guidance, a nanny can only </w:t>
      </w:r>
      <w:r w:rsidR="00C32B13" w:rsidRPr="00E0294F">
        <w:rPr>
          <w:sz w:val="24"/>
          <w:szCs w:val="24"/>
        </w:rPr>
        <w:t xml:space="preserve">claim CCG when they </w:t>
      </w:r>
      <w:r w:rsidRPr="00E0294F">
        <w:rPr>
          <w:sz w:val="24"/>
          <w:szCs w:val="24"/>
        </w:rPr>
        <w:t xml:space="preserve">look after </w:t>
      </w:r>
      <w:r w:rsidR="00170B59" w:rsidRPr="00E0294F">
        <w:rPr>
          <w:sz w:val="24"/>
          <w:szCs w:val="24"/>
        </w:rPr>
        <w:t>children from</w:t>
      </w:r>
      <w:r w:rsidR="00C32B13" w:rsidRPr="00E0294F">
        <w:rPr>
          <w:sz w:val="24"/>
          <w:szCs w:val="24"/>
        </w:rPr>
        <w:t xml:space="preserve"> a maximum of</w:t>
      </w:r>
      <w:r w:rsidR="00170B59" w:rsidRPr="00E0294F">
        <w:rPr>
          <w:sz w:val="24"/>
          <w:szCs w:val="24"/>
        </w:rPr>
        <w:t xml:space="preserve"> two different families. For example:</w:t>
      </w:r>
    </w:p>
    <w:p w14:paraId="60BC2CC0" w14:textId="77777777" w:rsidR="00E0294F" w:rsidRPr="00E0294F" w:rsidRDefault="005A6D5E" w:rsidP="00E0294F">
      <w:pPr>
        <w:pStyle w:val="Numbered"/>
        <w:numPr>
          <w:ilvl w:val="0"/>
          <w:numId w:val="83"/>
        </w:numPr>
        <w:rPr>
          <w:sz w:val="24"/>
          <w:szCs w:val="24"/>
        </w:rPr>
      </w:pPr>
      <w:r w:rsidRPr="00E0294F">
        <w:rPr>
          <w:b/>
          <w:bCs/>
          <w:sz w:val="24"/>
          <w:szCs w:val="24"/>
        </w:rPr>
        <w:t xml:space="preserve">Lori </w:t>
      </w:r>
      <w:r w:rsidRPr="00E0294F">
        <w:rPr>
          <w:sz w:val="24"/>
          <w:szCs w:val="24"/>
        </w:rPr>
        <w:t>is a nanny who looks after children from two families where the parents are students. Lori looks after children from Susan’s family and children from Michael’s family</w:t>
      </w:r>
      <w:r w:rsidR="00E0294F" w:rsidRPr="00E0294F">
        <w:rPr>
          <w:sz w:val="24"/>
          <w:szCs w:val="24"/>
        </w:rPr>
        <w:t>. All of the children in Lori’s care are looked after</w:t>
      </w:r>
      <w:r w:rsidRPr="00E0294F">
        <w:rPr>
          <w:sz w:val="24"/>
          <w:szCs w:val="24"/>
        </w:rPr>
        <w:t xml:space="preserve"> in Susan’s home. </w:t>
      </w:r>
    </w:p>
    <w:p w14:paraId="5B9A4FB2" w14:textId="5DAD03EF" w:rsidR="00170B59" w:rsidRPr="00E0294F" w:rsidRDefault="00E0294F" w:rsidP="00E0294F">
      <w:pPr>
        <w:pStyle w:val="Numbered"/>
        <w:numPr>
          <w:ilvl w:val="0"/>
          <w:numId w:val="0"/>
        </w:numPr>
        <w:ind w:left="720"/>
        <w:rPr>
          <w:sz w:val="24"/>
          <w:szCs w:val="24"/>
        </w:rPr>
      </w:pPr>
      <w:r>
        <w:rPr>
          <w:sz w:val="24"/>
          <w:szCs w:val="24"/>
        </w:rPr>
        <w:t>Lori can claim CCG in respect of the children of both families. However</w:t>
      </w:r>
      <w:r w:rsidR="00673339">
        <w:rPr>
          <w:sz w:val="24"/>
          <w:szCs w:val="24"/>
        </w:rPr>
        <w:t>,</w:t>
      </w:r>
      <w:r>
        <w:rPr>
          <w:sz w:val="24"/>
          <w:szCs w:val="24"/>
        </w:rPr>
        <w:t xml:space="preserve"> </w:t>
      </w:r>
      <w:r w:rsidR="005A6D5E" w:rsidRPr="00E0294F">
        <w:rPr>
          <w:sz w:val="24"/>
          <w:szCs w:val="24"/>
        </w:rPr>
        <w:t xml:space="preserve">Lori cannot </w:t>
      </w:r>
      <w:r>
        <w:rPr>
          <w:sz w:val="24"/>
          <w:szCs w:val="24"/>
        </w:rPr>
        <w:t xml:space="preserve">claim CCG as a nanny </w:t>
      </w:r>
      <w:r w:rsidR="006D775E">
        <w:rPr>
          <w:sz w:val="24"/>
          <w:szCs w:val="24"/>
        </w:rPr>
        <w:t>for</w:t>
      </w:r>
      <w:r>
        <w:rPr>
          <w:sz w:val="24"/>
          <w:szCs w:val="24"/>
        </w:rPr>
        <w:t xml:space="preserve"> children of </w:t>
      </w:r>
      <w:r w:rsidR="005A6D5E" w:rsidRPr="00E0294F">
        <w:rPr>
          <w:sz w:val="24"/>
          <w:szCs w:val="24"/>
        </w:rPr>
        <w:t xml:space="preserve">any </w:t>
      </w:r>
      <w:r w:rsidR="006D775E">
        <w:rPr>
          <w:sz w:val="24"/>
          <w:szCs w:val="24"/>
        </w:rPr>
        <w:t xml:space="preserve">additional </w:t>
      </w:r>
      <w:r w:rsidR="005A6D5E" w:rsidRPr="00E0294F">
        <w:rPr>
          <w:sz w:val="24"/>
          <w:szCs w:val="24"/>
        </w:rPr>
        <w:t>families.</w:t>
      </w:r>
      <w:r>
        <w:rPr>
          <w:sz w:val="24"/>
          <w:szCs w:val="24"/>
        </w:rPr>
        <w:t xml:space="preserve"> </w:t>
      </w:r>
    </w:p>
    <w:p w14:paraId="51D4B214" w14:textId="77777777" w:rsidR="001C39C5" w:rsidRPr="00074197" w:rsidRDefault="001C39C5" w:rsidP="00B81255">
      <w:pPr>
        <w:pStyle w:val="Numbered"/>
        <w:numPr>
          <w:ilvl w:val="0"/>
          <w:numId w:val="0"/>
        </w:numPr>
        <w:rPr>
          <w:b/>
          <w:bCs/>
          <w:sz w:val="24"/>
          <w:szCs w:val="24"/>
        </w:rPr>
      </w:pPr>
      <w:r w:rsidRPr="00074197">
        <w:rPr>
          <w:b/>
          <w:bCs/>
          <w:sz w:val="24"/>
          <w:szCs w:val="24"/>
        </w:rPr>
        <w:t xml:space="preserve">Additional qualifying childcare </w:t>
      </w:r>
      <w:r w:rsidR="003E581C" w:rsidRPr="00074197">
        <w:rPr>
          <w:b/>
          <w:bCs/>
          <w:sz w:val="24"/>
          <w:szCs w:val="24"/>
        </w:rPr>
        <w:t>in England</w:t>
      </w:r>
    </w:p>
    <w:p w14:paraId="67C08859" w14:textId="77777777" w:rsidR="00DD07A6" w:rsidRPr="00425557" w:rsidRDefault="006847F9" w:rsidP="001C1635">
      <w:pPr>
        <w:pStyle w:val="Bullets"/>
        <w:numPr>
          <w:ilvl w:val="0"/>
          <w:numId w:val="29"/>
        </w:numPr>
        <w:spacing w:before="240" w:after="240"/>
        <w:ind w:left="360"/>
        <w:rPr>
          <w:rFonts w:cs="Arial"/>
          <w:sz w:val="24"/>
          <w:szCs w:val="24"/>
        </w:rPr>
      </w:pPr>
      <w:r w:rsidRPr="00425557">
        <w:rPr>
          <w:rFonts w:cs="Arial"/>
          <w:sz w:val="24"/>
          <w:szCs w:val="24"/>
        </w:rPr>
        <w:t>Childcare that takes place on school premises or on other premises that may be inspected as part of an inspection of a school by O</w:t>
      </w:r>
      <w:r w:rsidR="00814058" w:rsidRPr="00425557">
        <w:rPr>
          <w:rFonts w:cs="Arial"/>
          <w:sz w:val="24"/>
          <w:szCs w:val="24"/>
        </w:rPr>
        <w:t>fsted</w:t>
      </w:r>
      <w:r w:rsidRPr="00425557">
        <w:rPr>
          <w:rFonts w:cs="Arial"/>
          <w:sz w:val="24"/>
          <w:szCs w:val="24"/>
        </w:rPr>
        <w:t xml:space="preserve"> or by the equivalent inspection body appointed by the Secretary of State to inspect certain independent schools</w:t>
      </w:r>
      <w:r w:rsidR="00DD07A6" w:rsidRPr="00425557">
        <w:rPr>
          <w:rFonts w:cs="Arial"/>
          <w:sz w:val="24"/>
          <w:szCs w:val="24"/>
        </w:rPr>
        <w:t>:</w:t>
      </w:r>
    </w:p>
    <w:p w14:paraId="603BAB6D" w14:textId="77777777" w:rsidR="00DD07A6" w:rsidRPr="00425557" w:rsidRDefault="00DD07A6" w:rsidP="001C1635">
      <w:pPr>
        <w:pStyle w:val="Bullets"/>
        <w:numPr>
          <w:ilvl w:val="0"/>
          <w:numId w:val="38"/>
        </w:numPr>
        <w:spacing w:before="240" w:after="240"/>
        <w:rPr>
          <w:rFonts w:cs="Arial"/>
          <w:sz w:val="24"/>
          <w:szCs w:val="24"/>
        </w:rPr>
      </w:pPr>
      <w:r w:rsidRPr="00425557">
        <w:rPr>
          <w:rFonts w:cs="Arial"/>
          <w:sz w:val="24"/>
          <w:szCs w:val="24"/>
        </w:rPr>
        <w:t xml:space="preserve">Childcare provided for children aged under </w:t>
      </w:r>
      <w:r w:rsidR="008F1C05" w:rsidRPr="00425557">
        <w:rPr>
          <w:rFonts w:cs="Arial"/>
          <w:sz w:val="24"/>
          <w:szCs w:val="24"/>
        </w:rPr>
        <w:t>five</w:t>
      </w:r>
      <w:r w:rsidRPr="00425557">
        <w:rPr>
          <w:rFonts w:cs="Arial"/>
          <w:sz w:val="24"/>
          <w:szCs w:val="24"/>
        </w:rPr>
        <w:t xml:space="preserve"> must be on the Ofsted Early Years Register.</w:t>
      </w:r>
    </w:p>
    <w:p w14:paraId="6C2C606B" w14:textId="75D6CEBA" w:rsidR="00DD07A6" w:rsidRPr="00425557" w:rsidRDefault="00DD07A6" w:rsidP="001C1635">
      <w:pPr>
        <w:pStyle w:val="Bullets"/>
        <w:numPr>
          <w:ilvl w:val="0"/>
          <w:numId w:val="38"/>
        </w:numPr>
        <w:spacing w:before="240" w:after="240"/>
        <w:rPr>
          <w:rFonts w:cs="Arial"/>
          <w:sz w:val="24"/>
          <w:szCs w:val="24"/>
        </w:rPr>
      </w:pPr>
      <w:r w:rsidRPr="00425557">
        <w:rPr>
          <w:rFonts w:cs="Arial"/>
          <w:sz w:val="24"/>
          <w:szCs w:val="24"/>
        </w:rPr>
        <w:t>Childcare provided for children aged five or over must be out of school hours</w:t>
      </w:r>
      <w:r w:rsidR="00C51028">
        <w:rPr>
          <w:rFonts w:cs="Arial"/>
          <w:sz w:val="24"/>
          <w:szCs w:val="24"/>
        </w:rPr>
        <w:t xml:space="preserve"> (see section 5.9 for exceptions for five year olds who have not started school)</w:t>
      </w:r>
      <w:r w:rsidRPr="00425557">
        <w:rPr>
          <w:rFonts w:cs="Arial"/>
          <w:sz w:val="24"/>
          <w:szCs w:val="24"/>
        </w:rPr>
        <w:t>.</w:t>
      </w:r>
    </w:p>
    <w:p w14:paraId="7D7BD151" w14:textId="77777777" w:rsidR="00F62BF5" w:rsidRPr="00425557" w:rsidRDefault="00DD07A6" w:rsidP="001C1635">
      <w:pPr>
        <w:pStyle w:val="Bullets"/>
        <w:numPr>
          <w:ilvl w:val="0"/>
          <w:numId w:val="38"/>
        </w:numPr>
        <w:spacing w:before="240" w:after="240"/>
        <w:rPr>
          <w:rFonts w:cs="Arial"/>
          <w:sz w:val="24"/>
          <w:szCs w:val="24"/>
        </w:rPr>
      </w:pPr>
      <w:r w:rsidRPr="00425557">
        <w:rPr>
          <w:rFonts w:cs="Arial"/>
          <w:sz w:val="24"/>
          <w:szCs w:val="24"/>
        </w:rPr>
        <w:t>If the child’s school uses an external childcare provider, they must be on the Ofsted register appropriate to the child’s age.</w:t>
      </w:r>
    </w:p>
    <w:p w14:paraId="007F72B0" w14:textId="2286462B" w:rsidR="00B33D15" w:rsidRPr="00B33D15" w:rsidRDefault="00B33D15" w:rsidP="00B33D15">
      <w:pPr>
        <w:pStyle w:val="Bullets"/>
        <w:numPr>
          <w:ilvl w:val="0"/>
          <w:numId w:val="30"/>
        </w:numPr>
        <w:spacing w:before="240" w:after="240"/>
        <w:ind w:left="360"/>
        <w:rPr>
          <w:sz w:val="24"/>
          <w:szCs w:val="24"/>
        </w:rPr>
      </w:pPr>
      <w:r>
        <w:rPr>
          <w:sz w:val="24"/>
          <w:szCs w:val="24"/>
        </w:rPr>
        <w:t>A childcare provider cannot register with Ofsted if they look after each child for under two hours a day unless they are providing before and/or after school care.</w:t>
      </w:r>
    </w:p>
    <w:p w14:paraId="0E333445" w14:textId="56291109" w:rsidR="00F62BF5" w:rsidRPr="00425557" w:rsidRDefault="00036C61" w:rsidP="001C1635">
      <w:pPr>
        <w:pStyle w:val="Bullets"/>
        <w:numPr>
          <w:ilvl w:val="0"/>
          <w:numId w:val="30"/>
        </w:numPr>
        <w:spacing w:before="240" w:after="240"/>
        <w:ind w:left="360"/>
        <w:rPr>
          <w:sz w:val="24"/>
          <w:szCs w:val="24"/>
        </w:rPr>
      </w:pPr>
      <w:r w:rsidRPr="00425557">
        <w:rPr>
          <w:sz w:val="24"/>
          <w:szCs w:val="24"/>
        </w:rPr>
        <w:t>C</w:t>
      </w:r>
      <w:r w:rsidR="00F62BF5" w:rsidRPr="00425557">
        <w:rPr>
          <w:sz w:val="24"/>
          <w:szCs w:val="24"/>
        </w:rPr>
        <w:t>are provided by an approved foster carer (the care must be for a child who is not being fostered by the foster carer)</w:t>
      </w:r>
      <w:r w:rsidR="006E59B3" w:rsidRPr="00425557">
        <w:rPr>
          <w:sz w:val="24"/>
          <w:szCs w:val="24"/>
        </w:rPr>
        <w:t xml:space="preserve"> who is also registered with Ofsted either on the </w:t>
      </w:r>
      <w:r w:rsidR="007710DB" w:rsidRPr="00425557">
        <w:rPr>
          <w:sz w:val="24"/>
          <w:szCs w:val="24"/>
        </w:rPr>
        <w:t xml:space="preserve">Early Years Register </w:t>
      </w:r>
      <w:r w:rsidR="006E59B3" w:rsidRPr="00425557">
        <w:rPr>
          <w:sz w:val="24"/>
          <w:szCs w:val="24"/>
        </w:rPr>
        <w:t xml:space="preserve">or the </w:t>
      </w:r>
      <w:r w:rsidR="007710DB" w:rsidRPr="00425557">
        <w:rPr>
          <w:sz w:val="24"/>
          <w:szCs w:val="24"/>
        </w:rPr>
        <w:t>General Childcare Register</w:t>
      </w:r>
      <w:r w:rsidR="006E59B3" w:rsidRPr="00425557">
        <w:rPr>
          <w:sz w:val="24"/>
          <w:szCs w:val="24"/>
        </w:rPr>
        <w:t>.</w:t>
      </w:r>
      <w:r w:rsidR="00705F97" w:rsidRPr="00425557">
        <w:rPr>
          <w:sz w:val="24"/>
          <w:szCs w:val="24"/>
        </w:rPr>
        <w:t xml:space="preserve"> (</w:t>
      </w:r>
      <w:r w:rsidR="005A4029" w:rsidRPr="00425557">
        <w:rPr>
          <w:sz w:val="24"/>
          <w:szCs w:val="24"/>
        </w:rPr>
        <w:t>P</w:t>
      </w:r>
      <w:r w:rsidR="00705F97" w:rsidRPr="00425557">
        <w:rPr>
          <w:sz w:val="24"/>
          <w:szCs w:val="24"/>
        </w:rPr>
        <w:t>lease note ‘an approved foster carer’ under the Fostering Services Regulations does not replace the requirement for foster care</w:t>
      </w:r>
      <w:r w:rsidR="00283709" w:rsidRPr="00425557">
        <w:rPr>
          <w:sz w:val="24"/>
          <w:szCs w:val="24"/>
        </w:rPr>
        <w:t>r</w:t>
      </w:r>
      <w:r w:rsidR="00705F97" w:rsidRPr="00425557">
        <w:rPr>
          <w:sz w:val="24"/>
          <w:szCs w:val="24"/>
        </w:rPr>
        <w:t xml:space="preserve">s who look after children, who are not their foster children, to register with Ofsted as a childcare provider on either the </w:t>
      </w:r>
      <w:r w:rsidR="007710DB" w:rsidRPr="00425557">
        <w:rPr>
          <w:sz w:val="24"/>
          <w:szCs w:val="24"/>
        </w:rPr>
        <w:t xml:space="preserve">Early Years Register </w:t>
      </w:r>
      <w:r w:rsidR="00705F97" w:rsidRPr="00425557">
        <w:rPr>
          <w:sz w:val="24"/>
          <w:szCs w:val="24"/>
        </w:rPr>
        <w:t xml:space="preserve">or the </w:t>
      </w:r>
      <w:r w:rsidR="007710DB" w:rsidRPr="00425557">
        <w:rPr>
          <w:sz w:val="24"/>
          <w:szCs w:val="24"/>
        </w:rPr>
        <w:t>General Childcare Register</w:t>
      </w:r>
      <w:r w:rsidR="00705F97" w:rsidRPr="00425557">
        <w:rPr>
          <w:sz w:val="24"/>
          <w:szCs w:val="24"/>
        </w:rPr>
        <w:t xml:space="preserve">. </w:t>
      </w:r>
      <w:r w:rsidR="00332905" w:rsidRPr="00425557">
        <w:rPr>
          <w:sz w:val="24"/>
          <w:szCs w:val="24"/>
        </w:rPr>
        <w:t>This is in line with the tax credits legislation</w:t>
      </w:r>
      <w:r w:rsidR="006D68FB">
        <w:rPr>
          <w:sz w:val="24"/>
          <w:szCs w:val="24"/>
        </w:rPr>
        <w:t>,</w:t>
      </w:r>
      <w:r w:rsidR="00332905" w:rsidRPr="00425557">
        <w:rPr>
          <w:sz w:val="24"/>
          <w:szCs w:val="24"/>
        </w:rPr>
        <w:t xml:space="preserve"> which provides support for childcare costs only in circumstances where the foster carer is registered with Ofsted</w:t>
      </w:r>
      <w:r w:rsidR="00E2042E" w:rsidRPr="00425557">
        <w:rPr>
          <w:sz w:val="24"/>
          <w:szCs w:val="24"/>
        </w:rPr>
        <w:t>.</w:t>
      </w:r>
      <w:r w:rsidR="00B95F34" w:rsidRPr="00425557">
        <w:rPr>
          <w:sz w:val="24"/>
          <w:szCs w:val="24"/>
        </w:rPr>
        <w:t>)</w:t>
      </w:r>
    </w:p>
    <w:p w14:paraId="5D690458" w14:textId="1F5BE849" w:rsidR="00B354A1" w:rsidRPr="00425557" w:rsidRDefault="003A1707" w:rsidP="005B7763">
      <w:pPr>
        <w:pStyle w:val="ListParagraph"/>
        <w:ind w:left="360"/>
        <w:rPr>
          <w:sz w:val="24"/>
          <w:szCs w:val="24"/>
        </w:rPr>
      </w:pPr>
      <w:r w:rsidRPr="00425557">
        <w:rPr>
          <w:sz w:val="24"/>
          <w:szCs w:val="24"/>
        </w:rPr>
        <w:lastRenderedPageBreak/>
        <w:t xml:space="preserve">Foster carers who register with a fostering agency (rather than with Ofsted or a childminder agency) do not meet the requirements </w:t>
      </w:r>
      <w:r w:rsidR="00CA62E6">
        <w:rPr>
          <w:sz w:val="24"/>
          <w:szCs w:val="24"/>
        </w:rPr>
        <w:t>of t</w:t>
      </w:r>
      <w:r w:rsidRPr="00425557">
        <w:rPr>
          <w:sz w:val="24"/>
          <w:szCs w:val="24"/>
        </w:rPr>
        <w:t>he Regulations for C</w:t>
      </w:r>
      <w:r w:rsidR="007710DB">
        <w:rPr>
          <w:sz w:val="24"/>
          <w:szCs w:val="24"/>
        </w:rPr>
        <w:t>CG</w:t>
      </w:r>
      <w:r w:rsidRPr="00425557">
        <w:rPr>
          <w:sz w:val="24"/>
          <w:szCs w:val="24"/>
        </w:rPr>
        <w:t>. All childminders, including foster carers, must register with Ofsted directly or with a childminder agency which is registered with Ofsted to meet the regulatory requirements for</w:t>
      </w:r>
      <w:r w:rsidR="00B95F34" w:rsidRPr="00425557">
        <w:rPr>
          <w:sz w:val="24"/>
          <w:szCs w:val="24"/>
        </w:rPr>
        <w:t xml:space="preserve"> CCG</w:t>
      </w:r>
      <w:r w:rsidRPr="00425557">
        <w:rPr>
          <w:sz w:val="24"/>
          <w:szCs w:val="24"/>
        </w:rPr>
        <w:t xml:space="preserve">. </w:t>
      </w:r>
    </w:p>
    <w:p w14:paraId="20D89689" w14:textId="77777777" w:rsidR="00DF139C" w:rsidRPr="00425557" w:rsidRDefault="00DF139C" w:rsidP="005B7763">
      <w:pPr>
        <w:pStyle w:val="ListParagraph"/>
        <w:ind w:left="360"/>
        <w:rPr>
          <w:sz w:val="24"/>
          <w:szCs w:val="24"/>
        </w:rPr>
      </w:pPr>
    </w:p>
    <w:p w14:paraId="14E74623" w14:textId="6E2DDF32" w:rsidR="00425557" w:rsidRPr="00747AD5" w:rsidRDefault="003A1707" w:rsidP="00747AD5">
      <w:pPr>
        <w:pStyle w:val="ListParagraph"/>
        <w:numPr>
          <w:ilvl w:val="0"/>
          <w:numId w:val="30"/>
        </w:numPr>
        <w:ind w:left="360"/>
        <w:rPr>
          <w:sz w:val="24"/>
          <w:szCs w:val="24"/>
        </w:rPr>
      </w:pPr>
      <w:r w:rsidRPr="00425557">
        <w:rPr>
          <w:sz w:val="24"/>
          <w:szCs w:val="24"/>
        </w:rPr>
        <w:t>Foster carers who are not required to register for another reason (if they meet the requirements in the Ofsted document “Registration not required</w:t>
      </w:r>
      <w:r w:rsidR="0038647D" w:rsidRPr="00425557">
        <w:rPr>
          <w:sz w:val="24"/>
          <w:szCs w:val="24"/>
        </w:rPr>
        <w:t>”) may be eligible to claim CCG</w:t>
      </w:r>
      <w:r w:rsidRPr="00425557">
        <w:rPr>
          <w:sz w:val="24"/>
          <w:szCs w:val="24"/>
        </w:rPr>
        <w:t>.</w:t>
      </w:r>
    </w:p>
    <w:p w14:paraId="03E6A753" w14:textId="77777777" w:rsidR="00BA4E59" w:rsidRPr="00E815D4" w:rsidRDefault="004A7871" w:rsidP="00DC264D">
      <w:pPr>
        <w:pStyle w:val="Heading2"/>
        <w:rPr>
          <w:szCs w:val="24"/>
        </w:rPr>
      </w:pPr>
      <w:bookmarkStart w:id="89" w:name="_Toc480882182"/>
      <w:bookmarkStart w:id="90" w:name="_Toc213146203"/>
      <w:r w:rsidRPr="00E815D4">
        <w:t xml:space="preserve">Qualifying childcare in </w:t>
      </w:r>
      <w:r w:rsidR="00BA4E59" w:rsidRPr="00E815D4">
        <w:rPr>
          <w:bCs/>
        </w:rPr>
        <w:t>Wales</w:t>
      </w:r>
      <w:bookmarkEnd w:id="89"/>
      <w:bookmarkEnd w:id="90"/>
    </w:p>
    <w:p w14:paraId="42ADCB8E" w14:textId="19FBE507" w:rsidR="00BA4E59" w:rsidRPr="00425557" w:rsidRDefault="005179B8" w:rsidP="00B81255">
      <w:pPr>
        <w:pStyle w:val="Numbered"/>
        <w:numPr>
          <w:ilvl w:val="0"/>
          <w:numId w:val="0"/>
        </w:numPr>
        <w:rPr>
          <w:bCs/>
          <w:sz w:val="24"/>
          <w:szCs w:val="24"/>
        </w:rPr>
      </w:pPr>
      <w:r w:rsidRPr="00425557">
        <w:rPr>
          <w:sz w:val="24"/>
          <w:szCs w:val="24"/>
        </w:rPr>
        <w:t>An Engl</w:t>
      </w:r>
      <w:r w:rsidR="00EE0B76">
        <w:rPr>
          <w:sz w:val="24"/>
          <w:szCs w:val="24"/>
        </w:rPr>
        <w:t>and</w:t>
      </w:r>
      <w:r w:rsidRPr="00425557">
        <w:rPr>
          <w:sz w:val="24"/>
          <w:szCs w:val="24"/>
        </w:rPr>
        <w:t xml:space="preserve">-domiciled student who incurs charges for the following types of childcare in Wales is potentially eligible for </w:t>
      </w:r>
      <w:r w:rsidR="00515A77" w:rsidRPr="00425557">
        <w:rPr>
          <w:sz w:val="24"/>
          <w:szCs w:val="24"/>
        </w:rPr>
        <w:t>CCG</w:t>
      </w:r>
      <w:r w:rsidR="00E2042E" w:rsidRPr="00425557">
        <w:rPr>
          <w:sz w:val="24"/>
          <w:szCs w:val="24"/>
        </w:rPr>
        <w:t>:</w:t>
      </w:r>
    </w:p>
    <w:p w14:paraId="2066ED77" w14:textId="77777777" w:rsidR="00BA4E59" w:rsidRPr="00425557" w:rsidRDefault="0098622E" w:rsidP="001C1635">
      <w:pPr>
        <w:pStyle w:val="Bullets"/>
        <w:numPr>
          <w:ilvl w:val="0"/>
          <w:numId w:val="34"/>
        </w:numPr>
        <w:spacing w:before="240" w:after="240"/>
        <w:rPr>
          <w:sz w:val="24"/>
          <w:szCs w:val="24"/>
        </w:rPr>
      </w:pPr>
      <w:r w:rsidRPr="00425557">
        <w:rPr>
          <w:sz w:val="24"/>
          <w:szCs w:val="24"/>
        </w:rPr>
        <w:t>C</w:t>
      </w:r>
      <w:r w:rsidR="00BA4E59" w:rsidRPr="00425557">
        <w:rPr>
          <w:sz w:val="24"/>
          <w:szCs w:val="24"/>
        </w:rPr>
        <w:t xml:space="preserve">are provided by childminders, nurseries and play schemes registered by the National Assembly for Wales through the Care </w:t>
      </w:r>
      <w:r w:rsidR="005B2A4F" w:rsidRPr="00425557">
        <w:rPr>
          <w:sz w:val="24"/>
          <w:szCs w:val="24"/>
        </w:rPr>
        <w:t xml:space="preserve">and Social Services </w:t>
      </w:r>
      <w:r w:rsidR="00BA4E59" w:rsidRPr="00425557">
        <w:rPr>
          <w:sz w:val="24"/>
          <w:szCs w:val="24"/>
        </w:rPr>
        <w:t>Inspectorate for Wales</w:t>
      </w:r>
      <w:r w:rsidRPr="00425557">
        <w:rPr>
          <w:sz w:val="24"/>
          <w:szCs w:val="24"/>
        </w:rPr>
        <w:t>.</w:t>
      </w:r>
    </w:p>
    <w:p w14:paraId="27B0B0C5" w14:textId="74AAD1B0" w:rsidR="00BA4E59" w:rsidRPr="00425557" w:rsidRDefault="00036C61" w:rsidP="001C1635">
      <w:pPr>
        <w:pStyle w:val="Bullets"/>
        <w:numPr>
          <w:ilvl w:val="0"/>
          <w:numId w:val="34"/>
        </w:numPr>
        <w:spacing w:before="240" w:after="240"/>
        <w:rPr>
          <w:sz w:val="24"/>
          <w:szCs w:val="24"/>
        </w:rPr>
      </w:pPr>
      <w:r w:rsidRPr="00425557">
        <w:rPr>
          <w:sz w:val="24"/>
          <w:szCs w:val="24"/>
        </w:rPr>
        <w:t>O</w:t>
      </w:r>
      <w:r w:rsidR="00906A19" w:rsidRPr="00425557">
        <w:rPr>
          <w:sz w:val="24"/>
          <w:szCs w:val="24"/>
        </w:rPr>
        <w:t>ut-of-</w:t>
      </w:r>
      <w:r w:rsidR="000C48E4" w:rsidRPr="00425557">
        <w:rPr>
          <w:sz w:val="24"/>
          <w:szCs w:val="24"/>
        </w:rPr>
        <w:t>school</w:t>
      </w:r>
      <w:r w:rsidR="00E2042E" w:rsidRPr="00425557">
        <w:rPr>
          <w:sz w:val="24"/>
          <w:szCs w:val="24"/>
        </w:rPr>
        <w:t xml:space="preserve"> </w:t>
      </w:r>
      <w:r w:rsidR="00906A19" w:rsidRPr="00425557">
        <w:rPr>
          <w:sz w:val="24"/>
          <w:szCs w:val="24"/>
        </w:rPr>
        <w:t xml:space="preserve">clubs </w:t>
      </w:r>
      <w:r w:rsidR="000C48E4" w:rsidRPr="00425557">
        <w:rPr>
          <w:sz w:val="24"/>
          <w:szCs w:val="24"/>
        </w:rPr>
        <w:t xml:space="preserve">provided by a school on </w:t>
      </w:r>
      <w:r w:rsidR="00615EE5">
        <w:rPr>
          <w:sz w:val="24"/>
          <w:szCs w:val="24"/>
        </w:rPr>
        <w:t xml:space="preserve">the </w:t>
      </w:r>
      <w:r w:rsidR="00906A19" w:rsidRPr="00425557">
        <w:rPr>
          <w:sz w:val="24"/>
          <w:szCs w:val="24"/>
        </w:rPr>
        <w:t>school</w:t>
      </w:r>
      <w:r w:rsidR="00615EE5">
        <w:rPr>
          <w:sz w:val="24"/>
          <w:szCs w:val="24"/>
        </w:rPr>
        <w:t>’s</w:t>
      </w:r>
      <w:r w:rsidR="00906A19" w:rsidRPr="00425557">
        <w:rPr>
          <w:sz w:val="24"/>
          <w:szCs w:val="24"/>
        </w:rPr>
        <w:t xml:space="preserve"> premises </w:t>
      </w:r>
      <w:r w:rsidR="000C48E4" w:rsidRPr="00425557">
        <w:rPr>
          <w:sz w:val="24"/>
          <w:szCs w:val="24"/>
        </w:rPr>
        <w:t>or</w:t>
      </w:r>
      <w:r w:rsidR="00906A19" w:rsidRPr="00425557">
        <w:rPr>
          <w:sz w:val="24"/>
          <w:szCs w:val="24"/>
        </w:rPr>
        <w:t xml:space="preserve"> by a local authority</w:t>
      </w:r>
      <w:r w:rsidRPr="00425557">
        <w:rPr>
          <w:sz w:val="24"/>
          <w:szCs w:val="24"/>
        </w:rPr>
        <w:t>.</w:t>
      </w:r>
    </w:p>
    <w:p w14:paraId="407A346E" w14:textId="77777777" w:rsidR="00BA4E59" w:rsidRPr="00425557" w:rsidRDefault="00036C61" w:rsidP="001C1635">
      <w:pPr>
        <w:pStyle w:val="Bullets"/>
        <w:numPr>
          <w:ilvl w:val="0"/>
          <w:numId w:val="34"/>
        </w:numPr>
        <w:spacing w:before="240" w:after="240"/>
        <w:rPr>
          <w:rFonts w:cs="Arial"/>
          <w:sz w:val="24"/>
          <w:szCs w:val="24"/>
        </w:rPr>
      </w:pPr>
      <w:r w:rsidRPr="00425557">
        <w:rPr>
          <w:sz w:val="24"/>
          <w:szCs w:val="24"/>
        </w:rPr>
        <w:t>C</w:t>
      </w:r>
      <w:r w:rsidR="00906A19" w:rsidRPr="00425557">
        <w:rPr>
          <w:sz w:val="24"/>
          <w:szCs w:val="24"/>
        </w:rPr>
        <w:t xml:space="preserve">hildcare provided in the child’s own home by a domiciliary care worker </w:t>
      </w:r>
      <w:r w:rsidR="000C48E4" w:rsidRPr="00425557">
        <w:rPr>
          <w:sz w:val="24"/>
          <w:szCs w:val="24"/>
        </w:rPr>
        <w:t xml:space="preserve">or nurse from an agency </w:t>
      </w:r>
      <w:r w:rsidR="00906A19" w:rsidRPr="00425557">
        <w:rPr>
          <w:sz w:val="24"/>
          <w:szCs w:val="24"/>
        </w:rPr>
        <w:t xml:space="preserve">registered </w:t>
      </w:r>
      <w:r w:rsidR="005B2A4F" w:rsidRPr="00425557">
        <w:rPr>
          <w:sz w:val="24"/>
          <w:szCs w:val="24"/>
        </w:rPr>
        <w:t>by the Care and Social Services Inspectorate for Wales</w:t>
      </w:r>
      <w:r w:rsidR="002C2A77" w:rsidRPr="00425557">
        <w:rPr>
          <w:sz w:val="24"/>
          <w:szCs w:val="24"/>
        </w:rPr>
        <w:t xml:space="preserve"> (under the Domiciliary Care Agencies (Wales) Regulations 2004)</w:t>
      </w:r>
      <w:r w:rsidR="005B2A4F" w:rsidRPr="00425557">
        <w:rPr>
          <w:sz w:val="24"/>
          <w:szCs w:val="24"/>
        </w:rPr>
        <w:t>.</w:t>
      </w:r>
      <w:r w:rsidR="000C48E4" w:rsidRPr="00425557" w:rsidDel="000C48E4">
        <w:rPr>
          <w:sz w:val="24"/>
          <w:szCs w:val="24"/>
        </w:rPr>
        <w:t xml:space="preserve"> </w:t>
      </w:r>
    </w:p>
    <w:p w14:paraId="5F368F36" w14:textId="51E9BE60" w:rsidR="00551EBF" w:rsidRPr="00551EBF" w:rsidRDefault="00CC1BE3" w:rsidP="001C1635">
      <w:pPr>
        <w:pStyle w:val="Bullets"/>
        <w:numPr>
          <w:ilvl w:val="0"/>
          <w:numId w:val="34"/>
        </w:numPr>
        <w:spacing w:before="240" w:after="240"/>
        <w:rPr>
          <w:bCs/>
          <w:sz w:val="24"/>
          <w:szCs w:val="24"/>
        </w:rPr>
      </w:pPr>
      <w:r w:rsidRPr="00425557">
        <w:rPr>
          <w:sz w:val="24"/>
          <w:szCs w:val="24"/>
        </w:rPr>
        <w:t>Care provi</w:t>
      </w:r>
      <w:r w:rsidR="00F34A72" w:rsidRPr="00425557">
        <w:rPr>
          <w:sz w:val="24"/>
          <w:szCs w:val="24"/>
        </w:rPr>
        <w:t>ded by an approved foster carer</w:t>
      </w:r>
      <w:r w:rsidR="00551EBF">
        <w:rPr>
          <w:sz w:val="24"/>
          <w:szCs w:val="24"/>
        </w:rPr>
        <w:t>;</w:t>
      </w:r>
      <w:r w:rsidR="002A42F5">
        <w:rPr>
          <w:sz w:val="24"/>
          <w:szCs w:val="24"/>
        </w:rPr>
        <w:t xml:space="preserve"> </w:t>
      </w:r>
      <w:r w:rsidR="00F34A72" w:rsidRPr="00425557">
        <w:rPr>
          <w:sz w:val="24"/>
          <w:szCs w:val="24"/>
        </w:rPr>
        <w:t xml:space="preserve">the care </w:t>
      </w:r>
      <w:r w:rsidRPr="00425557">
        <w:rPr>
          <w:sz w:val="24"/>
          <w:szCs w:val="24"/>
        </w:rPr>
        <w:t>must be for a child who is not being fostered by the foster carer. The foster carer must be</w:t>
      </w:r>
      <w:r w:rsidR="00551EBF">
        <w:rPr>
          <w:sz w:val="24"/>
          <w:szCs w:val="24"/>
        </w:rPr>
        <w:t>:</w:t>
      </w:r>
    </w:p>
    <w:p w14:paraId="4D602AC7" w14:textId="0F394DCF" w:rsidR="00551EBF" w:rsidRPr="00551EBF" w:rsidRDefault="00CC1BE3" w:rsidP="00551EBF">
      <w:pPr>
        <w:pStyle w:val="Bullets"/>
        <w:numPr>
          <w:ilvl w:val="1"/>
          <w:numId w:val="34"/>
        </w:numPr>
        <w:spacing w:before="240" w:after="240"/>
        <w:rPr>
          <w:bCs/>
          <w:sz w:val="24"/>
          <w:szCs w:val="24"/>
        </w:rPr>
      </w:pPr>
      <w:r w:rsidRPr="00425557">
        <w:rPr>
          <w:sz w:val="24"/>
          <w:szCs w:val="24"/>
        </w:rPr>
        <w:t xml:space="preserve">registered with </w:t>
      </w:r>
      <w:r w:rsidR="007959F7" w:rsidRPr="00425557">
        <w:rPr>
          <w:sz w:val="24"/>
          <w:szCs w:val="24"/>
        </w:rPr>
        <w:t xml:space="preserve">the </w:t>
      </w:r>
      <w:r w:rsidRPr="00425557">
        <w:rPr>
          <w:sz w:val="24"/>
          <w:szCs w:val="24"/>
        </w:rPr>
        <w:t xml:space="preserve">Care and Social Services Inspectorate </w:t>
      </w:r>
      <w:r w:rsidR="007959F7" w:rsidRPr="00425557">
        <w:rPr>
          <w:sz w:val="24"/>
          <w:szCs w:val="24"/>
        </w:rPr>
        <w:t xml:space="preserve">for </w:t>
      </w:r>
      <w:r w:rsidRPr="00425557">
        <w:rPr>
          <w:sz w:val="24"/>
          <w:szCs w:val="24"/>
        </w:rPr>
        <w:t>Wales if the child is under the age of 8</w:t>
      </w:r>
      <w:r w:rsidR="00551EBF">
        <w:rPr>
          <w:sz w:val="24"/>
          <w:szCs w:val="24"/>
        </w:rPr>
        <w:t>,</w:t>
      </w:r>
      <w:r w:rsidRPr="00425557">
        <w:rPr>
          <w:sz w:val="24"/>
          <w:szCs w:val="24"/>
        </w:rPr>
        <w:t xml:space="preserve"> or</w:t>
      </w:r>
    </w:p>
    <w:p w14:paraId="2B3A4903" w14:textId="2A494161" w:rsidR="00BA4E59" w:rsidRPr="00425557" w:rsidRDefault="00CC1BE3" w:rsidP="00074197">
      <w:pPr>
        <w:pStyle w:val="Bullets"/>
        <w:numPr>
          <w:ilvl w:val="1"/>
          <w:numId w:val="34"/>
        </w:numPr>
        <w:spacing w:before="240" w:after="240"/>
        <w:rPr>
          <w:bCs/>
          <w:sz w:val="24"/>
          <w:szCs w:val="24"/>
        </w:rPr>
      </w:pPr>
      <w:r w:rsidRPr="00425557">
        <w:rPr>
          <w:sz w:val="24"/>
          <w:szCs w:val="24"/>
        </w:rPr>
        <w:t>approved under the Child Care Providers (Wales) Scheme</w:t>
      </w:r>
      <w:r w:rsidR="0028233E" w:rsidRPr="00425557">
        <w:rPr>
          <w:sz w:val="24"/>
          <w:szCs w:val="24"/>
        </w:rPr>
        <w:t xml:space="preserve"> 2007</w:t>
      </w:r>
      <w:r w:rsidRPr="00425557">
        <w:rPr>
          <w:sz w:val="24"/>
          <w:szCs w:val="24"/>
        </w:rPr>
        <w:t xml:space="preserve"> if the care is in the child’s home and the child is under the age of 16.</w:t>
      </w:r>
    </w:p>
    <w:p w14:paraId="760FC4E3" w14:textId="1A03B9F8" w:rsidR="00D3621A" w:rsidRPr="00FE19EB" w:rsidRDefault="00036C61" w:rsidP="001C1635">
      <w:pPr>
        <w:pStyle w:val="Bullets"/>
        <w:numPr>
          <w:ilvl w:val="0"/>
          <w:numId w:val="34"/>
        </w:numPr>
        <w:spacing w:before="240" w:after="240"/>
        <w:rPr>
          <w:bCs/>
          <w:sz w:val="24"/>
          <w:szCs w:val="24"/>
        </w:rPr>
      </w:pPr>
      <w:r w:rsidRPr="00425557">
        <w:rPr>
          <w:sz w:val="24"/>
          <w:szCs w:val="24"/>
        </w:rPr>
        <w:t>C</w:t>
      </w:r>
      <w:r w:rsidR="00906A19" w:rsidRPr="00425557">
        <w:rPr>
          <w:sz w:val="24"/>
          <w:szCs w:val="24"/>
        </w:rPr>
        <w:t xml:space="preserve">hildcare provided in the child's own home </w:t>
      </w:r>
      <w:r w:rsidR="000C48E4" w:rsidRPr="00425557">
        <w:rPr>
          <w:sz w:val="24"/>
          <w:szCs w:val="24"/>
        </w:rPr>
        <w:t>or</w:t>
      </w:r>
      <w:r w:rsidR="007922C5">
        <w:rPr>
          <w:sz w:val="24"/>
          <w:szCs w:val="24"/>
        </w:rPr>
        <w:t>,</w:t>
      </w:r>
      <w:r w:rsidR="000C48E4" w:rsidRPr="00425557">
        <w:rPr>
          <w:sz w:val="24"/>
          <w:szCs w:val="24"/>
        </w:rPr>
        <w:t xml:space="preserve"> if several children are being looked after, in one of the children’s homes </w:t>
      </w:r>
      <w:r w:rsidR="00906A19" w:rsidRPr="00425557">
        <w:rPr>
          <w:sz w:val="24"/>
          <w:szCs w:val="24"/>
        </w:rPr>
        <w:t xml:space="preserve">by a child carer approved under the Approval of Child Care Providers </w:t>
      </w:r>
      <w:r w:rsidR="000C48E4" w:rsidRPr="00425557">
        <w:rPr>
          <w:sz w:val="24"/>
          <w:szCs w:val="24"/>
        </w:rPr>
        <w:t xml:space="preserve">(Wales) </w:t>
      </w:r>
      <w:r w:rsidR="00906A19" w:rsidRPr="00425557">
        <w:rPr>
          <w:sz w:val="24"/>
          <w:szCs w:val="24"/>
        </w:rPr>
        <w:t>Scheme</w:t>
      </w:r>
      <w:r w:rsidR="0028233E" w:rsidRPr="00425557">
        <w:rPr>
          <w:sz w:val="24"/>
          <w:szCs w:val="24"/>
        </w:rPr>
        <w:t xml:space="preserve"> 2007</w:t>
      </w:r>
      <w:r w:rsidRPr="00425557">
        <w:rPr>
          <w:sz w:val="24"/>
          <w:szCs w:val="24"/>
        </w:rPr>
        <w:t>.</w:t>
      </w:r>
    </w:p>
    <w:p w14:paraId="56013FA2" w14:textId="77777777" w:rsidR="00906A19" w:rsidRPr="00E815D4" w:rsidRDefault="004A7871" w:rsidP="00724978">
      <w:pPr>
        <w:pStyle w:val="Heading2"/>
        <w:rPr>
          <w:szCs w:val="24"/>
        </w:rPr>
      </w:pPr>
      <w:bookmarkStart w:id="91" w:name="_Toc480882183"/>
      <w:bookmarkStart w:id="92" w:name="_Toc213146204"/>
      <w:r w:rsidRPr="00E815D4">
        <w:t xml:space="preserve">Qualifying childcare in </w:t>
      </w:r>
      <w:r w:rsidR="00906A19" w:rsidRPr="00E815D4">
        <w:t>Scotland</w:t>
      </w:r>
      <w:bookmarkEnd w:id="91"/>
      <w:bookmarkEnd w:id="92"/>
    </w:p>
    <w:p w14:paraId="08F31DC5" w14:textId="1A6EA1B4" w:rsidR="000148F0" w:rsidRPr="00425557" w:rsidRDefault="009C6ED3" w:rsidP="00B81255">
      <w:pPr>
        <w:pStyle w:val="Numbered"/>
        <w:numPr>
          <w:ilvl w:val="0"/>
          <w:numId w:val="0"/>
        </w:numPr>
        <w:rPr>
          <w:sz w:val="24"/>
          <w:szCs w:val="24"/>
        </w:rPr>
      </w:pPr>
      <w:r w:rsidRPr="00425557">
        <w:rPr>
          <w:sz w:val="24"/>
          <w:szCs w:val="24"/>
        </w:rPr>
        <w:t>A</w:t>
      </w:r>
      <w:r w:rsidR="00906A19" w:rsidRPr="00425557">
        <w:rPr>
          <w:sz w:val="24"/>
          <w:szCs w:val="24"/>
        </w:rPr>
        <w:t xml:space="preserve">n </w:t>
      </w:r>
      <w:r w:rsidR="000148F0" w:rsidRPr="00425557">
        <w:rPr>
          <w:rFonts w:cs="Arial"/>
          <w:sz w:val="24"/>
          <w:szCs w:val="24"/>
        </w:rPr>
        <w:t>Engl</w:t>
      </w:r>
      <w:r w:rsidR="00EE0B76">
        <w:rPr>
          <w:rFonts w:cs="Arial"/>
          <w:sz w:val="24"/>
          <w:szCs w:val="24"/>
        </w:rPr>
        <w:t>and</w:t>
      </w:r>
      <w:r w:rsidR="000148F0" w:rsidRPr="00425557">
        <w:rPr>
          <w:rFonts w:cs="Arial"/>
          <w:sz w:val="24"/>
          <w:szCs w:val="24"/>
        </w:rPr>
        <w:t>-domiciled student who incurs charges for the following type</w:t>
      </w:r>
      <w:r w:rsidR="0038647D" w:rsidRPr="00425557">
        <w:rPr>
          <w:rFonts w:cs="Arial"/>
          <w:sz w:val="24"/>
          <w:szCs w:val="24"/>
        </w:rPr>
        <w:t>s</w:t>
      </w:r>
      <w:r w:rsidR="000148F0" w:rsidRPr="00425557">
        <w:rPr>
          <w:rFonts w:cs="Arial"/>
          <w:sz w:val="24"/>
          <w:szCs w:val="24"/>
        </w:rPr>
        <w:t xml:space="preserve"> o</w:t>
      </w:r>
      <w:r w:rsidR="0038647D" w:rsidRPr="00425557">
        <w:rPr>
          <w:rFonts w:cs="Arial"/>
          <w:sz w:val="24"/>
          <w:szCs w:val="24"/>
        </w:rPr>
        <w:t>f childcare in Scotland, which are</w:t>
      </w:r>
      <w:r w:rsidR="000148F0" w:rsidRPr="00425557">
        <w:rPr>
          <w:rFonts w:cs="Arial"/>
          <w:sz w:val="24"/>
          <w:szCs w:val="24"/>
        </w:rPr>
        <w:t xml:space="preserve"> currently eligible for </w:t>
      </w:r>
      <w:r w:rsidR="00BA54D1" w:rsidRPr="00425557">
        <w:rPr>
          <w:rFonts w:cs="Arial"/>
          <w:sz w:val="24"/>
          <w:szCs w:val="24"/>
        </w:rPr>
        <w:t>W</w:t>
      </w:r>
      <w:r w:rsidR="005F607C">
        <w:rPr>
          <w:rFonts w:cs="Arial"/>
          <w:sz w:val="24"/>
          <w:szCs w:val="24"/>
        </w:rPr>
        <w:t xml:space="preserve">orking </w:t>
      </w:r>
      <w:r w:rsidR="00BA54D1" w:rsidRPr="00425557">
        <w:rPr>
          <w:rFonts w:cs="Arial"/>
          <w:sz w:val="24"/>
          <w:szCs w:val="24"/>
        </w:rPr>
        <w:t>T</w:t>
      </w:r>
      <w:r w:rsidR="005F607C">
        <w:rPr>
          <w:rFonts w:cs="Arial"/>
          <w:sz w:val="24"/>
          <w:szCs w:val="24"/>
        </w:rPr>
        <w:t xml:space="preserve">ax </w:t>
      </w:r>
      <w:r w:rsidR="00BA54D1" w:rsidRPr="00425557">
        <w:rPr>
          <w:rFonts w:cs="Arial"/>
          <w:sz w:val="24"/>
          <w:szCs w:val="24"/>
        </w:rPr>
        <w:t>C</w:t>
      </w:r>
      <w:r w:rsidR="005F607C">
        <w:rPr>
          <w:rFonts w:cs="Arial"/>
          <w:sz w:val="24"/>
          <w:szCs w:val="24"/>
        </w:rPr>
        <w:t>redit</w:t>
      </w:r>
      <w:r w:rsidR="00BA54D1" w:rsidRPr="00425557">
        <w:rPr>
          <w:rFonts w:cs="Arial"/>
          <w:sz w:val="24"/>
          <w:szCs w:val="24"/>
        </w:rPr>
        <w:t>/</w:t>
      </w:r>
      <w:r w:rsidR="006801EF" w:rsidRPr="00425557">
        <w:rPr>
          <w:sz w:val="24"/>
          <w:szCs w:val="24"/>
        </w:rPr>
        <w:t>U</w:t>
      </w:r>
      <w:r w:rsidR="006801EF">
        <w:rPr>
          <w:sz w:val="24"/>
          <w:szCs w:val="24"/>
        </w:rPr>
        <w:t xml:space="preserve">niversal </w:t>
      </w:r>
      <w:r w:rsidR="006801EF" w:rsidRPr="00425557">
        <w:rPr>
          <w:sz w:val="24"/>
          <w:szCs w:val="24"/>
        </w:rPr>
        <w:t>C</w:t>
      </w:r>
      <w:r w:rsidR="006801EF">
        <w:rPr>
          <w:sz w:val="24"/>
          <w:szCs w:val="24"/>
        </w:rPr>
        <w:t>redit</w:t>
      </w:r>
      <w:r w:rsidR="006801EF" w:rsidRPr="00425557" w:rsidDel="006801EF">
        <w:rPr>
          <w:rFonts w:cs="Arial"/>
          <w:sz w:val="24"/>
          <w:szCs w:val="24"/>
        </w:rPr>
        <w:t xml:space="preserve"> </w:t>
      </w:r>
      <w:r w:rsidR="000148F0" w:rsidRPr="00425557">
        <w:rPr>
          <w:rFonts w:cs="Arial"/>
          <w:sz w:val="24"/>
          <w:szCs w:val="24"/>
        </w:rPr>
        <w:t xml:space="preserve">purposes, will also be </w:t>
      </w:r>
      <w:r w:rsidR="00791429" w:rsidRPr="00425557">
        <w:rPr>
          <w:rFonts w:cs="Arial"/>
          <w:sz w:val="24"/>
          <w:szCs w:val="24"/>
        </w:rPr>
        <w:t xml:space="preserve">potentially </w:t>
      </w:r>
      <w:r w:rsidR="000148F0" w:rsidRPr="00425557">
        <w:rPr>
          <w:rFonts w:cs="Arial"/>
          <w:sz w:val="24"/>
          <w:szCs w:val="24"/>
        </w:rPr>
        <w:t xml:space="preserve">eligible for </w:t>
      </w:r>
      <w:r w:rsidR="00515A77" w:rsidRPr="00425557">
        <w:rPr>
          <w:rFonts w:cs="Arial"/>
          <w:sz w:val="24"/>
          <w:szCs w:val="24"/>
        </w:rPr>
        <w:t>CCG</w:t>
      </w:r>
      <w:r w:rsidR="00036C61" w:rsidRPr="00425557">
        <w:rPr>
          <w:rFonts w:cs="Arial"/>
          <w:sz w:val="24"/>
          <w:szCs w:val="24"/>
        </w:rPr>
        <w:t>.</w:t>
      </w:r>
    </w:p>
    <w:p w14:paraId="71C9C1F7" w14:textId="77777777" w:rsidR="00906A19" w:rsidRPr="00425557" w:rsidRDefault="00036C61" w:rsidP="001C1635">
      <w:pPr>
        <w:pStyle w:val="Bullets"/>
        <w:numPr>
          <w:ilvl w:val="0"/>
          <w:numId w:val="33"/>
        </w:numPr>
        <w:spacing w:before="240" w:after="240"/>
        <w:rPr>
          <w:sz w:val="24"/>
          <w:szCs w:val="24"/>
        </w:rPr>
      </w:pPr>
      <w:r w:rsidRPr="00425557">
        <w:rPr>
          <w:sz w:val="24"/>
          <w:szCs w:val="24"/>
        </w:rPr>
        <w:lastRenderedPageBreak/>
        <w:t>C</w:t>
      </w:r>
      <w:r w:rsidR="000148F0" w:rsidRPr="00425557">
        <w:rPr>
          <w:sz w:val="24"/>
          <w:szCs w:val="24"/>
        </w:rPr>
        <w:t>are provided by childminders, nurseries and play schemes registered by S</w:t>
      </w:r>
      <w:r w:rsidR="00C02CD8" w:rsidRPr="00425557">
        <w:rPr>
          <w:sz w:val="24"/>
          <w:szCs w:val="24"/>
        </w:rPr>
        <w:t>ocial Care and Social Wor</w:t>
      </w:r>
      <w:r w:rsidR="007B010D" w:rsidRPr="00425557">
        <w:rPr>
          <w:sz w:val="24"/>
          <w:szCs w:val="24"/>
        </w:rPr>
        <w:t>k Improvement Scotland (SCSWIS)</w:t>
      </w:r>
      <w:r w:rsidR="003D5F8D" w:rsidRPr="00425557">
        <w:rPr>
          <w:sz w:val="24"/>
          <w:szCs w:val="24"/>
        </w:rPr>
        <w:t>.</w:t>
      </w:r>
    </w:p>
    <w:p w14:paraId="642311CC" w14:textId="77777777" w:rsidR="00906A19" w:rsidRPr="00425557" w:rsidRDefault="00036C61" w:rsidP="001C1635">
      <w:pPr>
        <w:pStyle w:val="Bullets"/>
        <w:numPr>
          <w:ilvl w:val="0"/>
          <w:numId w:val="33"/>
        </w:numPr>
        <w:spacing w:before="240" w:after="240"/>
        <w:rPr>
          <w:sz w:val="24"/>
          <w:szCs w:val="24"/>
        </w:rPr>
      </w:pPr>
      <w:r w:rsidRPr="00425557">
        <w:rPr>
          <w:sz w:val="24"/>
          <w:szCs w:val="24"/>
        </w:rPr>
        <w:t>O</w:t>
      </w:r>
      <w:r w:rsidR="000148F0" w:rsidRPr="00425557">
        <w:rPr>
          <w:sz w:val="24"/>
          <w:szCs w:val="24"/>
        </w:rPr>
        <w:t>ut</w:t>
      </w:r>
      <w:r w:rsidR="00E2042E" w:rsidRPr="00425557">
        <w:rPr>
          <w:sz w:val="24"/>
          <w:szCs w:val="24"/>
        </w:rPr>
        <w:t>-</w:t>
      </w:r>
      <w:r w:rsidR="000148F0" w:rsidRPr="00425557">
        <w:rPr>
          <w:sz w:val="24"/>
          <w:szCs w:val="24"/>
        </w:rPr>
        <w:t>of</w:t>
      </w:r>
      <w:r w:rsidR="00E2042E" w:rsidRPr="00425557">
        <w:rPr>
          <w:sz w:val="24"/>
          <w:szCs w:val="24"/>
        </w:rPr>
        <w:t>-</w:t>
      </w:r>
      <w:r w:rsidR="00FA5EAE" w:rsidRPr="00425557">
        <w:rPr>
          <w:sz w:val="24"/>
          <w:szCs w:val="24"/>
        </w:rPr>
        <w:t>school</w:t>
      </w:r>
      <w:r w:rsidR="000148F0" w:rsidRPr="00425557">
        <w:rPr>
          <w:sz w:val="24"/>
          <w:szCs w:val="24"/>
        </w:rPr>
        <w:t xml:space="preserve"> clubs</w:t>
      </w:r>
      <w:r w:rsidR="00861348" w:rsidRPr="00425557">
        <w:rPr>
          <w:sz w:val="24"/>
          <w:szCs w:val="24"/>
        </w:rPr>
        <w:t xml:space="preserve"> (</w:t>
      </w:r>
      <w:r w:rsidR="000342D0" w:rsidRPr="00425557">
        <w:rPr>
          <w:sz w:val="24"/>
          <w:szCs w:val="24"/>
        </w:rPr>
        <w:t xml:space="preserve">including </w:t>
      </w:r>
      <w:r w:rsidR="00861348" w:rsidRPr="00425557">
        <w:rPr>
          <w:sz w:val="24"/>
          <w:szCs w:val="24"/>
        </w:rPr>
        <w:t>after school care)</w:t>
      </w:r>
      <w:r w:rsidR="000148F0" w:rsidRPr="00425557">
        <w:rPr>
          <w:sz w:val="24"/>
          <w:szCs w:val="24"/>
        </w:rPr>
        <w:t xml:space="preserve"> </w:t>
      </w:r>
      <w:r w:rsidR="00FA5EAE" w:rsidRPr="00425557">
        <w:rPr>
          <w:sz w:val="24"/>
          <w:szCs w:val="24"/>
        </w:rPr>
        <w:t>‘registered’ by SC</w:t>
      </w:r>
      <w:r w:rsidR="00F50DAC" w:rsidRPr="00425557">
        <w:rPr>
          <w:sz w:val="24"/>
          <w:szCs w:val="24"/>
        </w:rPr>
        <w:t>SWIS</w:t>
      </w:r>
      <w:r w:rsidR="00FA5EAE" w:rsidRPr="00425557">
        <w:rPr>
          <w:sz w:val="24"/>
          <w:szCs w:val="24"/>
        </w:rPr>
        <w:t xml:space="preserve">. </w:t>
      </w:r>
    </w:p>
    <w:p w14:paraId="306E9CB2" w14:textId="77777777" w:rsidR="00906A19" w:rsidRPr="00425557" w:rsidRDefault="00036C61" w:rsidP="001C1635">
      <w:pPr>
        <w:pStyle w:val="Bullets"/>
        <w:numPr>
          <w:ilvl w:val="0"/>
          <w:numId w:val="33"/>
        </w:numPr>
        <w:spacing w:before="240" w:after="240"/>
        <w:rPr>
          <w:bCs/>
          <w:sz w:val="24"/>
          <w:szCs w:val="24"/>
        </w:rPr>
      </w:pPr>
      <w:r w:rsidRPr="00425557">
        <w:rPr>
          <w:sz w:val="24"/>
          <w:szCs w:val="24"/>
        </w:rPr>
        <w:t>C</w:t>
      </w:r>
      <w:r w:rsidR="000148F0" w:rsidRPr="00425557">
        <w:rPr>
          <w:sz w:val="24"/>
          <w:szCs w:val="24"/>
        </w:rPr>
        <w:t xml:space="preserve">are provided by an approved foster carer </w:t>
      </w:r>
      <w:r w:rsidR="001239E1" w:rsidRPr="00425557">
        <w:rPr>
          <w:sz w:val="24"/>
          <w:szCs w:val="24"/>
        </w:rPr>
        <w:t xml:space="preserve">or a kinship carer, but the childcare must be for a child who is not being fostered by the foster carer. The foster carer must be registered with </w:t>
      </w:r>
      <w:r w:rsidR="00F50DAC" w:rsidRPr="00425557">
        <w:rPr>
          <w:sz w:val="24"/>
          <w:szCs w:val="24"/>
        </w:rPr>
        <w:t>SCSWIS</w:t>
      </w:r>
      <w:r w:rsidR="0053019F" w:rsidRPr="00425557">
        <w:rPr>
          <w:sz w:val="24"/>
          <w:szCs w:val="24"/>
        </w:rPr>
        <w:t xml:space="preserve"> as a childminder or a daycare provider.</w:t>
      </w:r>
    </w:p>
    <w:p w14:paraId="1E7E2D7C" w14:textId="77777777" w:rsidR="000148F0" w:rsidRPr="00425557" w:rsidRDefault="00036C61" w:rsidP="001C1635">
      <w:pPr>
        <w:pStyle w:val="Bullets"/>
        <w:numPr>
          <w:ilvl w:val="0"/>
          <w:numId w:val="33"/>
        </w:numPr>
        <w:spacing w:before="240" w:after="240"/>
        <w:rPr>
          <w:bCs/>
          <w:sz w:val="24"/>
          <w:szCs w:val="24"/>
        </w:rPr>
      </w:pPr>
      <w:r w:rsidRPr="00425557">
        <w:rPr>
          <w:sz w:val="24"/>
          <w:szCs w:val="24"/>
        </w:rPr>
        <w:t>C</w:t>
      </w:r>
      <w:r w:rsidR="000148F0" w:rsidRPr="00425557">
        <w:rPr>
          <w:sz w:val="24"/>
          <w:szCs w:val="24"/>
        </w:rPr>
        <w:t xml:space="preserve">hildcare provided in the child's own home by (or introduced through) childcare agencies, including sitter services and nanny agencies registered by </w:t>
      </w:r>
      <w:r w:rsidR="00456BFF" w:rsidRPr="00425557">
        <w:rPr>
          <w:sz w:val="24"/>
          <w:szCs w:val="24"/>
        </w:rPr>
        <w:t>SCSWIS</w:t>
      </w:r>
      <w:r w:rsidR="000148F0" w:rsidRPr="00425557">
        <w:rPr>
          <w:sz w:val="24"/>
          <w:szCs w:val="24"/>
        </w:rPr>
        <w:t>.</w:t>
      </w:r>
    </w:p>
    <w:p w14:paraId="69A3B933" w14:textId="77777777" w:rsidR="00906A19" w:rsidRPr="00E815D4" w:rsidRDefault="004A7871" w:rsidP="00724978">
      <w:pPr>
        <w:pStyle w:val="Heading2"/>
        <w:rPr>
          <w:szCs w:val="24"/>
        </w:rPr>
      </w:pPr>
      <w:bookmarkStart w:id="93" w:name="_Toc480882184"/>
      <w:bookmarkStart w:id="94" w:name="_Toc213146205"/>
      <w:r w:rsidRPr="00E815D4">
        <w:t xml:space="preserve">Qualifying childcare in </w:t>
      </w:r>
      <w:r w:rsidR="00906A19" w:rsidRPr="00E815D4">
        <w:t>Northern Ireland</w:t>
      </w:r>
      <w:bookmarkEnd w:id="93"/>
      <w:bookmarkEnd w:id="94"/>
    </w:p>
    <w:p w14:paraId="4904BA7C" w14:textId="24FAD7F5" w:rsidR="00906A19" w:rsidRPr="00425557" w:rsidRDefault="00D26069" w:rsidP="00B81255">
      <w:pPr>
        <w:pStyle w:val="Numbered"/>
        <w:numPr>
          <w:ilvl w:val="0"/>
          <w:numId w:val="0"/>
        </w:numPr>
        <w:rPr>
          <w:sz w:val="24"/>
          <w:szCs w:val="24"/>
        </w:rPr>
      </w:pPr>
      <w:r w:rsidRPr="00425557">
        <w:rPr>
          <w:sz w:val="24"/>
          <w:szCs w:val="24"/>
        </w:rPr>
        <w:t xml:space="preserve">An </w:t>
      </w:r>
      <w:r w:rsidR="00906A19" w:rsidRPr="00425557">
        <w:rPr>
          <w:rFonts w:cs="Arial"/>
          <w:sz w:val="24"/>
          <w:szCs w:val="24"/>
        </w:rPr>
        <w:t>Engl</w:t>
      </w:r>
      <w:r w:rsidR="00EE0B76">
        <w:rPr>
          <w:rFonts w:cs="Arial"/>
          <w:sz w:val="24"/>
          <w:szCs w:val="24"/>
        </w:rPr>
        <w:t>and</w:t>
      </w:r>
      <w:r w:rsidR="00906A19" w:rsidRPr="00425557">
        <w:rPr>
          <w:rFonts w:cs="Arial"/>
          <w:sz w:val="24"/>
          <w:szCs w:val="24"/>
        </w:rPr>
        <w:t xml:space="preserve">-domiciled student who incurs charges for the following type of childcare in Northern Ireland which is currently eligible for </w:t>
      </w:r>
      <w:r w:rsidR="00BA54D1" w:rsidRPr="00425557">
        <w:rPr>
          <w:rFonts w:cs="Arial"/>
          <w:sz w:val="24"/>
          <w:szCs w:val="24"/>
        </w:rPr>
        <w:t>W</w:t>
      </w:r>
      <w:r w:rsidR="005F607C">
        <w:rPr>
          <w:rFonts w:cs="Arial"/>
          <w:sz w:val="24"/>
          <w:szCs w:val="24"/>
        </w:rPr>
        <w:t xml:space="preserve">orking </w:t>
      </w:r>
      <w:r w:rsidR="00BA54D1" w:rsidRPr="00425557">
        <w:rPr>
          <w:rFonts w:cs="Arial"/>
          <w:sz w:val="24"/>
          <w:szCs w:val="24"/>
        </w:rPr>
        <w:t>T</w:t>
      </w:r>
      <w:r w:rsidR="005F607C">
        <w:rPr>
          <w:rFonts w:cs="Arial"/>
          <w:sz w:val="24"/>
          <w:szCs w:val="24"/>
        </w:rPr>
        <w:t xml:space="preserve">ax </w:t>
      </w:r>
      <w:r w:rsidR="00BA54D1" w:rsidRPr="00425557">
        <w:rPr>
          <w:rFonts w:cs="Arial"/>
          <w:sz w:val="24"/>
          <w:szCs w:val="24"/>
        </w:rPr>
        <w:t>C</w:t>
      </w:r>
      <w:r w:rsidR="005F607C">
        <w:rPr>
          <w:rFonts w:cs="Arial"/>
          <w:sz w:val="24"/>
          <w:szCs w:val="24"/>
        </w:rPr>
        <w:t>redit</w:t>
      </w:r>
      <w:r w:rsidR="00BA54D1" w:rsidRPr="00425557">
        <w:rPr>
          <w:rFonts w:cs="Arial"/>
          <w:sz w:val="24"/>
          <w:szCs w:val="24"/>
        </w:rPr>
        <w:t>/</w:t>
      </w:r>
      <w:r w:rsidR="006801EF" w:rsidRPr="00425557">
        <w:rPr>
          <w:sz w:val="24"/>
          <w:szCs w:val="24"/>
        </w:rPr>
        <w:t>U</w:t>
      </w:r>
      <w:r w:rsidR="006801EF">
        <w:rPr>
          <w:sz w:val="24"/>
          <w:szCs w:val="24"/>
        </w:rPr>
        <w:t xml:space="preserve">niversal </w:t>
      </w:r>
      <w:r w:rsidR="006801EF" w:rsidRPr="00425557">
        <w:rPr>
          <w:sz w:val="24"/>
          <w:szCs w:val="24"/>
        </w:rPr>
        <w:t>C</w:t>
      </w:r>
      <w:r w:rsidR="006801EF">
        <w:rPr>
          <w:sz w:val="24"/>
          <w:szCs w:val="24"/>
        </w:rPr>
        <w:t>redit</w:t>
      </w:r>
      <w:r w:rsidR="00B3588D" w:rsidRPr="00425557">
        <w:rPr>
          <w:rFonts w:cs="Arial"/>
          <w:sz w:val="24"/>
          <w:szCs w:val="24"/>
        </w:rPr>
        <w:t xml:space="preserve"> </w:t>
      </w:r>
      <w:r w:rsidR="00906A19" w:rsidRPr="00425557">
        <w:rPr>
          <w:rFonts w:cs="Arial"/>
          <w:sz w:val="24"/>
          <w:szCs w:val="24"/>
        </w:rPr>
        <w:t>purposes, will also potentially be eligible for</w:t>
      </w:r>
      <w:r w:rsidR="00B95F34" w:rsidRPr="00425557">
        <w:rPr>
          <w:rFonts w:cs="Arial"/>
          <w:sz w:val="24"/>
          <w:szCs w:val="24"/>
        </w:rPr>
        <w:t xml:space="preserve"> CCG</w:t>
      </w:r>
      <w:r w:rsidR="00036C61" w:rsidRPr="00425557">
        <w:rPr>
          <w:rFonts w:cs="Arial"/>
          <w:sz w:val="24"/>
          <w:szCs w:val="24"/>
        </w:rPr>
        <w:t>.</w:t>
      </w:r>
    </w:p>
    <w:p w14:paraId="55730289" w14:textId="77777777" w:rsidR="00906A19" w:rsidRPr="00425557" w:rsidRDefault="00036C61" w:rsidP="001C1635">
      <w:pPr>
        <w:pStyle w:val="Bullets"/>
        <w:numPr>
          <w:ilvl w:val="0"/>
          <w:numId w:val="32"/>
        </w:numPr>
        <w:rPr>
          <w:sz w:val="24"/>
          <w:szCs w:val="24"/>
        </w:rPr>
      </w:pPr>
      <w:r w:rsidRPr="00425557">
        <w:rPr>
          <w:sz w:val="24"/>
          <w:szCs w:val="24"/>
        </w:rPr>
        <w:t>C</w:t>
      </w:r>
      <w:r w:rsidR="00906A19" w:rsidRPr="00425557">
        <w:rPr>
          <w:sz w:val="24"/>
          <w:szCs w:val="24"/>
        </w:rPr>
        <w:t xml:space="preserve">are provided by childminders, nurseries and play schemes registered by </w:t>
      </w:r>
      <w:r w:rsidR="000342D0" w:rsidRPr="00425557">
        <w:rPr>
          <w:sz w:val="24"/>
          <w:szCs w:val="24"/>
        </w:rPr>
        <w:t>t</w:t>
      </w:r>
      <w:r w:rsidR="00BA54D1" w:rsidRPr="00425557">
        <w:rPr>
          <w:sz w:val="24"/>
          <w:szCs w:val="24"/>
        </w:rPr>
        <w:t xml:space="preserve">he </w:t>
      </w:r>
      <w:r w:rsidR="000342D0" w:rsidRPr="00425557">
        <w:rPr>
          <w:sz w:val="24"/>
          <w:szCs w:val="24"/>
        </w:rPr>
        <w:t>l</w:t>
      </w:r>
      <w:r w:rsidR="00BA54D1" w:rsidRPr="00425557">
        <w:rPr>
          <w:sz w:val="24"/>
          <w:szCs w:val="24"/>
        </w:rPr>
        <w:t>ocal</w:t>
      </w:r>
      <w:r w:rsidR="00906A19" w:rsidRPr="00425557">
        <w:rPr>
          <w:sz w:val="24"/>
          <w:szCs w:val="24"/>
        </w:rPr>
        <w:t xml:space="preserve"> Health and Social </w:t>
      </w:r>
      <w:r w:rsidR="000342D0" w:rsidRPr="00425557">
        <w:rPr>
          <w:sz w:val="24"/>
          <w:szCs w:val="24"/>
        </w:rPr>
        <w:t>Care</w:t>
      </w:r>
      <w:r w:rsidR="00906A19" w:rsidRPr="00425557">
        <w:rPr>
          <w:sz w:val="24"/>
          <w:szCs w:val="24"/>
        </w:rPr>
        <w:t xml:space="preserve"> Trust</w:t>
      </w:r>
      <w:r w:rsidRPr="00425557">
        <w:rPr>
          <w:sz w:val="24"/>
          <w:szCs w:val="24"/>
        </w:rPr>
        <w:t>.</w:t>
      </w:r>
    </w:p>
    <w:p w14:paraId="3835134B" w14:textId="77777777" w:rsidR="00906A19" w:rsidRPr="00425557" w:rsidRDefault="00036C61" w:rsidP="001C1635">
      <w:pPr>
        <w:pStyle w:val="Bullets"/>
        <w:numPr>
          <w:ilvl w:val="0"/>
          <w:numId w:val="32"/>
        </w:numPr>
        <w:rPr>
          <w:sz w:val="24"/>
          <w:szCs w:val="24"/>
        </w:rPr>
      </w:pPr>
      <w:r w:rsidRPr="00425557">
        <w:rPr>
          <w:sz w:val="24"/>
          <w:szCs w:val="24"/>
        </w:rPr>
        <w:t>O</w:t>
      </w:r>
      <w:r w:rsidR="00906A19" w:rsidRPr="00425557">
        <w:rPr>
          <w:sz w:val="24"/>
          <w:szCs w:val="24"/>
        </w:rPr>
        <w:t>ut</w:t>
      </w:r>
      <w:r w:rsidR="00E2042E" w:rsidRPr="00425557">
        <w:rPr>
          <w:sz w:val="24"/>
          <w:szCs w:val="24"/>
        </w:rPr>
        <w:t>-</w:t>
      </w:r>
      <w:r w:rsidR="00906A19" w:rsidRPr="00425557">
        <w:rPr>
          <w:sz w:val="24"/>
          <w:szCs w:val="24"/>
        </w:rPr>
        <w:t>of</w:t>
      </w:r>
      <w:r w:rsidR="00E2042E" w:rsidRPr="00425557">
        <w:rPr>
          <w:sz w:val="24"/>
          <w:szCs w:val="24"/>
        </w:rPr>
        <w:t>-</w:t>
      </w:r>
      <w:r w:rsidR="00A53BE7" w:rsidRPr="00425557">
        <w:rPr>
          <w:sz w:val="24"/>
          <w:szCs w:val="24"/>
        </w:rPr>
        <w:t>school</w:t>
      </w:r>
      <w:r w:rsidR="00906A19" w:rsidRPr="00425557">
        <w:rPr>
          <w:sz w:val="24"/>
          <w:szCs w:val="24"/>
        </w:rPr>
        <w:t xml:space="preserve"> clubs </w:t>
      </w:r>
      <w:r w:rsidR="00A53BE7" w:rsidRPr="00425557">
        <w:rPr>
          <w:sz w:val="24"/>
          <w:szCs w:val="24"/>
        </w:rPr>
        <w:t xml:space="preserve">provided </w:t>
      </w:r>
      <w:r w:rsidR="00906A19" w:rsidRPr="00425557">
        <w:rPr>
          <w:sz w:val="24"/>
          <w:szCs w:val="24"/>
        </w:rPr>
        <w:t xml:space="preserve">by a school on the school premises or </w:t>
      </w:r>
      <w:r w:rsidR="00A53BE7" w:rsidRPr="00425557">
        <w:rPr>
          <w:sz w:val="24"/>
          <w:szCs w:val="24"/>
        </w:rPr>
        <w:t xml:space="preserve">by an Education and Library Board or ‘registered’ </w:t>
      </w:r>
      <w:r w:rsidR="00906A19" w:rsidRPr="00425557">
        <w:rPr>
          <w:sz w:val="24"/>
          <w:szCs w:val="24"/>
        </w:rPr>
        <w:t xml:space="preserve">by </w:t>
      </w:r>
      <w:r w:rsidR="00A53BE7" w:rsidRPr="00425557">
        <w:rPr>
          <w:sz w:val="24"/>
          <w:szCs w:val="24"/>
        </w:rPr>
        <w:t xml:space="preserve">the </w:t>
      </w:r>
      <w:r w:rsidR="000342D0" w:rsidRPr="00425557">
        <w:rPr>
          <w:sz w:val="24"/>
          <w:szCs w:val="24"/>
        </w:rPr>
        <w:t xml:space="preserve">local </w:t>
      </w:r>
      <w:r w:rsidR="00A53BE7" w:rsidRPr="00425557">
        <w:rPr>
          <w:sz w:val="24"/>
          <w:szCs w:val="24"/>
        </w:rPr>
        <w:t xml:space="preserve">Health and Social </w:t>
      </w:r>
      <w:r w:rsidR="000342D0" w:rsidRPr="00425557">
        <w:rPr>
          <w:sz w:val="24"/>
          <w:szCs w:val="24"/>
        </w:rPr>
        <w:t>Care</w:t>
      </w:r>
      <w:r w:rsidR="00A53BE7" w:rsidRPr="00425557">
        <w:rPr>
          <w:sz w:val="24"/>
          <w:szCs w:val="24"/>
        </w:rPr>
        <w:t xml:space="preserve"> Trust.</w:t>
      </w:r>
    </w:p>
    <w:p w14:paraId="6731EFB2" w14:textId="04A3C1CA" w:rsidR="00906A19" w:rsidRPr="00425557" w:rsidRDefault="00036C61" w:rsidP="001C1635">
      <w:pPr>
        <w:pStyle w:val="Bullets"/>
        <w:numPr>
          <w:ilvl w:val="0"/>
          <w:numId w:val="32"/>
        </w:numPr>
        <w:rPr>
          <w:bCs/>
          <w:sz w:val="24"/>
          <w:szCs w:val="24"/>
        </w:rPr>
      </w:pPr>
      <w:r w:rsidRPr="00425557">
        <w:rPr>
          <w:sz w:val="24"/>
          <w:szCs w:val="24"/>
        </w:rPr>
        <w:t>C</w:t>
      </w:r>
      <w:r w:rsidR="00906A19" w:rsidRPr="00425557">
        <w:rPr>
          <w:sz w:val="24"/>
          <w:szCs w:val="24"/>
        </w:rPr>
        <w:t xml:space="preserve">are provided by an approved foster </w:t>
      </w:r>
      <w:r w:rsidR="007959F7" w:rsidRPr="00425557">
        <w:rPr>
          <w:sz w:val="24"/>
          <w:szCs w:val="24"/>
        </w:rPr>
        <w:t>carer</w:t>
      </w:r>
      <w:r w:rsidR="000342D0" w:rsidRPr="00425557">
        <w:rPr>
          <w:sz w:val="24"/>
          <w:szCs w:val="24"/>
        </w:rPr>
        <w:t>,</w:t>
      </w:r>
      <w:r w:rsidR="007959F7" w:rsidRPr="00425557">
        <w:rPr>
          <w:sz w:val="24"/>
          <w:szCs w:val="24"/>
        </w:rPr>
        <w:t xml:space="preserve"> </w:t>
      </w:r>
      <w:r w:rsidR="0078044B" w:rsidRPr="00425557">
        <w:rPr>
          <w:sz w:val="24"/>
          <w:szCs w:val="24"/>
        </w:rPr>
        <w:t xml:space="preserve">but </w:t>
      </w:r>
      <w:r w:rsidR="0038647D" w:rsidRPr="00425557">
        <w:rPr>
          <w:sz w:val="24"/>
          <w:szCs w:val="24"/>
        </w:rPr>
        <w:t xml:space="preserve">only where </w:t>
      </w:r>
      <w:r w:rsidR="0078044B" w:rsidRPr="00425557">
        <w:rPr>
          <w:sz w:val="24"/>
          <w:szCs w:val="24"/>
        </w:rPr>
        <w:t xml:space="preserve">the care </w:t>
      </w:r>
      <w:r w:rsidR="0038647D" w:rsidRPr="00425557">
        <w:rPr>
          <w:sz w:val="24"/>
          <w:szCs w:val="24"/>
        </w:rPr>
        <w:t>is</w:t>
      </w:r>
      <w:r w:rsidR="0078044B" w:rsidRPr="00425557">
        <w:rPr>
          <w:sz w:val="24"/>
          <w:szCs w:val="24"/>
        </w:rPr>
        <w:t xml:space="preserve"> for a child who is not being fostered by the foster carer. The foster carer must be registered with the </w:t>
      </w:r>
      <w:r w:rsidR="000342D0" w:rsidRPr="00425557">
        <w:rPr>
          <w:sz w:val="24"/>
          <w:szCs w:val="24"/>
        </w:rPr>
        <w:t>l</w:t>
      </w:r>
      <w:r w:rsidR="00BA54D1" w:rsidRPr="00425557">
        <w:rPr>
          <w:sz w:val="24"/>
          <w:szCs w:val="24"/>
        </w:rPr>
        <w:t xml:space="preserve">ocal </w:t>
      </w:r>
      <w:r w:rsidR="0078044B" w:rsidRPr="00425557">
        <w:rPr>
          <w:sz w:val="24"/>
          <w:szCs w:val="24"/>
        </w:rPr>
        <w:t xml:space="preserve">Health and Social </w:t>
      </w:r>
      <w:r w:rsidR="000342D0" w:rsidRPr="00425557">
        <w:rPr>
          <w:sz w:val="24"/>
          <w:szCs w:val="24"/>
        </w:rPr>
        <w:t>Care</w:t>
      </w:r>
      <w:r w:rsidR="0078044B" w:rsidRPr="00425557">
        <w:rPr>
          <w:sz w:val="24"/>
          <w:szCs w:val="24"/>
        </w:rPr>
        <w:t xml:space="preserve"> Trust if the child is under the age of 12 or approved under the Approval of Home Child Care Providers (Northern Ireland) Scheme</w:t>
      </w:r>
      <w:r w:rsidR="000342D0" w:rsidRPr="00425557">
        <w:rPr>
          <w:sz w:val="24"/>
          <w:szCs w:val="24"/>
        </w:rPr>
        <w:t xml:space="preserve"> 2006</w:t>
      </w:r>
      <w:r w:rsidR="0078044B" w:rsidRPr="00425557">
        <w:rPr>
          <w:sz w:val="24"/>
          <w:szCs w:val="24"/>
        </w:rPr>
        <w:t>, if the care is in the child’s home and the child is under the age of 16.</w:t>
      </w:r>
    </w:p>
    <w:p w14:paraId="1045DF25" w14:textId="5B592A70" w:rsidR="00E2274A" w:rsidRPr="00425557" w:rsidRDefault="00036C61" w:rsidP="00425557">
      <w:pPr>
        <w:pStyle w:val="Bullets"/>
        <w:numPr>
          <w:ilvl w:val="0"/>
          <w:numId w:val="32"/>
        </w:numPr>
        <w:rPr>
          <w:bCs/>
          <w:sz w:val="24"/>
          <w:szCs w:val="24"/>
        </w:rPr>
      </w:pPr>
      <w:r w:rsidRPr="00425557">
        <w:rPr>
          <w:sz w:val="24"/>
          <w:szCs w:val="24"/>
        </w:rPr>
        <w:t>C</w:t>
      </w:r>
      <w:r w:rsidR="00906A19" w:rsidRPr="00425557">
        <w:rPr>
          <w:sz w:val="24"/>
          <w:szCs w:val="24"/>
        </w:rPr>
        <w:t xml:space="preserve">hildcare provided in the child's own home by a child carer approved under the Approval of Home Child Care Providers </w:t>
      </w:r>
      <w:r w:rsidR="00A53BE7" w:rsidRPr="00425557">
        <w:rPr>
          <w:sz w:val="24"/>
          <w:szCs w:val="24"/>
        </w:rPr>
        <w:t xml:space="preserve">(Northern Ireland) </w:t>
      </w:r>
      <w:r w:rsidR="00906A19" w:rsidRPr="00425557">
        <w:rPr>
          <w:sz w:val="24"/>
          <w:szCs w:val="24"/>
        </w:rPr>
        <w:t>Scheme</w:t>
      </w:r>
      <w:r w:rsidR="000342D0" w:rsidRPr="00425557">
        <w:rPr>
          <w:sz w:val="24"/>
          <w:szCs w:val="24"/>
        </w:rPr>
        <w:t xml:space="preserve"> 2006</w:t>
      </w:r>
      <w:r w:rsidRPr="00425557">
        <w:rPr>
          <w:sz w:val="24"/>
          <w:szCs w:val="24"/>
        </w:rPr>
        <w:t>.</w:t>
      </w:r>
    </w:p>
    <w:p w14:paraId="638E3B19" w14:textId="77777777" w:rsidR="00AF07ED" w:rsidRPr="00E815D4" w:rsidRDefault="004A7871" w:rsidP="008976B2">
      <w:pPr>
        <w:pStyle w:val="Heading2"/>
        <w:rPr>
          <w:szCs w:val="24"/>
        </w:rPr>
      </w:pPr>
      <w:bookmarkStart w:id="95" w:name="_Toc480882185"/>
      <w:bookmarkStart w:id="96" w:name="_Toc213146206"/>
      <w:r w:rsidRPr="008976B2">
        <w:t>Qualifying</w:t>
      </w:r>
      <w:r w:rsidRPr="00E815D4">
        <w:t xml:space="preserve"> childcare o</w:t>
      </w:r>
      <w:r w:rsidR="00AF07ED" w:rsidRPr="00E815D4">
        <w:t>utside the U</w:t>
      </w:r>
      <w:r w:rsidR="002A0747">
        <w:rPr>
          <w:lang w:val="en-GB"/>
        </w:rPr>
        <w:t>K</w:t>
      </w:r>
      <w:bookmarkEnd w:id="95"/>
      <w:bookmarkEnd w:id="96"/>
      <w:r w:rsidR="00AF07ED" w:rsidRPr="00E815D4">
        <w:t xml:space="preserve"> </w:t>
      </w:r>
    </w:p>
    <w:p w14:paraId="529B22BA" w14:textId="463B8807" w:rsidR="00747AD5" w:rsidRPr="00425557" w:rsidRDefault="00613B54" w:rsidP="00B81255">
      <w:pPr>
        <w:pStyle w:val="Numbered"/>
        <w:numPr>
          <w:ilvl w:val="0"/>
          <w:numId w:val="0"/>
        </w:numPr>
        <w:spacing w:before="240"/>
        <w:rPr>
          <w:sz w:val="24"/>
          <w:szCs w:val="24"/>
        </w:rPr>
      </w:pPr>
      <w:r w:rsidRPr="00425557">
        <w:rPr>
          <w:sz w:val="24"/>
          <w:szCs w:val="24"/>
        </w:rPr>
        <w:t xml:space="preserve">Students attending an overseas institution as part of their course will not generally be eligible for </w:t>
      </w:r>
      <w:r w:rsidR="00B95F34" w:rsidRPr="00425557">
        <w:rPr>
          <w:sz w:val="24"/>
          <w:szCs w:val="24"/>
        </w:rPr>
        <w:t xml:space="preserve">CCG </w:t>
      </w:r>
      <w:r w:rsidRPr="00425557">
        <w:rPr>
          <w:sz w:val="24"/>
          <w:szCs w:val="24"/>
        </w:rPr>
        <w:t>to cover childcare costs incurred abroad</w:t>
      </w:r>
      <w:r w:rsidR="007959F7" w:rsidRPr="00425557">
        <w:rPr>
          <w:sz w:val="24"/>
          <w:szCs w:val="24"/>
        </w:rPr>
        <w:t>.</w:t>
      </w:r>
      <w:r w:rsidRPr="00425557">
        <w:rPr>
          <w:sz w:val="24"/>
          <w:szCs w:val="24"/>
        </w:rPr>
        <w:t xml:space="preserve"> The only qualifying overseas childcare providers are those approved under the Min</w:t>
      </w:r>
      <w:r w:rsidR="00073554" w:rsidRPr="00425557">
        <w:rPr>
          <w:sz w:val="24"/>
          <w:szCs w:val="24"/>
        </w:rPr>
        <w:t>i</w:t>
      </w:r>
      <w:r w:rsidRPr="00425557">
        <w:rPr>
          <w:sz w:val="24"/>
          <w:szCs w:val="24"/>
        </w:rPr>
        <w:t xml:space="preserve">stry of Defence accreditation scheme, which is currently eligible for </w:t>
      </w:r>
      <w:r w:rsidR="00F06E91" w:rsidRPr="00425557">
        <w:rPr>
          <w:sz w:val="24"/>
          <w:szCs w:val="24"/>
        </w:rPr>
        <w:t xml:space="preserve">the Childcare Element of </w:t>
      </w:r>
      <w:r w:rsidR="00BA54D1" w:rsidRPr="00425557">
        <w:rPr>
          <w:sz w:val="24"/>
          <w:szCs w:val="24"/>
        </w:rPr>
        <w:t>W</w:t>
      </w:r>
      <w:r w:rsidR="005F607C">
        <w:rPr>
          <w:sz w:val="24"/>
          <w:szCs w:val="24"/>
        </w:rPr>
        <w:t xml:space="preserve">orking </w:t>
      </w:r>
      <w:r w:rsidR="00BA54D1" w:rsidRPr="00425557">
        <w:rPr>
          <w:sz w:val="24"/>
          <w:szCs w:val="24"/>
        </w:rPr>
        <w:t>T</w:t>
      </w:r>
      <w:r w:rsidR="005F607C">
        <w:rPr>
          <w:sz w:val="24"/>
          <w:szCs w:val="24"/>
        </w:rPr>
        <w:t xml:space="preserve">ax </w:t>
      </w:r>
      <w:r w:rsidR="00BA54D1" w:rsidRPr="00425557">
        <w:rPr>
          <w:sz w:val="24"/>
          <w:szCs w:val="24"/>
        </w:rPr>
        <w:t>C</w:t>
      </w:r>
      <w:r w:rsidR="005F607C">
        <w:rPr>
          <w:sz w:val="24"/>
          <w:szCs w:val="24"/>
        </w:rPr>
        <w:t>redit</w:t>
      </w:r>
      <w:r w:rsidR="00BA54D1" w:rsidRPr="00425557">
        <w:rPr>
          <w:sz w:val="24"/>
          <w:szCs w:val="24"/>
        </w:rPr>
        <w:t>/</w:t>
      </w:r>
      <w:r w:rsidR="006801EF" w:rsidRPr="00425557">
        <w:rPr>
          <w:sz w:val="24"/>
          <w:szCs w:val="24"/>
        </w:rPr>
        <w:t>U</w:t>
      </w:r>
      <w:r w:rsidR="006801EF">
        <w:rPr>
          <w:sz w:val="24"/>
          <w:szCs w:val="24"/>
        </w:rPr>
        <w:t xml:space="preserve">niversal </w:t>
      </w:r>
      <w:r w:rsidR="006801EF" w:rsidRPr="00425557">
        <w:rPr>
          <w:sz w:val="24"/>
          <w:szCs w:val="24"/>
        </w:rPr>
        <w:t>C</w:t>
      </w:r>
      <w:r w:rsidR="006801EF">
        <w:rPr>
          <w:sz w:val="24"/>
          <w:szCs w:val="24"/>
        </w:rPr>
        <w:t>redit</w:t>
      </w:r>
      <w:r w:rsidR="00BA54D1" w:rsidRPr="00425557">
        <w:rPr>
          <w:sz w:val="24"/>
          <w:szCs w:val="24"/>
        </w:rPr>
        <w:t xml:space="preserve"> </w:t>
      </w:r>
      <w:r w:rsidR="00A24EA9" w:rsidRPr="00425557">
        <w:rPr>
          <w:sz w:val="24"/>
          <w:szCs w:val="24"/>
        </w:rPr>
        <w:t>purposes</w:t>
      </w:r>
      <w:r w:rsidR="007959F7" w:rsidRPr="00425557">
        <w:rPr>
          <w:sz w:val="24"/>
          <w:szCs w:val="24"/>
        </w:rPr>
        <w:t>.</w:t>
      </w:r>
      <w:r w:rsidRPr="00425557">
        <w:rPr>
          <w:sz w:val="24"/>
          <w:szCs w:val="24"/>
        </w:rPr>
        <w:t xml:space="preserve"> The scheme approves providers who care for the children of person</w:t>
      </w:r>
      <w:r w:rsidR="00073554" w:rsidRPr="00425557">
        <w:rPr>
          <w:sz w:val="24"/>
          <w:szCs w:val="24"/>
        </w:rPr>
        <w:t>n</w:t>
      </w:r>
      <w:r w:rsidRPr="00425557">
        <w:rPr>
          <w:sz w:val="24"/>
          <w:szCs w:val="24"/>
        </w:rPr>
        <w:t xml:space="preserve">el based overseas. Students requesting support for any other childcare provided abroad </w:t>
      </w:r>
      <w:r w:rsidR="007959F7" w:rsidRPr="00425557">
        <w:rPr>
          <w:sz w:val="24"/>
          <w:szCs w:val="24"/>
        </w:rPr>
        <w:t>sh</w:t>
      </w:r>
      <w:r w:rsidRPr="00425557">
        <w:rPr>
          <w:sz w:val="24"/>
          <w:szCs w:val="24"/>
        </w:rPr>
        <w:t xml:space="preserve">ould be referred to their </w:t>
      </w:r>
      <w:r w:rsidR="00124977" w:rsidRPr="00425557">
        <w:rPr>
          <w:sz w:val="24"/>
          <w:szCs w:val="24"/>
        </w:rPr>
        <w:t>HE Provider</w:t>
      </w:r>
      <w:r w:rsidR="0088581A" w:rsidRPr="00425557">
        <w:rPr>
          <w:sz w:val="24"/>
          <w:szCs w:val="24"/>
        </w:rPr>
        <w:t>’</w:t>
      </w:r>
      <w:r w:rsidRPr="00425557">
        <w:rPr>
          <w:sz w:val="24"/>
          <w:szCs w:val="24"/>
        </w:rPr>
        <w:t xml:space="preserve">s </w:t>
      </w:r>
      <w:r w:rsidR="00FD7DDB" w:rsidRPr="00425557">
        <w:rPr>
          <w:sz w:val="24"/>
          <w:szCs w:val="24"/>
        </w:rPr>
        <w:t>Student Welfare Officer</w:t>
      </w:r>
      <w:r w:rsidR="00124977" w:rsidRPr="00425557">
        <w:rPr>
          <w:sz w:val="24"/>
          <w:szCs w:val="24"/>
        </w:rPr>
        <w:t>.</w:t>
      </w:r>
    </w:p>
    <w:p w14:paraId="1CF0A1A2" w14:textId="77777777" w:rsidR="008976B2" w:rsidRDefault="008976B2" w:rsidP="008976B2">
      <w:pPr>
        <w:pStyle w:val="Heading2"/>
      </w:pPr>
      <w:bookmarkStart w:id="97" w:name="_Toc519159310"/>
      <w:bookmarkStart w:id="98" w:name="_Toc213146207"/>
      <w:r w:rsidRPr="00E815D4">
        <w:lastRenderedPageBreak/>
        <w:t xml:space="preserve">Where the childcare provider </w:t>
      </w:r>
      <w:r w:rsidRPr="00E815D4">
        <w:rPr>
          <w:rFonts w:cs="Arial"/>
        </w:rPr>
        <w:t>becomes registered or approved</w:t>
      </w:r>
      <w:bookmarkEnd w:id="97"/>
      <w:bookmarkEnd w:id="98"/>
    </w:p>
    <w:p w14:paraId="5675972C" w14:textId="515F5B21" w:rsidR="008976B2" w:rsidRPr="00425557" w:rsidRDefault="00326741" w:rsidP="008976B2">
      <w:pPr>
        <w:pStyle w:val="Numbered"/>
        <w:numPr>
          <w:ilvl w:val="0"/>
          <w:numId w:val="0"/>
        </w:numPr>
        <w:rPr>
          <w:sz w:val="24"/>
          <w:szCs w:val="24"/>
        </w:rPr>
      </w:pPr>
      <w:r>
        <w:rPr>
          <w:sz w:val="24"/>
          <w:szCs w:val="24"/>
        </w:rPr>
        <w:t>S</w:t>
      </w:r>
      <w:r w:rsidR="008976B2" w:rsidRPr="00425557">
        <w:rPr>
          <w:sz w:val="24"/>
          <w:szCs w:val="24"/>
        </w:rPr>
        <w:t>tudents may use a childcare provider who is not registered or approved</w:t>
      </w:r>
      <w:r>
        <w:rPr>
          <w:sz w:val="24"/>
          <w:szCs w:val="24"/>
        </w:rPr>
        <w:t xml:space="preserve"> at the start of the academic year</w:t>
      </w:r>
      <w:r w:rsidR="008976B2" w:rsidRPr="00425557">
        <w:rPr>
          <w:sz w:val="24"/>
          <w:szCs w:val="24"/>
        </w:rPr>
        <w:t xml:space="preserve"> but then becomes registered or approved at some stage during the academic year. In such instances, </w:t>
      </w:r>
      <w:r w:rsidR="002A0747" w:rsidRPr="00425557">
        <w:rPr>
          <w:sz w:val="24"/>
          <w:szCs w:val="24"/>
        </w:rPr>
        <w:t>CCG</w:t>
      </w:r>
      <w:r w:rsidR="008976B2" w:rsidRPr="00425557">
        <w:rPr>
          <w:sz w:val="24"/>
          <w:szCs w:val="24"/>
        </w:rPr>
        <w:t xml:space="preserve"> may only be paid from the point at which the</w:t>
      </w:r>
      <w:r w:rsidR="0068158D">
        <w:rPr>
          <w:sz w:val="24"/>
          <w:szCs w:val="24"/>
        </w:rPr>
        <w:t xml:space="preserve"> childcare</w:t>
      </w:r>
      <w:r w:rsidR="008976B2" w:rsidRPr="00425557">
        <w:rPr>
          <w:sz w:val="24"/>
          <w:szCs w:val="24"/>
        </w:rPr>
        <w:t xml:space="preserve"> provider’s application for registration or approval has been successful and their registration or approval confirmed.</w:t>
      </w:r>
    </w:p>
    <w:p w14:paraId="78354C39" w14:textId="77777777" w:rsidR="006610AB" w:rsidRDefault="005566C5">
      <w:pPr>
        <w:pStyle w:val="Heading2"/>
      </w:pPr>
      <w:bookmarkStart w:id="99" w:name="relative_of_child"/>
      <w:bookmarkStart w:id="100" w:name="_Toc213146208"/>
      <w:r w:rsidRPr="00E815D4">
        <w:t>Where t</w:t>
      </w:r>
      <w:r w:rsidR="00FF2B4B" w:rsidRPr="00E815D4">
        <w:t xml:space="preserve">he registered or approved childcare provider </w:t>
      </w:r>
      <w:r w:rsidR="00FF2B4B" w:rsidRPr="00E815D4">
        <w:rPr>
          <w:rFonts w:cs="Arial"/>
        </w:rPr>
        <w:t xml:space="preserve">is </w:t>
      </w:r>
      <w:r w:rsidR="004A7871" w:rsidRPr="00E815D4">
        <w:rPr>
          <w:rFonts w:cs="Arial"/>
        </w:rPr>
        <w:t xml:space="preserve">the student’s partner or </w:t>
      </w:r>
      <w:r w:rsidR="00FF2B4B" w:rsidRPr="00E815D4">
        <w:rPr>
          <w:rFonts w:cs="Arial"/>
        </w:rPr>
        <w:t>a relative of the child</w:t>
      </w:r>
      <w:bookmarkEnd w:id="99"/>
      <w:bookmarkEnd w:id="100"/>
    </w:p>
    <w:p w14:paraId="2FBA0D5C" w14:textId="77777777" w:rsidR="00FF2B4B" w:rsidRPr="00425557" w:rsidRDefault="009C6ED3">
      <w:pPr>
        <w:pStyle w:val="Numbered"/>
        <w:numPr>
          <w:ilvl w:val="0"/>
          <w:numId w:val="0"/>
        </w:numPr>
        <w:rPr>
          <w:color w:val="000000" w:themeColor="text1"/>
          <w:sz w:val="24"/>
          <w:szCs w:val="24"/>
        </w:rPr>
      </w:pPr>
      <w:r w:rsidRPr="00425557">
        <w:rPr>
          <w:color w:val="000000" w:themeColor="text1"/>
          <w:sz w:val="24"/>
          <w:szCs w:val="24"/>
        </w:rPr>
        <w:t>C</w:t>
      </w:r>
      <w:r w:rsidR="00FF2B4B" w:rsidRPr="00425557">
        <w:rPr>
          <w:color w:val="000000" w:themeColor="text1"/>
          <w:sz w:val="24"/>
          <w:szCs w:val="24"/>
        </w:rPr>
        <w:t xml:space="preserve">hildcare charges in respect of which an eligible student may qualify for </w:t>
      </w:r>
      <w:r w:rsidR="000148B1" w:rsidRPr="00425557">
        <w:rPr>
          <w:color w:val="000000" w:themeColor="text1"/>
          <w:sz w:val="24"/>
          <w:szCs w:val="24"/>
        </w:rPr>
        <w:t xml:space="preserve">CCG </w:t>
      </w:r>
      <w:r w:rsidR="00FF2B4B" w:rsidRPr="00425557">
        <w:rPr>
          <w:color w:val="000000" w:themeColor="text1"/>
          <w:sz w:val="24"/>
          <w:szCs w:val="24"/>
        </w:rPr>
        <w:t>will not include</w:t>
      </w:r>
      <w:r w:rsidR="00622B6C" w:rsidRPr="00425557">
        <w:rPr>
          <w:color w:val="000000" w:themeColor="text1"/>
          <w:sz w:val="24"/>
          <w:szCs w:val="24"/>
        </w:rPr>
        <w:t>:</w:t>
      </w:r>
    </w:p>
    <w:p w14:paraId="0F9F5692" w14:textId="3FD8F315" w:rsidR="006610AB" w:rsidRPr="00425557" w:rsidRDefault="00B95F34" w:rsidP="001C1635">
      <w:pPr>
        <w:pStyle w:val="Bullets"/>
        <w:numPr>
          <w:ilvl w:val="0"/>
          <w:numId w:val="36"/>
        </w:numPr>
        <w:spacing w:before="240" w:after="240"/>
        <w:rPr>
          <w:color w:val="000000" w:themeColor="text1"/>
          <w:sz w:val="24"/>
          <w:szCs w:val="24"/>
        </w:rPr>
      </w:pPr>
      <w:r w:rsidRPr="00425557">
        <w:rPr>
          <w:color w:val="000000" w:themeColor="text1"/>
          <w:sz w:val="24"/>
          <w:szCs w:val="24"/>
        </w:rPr>
        <w:t>C</w:t>
      </w:r>
      <w:r w:rsidR="00FF2B4B" w:rsidRPr="00425557">
        <w:rPr>
          <w:color w:val="000000" w:themeColor="text1"/>
          <w:sz w:val="24"/>
          <w:szCs w:val="24"/>
        </w:rPr>
        <w:t>harges incurred in respect of childcare provided by a relative of the child wholly or mainly in the child’s home</w:t>
      </w:r>
      <w:r w:rsidR="00037BA5">
        <w:rPr>
          <w:color w:val="000000" w:themeColor="text1"/>
          <w:sz w:val="24"/>
          <w:szCs w:val="24"/>
        </w:rPr>
        <w:t>,</w:t>
      </w:r>
      <w:r w:rsidR="00FF2B4B" w:rsidRPr="00425557">
        <w:rPr>
          <w:color w:val="000000" w:themeColor="text1"/>
          <w:sz w:val="24"/>
          <w:szCs w:val="24"/>
        </w:rPr>
        <w:t xml:space="preserve"> even if the relative is registered or approved</w:t>
      </w:r>
      <w:r w:rsidRPr="00425557">
        <w:rPr>
          <w:color w:val="000000" w:themeColor="text1"/>
          <w:sz w:val="24"/>
          <w:szCs w:val="24"/>
        </w:rPr>
        <w:t>.</w:t>
      </w:r>
    </w:p>
    <w:p w14:paraId="6EC8D1D7" w14:textId="41CDC088" w:rsidR="006610AB" w:rsidRPr="00425557" w:rsidRDefault="00B95F34" w:rsidP="001C1635">
      <w:pPr>
        <w:pStyle w:val="Bullets"/>
        <w:numPr>
          <w:ilvl w:val="0"/>
          <w:numId w:val="36"/>
        </w:numPr>
        <w:spacing w:before="240" w:after="240"/>
        <w:rPr>
          <w:color w:val="000000" w:themeColor="text1"/>
          <w:sz w:val="24"/>
          <w:szCs w:val="24"/>
        </w:rPr>
      </w:pPr>
      <w:r w:rsidRPr="00425557">
        <w:rPr>
          <w:color w:val="000000" w:themeColor="text1"/>
          <w:sz w:val="24"/>
          <w:szCs w:val="24"/>
        </w:rPr>
        <w:t>C</w:t>
      </w:r>
      <w:r w:rsidR="00FF2B4B" w:rsidRPr="00425557">
        <w:rPr>
          <w:color w:val="000000" w:themeColor="text1"/>
          <w:sz w:val="24"/>
          <w:szCs w:val="24"/>
        </w:rPr>
        <w:t xml:space="preserve">harges incurred in respect of </w:t>
      </w:r>
      <w:r w:rsidR="00FF2B4B" w:rsidRPr="00425557">
        <w:rPr>
          <w:rFonts w:cs="Arial"/>
          <w:color w:val="000000" w:themeColor="text1"/>
          <w:sz w:val="24"/>
          <w:szCs w:val="24"/>
        </w:rPr>
        <w:t>chi</w:t>
      </w:r>
      <w:r w:rsidR="002E14A8" w:rsidRPr="00425557">
        <w:rPr>
          <w:rFonts w:cs="Arial"/>
          <w:color w:val="000000" w:themeColor="text1"/>
          <w:sz w:val="24"/>
          <w:szCs w:val="24"/>
        </w:rPr>
        <w:t>l</w:t>
      </w:r>
      <w:r w:rsidR="00FF2B4B" w:rsidRPr="00425557">
        <w:rPr>
          <w:rFonts w:cs="Arial"/>
          <w:color w:val="000000" w:themeColor="text1"/>
          <w:sz w:val="24"/>
          <w:szCs w:val="24"/>
        </w:rPr>
        <w:t xml:space="preserve">dcare </w:t>
      </w:r>
      <w:r w:rsidR="00FF2B4B" w:rsidRPr="00425557">
        <w:rPr>
          <w:color w:val="000000" w:themeColor="text1"/>
          <w:sz w:val="24"/>
          <w:szCs w:val="24"/>
        </w:rPr>
        <w:t xml:space="preserve">provided by a relative of the child </w:t>
      </w:r>
      <w:r w:rsidR="00FF2B4B" w:rsidRPr="00425557">
        <w:rPr>
          <w:rFonts w:cs="Arial"/>
          <w:color w:val="000000" w:themeColor="text1"/>
          <w:sz w:val="24"/>
          <w:szCs w:val="24"/>
        </w:rPr>
        <w:t xml:space="preserve">approved under the </w:t>
      </w:r>
      <w:r w:rsidR="00EA4CD8" w:rsidRPr="00425557">
        <w:rPr>
          <w:color w:val="000000" w:themeColor="text1"/>
          <w:sz w:val="24"/>
          <w:szCs w:val="24"/>
        </w:rPr>
        <w:t>Approval of Child Care Providers Scheme in Wales or the Approval of Home Child Care Providers Scheme</w:t>
      </w:r>
      <w:r w:rsidR="00501A03" w:rsidRPr="00425557">
        <w:rPr>
          <w:color w:val="000000" w:themeColor="text1"/>
          <w:sz w:val="24"/>
          <w:szCs w:val="24"/>
        </w:rPr>
        <w:t xml:space="preserve"> in Northern Ireland</w:t>
      </w:r>
      <w:r w:rsidR="00EA4CD8" w:rsidRPr="00425557">
        <w:rPr>
          <w:color w:val="000000" w:themeColor="text1"/>
          <w:sz w:val="24"/>
          <w:szCs w:val="24"/>
        </w:rPr>
        <w:t xml:space="preserve"> </w:t>
      </w:r>
      <w:r w:rsidR="00FF2B4B" w:rsidRPr="00425557">
        <w:rPr>
          <w:color w:val="000000" w:themeColor="text1"/>
          <w:sz w:val="24"/>
          <w:szCs w:val="24"/>
        </w:rPr>
        <w:t>wholly or mainly in the relative’s home</w:t>
      </w:r>
      <w:r w:rsidR="00037BA5">
        <w:rPr>
          <w:color w:val="000000" w:themeColor="text1"/>
          <w:sz w:val="24"/>
          <w:szCs w:val="24"/>
        </w:rPr>
        <w:t>,</w:t>
      </w:r>
      <w:r w:rsidR="00FF2B4B" w:rsidRPr="00425557">
        <w:rPr>
          <w:color w:val="000000" w:themeColor="text1"/>
          <w:sz w:val="24"/>
          <w:szCs w:val="24"/>
        </w:rPr>
        <w:t xml:space="preserve"> where the care is usually provided solely or mainly in respect of one or more child to whom the </w:t>
      </w:r>
      <w:r w:rsidR="0068158D">
        <w:rPr>
          <w:color w:val="000000" w:themeColor="text1"/>
          <w:sz w:val="24"/>
          <w:szCs w:val="24"/>
        </w:rPr>
        <w:t xml:space="preserve">childcare </w:t>
      </w:r>
      <w:r w:rsidR="00FF2B4B" w:rsidRPr="00425557">
        <w:rPr>
          <w:color w:val="000000" w:themeColor="text1"/>
          <w:sz w:val="24"/>
          <w:szCs w:val="24"/>
        </w:rPr>
        <w:t>p</w:t>
      </w:r>
      <w:r w:rsidRPr="00425557">
        <w:rPr>
          <w:color w:val="000000" w:themeColor="text1"/>
          <w:sz w:val="24"/>
          <w:szCs w:val="24"/>
        </w:rPr>
        <w:t>rovider is a parent or relative.</w:t>
      </w:r>
    </w:p>
    <w:p w14:paraId="6DE4B0C7" w14:textId="77777777" w:rsidR="007F6855" w:rsidRDefault="00540F56" w:rsidP="003C0F4E">
      <w:pPr>
        <w:pStyle w:val="Numbered"/>
        <w:numPr>
          <w:ilvl w:val="0"/>
          <w:numId w:val="36"/>
        </w:numPr>
        <w:spacing w:before="240"/>
        <w:rPr>
          <w:color w:val="000000" w:themeColor="text1"/>
          <w:sz w:val="24"/>
          <w:szCs w:val="24"/>
        </w:rPr>
      </w:pPr>
      <w:r w:rsidRPr="00425557">
        <w:rPr>
          <w:color w:val="000000" w:themeColor="text1"/>
          <w:sz w:val="24"/>
          <w:szCs w:val="24"/>
        </w:rPr>
        <w:t>C</w:t>
      </w:r>
      <w:r w:rsidR="00FF2B4B" w:rsidRPr="00425557">
        <w:rPr>
          <w:color w:val="000000" w:themeColor="text1"/>
          <w:sz w:val="24"/>
          <w:szCs w:val="24"/>
        </w:rPr>
        <w:t>harges paid by t</w:t>
      </w:r>
      <w:r w:rsidR="00BB491C" w:rsidRPr="00425557">
        <w:rPr>
          <w:color w:val="000000" w:themeColor="text1"/>
          <w:sz w:val="24"/>
          <w:szCs w:val="24"/>
        </w:rPr>
        <w:t>he student to their</w:t>
      </w:r>
      <w:r w:rsidR="00FF2B4B" w:rsidRPr="00425557">
        <w:rPr>
          <w:color w:val="000000" w:themeColor="text1"/>
          <w:sz w:val="24"/>
          <w:szCs w:val="24"/>
        </w:rPr>
        <w:t xml:space="preserve"> partner</w:t>
      </w:r>
      <w:r w:rsidR="00BB491C" w:rsidRPr="00425557">
        <w:rPr>
          <w:color w:val="000000" w:themeColor="text1"/>
          <w:sz w:val="24"/>
          <w:szCs w:val="24"/>
        </w:rPr>
        <w:t xml:space="preserve"> in respect of childcare for the student’s</w:t>
      </w:r>
      <w:r w:rsidR="00FF2B4B" w:rsidRPr="00425557">
        <w:rPr>
          <w:color w:val="000000" w:themeColor="text1"/>
          <w:sz w:val="24"/>
          <w:szCs w:val="24"/>
        </w:rPr>
        <w:t xml:space="preserve"> child or a child of </w:t>
      </w:r>
      <w:r w:rsidR="00BB491C" w:rsidRPr="00425557">
        <w:rPr>
          <w:color w:val="000000" w:themeColor="text1"/>
          <w:sz w:val="24"/>
          <w:szCs w:val="24"/>
        </w:rPr>
        <w:t>the student’s</w:t>
      </w:r>
      <w:r w:rsidR="00FF2B4B" w:rsidRPr="00425557">
        <w:rPr>
          <w:color w:val="000000" w:themeColor="text1"/>
          <w:sz w:val="24"/>
          <w:szCs w:val="24"/>
        </w:rPr>
        <w:t xml:space="preserve"> partner </w:t>
      </w:r>
      <w:r w:rsidR="00BB491C" w:rsidRPr="00425557">
        <w:rPr>
          <w:color w:val="000000" w:themeColor="text1"/>
          <w:sz w:val="24"/>
          <w:szCs w:val="24"/>
        </w:rPr>
        <w:t xml:space="preserve">in the child’s </w:t>
      </w:r>
      <w:r w:rsidR="00FF2B4B" w:rsidRPr="00425557">
        <w:rPr>
          <w:color w:val="000000" w:themeColor="text1"/>
          <w:sz w:val="24"/>
          <w:szCs w:val="24"/>
        </w:rPr>
        <w:t>home</w:t>
      </w:r>
      <w:r w:rsidR="00BB491C" w:rsidRPr="00425557">
        <w:rPr>
          <w:color w:val="000000" w:themeColor="text1"/>
          <w:sz w:val="24"/>
          <w:szCs w:val="24"/>
        </w:rPr>
        <w:t>,</w:t>
      </w:r>
      <w:r w:rsidR="00FF2B4B" w:rsidRPr="00425557">
        <w:rPr>
          <w:color w:val="000000" w:themeColor="text1"/>
          <w:sz w:val="24"/>
          <w:szCs w:val="24"/>
        </w:rPr>
        <w:t xml:space="preserve"> even if the partner is registered or approved</w:t>
      </w:r>
      <w:r w:rsidR="00622B6C" w:rsidRPr="00425557">
        <w:rPr>
          <w:color w:val="000000" w:themeColor="text1"/>
          <w:sz w:val="24"/>
          <w:szCs w:val="24"/>
        </w:rPr>
        <w:t>.</w:t>
      </w:r>
      <w:r w:rsidR="00191365">
        <w:rPr>
          <w:color w:val="000000" w:themeColor="text1"/>
          <w:sz w:val="24"/>
          <w:szCs w:val="24"/>
        </w:rPr>
        <w:t xml:space="preserve"> </w:t>
      </w:r>
    </w:p>
    <w:p w14:paraId="58EF9192" w14:textId="097BCFEF" w:rsidR="008371EC" w:rsidRPr="00425557" w:rsidRDefault="00622B6C" w:rsidP="00963489">
      <w:pPr>
        <w:pStyle w:val="Numbered"/>
        <w:numPr>
          <w:ilvl w:val="0"/>
          <w:numId w:val="0"/>
        </w:numPr>
        <w:spacing w:before="240"/>
        <w:rPr>
          <w:color w:val="000000" w:themeColor="text1"/>
          <w:sz w:val="24"/>
          <w:szCs w:val="24"/>
        </w:rPr>
      </w:pPr>
      <w:r w:rsidRPr="00425557">
        <w:rPr>
          <w:color w:val="000000" w:themeColor="text1"/>
          <w:sz w:val="24"/>
          <w:szCs w:val="24"/>
        </w:rPr>
        <w:t>A relative of the child means a parent, grandparent, aunt, uncle, brother or sister</w:t>
      </w:r>
      <w:r w:rsidR="00522364">
        <w:rPr>
          <w:color w:val="000000" w:themeColor="text1"/>
          <w:sz w:val="24"/>
          <w:szCs w:val="24"/>
        </w:rPr>
        <w:t>,</w:t>
      </w:r>
      <w:r w:rsidRPr="00425557">
        <w:rPr>
          <w:color w:val="000000" w:themeColor="text1"/>
          <w:sz w:val="24"/>
          <w:szCs w:val="24"/>
        </w:rPr>
        <w:t xml:space="preserve"> whether by blood, half-blood, marriage or affinity.</w:t>
      </w:r>
      <w:r w:rsidR="00606FA0" w:rsidRPr="00425557">
        <w:rPr>
          <w:color w:val="000000" w:themeColor="text1"/>
          <w:sz w:val="24"/>
          <w:szCs w:val="24"/>
        </w:rPr>
        <w:t xml:space="preserve"> </w:t>
      </w:r>
      <w:r w:rsidR="008371EC" w:rsidRPr="00425557">
        <w:rPr>
          <w:color w:val="000000" w:themeColor="text1"/>
          <w:sz w:val="24"/>
          <w:szCs w:val="24"/>
        </w:rPr>
        <w:t xml:space="preserve">Affinity means a person with a strong relationship to the child, </w:t>
      </w:r>
      <w:r w:rsidR="00A24EA9" w:rsidRPr="00425557">
        <w:rPr>
          <w:color w:val="000000" w:themeColor="text1"/>
          <w:sz w:val="24"/>
          <w:szCs w:val="24"/>
        </w:rPr>
        <w:t>someone</w:t>
      </w:r>
      <w:r w:rsidR="008371EC" w:rsidRPr="00425557">
        <w:rPr>
          <w:color w:val="000000" w:themeColor="text1"/>
          <w:sz w:val="24"/>
          <w:szCs w:val="24"/>
        </w:rPr>
        <w:t xml:space="preserve"> in a parental position regarding their partner’s children and includes stepparents.</w:t>
      </w:r>
    </w:p>
    <w:p w14:paraId="140783C4" w14:textId="13B92E2A" w:rsidR="007F3FB5" w:rsidRPr="00425557" w:rsidRDefault="007F3FB5">
      <w:pPr>
        <w:pStyle w:val="Numbered"/>
        <w:numPr>
          <w:ilvl w:val="0"/>
          <w:numId w:val="0"/>
        </w:numPr>
        <w:spacing w:before="240"/>
        <w:ind w:left="27"/>
        <w:rPr>
          <w:rFonts w:ascii="Arial" w:hAnsi="Arial" w:cs="Arial"/>
          <w:color w:val="000000" w:themeColor="text1"/>
          <w:sz w:val="24"/>
          <w:szCs w:val="24"/>
        </w:rPr>
      </w:pPr>
      <w:r w:rsidRPr="00425557">
        <w:rPr>
          <w:color w:val="000000" w:themeColor="text1"/>
          <w:sz w:val="24"/>
          <w:szCs w:val="24"/>
        </w:rPr>
        <w:t xml:space="preserve">In addition, an eligible </w:t>
      </w:r>
      <w:r w:rsidR="006408B8">
        <w:rPr>
          <w:color w:val="000000" w:themeColor="text1"/>
          <w:sz w:val="24"/>
          <w:szCs w:val="24"/>
        </w:rPr>
        <w:t xml:space="preserve">student </w:t>
      </w:r>
      <w:r w:rsidRPr="00425557">
        <w:rPr>
          <w:color w:val="000000" w:themeColor="text1"/>
          <w:sz w:val="24"/>
          <w:szCs w:val="24"/>
        </w:rPr>
        <w:t>cannot claim CCG for looking after their own children, even when the student is registered or approved. For instance:</w:t>
      </w:r>
    </w:p>
    <w:p w14:paraId="74528CAF" w14:textId="615D149A" w:rsidR="007F3FB5" w:rsidRPr="00425557" w:rsidRDefault="007F3FB5" w:rsidP="007F3FB5">
      <w:pPr>
        <w:pStyle w:val="Numbered"/>
        <w:numPr>
          <w:ilvl w:val="0"/>
          <w:numId w:val="63"/>
        </w:numPr>
        <w:spacing w:before="240"/>
        <w:rPr>
          <w:rFonts w:asciiTheme="minorHAnsi" w:hAnsiTheme="minorHAnsi" w:cstheme="minorHAnsi"/>
          <w:color w:val="000000" w:themeColor="text1"/>
          <w:sz w:val="24"/>
          <w:szCs w:val="24"/>
        </w:rPr>
      </w:pPr>
      <w:r w:rsidRPr="00522364">
        <w:rPr>
          <w:rFonts w:asciiTheme="minorHAnsi" w:hAnsiTheme="minorHAnsi" w:cstheme="minorHAnsi"/>
          <w:b/>
          <w:bCs/>
          <w:color w:val="000000" w:themeColor="text1"/>
          <w:sz w:val="24"/>
          <w:szCs w:val="24"/>
        </w:rPr>
        <w:t>Lorraine</w:t>
      </w:r>
      <w:r w:rsidRPr="00DF62E0">
        <w:rPr>
          <w:rFonts w:asciiTheme="minorHAnsi" w:hAnsiTheme="minorHAnsi" w:cstheme="minorHAnsi"/>
          <w:color w:val="000000" w:themeColor="text1"/>
          <w:sz w:val="24"/>
          <w:szCs w:val="24"/>
        </w:rPr>
        <w:t xml:space="preserve"> </w:t>
      </w:r>
      <w:r w:rsidRPr="00425557">
        <w:rPr>
          <w:rFonts w:asciiTheme="minorHAnsi" w:hAnsiTheme="minorHAnsi" w:cstheme="minorHAnsi"/>
          <w:color w:val="000000" w:themeColor="text1"/>
          <w:sz w:val="24"/>
          <w:szCs w:val="24"/>
        </w:rPr>
        <w:t>is an eligible student and runs an after</w:t>
      </w:r>
      <w:r w:rsidR="0025603A">
        <w:rPr>
          <w:rFonts w:asciiTheme="minorHAnsi" w:hAnsiTheme="minorHAnsi" w:cstheme="minorHAnsi"/>
          <w:color w:val="000000" w:themeColor="text1"/>
          <w:sz w:val="24"/>
          <w:szCs w:val="24"/>
        </w:rPr>
        <w:t>-</w:t>
      </w:r>
      <w:r w:rsidRPr="00425557">
        <w:rPr>
          <w:rFonts w:asciiTheme="minorHAnsi" w:hAnsiTheme="minorHAnsi" w:cstheme="minorHAnsi"/>
          <w:color w:val="000000" w:themeColor="text1"/>
          <w:sz w:val="24"/>
          <w:szCs w:val="24"/>
        </w:rPr>
        <w:t xml:space="preserve">school club outside of </w:t>
      </w:r>
      <w:r w:rsidR="00BB72F9">
        <w:rPr>
          <w:rFonts w:asciiTheme="minorHAnsi" w:hAnsiTheme="minorHAnsi" w:cstheme="minorHAnsi"/>
          <w:color w:val="000000" w:themeColor="text1"/>
          <w:sz w:val="24"/>
          <w:szCs w:val="24"/>
        </w:rPr>
        <w:t>their</w:t>
      </w:r>
      <w:r w:rsidRPr="00425557">
        <w:rPr>
          <w:rFonts w:asciiTheme="minorHAnsi" w:hAnsiTheme="minorHAnsi" w:cstheme="minorHAnsi"/>
          <w:color w:val="000000" w:themeColor="text1"/>
          <w:sz w:val="24"/>
          <w:szCs w:val="24"/>
        </w:rPr>
        <w:t xml:space="preserve"> home. Lorraine’s children attend</w:t>
      </w:r>
      <w:r w:rsidR="00BB17FB">
        <w:rPr>
          <w:rFonts w:asciiTheme="minorHAnsi" w:hAnsiTheme="minorHAnsi" w:cstheme="minorHAnsi"/>
          <w:color w:val="000000" w:themeColor="text1"/>
          <w:sz w:val="24"/>
          <w:szCs w:val="24"/>
        </w:rPr>
        <w:t xml:space="preserve"> the after-school club</w:t>
      </w:r>
      <w:r w:rsidRPr="00425557">
        <w:rPr>
          <w:rFonts w:asciiTheme="minorHAnsi" w:hAnsiTheme="minorHAnsi" w:cstheme="minorHAnsi"/>
          <w:color w:val="000000" w:themeColor="text1"/>
          <w:sz w:val="24"/>
          <w:szCs w:val="24"/>
        </w:rPr>
        <w:t xml:space="preserve">, along with other children. Lorraine is not always the person who is providing the childcare. Lorraine can only claim CCG for the periods that </w:t>
      </w:r>
      <w:r w:rsidR="00037BA5">
        <w:rPr>
          <w:rFonts w:asciiTheme="minorHAnsi" w:hAnsiTheme="minorHAnsi" w:cstheme="minorHAnsi"/>
          <w:color w:val="000000" w:themeColor="text1"/>
          <w:sz w:val="24"/>
          <w:szCs w:val="24"/>
        </w:rPr>
        <w:t>their</w:t>
      </w:r>
      <w:r w:rsidRPr="00425557">
        <w:rPr>
          <w:rFonts w:asciiTheme="minorHAnsi" w:hAnsiTheme="minorHAnsi" w:cstheme="minorHAnsi"/>
          <w:color w:val="000000" w:themeColor="text1"/>
          <w:sz w:val="24"/>
          <w:szCs w:val="24"/>
        </w:rPr>
        <w:t xml:space="preserve"> children are being looked after by another person at the after</w:t>
      </w:r>
      <w:r w:rsidR="0025603A">
        <w:rPr>
          <w:rFonts w:asciiTheme="minorHAnsi" w:hAnsiTheme="minorHAnsi" w:cstheme="minorHAnsi"/>
          <w:color w:val="000000" w:themeColor="text1"/>
          <w:sz w:val="24"/>
          <w:szCs w:val="24"/>
        </w:rPr>
        <w:t>-</w:t>
      </w:r>
      <w:r w:rsidRPr="00425557">
        <w:rPr>
          <w:rFonts w:asciiTheme="minorHAnsi" w:hAnsiTheme="minorHAnsi" w:cstheme="minorHAnsi"/>
          <w:color w:val="000000" w:themeColor="text1"/>
          <w:sz w:val="24"/>
          <w:szCs w:val="24"/>
        </w:rPr>
        <w:t xml:space="preserve">school club. </w:t>
      </w:r>
    </w:p>
    <w:p w14:paraId="0DFAAC72" w14:textId="32603A1E" w:rsidR="00333360" w:rsidRPr="00425557" w:rsidRDefault="00333360" w:rsidP="007F3FB5">
      <w:pPr>
        <w:pStyle w:val="Numbered"/>
        <w:numPr>
          <w:ilvl w:val="0"/>
          <w:numId w:val="63"/>
        </w:numPr>
        <w:spacing w:before="240"/>
        <w:rPr>
          <w:color w:val="000000" w:themeColor="text1"/>
          <w:sz w:val="24"/>
          <w:szCs w:val="24"/>
        </w:rPr>
      </w:pPr>
      <w:r w:rsidRPr="00522364">
        <w:rPr>
          <w:rFonts w:asciiTheme="minorHAnsi" w:hAnsiTheme="minorHAnsi" w:cstheme="minorHAnsi"/>
          <w:b/>
          <w:bCs/>
          <w:color w:val="000000" w:themeColor="text1"/>
          <w:sz w:val="24"/>
          <w:szCs w:val="24"/>
        </w:rPr>
        <w:t>Lorna</w:t>
      </w:r>
      <w:r w:rsidRPr="00425557">
        <w:rPr>
          <w:rFonts w:asciiTheme="minorHAnsi" w:hAnsiTheme="minorHAnsi" w:cstheme="minorHAnsi"/>
          <w:color w:val="000000" w:themeColor="text1"/>
          <w:sz w:val="24"/>
          <w:szCs w:val="24"/>
        </w:rPr>
        <w:t xml:space="preserve"> is </w:t>
      </w:r>
      <w:r w:rsidR="007F3FB5" w:rsidRPr="00FE19EB">
        <w:rPr>
          <w:rFonts w:asciiTheme="minorHAnsi" w:hAnsiTheme="minorHAnsi" w:cstheme="minorHAnsi"/>
          <w:color w:val="000000" w:themeColor="text1"/>
          <w:sz w:val="24"/>
          <w:szCs w:val="24"/>
        </w:rPr>
        <w:t>an</w:t>
      </w:r>
      <w:r w:rsidRPr="00425557">
        <w:rPr>
          <w:rFonts w:asciiTheme="minorHAnsi" w:hAnsiTheme="minorHAnsi" w:cstheme="minorHAnsi"/>
          <w:color w:val="000000" w:themeColor="text1"/>
          <w:sz w:val="24"/>
          <w:szCs w:val="24"/>
        </w:rPr>
        <w:t xml:space="preserve"> eligible student and runs an a</w:t>
      </w:r>
      <w:r w:rsidR="007F3FB5" w:rsidRPr="00425557">
        <w:rPr>
          <w:rFonts w:asciiTheme="minorHAnsi" w:hAnsiTheme="minorHAnsi" w:cstheme="minorHAnsi"/>
          <w:color w:val="000000" w:themeColor="text1"/>
          <w:sz w:val="24"/>
          <w:szCs w:val="24"/>
        </w:rPr>
        <w:t>fter</w:t>
      </w:r>
      <w:r w:rsidR="0025603A">
        <w:rPr>
          <w:rFonts w:asciiTheme="minorHAnsi" w:hAnsiTheme="minorHAnsi" w:cstheme="minorHAnsi"/>
          <w:color w:val="000000" w:themeColor="text1"/>
          <w:sz w:val="24"/>
          <w:szCs w:val="24"/>
        </w:rPr>
        <w:t>-</w:t>
      </w:r>
      <w:r w:rsidR="007F3FB5" w:rsidRPr="00425557">
        <w:rPr>
          <w:rFonts w:asciiTheme="minorHAnsi" w:hAnsiTheme="minorHAnsi" w:cstheme="minorHAnsi"/>
          <w:color w:val="000000" w:themeColor="text1"/>
          <w:sz w:val="24"/>
          <w:szCs w:val="24"/>
        </w:rPr>
        <w:t xml:space="preserve">school club outside of </w:t>
      </w:r>
      <w:r w:rsidR="00BB72F9">
        <w:rPr>
          <w:rFonts w:asciiTheme="minorHAnsi" w:hAnsiTheme="minorHAnsi" w:cstheme="minorHAnsi"/>
          <w:color w:val="000000" w:themeColor="text1"/>
          <w:sz w:val="24"/>
          <w:szCs w:val="24"/>
        </w:rPr>
        <w:t>their</w:t>
      </w:r>
      <w:r w:rsidRPr="00425557">
        <w:rPr>
          <w:rFonts w:asciiTheme="minorHAnsi" w:hAnsiTheme="minorHAnsi" w:cstheme="minorHAnsi"/>
          <w:color w:val="000000" w:themeColor="text1"/>
          <w:sz w:val="24"/>
          <w:szCs w:val="24"/>
        </w:rPr>
        <w:t xml:space="preserve"> </w:t>
      </w:r>
      <w:r w:rsidR="007F3FB5" w:rsidRPr="00425557">
        <w:rPr>
          <w:rFonts w:asciiTheme="minorHAnsi" w:hAnsiTheme="minorHAnsi" w:cstheme="minorHAnsi"/>
          <w:color w:val="000000" w:themeColor="text1"/>
          <w:sz w:val="24"/>
          <w:szCs w:val="24"/>
        </w:rPr>
        <w:t xml:space="preserve">home. </w:t>
      </w:r>
      <w:r w:rsidR="00BB72F9">
        <w:rPr>
          <w:rFonts w:asciiTheme="minorHAnsi" w:hAnsiTheme="minorHAnsi" w:cstheme="minorHAnsi"/>
          <w:color w:val="000000" w:themeColor="text1"/>
          <w:sz w:val="24"/>
          <w:szCs w:val="24"/>
        </w:rPr>
        <w:t xml:space="preserve">Lorna’s </w:t>
      </w:r>
      <w:r w:rsidR="007F3FB5" w:rsidRPr="00425557">
        <w:rPr>
          <w:rFonts w:asciiTheme="minorHAnsi" w:hAnsiTheme="minorHAnsi" w:cstheme="minorHAnsi"/>
          <w:color w:val="000000" w:themeColor="text1"/>
          <w:sz w:val="24"/>
          <w:szCs w:val="24"/>
        </w:rPr>
        <w:t>children attend</w:t>
      </w:r>
      <w:r w:rsidR="00BB17FB">
        <w:rPr>
          <w:rFonts w:asciiTheme="minorHAnsi" w:hAnsiTheme="minorHAnsi" w:cstheme="minorHAnsi"/>
          <w:color w:val="000000" w:themeColor="text1"/>
          <w:sz w:val="24"/>
          <w:szCs w:val="24"/>
        </w:rPr>
        <w:t xml:space="preserve"> the after-school club</w:t>
      </w:r>
      <w:r w:rsidR="007F3FB5" w:rsidRPr="00425557">
        <w:rPr>
          <w:rFonts w:asciiTheme="minorHAnsi" w:hAnsiTheme="minorHAnsi" w:cstheme="minorHAnsi"/>
          <w:color w:val="000000" w:themeColor="text1"/>
          <w:sz w:val="24"/>
          <w:szCs w:val="24"/>
        </w:rPr>
        <w:t>, along with other children. </w:t>
      </w:r>
      <w:r w:rsidRPr="00425557">
        <w:rPr>
          <w:rFonts w:asciiTheme="minorHAnsi" w:hAnsiTheme="minorHAnsi" w:cstheme="minorHAnsi"/>
          <w:color w:val="000000" w:themeColor="text1"/>
          <w:sz w:val="24"/>
          <w:szCs w:val="24"/>
        </w:rPr>
        <w:t>Lorna</w:t>
      </w:r>
      <w:r w:rsidR="007F3FB5" w:rsidRPr="00425557">
        <w:rPr>
          <w:rFonts w:asciiTheme="minorHAnsi" w:hAnsiTheme="minorHAnsi" w:cstheme="minorHAnsi"/>
          <w:color w:val="000000" w:themeColor="text1"/>
          <w:sz w:val="24"/>
          <w:szCs w:val="24"/>
        </w:rPr>
        <w:t xml:space="preserve"> is </w:t>
      </w:r>
      <w:r w:rsidR="007F3FB5" w:rsidRPr="00425557">
        <w:rPr>
          <w:rFonts w:asciiTheme="minorHAnsi" w:hAnsiTheme="minorHAnsi" w:cstheme="minorHAnsi"/>
          <w:color w:val="000000" w:themeColor="text1"/>
          <w:sz w:val="24"/>
          <w:szCs w:val="24"/>
        </w:rPr>
        <w:lastRenderedPageBreak/>
        <w:t>always the person who is providing the childcare.</w:t>
      </w:r>
      <w:r w:rsidRPr="00425557">
        <w:rPr>
          <w:rFonts w:asciiTheme="minorHAnsi" w:hAnsiTheme="minorHAnsi" w:cstheme="minorHAnsi"/>
          <w:color w:val="000000" w:themeColor="text1"/>
          <w:sz w:val="24"/>
          <w:szCs w:val="24"/>
        </w:rPr>
        <w:t xml:space="preserve"> Lorna</w:t>
      </w:r>
      <w:r w:rsidR="007F3FB5" w:rsidRPr="00425557">
        <w:rPr>
          <w:rFonts w:asciiTheme="minorHAnsi" w:hAnsiTheme="minorHAnsi" w:cstheme="minorHAnsi"/>
          <w:color w:val="000000" w:themeColor="text1"/>
          <w:sz w:val="24"/>
          <w:szCs w:val="24"/>
        </w:rPr>
        <w:t xml:space="preserve"> cannot claim CCG for </w:t>
      </w:r>
      <w:r w:rsidRPr="00425557">
        <w:rPr>
          <w:rFonts w:asciiTheme="minorHAnsi" w:hAnsiTheme="minorHAnsi" w:cstheme="minorHAnsi"/>
          <w:color w:val="000000" w:themeColor="text1"/>
          <w:sz w:val="24"/>
          <w:szCs w:val="24"/>
        </w:rPr>
        <w:t xml:space="preserve">looking after </w:t>
      </w:r>
      <w:r w:rsidR="00BB72F9">
        <w:rPr>
          <w:rFonts w:asciiTheme="minorHAnsi" w:hAnsiTheme="minorHAnsi" w:cstheme="minorHAnsi"/>
          <w:color w:val="000000" w:themeColor="text1"/>
          <w:sz w:val="24"/>
          <w:szCs w:val="24"/>
        </w:rPr>
        <w:t>their</w:t>
      </w:r>
      <w:r w:rsidRPr="00425557">
        <w:rPr>
          <w:rFonts w:asciiTheme="minorHAnsi" w:hAnsiTheme="minorHAnsi" w:cstheme="minorHAnsi"/>
          <w:color w:val="000000" w:themeColor="text1"/>
          <w:sz w:val="24"/>
          <w:szCs w:val="24"/>
        </w:rPr>
        <w:t xml:space="preserve"> own children at the after</w:t>
      </w:r>
      <w:r w:rsidR="0025603A">
        <w:rPr>
          <w:rFonts w:asciiTheme="minorHAnsi" w:hAnsiTheme="minorHAnsi" w:cstheme="minorHAnsi"/>
          <w:color w:val="000000" w:themeColor="text1"/>
          <w:sz w:val="24"/>
          <w:szCs w:val="24"/>
        </w:rPr>
        <w:t>-</w:t>
      </w:r>
      <w:r w:rsidRPr="00425557">
        <w:rPr>
          <w:rFonts w:asciiTheme="minorHAnsi" w:hAnsiTheme="minorHAnsi" w:cstheme="minorHAnsi"/>
          <w:color w:val="000000" w:themeColor="text1"/>
          <w:sz w:val="24"/>
          <w:szCs w:val="24"/>
        </w:rPr>
        <w:t>school club.</w:t>
      </w:r>
    </w:p>
    <w:p w14:paraId="15C25674" w14:textId="04E1205F" w:rsidR="00333360" w:rsidRPr="00425557" w:rsidRDefault="00333360" w:rsidP="00F35D12">
      <w:pPr>
        <w:pStyle w:val="Numbered"/>
        <w:numPr>
          <w:ilvl w:val="0"/>
          <w:numId w:val="63"/>
        </w:numPr>
        <w:spacing w:before="240"/>
        <w:rPr>
          <w:rFonts w:asciiTheme="minorHAnsi" w:hAnsiTheme="minorHAnsi" w:cstheme="minorHAnsi"/>
          <w:color w:val="000000" w:themeColor="text1"/>
          <w:sz w:val="24"/>
          <w:szCs w:val="24"/>
        </w:rPr>
      </w:pPr>
      <w:r w:rsidRPr="00522364">
        <w:rPr>
          <w:rFonts w:asciiTheme="minorHAnsi" w:hAnsiTheme="minorHAnsi" w:cstheme="minorHAnsi"/>
          <w:b/>
          <w:bCs/>
          <w:color w:val="000000" w:themeColor="text1"/>
          <w:sz w:val="24"/>
          <w:szCs w:val="24"/>
        </w:rPr>
        <w:t>John</w:t>
      </w:r>
      <w:r w:rsidRPr="00425557">
        <w:rPr>
          <w:rFonts w:asciiTheme="minorHAnsi" w:hAnsiTheme="minorHAnsi" w:cstheme="minorHAnsi"/>
          <w:color w:val="000000" w:themeColor="text1"/>
          <w:sz w:val="24"/>
          <w:szCs w:val="24"/>
        </w:rPr>
        <w:t xml:space="preserve"> is an eligible student and </w:t>
      </w:r>
      <w:r w:rsidR="007F3FB5" w:rsidRPr="00425557">
        <w:rPr>
          <w:rFonts w:asciiTheme="minorHAnsi" w:hAnsiTheme="minorHAnsi" w:cstheme="minorHAnsi"/>
          <w:color w:val="000000" w:themeColor="text1"/>
          <w:sz w:val="24"/>
          <w:szCs w:val="24"/>
        </w:rPr>
        <w:t>runs an after</w:t>
      </w:r>
      <w:r w:rsidR="0025603A">
        <w:rPr>
          <w:rFonts w:asciiTheme="minorHAnsi" w:hAnsiTheme="minorHAnsi" w:cstheme="minorHAnsi"/>
          <w:color w:val="000000" w:themeColor="text1"/>
          <w:sz w:val="24"/>
          <w:szCs w:val="24"/>
        </w:rPr>
        <w:t>-</w:t>
      </w:r>
      <w:r w:rsidR="007F3FB5" w:rsidRPr="00425557">
        <w:rPr>
          <w:rFonts w:asciiTheme="minorHAnsi" w:hAnsiTheme="minorHAnsi" w:cstheme="minorHAnsi"/>
          <w:color w:val="000000" w:themeColor="text1"/>
          <w:sz w:val="24"/>
          <w:szCs w:val="24"/>
        </w:rPr>
        <w:t>school club from</w:t>
      </w:r>
      <w:r w:rsidRPr="00425557">
        <w:rPr>
          <w:rFonts w:asciiTheme="minorHAnsi" w:hAnsiTheme="minorHAnsi" w:cstheme="minorHAnsi"/>
          <w:color w:val="000000" w:themeColor="text1"/>
          <w:sz w:val="24"/>
          <w:szCs w:val="24"/>
        </w:rPr>
        <w:t xml:space="preserve"> </w:t>
      </w:r>
      <w:r w:rsidR="00BB72F9">
        <w:rPr>
          <w:rFonts w:asciiTheme="minorHAnsi" w:hAnsiTheme="minorHAnsi" w:cstheme="minorHAnsi"/>
          <w:color w:val="000000" w:themeColor="text1"/>
          <w:sz w:val="24"/>
          <w:szCs w:val="24"/>
        </w:rPr>
        <w:t>their</w:t>
      </w:r>
      <w:r w:rsidRPr="00425557">
        <w:rPr>
          <w:rFonts w:asciiTheme="minorHAnsi" w:hAnsiTheme="minorHAnsi" w:cstheme="minorHAnsi"/>
          <w:color w:val="000000" w:themeColor="text1"/>
          <w:sz w:val="24"/>
          <w:szCs w:val="24"/>
        </w:rPr>
        <w:t xml:space="preserve"> </w:t>
      </w:r>
      <w:r w:rsidR="007F3FB5" w:rsidRPr="00425557">
        <w:rPr>
          <w:rFonts w:asciiTheme="minorHAnsi" w:hAnsiTheme="minorHAnsi" w:cstheme="minorHAnsi"/>
          <w:color w:val="000000" w:themeColor="text1"/>
          <w:sz w:val="24"/>
          <w:szCs w:val="24"/>
        </w:rPr>
        <w:t>own home.</w:t>
      </w:r>
      <w:r w:rsidRPr="00425557">
        <w:rPr>
          <w:rFonts w:asciiTheme="minorHAnsi" w:hAnsiTheme="minorHAnsi" w:cstheme="minorHAnsi"/>
          <w:color w:val="000000" w:themeColor="text1"/>
          <w:sz w:val="24"/>
          <w:szCs w:val="24"/>
        </w:rPr>
        <w:t xml:space="preserve"> John’s</w:t>
      </w:r>
      <w:r w:rsidR="007F3FB5" w:rsidRPr="00425557">
        <w:rPr>
          <w:rFonts w:asciiTheme="minorHAnsi" w:hAnsiTheme="minorHAnsi" w:cstheme="minorHAnsi"/>
          <w:color w:val="000000" w:themeColor="text1"/>
          <w:sz w:val="24"/>
          <w:szCs w:val="24"/>
        </w:rPr>
        <w:t xml:space="preserve"> children attend</w:t>
      </w:r>
      <w:r w:rsidR="00BB17FB">
        <w:rPr>
          <w:rFonts w:asciiTheme="minorHAnsi" w:hAnsiTheme="minorHAnsi" w:cstheme="minorHAnsi"/>
          <w:color w:val="000000" w:themeColor="text1"/>
          <w:sz w:val="24"/>
          <w:szCs w:val="24"/>
        </w:rPr>
        <w:t xml:space="preserve"> the after-school club</w:t>
      </w:r>
      <w:r w:rsidR="007F3FB5" w:rsidRPr="00425557">
        <w:rPr>
          <w:rFonts w:asciiTheme="minorHAnsi" w:hAnsiTheme="minorHAnsi" w:cstheme="minorHAnsi"/>
          <w:color w:val="000000" w:themeColor="text1"/>
          <w:sz w:val="24"/>
          <w:szCs w:val="24"/>
        </w:rPr>
        <w:t>, along with other children.</w:t>
      </w:r>
      <w:r w:rsidRPr="00425557">
        <w:rPr>
          <w:rFonts w:asciiTheme="minorHAnsi" w:hAnsiTheme="minorHAnsi" w:cstheme="minorHAnsi"/>
          <w:color w:val="000000" w:themeColor="text1"/>
          <w:sz w:val="24"/>
          <w:szCs w:val="24"/>
        </w:rPr>
        <w:t xml:space="preserve"> John is always the person who is providing the childcare and</w:t>
      </w:r>
      <w:r w:rsidR="007F3FB5" w:rsidRPr="00425557">
        <w:rPr>
          <w:rFonts w:asciiTheme="minorHAnsi" w:hAnsiTheme="minorHAnsi" w:cstheme="minorHAnsi"/>
          <w:color w:val="000000" w:themeColor="text1"/>
          <w:sz w:val="24"/>
          <w:szCs w:val="24"/>
        </w:rPr>
        <w:t xml:space="preserve"> cannot claim CCG</w:t>
      </w:r>
      <w:r w:rsidRPr="00425557">
        <w:rPr>
          <w:rFonts w:asciiTheme="minorHAnsi" w:hAnsiTheme="minorHAnsi" w:cstheme="minorHAnsi"/>
          <w:color w:val="000000" w:themeColor="text1"/>
          <w:sz w:val="24"/>
          <w:szCs w:val="24"/>
        </w:rPr>
        <w:t xml:space="preserve"> for looking after </w:t>
      </w:r>
      <w:r w:rsidR="00BB72F9">
        <w:rPr>
          <w:rFonts w:asciiTheme="minorHAnsi" w:hAnsiTheme="minorHAnsi" w:cstheme="minorHAnsi"/>
          <w:color w:val="000000" w:themeColor="text1"/>
          <w:sz w:val="24"/>
          <w:szCs w:val="24"/>
        </w:rPr>
        <w:t xml:space="preserve">their </w:t>
      </w:r>
      <w:r w:rsidRPr="00425557">
        <w:rPr>
          <w:rFonts w:asciiTheme="minorHAnsi" w:hAnsiTheme="minorHAnsi" w:cstheme="minorHAnsi"/>
          <w:color w:val="000000" w:themeColor="text1"/>
          <w:sz w:val="24"/>
          <w:szCs w:val="24"/>
        </w:rPr>
        <w:t xml:space="preserve">own children in </w:t>
      </w:r>
      <w:r w:rsidR="00BB72F9">
        <w:rPr>
          <w:rFonts w:asciiTheme="minorHAnsi" w:hAnsiTheme="minorHAnsi" w:cstheme="minorHAnsi"/>
          <w:color w:val="000000" w:themeColor="text1"/>
          <w:sz w:val="24"/>
          <w:szCs w:val="24"/>
        </w:rPr>
        <w:t xml:space="preserve">their </w:t>
      </w:r>
      <w:r w:rsidRPr="00425557">
        <w:rPr>
          <w:rFonts w:asciiTheme="minorHAnsi" w:hAnsiTheme="minorHAnsi" w:cstheme="minorHAnsi"/>
          <w:color w:val="000000" w:themeColor="text1"/>
          <w:sz w:val="24"/>
          <w:szCs w:val="24"/>
        </w:rPr>
        <w:t>own home</w:t>
      </w:r>
      <w:r w:rsidR="007F3FB5" w:rsidRPr="00425557">
        <w:rPr>
          <w:rFonts w:asciiTheme="minorHAnsi" w:hAnsiTheme="minorHAnsi" w:cstheme="minorHAnsi"/>
          <w:color w:val="000000" w:themeColor="text1"/>
          <w:sz w:val="24"/>
          <w:szCs w:val="24"/>
        </w:rPr>
        <w:t>.</w:t>
      </w:r>
    </w:p>
    <w:p w14:paraId="2E36B1C1" w14:textId="6320093E" w:rsidR="00425557" w:rsidRDefault="00FF2B4B" w:rsidP="00B81255">
      <w:pPr>
        <w:pStyle w:val="Numbered"/>
        <w:numPr>
          <w:ilvl w:val="0"/>
          <w:numId w:val="0"/>
        </w:numPr>
        <w:rPr>
          <w:color w:val="000000" w:themeColor="text1"/>
          <w:sz w:val="24"/>
          <w:szCs w:val="24"/>
        </w:rPr>
      </w:pPr>
      <w:r w:rsidRPr="00425557">
        <w:rPr>
          <w:color w:val="000000" w:themeColor="text1"/>
          <w:sz w:val="24"/>
          <w:szCs w:val="24"/>
        </w:rPr>
        <w:t>This broadly reflects the position</w:t>
      </w:r>
      <w:r w:rsidR="007C7131" w:rsidRPr="00425557">
        <w:rPr>
          <w:color w:val="000000" w:themeColor="text1"/>
          <w:sz w:val="24"/>
          <w:szCs w:val="24"/>
        </w:rPr>
        <w:t xml:space="preserve"> of the </w:t>
      </w:r>
      <w:r w:rsidR="008C6FCA" w:rsidRPr="00425557">
        <w:rPr>
          <w:color w:val="000000" w:themeColor="text1"/>
          <w:sz w:val="24"/>
          <w:szCs w:val="24"/>
        </w:rPr>
        <w:t xml:space="preserve">childcare element of </w:t>
      </w:r>
      <w:r w:rsidR="00BA54D1" w:rsidRPr="00425557">
        <w:rPr>
          <w:color w:val="000000" w:themeColor="text1"/>
          <w:sz w:val="24"/>
          <w:szCs w:val="24"/>
        </w:rPr>
        <w:t>W</w:t>
      </w:r>
      <w:r w:rsidR="005F607C">
        <w:rPr>
          <w:color w:val="000000" w:themeColor="text1"/>
          <w:sz w:val="24"/>
          <w:szCs w:val="24"/>
        </w:rPr>
        <w:t xml:space="preserve">orking </w:t>
      </w:r>
      <w:r w:rsidR="00BA54D1" w:rsidRPr="00425557">
        <w:rPr>
          <w:color w:val="000000" w:themeColor="text1"/>
          <w:sz w:val="24"/>
          <w:szCs w:val="24"/>
        </w:rPr>
        <w:t>T</w:t>
      </w:r>
      <w:r w:rsidR="005F607C">
        <w:rPr>
          <w:color w:val="000000" w:themeColor="text1"/>
          <w:sz w:val="24"/>
          <w:szCs w:val="24"/>
        </w:rPr>
        <w:t xml:space="preserve">ax </w:t>
      </w:r>
      <w:r w:rsidR="00BA54D1" w:rsidRPr="00425557">
        <w:rPr>
          <w:color w:val="000000" w:themeColor="text1"/>
          <w:sz w:val="24"/>
          <w:szCs w:val="24"/>
        </w:rPr>
        <w:t>C</w:t>
      </w:r>
      <w:r w:rsidR="005F607C">
        <w:rPr>
          <w:color w:val="000000" w:themeColor="text1"/>
          <w:sz w:val="24"/>
          <w:szCs w:val="24"/>
        </w:rPr>
        <w:t>redit</w:t>
      </w:r>
      <w:r w:rsidR="00BA54D1" w:rsidRPr="00425557">
        <w:rPr>
          <w:color w:val="000000" w:themeColor="text1"/>
          <w:sz w:val="24"/>
          <w:szCs w:val="24"/>
        </w:rPr>
        <w:t>/</w:t>
      </w:r>
      <w:r w:rsidR="006801EF" w:rsidRPr="00425557">
        <w:rPr>
          <w:sz w:val="24"/>
          <w:szCs w:val="24"/>
        </w:rPr>
        <w:t>U</w:t>
      </w:r>
      <w:r w:rsidR="006801EF">
        <w:rPr>
          <w:sz w:val="24"/>
          <w:szCs w:val="24"/>
        </w:rPr>
        <w:t xml:space="preserve">niversal </w:t>
      </w:r>
      <w:r w:rsidR="006801EF" w:rsidRPr="00425557">
        <w:rPr>
          <w:sz w:val="24"/>
          <w:szCs w:val="24"/>
        </w:rPr>
        <w:t>C</w:t>
      </w:r>
      <w:r w:rsidR="006801EF">
        <w:rPr>
          <w:sz w:val="24"/>
          <w:szCs w:val="24"/>
        </w:rPr>
        <w:t>redit</w:t>
      </w:r>
      <w:r w:rsidR="00BA54D1" w:rsidRPr="00425557">
        <w:rPr>
          <w:color w:val="000000" w:themeColor="text1"/>
          <w:sz w:val="24"/>
          <w:szCs w:val="24"/>
        </w:rPr>
        <w:t xml:space="preserve"> </w:t>
      </w:r>
      <w:r w:rsidRPr="00425557">
        <w:rPr>
          <w:color w:val="000000" w:themeColor="text1"/>
          <w:sz w:val="24"/>
          <w:szCs w:val="24"/>
        </w:rPr>
        <w:t xml:space="preserve">that a person who is the parent or relative of a child, or who has parental responsibility for a child, is not generally acting as a </w:t>
      </w:r>
      <w:r w:rsidR="00C91C1F" w:rsidRPr="00425557">
        <w:rPr>
          <w:color w:val="000000" w:themeColor="text1"/>
          <w:sz w:val="24"/>
          <w:szCs w:val="24"/>
        </w:rPr>
        <w:t>‘</w:t>
      </w:r>
      <w:r w:rsidRPr="00425557">
        <w:rPr>
          <w:color w:val="000000" w:themeColor="text1"/>
          <w:sz w:val="24"/>
          <w:szCs w:val="24"/>
        </w:rPr>
        <w:t>childminder</w:t>
      </w:r>
      <w:r w:rsidR="00C91C1F" w:rsidRPr="00425557">
        <w:rPr>
          <w:color w:val="000000" w:themeColor="text1"/>
          <w:sz w:val="24"/>
          <w:szCs w:val="24"/>
        </w:rPr>
        <w:t>’</w:t>
      </w:r>
      <w:r w:rsidRPr="00425557">
        <w:rPr>
          <w:color w:val="000000" w:themeColor="text1"/>
          <w:sz w:val="24"/>
          <w:szCs w:val="24"/>
        </w:rPr>
        <w:t xml:space="preserve"> </w:t>
      </w:r>
      <w:r w:rsidR="00540F56" w:rsidRPr="00425557">
        <w:rPr>
          <w:color w:val="000000" w:themeColor="text1"/>
          <w:sz w:val="24"/>
          <w:szCs w:val="24"/>
        </w:rPr>
        <w:t xml:space="preserve">when looking after that child. </w:t>
      </w:r>
      <w:r w:rsidR="000148B1" w:rsidRPr="00425557">
        <w:rPr>
          <w:color w:val="000000" w:themeColor="text1"/>
          <w:sz w:val="24"/>
          <w:szCs w:val="24"/>
        </w:rPr>
        <w:t xml:space="preserve">CCG </w:t>
      </w:r>
      <w:r w:rsidRPr="00425557">
        <w:rPr>
          <w:color w:val="000000" w:themeColor="text1"/>
          <w:sz w:val="24"/>
          <w:szCs w:val="24"/>
        </w:rPr>
        <w:t>is not intended to pay for care that any parent or relative of a child might be expected to provide.</w:t>
      </w:r>
      <w:r w:rsidR="00540F56" w:rsidRPr="00425557">
        <w:rPr>
          <w:color w:val="000000" w:themeColor="text1"/>
          <w:sz w:val="24"/>
          <w:szCs w:val="24"/>
        </w:rPr>
        <w:t xml:space="preserve"> </w:t>
      </w:r>
      <w:r w:rsidR="0019393F">
        <w:rPr>
          <w:color w:val="000000" w:themeColor="text1"/>
          <w:sz w:val="24"/>
          <w:szCs w:val="24"/>
        </w:rPr>
        <w:br/>
      </w:r>
      <w:r w:rsidR="0019393F">
        <w:rPr>
          <w:color w:val="000000" w:themeColor="text1"/>
          <w:sz w:val="24"/>
          <w:szCs w:val="24"/>
        </w:rPr>
        <w:br/>
        <w:t>However, if the relative of the child is a registered or approved childcare provider, provides childcare away from the child’s home</w:t>
      </w:r>
      <w:r w:rsidR="00191365">
        <w:rPr>
          <w:color w:val="000000" w:themeColor="text1"/>
          <w:sz w:val="24"/>
          <w:szCs w:val="24"/>
        </w:rPr>
        <w:t>,</w:t>
      </w:r>
      <w:r w:rsidR="0019393F">
        <w:rPr>
          <w:color w:val="000000" w:themeColor="text1"/>
          <w:sz w:val="24"/>
          <w:szCs w:val="24"/>
        </w:rPr>
        <w:t xml:space="preserve"> and also provides childcare for </w:t>
      </w:r>
      <w:r w:rsidR="00191365">
        <w:rPr>
          <w:color w:val="000000" w:themeColor="text1"/>
          <w:sz w:val="24"/>
          <w:szCs w:val="24"/>
        </w:rPr>
        <w:t xml:space="preserve">a child or </w:t>
      </w:r>
      <w:r w:rsidR="0019393F">
        <w:rPr>
          <w:color w:val="000000" w:themeColor="text1"/>
          <w:sz w:val="24"/>
          <w:szCs w:val="24"/>
        </w:rPr>
        <w:t>children not related to them</w:t>
      </w:r>
      <w:r w:rsidR="00191365">
        <w:rPr>
          <w:color w:val="000000" w:themeColor="text1"/>
          <w:sz w:val="24"/>
          <w:szCs w:val="24"/>
        </w:rPr>
        <w:t>,</w:t>
      </w:r>
      <w:r w:rsidR="0019393F">
        <w:rPr>
          <w:color w:val="000000" w:themeColor="text1"/>
          <w:sz w:val="24"/>
          <w:szCs w:val="24"/>
        </w:rPr>
        <w:t xml:space="preserve"> the student is eligible to apply for CCG.</w:t>
      </w:r>
      <w:r w:rsidR="00191365">
        <w:rPr>
          <w:color w:val="000000" w:themeColor="text1"/>
          <w:sz w:val="24"/>
          <w:szCs w:val="24"/>
        </w:rPr>
        <w:t xml:space="preserve"> </w:t>
      </w:r>
      <w:r w:rsidR="007959F7" w:rsidRPr="00425557">
        <w:rPr>
          <w:color w:val="000000" w:themeColor="text1"/>
          <w:sz w:val="24"/>
          <w:szCs w:val="24"/>
        </w:rPr>
        <w:t>P</w:t>
      </w:r>
      <w:r w:rsidR="007C7131" w:rsidRPr="00425557">
        <w:rPr>
          <w:color w:val="000000" w:themeColor="text1"/>
          <w:sz w:val="24"/>
          <w:szCs w:val="24"/>
        </w:rPr>
        <w:t xml:space="preserve">lease note that </w:t>
      </w:r>
      <w:r w:rsidR="006C7802">
        <w:rPr>
          <w:color w:val="000000" w:themeColor="text1"/>
          <w:sz w:val="24"/>
          <w:szCs w:val="24"/>
        </w:rPr>
        <w:t>T</w:t>
      </w:r>
      <w:r w:rsidR="007C7131" w:rsidRPr="00425557">
        <w:rPr>
          <w:color w:val="000000" w:themeColor="text1"/>
          <w:sz w:val="24"/>
          <w:szCs w:val="24"/>
        </w:rPr>
        <w:t xml:space="preserve">ax </w:t>
      </w:r>
      <w:r w:rsidR="006C7802">
        <w:rPr>
          <w:color w:val="000000" w:themeColor="text1"/>
          <w:sz w:val="24"/>
          <w:szCs w:val="24"/>
        </w:rPr>
        <w:t>C</w:t>
      </w:r>
      <w:r w:rsidR="007C7131" w:rsidRPr="00425557">
        <w:rPr>
          <w:color w:val="000000" w:themeColor="text1"/>
          <w:sz w:val="24"/>
          <w:szCs w:val="24"/>
        </w:rPr>
        <w:t>redit</w:t>
      </w:r>
      <w:r w:rsidR="00CF634A" w:rsidRPr="00425557">
        <w:rPr>
          <w:color w:val="000000" w:themeColor="text1"/>
          <w:sz w:val="24"/>
          <w:szCs w:val="24"/>
        </w:rPr>
        <w:t xml:space="preserve"> and </w:t>
      </w:r>
      <w:r w:rsidR="006C7802">
        <w:rPr>
          <w:color w:val="000000" w:themeColor="text1"/>
          <w:sz w:val="24"/>
          <w:szCs w:val="24"/>
        </w:rPr>
        <w:t>U</w:t>
      </w:r>
      <w:r w:rsidR="00CF634A" w:rsidRPr="00425557">
        <w:rPr>
          <w:color w:val="000000" w:themeColor="text1"/>
          <w:sz w:val="24"/>
          <w:szCs w:val="24"/>
        </w:rPr>
        <w:t xml:space="preserve">niversal </w:t>
      </w:r>
      <w:r w:rsidR="006C7802">
        <w:rPr>
          <w:color w:val="000000" w:themeColor="text1"/>
          <w:sz w:val="24"/>
          <w:szCs w:val="24"/>
        </w:rPr>
        <w:t>C</w:t>
      </w:r>
      <w:r w:rsidR="00CF634A" w:rsidRPr="00425557">
        <w:rPr>
          <w:color w:val="000000" w:themeColor="text1"/>
          <w:sz w:val="24"/>
          <w:szCs w:val="24"/>
        </w:rPr>
        <w:t>redit</w:t>
      </w:r>
      <w:r w:rsidR="007C7131" w:rsidRPr="00425557">
        <w:rPr>
          <w:color w:val="000000" w:themeColor="text1"/>
          <w:sz w:val="24"/>
          <w:szCs w:val="24"/>
        </w:rPr>
        <w:t xml:space="preserve"> legislation do</w:t>
      </w:r>
      <w:r w:rsidR="007D6DA1" w:rsidRPr="00425557">
        <w:rPr>
          <w:color w:val="000000" w:themeColor="text1"/>
          <w:sz w:val="24"/>
          <w:szCs w:val="24"/>
        </w:rPr>
        <w:t>es</w:t>
      </w:r>
      <w:r w:rsidR="007C7131" w:rsidRPr="00425557">
        <w:rPr>
          <w:color w:val="000000" w:themeColor="text1"/>
          <w:sz w:val="24"/>
          <w:szCs w:val="24"/>
        </w:rPr>
        <w:t xml:space="preserve"> not regulate </w:t>
      </w:r>
      <w:r w:rsidR="007D6DA1" w:rsidRPr="00425557">
        <w:rPr>
          <w:color w:val="000000" w:themeColor="text1"/>
          <w:sz w:val="24"/>
          <w:szCs w:val="24"/>
        </w:rPr>
        <w:t>whether</w:t>
      </w:r>
      <w:r w:rsidR="007C7131" w:rsidRPr="00425557">
        <w:rPr>
          <w:color w:val="000000" w:themeColor="text1"/>
          <w:sz w:val="24"/>
          <w:szCs w:val="24"/>
        </w:rPr>
        <w:t xml:space="preserve"> someone is a ‘childminder’. This is the remit of the Childcare Act 2006 and equivalent legislation in the devolved administration</w:t>
      </w:r>
      <w:r w:rsidR="003F02AA" w:rsidRPr="00425557">
        <w:rPr>
          <w:color w:val="000000" w:themeColor="text1"/>
          <w:sz w:val="24"/>
          <w:szCs w:val="24"/>
        </w:rPr>
        <w:t>s. T</w:t>
      </w:r>
      <w:r w:rsidR="007C7131" w:rsidRPr="00425557">
        <w:rPr>
          <w:color w:val="000000" w:themeColor="text1"/>
          <w:sz w:val="24"/>
          <w:szCs w:val="24"/>
        </w:rPr>
        <w:t xml:space="preserve">he </w:t>
      </w:r>
      <w:r w:rsidR="00BA54D1" w:rsidRPr="00425557">
        <w:rPr>
          <w:color w:val="000000" w:themeColor="text1"/>
          <w:sz w:val="24"/>
          <w:szCs w:val="24"/>
        </w:rPr>
        <w:t>W</w:t>
      </w:r>
      <w:r w:rsidR="005F607C">
        <w:rPr>
          <w:color w:val="000000" w:themeColor="text1"/>
          <w:sz w:val="24"/>
          <w:szCs w:val="24"/>
        </w:rPr>
        <w:t xml:space="preserve">orking </w:t>
      </w:r>
      <w:r w:rsidR="00BA54D1" w:rsidRPr="00425557">
        <w:rPr>
          <w:color w:val="000000" w:themeColor="text1"/>
          <w:sz w:val="24"/>
          <w:szCs w:val="24"/>
        </w:rPr>
        <w:t>T</w:t>
      </w:r>
      <w:r w:rsidR="005F607C">
        <w:rPr>
          <w:color w:val="000000" w:themeColor="text1"/>
          <w:sz w:val="24"/>
          <w:szCs w:val="24"/>
        </w:rPr>
        <w:t xml:space="preserve">ax </w:t>
      </w:r>
      <w:r w:rsidR="00BA54D1" w:rsidRPr="00425557">
        <w:rPr>
          <w:color w:val="000000" w:themeColor="text1"/>
          <w:sz w:val="24"/>
          <w:szCs w:val="24"/>
        </w:rPr>
        <w:t>C</w:t>
      </w:r>
      <w:r w:rsidR="005F607C">
        <w:rPr>
          <w:color w:val="000000" w:themeColor="text1"/>
          <w:sz w:val="24"/>
          <w:szCs w:val="24"/>
        </w:rPr>
        <w:t>redit</w:t>
      </w:r>
      <w:r w:rsidR="00BA54D1" w:rsidRPr="00425557">
        <w:rPr>
          <w:color w:val="000000" w:themeColor="text1"/>
          <w:sz w:val="24"/>
          <w:szCs w:val="24"/>
        </w:rPr>
        <w:t>/</w:t>
      </w:r>
      <w:r w:rsidR="006801EF" w:rsidRPr="00425557">
        <w:rPr>
          <w:sz w:val="24"/>
          <w:szCs w:val="24"/>
        </w:rPr>
        <w:t>U</w:t>
      </w:r>
      <w:r w:rsidR="006801EF">
        <w:rPr>
          <w:sz w:val="24"/>
          <w:szCs w:val="24"/>
        </w:rPr>
        <w:t xml:space="preserve">niversal </w:t>
      </w:r>
      <w:r w:rsidR="006801EF" w:rsidRPr="00425557">
        <w:rPr>
          <w:sz w:val="24"/>
          <w:szCs w:val="24"/>
        </w:rPr>
        <w:t>C</w:t>
      </w:r>
      <w:r w:rsidR="006801EF">
        <w:rPr>
          <w:sz w:val="24"/>
          <w:szCs w:val="24"/>
        </w:rPr>
        <w:t>redit</w:t>
      </w:r>
      <w:r w:rsidR="006801EF" w:rsidRPr="00425557" w:rsidDel="006801EF">
        <w:rPr>
          <w:color w:val="000000" w:themeColor="text1"/>
          <w:sz w:val="24"/>
          <w:szCs w:val="24"/>
        </w:rPr>
        <w:t xml:space="preserve"> </w:t>
      </w:r>
      <w:r w:rsidR="007C7131" w:rsidRPr="00425557">
        <w:rPr>
          <w:color w:val="000000" w:themeColor="text1"/>
          <w:sz w:val="24"/>
          <w:szCs w:val="24"/>
        </w:rPr>
        <w:t>childcare regulations merely reflect the position of th</w:t>
      </w:r>
      <w:r w:rsidR="007D6DA1" w:rsidRPr="00425557">
        <w:rPr>
          <w:color w:val="000000" w:themeColor="text1"/>
          <w:sz w:val="24"/>
          <w:szCs w:val="24"/>
        </w:rPr>
        <w:t xml:space="preserve">is </w:t>
      </w:r>
      <w:r w:rsidR="007C7131" w:rsidRPr="00425557">
        <w:rPr>
          <w:color w:val="000000" w:themeColor="text1"/>
          <w:sz w:val="24"/>
          <w:szCs w:val="24"/>
        </w:rPr>
        <w:t>legislation</w:t>
      </w:r>
      <w:r w:rsidR="007D6DA1" w:rsidRPr="00425557">
        <w:rPr>
          <w:color w:val="000000" w:themeColor="text1"/>
          <w:sz w:val="24"/>
          <w:szCs w:val="24"/>
        </w:rPr>
        <w:t>.</w:t>
      </w:r>
      <w:r w:rsidR="006408B8">
        <w:rPr>
          <w:color w:val="000000" w:themeColor="text1"/>
          <w:sz w:val="24"/>
          <w:szCs w:val="24"/>
        </w:rPr>
        <w:t xml:space="preserve"> For example:</w:t>
      </w:r>
    </w:p>
    <w:p w14:paraId="0418A35E" w14:textId="7206EFE1" w:rsidR="006408B8" w:rsidRPr="00522364" w:rsidRDefault="006408B8" w:rsidP="006408B8">
      <w:pPr>
        <w:pStyle w:val="Numbered"/>
        <w:numPr>
          <w:ilvl w:val="0"/>
          <w:numId w:val="83"/>
        </w:numPr>
        <w:rPr>
          <w:color w:val="000000" w:themeColor="text1"/>
          <w:sz w:val="24"/>
          <w:szCs w:val="24"/>
        </w:rPr>
      </w:pPr>
      <w:r w:rsidRPr="00522364">
        <w:rPr>
          <w:b/>
          <w:bCs/>
          <w:color w:val="000000"/>
          <w:sz w:val="24"/>
          <w:szCs w:val="24"/>
        </w:rPr>
        <w:t>Danielle is</w:t>
      </w:r>
      <w:r w:rsidRPr="00522364">
        <w:rPr>
          <w:color w:val="000000"/>
          <w:sz w:val="24"/>
          <w:szCs w:val="24"/>
        </w:rPr>
        <w:t xml:space="preserve"> a student </w:t>
      </w:r>
      <w:r w:rsidR="00930DC0">
        <w:rPr>
          <w:color w:val="000000"/>
          <w:sz w:val="24"/>
          <w:szCs w:val="24"/>
        </w:rPr>
        <w:t xml:space="preserve">who </w:t>
      </w:r>
      <w:r w:rsidRPr="00522364">
        <w:rPr>
          <w:color w:val="000000"/>
          <w:sz w:val="24"/>
          <w:szCs w:val="24"/>
        </w:rPr>
        <w:t>has two children. </w:t>
      </w:r>
      <w:r w:rsidR="00BB72F9">
        <w:rPr>
          <w:color w:val="000000"/>
          <w:sz w:val="24"/>
          <w:szCs w:val="24"/>
        </w:rPr>
        <w:t xml:space="preserve">Danielle’s </w:t>
      </w:r>
      <w:r>
        <w:rPr>
          <w:color w:val="000000"/>
          <w:sz w:val="24"/>
          <w:szCs w:val="24"/>
        </w:rPr>
        <w:t xml:space="preserve">mother </w:t>
      </w:r>
      <w:r w:rsidRPr="00522364">
        <w:rPr>
          <w:color w:val="000000"/>
          <w:sz w:val="24"/>
          <w:szCs w:val="24"/>
        </w:rPr>
        <w:t>Michelle is a registered child</w:t>
      </w:r>
      <w:r>
        <w:rPr>
          <w:color w:val="000000"/>
          <w:sz w:val="24"/>
          <w:szCs w:val="24"/>
        </w:rPr>
        <w:t>minder</w:t>
      </w:r>
      <w:r w:rsidRPr="00522364">
        <w:rPr>
          <w:color w:val="000000"/>
          <w:sz w:val="24"/>
          <w:szCs w:val="24"/>
        </w:rPr>
        <w:t xml:space="preserve"> and will look after Danielle’s two children in Michelle’s own home, along with children from other families who are not relatives. Danielle is eligible for CCG</w:t>
      </w:r>
      <w:r>
        <w:rPr>
          <w:color w:val="000000"/>
          <w:sz w:val="24"/>
          <w:szCs w:val="24"/>
        </w:rPr>
        <w:t xml:space="preserve"> as </w:t>
      </w:r>
      <w:r w:rsidR="00BB72F9">
        <w:rPr>
          <w:color w:val="000000"/>
          <w:sz w:val="24"/>
          <w:szCs w:val="24"/>
        </w:rPr>
        <w:t xml:space="preserve">their </w:t>
      </w:r>
      <w:r>
        <w:rPr>
          <w:color w:val="000000"/>
          <w:sz w:val="24"/>
          <w:szCs w:val="24"/>
        </w:rPr>
        <w:t>relative is also looking after children who are not related to them.</w:t>
      </w:r>
    </w:p>
    <w:p w14:paraId="6DE14142" w14:textId="5F3E280F" w:rsidR="006408B8" w:rsidRPr="006408B8" w:rsidRDefault="006408B8" w:rsidP="00522364">
      <w:pPr>
        <w:pStyle w:val="Numbered"/>
        <w:numPr>
          <w:ilvl w:val="0"/>
          <w:numId w:val="83"/>
        </w:numPr>
        <w:rPr>
          <w:color w:val="000000" w:themeColor="text1"/>
          <w:sz w:val="24"/>
          <w:szCs w:val="24"/>
        </w:rPr>
      </w:pPr>
      <w:r w:rsidRPr="00522364">
        <w:rPr>
          <w:b/>
          <w:bCs/>
          <w:color w:val="000000"/>
          <w:sz w:val="24"/>
          <w:szCs w:val="24"/>
        </w:rPr>
        <w:t>Amanda</w:t>
      </w:r>
      <w:r w:rsidRPr="00522364">
        <w:rPr>
          <w:color w:val="000000"/>
          <w:sz w:val="24"/>
          <w:szCs w:val="24"/>
        </w:rPr>
        <w:t xml:space="preserve"> is a student </w:t>
      </w:r>
      <w:r w:rsidR="00930DC0">
        <w:rPr>
          <w:color w:val="000000"/>
          <w:sz w:val="24"/>
          <w:szCs w:val="24"/>
        </w:rPr>
        <w:t>who</w:t>
      </w:r>
      <w:r w:rsidRPr="00522364">
        <w:rPr>
          <w:color w:val="000000"/>
          <w:sz w:val="24"/>
          <w:szCs w:val="24"/>
        </w:rPr>
        <w:t xml:space="preserve"> has </w:t>
      </w:r>
      <w:r>
        <w:rPr>
          <w:color w:val="000000"/>
          <w:sz w:val="24"/>
          <w:szCs w:val="24"/>
        </w:rPr>
        <w:t>two</w:t>
      </w:r>
      <w:r w:rsidRPr="00522364">
        <w:rPr>
          <w:color w:val="000000"/>
          <w:sz w:val="24"/>
          <w:szCs w:val="24"/>
        </w:rPr>
        <w:t xml:space="preserve"> children.</w:t>
      </w:r>
      <w:r w:rsidR="00BB72F9">
        <w:rPr>
          <w:color w:val="000000"/>
          <w:sz w:val="24"/>
          <w:szCs w:val="24"/>
        </w:rPr>
        <w:t xml:space="preserve"> Amanda’s </w:t>
      </w:r>
      <w:r w:rsidRPr="00522364">
        <w:rPr>
          <w:color w:val="000000"/>
          <w:sz w:val="24"/>
          <w:szCs w:val="24"/>
        </w:rPr>
        <w:t xml:space="preserve">sister Anna is a registered childminder and will look after Amanda’s </w:t>
      </w:r>
      <w:r>
        <w:rPr>
          <w:color w:val="000000"/>
          <w:sz w:val="24"/>
          <w:szCs w:val="24"/>
        </w:rPr>
        <w:t>two</w:t>
      </w:r>
      <w:r w:rsidRPr="00522364">
        <w:rPr>
          <w:color w:val="000000"/>
          <w:sz w:val="24"/>
          <w:szCs w:val="24"/>
        </w:rPr>
        <w:t xml:space="preserve"> children in Anna’s own home. Anna does not look after any other children</w:t>
      </w:r>
      <w:r>
        <w:rPr>
          <w:color w:val="000000"/>
          <w:sz w:val="24"/>
          <w:szCs w:val="24"/>
        </w:rPr>
        <w:t xml:space="preserve">. Amanda is not eligible for CCG as </w:t>
      </w:r>
      <w:r w:rsidR="00BB72F9">
        <w:rPr>
          <w:color w:val="000000"/>
          <w:sz w:val="24"/>
          <w:szCs w:val="24"/>
        </w:rPr>
        <w:t>their</w:t>
      </w:r>
      <w:r>
        <w:rPr>
          <w:color w:val="000000"/>
          <w:sz w:val="24"/>
          <w:szCs w:val="24"/>
        </w:rPr>
        <w:t xml:space="preserve"> relative is not looking after other children</w:t>
      </w:r>
      <w:r w:rsidR="007003E2">
        <w:rPr>
          <w:color w:val="000000"/>
          <w:sz w:val="24"/>
          <w:szCs w:val="24"/>
        </w:rPr>
        <w:t xml:space="preserve"> who are not related to them</w:t>
      </w:r>
      <w:r>
        <w:rPr>
          <w:color w:val="000000"/>
          <w:sz w:val="24"/>
          <w:szCs w:val="24"/>
        </w:rPr>
        <w:t>.</w:t>
      </w:r>
    </w:p>
    <w:p w14:paraId="794BBF53" w14:textId="77777777" w:rsidR="006610AB" w:rsidRDefault="004A7871">
      <w:pPr>
        <w:pStyle w:val="Heading2"/>
      </w:pPr>
      <w:bookmarkStart w:id="101" w:name="compulsory_education"/>
      <w:bookmarkStart w:id="102" w:name="_Toc213146209"/>
      <w:r w:rsidRPr="00E815D4">
        <w:t>Compulsory education charges</w:t>
      </w:r>
      <w:bookmarkEnd w:id="101"/>
      <w:bookmarkEnd w:id="102"/>
    </w:p>
    <w:p w14:paraId="126FED4C" w14:textId="3910BBF3" w:rsidR="00C51028" w:rsidRDefault="009C6ED3" w:rsidP="001A1881">
      <w:pPr>
        <w:pStyle w:val="Numbered"/>
        <w:numPr>
          <w:ilvl w:val="0"/>
          <w:numId w:val="0"/>
        </w:numPr>
        <w:rPr>
          <w:sz w:val="24"/>
          <w:szCs w:val="24"/>
        </w:rPr>
      </w:pPr>
      <w:r w:rsidRPr="00425557">
        <w:rPr>
          <w:sz w:val="24"/>
          <w:szCs w:val="24"/>
        </w:rPr>
        <w:t>C</w:t>
      </w:r>
      <w:r w:rsidR="004A7871" w:rsidRPr="00425557">
        <w:rPr>
          <w:sz w:val="24"/>
          <w:szCs w:val="24"/>
        </w:rPr>
        <w:t xml:space="preserve">hildcare charges in respect of which an eligible student may qualify for </w:t>
      </w:r>
      <w:r w:rsidR="000148B1" w:rsidRPr="00425557">
        <w:rPr>
          <w:sz w:val="24"/>
          <w:szCs w:val="24"/>
        </w:rPr>
        <w:t xml:space="preserve">CCG </w:t>
      </w:r>
      <w:r w:rsidR="004A7871" w:rsidRPr="00425557">
        <w:rPr>
          <w:sz w:val="24"/>
          <w:szCs w:val="24"/>
        </w:rPr>
        <w:t xml:space="preserve">will not include charges </w:t>
      </w:r>
      <w:r w:rsidR="00622B6C" w:rsidRPr="00425557">
        <w:rPr>
          <w:sz w:val="24"/>
          <w:szCs w:val="24"/>
        </w:rPr>
        <w:t xml:space="preserve">that </w:t>
      </w:r>
      <w:r w:rsidR="004A7871" w:rsidRPr="00425557">
        <w:rPr>
          <w:sz w:val="24"/>
          <w:szCs w:val="24"/>
        </w:rPr>
        <w:t>are considered to be compulsory education charges</w:t>
      </w:r>
      <w:r w:rsidR="0098168A">
        <w:rPr>
          <w:sz w:val="24"/>
          <w:szCs w:val="24"/>
        </w:rPr>
        <w:t xml:space="preserve"> (</w:t>
      </w:r>
      <w:r w:rsidR="0098168A" w:rsidRPr="00425557">
        <w:rPr>
          <w:sz w:val="24"/>
          <w:szCs w:val="24"/>
        </w:rPr>
        <w:t>school fees)</w:t>
      </w:r>
      <w:r w:rsidR="00622B6C" w:rsidRPr="00425557">
        <w:rPr>
          <w:sz w:val="24"/>
          <w:szCs w:val="24"/>
        </w:rPr>
        <w:t xml:space="preserve">. </w:t>
      </w:r>
      <w:r w:rsidR="000148B1" w:rsidRPr="00425557">
        <w:rPr>
          <w:sz w:val="24"/>
          <w:szCs w:val="24"/>
        </w:rPr>
        <w:t xml:space="preserve">CCG </w:t>
      </w:r>
      <w:r w:rsidR="005566C5" w:rsidRPr="00425557">
        <w:rPr>
          <w:sz w:val="24"/>
          <w:szCs w:val="24"/>
        </w:rPr>
        <w:t xml:space="preserve">is not </w:t>
      </w:r>
      <w:r w:rsidR="00FF2B4B" w:rsidRPr="00425557">
        <w:rPr>
          <w:sz w:val="24"/>
          <w:szCs w:val="24"/>
        </w:rPr>
        <w:t>intended to pay for costs related to compulsory education</w:t>
      </w:r>
      <w:r w:rsidR="0098168A">
        <w:rPr>
          <w:sz w:val="24"/>
          <w:szCs w:val="24"/>
        </w:rPr>
        <w:t>,</w:t>
      </w:r>
      <w:r w:rsidR="00FF2B4B" w:rsidRPr="00425557">
        <w:rPr>
          <w:sz w:val="24"/>
          <w:szCs w:val="24"/>
        </w:rPr>
        <w:t xml:space="preserve"> which again reflects the </w:t>
      </w:r>
      <w:r w:rsidR="00F06E91" w:rsidRPr="00425557">
        <w:rPr>
          <w:sz w:val="24"/>
          <w:szCs w:val="24"/>
        </w:rPr>
        <w:t xml:space="preserve">Childcare Element of </w:t>
      </w:r>
      <w:r w:rsidR="00BA54D1" w:rsidRPr="00425557">
        <w:rPr>
          <w:sz w:val="24"/>
          <w:szCs w:val="24"/>
        </w:rPr>
        <w:t>W</w:t>
      </w:r>
      <w:r w:rsidR="005F607C">
        <w:rPr>
          <w:sz w:val="24"/>
          <w:szCs w:val="24"/>
        </w:rPr>
        <w:t xml:space="preserve">orking </w:t>
      </w:r>
      <w:r w:rsidR="00BA54D1" w:rsidRPr="00425557">
        <w:rPr>
          <w:sz w:val="24"/>
          <w:szCs w:val="24"/>
        </w:rPr>
        <w:t>T</w:t>
      </w:r>
      <w:r w:rsidR="005F607C">
        <w:rPr>
          <w:sz w:val="24"/>
          <w:szCs w:val="24"/>
        </w:rPr>
        <w:t xml:space="preserve">ax </w:t>
      </w:r>
      <w:r w:rsidR="00BA54D1" w:rsidRPr="00425557">
        <w:rPr>
          <w:sz w:val="24"/>
          <w:szCs w:val="24"/>
        </w:rPr>
        <w:t>C</w:t>
      </w:r>
      <w:r w:rsidR="005F607C">
        <w:rPr>
          <w:sz w:val="24"/>
          <w:szCs w:val="24"/>
        </w:rPr>
        <w:t>redit</w:t>
      </w:r>
      <w:r w:rsidR="00BA54D1" w:rsidRPr="00425557">
        <w:rPr>
          <w:sz w:val="24"/>
          <w:szCs w:val="24"/>
        </w:rPr>
        <w:t>/</w:t>
      </w:r>
      <w:r w:rsidR="006801EF" w:rsidRPr="00425557">
        <w:rPr>
          <w:sz w:val="24"/>
          <w:szCs w:val="24"/>
        </w:rPr>
        <w:t>U</w:t>
      </w:r>
      <w:r w:rsidR="006801EF">
        <w:rPr>
          <w:sz w:val="24"/>
          <w:szCs w:val="24"/>
        </w:rPr>
        <w:t xml:space="preserve">niversal </w:t>
      </w:r>
      <w:r w:rsidR="006801EF" w:rsidRPr="00425557">
        <w:rPr>
          <w:sz w:val="24"/>
          <w:szCs w:val="24"/>
        </w:rPr>
        <w:t>C</w:t>
      </w:r>
      <w:r w:rsidR="006801EF">
        <w:rPr>
          <w:sz w:val="24"/>
          <w:szCs w:val="24"/>
        </w:rPr>
        <w:t>redit</w:t>
      </w:r>
      <w:r w:rsidR="00BA54D1" w:rsidRPr="00425557">
        <w:rPr>
          <w:sz w:val="24"/>
          <w:szCs w:val="24"/>
        </w:rPr>
        <w:t xml:space="preserve"> </w:t>
      </w:r>
      <w:r w:rsidR="00FF2B4B" w:rsidRPr="00425557">
        <w:rPr>
          <w:sz w:val="24"/>
          <w:szCs w:val="24"/>
        </w:rPr>
        <w:t>position.</w:t>
      </w:r>
      <w:r w:rsidR="00C51028">
        <w:rPr>
          <w:sz w:val="24"/>
          <w:szCs w:val="24"/>
        </w:rPr>
        <w:br/>
      </w:r>
      <w:r w:rsidR="00C51028">
        <w:rPr>
          <w:sz w:val="24"/>
          <w:szCs w:val="24"/>
        </w:rPr>
        <w:br/>
      </w:r>
      <w:r w:rsidR="001A1881" w:rsidRPr="00B21F5A">
        <w:rPr>
          <w:sz w:val="24"/>
          <w:szCs w:val="24"/>
        </w:rPr>
        <w:t>The compulsory school start dates are 31 December, 31 March or 31 August following</w:t>
      </w:r>
      <w:r w:rsidR="001A1881">
        <w:rPr>
          <w:sz w:val="24"/>
          <w:szCs w:val="24"/>
        </w:rPr>
        <w:t xml:space="preserve"> </w:t>
      </w:r>
      <w:r w:rsidR="009F0E44">
        <w:rPr>
          <w:sz w:val="24"/>
          <w:szCs w:val="24"/>
        </w:rPr>
        <w:t>a</w:t>
      </w:r>
      <w:r w:rsidR="001A1881">
        <w:rPr>
          <w:sz w:val="24"/>
          <w:szCs w:val="24"/>
        </w:rPr>
        <w:t xml:space="preserve"> child’s</w:t>
      </w:r>
      <w:r w:rsidR="001A1881" w:rsidRPr="00B21F5A">
        <w:rPr>
          <w:sz w:val="24"/>
          <w:szCs w:val="24"/>
        </w:rPr>
        <w:t xml:space="preserve"> fifth birthday.</w:t>
      </w:r>
      <w:r w:rsidR="001A1881">
        <w:rPr>
          <w:sz w:val="24"/>
          <w:szCs w:val="24"/>
        </w:rPr>
        <w:t xml:space="preserve"> However, the usual school start date in September may fall prior to a </w:t>
      </w:r>
      <w:r w:rsidR="001A1881">
        <w:rPr>
          <w:sz w:val="24"/>
          <w:szCs w:val="24"/>
        </w:rPr>
        <w:lastRenderedPageBreak/>
        <w:t xml:space="preserve">child’s compulsory school start date. In that scenario, </w:t>
      </w:r>
      <w:r w:rsidR="00C51028" w:rsidRPr="006463BB">
        <w:rPr>
          <w:sz w:val="24"/>
          <w:szCs w:val="24"/>
        </w:rPr>
        <w:t xml:space="preserve">parents </w:t>
      </w:r>
      <w:r w:rsidR="001A1881">
        <w:rPr>
          <w:sz w:val="24"/>
          <w:szCs w:val="24"/>
        </w:rPr>
        <w:t xml:space="preserve">may </w:t>
      </w:r>
      <w:r w:rsidR="00C51028" w:rsidRPr="006463BB">
        <w:rPr>
          <w:sz w:val="24"/>
          <w:szCs w:val="24"/>
        </w:rPr>
        <w:t>cho</w:t>
      </w:r>
      <w:r w:rsidR="001A1881">
        <w:rPr>
          <w:sz w:val="24"/>
          <w:szCs w:val="24"/>
        </w:rPr>
        <w:t>o</w:t>
      </w:r>
      <w:r w:rsidR="00C51028" w:rsidRPr="006463BB">
        <w:rPr>
          <w:sz w:val="24"/>
          <w:szCs w:val="24"/>
        </w:rPr>
        <w:t>se (or may be advised) to defer their child</w:t>
      </w:r>
      <w:r w:rsidR="001A1881">
        <w:rPr>
          <w:sz w:val="24"/>
          <w:szCs w:val="24"/>
        </w:rPr>
        <w:t xml:space="preserve">’s school start date until the compulsory school start date. In addition, </w:t>
      </w:r>
      <w:r w:rsidR="001A1881" w:rsidRPr="00B21F5A">
        <w:rPr>
          <w:sz w:val="24"/>
          <w:szCs w:val="24"/>
        </w:rPr>
        <w:t xml:space="preserve">parents </w:t>
      </w:r>
      <w:r w:rsidR="001A1881">
        <w:rPr>
          <w:sz w:val="24"/>
          <w:szCs w:val="24"/>
        </w:rPr>
        <w:t xml:space="preserve">may receive </w:t>
      </w:r>
      <w:r w:rsidR="001A1881" w:rsidRPr="00B21F5A">
        <w:rPr>
          <w:sz w:val="24"/>
          <w:szCs w:val="24"/>
        </w:rPr>
        <w:t>permission from their local authority to defer the</w:t>
      </w:r>
      <w:r w:rsidR="001A1881">
        <w:rPr>
          <w:sz w:val="24"/>
          <w:szCs w:val="24"/>
        </w:rPr>
        <w:t>ir</w:t>
      </w:r>
      <w:r w:rsidR="001A1881" w:rsidRPr="00B21F5A">
        <w:rPr>
          <w:sz w:val="24"/>
          <w:szCs w:val="24"/>
        </w:rPr>
        <w:t xml:space="preserve"> child’s school start date until the following September</w:t>
      </w:r>
      <w:r w:rsidR="001A1881">
        <w:rPr>
          <w:sz w:val="24"/>
          <w:szCs w:val="24"/>
        </w:rPr>
        <w:t>,</w:t>
      </w:r>
      <w:r w:rsidR="001A1881" w:rsidRPr="00B21F5A">
        <w:rPr>
          <w:sz w:val="24"/>
          <w:szCs w:val="24"/>
        </w:rPr>
        <w:t xml:space="preserve"> rather than </w:t>
      </w:r>
      <w:r w:rsidR="009F0E44">
        <w:rPr>
          <w:sz w:val="24"/>
          <w:szCs w:val="24"/>
        </w:rPr>
        <w:t xml:space="preserve">the child </w:t>
      </w:r>
      <w:r w:rsidR="001A1881" w:rsidRPr="00B21F5A">
        <w:rPr>
          <w:sz w:val="24"/>
          <w:szCs w:val="24"/>
        </w:rPr>
        <w:t xml:space="preserve">starting </w:t>
      </w:r>
      <w:r w:rsidR="009F0E44">
        <w:rPr>
          <w:sz w:val="24"/>
          <w:szCs w:val="24"/>
        </w:rPr>
        <w:t xml:space="preserve">school </w:t>
      </w:r>
      <w:r w:rsidR="001A1881" w:rsidRPr="00B21F5A">
        <w:rPr>
          <w:sz w:val="24"/>
          <w:szCs w:val="24"/>
        </w:rPr>
        <w:t>during the school year</w:t>
      </w:r>
      <w:r w:rsidR="009F0E44">
        <w:rPr>
          <w:sz w:val="24"/>
          <w:szCs w:val="24"/>
        </w:rPr>
        <w:t>, in cases</w:t>
      </w:r>
      <w:r w:rsidR="001A1881">
        <w:rPr>
          <w:sz w:val="24"/>
          <w:szCs w:val="24"/>
        </w:rPr>
        <w:t xml:space="preserve"> where the compulsory start date falls during the school year. </w:t>
      </w:r>
      <w:r w:rsidR="00C51028">
        <w:rPr>
          <w:sz w:val="24"/>
          <w:szCs w:val="24"/>
        </w:rPr>
        <w:t xml:space="preserve"> </w:t>
      </w:r>
      <w:r w:rsidR="00C51028">
        <w:rPr>
          <w:sz w:val="24"/>
          <w:szCs w:val="24"/>
        </w:rPr>
        <w:br/>
      </w:r>
      <w:r w:rsidR="00C51028">
        <w:rPr>
          <w:sz w:val="24"/>
          <w:szCs w:val="24"/>
        </w:rPr>
        <w:br/>
      </w:r>
      <w:r w:rsidR="001A1881">
        <w:rPr>
          <w:sz w:val="24"/>
          <w:szCs w:val="24"/>
        </w:rPr>
        <w:t>In this scenario, e</w:t>
      </w:r>
      <w:r w:rsidR="00C12DBC">
        <w:rPr>
          <w:sz w:val="24"/>
          <w:szCs w:val="24"/>
        </w:rPr>
        <w:t>ligible s</w:t>
      </w:r>
      <w:r w:rsidR="00C51028">
        <w:rPr>
          <w:sz w:val="24"/>
          <w:szCs w:val="24"/>
        </w:rPr>
        <w:t xml:space="preserve">tudents can continue to claim CCG </w:t>
      </w:r>
      <w:r w:rsidR="009F0E44">
        <w:rPr>
          <w:sz w:val="24"/>
          <w:szCs w:val="24"/>
        </w:rPr>
        <w:t xml:space="preserve">after </w:t>
      </w:r>
      <w:r w:rsidR="00C51028">
        <w:rPr>
          <w:sz w:val="24"/>
          <w:szCs w:val="24"/>
        </w:rPr>
        <w:t xml:space="preserve">their child turns five </w:t>
      </w:r>
      <w:r w:rsidR="001A1881">
        <w:rPr>
          <w:sz w:val="24"/>
          <w:szCs w:val="24"/>
        </w:rPr>
        <w:t xml:space="preserve">and </w:t>
      </w:r>
      <w:r w:rsidR="00C51028">
        <w:rPr>
          <w:sz w:val="24"/>
          <w:szCs w:val="24"/>
        </w:rPr>
        <w:t>until the child starts compulsory education. For example:</w:t>
      </w:r>
    </w:p>
    <w:p w14:paraId="3125B224" w14:textId="77777777" w:rsidR="009F0E44" w:rsidRPr="006463BB" w:rsidRDefault="00C51028">
      <w:pPr>
        <w:numPr>
          <w:ilvl w:val="0"/>
          <w:numId w:val="107"/>
        </w:numPr>
        <w:spacing w:before="0" w:after="0" w:line="240" w:lineRule="auto"/>
        <w:rPr>
          <w:sz w:val="24"/>
          <w:szCs w:val="24"/>
          <w:lang w:val="en-GB" w:bidi="ar-SA"/>
        </w:rPr>
      </w:pPr>
      <w:r w:rsidRPr="006463BB">
        <w:rPr>
          <w:b/>
          <w:bCs/>
          <w:sz w:val="24"/>
          <w:szCs w:val="24"/>
        </w:rPr>
        <w:t>Lucia</w:t>
      </w:r>
      <w:r w:rsidRPr="006463BB">
        <w:rPr>
          <w:sz w:val="24"/>
          <w:szCs w:val="24"/>
        </w:rPr>
        <w:t xml:space="preserve"> is a student and has a four-year-old daughter who turns five on 9 February 2026. Lucia decides to defer her daughter’s September 2025 school start date</w:t>
      </w:r>
      <w:r w:rsidR="009F0E44">
        <w:rPr>
          <w:sz w:val="24"/>
          <w:szCs w:val="24"/>
        </w:rPr>
        <w:t xml:space="preserve"> to 31 March 2026.</w:t>
      </w:r>
    </w:p>
    <w:p w14:paraId="73A1F3B9" w14:textId="229E1C78" w:rsidR="00C51028" w:rsidRPr="001B07FC" w:rsidRDefault="00C51028" w:rsidP="006463BB">
      <w:pPr>
        <w:spacing w:before="0" w:after="0" w:line="240" w:lineRule="auto"/>
        <w:ind w:left="720"/>
        <w:rPr>
          <w:sz w:val="24"/>
          <w:szCs w:val="24"/>
          <w:lang w:val="en-GB" w:bidi="ar-SA"/>
        </w:rPr>
      </w:pPr>
      <w:r w:rsidRPr="001B07FC">
        <w:rPr>
          <w:sz w:val="24"/>
          <w:szCs w:val="24"/>
        </w:rPr>
        <w:t xml:space="preserve">Lucia claims CCG as her daughter receives childcare at a childminder. </w:t>
      </w:r>
      <w:r w:rsidRPr="001B07FC">
        <w:rPr>
          <w:sz w:val="24"/>
          <w:szCs w:val="24"/>
          <w:lang w:val="en-GB" w:bidi="ar-SA"/>
        </w:rPr>
        <w:t xml:space="preserve">Lucia </w:t>
      </w:r>
      <w:r w:rsidRPr="001B07FC">
        <w:rPr>
          <w:sz w:val="24"/>
          <w:szCs w:val="24"/>
        </w:rPr>
        <w:t>can claim CCG until her daughter’s compulsory school start date (31 March).</w:t>
      </w:r>
      <w:r w:rsidRPr="001B07FC">
        <w:rPr>
          <w:sz w:val="24"/>
          <w:szCs w:val="24"/>
          <w:lang w:val="en-GB" w:bidi="ar-SA"/>
        </w:rPr>
        <w:br/>
      </w:r>
    </w:p>
    <w:p w14:paraId="2A1CD804" w14:textId="77777777" w:rsidR="009F0E44" w:rsidRPr="001B07FC" w:rsidRDefault="00C51028">
      <w:pPr>
        <w:numPr>
          <w:ilvl w:val="0"/>
          <w:numId w:val="107"/>
        </w:numPr>
        <w:spacing w:before="0" w:after="0" w:line="240" w:lineRule="auto"/>
        <w:rPr>
          <w:sz w:val="24"/>
          <w:szCs w:val="24"/>
        </w:rPr>
      </w:pPr>
      <w:r w:rsidRPr="001B07FC">
        <w:rPr>
          <w:b/>
          <w:bCs/>
          <w:sz w:val="24"/>
          <w:szCs w:val="24"/>
        </w:rPr>
        <w:t>Gary</w:t>
      </w:r>
      <w:r w:rsidRPr="001B07FC">
        <w:rPr>
          <w:sz w:val="24"/>
          <w:szCs w:val="24"/>
        </w:rPr>
        <w:t xml:space="preserve"> is a student and has a four-year-old son who turns five on 11 November 2025. Gary is advised to defer his son’s September 2025 school start date</w:t>
      </w:r>
      <w:r w:rsidR="009F0E44" w:rsidRPr="001B07FC">
        <w:rPr>
          <w:sz w:val="24"/>
          <w:szCs w:val="24"/>
        </w:rPr>
        <w:t xml:space="preserve"> to 31 December 2025</w:t>
      </w:r>
      <w:r w:rsidRPr="001B07FC">
        <w:rPr>
          <w:sz w:val="24"/>
          <w:szCs w:val="24"/>
        </w:rPr>
        <w:t>.</w:t>
      </w:r>
    </w:p>
    <w:p w14:paraId="5A9A9663" w14:textId="307A7634" w:rsidR="00C51028" w:rsidRPr="001B07FC" w:rsidRDefault="00C51028" w:rsidP="006463BB">
      <w:pPr>
        <w:spacing w:before="0" w:after="0" w:line="240" w:lineRule="auto"/>
        <w:ind w:left="720"/>
        <w:rPr>
          <w:sz w:val="24"/>
          <w:szCs w:val="24"/>
        </w:rPr>
      </w:pPr>
      <w:r w:rsidRPr="001B07FC">
        <w:rPr>
          <w:sz w:val="24"/>
          <w:szCs w:val="24"/>
        </w:rPr>
        <w:t>Gary claims CCG as his son receives childcare at a nursery. Gary can claim CCG until his son’s compulsory school start date (31 December)</w:t>
      </w:r>
      <w:r w:rsidRPr="001B07FC">
        <w:rPr>
          <w:sz w:val="24"/>
          <w:szCs w:val="24"/>
        </w:rPr>
        <w:br/>
      </w:r>
    </w:p>
    <w:p w14:paraId="6CEC7611" w14:textId="651582CD" w:rsidR="009F0E44" w:rsidRPr="001B07FC" w:rsidRDefault="00C51028">
      <w:pPr>
        <w:numPr>
          <w:ilvl w:val="0"/>
          <w:numId w:val="108"/>
        </w:numPr>
        <w:spacing w:before="0" w:after="0" w:line="240" w:lineRule="auto"/>
        <w:rPr>
          <w:sz w:val="24"/>
          <w:szCs w:val="24"/>
        </w:rPr>
      </w:pPr>
      <w:r w:rsidRPr="001B07FC">
        <w:rPr>
          <w:b/>
          <w:bCs/>
          <w:sz w:val="24"/>
          <w:szCs w:val="24"/>
        </w:rPr>
        <w:t>Nikita</w:t>
      </w:r>
      <w:r w:rsidRPr="001B07FC">
        <w:rPr>
          <w:sz w:val="24"/>
          <w:szCs w:val="24"/>
        </w:rPr>
        <w:t xml:space="preserve"> is a student and has a four-year-old who turns five on 6 January 2026. Nikita gets special permission from her local authority to defer her son</w:t>
      </w:r>
      <w:r w:rsidR="009F0E44" w:rsidRPr="001B07FC">
        <w:rPr>
          <w:sz w:val="24"/>
          <w:szCs w:val="24"/>
        </w:rPr>
        <w:t xml:space="preserve">’s school start date to </w:t>
      </w:r>
      <w:r w:rsidRPr="001B07FC">
        <w:rPr>
          <w:sz w:val="24"/>
          <w:szCs w:val="24"/>
        </w:rPr>
        <w:t>September 2026</w:t>
      </w:r>
      <w:r w:rsidR="009F0E44" w:rsidRPr="001B07FC">
        <w:rPr>
          <w:sz w:val="24"/>
          <w:szCs w:val="24"/>
        </w:rPr>
        <w:t>.</w:t>
      </w:r>
    </w:p>
    <w:p w14:paraId="251F06F8" w14:textId="25283175" w:rsidR="00C51028" w:rsidRPr="006463BB" w:rsidRDefault="00C51028" w:rsidP="006463BB">
      <w:pPr>
        <w:spacing w:before="0" w:after="0" w:line="240" w:lineRule="auto"/>
        <w:ind w:left="720"/>
        <w:rPr>
          <w:sz w:val="24"/>
          <w:szCs w:val="24"/>
        </w:rPr>
      </w:pPr>
      <w:r w:rsidRPr="001B07FC">
        <w:rPr>
          <w:sz w:val="24"/>
          <w:szCs w:val="24"/>
        </w:rPr>
        <w:t>Nikita claims CCG as her son is at a nursery. Nikita can claim CCG until September 2026 when her child starts school.</w:t>
      </w:r>
      <w:r w:rsidRPr="006463BB">
        <w:rPr>
          <w:sz w:val="24"/>
          <w:szCs w:val="24"/>
        </w:rPr>
        <w:br/>
      </w:r>
    </w:p>
    <w:p w14:paraId="261D6A04" w14:textId="5CC79308" w:rsidR="00C51028" w:rsidRPr="006463BB" w:rsidRDefault="00C51028" w:rsidP="006463BB">
      <w:pPr>
        <w:numPr>
          <w:ilvl w:val="0"/>
          <w:numId w:val="108"/>
        </w:numPr>
        <w:spacing w:before="0" w:after="0" w:line="240" w:lineRule="auto"/>
        <w:rPr>
          <w:sz w:val="24"/>
          <w:szCs w:val="24"/>
        </w:rPr>
      </w:pPr>
      <w:r w:rsidRPr="006463BB">
        <w:rPr>
          <w:b/>
          <w:bCs/>
          <w:sz w:val="24"/>
          <w:szCs w:val="24"/>
        </w:rPr>
        <w:t>Oliver</w:t>
      </w:r>
      <w:r w:rsidRPr="006463BB">
        <w:rPr>
          <w:sz w:val="24"/>
          <w:szCs w:val="24"/>
        </w:rPr>
        <w:t xml:space="preserve"> is a student and has a four-year-old daughter who turns five on 5 February 2025. In September 2025, Oliver decides to send his four</w:t>
      </w:r>
      <w:r w:rsidR="009F0E44">
        <w:rPr>
          <w:sz w:val="24"/>
          <w:szCs w:val="24"/>
        </w:rPr>
        <w:t>-</w:t>
      </w:r>
      <w:r w:rsidRPr="006463BB">
        <w:rPr>
          <w:sz w:val="24"/>
          <w:szCs w:val="24"/>
        </w:rPr>
        <w:t>year</w:t>
      </w:r>
      <w:r w:rsidR="009F0E44">
        <w:rPr>
          <w:sz w:val="24"/>
          <w:szCs w:val="24"/>
        </w:rPr>
        <w:t>-</w:t>
      </w:r>
      <w:r w:rsidRPr="006463BB">
        <w:rPr>
          <w:sz w:val="24"/>
          <w:szCs w:val="24"/>
        </w:rPr>
        <w:t>old daughter to a private school that charges school fees. Oliver cannot claim CCG to cover the school fees.</w:t>
      </w:r>
    </w:p>
    <w:p w14:paraId="5AFD455B" w14:textId="77777777" w:rsidR="00540F56" w:rsidRPr="00E815D4" w:rsidRDefault="00540F56" w:rsidP="00540F56">
      <w:pPr>
        <w:pStyle w:val="Heading2"/>
      </w:pPr>
      <w:bookmarkStart w:id="103" w:name="_Toc213146210"/>
      <w:r>
        <w:rPr>
          <w:lang w:val="en-GB"/>
        </w:rPr>
        <w:t xml:space="preserve">CCG </w:t>
      </w:r>
      <w:r w:rsidR="0006180D">
        <w:rPr>
          <w:lang w:val="en-GB"/>
        </w:rPr>
        <w:t>f</w:t>
      </w:r>
      <w:r>
        <w:rPr>
          <w:lang w:val="en-GB"/>
        </w:rPr>
        <w:t>raud detection</w:t>
      </w:r>
      <w:bookmarkEnd w:id="103"/>
    </w:p>
    <w:p w14:paraId="415AA6ED" w14:textId="5F8EC7A7" w:rsidR="00540F56" w:rsidRPr="00425557" w:rsidRDefault="00540F56" w:rsidP="00540F56">
      <w:pPr>
        <w:jc w:val="both"/>
        <w:rPr>
          <w:rFonts w:cs="Calibri"/>
          <w:sz w:val="24"/>
          <w:szCs w:val="24"/>
        </w:rPr>
      </w:pPr>
      <w:r w:rsidRPr="00425557">
        <w:rPr>
          <w:rFonts w:cs="Calibri"/>
          <w:sz w:val="24"/>
          <w:szCs w:val="24"/>
        </w:rPr>
        <w:t xml:space="preserve">A student </w:t>
      </w:r>
      <w:r w:rsidR="00CF0FDB">
        <w:rPr>
          <w:rFonts w:cs="Calibri"/>
          <w:sz w:val="24"/>
          <w:szCs w:val="24"/>
        </w:rPr>
        <w:t xml:space="preserve">does not </w:t>
      </w:r>
      <w:r w:rsidRPr="00425557">
        <w:rPr>
          <w:rFonts w:cs="Calibri"/>
          <w:sz w:val="24"/>
          <w:szCs w:val="24"/>
        </w:rPr>
        <w:t xml:space="preserve">provide </w:t>
      </w:r>
      <w:r w:rsidR="00D21A68" w:rsidRPr="00425557">
        <w:rPr>
          <w:sz w:val="24"/>
          <w:szCs w:val="24"/>
        </w:rPr>
        <w:t>childcare provider</w:t>
      </w:r>
      <w:r w:rsidRPr="00425557">
        <w:rPr>
          <w:rFonts w:cs="Calibri"/>
          <w:sz w:val="24"/>
          <w:szCs w:val="24"/>
        </w:rPr>
        <w:t xml:space="preserve"> details on their </w:t>
      </w:r>
      <w:r w:rsidR="00BB72F9">
        <w:rPr>
          <w:rFonts w:cs="Calibri"/>
          <w:sz w:val="24"/>
          <w:szCs w:val="24"/>
        </w:rPr>
        <w:t xml:space="preserve">student finance </w:t>
      </w:r>
      <w:r w:rsidRPr="00425557">
        <w:rPr>
          <w:rFonts w:cs="Calibri"/>
          <w:sz w:val="24"/>
          <w:szCs w:val="24"/>
        </w:rPr>
        <w:t>application</w:t>
      </w:r>
      <w:r w:rsidR="0098168A">
        <w:rPr>
          <w:rFonts w:cs="Calibri"/>
          <w:sz w:val="24"/>
          <w:szCs w:val="24"/>
        </w:rPr>
        <w:t>. I</w:t>
      </w:r>
      <w:r w:rsidRPr="00425557">
        <w:rPr>
          <w:rFonts w:cs="Calibri"/>
          <w:sz w:val="24"/>
          <w:szCs w:val="24"/>
        </w:rPr>
        <w:t>nstead</w:t>
      </w:r>
      <w:r w:rsidR="00D73C29" w:rsidRPr="00425557">
        <w:rPr>
          <w:rFonts w:cs="Calibri"/>
          <w:sz w:val="24"/>
          <w:szCs w:val="24"/>
        </w:rPr>
        <w:t>,</w:t>
      </w:r>
      <w:r w:rsidRPr="00425557">
        <w:rPr>
          <w:rFonts w:cs="Calibri"/>
          <w:sz w:val="24"/>
          <w:szCs w:val="24"/>
        </w:rPr>
        <w:t xml:space="preserve"> they select a </w:t>
      </w:r>
      <w:r w:rsidR="00D21A68" w:rsidRPr="00425557">
        <w:rPr>
          <w:sz w:val="24"/>
          <w:szCs w:val="24"/>
        </w:rPr>
        <w:t>childcare provider</w:t>
      </w:r>
      <w:r w:rsidRPr="00425557">
        <w:rPr>
          <w:rFonts w:cs="Calibri"/>
          <w:sz w:val="24"/>
          <w:szCs w:val="24"/>
        </w:rPr>
        <w:t xml:space="preserve"> from the third</w:t>
      </w:r>
      <w:r w:rsidR="0025603A">
        <w:rPr>
          <w:rFonts w:cs="Calibri"/>
          <w:sz w:val="24"/>
          <w:szCs w:val="24"/>
        </w:rPr>
        <w:t>-</w:t>
      </w:r>
      <w:r w:rsidRPr="00425557">
        <w:rPr>
          <w:rFonts w:cs="Calibri"/>
          <w:sz w:val="24"/>
          <w:szCs w:val="24"/>
        </w:rPr>
        <w:t>party system.</w:t>
      </w:r>
      <w:r w:rsidR="007003E2">
        <w:rPr>
          <w:rFonts w:cs="Calibri"/>
          <w:sz w:val="24"/>
          <w:szCs w:val="24"/>
        </w:rPr>
        <w:t xml:space="preserve"> </w:t>
      </w:r>
      <w:r w:rsidR="00F41C96">
        <w:rPr>
          <w:rFonts w:cs="Calibri"/>
          <w:sz w:val="24"/>
          <w:szCs w:val="24"/>
        </w:rPr>
        <w:t xml:space="preserve">The third-party and SLC </w:t>
      </w:r>
      <w:r w:rsidR="0091038C" w:rsidRPr="00425557">
        <w:rPr>
          <w:rFonts w:cs="Helv"/>
          <w:sz w:val="24"/>
          <w:szCs w:val="24"/>
        </w:rPr>
        <w:t>carr</w:t>
      </w:r>
      <w:r w:rsidR="00F41C96">
        <w:rPr>
          <w:rFonts w:cs="Helv"/>
          <w:sz w:val="24"/>
          <w:szCs w:val="24"/>
        </w:rPr>
        <w:t>y</w:t>
      </w:r>
      <w:r w:rsidR="0091038C" w:rsidRPr="00425557">
        <w:rPr>
          <w:rFonts w:cs="Helv"/>
          <w:sz w:val="24"/>
          <w:szCs w:val="24"/>
        </w:rPr>
        <w:t xml:space="preserve"> out</w:t>
      </w:r>
      <w:r w:rsidRPr="00425557">
        <w:rPr>
          <w:rFonts w:cs="Helv"/>
          <w:sz w:val="24"/>
          <w:szCs w:val="24"/>
        </w:rPr>
        <w:t xml:space="preserve"> regular checks to detect fraud and ensure that the </w:t>
      </w:r>
      <w:r w:rsidR="00D21A68" w:rsidRPr="00425557">
        <w:rPr>
          <w:sz w:val="24"/>
          <w:szCs w:val="24"/>
        </w:rPr>
        <w:t>childcare provider</w:t>
      </w:r>
      <w:r w:rsidRPr="00425557">
        <w:rPr>
          <w:rFonts w:cs="Helv"/>
          <w:sz w:val="24"/>
          <w:szCs w:val="24"/>
        </w:rPr>
        <w:t xml:space="preserve"> is meeting the existing CCG policy rules.</w:t>
      </w:r>
    </w:p>
    <w:p w14:paraId="7D143B02" w14:textId="3BCBE007" w:rsidR="008F13E7" w:rsidRPr="00673339" w:rsidRDefault="008F13E7" w:rsidP="00673339">
      <w:pPr>
        <w:numPr>
          <w:ilvl w:val="0"/>
          <w:numId w:val="48"/>
        </w:numPr>
        <w:spacing w:before="100" w:beforeAutospacing="1" w:after="100" w:afterAutospacing="1" w:line="240" w:lineRule="auto"/>
        <w:rPr>
          <w:sz w:val="24"/>
          <w:szCs w:val="24"/>
          <w:lang w:val="en-GB" w:eastAsia="en-GB" w:bidi="ar-SA"/>
        </w:rPr>
      </w:pPr>
      <w:r w:rsidRPr="00673339">
        <w:rPr>
          <w:sz w:val="24"/>
          <w:szCs w:val="24"/>
          <w:lang w:eastAsia="en-GB"/>
        </w:rPr>
        <w:t>When a childcare provider submits a CCG claim on the third-party system</w:t>
      </w:r>
      <w:r w:rsidR="00AF1C01" w:rsidRPr="00673339">
        <w:rPr>
          <w:sz w:val="24"/>
          <w:szCs w:val="24"/>
          <w:lang w:eastAsia="en-GB"/>
        </w:rPr>
        <w:t>,</w:t>
      </w:r>
      <w:r w:rsidRPr="00673339">
        <w:rPr>
          <w:sz w:val="24"/>
          <w:szCs w:val="24"/>
          <w:lang w:eastAsia="en-GB"/>
        </w:rPr>
        <w:t xml:space="preserve"> they agree to a declaration that they understand it is an offence to submit claims based on false or inaccurate information and they understand that</w:t>
      </w:r>
      <w:r w:rsidR="00AF1C01" w:rsidRPr="00673339">
        <w:rPr>
          <w:sz w:val="24"/>
          <w:szCs w:val="24"/>
          <w:lang w:eastAsia="en-GB"/>
        </w:rPr>
        <w:t>,</w:t>
      </w:r>
      <w:r w:rsidRPr="00673339">
        <w:rPr>
          <w:sz w:val="24"/>
          <w:szCs w:val="24"/>
          <w:lang w:eastAsia="en-GB"/>
        </w:rPr>
        <w:t xml:space="preserve"> without notice</w:t>
      </w:r>
      <w:r w:rsidR="00AF1C01" w:rsidRPr="00673339">
        <w:rPr>
          <w:sz w:val="24"/>
          <w:szCs w:val="24"/>
          <w:lang w:eastAsia="en-GB"/>
        </w:rPr>
        <w:t>,</w:t>
      </w:r>
      <w:r w:rsidRPr="00673339">
        <w:rPr>
          <w:sz w:val="24"/>
          <w:szCs w:val="24"/>
          <w:lang w:eastAsia="en-GB"/>
        </w:rPr>
        <w:t xml:space="preserve"> they may be refused access to the third</w:t>
      </w:r>
      <w:r w:rsidR="00AF1C01" w:rsidRPr="00673339">
        <w:rPr>
          <w:sz w:val="24"/>
          <w:szCs w:val="24"/>
          <w:lang w:eastAsia="en-GB"/>
        </w:rPr>
        <w:t>-</w:t>
      </w:r>
      <w:r w:rsidRPr="00673339">
        <w:rPr>
          <w:sz w:val="24"/>
          <w:szCs w:val="24"/>
          <w:lang w:eastAsia="en-GB"/>
        </w:rPr>
        <w:t>party system, CCG payments may be rejected</w:t>
      </w:r>
      <w:r w:rsidR="00AF1C01" w:rsidRPr="00673339">
        <w:rPr>
          <w:sz w:val="24"/>
          <w:szCs w:val="24"/>
          <w:lang w:eastAsia="en-GB"/>
        </w:rPr>
        <w:t>,</w:t>
      </w:r>
      <w:r w:rsidRPr="00673339">
        <w:rPr>
          <w:sz w:val="24"/>
          <w:szCs w:val="24"/>
          <w:lang w:eastAsia="en-GB"/>
        </w:rPr>
        <w:t xml:space="preserve"> and they may be prosecuted.</w:t>
      </w:r>
    </w:p>
    <w:p w14:paraId="4DC29708" w14:textId="01ADA15E" w:rsidR="0091038C" w:rsidRPr="00425557" w:rsidRDefault="00540F56" w:rsidP="001C1635">
      <w:pPr>
        <w:numPr>
          <w:ilvl w:val="0"/>
          <w:numId w:val="48"/>
        </w:numPr>
        <w:autoSpaceDE w:val="0"/>
        <w:autoSpaceDN w:val="0"/>
        <w:adjustRightInd w:val="0"/>
        <w:spacing w:before="0" w:after="0" w:line="240" w:lineRule="auto"/>
        <w:rPr>
          <w:rFonts w:cs="Helv"/>
          <w:b/>
          <w:sz w:val="24"/>
          <w:szCs w:val="24"/>
        </w:rPr>
      </w:pPr>
      <w:r w:rsidRPr="00425557">
        <w:rPr>
          <w:sz w:val="24"/>
          <w:szCs w:val="24"/>
        </w:rPr>
        <w:lastRenderedPageBreak/>
        <w:t>The third</w:t>
      </w:r>
      <w:r w:rsidR="00F056D9">
        <w:rPr>
          <w:rFonts w:cs="Helv"/>
          <w:b/>
          <w:sz w:val="24"/>
          <w:szCs w:val="24"/>
        </w:rPr>
        <w:t>-</w:t>
      </w:r>
      <w:r w:rsidRPr="00425557">
        <w:rPr>
          <w:rFonts w:cs="Helv"/>
          <w:sz w:val="24"/>
          <w:szCs w:val="24"/>
        </w:rPr>
        <w:t>party provide</w:t>
      </w:r>
      <w:r w:rsidR="00E02B5A">
        <w:rPr>
          <w:rFonts w:cs="Helv"/>
          <w:sz w:val="24"/>
          <w:szCs w:val="24"/>
        </w:rPr>
        <w:t>s</w:t>
      </w:r>
      <w:r w:rsidRPr="00425557">
        <w:rPr>
          <w:rFonts w:cs="Helv"/>
          <w:sz w:val="24"/>
          <w:szCs w:val="24"/>
        </w:rPr>
        <w:t xml:space="preserve"> SLC with access to their system so that </w:t>
      </w:r>
      <w:r w:rsidR="0091038C" w:rsidRPr="00425557">
        <w:rPr>
          <w:rFonts w:cs="Helv"/>
          <w:sz w:val="24"/>
          <w:szCs w:val="24"/>
        </w:rPr>
        <w:t>SLC</w:t>
      </w:r>
      <w:r w:rsidRPr="00425557">
        <w:rPr>
          <w:rFonts w:cs="Helv"/>
          <w:sz w:val="24"/>
          <w:szCs w:val="24"/>
        </w:rPr>
        <w:t xml:space="preserve"> can</w:t>
      </w:r>
      <w:r w:rsidR="0091038C" w:rsidRPr="00425557">
        <w:rPr>
          <w:rFonts w:cs="Helv"/>
          <w:sz w:val="24"/>
          <w:szCs w:val="24"/>
        </w:rPr>
        <w:t>:</w:t>
      </w:r>
      <w:r w:rsidRPr="00425557">
        <w:rPr>
          <w:rFonts w:cs="Helv"/>
          <w:sz w:val="24"/>
          <w:szCs w:val="24"/>
        </w:rPr>
        <w:t xml:space="preserve"> </w:t>
      </w:r>
    </w:p>
    <w:p w14:paraId="3D28EBF1" w14:textId="3DB249D3" w:rsidR="00540F56" w:rsidRPr="00425557" w:rsidRDefault="00F32BAF" w:rsidP="001C1635">
      <w:pPr>
        <w:numPr>
          <w:ilvl w:val="1"/>
          <w:numId w:val="48"/>
        </w:numPr>
        <w:autoSpaceDE w:val="0"/>
        <w:autoSpaceDN w:val="0"/>
        <w:adjustRightInd w:val="0"/>
        <w:spacing w:before="0" w:after="0" w:line="240" w:lineRule="auto"/>
        <w:rPr>
          <w:rFonts w:cs="Helv"/>
          <w:b/>
          <w:sz w:val="24"/>
          <w:szCs w:val="24"/>
        </w:rPr>
      </w:pPr>
      <w:r>
        <w:rPr>
          <w:rFonts w:cs="Helv"/>
          <w:sz w:val="24"/>
          <w:szCs w:val="24"/>
        </w:rPr>
        <w:t>C</w:t>
      </w:r>
      <w:r w:rsidR="00540F56" w:rsidRPr="00425557">
        <w:rPr>
          <w:rFonts w:cs="Helv"/>
          <w:sz w:val="24"/>
          <w:szCs w:val="24"/>
        </w:rPr>
        <w:t xml:space="preserve">arry out analysis and identify any potential issues (the </w:t>
      </w:r>
      <w:r w:rsidR="00D21A68" w:rsidRPr="00425557">
        <w:rPr>
          <w:sz w:val="24"/>
          <w:szCs w:val="24"/>
        </w:rPr>
        <w:t>childcare provider</w:t>
      </w:r>
      <w:r w:rsidR="00540F56" w:rsidRPr="00425557">
        <w:rPr>
          <w:rFonts w:cs="Helv"/>
          <w:sz w:val="24"/>
          <w:szCs w:val="24"/>
        </w:rPr>
        <w:t>’s details, volumes</w:t>
      </w:r>
      <w:r w:rsidR="00F41C96">
        <w:rPr>
          <w:rFonts w:cs="Helv"/>
          <w:sz w:val="24"/>
          <w:szCs w:val="24"/>
        </w:rPr>
        <w:t xml:space="preserve"> of children</w:t>
      </w:r>
      <w:r w:rsidR="00540F56" w:rsidRPr="00425557">
        <w:rPr>
          <w:rFonts w:cs="Helv"/>
          <w:sz w:val="24"/>
          <w:szCs w:val="24"/>
        </w:rPr>
        <w:t xml:space="preserve">, total value of CCG claims, average </w:t>
      </w:r>
      <w:r w:rsidR="00F41C96">
        <w:rPr>
          <w:rFonts w:cs="Helv"/>
          <w:sz w:val="24"/>
          <w:szCs w:val="24"/>
        </w:rPr>
        <w:t xml:space="preserve">childcare </w:t>
      </w:r>
      <w:r w:rsidR="00540F56" w:rsidRPr="00425557">
        <w:rPr>
          <w:rFonts w:cs="Helv"/>
          <w:sz w:val="24"/>
          <w:szCs w:val="24"/>
        </w:rPr>
        <w:t>value across each Local Authority/HE</w:t>
      </w:r>
      <w:r w:rsidR="0091038C" w:rsidRPr="00425557">
        <w:rPr>
          <w:rFonts w:cs="Helv"/>
          <w:sz w:val="24"/>
          <w:szCs w:val="24"/>
        </w:rPr>
        <w:t xml:space="preserve"> provider</w:t>
      </w:r>
      <w:r w:rsidR="00540F56" w:rsidRPr="00425557">
        <w:rPr>
          <w:rFonts w:cs="Helv"/>
          <w:sz w:val="24"/>
          <w:szCs w:val="24"/>
        </w:rPr>
        <w:t xml:space="preserve">, CCG cost in relation to </w:t>
      </w:r>
      <w:r w:rsidR="0098168A">
        <w:rPr>
          <w:rFonts w:cs="Helv"/>
          <w:sz w:val="24"/>
          <w:szCs w:val="24"/>
        </w:rPr>
        <w:t xml:space="preserve">the </w:t>
      </w:r>
      <w:r w:rsidR="00540F56" w:rsidRPr="00425557">
        <w:rPr>
          <w:rFonts w:cs="Helv"/>
          <w:sz w:val="24"/>
          <w:szCs w:val="24"/>
        </w:rPr>
        <w:t>child’s age).</w:t>
      </w:r>
    </w:p>
    <w:p w14:paraId="65F054D0" w14:textId="59242C89" w:rsidR="00540F56" w:rsidRPr="00425557" w:rsidRDefault="00F32BAF" w:rsidP="001C1635">
      <w:pPr>
        <w:numPr>
          <w:ilvl w:val="1"/>
          <w:numId w:val="48"/>
        </w:numPr>
        <w:autoSpaceDE w:val="0"/>
        <w:autoSpaceDN w:val="0"/>
        <w:adjustRightInd w:val="0"/>
        <w:spacing w:before="0" w:after="0" w:line="240" w:lineRule="auto"/>
        <w:rPr>
          <w:rFonts w:cs="Helv"/>
          <w:b/>
          <w:sz w:val="24"/>
          <w:szCs w:val="24"/>
        </w:rPr>
      </w:pPr>
      <w:r>
        <w:rPr>
          <w:sz w:val="24"/>
          <w:szCs w:val="24"/>
        </w:rPr>
        <w:t>C</w:t>
      </w:r>
      <w:r w:rsidR="00540F56" w:rsidRPr="00425557">
        <w:rPr>
          <w:sz w:val="24"/>
          <w:szCs w:val="24"/>
        </w:rPr>
        <w:t>arry out any required audits and sample checks.</w:t>
      </w:r>
    </w:p>
    <w:p w14:paraId="4FF2AEB7" w14:textId="77777777" w:rsidR="0092285A" w:rsidRPr="00425557" w:rsidRDefault="0092285A" w:rsidP="001C1635">
      <w:pPr>
        <w:numPr>
          <w:ilvl w:val="1"/>
          <w:numId w:val="48"/>
        </w:numPr>
        <w:autoSpaceDE w:val="0"/>
        <w:autoSpaceDN w:val="0"/>
        <w:adjustRightInd w:val="0"/>
        <w:spacing w:before="0" w:after="0" w:line="240" w:lineRule="auto"/>
        <w:rPr>
          <w:rFonts w:cs="Helv"/>
          <w:b/>
          <w:sz w:val="24"/>
          <w:szCs w:val="24"/>
        </w:rPr>
      </w:pPr>
      <w:r w:rsidRPr="00425557">
        <w:rPr>
          <w:sz w:val="24"/>
          <w:szCs w:val="24"/>
        </w:rPr>
        <w:t>Identify students who received the CCG amount for two children but were only charged for one child.</w:t>
      </w:r>
    </w:p>
    <w:p w14:paraId="2C2585B0" w14:textId="67EA2EEF" w:rsidR="00540F56" w:rsidRPr="00425557" w:rsidRDefault="0091038C" w:rsidP="001C1635">
      <w:pPr>
        <w:numPr>
          <w:ilvl w:val="0"/>
          <w:numId w:val="48"/>
        </w:numPr>
        <w:autoSpaceDE w:val="0"/>
        <w:autoSpaceDN w:val="0"/>
        <w:adjustRightInd w:val="0"/>
        <w:spacing w:before="0" w:after="0" w:line="240" w:lineRule="auto"/>
        <w:rPr>
          <w:rFonts w:cs="Helv"/>
          <w:b/>
          <w:sz w:val="24"/>
          <w:szCs w:val="24"/>
        </w:rPr>
      </w:pPr>
      <w:r w:rsidRPr="00425557">
        <w:rPr>
          <w:rFonts w:cs="Helv"/>
          <w:sz w:val="24"/>
          <w:szCs w:val="24"/>
        </w:rPr>
        <w:t>Th</w:t>
      </w:r>
      <w:r w:rsidR="00540F56" w:rsidRPr="00425557">
        <w:rPr>
          <w:rFonts w:cs="Helv"/>
          <w:sz w:val="24"/>
          <w:szCs w:val="24"/>
        </w:rPr>
        <w:t>e third</w:t>
      </w:r>
      <w:r w:rsidR="00E06EDD">
        <w:rPr>
          <w:rFonts w:cs="Helv"/>
          <w:sz w:val="24"/>
          <w:szCs w:val="24"/>
        </w:rPr>
        <w:t>-</w:t>
      </w:r>
      <w:r w:rsidR="00540F56" w:rsidRPr="00425557">
        <w:rPr>
          <w:rFonts w:cs="Helv"/>
          <w:sz w:val="24"/>
          <w:szCs w:val="24"/>
        </w:rPr>
        <w:t xml:space="preserve">party </w:t>
      </w:r>
      <w:r w:rsidRPr="00425557">
        <w:rPr>
          <w:rFonts w:cs="Helv"/>
          <w:sz w:val="24"/>
          <w:szCs w:val="24"/>
        </w:rPr>
        <w:t>carr</w:t>
      </w:r>
      <w:r w:rsidR="00E02B5A">
        <w:rPr>
          <w:rFonts w:cs="Helv"/>
          <w:sz w:val="24"/>
          <w:szCs w:val="24"/>
        </w:rPr>
        <w:t>ies</w:t>
      </w:r>
      <w:r w:rsidRPr="00425557">
        <w:rPr>
          <w:rFonts w:cs="Helv"/>
          <w:sz w:val="24"/>
          <w:szCs w:val="24"/>
        </w:rPr>
        <w:t xml:space="preserve"> out</w:t>
      </w:r>
      <w:r w:rsidR="00540F56" w:rsidRPr="00425557">
        <w:rPr>
          <w:rFonts w:cs="Helv"/>
          <w:sz w:val="24"/>
          <w:szCs w:val="24"/>
        </w:rPr>
        <w:t xml:space="preserve"> similar analysis </w:t>
      </w:r>
      <w:r w:rsidRPr="00425557">
        <w:rPr>
          <w:rFonts w:cs="Helv"/>
          <w:sz w:val="24"/>
          <w:szCs w:val="24"/>
        </w:rPr>
        <w:t xml:space="preserve">and will </w:t>
      </w:r>
      <w:r w:rsidR="00540F56" w:rsidRPr="00425557">
        <w:rPr>
          <w:rFonts w:cs="Helv"/>
          <w:sz w:val="24"/>
          <w:szCs w:val="24"/>
        </w:rPr>
        <w:t>alert SLC to any issues that they identify.</w:t>
      </w:r>
    </w:p>
    <w:p w14:paraId="3F8D0417" w14:textId="352A749F" w:rsidR="00F81CB6" w:rsidRPr="00425557" w:rsidRDefault="00540F56" w:rsidP="001C1635">
      <w:pPr>
        <w:numPr>
          <w:ilvl w:val="0"/>
          <w:numId w:val="49"/>
        </w:numPr>
        <w:autoSpaceDE w:val="0"/>
        <w:autoSpaceDN w:val="0"/>
        <w:adjustRightInd w:val="0"/>
        <w:spacing w:before="0" w:after="0" w:line="240" w:lineRule="auto"/>
        <w:rPr>
          <w:rFonts w:cs="Helv"/>
          <w:b/>
          <w:sz w:val="24"/>
          <w:szCs w:val="24"/>
        </w:rPr>
      </w:pPr>
      <w:bookmarkStart w:id="104" w:name="_Hlk155252946"/>
      <w:r w:rsidRPr="00425557">
        <w:rPr>
          <w:sz w:val="24"/>
          <w:szCs w:val="24"/>
        </w:rPr>
        <w:t>The third</w:t>
      </w:r>
      <w:r w:rsidR="0025603A">
        <w:rPr>
          <w:sz w:val="24"/>
          <w:szCs w:val="24"/>
        </w:rPr>
        <w:t>-</w:t>
      </w:r>
      <w:r w:rsidRPr="00425557">
        <w:rPr>
          <w:sz w:val="24"/>
          <w:szCs w:val="24"/>
        </w:rPr>
        <w:t>party system ha</w:t>
      </w:r>
      <w:r w:rsidR="00E02B5A">
        <w:rPr>
          <w:sz w:val="24"/>
          <w:szCs w:val="24"/>
        </w:rPr>
        <w:t>s</w:t>
      </w:r>
      <w:r w:rsidRPr="00425557">
        <w:rPr>
          <w:sz w:val="24"/>
          <w:szCs w:val="24"/>
        </w:rPr>
        <w:t xml:space="preserve"> rules similar to th</w:t>
      </w:r>
      <w:r w:rsidR="002733FF" w:rsidRPr="00425557">
        <w:rPr>
          <w:sz w:val="24"/>
          <w:szCs w:val="24"/>
        </w:rPr>
        <w:t xml:space="preserve">ose used by </w:t>
      </w:r>
      <w:r w:rsidRPr="00425557">
        <w:rPr>
          <w:sz w:val="24"/>
          <w:szCs w:val="24"/>
        </w:rPr>
        <w:t xml:space="preserve">SLC </w:t>
      </w:r>
      <w:r w:rsidR="002733FF" w:rsidRPr="00425557">
        <w:rPr>
          <w:sz w:val="24"/>
          <w:szCs w:val="24"/>
        </w:rPr>
        <w:t>to</w:t>
      </w:r>
      <w:r w:rsidR="00540957" w:rsidRPr="00425557">
        <w:rPr>
          <w:sz w:val="24"/>
          <w:szCs w:val="24"/>
        </w:rPr>
        <w:t xml:space="preserve"> trigger investigations of </w:t>
      </w:r>
      <w:r w:rsidR="00D21A68" w:rsidRPr="00425557">
        <w:rPr>
          <w:sz w:val="24"/>
          <w:szCs w:val="24"/>
        </w:rPr>
        <w:t>childcare provider</w:t>
      </w:r>
      <w:r w:rsidR="00540957" w:rsidRPr="00425557">
        <w:rPr>
          <w:sz w:val="24"/>
          <w:szCs w:val="24"/>
        </w:rPr>
        <w:t>s</w:t>
      </w:r>
      <w:r w:rsidRPr="00425557">
        <w:rPr>
          <w:sz w:val="24"/>
          <w:szCs w:val="24"/>
        </w:rPr>
        <w:t xml:space="preserve"> </w:t>
      </w:r>
      <w:r w:rsidR="002733FF" w:rsidRPr="00425557">
        <w:rPr>
          <w:sz w:val="24"/>
          <w:szCs w:val="24"/>
        </w:rPr>
        <w:t xml:space="preserve">where </w:t>
      </w:r>
      <w:r w:rsidRPr="00425557">
        <w:rPr>
          <w:sz w:val="24"/>
          <w:szCs w:val="24"/>
        </w:rPr>
        <w:t xml:space="preserve">collusion </w:t>
      </w:r>
      <w:r w:rsidR="002733FF" w:rsidRPr="00425557">
        <w:rPr>
          <w:sz w:val="24"/>
          <w:szCs w:val="24"/>
        </w:rPr>
        <w:t xml:space="preserve">or </w:t>
      </w:r>
      <w:r w:rsidRPr="00425557">
        <w:rPr>
          <w:sz w:val="24"/>
          <w:szCs w:val="24"/>
        </w:rPr>
        <w:t>oversubscri</w:t>
      </w:r>
      <w:r w:rsidR="002733FF" w:rsidRPr="00425557">
        <w:rPr>
          <w:sz w:val="24"/>
          <w:szCs w:val="24"/>
        </w:rPr>
        <w:t>ption is suspected</w:t>
      </w:r>
      <w:r w:rsidRPr="00425557">
        <w:rPr>
          <w:sz w:val="24"/>
          <w:szCs w:val="24"/>
        </w:rPr>
        <w:t>. The third</w:t>
      </w:r>
      <w:r w:rsidR="00E06EDD">
        <w:rPr>
          <w:sz w:val="24"/>
          <w:szCs w:val="24"/>
        </w:rPr>
        <w:t>-</w:t>
      </w:r>
      <w:r w:rsidRPr="00425557">
        <w:rPr>
          <w:sz w:val="24"/>
          <w:szCs w:val="24"/>
        </w:rPr>
        <w:t>party must alert SLC of any issues they identify.</w:t>
      </w:r>
    </w:p>
    <w:bookmarkEnd w:id="104"/>
    <w:p w14:paraId="79ECE2B0" w14:textId="1141EAA6" w:rsidR="003A0F8F" w:rsidRPr="003A0F8F" w:rsidRDefault="00540F56" w:rsidP="003A0F8F">
      <w:pPr>
        <w:numPr>
          <w:ilvl w:val="0"/>
          <w:numId w:val="49"/>
        </w:numPr>
        <w:autoSpaceDE w:val="0"/>
        <w:autoSpaceDN w:val="0"/>
        <w:adjustRightInd w:val="0"/>
        <w:spacing w:before="0" w:after="0" w:line="240" w:lineRule="auto"/>
        <w:rPr>
          <w:rFonts w:cs="Helv"/>
          <w:b/>
          <w:sz w:val="24"/>
          <w:szCs w:val="24"/>
        </w:rPr>
      </w:pPr>
      <w:r w:rsidRPr="00425557">
        <w:rPr>
          <w:rFonts w:cs="Helv"/>
          <w:sz w:val="24"/>
          <w:szCs w:val="24"/>
        </w:rPr>
        <w:t>The third</w:t>
      </w:r>
      <w:r w:rsidR="0025603A">
        <w:rPr>
          <w:rFonts w:cs="Helv"/>
          <w:sz w:val="24"/>
          <w:szCs w:val="24"/>
        </w:rPr>
        <w:t>-</w:t>
      </w:r>
      <w:r w:rsidRPr="00425557">
        <w:rPr>
          <w:rFonts w:cs="Helv"/>
          <w:sz w:val="24"/>
          <w:szCs w:val="24"/>
        </w:rPr>
        <w:t>party system receive</w:t>
      </w:r>
      <w:r w:rsidR="00E02B5A">
        <w:rPr>
          <w:rFonts w:cs="Helv"/>
          <w:sz w:val="24"/>
          <w:szCs w:val="24"/>
        </w:rPr>
        <w:t>s</w:t>
      </w:r>
      <w:r w:rsidRPr="00425557">
        <w:rPr>
          <w:rFonts w:cs="Helv"/>
          <w:sz w:val="24"/>
          <w:szCs w:val="24"/>
        </w:rPr>
        <w:t xml:space="preserve"> a </w:t>
      </w:r>
      <w:r w:rsidR="002733FF" w:rsidRPr="00425557">
        <w:rPr>
          <w:rFonts w:cs="Helv"/>
          <w:sz w:val="24"/>
          <w:szCs w:val="24"/>
        </w:rPr>
        <w:t>‘</w:t>
      </w:r>
      <w:r w:rsidRPr="00425557">
        <w:rPr>
          <w:rFonts w:cs="Helv"/>
          <w:sz w:val="24"/>
          <w:szCs w:val="24"/>
        </w:rPr>
        <w:t>stop payment</w:t>
      </w:r>
      <w:r w:rsidR="002733FF" w:rsidRPr="00425557">
        <w:rPr>
          <w:rFonts w:cs="Helv"/>
          <w:sz w:val="24"/>
          <w:szCs w:val="24"/>
        </w:rPr>
        <w:t>’</w:t>
      </w:r>
      <w:r w:rsidRPr="00425557">
        <w:rPr>
          <w:rFonts w:cs="Helv"/>
          <w:sz w:val="24"/>
          <w:szCs w:val="24"/>
        </w:rPr>
        <w:t xml:space="preserve"> notification from SLC </w:t>
      </w:r>
      <w:r w:rsidR="002733FF" w:rsidRPr="00425557">
        <w:rPr>
          <w:rFonts w:cs="Helv"/>
          <w:sz w:val="24"/>
          <w:szCs w:val="24"/>
        </w:rPr>
        <w:t xml:space="preserve">where </w:t>
      </w:r>
      <w:r w:rsidRPr="00425557">
        <w:rPr>
          <w:rFonts w:cs="Helv"/>
          <w:sz w:val="24"/>
          <w:szCs w:val="24"/>
        </w:rPr>
        <w:t xml:space="preserve">SLC </w:t>
      </w:r>
      <w:r w:rsidR="002733FF" w:rsidRPr="00425557">
        <w:rPr>
          <w:rFonts w:cs="Helv"/>
          <w:sz w:val="24"/>
          <w:szCs w:val="24"/>
        </w:rPr>
        <w:t xml:space="preserve">is investigating </w:t>
      </w:r>
      <w:r w:rsidRPr="00425557">
        <w:rPr>
          <w:rFonts w:cs="Helv"/>
          <w:sz w:val="24"/>
          <w:szCs w:val="24"/>
        </w:rPr>
        <w:t xml:space="preserve">a student </w:t>
      </w:r>
      <w:r w:rsidR="002733FF" w:rsidRPr="00425557">
        <w:rPr>
          <w:rFonts w:cs="Helv"/>
          <w:sz w:val="24"/>
          <w:szCs w:val="24"/>
        </w:rPr>
        <w:t>on suspicion of</w:t>
      </w:r>
      <w:r w:rsidRPr="00425557">
        <w:rPr>
          <w:rFonts w:cs="Helv"/>
          <w:sz w:val="24"/>
          <w:szCs w:val="24"/>
        </w:rPr>
        <w:t xml:space="preserve"> childcare fraud. </w:t>
      </w:r>
      <w:r w:rsidR="002733FF" w:rsidRPr="00425557">
        <w:rPr>
          <w:rFonts w:cs="Helv"/>
          <w:sz w:val="24"/>
          <w:szCs w:val="24"/>
        </w:rPr>
        <w:t>O</w:t>
      </w:r>
      <w:r w:rsidRPr="00425557">
        <w:rPr>
          <w:rFonts w:cs="Helv"/>
          <w:sz w:val="24"/>
          <w:szCs w:val="24"/>
        </w:rPr>
        <w:t>n receipt of this</w:t>
      </w:r>
      <w:r w:rsidR="00AA63DE" w:rsidRPr="00425557">
        <w:rPr>
          <w:rFonts w:cs="Helv"/>
          <w:sz w:val="24"/>
          <w:szCs w:val="24"/>
        </w:rPr>
        <w:t xml:space="preserve"> </w:t>
      </w:r>
      <w:r w:rsidRPr="00425557">
        <w:rPr>
          <w:rFonts w:cs="Helv"/>
          <w:sz w:val="24"/>
          <w:szCs w:val="24"/>
        </w:rPr>
        <w:t xml:space="preserve">notification, </w:t>
      </w:r>
      <w:r w:rsidR="002733FF" w:rsidRPr="00425557">
        <w:rPr>
          <w:rFonts w:cs="Helv"/>
          <w:sz w:val="24"/>
          <w:szCs w:val="24"/>
        </w:rPr>
        <w:t>the third</w:t>
      </w:r>
      <w:r w:rsidR="00E06EDD">
        <w:rPr>
          <w:rFonts w:cs="Helv"/>
          <w:sz w:val="24"/>
          <w:szCs w:val="24"/>
        </w:rPr>
        <w:t>-</w:t>
      </w:r>
      <w:r w:rsidR="002733FF" w:rsidRPr="00425557">
        <w:rPr>
          <w:rFonts w:cs="Helv"/>
          <w:sz w:val="24"/>
          <w:szCs w:val="24"/>
        </w:rPr>
        <w:t xml:space="preserve">party will block </w:t>
      </w:r>
      <w:r w:rsidRPr="00425557">
        <w:rPr>
          <w:rFonts w:cs="Helv"/>
          <w:sz w:val="24"/>
          <w:szCs w:val="24"/>
        </w:rPr>
        <w:t xml:space="preserve">all future </w:t>
      </w:r>
      <w:r w:rsidR="00F41C96">
        <w:rPr>
          <w:rFonts w:cs="Helv"/>
          <w:sz w:val="24"/>
          <w:szCs w:val="24"/>
        </w:rPr>
        <w:t xml:space="preserve">CCG </w:t>
      </w:r>
      <w:r w:rsidRPr="00425557">
        <w:rPr>
          <w:rFonts w:cs="Helv"/>
          <w:sz w:val="24"/>
          <w:szCs w:val="24"/>
        </w:rPr>
        <w:t>payments to the student until SLC</w:t>
      </w:r>
      <w:r w:rsidR="002733FF" w:rsidRPr="00425557">
        <w:rPr>
          <w:rFonts w:cs="Helv"/>
          <w:sz w:val="24"/>
          <w:szCs w:val="24"/>
        </w:rPr>
        <w:t xml:space="preserve"> </w:t>
      </w:r>
      <w:r w:rsidRPr="00425557">
        <w:rPr>
          <w:rFonts w:cs="Helv"/>
          <w:sz w:val="24"/>
          <w:szCs w:val="24"/>
        </w:rPr>
        <w:t>advise</w:t>
      </w:r>
      <w:r w:rsidR="002733FF" w:rsidRPr="00425557">
        <w:rPr>
          <w:rFonts w:cs="Helv"/>
          <w:sz w:val="24"/>
          <w:szCs w:val="24"/>
        </w:rPr>
        <w:t>s</w:t>
      </w:r>
      <w:r w:rsidRPr="00425557">
        <w:rPr>
          <w:rFonts w:cs="Helv"/>
          <w:sz w:val="24"/>
          <w:szCs w:val="24"/>
        </w:rPr>
        <w:t xml:space="preserve"> the</w:t>
      </w:r>
      <w:r w:rsidR="001F5915" w:rsidRPr="00425557">
        <w:rPr>
          <w:rFonts w:cs="Helv"/>
          <w:sz w:val="24"/>
          <w:szCs w:val="24"/>
        </w:rPr>
        <w:t xml:space="preserve"> </w:t>
      </w:r>
      <w:r w:rsidR="001F5915" w:rsidRPr="00425557">
        <w:rPr>
          <w:rFonts w:cs="Helv"/>
          <w:color w:val="000000" w:themeColor="text1"/>
          <w:sz w:val="24"/>
          <w:szCs w:val="24"/>
        </w:rPr>
        <w:t>third</w:t>
      </w:r>
      <w:r w:rsidR="00E06EDD">
        <w:rPr>
          <w:rFonts w:cs="Helv"/>
          <w:color w:val="000000" w:themeColor="text1"/>
          <w:sz w:val="24"/>
          <w:szCs w:val="24"/>
        </w:rPr>
        <w:t>-</w:t>
      </w:r>
      <w:r w:rsidR="001F5915" w:rsidRPr="00425557">
        <w:rPr>
          <w:rFonts w:cs="Helv"/>
          <w:color w:val="000000" w:themeColor="text1"/>
          <w:sz w:val="24"/>
          <w:szCs w:val="24"/>
        </w:rPr>
        <w:t>party</w:t>
      </w:r>
      <w:r w:rsidRPr="00425557">
        <w:rPr>
          <w:rFonts w:cs="Helv"/>
          <w:sz w:val="24"/>
          <w:szCs w:val="24"/>
        </w:rPr>
        <w:t xml:space="preserve"> </w:t>
      </w:r>
      <w:r w:rsidR="00313856">
        <w:rPr>
          <w:rFonts w:cs="Helv"/>
          <w:sz w:val="24"/>
          <w:szCs w:val="24"/>
        </w:rPr>
        <w:t xml:space="preserve">of the </w:t>
      </w:r>
      <w:r w:rsidRPr="00425557">
        <w:rPr>
          <w:rFonts w:cs="Helv"/>
          <w:sz w:val="24"/>
          <w:szCs w:val="24"/>
        </w:rPr>
        <w:t>outcome of the investigation.</w:t>
      </w:r>
      <w:bookmarkStart w:id="105" w:name="_Toc531015765"/>
      <w:bookmarkStart w:id="106" w:name="_Toc531072877"/>
      <w:bookmarkStart w:id="107" w:name="_Toc531072955"/>
      <w:bookmarkStart w:id="108" w:name="_Toc531073474"/>
      <w:bookmarkStart w:id="109" w:name="_Toc531073657"/>
      <w:bookmarkStart w:id="110" w:name="_Toc531015766"/>
      <w:bookmarkStart w:id="111" w:name="_Toc531072878"/>
      <w:bookmarkStart w:id="112" w:name="_Toc531072956"/>
      <w:bookmarkStart w:id="113" w:name="_Toc531073475"/>
      <w:bookmarkStart w:id="114" w:name="_Toc531073658"/>
      <w:bookmarkStart w:id="115" w:name="_Students_who_have_not_confirmed_fin"/>
      <w:bookmarkStart w:id="116" w:name="_Toc531015767"/>
      <w:bookmarkStart w:id="117" w:name="_Toc531072879"/>
      <w:bookmarkStart w:id="118" w:name="_Toc531072957"/>
      <w:bookmarkStart w:id="119" w:name="_Toc531073476"/>
      <w:bookmarkStart w:id="120" w:name="_Toc531073659"/>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67E1E28C" w14:textId="028BB044" w:rsidR="00744AB4" w:rsidRPr="009C58A6" w:rsidRDefault="00744AB4" w:rsidP="009C58A6">
      <w:pPr>
        <w:pStyle w:val="Heading2"/>
      </w:pPr>
      <w:bookmarkStart w:id="121" w:name="_Toc480882187"/>
      <w:bookmarkStart w:id="122" w:name="_Toc213146211"/>
      <w:r w:rsidRPr="009C58A6">
        <w:t xml:space="preserve">Maximum </w:t>
      </w:r>
      <w:r w:rsidR="00EB3550">
        <w:rPr>
          <w:lang w:val="en-GB"/>
        </w:rPr>
        <w:t xml:space="preserve">CCG </w:t>
      </w:r>
      <w:r w:rsidRPr="009C58A6">
        <w:t xml:space="preserve">in the first and final week of the </w:t>
      </w:r>
      <w:r w:rsidR="00114224">
        <w:rPr>
          <w:szCs w:val="24"/>
        </w:rPr>
        <w:t>academic year</w:t>
      </w:r>
      <w:bookmarkEnd w:id="122"/>
      <w:r w:rsidR="00114224" w:rsidRPr="00614267">
        <w:rPr>
          <w:szCs w:val="24"/>
        </w:rPr>
        <w:t xml:space="preserve"> </w:t>
      </w:r>
      <w:bookmarkEnd w:id="121"/>
    </w:p>
    <w:p w14:paraId="5FBCF4C4" w14:textId="6D86F8A2" w:rsidR="00744AB4" w:rsidRPr="006200A3" w:rsidRDefault="00B3064E" w:rsidP="00B81255">
      <w:pPr>
        <w:pStyle w:val="Numbered"/>
        <w:numPr>
          <w:ilvl w:val="0"/>
          <w:numId w:val="0"/>
        </w:numPr>
        <w:rPr>
          <w:sz w:val="24"/>
          <w:szCs w:val="24"/>
        </w:rPr>
      </w:pPr>
      <w:r w:rsidRPr="00425557">
        <w:rPr>
          <w:sz w:val="24"/>
          <w:szCs w:val="24"/>
        </w:rPr>
        <w:t xml:space="preserve">A student’s entitlement to </w:t>
      </w:r>
      <w:r w:rsidR="00EB3550" w:rsidRPr="00425557">
        <w:rPr>
          <w:sz w:val="24"/>
          <w:szCs w:val="24"/>
        </w:rPr>
        <w:t xml:space="preserve">CCG </w:t>
      </w:r>
      <w:r w:rsidRPr="00425557">
        <w:rPr>
          <w:sz w:val="24"/>
          <w:szCs w:val="24"/>
        </w:rPr>
        <w:t xml:space="preserve">is calculated on a weekly basis. A week begins on a Monday and ends on a Sunday. This reflects the requirements of regulation 45(6)(a). If a student claims </w:t>
      </w:r>
      <w:r w:rsidR="00EB3550" w:rsidRPr="00425557">
        <w:rPr>
          <w:sz w:val="24"/>
          <w:szCs w:val="24"/>
        </w:rPr>
        <w:t xml:space="preserve">CCG </w:t>
      </w:r>
      <w:r w:rsidRPr="00425557">
        <w:rPr>
          <w:sz w:val="24"/>
          <w:szCs w:val="24"/>
        </w:rPr>
        <w:t xml:space="preserve">in respect of a week that falls partly within and partly outside an </w:t>
      </w:r>
      <w:r w:rsidR="006F039C">
        <w:rPr>
          <w:sz w:val="24"/>
          <w:szCs w:val="24"/>
        </w:rPr>
        <w:t>academic year</w:t>
      </w:r>
      <w:r w:rsidRPr="00425557">
        <w:rPr>
          <w:sz w:val="24"/>
          <w:szCs w:val="24"/>
        </w:rPr>
        <w:t>, the maximum grant payable is calculated by multiplying the w</w:t>
      </w:r>
      <w:r w:rsidRPr="006200A3">
        <w:rPr>
          <w:sz w:val="24"/>
          <w:szCs w:val="24"/>
        </w:rPr>
        <w:t>eekly cap (</w:t>
      </w:r>
      <w:r w:rsidR="00A3533C" w:rsidRPr="006200A3">
        <w:rPr>
          <w:color w:val="000000" w:themeColor="text1"/>
          <w:sz w:val="24"/>
          <w:szCs w:val="24"/>
        </w:rPr>
        <w:t>£</w:t>
      </w:r>
      <w:r w:rsidR="002E268E" w:rsidRPr="00DD0B09">
        <w:rPr>
          <w:color w:val="000000" w:themeColor="text1"/>
          <w:sz w:val="24"/>
          <w:szCs w:val="24"/>
        </w:rPr>
        <w:t>1</w:t>
      </w:r>
      <w:r w:rsidR="002E268E">
        <w:rPr>
          <w:color w:val="000000" w:themeColor="text1"/>
          <w:sz w:val="24"/>
          <w:szCs w:val="24"/>
        </w:rPr>
        <w:t>99</w:t>
      </w:r>
      <w:r w:rsidR="006200A3" w:rsidRPr="00DD0B09">
        <w:rPr>
          <w:color w:val="000000" w:themeColor="text1"/>
          <w:sz w:val="24"/>
          <w:szCs w:val="24"/>
        </w:rPr>
        <w:t>.62 or £</w:t>
      </w:r>
      <w:r w:rsidR="002E268E">
        <w:rPr>
          <w:color w:val="000000" w:themeColor="text1"/>
          <w:sz w:val="24"/>
          <w:szCs w:val="24"/>
        </w:rPr>
        <w:t>342.24</w:t>
      </w:r>
      <w:r w:rsidR="00A3533C" w:rsidRPr="006200A3">
        <w:rPr>
          <w:color w:val="000000" w:themeColor="text1"/>
          <w:sz w:val="24"/>
          <w:szCs w:val="24"/>
        </w:rPr>
        <w:t xml:space="preserve"> </w:t>
      </w:r>
      <w:r w:rsidRPr="006200A3">
        <w:rPr>
          <w:sz w:val="24"/>
          <w:szCs w:val="24"/>
        </w:rPr>
        <w:t xml:space="preserve">as appropriate) by the number of days of that week falling within the </w:t>
      </w:r>
      <w:r w:rsidR="006F039C" w:rsidRPr="006200A3">
        <w:rPr>
          <w:sz w:val="24"/>
          <w:szCs w:val="24"/>
        </w:rPr>
        <w:t>academic year</w:t>
      </w:r>
      <w:r w:rsidR="00CF4608" w:rsidRPr="006200A3">
        <w:rPr>
          <w:sz w:val="24"/>
          <w:szCs w:val="24"/>
        </w:rPr>
        <w:t xml:space="preserve"> </w:t>
      </w:r>
      <w:r w:rsidRPr="006200A3">
        <w:rPr>
          <w:sz w:val="24"/>
          <w:szCs w:val="24"/>
        </w:rPr>
        <w:t>and dividing by seven (regulation 45(6)(b)).</w:t>
      </w:r>
    </w:p>
    <w:p w14:paraId="6F06F039" w14:textId="6A54315F" w:rsidR="00744AB4" w:rsidRPr="00425557" w:rsidRDefault="003C3AA3" w:rsidP="00B81255">
      <w:pPr>
        <w:pStyle w:val="Numbered"/>
        <w:numPr>
          <w:ilvl w:val="0"/>
          <w:numId w:val="0"/>
        </w:numPr>
        <w:rPr>
          <w:sz w:val="24"/>
          <w:szCs w:val="24"/>
        </w:rPr>
      </w:pPr>
      <w:bookmarkStart w:id="123" w:name="_Hlk155253338"/>
      <w:r w:rsidRPr="006200A3">
        <w:rPr>
          <w:sz w:val="24"/>
          <w:szCs w:val="24"/>
        </w:rPr>
        <w:t xml:space="preserve">For example, if </w:t>
      </w:r>
      <w:r w:rsidR="00A21C7A" w:rsidRPr="006200A3">
        <w:rPr>
          <w:sz w:val="24"/>
          <w:szCs w:val="24"/>
        </w:rPr>
        <w:t xml:space="preserve">the student’s </w:t>
      </w:r>
      <w:r w:rsidR="00F41C96" w:rsidRPr="006200A3">
        <w:rPr>
          <w:sz w:val="24"/>
          <w:szCs w:val="24"/>
        </w:rPr>
        <w:t>academic year</w:t>
      </w:r>
      <w:r w:rsidR="00A21C7A" w:rsidRPr="006200A3">
        <w:rPr>
          <w:sz w:val="24"/>
          <w:szCs w:val="24"/>
        </w:rPr>
        <w:t xml:space="preserve"> starts </w:t>
      </w:r>
      <w:r w:rsidR="0098168A" w:rsidRPr="006200A3">
        <w:rPr>
          <w:sz w:val="24"/>
          <w:szCs w:val="24"/>
        </w:rPr>
        <w:t xml:space="preserve">on </w:t>
      </w:r>
      <w:r w:rsidR="0038446C">
        <w:rPr>
          <w:sz w:val="24"/>
          <w:szCs w:val="24"/>
        </w:rPr>
        <w:t xml:space="preserve">Thursday </w:t>
      </w:r>
      <w:r w:rsidR="0098168A" w:rsidRPr="006200A3">
        <w:rPr>
          <w:sz w:val="24"/>
          <w:szCs w:val="24"/>
        </w:rPr>
        <w:t>1 January</w:t>
      </w:r>
      <w:r w:rsidR="00323882" w:rsidRPr="006200A3">
        <w:rPr>
          <w:sz w:val="24"/>
          <w:szCs w:val="24"/>
        </w:rPr>
        <w:t xml:space="preserve"> </w:t>
      </w:r>
      <w:r w:rsidR="002E268E" w:rsidRPr="006200A3">
        <w:rPr>
          <w:sz w:val="24"/>
          <w:szCs w:val="24"/>
        </w:rPr>
        <w:t>202</w:t>
      </w:r>
      <w:r w:rsidR="002E268E">
        <w:rPr>
          <w:sz w:val="24"/>
          <w:szCs w:val="24"/>
        </w:rPr>
        <w:t xml:space="preserve">6 </w:t>
      </w:r>
      <w:r w:rsidR="00A21C7A" w:rsidRPr="006200A3">
        <w:rPr>
          <w:sz w:val="24"/>
          <w:szCs w:val="24"/>
        </w:rPr>
        <w:t xml:space="preserve">and they claim </w:t>
      </w:r>
      <w:r w:rsidR="00EB3550" w:rsidRPr="006200A3">
        <w:rPr>
          <w:sz w:val="24"/>
          <w:szCs w:val="24"/>
        </w:rPr>
        <w:t xml:space="preserve">CCG </w:t>
      </w:r>
      <w:r w:rsidR="00A21C7A" w:rsidRPr="006200A3">
        <w:rPr>
          <w:sz w:val="24"/>
          <w:szCs w:val="24"/>
        </w:rPr>
        <w:t xml:space="preserve">in respect of </w:t>
      </w:r>
      <w:r w:rsidR="0094536D" w:rsidRPr="006200A3">
        <w:rPr>
          <w:sz w:val="24"/>
          <w:szCs w:val="24"/>
        </w:rPr>
        <w:t xml:space="preserve">the </w:t>
      </w:r>
      <w:r w:rsidR="006F039C" w:rsidRPr="006200A3">
        <w:rPr>
          <w:sz w:val="24"/>
          <w:szCs w:val="24"/>
        </w:rPr>
        <w:t xml:space="preserve">first week of AY </w:t>
      </w:r>
      <w:r w:rsidR="002E268E" w:rsidRPr="006200A3">
        <w:rPr>
          <w:sz w:val="24"/>
          <w:szCs w:val="24"/>
        </w:rPr>
        <w:t>2</w:t>
      </w:r>
      <w:r w:rsidR="002E268E">
        <w:rPr>
          <w:sz w:val="24"/>
          <w:szCs w:val="24"/>
        </w:rPr>
        <w:t>5</w:t>
      </w:r>
      <w:r w:rsidR="00E83318" w:rsidRPr="006200A3">
        <w:rPr>
          <w:sz w:val="24"/>
          <w:szCs w:val="24"/>
        </w:rPr>
        <w:t>/</w:t>
      </w:r>
      <w:r w:rsidR="002E268E" w:rsidRPr="006200A3">
        <w:rPr>
          <w:sz w:val="24"/>
          <w:szCs w:val="24"/>
        </w:rPr>
        <w:t>2</w:t>
      </w:r>
      <w:r w:rsidR="002E268E">
        <w:rPr>
          <w:sz w:val="24"/>
          <w:szCs w:val="24"/>
        </w:rPr>
        <w:t>6</w:t>
      </w:r>
      <w:r w:rsidR="005D39B3" w:rsidRPr="006200A3">
        <w:rPr>
          <w:sz w:val="24"/>
          <w:szCs w:val="24"/>
        </w:rPr>
        <w:t>, the student qualifie</w:t>
      </w:r>
      <w:r w:rsidR="00192775" w:rsidRPr="006200A3">
        <w:rPr>
          <w:sz w:val="24"/>
          <w:szCs w:val="24"/>
        </w:rPr>
        <w:t>s</w:t>
      </w:r>
      <w:r w:rsidR="005D39B3" w:rsidRPr="006200A3">
        <w:rPr>
          <w:sz w:val="24"/>
          <w:szCs w:val="24"/>
        </w:rPr>
        <w:t xml:space="preserve"> for CCG for </w:t>
      </w:r>
      <w:r w:rsidR="0038446C">
        <w:rPr>
          <w:sz w:val="24"/>
          <w:szCs w:val="24"/>
        </w:rPr>
        <w:t>four</w:t>
      </w:r>
      <w:r w:rsidR="0038446C" w:rsidRPr="006200A3">
        <w:rPr>
          <w:sz w:val="24"/>
          <w:szCs w:val="24"/>
        </w:rPr>
        <w:t xml:space="preserve"> </w:t>
      </w:r>
      <w:r w:rsidR="005D39B3" w:rsidRPr="006200A3">
        <w:rPr>
          <w:sz w:val="24"/>
          <w:szCs w:val="24"/>
        </w:rPr>
        <w:t>day</w:t>
      </w:r>
      <w:r w:rsidR="00313856">
        <w:rPr>
          <w:sz w:val="24"/>
          <w:szCs w:val="24"/>
        </w:rPr>
        <w:t>s</w:t>
      </w:r>
      <w:r w:rsidR="005D39B3" w:rsidRPr="006200A3">
        <w:rPr>
          <w:sz w:val="24"/>
          <w:szCs w:val="24"/>
        </w:rPr>
        <w:t xml:space="preserve"> only</w:t>
      </w:r>
      <w:r w:rsidR="00313856">
        <w:rPr>
          <w:sz w:val="24"/>
          <w:szCs w:val="24"/>
        </w:rPr>
        <w:t xml:space="preserve"> (1 January to </w:t>
      </w:r>
      <w:r w:rsidR="0038446C">
        <w:rPr>
          <w:sz w:val="24"/>
          <w:szCs w:val="24"/>
        </w:rPr>
        <w:t xml:space="preserve">4 </w:t>
      </w:r>
      <w:r w:rsidR="00313856">
        <w:rPr>
          <w:sz w:val="24"/>
          <w:szCs w:val="24"/>
        </w:rPr>
        <w:t>January</w:t>
      </w:r>
      <w:r w:rsidR="00531F1B" w:rsidRPr="006200A3">
        <w:rPr>
          <w:sz w:val="24"/>
          <w:szCs w:val="24"/>
        </w:rPr>
        <w:t xml:space="preserve"> </w:t>
      </w:r>
      <w:r w:rsidR="002E268E" w:rsidRPr="006200A3">
        <w:rPr>
          <w:sz w:val="24"/>
          <w:szCs w:val="24"/>
        </w:rPr>
        <w:t>202</w:t>
      </w:r>
      <w:r w:rsidR="002E268E">
        <w:rPr>
          <w:sz w:val="24"/>
          <w:szCs w:val="24"/>
        </w:rPr>
        <w:t>6</w:t>
      </w:r>
      <w:r w:rsidR="00313856">
        <w:rPr>
          <w:sz w:val="24"/>
          <w:szCs w:val="24"/>
        </w:rPr>
        <w:t>)</w:t>
      </w:r>
      <w:r w:rsidR="003E2D9E" w:rsidRPr="006200A3">
        <w:rPr>
          <w:sz w:val="24"/>
          <w:szCs w:val="24"/>
        </w:rPr>
        <w:t>.</w:t>
      </w:r>
      <w:r w:rsidR="00A21C7A" w:rsidRPr="006200A3">
        <w:rPr>
          <w:sz w:val="24"/>
          <w:szCs w:val="24"/>
        </w:rPr>
        <w:t xml:space="preserve"> </w:t>
      </w:r>
      <w:r w:rsidR="003E2D9E" w:rsidRPr="006200A3">
        <w:rPr>
          <w:sz w:val="24"/>
          <w:szCs w:val="24"/>
        </w:rPr>
        <w:t>T</w:t>
      </w:r>
      <w:r w:rsidR="00A21C7A" w:rsidRPr="006200A3">
        <w:rPr>
          <w:sz w:val="24"/>
          <w:szCs w:val="24"/>
        </w:rPr>
        <w:t xml:space="preserve">he maximum grant payable is </w:t>
      </w:r>
      <w:r w:rsidR="0077355D" w:rsidRPr="006200A3">
        <w:rPr>
          <w:sz w:val="24"/>
          <w:szCs w:val="24"/>
        </w:rPr>
        <w:t>£</w:t>
      </w:r>
      <w:r w:rsidR="0038446C">
        <w:rPr>
          <w:sz w:val="24"/>
          <w:szCs w:val="24"/>
        </w:rPr>
        <w:t>114.</w:t>
      </w:r>
      <w:r w:rsidR="00A457B2">
        <w:rPr>
          <w:sz w:val="24"/>
          <w:szCs w:val="24"/>
        </w:rPr>
        <w:t>07</w:t>
      </w:r>
      <w:r w:rsidR="0063022F">
        <w:rPr>
          <w:sz w:val="24"/>
          <w:szCs w:val="24"/>
        </w:rPr>
        <w:t xml:space="preserve"> </w:t>
      </w:r>
      <w:r w:rsidR="00AA63DE" w:rsidRPr="006200A3">
        <w:rPr>
          <w:sz w:val="24"/>
          <w:szCs w:val="24"/>
        </w:rPr>
        <w:t xml:space="preserve">for one child </w:t>
      </w:r>
      <w:r w:rsidR="00E76EE8" w:rsidRPr="006200A3">
        <w:rPr>
          <w:sz w:val="24"/>
          <w:szCs w:val="24"/>
        </w:rPr>
        <w:t>(£</w:t>
      </w:r>
      <w:r w:rsidR="0038446C" w:rsidRPr="006200A3">
        <w:rPr>
          <w:sz w:val="24"/>
          <w:szCs w:val="24"/>
        </w:rPr>
        <w:t>1</w:t>
      </w:r>
      <w:r w:rsidR="0038446C" w:rsidRPr="00DD0B09">
        <w:rPr>
          <w:sz w:val="24"/>
          <w:szCs w:val="24"/>
        </w:rPr>
        <w:t>9</w:t>
      </w:r>
      <w:r w:rsidR="0038446C">
        <w:rPr>
          <w:sz w:val="24"/>
          <w:szCs w:val="24"/>
        </w:rPr>
        <w:t>9</w:t>
      </w:r>
      <w:r w:rsidR="006200A3" w:rsidRPr="00DD0B09">
        <w:rPr>
          <w:sz w:val="24"/>
          <w:szCs w:val="24"/>
        </w:rPr>
        <w:t>.62</w:t>
      </w:r>
      <w:r w:rsidR="00D85939" w:rsidRPr="006200A3">
        <w:rPr>
          <w:sz w:val="24"/>
          <w:szCs w:val="24"/>
        </w:rPr>
        <w:t xml:space="preserve"> x </w:t>
      </w:r>
      <w:r w:rsidR="0038446C">
        <w:rPr>
          <w:sz w:val="24"/>
          <w:szCs w:val="24"/>
        </w:rPr>
        <w:t>4</w:t>
      </w:r>
      <w:r w:rsidR="00D85939" w:rsidRPr="006200A3">
        <w:rPr>
          <w:sz w:val="24"/>
          <w:szCs w:val="24"/>
        </w:rPr>
        <w:t>/7)</w:t>
      </w:r>
      <w:r w:rsidR="00182AB9" w:rsidRPr="006200A3">
        <w:rPr>
          <w:sz w:val="24"/>
          <w:szCs w:val="24"/>
        </w:rPr>
        <w:t xml:space="preserve"> </w:t>
      </w:r>
      <w:r w:rsidR="00AA63DE" w:rsidRPr="006200A3">
        <w:rPr>
          <w:sz w:val="24"/>
          <w:szCs w:val="24"/>
        </w:rPr>
        <w:t xml:space="preserve">or </w:t>
      </w:r>
      <w:r w:rsidR="0077355D" w:rsidRPr="006200A3">
        <w:rPr>
          <w:color w:val="000000" w:themeColor="text1"/>
          <w:sz w:val="24"/>
          <w:szCs w:val="24"/>
        </w:rPr>
        <w:t>£</w:t>
      </w:r>
      <w:r w:rsidR="0038446C">
        <w:rPr>
          <w:color w:val="000000" w:themeColor="text1"/>
          <w:sz w:val="24"/>
          <w:szCs w:val="24"/>
        </w:rPr>
        <w:t>195.</w:t>
      </w:r>
      <w:r w:rsidR="00A457B2">
        <w:rPr>
          <w:color w:val="000000" w:themeColor="text1"/>
          <w:sz w:val="24"/>
          <w:szCs w:val="24"/>
        </w:rPr>
        <w:t>57</w:t>
      </w:r>
      <w:r w:rsidR="0077355D" w:rsidRPr="006200A3">
        <w:rPr>
          <w:color w:val="000000" w:themeColor="text1"/>
          <w:sz w:val="24"/>
          <w:szCs w:val="24"/>
        </w:rPr>
        <w:t xml:space="preserve"> </w:t>
      </w:r>
      <w:r w:rsidR="00A21C7A" w:rsidRPr="006200A3">
        <w:rPr>
          <w:sz w:val="24"/>
          <w:szCs w:val="24"/>
        </w:rPr>
        <w:t>for two or more children</w:t>
      </w:r>
      <w:r w:rsidR="007E4868" w:rsidRPr="006200A3">
        <w:rPr>
          <w:sz w:val="24"/>
          <w:szCs w:val="24"/>
        </w:rPr>
        <w:t xml:space="preserve"> (</w:t>
      </w:r>
      <w:r w:rsidR="00051CA1" w:rsidRPr="006200A3">
        <w:rPr>
          <w:sz w:val="24"/>
          <w:szCs w:val="24"/>
        </w:rPr>
        <w:t>£</w:t>
      </w:r>
      <w:r w:rsidR="0038446C">
        <w:rPr>
          <w:sz w:val="24"/>
          <w:szCs w:val="24"/>
        </w:rPr>
        <w:t>342.24</w:t>
      </w:r>
      <w:r w:rsidR="006E69B8" w:rsidRPr="006200A3">
        <w:rPr>
          <w:sz w:val="24"/>
          <w:szCs w:val="24"/>
        </w:rPr>
        <w:t xml:space="preserve"> x </w:t>
      </w:r>
      <w:r w:rsidR="0038446C">
        <w:rPr>
          <w:sz w:val="24"/>
          <w:szCs w:val="24"/>
        </w:rPr>
        <w:t>4</w:t>
      </w:r>
      <w:r w:rsidR="006E69B8" w:rsidRPr="006200A3">
        <w:rPr>
          <w:sz w:val="24"/>
          <w:szCs w:val="24"/>
        </w:rPr>
        <w:t>/7)</w:t>
      </w:r>
      <w:r w:rsidR="00A21C7A" w:rsidRPr="006200A3">
        <w:rPr>
          <w:sz w:val="24"/>
          <w:szCs w:val="24"/>
        </w:rPr>
        <w:t>.</w:t>
      </w:r>
    </w:p>
    <w:bookmarkEnd w:id="123"/>
    <w:p w14:paraId="5DE77A5A" w14:textId="073DA60A" w:rsidR="00FE19EB" w:rsidRDefault="00545B9D" w:rsidP="00B81255">
      <w:pPr>
        <w:pStyle w:val="Numbered"/>
        <w:numPr>
          <w:ilvl w:val="0"/>
          <w:numId w:val="0"/>
        </w:numPr>
        <w:rPr>
          <w:sz w:val="24"/>
          <w:szCs w:val="24"/>
        </w:rPr>
      </w:pPr>
      <w:r w:rsidRPr="00425557">
        <w:rPr>
          <w:sz w:val="24"/>
          <w:szCs w:val="24"/>
        </w:rPr>
        <w:t>T</w:t>
      </w:r>
      <w:r w:rsidR="00744AB4" w:rsidRPr="00425557">
        <w:rPr>
          <w:sz w:val="24"/>
          <w:szCs w:val="24"/>
        </w:rPr>
        <w:t>here is no requirement t</w:t>
      </w:r>
      <w:r w:rsidR="00ED3912" w:rsidRPr="00425557">
        <w:rPr>
          <w:sz w:val="24"/>
          <w:szCs w:val="24"/>
        </w:rPr>
        <w:t>o pro</w:t>
      </w:r>
      <w:r w:rsidR="00744AB4" w:rsidRPr="00425557">
        <w:rPr>
          <w:sz w:val="24"/>
          <w:szCs w:val="24"/>
        </w:rPr>
        <w:t>rat</w:t>
      </w:r>
      <w:r w:rsidR="00ED3912" w:rsidRPr="00425557">
        <w:rPr>
          <w:sz w:val="24"/>
          <w:szCs w:val="24"/>
        </w:rPr>
        <w:t>e</w:t>
      </w:r>
      <w:r w:rsidR="00744AB4" w:rsidRPr="00425557">
        <w:rPr>
          <w:sz w:val="24"/>
          <w:szCs w:val="24"/>
        </w:rPr>
        <w:t xml:space="preserve"> the maximum </w:t>
      </w:r>
      <w:r w:rsidR="003A4CD8" w:rsidRPr="00425557">
        <w:rPr>
          <w:sz w:val="24"/>
          <w:szCs w:val="24"/>
        </w:rPr>
        <w:t xml:space="preserve">CCG </w:t>
      </w:r>
      <w:r w:rsidR="00744AB4" w:rsidRPr="00425557">
        <w:rPr>
          <w:sz w:val="24"/>
          <w:szCs w:val="24"/>
        </w:rPr>
        <w:t xml:space="preserve">payable in other weeks of the </w:t>
      </w:r>
      <w:r w:rsidR="00114224">
        <w:rPr>
          <w:sz w:val="24"/>
          <w:szCs w:val="24"/>
        </w:rPr>
        <w:t>academic year</w:t>
      </w:r>
      <w:r w:rsidR="00744AB4" w:rsidRPr="00425557">
        <w:rPr>
          <w:sz w:val="24"/>
          <w:szCs w:val="24"/>
        </w:rPr>
        <w:t xml:space="preserve"> even if a student uses childcare for part of a week.</w:t>
      </w:r>
    </w:p>
    <w:p w14:paraId="14A97E68" w14:textId="6328AC4D" w:rsidR="00F412AE" w:rsidRDefault="00F412AE" w:rsidP="005F7C4B">
      <w:pPr>
        <w:pStyle w:val="Heading2"/>
      </w:pPr>
      <w:bookmarkStart w:id="124" w:name="_Toc213146212"/>
      <w:r>
        <w:rPr>
          <w:lang w:val="en-GB"/>
        </w:rPr>
        <w:t>Childcare costs</w:t>
      </w:r>
      <w:r w:rsidR="00951A92">
        <w:rPr>
          <w:lang w:val="en-GB"/>
        </w:rPr>
        <w:t xml:space="preserve"> incurred when </w:t>
      </w:r>
      <w:r w:rsidR="0015065A">
        <w:rPr>
          <w:lang w:val="en-GB"/>
        </w:rPr>
        <w:t xml:space="preserve">a </w:t>
      </w:r>
      <w:r w:rsidR="00951A92">
        <w:rPr>
          <w:lang w:val="en-GB"/>
        </w:rPr>
        <w:t>child is not in attendance</w:t>
      </w:r>
      <w:bookmarkEnd w:id="124"/>
    </w:p>
    <w:p w14:paraId="4CDB377A" w14:textId="0DC68EC0" w:rsidR="00D925E2" w:rsidRPr="00270548" w:rsidRDefault="00D925E2" w:rsidP="00D925E2">
      <w:pPr>
        <w:rPr>
          <w:color w:val="000000" w:themeColor="text1"/>
          <w:sz w:val="24"/>
          <w:szCs w:val="24"/>
        </w:rPr>
      </w:pPr>
      <w:r w:rsidRPr="00270548">
        <w:rPr>
          <w:color w:val="000000" w:themeColor="text1"/>
          <w:sz w:val="24"/>
          <w:szCs w:val="24"/>
        </w:rPr>
        <w:t>CCG is not payable for periods of time when childcare has not actually taken place, even if costs are incurred. Such costs are not considered to be childcare costs.</w:t>
      </w:r>
      <w:r w:rsidRPr="00270548">
        <w:rPr>
          <w:color w:val="000000" w:themeColor="text1"/>
        </w:rPr>
        <w:t> </w:t>
      </w:r>
      <w:r w:rsidRPr="00270548">
        <w:rPr>
          <w:color w:val="000000" w:themeColor="text1"/>
          <w:sz w:val="24"/>
          <w:szCs w:val="24"/>
        </w:rPr>
        <w:t>However, there are two exceptions to this rule, where CCG can be used to cover costs incurred when a child is not in attendance.</w:t>
      </w:r>
      <w:r w:rsidRPr="00270548">
        <w:rPr>
          <w:color w:val="000000" w:themeColor="text1"/>
          <w:sz w:val="24"/>
          <w:szCs w:val="24"/>
        </w:rPr>
        <w:br/>
      </w:r>
      <w:r w:rsidRPr="00270548">
        <w:rPr>
          <w:color w:val="000000" w:themeColor="text1"/>
          <w:sz w:val="24"/>
          <w:szCs w:val="24"/>
        </w:rPr>
        <w:br/>
        <w:t>The first exception is where the child is absent due to sickness or holidays.</w:t>
      </w:r>
      <w:r w:rsidRPr="00270548">
        <w:rPr>
          <w:color w:val="000000" w:themeColor="text1"/>
          <w:sz w:val="22"/>
          <w:szCs w:val="22"/>
        </w:rPr>
        <w:t xml:space="preserve"> </w:t>
      </w:r>
      <w:r w:rsidRPr="00270548">
        <w:rPr>
          <w:color w:val="000000" w:themeColor="text1"/>
          <w:sz w:val="24"/>
          <w:szCs w:val="24"/>
        </w:rPr>
        <w:t xml:space="preserve">Childcare </w:t>
      </w:r>
      <w:r w:rsidRPr="00270548">
        <w:rPr>
          <w:color w:val="000000" w:themeColor="text1"/>
          <w:sz w:val="24"/>
          <w:szCs w:val="24"/>
        </w:rPr>
        <w:lastRenderedPageBreak/>
        <w:t xml:space="preserve">providers usually charge for any days a child is occasionally absent due to sickness or holidays. If the student is still charged in this scenario, this is viewed as part of childcare costs and CCG may be used to cover </w:t>
      </w:r>
      <w:r w:rsidR="00DF25D7">
        <w:rPr>
          <w:color w:val="000000" w:themeColor="text1"/>
          <w:sz w:val="24"/>
          <w:szCs w:val="24"/>
        </w:rPr>
        <w:t xml:space="preserve">those </w:t>
      </w:r>
      <w:r w:rsidRPr="00270548">
        <w:rPr>
          <w:color w:val="000000" w:themeColor="text1"/>
          <w:sz w:val="24"/>
          <w:szCs w:val="24"/>
        </w:rPr>
        <w:t>days</w:t>
      </w:r>
      <w:r w:rsidR="00DF25D7">
        <w:rPr>
          <w:color w:val="000000" w:themeColor="text1"/>
          <w:sz w:val="24"/>
          <w:szCs w:val="24"/>
        </w:rPr>
        <w:t>.</w:t>
      </w:r>
      <w:r w:rsidR="002450A0">
        <w:rPr>
          <w:color w:val="000000" w:themeColor="text1"/>
          <w:sz w:val="24"/>
          <w:szCs w:val="24"/>
        </w:rPr>
        <w:t xml:space="preserve"> For example:</w:t>
      </w:r>
    </w:p>
    <w:p w14:paraId="4BB7901F" w14:textId="3462E87F" w:rsidR="00D925E2" w:rsidRPr="00270548" w:rsidRDefault="00D925E2" w:rsidP="001E05A0">
      <w:pPr>
        <w:pStyle w:val="ListParagraph"/>
        <w:rPr>
          <w:color w:val="000000" w:themeColor="text1"/>
          <w:sz w:val="24"/>
          <w:szCs w:val="24"/>
        </w:rPr>
      </w:pPr>
      <w:r w:rsidRPr="001E05A0">
        <w:rPr>
          <w:b/>
          <w:bCs/>
          <w:color w:val="000000" w:themeColor="text1"/>
          <w:sz w:val="24"/>
          <w:szCs w:val="24"/>
        </w:rPr>
        <w:t xml:space="preserve">Holly </w:t>
      </w:r>
      <w:r w:rsidRPr="00270548">
        <w:rPr>
          <w:color w:val="000000" w:themeColor="text1"/>
          <w:sz w:val="24"/>
          <w:szCs w:val="24"/>
        </w:rPr>
        <w:t xml:space="preserve">is a student and uses CCG to cover childcare costs for </w:t>
      </w:r>
      <w:r w:rsidR="00AD19A4">
        <w:rPr>
          <w:color w:val="000000" w:themeColor="text1"/>
          <w:sz w:val="24"/>
          <w:szCs w:val="24"/>
        </w:rPr>
        <w:t>their</w:t>
      </w:r>
      <w:r w:rsidRPr="00270548">
        <w:rPr>
          <w:color w:val="000000" w:themeColor="text1"/>
          <w:sz w:val="24"/>
          <w:szCs w:val="24"/>
        </w:rPr>
        <w:t xml:space="preserve"> daughter Vanessa. Vanessa attends </w:t>
      </w:r>
      <w:r w:rsidR="00AD19A4">
        <w:rPr>
          <w:color w:val="000000" w:themeColor="text1"/>
          <w:sz w:val="24"/>
          <w:szCs w:val="24"/>
        </w:rPr>
        <w:t>a</w:t>
      </w:r>
      <w:r w:rsidRPr="00270548">
        <w:rPr>
          <w:color w:val="000000" w:themeColor="text1"/>
          <w:sz w:val="24"/>
          <w:szCs w:val="24"/>
        </w:rPr>
        <w:t xml:space="preserve"> childcare provider </w:t>
      </w:r>
      <w:r w:rsidR="00A457B2">
        <w:rPr>
          <w:color w:val="000000" w:themeColor="text1"/>
          <w:sz w:val="24"/>
          <w:szCs w:val="24"/>
        </w:rPr>
        <w:t>three</w:t>
      </w:r>
      <w:r w:rsidRPr="00270548">
        <w:rPr>
          <w:color w:val="000000" w:themeColor="text1"/>
          <w:sz w:val="24"/>
          <w:szCs w:val="24"/>
        </w:rPr>
        <w:t xml:space="preserve"> days a week</w:t>
      </w:r>
      <w:r w:rsidR="00A819E9">
        <w:rPr>
          <w:color w:val="000000" w:themeColor="text1"/>
          <w:sz w:val="24"/>
          <w:szCs w:val="24"/>
        </w:rPr>
        <w:t>,</w:t>
      </w:r>
      <w:r w:rsidR="006722AB" w:rsidRPr="00270548">
        <w:rPr>
          <w:color w:val="000000" w:themeColor="text1"/>
          <w:sz w:val="24"/>
          <w:szCs w:val="24"/>
        </w:rPr>
        <w:t xml:space="preserve"> but </w:t>
      </w:r>
      <w:r w:rsidR="00A457B2">
        <w:rPr>
          <w:color w:val="000000" w:themeColor="text1"/>
          <w:sz w:val="24"/>
          <w:szCs w:val="24"/>
        </w:rPr>
        <w:t xml:space="preserve">in </w:t>
      </w:r>
      <w:r w:rsidR="006722AB" w:rsidRPr="00270548">
        <w:rPr>
          <w:color w:val="000000" w:themeColor="text1"/>
          <w:sz w:val="24"/>
          <w:szCs w:val="24"/>
        </w:rPr>
        <w:t>o</w:t>
      </w:r>
      <w:r w:rsidRPr="00270548">
        <w:rPr>
          <w:color w:val="000000" w:themeColor="text1"/>
          <w:sz w:val="24"/>
          <w:szCs w:val="24"/>
        </w:rPr>
        <w:t xml:space="preserve">ne week Vanessa cannot attend </w:t>
      </w:r>
      <w:r w:rsidR="006722AB" w:rsidRPr="00270548">
        <w:rPr>
          <w:color w:val="000000" w:themeColor="text1"/>
          <w:sz w:val="24"/>
          <w:szCs w:val="24"/>
        </w:rPr>
        <w:t xml:space="preserve">as </w:t>
      </w:r>
      <w:r w:rsidR="00AD19A4">
        <w:rPr>
          <w:color w:val="000000" w:themeColor="text1"/>
          <w:sz w:val="24"/>
          <w:szCs w:val="24"/>
        </w:rPr>
        <w:t>they are</w:t>
      </w:r>
      <w:r w:rsidR="006722AB" w:rsidRPr="00270548">
        <w:rPr>
          <w:color w:val="000000" w:themeColor="text1"/>
          <w:sz w:val="24"/>
          <w:szCs w:val="24"/>
        </w:rPr>
        <w:t xml:space="preserve"> ill. The childcare provider still charges </w:t>
      </w:r>
      <w:r w:rsidR="00A457B2">
        <w:rPr>
          <w:color w:val="000000" w:themeColor="text1"/>
          <w:sz w:val="24"/>
          <w:szCs w:val="24"/>
        </w:rPr>
        <w:t xml:space="preserve">for that week, </w:t>
      </w:r>
      <w:r w:rsidR="006722AB" w:rsidRPr="00270548">
        <w:rPr>
          <w:color w:val="000000" w:themeColor="text1"/>
          <w:sz w:val="24"/>
          <w:szCs w:val="24"/>
        </w:rPr>
        <w:t xml:space="preserve">even though Vanessa is not attending </w:t>
      </w:r>
      <w:r w:rsidR="00AD19A4">
        <w:rPr>
          <w:color w:val="000000" w:themeColor="text1"/>
          <w:sz w:val="24"/>
          <w:szCs w:val="24"/>
        </w:rPr>
        <w:t xml:space="preserve">the </w:t>
      </w:r>
      <w:r w:rsidR="006722AB" w:rsidRPr="00270548">
        <w:rPr>
          <w:color w:val="000000" w:themeColor="text1"/>
          <w:sz w:val="24"/>
          <w:szCs w:val="24"/>
        </w:rPr>
        <w:t>childcare provider. Holly can use CCG to cover childcare costs for that week.</w:t>
      </w:r>
    </w:p>
    <w:p w14:paraId="41EBFBE7" w14:textId="07770168" w:rsidR="00D925E2" w:rsidRPr="00270548" w:rsidRDefault="00D925E2" w:rsidP="00D925E2">
      <w:pPr>
        <w:rPr>
          <w:color w:val="000000" w:themeColor="text1"/>
          <w:sz w:val="24"/>
          <w:szCs w:val="24"/>
        </w:rPr>
      </w:pPr>
      <w:r w:rsidRPr="00270548">
        <w:rPr>
          <w:color w:val="000000" w:themeColor="text1"/>
          <w:sz w:val="24"/>
          <w:szCs w:val="24"/>
        </w:rPr>
        <w:t>The second exception is where childcare providers request a retainer fee to be paid by the student to retain a childcare place when the student is not using childcare for a short period of time. CCG (subject to the specified maximum amounts and 85% cap) can be used to pay a retainer fee when a child ha</w:t>
      </w:r>
      <w:r w:rsidR="002450A0">
        <w:rPr>
          <w:color w:val="000000" w:themeColor="text1"/>
          <w:sz w:val="24"/>
          <w:szCs w:val="24"/>
        </w:rPr>
        <w:t>s</w:t>
      </w:r>
      <w:r w:rsidRPr="00270548">
        <w:rPr>
          <w:color w:val="000000" w:themeColor="text1"/>
          <w:sz w:val="24"/>
          <w:szCs w:val="24"/>
        </w:rPr>
        <w:t xml:space="preserve"> been attending a childcare provider and takes a temporary break and there is a definite date for the child to return. A temporary break could be a </w:t>
      </w:r>
      <w:r w:rsidR="00A819E9">
        <w:rPr>
          <w:color w:val="000000" w:themeColor="text1"/>
          <w:sz w:val="24"/>
          <w:szCs w:val="24"/>
        </w:rPr>
        <w:t>u</w:t>
      </w:r>
      <w:r w:rsidRPr="00270548">
        <w:rPr>
          <w:color w:val="000000" w:themeColor="text1"/>
          <w:sz w:val="24"/>
          <w:szCs w:val="24"/>
        </w:rPr>
        <w:t>niversity term holiday over the Christmas or summer periods. For example:</w:t>
      </w:r>
    </w:p>
    <w:p w14:paraId="152BB512" w14:textId="12C76515" w:rsidR="00D925E2" w:rsidRPr="00B55E6C" w:rsidRDefault="00D925E2" w:rsidP="001E05A0">
      <w:pPr>
        <w:pStyle w:val="ListParagraph"/>
        <w:spacing w:before="0" w:after="0" w:line="240" w:lineRule="auto"/>
        <w:rPr>
          <w:color w:val="000000" w:themeColor="text1"/>
          <w:sz w:val="24"/>
          <w:szCs w:val="24"/>
        </w:rPr>
      </w:pPr>
      <w:r w:rsidRPr="00522364">
        <w:rPr>
          <w:b/>
          <w:bCs/>
          <w:color w:val="000000" w:themeColor="text1"/>
          <w:sz w:val="24"/>
          <w:szCs w:val="24"/>
        </w:rPr>
        <w:t>Donna</w:t>
      </w:r>
      <w:r w:rsidRPr="00B55E6C">
        <w:rPr>
          <w:color w:val="000000" w:themeColor="text1"/>
          <w:sz w:val="24"/>
          <w:szCs w:val="24"/>
        </w:rPr>
        <w:t xml:space="preserve"> is a student and uses CCG to cover</w:t>
      </w:r>
      <w:r w:rsidR="00AD19A4">
        <w:rPr>
          <w:color w:val="000000" w:themeColor="text1"/>
          <w:sz w:val="24"/>
          <w:szCs w:val="24"/>
        </w:rPr>
        <w:t xml:space="preserve"> </w:t>
      </w:r>
      <w:r w:rsidRPr="00B55E6C">
        <w:rPr>
          <w:color w:val="000000" w:themeColor="text1"/>
          <w:sz w:val="24"/>
          <w:szCs w:val="24"/>
        </w:rPr>
        <w:t xml:space="preserve">childcare costs for </w:t>
      </w:r>
      <w:r w:rsidR="00AD19A4">
        <w:rPr>
          <w:color w:val="000000" w:themeColor="text1"/>
          <w:sz w:val="24"/>
          <w:szCs w:val="24"/>
        </w:rPr>
        <w:t>their</w:t>
      </w:r>
      <w:r w:rsidRPr="00B55E6C">
        <w:rPr>
          <w:color w:val="000000" w:themeColor="text1"/>
          <w:sz w:val="24"/>
          <w:szCs w:val="24"/>
        </w:rPr>
        <w:t xml:space="preserve"> son Rohan. Year 1 of Donna’s course finishes in June </w:t>
      </w:r>
      <w:r w:rsidR="0038446C" w:rsidRPr="00B55E6C">
        <w:rPr>
          <w:color w:val="000000" w:themeColor="text1"/>
          <w:sz w:val="24"/>
          <w:szCs w:val="24"/>
        </w:rPr>
        <w:t>202</w:t>
      </w:r>
      <w:r w:rsidR="0038446C">
        <w:rPr>
          <w:color w:val="000000" w:themeColor="text1"/>
          <w:sz w:val="24"/>
          <w:szCs w:val="24"/>
        </w:rPr>
        <w:t>6</w:t>
      </w:r>
      <w:r w:rsidR="0038446C" w:rsidRPr="00B55E6C">
        <w:rPr>
          <w:color w:val="000000" w:themeColor="text1"/>
          <w:sz w:val="24"/>
          <w:szCs w:val="24"/>
        </w:rPr>
        <w:t xml:space="preserve"> </w:t>
      </w:r>
      <w:r w:rsidRPr="00B55E6C">
        <w:rPr>
          <w:color w:val="000000" w:themeColor="text1"/>
          <w:sz w:val="24"/>
          <w:szCs w:val="24"/>
        </w:rPr>
        <w:t xml:space="preserve">and year 2 starts in September </w:t>
      </w:r>
      <w:r w:rsidR="0038446C" w:rsidRPr="00B55E6C">
        <w:rPr>
          <w:color w:val="000000" w:themeColor="text1"/>
          <w:sz w:val="24"/>
          <w:szCs w:val="24"/>
        </w:rPr>
        <w:t>202</w:t>
      </w:r>
      <w:r w:rsidR="0038446C">
        <w:rPr>
          <w:color w:val="000000" w:themeColor="text1"/>
          <w:sz w:val="24"/>
          <w:szCs w:val="24"/>
        </w:rPr>
        <w:t>6</w:t>
      </w:r>
      <w:r w:rsidRPr="00B55E6C">
        <w:rPr>
          <w:color w:val="000000" w:themeColor="text1"/>
          <w:sz w:val="24"/>
          <w:szCs w:val="24"/>
        </w:rPr>
        <w:t xml:space="preserve">. Rohan will not attend </w:t>
      </w:r>
      <w:r w:rsidR="00AD19A4">
        <w:rPr>
          <w:color w:val="000000" w:themeColor="text1"/>
          <w:sz w:val="24"/>
          <w:szCs w:val="24"/>
        </w:rPr>
        <w:t>the</w:t>
      </w:r>
      <w:r w:rsidRPr="00B55E6C">
        <w:rPr>
          <w:color w:val="000000" w:themeColor="text1"/>
          <w:sz w:val="24"/>
          <w:szCs w:val="24"/>
        </w:rPr>
        <w:t xml:space="preserve"> childcare provider in July and August </w:t>
      </w:r>
      <w:r w:rsidR="0038446C" w:rsidRPr="00B55E6C">
        <w:rPr>
          <w:color w:val="000000" w:themeColor="text1"/>
          <w:sz w:val="24"/>
          <w:szCs w:val="24"/>
        </w:rPr>
        <w:t>202</w:t>
      </w:r>
      <w:r w:rsidR="0038446C">
        <w:rPr>
          <w:color w:val="000000" w:themeColor="text1"/>
          <w:sz w:val="24"/>
          <w:szCs w:val="24"/>
        </w:rPr>
        <w:t>6</w:t>
      </w:r>
      <w:r w:rsidRPr="00B55E6C">
        <w:rPr>
          <w:color w:val="000000" w:themeColor="text1"/>
          <w:sz w:val="24"/>
          <w:szCs w:val="24"/>
        </w:rPr>
        <w:t xml:space="preserve">. Donna can use </w:t>
      </w:r>
      <w:r w:rsidR="00AD19A4">
        <w:rPr>
          <w:color w:val="000000" w:themeColor="text1"/>
          <w:sz w:val="24"/>
          <w:szCs w:val="24"/>
        </w:rPr>
        <w:t>their AY</w:t>
      </w:r>
      <w:r w:rsidRPr="00B55E6C">
        <w:rPr>
          <w:color w:val="000000" w:themeColor="text1"/>
          <w:sz w:val="24"/>
          <w:szCs w:val="24"/>
        </w:rPr>
        <w:t xml:space="preserve"> </w:t>
      </w:r>
      <w:r w:rsidR="0038446C">
        <w:rPr>
          <w:color w:val="000000" w:themeColor="text1"/>
          <w:sz w:val="24"/>
          <w:szCs w:val="24"/>
        </w:rPr>
        <w:t>25/26</w:t>
      </w:r>
      <w:r w:rsidRPr="00B55E6C">
        <w:rPr>
          <w:color w:val="000000" w:themeColor="text1"/>
          <w:sz w:val="24"/>
          <w:szCs w:val="24"/>
        </w:rPr>
        <w:t xml:space="preserve"> CCG entitlement to pay a retainer fee to secure Rohan’s place for September </w:t>
      </w:r>
      <w:r w:rsidR="0038446C" w:rsidRPr="00B55E6C">
        <w:rPr>
          <w:color w:val="000000" w:themeColor="text1"/>
          <w:sz w:val="24"/>
          <w:szCs w:val="24"/>
        </w:rPr>
        <w:t>202</w:t>
      </w:r>
      <w:r w:rsidR="0038446C">
        <w:rPr>
          <w:color w:val="000000" w:themeColor="text1"/>
          <w:sz w:val="24"/>
          <w:szCs w:val="24"/>
        </w:rPr>
        <w:t>6</w:t>
      </w:r>
      <w:r w:rsidR="0038446C" w:rsidRPr="00B55E6C">
        <w:rPr>
          <w:color w:val="000000" w:themeColor="text1"/>
          <w:sz w:val="24"/>
          <w:szCs w:val="24"/>
        </w:rPr>
        <w:t xml:space="preserve"> </w:t>
      </w:r>
      <w:r w:rsidRPr="00B55E6C">
        <w:rPr>
          <w:color w:val="000000" w:themeColor="text1"/>
          <w:sz w:val="24"/>
          <w:szCs w:val="24"/>
        </w:rPr>
        <w:t xml:space="preserve">as Rohan had previously attended the childcare provider and there is a definite date to resume attendance. </w:t>
      </w:r>
    </w:p>
    <w:p w14:paraId="2A7EB650" w14:textId="716EFED2" w:rsidR="00D925E2" w:rsidRPr="00B55E6C" w:rsidRDefault="00D925E2" w:rsidP="00D925E2">
      <w:pPr>
        <w:rPr>
          <w:rFonts w:eastAsiaTheme="minorHAnsi"/>
          <w:color w:val="000000" w:themeColor="text1"/>
          <w:sz w:val="24"/>
          <w:szCs w:val="24"/>
        </w:rPr>
      </w:pPr>
      <w:r w:rsidRPr="00B55E6C">
        <w:rPr>
          <w:color w:val="000000" w:themeColor="text1"/>
          <w:sz w:val="24"/>
          <w:szCs w:val="24"/>
        </w:rPr>
        <w:t xml:space="preserve">CCG cannot, however, be used to pay a retainer fee when a child has never attended a particular childcare provider and there is no definite date for the child to start attending the childcare provider. This scenario does not </w:t>
      </w:r>
      <w:bookmarkStart w:id="125" w:name="_Hlk66973979"/>
      <w:r w:rsidRPr="00B55E6C">
        <w:rPr>
          <w:color w:val="000000" w:themeColor="text1"/>
          <w:sz w:val="24"/>
          <w:szCs w:val="24"/>
        </w:rPr>
        <w:t>fall within the second exception, which is intended to only cover temporary breaks in childcare needs.</w:t>
      </w:r>
      <w:bookmarkEnd w:id="125"/>
      <w:r w:rsidRPr="00B55E6C">
        <w:rPr>
          <w:color w:val="000000" w:themeColor="text1"/>
          <w:sz w:val="24"/>
          <w:szCs w:val="24"/>
        </w:rPr>
        <w:t> For example:</w:t>
      </w:r>
    </w:p>
    <w:p w14:paraId="5A24E41E" w14:textId="6BFA4019" w:rsidR="00D925E2" w:rsidRPr="00270548" w:rsidRDefault="00D925E2" w:rsidP="001E05A0">
      <w:pPr>
        <w:pStyle w:val="ListParagraph"/>
        <w:spacing w:before="0" w:after="0" w:line="240" w:lineRule="auto"/>
        <w:rPr>
          <w:color w:val="000000" w:themeColor="text1"/>
          <w:sz w:val="24"/>
          <w:szCs w:val="24"/>
        </w:rPr>
      </w:pPr>
      <w:r w:rsidRPr="00522364">
        <w:rPr>
          <w:b/>
          <w:bCs/>
          <w:color w:val="000000" w:themeColor="text1"/>
          <w:sz w:val="24"/>
          <w:szCs w:val="24"/>
        </w:rPr>
        <w:t>M</w:t>
      </w:r>
      <w:r w:rsidR="00AD19A4">
        <w:rPr>
          <w:b/>
          <w:bCs/>
          <w:color w:val="000000" w:themeColor="text1"/>
          <w:sz w:val="24"/>
          <w:szCs w:val="24"/>
        </w:rPr>
        <w:t xml:space="preserve">ila </w:t>
      </w:r>
      <w:r w:rsidRPr="00270548">
        <w:rPr>
          <w:color w:val="000000" w:themeColor="text1"/>
          <w:sz w:val="24"/>
          <w:szCs w:val="24"/>
        </w:rPr>
        <w:t xml:space="preserve">is a student and has arranged for </w:t>
      </w:r>
      <w:r w:rsidR="00AD19A4">
        <w:rPr>
          <w:color w:val="000000" w:themeColor="text1"/>
          <w:sz w:val="24"/>
          <w:szCs w:val="24"/>
        </w:rPr>
        <w:t xml:space="preserve">their </w:t>
      </w:r>
      <w:r w:rsidRPr="00270548">
        <w:rPr>
          <w:color w:val="000000" w:themeColor="text1"/>
          <w:sz w:val="24"/>
          <w:szCs w:val="24"/>
        </w:rPr>
        <w:t xml:space="preserve">mother to look after </w:t>
      </w:r>
      <w:r w:rsidR="00AD19A4">
        <w:rPr>
          <w:color w:val="000000" w:themeColor="text1"/>
          <w:sz w:val="24"/>
          <w:szCs w:val="24"/>
        </w:rPr>
        <w:t>their</w:t>
      </w:r>
      <w:r w:rsidRPr="00270548">
        <w:rPr>
          <w:color w:val="000000" w:themeColor="text1"/>
          <w:sz w:val="24"/>
          <w:szCs w:val="24"/>
        </w:rPr>
        <w:t xml:space="preserve"> son </w:t>
      </w:r>
      <w:r w:rsidR="00AD19A4">
        <w:rPr>
          <w:color w:val="000000" w:themeColor="text1"/>
          <w:sz w:val="24"/>
          <w:szCs w:val="24"/>
        </w:rPr>
        <w:t>Luca</w:t>
      </w:r>
      <w:r w:rsidRPr="00270548">
        <w:rPr>
          <w:color w:val="000000" w:themeColor="text1"/>
          <w:sz w:val="24"/>
          <w:szCs w:val="24"/>
        </w:rPr>
        <w:t>. M</w:t>
      </w:r>
      <w:r w:rsidR="00AD19A4">
        <w:rPr>
          <w:color w:val="000000" w:themeColor="text1"/>
          <w:sz w:val="24"/>
          <w:szCs w:val="24"/>
        </w:rPr>
        <w:t>ila</w:t>
      </w:r>
      <w:r w:rsidRPr="00270548">
        <w:rPr>
          <w:color w:val="000000" w:themeColor="text1"/>
          <w:sz w:val="24"/>
          <w:szCs w:val="24"/>
        </w:rPr>
        <w:t xml:space="preserve"> wants to use CCG to retain a place at a childcare provider as an alternative if </w:t>
      </w:r>
      <w:r w:rsidR="002450A0">
        <w:rPr>
          <w:color w:val="000000" w:themeColor="text1"/>
          <w:sz w:val="24"/>
          <w:szCs w:val="24"/>
        </w:rPr>
        <w:t>Mila’s</w:t>
      </w:r>
      <w:r w:rsidR="00AD19A4">
        <w:rPr>
          <w:color w:val="000000" w:themeColor="text1"/>
          <w:sz w:val="24"/>
          <w:szCs w:val="24"/>
        </w:rPr>
        <w:t xml:space="preserve"> </w:t>
      </w:r>
      <w:r w:rsidRPr="00270548">
        <w:rPr>
          <w:color w:val="000000" w:themeColor="text1"/>
          <w:sz w:val="24"/>
          <w:szCs w:val="24"/>
        </w:rPr>
        <w:t xml:space="preserve">mother cannot look after </w:t>
      </w:r>
      <w:r w:rsidR="00AD19A4">
        <w:rPr>
          <w:color w:val="000000" w:themeColor="text1"/>
          <w:sz w:val="24"/>
          <w:szCs w:val="24"/>
        </w:rPr>
        <w:t>Luca</w:t>
      </w:r>
      <w:r w:rsidRPr="00270548">
        <w:rPr>
          <w:color w:val="000000" w:themeColor="text1"/>
          <w:sz w:val="24"/>
          <w:szCs w:val="24"/>
        </w:rPr>
        <w:t xml:space="preserve"> on occasional days. M</w:t>
      </w:r>
      <w:r w:rsidR="00AD19A4">
        <w:rPr>
          <w:color w:val="000000" w:themeColor="text1"/>
          <w:sz w:val="24"/>
          <w:szCs w:val="24"/>
        </w:rPr>
        <w:t>ila</w:t>
      </w:r>
      <w:r w:rsidRPr="00270548">
        <w:rPr>
          <w:color w:val="000000" w:themeColor="text1"/>
          <w:sz w:val="24"/>
          <w:szCs w:val="24"/>
        </w:rPr>
        <w:t xml:space="preserve"> cannot use CCG to pay a retainer fee as </w:t>
      </w:r>
      <w:r w:rsidR="00AD19A4">
        <w:rPr>
          <w:color w:val="000000" w:themeColor="text1"/>
          <w:sz w:val="24"/>
          <w:szCs w:val="24"/>
        </w:rPr>
        <w:t xml:space="preserve">Luca </w:t>
      </w:r>
      <w:r w:rsidRPr="00270548">
        <w:rPr>
          <w:color w:val="000000" w:themeColor="text1"/>
          <w:sz w:val="24"/>
          <w:szCs w:val="24"/>
        </w:rPr>
        <w:t>has never attended the childcare provider and there is no definite date to start attending.</w:t>
      </w:r>
    </w:p>
    <w:p w14:paraId="2363B9BD" w14:textId="47C41096" w:rsidR="00D925E2" w:rsidRPr="00270548" w:rsidRDefault="00D925E2" w:rsidP="00D925E2">
      <w:pPr>
        <w:rPr>
          <w:rFonts w:eastAsiaTheme="minorHAnsi"/>
          <w:color w:val="000000" w:themeColor="text1"/>
          <w:sz w:val="24"/>
          <w:szCs w:val="24"/>
        </w:rPr>
      </w:pPr>
      <w:r w:rsidRPr="00270548">
        <w:rPr>
          <w:color w:val="000000" w:themeColor="text1"/>
          <w:sz w:val="24"/>
          <w:szCs w:val="24"/>
        </w:rPr>
        <w:t>CCG cannot be used to cover costs for days when a child is not in attendance, in circumstances where a childcare provider charges for a fixed number of days even though the child only attends on some of those days. This scenario does not fall within the exception for holidays/sickness absence and is not a retainer fee for a temporary break. For example:</w:t>
      </w:r>
    </w:p>
    <w:p w14:paraId="5F6E4725" w14:textId="7276CAB2" w:rsidR="000D6275" w:rsidRPr="008D0970" w:rsidRDefault="00D925E2" w:rsidP="008D0970">
      <w:pPr>
        <w:pStyle w:val="ListParagraph"/>
      </w:pPr>
      <w:r w:rsidRPr="00522364">
        <w:rPr>
          <w:b/>
          <w:bCs/>
          <w:color w:val="000000" w:themeColor="text1"/>
          <w:sz w:val="24"/>
          <w:szCs w:val="24"/>
        </w:rPr>
        <w:t>Karen</w:t>
      </w:r>
      <w:r w:rsidRPr="00270548">
        <w:rPr>
          <w:color w:val="000000" w:themeColor="text1"/>
          <w:sz w:val="24"/>
          <w:szCs w:val="24"/>
        </w:rPr>
        <w:t xml:space="preserve"> is a student and sends</w:t>
      </w:r>
      <w:r w:rsidR="00AD19A4">
        <w:rPr>
          <w:color w:val="000000" w:themeColor="text1"/>
          <w:sz w:val="24"/>
          <w:szCs w:val="24"/>
        </w:rPr>
        <w:t xml:space="preserve"> their</w:t>
      </w:r>
      <w:r w:rsidRPr="00270548">
        <w:rPr>
          <w:color w:val="000000" w:themeColor="text1"/>
          <w:sz w:val="24"/>
          <w:szCs w:val="24"/>
        </w:rPr>
        <w:t xml:space="preserve"> daughter Lauren to a childcare provider </w:t>
      </w:r>
      <w:r w:rsidR="002450A0">
        <w:rPr>
          <w:color w:val="000000" w:themeColor="text1"/>
          <w:sz w:val="24"/>
          <w:szCs w:val="24"/>
        </w:rPr>
        <w:t>one</w:t>
      </w:r>
      <w:r w:rsidRPr="00270548">
        <w:rPr>
          <w:color w:val="000000" w:themeColor="text1"/>
          <w:sz w:val="24"/>
          <w:szCs w:val="24"/>
        </w:rPr>
        <w:t xml:space="preserve"> day a month, however the childcare provider charges Karen for </w:t>
      </w:r>
      <w:r w:rsidR="00117DDD" w:rsidRPr="00270548">
        <w:rPr>
          <w:color w:val="000000" w:themeColor="text1"/>
          <w:sz w:val="24"/>
          <w:szCs w:val="24"/>
        </w:rPr>
        <w:t xml:space="preserve">a fixed number of </w:t>
      </w:r>
      <w:r w:rsidR="002450A0">
        <w:rPr>
          <w:color w:val="000000" w:themeColor="text1"/>
          <w:sz w:val="24"/>
          <w:szCs w:val="24"/>
        </w:rPr>
        <w:t>ten</w:t>
      </w:r>
      <w:r w:rsidRPr="00270548">
        <w:rPr>
          <w:color w:val="000000" w:themeColor="text1"/>
          <w:sz w:val="24"/>
          <w:szCs w:val="24"/>
        </w:rPr>
        <w:t xml:space="preserve"> days </w:t>
      </w:r>
      <w:r w:rsidRPr="00270548">
        <w:rPr>
          <w:color w:val="000000" w:themeColor="text1"/>
          <w:sz w:val="24"/>
          <w:szCs w:val="24"/>
        </w:rPr>
        <w:lastRenderedPageBreak/>
        <w:t xml:space="preserve">a month. Karen cannot use CCG to pay the fees for the </w:t>
      </w:r>
      <w:r w:rsidR="002450A0">
        <w:rPr>
          <w:color w:val="000000" w:themeColor="text1"/>
          <w:sz w:val="24"/>
          <w:szCs w:val="24"/>
        </w:rPr>
        <w:t>nine</w:t>
      </w:r>
      <w:r w:rsidRPr="00270548">
        <w:rPr>
          <w:color w:val="000000" w:themeColor="text1"/>
          <w:sz w:val="24"/>
          <w:szCs w:val="24"/>
        </w:rPr>
        <w:t xml:space="preserve"> days when Lauren is not in attendance.</w:t>
      </w:r>
    </w:p>
    <w:p w14:paraId="130FAB67" w14:textId="293E7536" w:rsidR="00646F7D" w:rsidRDefault="000D6275" w:rsidP="00646F7D">
      <w:pPr>
        <w:rPr>
          <w:b/>
          <w:bCs/>
          <w:color w:val="000000" w:themeColor="text1"/>
          <w:sz w:val="24"/>
          <w:szCs w:val="24"/>
        </w:rPr>
      </w:pPr>
      <w:r w:rsidRPr="008D0970">
        <w:rPr>
          <w:color w:val="000000" w:themeColor="text1"/>
          <w:sz w:val="24"/>
          <w:szCs w:val="24"/>
        </w:rPr>
        <w:t xml:space="preserve">CCG cannot be </w:t>
      </w:r>
      <w:r w:rsidR="008D0970">
        <w:rPr>
          <w:color w:val="000000" w:themeColor="text1"/>
          <w:sz w:val="24"/>
          <w:szCs w:val="24"/>
        </w:rPr>
        <w:t xml:space="preserve">claimed </w:t>
      </w:r>
      <w:r w:rsidRPr="008D0970">
        <w:rPr>
          <w:color w:val="000000" w:themeColor="text1"/>
          <w:sz w:val="24"/>
          <w:szCs w:val="24"/>
        </w:rPr>
        <w:t xml:space="preserve">for days when a childcare provider </w:t>
      </w:r>
      <w:r w:rsidR="002520C3">
        <w:rPr>
          <w:color w:val="000000" w:themeColor="text1"/>
          <w:sz w:val="24"/>
          <w:szCs w:val="24"/>
        </w:rPr>
        <w:t xml:space="preserve">is closed or </w:t>
      </w:r>
      <w:r w:rsidRPr="008D0970">
        <w:rPr>
          <w:sz w:val="24"/>
          <w:szCs w:val="24"/>
        </w:rPr>
        <w:t>has taken a holiday</w:t>
      </w:r>
      <w:r w:rsidR="00646F7D">
        <w:rPr>
          <w:sz w:val="24"/>
          <w:szCs w:val="24"/>
        </w:rPr>
        <w:t xml:space="preserve"> from providing childcare</w:t>
      </w:r>
      <w:r w:rsidRPr="008D0970">
        <w:rPr>
          <w:sz w:val="24"/>
          <w:szCs w:val="24"/>
        </w:rPr>
        <w:t>. This scenario does not fall within the exceptions for absence</w:t>
      </w:r>
      <w:r w:rsidR="00646F7D" w:rsidRPr="008D0970">
        <w:rPr>
          <w:sz w:val="24"/>
          <w:szCs w:val="24"/>
        </w:rPr>
        <w:t>. For example:</w:t>
      </w:r>
    </w:p>
    <w:p w14:paraId="7B70C49C" w14:textId="60F841DD" w:rsidR="002520C3" w:rsidRDefault="002520C3" w:rsidP="002520C3">
      <w:pPr>
        <w:ind w:left="576"/>
        <w:rPr>
          <w:b/>
          <w:bCs/>
          <w:color w:val="000000" w:themeColor="text1"/>
          <w:sz w:val="24"/>
          <w:szCs w:val="24"/>
        </w:rPr>
      </w:pPr>
      <w:bookmarkStart w:id="126" w:name="_Hlk193717997"/>
      <w:r>
        <w:rPr>
          <w:b/>
          <w:bCs/>
          <w:color w:val="000000" w:themeColor="text1"/>
          <w:sz w:val="24"/>
          <w:szCs w:val="24"/>
        </w:rPr>
        <w:t>Audrey</w:t>
      </w:r>
      <w:r w:rsidRPr="0022547D">
        <w:rPr>
          <w:color w:val="000000" w:themeColor="text1"/>
          <w:sz w:val="24"/>
          <w:szCs w:val="24"/>
        </w:rPr>
        <w:t xml:space="preserve"> is a </w:t>
      </w:r>
      <w:r>
        <w:rPr>
          <w:color w:val="000000" w:themeColor="text1"/>
          <w:sz w:val="24"/>
          <w:szCs w:val="24"/>
        </w:rPr>
        <w:t xml:space="preserve">student and uses a </w:t>
      </w:r>
      <w:r w:rsidRPr="0022547D">
        <w:rPr>
          <w:color w:val="000000" w:themeColor="text1"/>
          <w:sz w:val="24"/>
          <w:szCs w:val="24"/>
        </w:rPr>
        <w:t xml:space="preserve">childminder </w:t>
      </w:r>
      <w:r>
        <w:rPr>
          <w:color w:val="000000" w:themeColor="text1"/>
          <w:sz w:val="24"/>
          <w:szCs w:val="24"/>
        </w:rPr>
        <w:t>for their daughter Alexa four days a week. Audrey’s childminder is closed during Easter, summer and Christmas holidays. Audrey cannot use CCG to pay the childminder when the childminder is closed.</w:t>
      </w:r>
      <w:bookmarkEnd w:id="126"/>
    </w:p>
    <w:p w14:paraId="22090269" w14:textId="2A564E46" w:rsidR="00CE7AB6" w:rsidRPr="001F481B" w:rsidRDefault="00646F7D" w:rsidP="001F481B">
      <w:pPr>
        <w:ind w:left="576"/>
        <w:rPr>
          <w:color w:val="000000" w:themeColor="text1"/>
          <w:sz w:val="24"/>
          <w:szCs w:val="24"/>
        </w:rPr>
      </w:pPr>
      <w:r>
        <w:rPr>
          <w:b/>
          <w:bCs/>
          <w:color w:val="000000" w:themeColor="text1"/>
          <w:sz w:val="24"/>
          <w:szCs w:val="24"/>
        </w:rPr>
        <w:t>Sarah</w:t>
      </w:r>
      <w:r w:rsidRPr="008D0970">
        <w:rPr>
          <w:color w:val="000000" w:themeColor="text1"/>
          <w:sz w:val="24"/>
          <w:szCs w:val="24"/>
        </w:rPr>
        <w:t xml:space="preserve"> is a student and </w:t>
      </w:r>
      <w:r>
        <w:rPr>
          <w:color w:val="000000" w:themeColor="text1"/>
          <w:sz w:val="24"/>
          <w:szCs w:val="24"/>
        </w:rPr>
        <w:t xml:space="preserve">has a nanny for </w:t>
      </w:r>
      <w:r w:rsidR="002520C3">
        <w:rPr>
          <w:color w:val="000000" w:themeColor="text1"/>
          <w:sz w:val="24"/>
          <w:szCs w:val="24"/>
        </w:rPr>
        <w:t>their</w:t>
      </w:r>
      <w:r>
        <w:rPr>
          <w:color w:val="000000" w:themeColor="text1"/>
          <w:sz w:val="24"/>
          <w:szCs w:val="24"/>
        </w:rPr>
        <w:t xml:space="preserve"> son Nico three days a week. Sarah’s nanny is going on holiday for two weeks. Sarah cannot use CCG to pay the nanny for the two weeks the nanny is on holiday. </w:t>
      </w:r>
    </w:p>
    <w:p w14:paraId="3674C2A7" w14:textId="2F9AA866" w:rsidR="00AA485A" w:rsidRDefault="00270548" w:rsidP="00AA485A">
      <w:pPr>
        <w:pStyle w:val="Heading2"/>
      </w:pPr>
      <w:bookmarkStart w:id="127" w:name="_Toc213146213"/>
      <w:r>
        <w:rPr>
          <w:lang w:val="en-GB"/>
        </w:rPr>
        <w:t>A</w:t>
      </w:r>
      <w:r w:rsidR="00AA485A">
        <w:rPr>
          <w:lang w:val="en-GB"/>
        </w:rPr>
        <w:t>dditional Childcare costs</w:t>
      </w:r>
      <w:bookmarkEnd w:id="127"/>
    </w:p>
    <w:p w14:paraId="1237AF0E" w14:textId="17E537F9" w:rsidR="00270548" w:rsidRPr="00270548" w:rsidRDefault="00AA485A" w:rsidP="00270548">
      <w:pPr>
        <w:rPr>
          <w:sz w:val="24"/>
          <w:szCs w:val="24"/>
        </w:rPr>
      </w:pPr>
      <w:r w:rsidRPr="00270548">
        <w:rPr>
          <w:color w:val="000000"/>
          <w:sz w:val="24"/>
          <w:szCs w:val="24"/>
        </w:rPr>
        <w:t>Childcare providers</w:t>
      </w:r>
      <w:r w:rsidRPr="00270548">
        <w:rPr>
          <w:sz w:val="24"/>
          <w:szCs w:val="24"/>
        </w:rPr>
        <w:t xml:space="preserve"> </w:t>
      </w:r>
      <w:r w:rsidR="00A819E9">
        <w:rPr>
          <w:sz w:val="24"/>
          <w:szCs w:val="24"/>
        </w:rPr>
        <w:t>often</w:t>
      </w:r>
      <w:r w:rsidRPr="00270548">
        <w:rPr>
          <w:sz w:val="24"/>
          <w:szCs w:val="24"/>
        </w:rPr>
        <w:t xml:space="preserve"> include the cost of meals they provide in their overall childcare costs. However, if a childcare provider makes a separate charge for the meals they provide during the periods of childcare, CCG can cover this cost. This also applies to additional charges for nappies, entertainers, day trips etc.</w:t>
      </w:r>
    </w:p>
    <w:p w14:paraId="5BC6772B" w14:textId="7D676B92" w:rsidR="00562E2A" w:rsidRPr="00E815D4" w:rsidRDefault="00562E2A" w:rsidP="00270548">
      <w:pPr>
        <w:pStyle w:val="Heading2"/>
      </w:pPr>
      <w:bookmarkStart w:id="128" w:name="_Toc213146214"/>
      <w:r w:rsidRPr="00270548">
        <w:rPr>
          <w:lang w:val="en-GB"/>
        </w:rPr>
        <w:t xml:space="preserve">Deposit payments prior to </w:t>
      </w:r>
      <w:r w:rsidR="00961A22">
        <w:rPr>
          <w:lang w:val="en-GB"/>
        </w:rPr>
        <w:t xml:space="preserve">the </w:t>
      </w:r>
      <w:r w:rsidRPr="00270548">
        <w:rPr>
          <w:lang w:val="en-GB"/>
        </w:rPr>
        <w:t>start of the course</w:t>
      </w:r>
      <w:bookmarkEnd w:id="128"/>
    </w:p>
    <w:p w14:paraId="78AE1B88" w14:textId="77777777" w:rsidR="00A819E9" w:rsidRDefault="00A819E9" w:rsidP="00B92D37">
      <w:pPr>
        <w:spacing w:before="0" w:after="0" w:line="240" w:lineRule="auto"/>
        <w:rPr>
          <w:sz w:val="24"/>
          <w:szCs w:val="24"/>
        </w:rPr>
      </w:pPr>
    </w:p>
    <w:p w14:paraId="579AFC91" w14:textId="61754FED" w:rsidR="00834B83" w:rsidRPr="00425557" w:rsidRDefault="00B92D37" w:rsidP="00B92D37">
      <w:pPr>
        <w:spacing w:before="0" w:after="0" w:line="240" w:lineRule="auto"/>
        <w:rPr>
          <w:sz w:val="24"/>
          <w:szCs w:val="24"/>
        </w:rPr>
      </w:pPr>
      <w:r w:rsidRPr="00425557">
        <w:rPr>
          <w:sz w:val="24"/>
          <w:szCs w:val="24"/>
        </w:rPr>
        <w:t xml:space="preserve">Where </w:t>
      </w:r>
      <w:r w:rsidRPr="00425557">
        <w:rPr>
          <w:color w:val="000000"/>
          <w:sz w:val="24"/>
          <w:szCs w:val="24"/>
        </w:rPr>
        <w:t>childcare provider</w:t>
      </w:r>
      <w:r w:rsidRPr="00425557">
        <w:rPr>
          <w:sz w:val="24"/>
          <w:szCs w:val="24"/>
        </w:rPr>
        <w:t xml:space="preserve">s require an upfront deposit payment to secure a child’s place at a </w:t>
      </w:r>
      <w:r w:rsidRPr="00425557">
        <w:rPr>
          <w:color w:val="000000"/>
          <w:sz w:val="24"/>
          <w:szCs w:val="24"/>
        </w:rPr>
        <w:t>childcare provider,</w:t>
      </w:r>
      <w:r w:rsidRPr="00425557">
        <w:rPr>
          <w:sz w:val="24"/>
          <w:szCs w:val="24"/>
        </w:rPr>
        <w:t xml:space="preserve"> CCG cannot be used for deposit payments prior to the course start.</w:t>
      </w:r>
    </w:p>
    <w:p w14:paraId="3C6B63D5" w14:textId="6541CD4B" w:rsidR="00744AB4" w:rsidRPr="00E815D4" w:rsidRDefault="00744AB4" w:rsidP="009C58A6">
      <w:pPr>
        <w:pStyle w:val="Heading2"/>
      </w:pPr>
      <w:bookmarkStart w:id="129" w:name="_Toc531073665"/>
      <w:bookmarkStart w:id="130" w:name="_Toc480882189"/>
      <w:bookmarkStart w:id="131" w:name="_Toc213146215"/>
      <w:bookmarkEnd w:id="129"/>
      <w:r w:rsidRPr="00E815D4">
        <w:t xml:space="preserve">Assessing </w:t>
      </w:r>
      <w:r w:rsidR="003A4CD8">
        <w:rPr>
          <w:lang w:val="en-GB"/>
        </w:rPr>
        <w:t xml:space="preserve">CCG </w:t>
      </w:r>
      <w:r w:rsidRPr="00E815D4">
        <w:t xml:space="preserve">where </w:t>
      </w:r>
      <w:r w:rsidR="00961A22">
        <w:t xml:space="preserve">the </w:t>
      </w:r>
      <w:r w:rsidRPr="00E815D4">
        <w:t>student</w:t>
      </w:r>
      <w:r w:rsidR="009548B1">
        <w:t>’</w:t>
      </w:r>
      <w:r w:rsidRPr="00E815D4">
        <w:t xml:space="preserve">s </w:t>
      </w:r>
      <w:r w:rsidR="00CF4608" w:rsidRPr="00E815D4">
        <w:t xml:space="preserve">partner </w:t>
      </w:r>
      <w:r w:rsidRPr="00E815D4">
        <w:t>is an eligible student</w:t>
      </w:r>
      <w:bookmarkEnd w:id="130"/>
      <w:bookmarkEnd w:id="131"/>
    </w:p>
    <w:p w14:paraId="51A784B6" w14:textId="5A78F08E" w:rsidR="00670108" w:rsidRDefault="00744AB4" w:rsidP="00547BA6">
      <w:pPr>
        <w:ind w:left="-57"/>
        <w:rPr>
          <w:sz w:val="24"/>
          <w:szCs w:val="24"/>
        </w:rPr>
      </w:pPr>
      <w:r w:rsidRPr="00425557">
        <w:rPr>
          <w:sz w:val="24"/>
          <w:szCs w:val="24"/>
        </w:rPr>
        <w:t xml:space="preserve">The amount of </w:t>
      </w:r>
      <w:r w:rsidR="003A4CD8" w:rsidRPr="00425557">
        <w:rPr>
          <w:sz w:val="24"/>
          <w:szCs w:val="24"/>
        </w:rPr>
        <w:t xml:space="preserve">CCG </w:t>
      </w:r>
      <w:r w:rsidRPr="00425557">
        <w:rPr>
          <w:sz w:val="24"/>
          <w:szCs w:val="24"/>
        </w:rPr>
        <w:t xml:space="preserve">is reduced by one half if the eligible student’s partner is </w:t>
      </w:r>
      <w:r w:rsidR="00CF4608" w:rsidRPr="00425557">
        <w:rPr>
          <w:sz w:val="24"/>
          <w:szCs w:val="24"/>
        </w:rPr>
        <w:t xml:space="preserve">also </w:t>
      </w:r>
      <w:r w:rsidRPr="00425557">
        <w:rPr>
          <w:sz w:val="24"/>
          <w:szCs w:val="24"/>
        </w:rPr>
        <w:t xml:space="preserve">an eligible student or holds a statutory award and account has been taken of the partner’s dependants when calculating the partner’s support or statutory award (regulation </w:t>
      </w:r>
      <w:r w:rsidR="00D15C70" w:rsidRPr="00425557">
        <w:rPr>
          <w:sz w:val="24"/>
          <w:szCs w:val="24"/>
        </w:rPr>
        <w:t>4</w:t>
      </w:r>
      <w:r w:rsidR="001307DD" w:rsidRPr="00425557">
        <w:rPr>
          <w:sz w:val="24"/>
          <w:szCs w:val="24"/>
        </w:rPr>
        <w:t>7</w:t>
      </w:r>
      <w:r w:rsidRPr="00425557">
        <w:rPr>
          <w:sz w:val="24"/>
          <w:szCs w:val="24"/>
        </w:rPr>
        <w:t>(</w:t>
      </w:r>
      <w:r w:rsidR="00E96466" w:rsidRPr="00425557">
        <w:rPr>
          <w:sz w:val="24"/>
          <w:szCs w:val="24"/>
        </w:rPr>
        <w:t>5</w:t>
      </w:r>
      <w:r w:rsidRPr="00425557">
        <w:rPr>
          <w:sz w:val="24"/>
          <w:szCs w:val="24"/>
        </w:rPr>
        <w:t>)).</w:t>
      </w:r>
      <w:bookmarkStart w:id="132" w:name="_Toc480882190"/>
      <w:r w:rsidR="00D07EF0" w:rsidRPr="00425557">
        <w:rPr>
          <w:sz w:val="24"/>
          <w:szCs w:val="24"/>
        </w:rPr>
        <w:t xml:space="preserve"> </w:t>
      </w:r>
      <w:r w:rsidR="00834B83">
        <w:rPr>
          <w:sz w:val="24"/>
          <w:szCs w:val="24"/>
        </w:rPr>
        <w:t>Where only one partner applies for CCG, they will be awarded the full amount of CCG.</w:t>
      </w:r>
      <w:r w:rsidR="00A95CAF">
        <w:rPr>
          <w:sz w:val="24"/>
          <w:szCs w:val="24"/>
        </w:rPr>
        <w:br/>
      </w:r>
      <w:r w:rsidR="00A95CAF">
        <w:rPr>
          <w:sz w:val="24"/>
          <w:szCs w:val="24"/>
        </w:rPr>
        <w:br/>
      </w:r>
      <w:r w:rsidR="00A95CAF" w:rsidRPr="00594C11">
        <w:rPr>
          <w:sz w:val="24"/>
          <w:szCs w:val="24"/>
        </w:rPr>
        <w:t xml:space="preserve">In practice, </w:t>
      </w:r>
      <w:r w:rsidR="00547BA6">
        <w:rPr>
          <w:color w:val="000000"/>
          <w:sz w:val="24"/>
          <w:szCs w:val="24"/>
        </w:rPr>
        <w:t>where two students apply for CCG for the same or different dependent child/children,</w:t>
      </w:r>
      <w:r w:rsidR="00547BA6">
        <w:rPr>
          <w:color w:val="000000"/>
          <w:sz w:val="24"/>
          <w:szCs w:val="24"/>
          <w:u w:val="single"/>
        </w:rPr>
        <w:t xml:space="preserve"> </w:t>
      </w:r>
      <w:r w:rsidR="00A95CAF" w:rsidRPr="00594C11">
        <w:rPr>
          <w:sz w:val="24"/>
          <w:szCs w:val="24"/>
        </w:rPr>
        <w:t xml:space="preserve">SLC request that all </w:t>
      </w:r>
      <w:r w:rsidR="00A95CAF">
        <w:rPr>
          <w:sz w:val="24"/>
          <w:szCs w:val="24"/>
        </w:rPr>
        <w:t xml:space="preserve">of </w:t>
      </w:r>
      <w:r w:rsidR="00A95CAF" w:rsidRPr="00594C11">
        <w:rPr>
          <w:sz w:val="24"/>
          <w:szCs w:val="24"/>
        </w:rPr>
        <w:t>the CCG is allocated to one parent</w:t>
      </w:r>
      <w:r w:rsidR="00A95CAF">
        <w:rPr>
          <w:sz w:val="24"/>
          <w:szCs w:val="24"/>
        </w:rPr>
        <w:t>.</w:t>
      </w:r>
      <w:r w:rsidR="00547BA6">
        <w:rPr>
          <w:sz w:val="24"/>
          <w:szCs w:val="24"/>
        </w:rPr>
        <w:t xml:space="preserve"> </w:t>
      </w:r>
      <w:r w:rsidR="00547BA6">
        <w:rPr>
          <w:color w:val="000000"/>
          <w:sz w:val="24"/>
          <w:szCs w:val="24"/>
        </w:rPr>
        <w:t xml:space="preserve">Where the two students are unable to agree who should claim the CCG, </w:t>
      </w:r>
      <w:r w:rsidR="00A95CAF" w:rsidRPr="00594C11">
        <w:rPr>
          <w:sz w:val="24"/>
          <w:szCs w:val="24"/>
        </w:rPr>
        <w:t>SLC must split the CCG</w:t>
      </w:r>
      <w:r w:rsidR="00547BA6">
        <w:rPr>
          <w:sz w:val="24"/>
          <w:szCs w:val="24"/>
        </w:rPr>
        <w:t xml:space="preserve"> award</w:t>
      </w:r>
      <w:r w:rsidR="00A95CAF">
        <w:rPr>
          <w:sz w:val="24"/>
          <w:szCs w:val="24"/>
        </w:rPr>
        <w:t>, and</w:t>
      </w:r>
      <w:r w:rsidR="00A95CAF" w:rsidRPr="00594C11">
        <w:rPr>
          <w:sz w:val="24"/>
          <w:szCs w:val="24"/>
        </w:rPr>
        <w:t xml:space="preserve"> </w:t>
      </w:r>
      <w:r w:rsidR="00A95CAF">
        <w:rPr>
          <w:sz w:val="24"/>
          <w:szCs w:val="24"/>
        </w:rPr>
        <w:t>d</w:t>
      </w:r>
      <w:r w:rsidR="00A95CAF" w:rsidRPr="00594C11">
        <w:rPr>
          <w:sz w:val="24"/>
          <w:szCs w:val="24"/>
        </w:rPr>
        <w:t>etails for both parents will be passed to the third</w:t>
      </w:r>
      <w:r w:rsidR="00E06EDD">
        <w:rPr>
          <w:sz w:val="24"/>
          <w:szCs w:val="24"/>
        </w:rPr>
        <w:t>-</w:t>
      </w:r>
      <w:r w:rsidR="00A95CAF" w:rsidRPr="00594C11">
        <w:rPr>
          <w:sz w:val="24"/>
          <w:szCs w:val="24"/>
        </w:rPr>
        <w:t>party.</w:t>
      </w:r>
    </w:p>
    <w:p w14:paraId="50420463" w14:textId="5FD47145" w:rsidR="00A95CAF" w:rsidRPr="00A95CAF" w:rsidRDefault="00184B67" w:rsidP="00A95CAF">
      <w:pPr>
        <w:rPr>
          <w:sz w:val="24"/>
          <w:szCs w:val="24"/>
        </w:rPr>
      </w:pPr>
      <w:r w:rsidRPr="004559AA">
        <w:rPr>
          <w:sz w:val="24"/>
          <w:szCs w:val="24"/>
        </w:rPr>
        <w:t>W</w:t>
      </w:r>
      <w:r w:rsidR="00670108" w:rsidRPr="004559AA">
        <w:rPr>
          <w:sz w:val="24"/>
          <w:szCs w:val="24"/>
        </w:rPr>
        <w:t xml:space="preserve">here </w:t>
      </w:r>
      <w:r w:rsidRPr="004559AA">
        <w:rPr>
          <w:sz w:val="24"/>
          <w:szCs w:val="24"/>
        </w:rPr>
        <w:t>two</w:t>
      </w:r>
      <w:r w:rsidR="00670108" w:rsidRPr="004559AA">
        <w:rPr>
          <w:sz w:val="24"/>
          <w:szCs w:val="24"/>
        </w:rPr>
        <w:t xml:space="preserve"> eligible students are separated and apply for CCG separately for the same child, SLC will establish which of the students the child is wholly or mainly financially dependent on and award CCG </w:t>
      </w:r>
      <w:r w:rsidR="006D00F8" w:rsidRPr="004559AA">
        <w:rPr>
          <w:sz w:val="24"/>
          <w:szCs w:val="24"/>
        </w:rPr>
        <w:t xml:space="preserve">in full </w:t>
      </w:r>
      <w:r w:rsidR="00670108" w:rsidRPr="004559AA">
        <w:rPr>
          <w:sz w:val="24"/>
          <w:szCs w:val="24"/>
        </w:rPr>
        <w:t xml:space="preserve">to that student. See section 4.2 for further details on determining </w:t>
      </w:r>
      <w:r w:rsidR="004559AA" w:rsidRPr="004559AA">
        <w:rPr>
          <w:sz w:val="24"/>
          <w:szCs w:val="24"/>
        </w:rPr>
        <w:t>the financial</w:t>
      </w:r>
      <w:r w:rsidR="00670108" w:rsidRPr="004559AA">
        <w:rPr>
          <w:sz w:val="24"/>
          <w:szCs w:val="24"/>
        </w:rPr>
        <w:t xml:space="preserve"> dependency of a child.</w:t>
      </w:r>
      <w:r w:rsidR="00670108">
        <w:rPr>
          <w:sz w:val="24"/>
          <w:szCs w:val="24"/>
        </w:rPr>
        <w:t xml:space="preserve"> </w:t>
      </w:r>
      <w:r w:rsidR="00A95CAF" w:rsidRPr="00594C11">
        <w:rPr>
          <w:sz w:val="24"/>
          <w:szCs w:val="24"/>
        </w:rPr>
        <w:br/>
      </w:r>
      <w:r w:rsidR="00A95CAF" w:rsidRPr="00594C11">
        <w:rPr>
          <w:sz w:val="24"/>
          <w:szCs w:val="24"/>
        </w:rPr>
        <w:lastRenderedPageBreak/>
        <w:br/>
        <w:t xml:space="preserve">Where the number of weeks in the </w:t>
      </w:r>
      <w:r w:rsidR="00A95CAF">
        <w:rPr>
          <w:sz w:val="24"/>
          <w:szCs w:val="24"/>
        </w:rPr>
        <w:t xml:space="preserve">academic year </w:t>
      </w:r>
      <w:r w:rsidR="00A95CAF" w:rsidRPr="00594C11">
        <w:rPr>
          <w:sz w:val="24"/>
          <w:szCs w:val="24"/>
        </w:rPr>
        <w:t xml:space="preserve">undertaken by the parent students differs (e.g. because one or </w:t>
      </w:r>
      <w:r w:rsidR="00CE0E48" w:rsidRPr="00594C11">
        <w:rPr>
          <w:sz w:val="24"/>
          <w:szCs w:val="24"/>
        </w:rPr>
        <w:t>both students</w:t>
      </w:r>
      <w:r w:rsidR="00A95CAF" w:rsidRPr="00594C11">
        <w:rPr>
          <w:sz w:val="24"/>
          <w:szCs w:val="24"/>
        </w:rPr>
        <w:t xml:space="preserve"> is</w:t>
      </w:r>
      <w:r w:rsidR="00CE0E48">
        <w:rPr>
          <w:sz w:val="24"/>
          <w:szCs w:val="24"/>
        </w:rPr>
        <w:t>/are</w:t>
      </w:r>
      <w:r w:rsidR="00A95CAF" w:rsidRPr="00594C11">
        <w:rPr>
          <w:sz w:val="24"/>
          <w:szCs w:val="24"/>
        </w:rPr>
        <w:t xml:space="preserve"> in the final year of their course)</w:t>
      </w:r>
      <w:r w:rsidR="00A95CAF">
        <w:rPr>
          <w:sz w:val="24"/>
          <w:szCs w:val="24"/>
        </w:rPr>
        <w:t>,</w:t>
      </w:r>
      <w:r w:rsidR="00A95CAF" w:rsidRPr="00594C11">
        <w:rPr>
          <w:sz w:val="24"/>
          <w:szCs w:val="24"/>
        </w:rPr>
        <w:t xml:space="preserve"> the student with the additional weeks of study should receive the full weekly entitlement amount for those additional weeks. For example:</w:t>
      </w:r>
    </w:p>
    <w:p w14:paraId="0FAF2648" w14:textId="1F65E3ED" w:rsidR="00A95CAF" w:rsidRPr="00594C11" w:rsidRDefault="00A95CAF" w:rsidP="00A95CAF">
      <w:pPr>
        <w:pStyle w:val="ListParagraph"/>
        <w:jc w:val="both"/>
        <w:rPr>
          <w:sz w:val="24"/>
          <w:szCs w:val="24"/>
        </w:rPr>
      </w:pPr>
      <w:r w:rsidRPr="00594C11">
        <w:rPr>
          <w:b/>
          <w:bCs/>
          <w:sz w:val="24"/>
          <w:szCs w:val="24"/>
        </w:rPr>
        <w:t>Kate</w:t>
      </w:r>
      <w:r w:rsidRPr="00594C11">
        <w:rPr>
          <w:sz w:val="24"/>
          <w:szCs w:val="24"/>
        </w:rPr>
        <w:t xml:space="preserve"> is undertaking 40 weeks of study in the final year of </w:t>
      </w:r>
      <w:r w:rsidR="007C2E15">
        <w:rPr>
          <w:sz w:val="24"/>
          <w:szCs w:val="24"/>
        </w:rPr>
        <w:t xml:space="preserve">their </w:t>
      </w:r>
      <w:r w:rsidRPr="00594C11">
        <w:rPr>
          <w:sz w:val="24"/>
          <w:szCs w:val="24"/>
        </w:rPr>
        <w:t xml:space="preserve">course. </w:t>
      </w:r>
      <w:r w:rsidR="007C2E15">
        <w:rPr>
          <w:sz w:val="24"/>
          <w:szCs w:val="24"/>
        </w:rPr>
        <w:t>Kate</w:t>
      </w:r>
      <w:r w:rsidRPr="00594C11">
        <w:rPr>
          <w:sz w:val="24"/>
          <w:szCs w:val="24"/>
        </w:rPr>
        <w:t xml:space="preserve"> is assessed for CCG in respect of 40 weeks of the </w:t>
      </w:r>
      <w:r>
        <w:rPr>
          <w:sz w:val="24"/>
          <w:szCs w:val="24"/>
        </w:rPr>
        <w:t>academic year</w:t>
      </w:r>
      <w:r w:rsidRPr="00594C11">
        <w:rPr>
          <w:sz w:val="24"/>
          <w:szCs w:val="24"/>
        </w:rPr>
        <w:t xml:space="preserve">. </w:t>
      </w:r>
      <w:r w:rsidRPr="00594C11">
        <w:rPr>
          <w:b/>
          <w:bCs/>
          <w:sz w:val="24"/>
          <w:szCs w:val="24"/>
        </w:rPr>
        <w:t>John</w:t>
      </w:r>
      <w:r w:rsidRPr="00594C11">
        <w:rPr>
          <w:sz w:val="24"/>
          <w:szCs w:val="24"/>
        </w:rPr>
        <w:t xml:space="preserve"> </w:t>
      </w:r>
      <w:r w:rsidR="007C2E15">
        <w:rPr>
          <w:sz w:val="24"/>
          <w:szCs w:val="24"/>
        </w:rPr>
        <w:t>(Kate’s</w:t>
      </w:r>
      <w:r w:rsidRPr="00594C11">
        <w:rPr>
          <w:sz w:val="24"/>
          <w:szCs w:val="24"/>
        </w:rPr>
        <w:t xml:space="preserve"> spouse</w:t>
      </w:r>
      <w:r w:rsidR="007C2E15">
        <w:rPr>
          <w:sz w:val="24"/>
          <w:szCs w:val="24"/>
        </w:rPr>
        <w:t>)</w:t>
      </w:r>
      <w:r w:rsidRPr="00594C11">
        <w:rPr>
          <w:sz w:val="24"/>
          <w:szCs w:val="24"/>
        </w:rPr>
        <w:t xml:space="preserve"> is undertaking year two of a three</w:t>
      </w:r>
      <w:r w:rsidR="00D15D21">
        <w:rPr>
          <w:sz w:val="24"/>
          <w:szCs w:val="24"/>
        </w:rPr>
        <w:t>-</w:t>
      </w:r>
      <w:r w:rsidRPr="00594C11">
        <w:rPr>
          <w:sz w:val="24"/>
          <w:szCs w:val="24"/>
        </w:rPr>
        <w:t xml:space="preserve">year course so is assessed for </w:t>
      </w:r>
      <w:r w:rsidR="00D15D21">
        <w:rPr>
          <w:sz w:val="24"/>
          <w:szCs w:val="24"/>
        </w:rPr>
        <w:t xml:space="preserve">CCG for </w:t>
      </w:r>
      <w:r w:rsidRPr="00594C11">
        <w:rPr>
          <w:sz w:val="24"/>
          <w:szCs w:val="24"/>
        </w:rPr>
        <w:t xml:space="preserve">the full 52 weeks of the </w:t>
      </w:r>
      <w:r>
        <w:rPr>
          <w:sz w:val="24"/>
          <w:szCs w:val="24"/>
        </w:rPr>
        <w:t>academic year</w:t>
      </w:r>
      <w:r w:rsidRPr="00594C11">
        <w:rPr>
          <w:sz w:val="24"/>
          <w:szCs w:val="24"/>
        </w:rPr>
        <w:t>. Options available to Kate and John are:</w:t>
      </w:r>
    </w:p>
    <w:p w14:paraId="55C8AFB0" w14:textId="14F13855" w:rsidR="00D15D21" w:rsidRDefault="00A95CAF" w:rsidP="00D15D21">
      <w:pPr>
        <w:pStyle w:val="ListParagraph"/>
        <w:numPr>
          <w:ilvl w:val="3"/>
          <w:numId w:val="92"/>
        </w:numPr>
        <w:spacing w:before="0" w:after="0" w:line="240" w:lineRule="auto"/>
        <w:ind w:left="1418"/>
        <w:contextualSpacing w:val="0"/>
        <w:jc w:val="both"/>
        <w:rPr>
          <w:sz w:val="24"/>
          <w:szCs w:val="24"/>
        </w:rPr>
      </w:pPr>
      <w:r w:rsidRPr="00594C11">
        <w:rPr>
          <w:sz w:val="24"/>
          <w:szCs w:val="24"/>
        </w:rPr>
        <w:t>Kate and John agree that one partner will receive the CCG payment in full.</w:t>
      </w:r>
      <w:r w:rsidR="00B6537B">
        <w:rPr>
          <w:sz w:val="24"/>
          <w:szCs w:val="24"/>
        </w:rPr>
        <w:t xml:space="preserve"> Note that:</w:t>
      </w:r>
    </w:p>
    <w:p w14:paraId="479EEE17" w14:textId="7E053C6E" w:rsidR="00D15D21" w:rsidRDefault="00D15D21" w:rsidP="00D15D21">
      <w:pPr>
        <w:pStyle w:val="ListParagraph"/>
        <w:numPr>
          <w:ilvl w:val="4"/>
          <w:numId w:val="92"/>
        </w:numPr>
        <w:spacing w:before="0" w:after="0" w:line="240" w:lineRule="auto"/>
        <w:ind w:left="2127"/>
        <w:contextualSpacing w:val="0"/>
        <w:jc w:val="both"/>
        <w:rPr>
          <w:sz w:val="24"/>
          <w:szCs w:val="24"/>
        </w:rPr>
      </w:pPr>
      <w:r>
        <w:rPr>
          <w:sz w:val="24"/>
          <w:szCs w:val="24"/>
        </w:rPr>
        <w:t xml:space="preserve"> If </w:t>
      </w:r>
      <w:r w:rsidR="00A95CAF" w:rsidRPr="00594C11">
        <w:rPr>
          <w:sz w:val="24"/>
          <w:szCs w:val="24"/>
        </w:rPr>
        <w:t>John</w:t>
      </w:r>
      <w:r>
        <w:rPr>
          <w:sz w:val="24"/>
          <w:szCs w:val="24"/>
        </w:rPr>
        <w:t xml:space="preserve"> opt</w:t>
      </w:r>
      <w:r w:rsidR="00B6537B">
        <w:rPr>
          <w:sz w:val="24"/>
          <w:szCs w:val="24"/>
        </w:rPr>
        <w:t>s</w:t>
      </w:r>
      <w:r>
        <w:rPr>
          <w:sz w:val="24"/>
          <w:szCs w:val="24"/>
        </w:rPr>
        <w:t xml:space="preserve"> to receive the full CCG entitlement, </w:t>
      </w:r>
      <w:r w:rsidR="007C2E15">
        <w:rPr>
          <w:sz w:val="24"/>
          <w:szCs w:val="24"/>
        </w:rPr>
        <w:t>John</w:t>
      </w:r>
      <w:r w:rsidR="00A95CAF" w:rsidRPr="00594C11">
        <w:rPr>
          <w:sz w:val="24"/>
          <w:szCs w:val="24"/>
        </w:rPr>
        <w:t xml:space="preserve"> </w:t>
      </w:r>
      <w:r>
        <w:rPr>
          <w:sz w:val="24"/>
          <w:szCs w:val="24"/>
        </w:rPr>
        <w:t>w</w:t>
      </w:r>
      <w:r w:rsidR="00B6537B">
        <w:rPr>
          <w:sz w:val="24"/>
          <w:szCs w:val="24"/>
        </w:rPr>
        <w:t>ill</w:t>
      </w:r>
      <w:r>
        <w:rPr>
          <w:sz w:val="24"/>
          <w:szCs w:val="24"/>
        </w:rPr>
        <w:t xml:space="preserve"> </w:t>
      </w:r>
      <w:r w:rsidR="00A95CAF" w:rsidRPr="00594C11">
        <w:rPr>
          <w:sz w:val="24"/>
          <w:szCs w:val="24"/>
        </w:rPr>
        <w:t>receive th</w:t>
      </w:r>
      <w:r>
        <w:rPr>
          <w:sz w:val="24"/>
          <w:szCs w:val="24"/>
        </w:rPr>
        <w:t xml:space="preserve">e CCG entitlement amount for the </w:t>
      </w:r>
      <w:r w:rsidR="00A95CAF" w:rsidRPr="00594C11">
        <w:rPr>
          <w:sz w:val="24"/>
          <w:szCs w:val="24"/>
        </w:rPr>
        <w:t>full</w:t>
      </w:r>
      <w:r w:rsidR="00B6537B">
        <w:rPr>
          <w:sz w:val="24"/>
          <w:szCs w:val="24"/>
        </w:rPr>
        <w:t xml:space="preserve"> 52-week academic year</w:t>
      </w:r>
      <w:r w:rsidR="00A95CAF" w:rsidRPr="00594C11">
        <w:rPr>
          <w:sz w:val="24"/>
          <w:szCs w:val="24"/>
        </w:rPr>
        <w:t>.</w:t>
      </w:r>
    </w:p>
    <w:p w14:paraId="4D5C433D" w14:textId="5A2D587B" w:rsidR="00A95CAF" w:rsidRPr="00594C11" w:rsidRDefault="0096794D" w:rsidP="00D15D21">
      <w:pPr>
        <w:pStyle w:val="ListParagraph"/>
        <w:numPr>
          <w:ilvl w:val="4"/>
          <w:numId w:val="92"/>
        </w:numPr>
        <w:spacing w:before="0" w:after="0" w:line="240" w:lineRule="auto"/>
        <w:ind w:left="2127"/>
        <w:contextualSpacing w:val="0"/>
        <w:jc w:val="both"/>
        <w:rPr>
          <w:sz w:val="24"/>
          <w:szCs w:val="24"/>
        </w:rPr>
      </w:pPr>
      <w:r>
        <w:rPr>
          <w:sz w:val="24"/>
          <w:szCs w:val="24"/>
        </w:rPr>
        <w:t xml:space="preserve">If Kate </w:t>
      </w:r>
      <w:r w:rsidR="00D15D21">
        <w:rPr>
          <w:sz w:val="24"/>
          <w:szCs w:val="24"/>
        </w:rPr>
        <w:t>opt</w:t>
      </w:r>
      <w:r w:rsidR="00B6537B">
        <w:rPr>
          <w:sz w:val="24"/>
          <w:szCs w:val="24"/>
        </w:rPr>
        <w:t>s</w:t>
      </w:r>
      <w:r w:rsidR="00D15D21">
        <w:rPr>
          <w:sz w:val="24"/>
          <w:szCs w:val="24"/>
        </w:rPr>
        <w:t xml:space="preserve"> to </w:t>
      </w:r>
      <w:r>
        <w:rPr>
          <w:sz w:val="24"/>
          <w:szCs w:val="24"/>
        </w:rPr>
        <w:t xml:space="preserve">receive the </w:t>
      </w:r>
      <w:r w:rsidR="00D15D21">
        <w:rPr>
          <w:sz w:val="24"/>
          <w:szCs w:val="24"/>
        </w:rPr>
        <w:t xml:space="preserve">full </w:t>
      </w:r>
      <w:r>
        <w:rPr>
          <w:sz w:val="24"/>
          <w:szCs w:val="24"/>
        </w:rPr>
        <w:t xml:space="preserve">CCG </w:t>
      </w:r>
      <w:r w:rsidR="00D15D21">
        <w:rPr>
          <w:sz w:val="24"/>
          <w:szCs w:val="24"/>
        </w:rPr>
        <w:t>entitlement</w:t>
      </w:r>
      <w:r>
        <w:rPr>
          <w:sz w:val="24"/>
          <w:szCs w:val="24"/>
        </w:rPr>
        <w:t xml:space="preserve">, </w:t>
      </w:r>
      <w:r w:rsidR="007C2E15">
        <w:rPr>
          <w:sz w:val="24"/>
          <w:szCs w:val="24"/>
        </w:rPr>
        <w:t>Kate</w:t>
      </w:r>
      <w:r w:rsidR="00D15D21">
        <w:rPr>
          <w:sz w:val="24"/>
          <w:szCs w:val="24"/>
        </w:rPr>
        <w:t xml:space="preserve"> w</w:t>
      </w:r>
      <w:r w:rsidR="00B6537B">
        <w:rPr>
          <w:sz w:val="24"/>
          <w:szCs w:val="24"/>
        </w:rPr>
        <w:t>ill</w:t>
      </w:r>
      <w:r w:rsidR="00D15D21">
        <w:rPr>
          <w:sz w:val="24"/>
          <w:szCs w:val="24"/>
        </w:rPr>
        <w:t xml:space="preserve"> receive the full amount in respect of the 40 weeks</w:t>
      </w:r>
      <w:r w:rsidR="00B6537B">
        <w:rPr>
          <w:sz w:val="24"/>
          <w:szCs w:val="24"/>
        </w:rPr>
        <w:t xml:space="preserve"> and</w:t>
      </w:r>
      <w:r w:rsidR="00D15D21">
        <w:rPr>
          <w:sz w:val="24"/>
          <w:szCs w:val="24"/>
        </w:rPr>
        <w:t xml:space="preserve"> </w:t>
      </w:r>
      <w:r>
        <w:rPr>
          <w:sz w:val="24"/>
          <w:szCs w:val="24"/>
        </w:rPr>
        <w:t>John w</w:t>
      </w:r>
      <w:r w:rsidR="00B6537B">
        <w:rPr>
          <w:sz w:val="24"/>
          <w:szCs w:val="24"/>
        </w:rPr>
        <w:t>ill</w:t>
      </w:r>
      <w:r w:rsidR="00D15D21">
        <w:rPr>
          <w:sz w:val="24"/>
          <w:szCs w:val="24"/>
        </w:rPr>
        <w:t xml:space="preserve"> receive the </w:t>
      </w:r>
      <w:r>
        <w:rPr>
          <w:sz w:val="24"/>
          <w:szCs w:val="24"/>
        </w:rPr>
        <w:t>CCG payment in full for the additional 12 weeks</w:t>
      </w:r>
      <w:r w:rsidR="00D15D21">
        <w:rPr>
          <w:sz w:val="24"/>
          <w:szCs w:val="24"/>
        </w:rPr>
        <w:t xml:space="preserve"> as </w:t>
      </w:r>
      <w:r w:rsidR="000B2D09">
        <w:rPr>
          <w:sz w:val="24"/>
          <w:szCs w:val="24"/>
        </w:rPr>
        <w:t xml:space="preserve">John is </w:t>
      </w:r>
      <w:r w:rsidR="00D15D21">
        <w:rPr>
          <w:sz w:val="24"/>
          <w:szCs w:val="24"/>
        </w:rPr>
        <w:t>solely entitled to that portion of the CCG entitlement</w:t>
      </w:r>
      <w:r>
        <w:rPr>
          <w:sz w:val="24"/>
          <w:szCs w:val="24"/>
        </w:rPr>
        <w:t>.</w:t>
      </w:r>
    </w:p>
    <w:p w14:paraId="534F65A5" w14:textId="76D39CE4" w:rsidR="0096794D" w:rsidRPr="00DD0B09" w:rsidRDefault="00A95CAF" w:rsidP="00D15D21">
      <w:pPr>
        <w:pStyle w:val="ListParagraph"/>
        <w:numPr>
          <w:ilvl w:val="3"/>
          <w:numId w:val="92"/>
        </w:numPr>
        <w:spacing w:before="0" w:after="0" w:line="240" w:lineRule="auto"/>
        <w:ind w:left="1418"/>
        <w:contextualSpacing w:val="0"/>
        <w:jc w:val="both"/>
        <w:rPr>
          <w:sz w:val="24"/>
          <w:szCs w:val="24"/>
        </w:rPr>
      </w:pPr>
      <w:r w:rsidRPr="00594C11">
        <w:rPr>
          <w:sz w:val="24"/>
          <w:szCs w:val="24"/>
        </w:rPr>
        <w:t xml:space="preserve">Kate and John decide to split the CCG payment. Kate and John’s entitlement is halved in respect of the 40 weeks of the </w:t>
      </w:r>
      <w:r>
        <w:rPr>
          <w:sz w:val="24"/>
          <w:szCs w:val="24"/>
        </w:rPr>
        <w:t>academic year</w:t>
      </w:r>
      <w:r w:rsidRPr="00594C11">
        <w:rPr>
          <w:sz w:val="24"/>
          <w:szCs w:val="24"/>
        </w:rPr>
        <w:t xml:space="preserve">. John will </w:t>
      </w:r>
      <w:r w:rsidR="00D15D21">
        <w:rPr>
          <w:sz w:val="24"/>
          <w:szCs w:val="24"/>
        </w:rPr>
        <w:t xml:space="preserve">still </w:t>
      </w:r>
      <w:r w:rsidRPr="00594C11">
        <w:rPr>
          <w:sz w:val="24"/>
          <w:szCs w:val="24"/>
        </w:rPr>
        <w:t>receive the full weekly entitlement for the additional 12 weeks</w:t>
      </w:r>
      <w:r>
        <w:rPr>
          <w:sz w:val="24"/>
          <w:szCs w:val="24"/>
        </w:rPr>
        <w:t>.</w:t>
      </w:r>
    </w:p>
    <w:p w14:paraId="06C64195" w14:textId="77777777" w:rsidR="00684A2B" w:rsidRDefault="00744AB4">
      <w:pPr>
        <w:pStyle w:val="Heading2"/>
      </w:pPr>
      <w:bookmarkStart w:id="133" w:name="_Toc213146216"/>
      <w:r w:rsidRPr="00E815D4">
        <w:t xml:space="preserve">Periods covered by </w:t>
      </w:r>
      <w:r w:rsidR="00080734">
        <w:rPr>
          <w:lang w:val="en-GB"/>
        </w:rPr>
        <w:t>CCG</w:t>
      </w:r>
      <w:bookmarkEnd w:id="132"/>
      <w:bookmarkEnd w:id="133"/>
    </w:p>
    <w:p w14:paraId="4C0D1118" w14:textId="1CE87DFC" w:rsidR="00747AD5" w:rsidRPr="00425557" w:rsidRDefault="003A4CD8" w:rsidP="00B81255">
      <w:pPr>
        <w:pStyle w:val="Numbered"/>
        <w:numPr>
          <w:ilvl w:val="0"/>
          <w:numId w:val="0"/>
        </w:numPr>
        <w:rPr>
          <w:sz w:val="24"/>
          <w:szCs w:val="24"/>
        </w:rPr>
      </w:pPr>
      <w:r w:rsidRPr="00425557">
        <w:rPr>
          <w:sz w:val="24"/>
          <w:szCs w:val="24"/>
        </w:rPr>
        <w:t xml:space="preserve">CCG </w:t>
      </w:r>
      <w:r w:rsidR="00744AB4" w:rsidRPr="00425557">
        <w:rPr>
          <w:sz w:val="24"/>
          <w:szCs w:val="24"/>
        </w:rPr>
        <w:t xml:space="preserve">can be paid from the first day of the </w:t>
      </w:r>
      <w:r w:rsidR="00114224">
        <w:rPr>
          <w:sz w:val="24"/>
          <w:szCs w:val="24"/>
        </w:rPr>
        <w:t>academic year</w:t>
      </w:r>
      <w:r w:rsidR="00744AB4" w:rsidRPr="00425557">
        <w:rPr>
          <w:sz w:val="24"/>
          <w:szCs w:val="24"/>
        </w:rPr>
        <w:t>, provided that the student, whether a first</w:t>
      </w:r>
      <w:r w:rsidR="0025603A">
        <w:rPr>
          <w:sz w:val="24"/>
          <w:szCs w:val="24"/>
        </w:rPr>
        <w:t>-</w:t>
      </w:r>
      <w:r w:rsidR="00744AB4" w:rsidRPr="00425557">
        <w:rPr>
          <w:sz w:val="24"/>
          <w:szCs w:val="24"/>
        </w:rPr>
        <w:t xml:space="preserve">year student or a continuing student, incurs childcare costs from the beginning of the </w:t>
      </w:r>
      <w:r w:rsidR="00114224">
        <w:rPr>
          <w:sz w:val="24"/>
          <w:szCs w:val="24"/>
        </w:rPr>
        <w:t>academic year</w:t>
      </w:r>
      <w:r w:rsidR="00114224" w:rsidRPr="00614267">
        <w:rPr>
          <w:sz w:val="24"/>
          <w:szCs w:val="24"/>
        </w:rPr>
        <w:t xml:space="preserve"> </w:t>
      </w:r>
      <w:r w:rsidR="00ED3880" w:rsidRPr="00425557">
        <w:rPr>
          <w:sz w:val="24"/>
          <w:szCs w:val="24"/>
        </w:rPr>
        <w:t>(</w:t>
      </w:r>
      <w:r w:rsidR="00CD1A54" w:rsidRPr="00425557">
        <w:rPr>
          <w:sz w:val="24"/>
          <w:szCs w:val="24"/>
        </w:rPr>
        <w:t xml:space="preserve">subject to </w:t>
      </w:r>
      <w:r w:rsidR="00B4582F">
        <w:rPr>
          <w:sz w:val="24"/>
          <w:szCs w:val="24"/>
        </w:rPr>
        <w:t>r</w:t>
      </w:r>
      <w:r w:rsidR="00CD1A54" w:rsidRPr="00425557">
        <w:rPr>
          <w:sz w:val="24"/>
          <w:szCs w:val="24"/>
        </w:rPr>
        <w:t xml:space="preserve">egulation </w:t>
      </w:r>
      <w:r w:rsidR="00B848CB" w:rsidRPr="00425557">
        <w:rPr>
          <w:sz w:val="24"/>
          <w:szCs w:val="24"/>
        </w:rPr>
        <w:t xml:space="preserve">38(8) </w:t>
      </w:r>
      <w:r w:rsidR="00ED3880" w:rsidRPr="00425557">
        <w:rPr>
          <w:sz w:val="24"/>
          <w:szCs w:val="24"/>
        </w:rPr>
        <w:t xml:space="preserve">- </w:t>
      </w:r>
      <w:r w:rsidR="00B848CB" w:rsidRPr="00425557">
        <w:rPr>
          <w:sz w:val="24"/>
          <w:szCs w:val="24"/>
        </w:rPr>
        <w:t xml:space="preserve">students who become eligible during the </w:t>
      </w:r>
      <w:r w:rsidR="00114224">
        <w:rPr>
          <w:sz w:val="24"/>
          <w:szCs w:val="24"/>
        </w:rPr>
        <w:t>academic year</w:t>
      </w:r>
      <w:r w:rsidR="00ED3880" w:rsidRPr="00425557">
        <w:rPr>
          <w:sz w:val="24"/>
          <w:szCs w:val="24"/>
        </w:rPr>
        <w:t>)</w:t>
      </w:r>
      <w:r w:rsidR="00744AB4" w:rsidRPr="00425557">
        <w:rPr>
          <w:sz w:val="24"/>
          <w:szCs w:val="24"/>
        </w:rPr>
        <w:t xml:space="preserve">. An illustrative example of the payments of </w:t>
      </w:r>
      <w:r w:rsidRPr="00425557">
        <w:rPr>
          <w:sz w:val="24"/>
          <w:szCs w:val="24"/>
        </w:rPr>
        <w:t xml:space="preserve">CCG </w:t>
      </w:r>
      <w:r w:rsidR="00744AB4" w:rsidRPr="00425557">
        <w:rPr>
          <w:sz w:val="24"/>
          <w:szCs w:val="24"/>
        </w:rPr>
        <w:t xml:space="preserve">over the </w:t>
      </w:r>
      <w:r w:rsidR="00114224">
        <w:rPr>
          <w:sz w:val="24"/>
          <w:szCs w:val="24"/>
        </w:rPr>
        <w:t>academic year</w:t>
      </w:r>
      <w:r w:rsidR="00744AB4" w:rsidRPr="00425557">
        <w:rPr>
          <w:sz w:val="24"/>
          <w:szCs w:val="24"/>
        </w:rPr>
        <w:t xml:space="preserve"> is shown in the following table. In this example</w:t>
      </w:r>
      <w:r w:rsidR="008D0030">
        <w:rPr>
          <w:sz w:val="24"/>
          <w:szCs w:val="24"/>
        </w:rPr>
        <w:t>,</w:t>
      </w:r>
      <w:r w:rsidR="00744AB4" w:rsidRPr="00425557">
        <w:rPr>
          <w:sz w:val="24"/>
          <w:szCs w:val="24"/>
        </w:rPr>
        <w:t xml:space="preserve"> the first day of term is taken to be </w:t>
      </w:r>
      <w:r w:rsidR="00CD1EA5" w:rsidRPr="00425557">
        <w:rPr>
          <w:sz w:val="24"/>
          <w:szCs w:val="24"/>
        </w:rPr>
        <w:t>1</w:t>
      </w:r>
      <w:r w:rsidR="00CD1EA5" w:rsidRPr="00425557">
        <w:rPr>
          <w:b/>
          <w:sz w:val="24"/>
          <w:szCs w:val="24"/>
        </w:rPr>
        <w:t xml:space="preserve"> </w:t>
      </w:r>
      <w:r w:rsidR="00744AB4" w:rsidRPr="00425557">
        <w:rPr>
          <w:sz w:val="24"/>
          <w:szCs w:val="24"/>
        </w:rPr>
        <w:t xml:space="preserve">October </w:t>
      </w:r>
      <w:r w:rsidR="0038446C">
        <w:rPr>
          <w:sz w:val="24"/>
          <w:szCs w:val="24"/>
        </w:rPr>
        <w:t xml:space="preserve">2025 </w:t>
      </w:r>
      <w:r w:rsidR="00744AB4" w:rsidRPr="00425557">
        <w:rPr>
          <w:sz w:val="24"/>
          <w:szCs w:val="24"/>
        </w:rPr>
        <w:t xml:space="preserve">and assumes the student pays for childcare every week during the </w:t>
      </w:r>
      <w:r w:rsidR="00114224">
        <w:rPr>
          <w:sz w:val="24"/>
          <w:szCs w:val="24"/>
        </w:rPr>
        <w:t>academic year</w:t>
      </w:r>
      <w:r w:rsidR="00744AB4" w:rsidRPr="00425557">
        <w:rPr>
          <w:sz w:val="24"/>
          <w:szCs w:val="24"/>
        </w:rPr>
        <w:t>.</w:t>
      </w:r>
    </w:p>
    <w:tbl>
      <w:tblPr>
        <w:tblW w:w="0" w:type="auto"/>
        <w:jc w:val="righ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4"/>
        <w:gridCol w:w="5052"/>
      </w:tblGrid>
      <w:tr w:rsidR="00744AB4" w:rsidRPr="00425557" w14:paraId="6BEE2E46" w14:textId="77777777" w:rsidTr="00CD4DA2">
        <w:trPr>
          <w:jc w:val="right"/>
        </w:trPr>
        <w:tc>
          <w:tcPr>
            <w:tcW w:w="3964" w:type="dxa"/>
            <w:tcBorders>
              <w:top w:val="single" w:sz="4" w:space="0" w:color="auto"/>
              <w:left w:val="single" w:sz="4" w:space="0" w:color="auto"/>
              <w:bottom w:val="single" w:sz="4" w:space="0" w:color="auto"/>
              <w:right w:val="single" w:sz="4" w:space="0" w:color="auto"/>
            </w:tcBorders>
            <w:shd w:val="clear" w:color="auto" w:fill="B3B3B3"/>
          </w:tcPr>
          <w:p w14:paraId="08B3E50B" w14:textId="61BDA321" w:rsidR="00744AB4" w:rsidRDefault="00744AB4" w:rsidP="00C91B12">
            <w:pPr>
              <w:spacing w:before="40" w:after="40"/>
              <w:rPr>
                <w:sz w:val="24"/>
                <w:szCs w:val="24"/>
              </w:rPr>
            </w:pPr>
            <w:r w:rsidRPr="00425557">
              <w:rPr>
                <w:sz w:val="24"/>
                <w:szCs w:val="24"/>
              </w:rPr>
              <w:t xml:space="preserve">1 September </w:t>
            </w:r>
            <w:r w:rsidR="0038446C" w:rsidRPr="00425557">
              <w:rPr>
                <w:sz w:val="24"/>
                <w:szCs w:val="24"/>
              </w:rPr>
              <w:t>20</w:t>
            </w:r>
            <w:r w:rsidR="0038446C">
              <w:rPr>
                <w:sz w:val="24"/>
                <w:szCs w:val="24"/>
              </w:rPr>
              <w:t xml:space="preserve">25 </w:t>
            </w:r>
            <w:r w:rsidRPr="00425557">
              <w:rPr>
                <w:sz w:val="24"/>
                <w:szCs w:val="24"/>
              </w:rPr>
              <w:t xml:space="preserve">– </w:t>
            </w:r>
            <w:r w:rsidR="00D11F0D" w:rsidRPr="00425557">
              <w:rPr>
                <w:sz w:val="24"/>
                <w:szCs w:val="24"/>
              </w:rPr>
              <w:t xml:space="preserve">1 July </w:t>
            </w:r>
            <w:r w:rsidR="0038446C" w:rsidRPr="00425557">
              <w:rPr>
                <w:sz w:val="24"/>
                <w:szCs w:val="24"/>
              </w:rPr>
              <w:t>202</w:t>
            </w:r>
            <w:r w:rsidR="0038446C">
              <w:rPr>
                <w:sz w:val="24"/>
                <w:szCs w:val="24"/>
              </w:rPr>
              <w:t>6</w:t>
            </w:r>
          </w:p>
          <w:p w14:paraId="58C15DA7" w14:textId="6831A79E" w:rsidR="00425B66" w:rsidRPr="00425557" w:rsidRDefault="00425B66" w:rsidP="00C91B12">
            <w:pPr>
              <w:spacing w:before="40" w:after="40"/>
              <w:rPr>
                <w:sz w:val="24"/>
                <w:szCs w:val="24"/>
              </w:rPr>
            </w:pPr>
            <w:r>
              <w:rPr>
                <w:sz w:val="24"/>
                <w:szCs w:val="24"/>
              </w:rPr>
              <w:t>(Term 1 start date – 1 October 2025)</w:t>
            </w:r>
          </w:p>
        </w:tc>
        <w:tc>
          <w:tcPr>
            <w:tcW w:w="5052" w:type="dxa"/>
            <w:tcBorders>
              <w:top w:val="single" w:sz="4" w:space="0" w:color="auto"/>
              <w:left w:val="single" w:sz="4" w:space="0" w:color="auto"/>
              <w:bottom w:val="single" w:sz="4" w:space="0" w:color="auto"/>
              <w:right w:val="single" w:sz="4" w:space="0" w:color="auto"/>
            </w:tcBorders>
            <w:shd w:val="clear" w:color="auto" w:fill="B3B3B3"/>
          </w:tcPr>
          <w:p w14:paraId="0D32AB9C" w14:textId="53309642" w:rsidR="00744AB4" w:rsidRPr="00425557" w:rsidRDefault="00D11F0D" w:rsidP="00C91B12">
            <w:pPr>
              <w:keepNext/>
              <w:numPr>
                <w:ilvl w:val="12"/>
                <w:numId w:val="0"/>
              </w:numPr>
              <w:spacing w:before="40" w:after="40"/>
              <w:rPr>
                <w:sz w:val="24"/>
                <w:szCs w:val="24"/>
              </w:rPr>
            </w:pPr>
            <w:r w:rsidRPr="00425557">
              <w:rPr>
                <w:rFonts w:cs="Arial"/>
                <w:sz w:val="24"/>
                <w:szCs w:val="24"/>
              </w:rPr>
              <w:t>2</w:t>
            </w:r>
            <w:r w:rsidR="00C91B12" w:rsidRPr="00425557">
              <w:rPr>
                <w:rFonts w:cs="Arial"/>
                <w:sz w:val="24"/>
                <w:szCs w:val="24"/>
              </w:rPr>
              <w:t xml:space="preserve"> July </w:t>
            </w:r>
            <w:r w:rsidR="0038446C" w:rsidRPr="00425557">
              <w:rPr>
                <w:rFonts w:cs="Arial"/>
                <w:sz w:val="24"/>
                <w:szCs w:val="24"/>
              </w:rPr>
              <w:t>202</w:t>
            </w:r>
            <w:r w:rsidR="0038446C">
              <w:rPr>
                <w:rFonts w:cs="Arial"/>
                <w:sz w:val="24"/>
                <w:szCs w:val="24"/>
              </w:rPr>
              <w:t>6</w:t>
            </w:r>
            <w:r w:rsidR="0038446C" w:rsidRPr="00425557">
              <w:rPr>
                <w:rFonts w:cs="Arial"/>
                <w:sz w:val="24"/>
                <w:szCs w:val="24"/>
              </w:rPr>
              <w:t xml:space="preserve"> </w:t>
            </w:r>
            <w:r w:rsidR="00744AB4" w:rsidRPr="00425557">
              <w:rPr>
                <w:rFonts w:cs="Arial"/>
                <w:sz w:val="24"/>
                <w:szCs w:val="24"/>
              </w:rPr>
              <w:t xml:space="preserve">– 31 August </w:t>
            </w:r>
            <w:r w:rsidR="0038446C" w:rsidRPr="00425557">
              <w:rPr>
                <w:rFonts w:cs="Arial"/>
                <w:sz w:val="24"/>
                <w:szCs w:val="24"/>
              </w:rPr>
              <w:t>202</w:t>
            </w:r>
            <w:r w:rsidR="0038446C">
              <w:rPr>
                <w:rFonts w:cs="Arial"/>
                <w:sz w:val="24"/>
                <w:szCs w:val="24"/>
              </w:rPr>
              <w:t xml:space="preserve">6 </w:t>
            </w:r>
            <w:r w:rsidR="00744AB4" w:rsidRPr="00425557">
              <w:rPr>
                <w:rFonts w:cs="Arial"/>
                <w:sz w:val="24"/>
                <w:szCs w:val="24"/>
              </w:rPr>
              <w:t>(long vacation)</w:t>
            </w:r>
          </w:p>
        </w:tc>
      </w:tr>
      <w:tr w:rsidR="00744AB4" w:rsidRPr="00425557" w14:paraId="23BE6E09" w14:textId="77777777" w:rsidTr="00CD4DA2">
        <w:trPr>
          <w:jc w:val="right"/>
        </w:trPr>
        <w:tc>
          <w:tcPr>
            <w:tcW w:w="3964" w:type="dxa"/>
            <w:tcBorders>
              <w:top w:val="single" w:sz="4" w:space="0" w:color="auto"/>
              <w:left w:val="single" w:sz="4" w:space="0" w:color="auto"/>
              <w:bottom w:val="single" w:sz="4" w:space="0" w:color="auto"/>
              <w:right w:val="single" w:sz="4" w:space="0" w:color="auto"/>
            </w:tcBorders>
          </w:tcPr>
          <w:p w14:paraId="2B7232E2" w14:textId="77777777" w:rsidR="00744AB4" w:rsidRPr="00425557" w:rsidRDefault="00744AB4" w:rsidP="000F6803">
            <w:pPr>
              <w:numPr>
                <w:ilvl w:val="12"/>
                <w:numId w:val="0"/>
              </w:numPr>
              <w:spacing w:before="40" w:after="40"/>
              <w:rPr>
                <w:sz w:val="24"/>
                <w:szCs w:val="24"/>
              </w:rPr>
            </w:pPr>
            <w:r w:rsidRPr="00425557">
              <w:rPr>
                <w:rFonts w:cs="Arial"/>
                <w:sz w:val="24"/>
                <w:szCs w:val="24"/>
              </w:rPr>
              <w:t>85% of childcare costs</w:t>
            </w:r>
            <w:r w:rsidRPr="00425557">
              <w:rPr>
                <w:sz w:val="24"/>
                <w:szCs w:val="24"/>
              </w:rPr>
              <w:t xml:space="preserve"> </w:t>
            </w:r>
            <w:r w:rsidRPr="00425557">
              <w:rPr>
                <w:rFonts w:cs="Arial"/>
                <w:sz w:val="24"/>
                <w:szCs w:val="24"/>
              </w:rPr>
              <w:t xml:space="preserve">for </w:t>
            </w:r>
            <w:r w:rsidR="000F6803" w:rsidRPr="00425557">
              <w:rPr>
                <w:rFonts w:cs="Arial"/>
                <w:sz w:val="24"/>
                <w:szCs w:val="24"/>
              </w:rPr>
              <w:t xml:space="preserve">43 </w:t>
            </w:r>
            <w:r w:rsidRPr="00425557">
              <w:rPr>
                <w:rFonts w:cs="Arial"/>
                <w:sz w:val="24"/>
                <w:szCs w:val="24"/>
              </w:rPr>
              <w:t>weeks</w:t>
            </w:r>
          </w:p>
        </w:tc>
        <w:tc>
          <w:tcPr>
            <w:tcW w:w="5052" w:type="dxa"/>
            <w:tcBorders>
              <w:top w:val="single" w:sz="4" w:space="0" w:color="auto"/>
              <w:left w:val="single" w:sz="4" w:space="0" w:color="auto"/>
              <w:bottom w:val="single" w:sz="4" w:space="0" w:color="auto"/>
              <w:right w:val="single" w:sz="4" w:space="0" w:color="auto"/>
            </w:tcBorders>
          </w:tcPr>
          <w:p w14:paraId="5716E0E4" w14:textId="77777777" w:rsidR="00744AB4" w:rsidRPr="00425557" w:rsidRDefault="00744AB4" w:rsidP="00F05397">
            <w:pPr>
              <w:numPr>
                <w:ilvl w:val="12"/>
                <w:numId w:val="0"/>
              </w:numPr>
              <w:spacing w:before="40" w:after="40"/>
              <w:rPr>
                <w:sz w:val="24"/>
                <w:szCs w:val="24"/>
              </w:rPr>
            </w:pPr>
            <w:r w:rsidRPr="00425557">
              <w:rPr>
                <w:rFonts w:cs="Arial"/>
                <w:sz w:val="24"/>
                <w:szCs w:val="24"/>
              </w:rPr>
              <w:t xml:space="preserve">85% of childcare costs for </w:t>
            </w:r>
            <w:r w:rsidR="000F6803" w:rsidRPr="00425557">
              <w:rPr>
                <w:rFonts w:cs="Arial"/>
                <w:sz w:val="24"/>
                <w:szCs w:val="24"/>
              </w:rPr>
              <w:t>9</w:t>
            </w:r>
            <w:r w:rsidRPr="00425557">
              <w:rPr>
                <w:rFonts w:cs="Arial"/>
                <w:sz w:val="24"/>
                <w:szCs w:val="24"/>
              </w:rPr>
              <w:t xml:space="preserve"> weeks</w:t>
            </w:r>
          </w:p>
        </w:tc>
      </w:tr>
    </w:tbl>
    <w:p w14:paraId="7CB489ED" w14:textId="4D4BD508" w:rsidR="001C4F36" w:rsidRPr="00425557" w:rsidRDefault="00744AB4" w:rsidP="00B81255">
      <w:pPr>
        <w:pStyle w:val="Numbered"/>
        <w:numPr>
          <w:ilvl w:val="0"/>
          <w:numId w:val="0"/>
        </w:numPr>
        <w:rPr>
          <w:sz w:val="24"/>
          <w:szCs w:val="24"/>
        </w:rPr>
      </w:pPr>
      <w:r w:rsidRPr="00425557">
        <w:rPr>
          <w:sz w:val="24"/>
          <w:szCs w:val="24"/>
        </w:rPr>
        <w:t xml:space="preserve">The example above is based on a student claiming </w:t>
      </w:r>
      <w:r w:rsidR="009B38BA" w:rsidRPr="00425557">
        <w:rPr>
          <w:sz w:val="24"/>
          <w:szCs w:val="24"/>
        </w:rPr>
        <w:t xml:space="preserve">CCG </w:t>
      </w:r>
      <w:r w:rsidRPr="00425557">
        <w:rPr>
          <w:sz w:val="24"/>
          <w:szCs w:val="24"/>
        </w:rPr>
        <w:t xml:space="preserve">for the long vacation </w:t>
      </w:r>
      <w:r w:rsidR="00EE51AB" w:rsidRPr="00425557">
        <w:rPr>
          <w:sz w:val="24"/>
          <w:szCs w:val="24"/>
        </w:rPr>
        <w:t>where the</w:t>
      </w:r>
      <w:r w:rsidRPr="00425557">
        <w:rPr>
          <w:sz w:val="24"/>
          <w:szCs w:val="24"/>
        </w:rPr>
        <w:t xml:space="preserve"> </w:t>
      </w:r>
      <w:r w:rsidR="00114224">
        <w:rPr>
          <w:sz w:val="24"/>
          <w:szCs w:val="24"/>
        </w:rPr>
        <w:t>academic year</w:t>
      </w:r>
      <w:r w:rsidR="00114224" w:rsidRPr="00614267">
        <w:rPr>
          <w:sz w:val="24"/>
          <w:szCs w:val="24"/>
        </w:rPr>
        <w:t xml:space="preserve"> </w:t>
      </w:r>
      <w:r w:rsidRPr="00425557">
        <w:rPr>
          <w:sz w:val="24"/>
          <w:szCs w:val="24"/>
        </w:rPr>
        <w:t xml:space="preserve">begins on 1 September </w:t>
      </w:r>
      <w:r w:rsidR="0038446C" w:rsidRPr="00425557">
        <w:rPr>
          <w:sz w:val="24"/>
          <w:szCs w:val="24"/>
        </w:rPr>
        <w:t>20</w:t>
      </w:r>
      <w:r w:rsidR="0038446C">
        <w:rPr>
          <w:sz w:val="24"/>
          <w:szCs w:val="24"/>
        </w:rPr>
        <w:t>25</w:t>
      </w:r>
      <w:r w:rsidRPr="00425557">
        <w:rPr>
          <w:sz w:val="24"/>
          <w:szCs w:val="24"/>
        </w:rPr>
        <w:t xml:space="preserve">. </w:t>
      </w:r>
      <w:r w:rsidR="009B38BA" w:rsidRPr="00425557">
        <w:rPr>
          <w:sz w:val="24"/>
          <w:szCs w:val="24"/>
        </w:rPr>
        <w:t>CCG</w:t>
      </w:r>
      <w:r w:rsidR="00D313F3" w:rsidRPr="00425557">
        <w:rPr>
          <w:sz w:val="24"/>
          <w:szCs w:val="24"/>
        </w:rPr>
        <w:t xml:space="preserve"> </w:t>
      </w:r>
      <w:r w:rsidR="00D95FAC" w:rsidRPr="00425557">
        <w:rPr>
          <w:sz w:val="24"/>
          <w:szCs w:val="24"/>
        </w:rPr>
        <w:t>entitlement</w:t>
      </w:r>
      <w:r w:rsidRPr="00425557">
        <w:rPr>
          <w:sz w:val="24"/>
          <w:szCs w:val="24"/>
        </w:rPr>
        <w:t xml:space="preserve"> start</w:t>
      </w:r>
      <w:r w:rsidR="00D95FAC" w:rsidRPr="00425557">
        <w:rPr>
          <w:sz w:val="24"/>
          <w:szCs w:val="24"/>
        </w:rPr>
        <w:t>s from</w:t>
      </w:r>
      <w:r w:rsidRPr="00425557">
        <w:rPr>
          <w:sz w:val="24"/>
          <w:szCs w:val="24"/>
        </w:rPr>
        <w:t xml:space="preserve"> 1 September even though the first day of term one is </w:t>
      </w:r>
      <w:r w:rsidR="00CD1EA5" w:rsidRPr="00425557">
        <w:rPr>
          <w:sz w:val="24"/>
          <w:szCs w:val="24"/>
        </w:rPr>
        <w:t>1</w:t>
      </w:r>
      <w:r w:rsidRPr="00425557">
        <w:rPr>
          <w:sz w:val="24"/>
          <w:szCs w:val="24"/>
        </w:rPr>
        <w:t xml:space="preserve"> October </w:t>
      </w:r>
      <w:r w:rsidR="0038446C" w:rsidRPr="00425557">
        <w:rPr>
          <w:sz w:val="24"/>
          <w:szCs w:val="24"/>
        </w:rPr>
        <w:t>20</w:t>
      </w:r>
      <w:r w:rsidR="0038446C">
        <w:rPr>
          <w:sz w:val="24"/>
          <w:szCs w:val="24"/>
        </w:rPr>
        <w:t>25</w:t>
      </w:r>
      <w:r w:rsidRPr="00425557">
        <w:rPr>
          <w:sz w:val="24"/>
          <w:szCs w:val="24"/>
        </w:rPr>
        <w:t xml:space="preserve">. </w:t>
      </w:r>
    </w:p>
    <w:p w14:paraId="419A8A78" w14:textId="21B15316" w:rsidR="00744AB4" w:rsidRPr="00E815D4" w:rsidRDefault="009B38BA" w:rsidP="009C58A6">
      <w:pPr>
        <w:pStyle w:val="Heading2"/>
      </w:pPr>
      <w:bookmarkStart w:id="134" w:name="_Toc480882191"/>
      <w:bookmarkStart w:id="135" w:name="_Toc213146217"/>
      <w:r>
        <w:rPr>
          <w:lang w:val="en-GB"/>
        </w:rPr>
        <w:t xml:space="preserve">CCG </w:t>
      </w:r>
      <w:r w:rsidR="00744AB4" w:rsidRPr="00E815D4">
        <w:t>for final</w:t>
      </w:r>
      <w:r w:rsidR="00C20003">
        <w:t>-</w:t>
      </w:r>
      <w:r w:rsidR="00744AB4" w:rsidRPr="00E815D4">
        <w:t>year students</w:t>
      </w:r>
      <w:bookmarkEnd w:id="134"/>
      <w:bookmarkEnd w:id="135"/>
    </w:p>
    <w:p w14:paraId="60BEF449" w14:textId="66D39072" w:rsidR="00744AB4" w:rsidRPr="00425557" w:rsidRDefault="009B38BA" w:rsidP="00B81255">
      <w:pPr>
        <w:pStyle w:val="Numbered"/>
        <w:numPr>
          <w:ilvl w:val="0"/>
          <w:numId w:val="0"/>
        </w:numPr>
        <w:rPr>
          <w:sz w:val="24"/>
          <w:szCs w:val="24"/>
        </w:rPr>
      </w:pPr>
      <w:r w:rsidRPr="00425557">
        <w:rPr>
          <w:sz w:val="24"/>
          <w:szCs w:val="24"/>
        </w:rPr>
        <w:t xml:space="preserve">CCG </w:t>
      </w:r>
      <w:r w:rsidR="00744AB4" w:rsidRPr="00425557">
        <w:rPr>
          <w:sz w:val="24"/>
          <w:szCs w:val="24"/>
        </w:rPr>
        <w:t>is not payable to final</w:t>
      </w:r>
      <w:r w:rsidR="00C20003">
        <w:rPr>
          <w:sz w:val="24"/>
          <w:szCs w:val="24"/>
        </w:rPr>
        <w:t>-</w:t>
      </w:r>
      <w:r w:rsidR="00744AB4" w:rsidRPr="00425557">
        <w:rPr>
          <w:sz w:val="24"/>
          <w:szCs w:val="24"/>
        </w:rPr>
        <w:t xml:space="preserve">year students for the period between the </w:t>
      </w:r>
      <w:r w:rsidR="00F74910">
        <w:rPr>
          <w:sz w:val="24"/>
          <w:szCs w:val="24"/>
        </w:rPr>
        <w:t xml:space="preserve">course end date and the end of the final </w:t>
      </w:r>
      <w:r w:rsidR="00114224">
        <w:rPr>
          <w:sz w:val="24"/>
          <w:szCs w:val="24"/>
        </w:rPr>
        <w:t>academic year</w:t>
      </w:r>
      <w:r w:rsidR="00744AB4" w:rsidRPr="00425557">
        <w:rPr>
          <w:sz w:val="24"/>
          <w:szCs w:val="24"/>
        </w:rPr>
        <w:t xml:space="preserve"> </w:t>
      </w:r>
      <w:r w:rsidR="00F74910">
        <w:rPr>
          <w:sz w:val="24"/>
          <w:szCs w:val="24"/>
        </w:rPr>
        <w:t xml:space="preserve">of </w:t>
      </w:r>
      <w:r w:rsidR="00744AB4" w:rsidRPr="00425557">
        <w:rPr>
          <w:sz w:val="24"/>
          <w:szCs w:val="24"/>
        </w:rPr>
        <w:t>the course</w:t>
      </w:r>
      <w:r w:rsidR="00F74910">
        <w:rPr>
          <w:sz w:val="24"/>
          <w:szCs w:val="24"/>
        </w:rPr>
        <w:t xml:space="preserve"> </w:t>
      </w:r>
      <w:r w:rsidR="00744AB4" w:rsidRPr="00425557">
        <w:rPr>
          <w:sz w:val="24"/>
          <w:szCs w:val="24"/>
        </w:rPr>
        <w:t xml:space="preserve">(regulation </w:t>
      </w:r>
      <w:r w:rsidR="000D39E2" w:rsidRPr="00425557">
        <w:rPr>
          <w:sz w:val="24"/>
          <w:szCs w:val="24"/>
        </w:rPr>
        <w:t>4</w:t>
      </w:r>
      <w:r w:rsidR="001307DD" w:rsidRPr="00425557">
        <w:rPr>
          <w:sz w:val="24"/>
          <w:szCs w:val="24"/>
        </w:rPr>
        <w:t>5</w:t>
      </w:r>
      <w:r w:rsidR="00744AB4" w:rsidRPr="00425557">
        <w:rPr>
          <w:sz w:val="24"/>
          <w:szCs w:val="24"/>
        </w:rPr>
        <w:t>(</w:t>
      </w:r>
      <w:r w:rsidR="000D39E2" w:rsidRPr="00425557">
        <w:rPr>
          <w:sz w:val="24"/>
          <w:szCs w:val="24"/>
        </w:rPr>
        <w:t>5</w:t>
      </w:r>
      <w:r w:rsidR="00744AB4" w:rsidRPr="00425557">
        <w:rPr>
          <w:sz w:val="24"/>
          <w:szCs w:val="24"/>
        </w:rPr>
        <w:t xml:space="preserve">)). </w:t>
      </w:r>
      <w:r w:rsidR="00B81255" w:rsidRPr="00425557">
        <w:rPr>
          <w:sz w:val="24"/>
          <w:szCs w:val="24"/>
        </w:rPr>
        <w:t>For example, a final</w:t>
      </w:r>
      <w:r w:rsidR="00C20003">
        <w:rPr>
          <w:sz w:val="24"/>
          <w:szCs w:val="24"/>
        </w:rPr>
        <w:t>-</w:t>
      </w:r>
      <w:r w:rsidR="00B81255" w:rsidRPr="00425557">
        <w:rPr>
          <w:sz w:val="24"/>
          <w:szCs w:val="24"/>
        </w:rPr>
        <w:t xml:space="preserve">year </w:t>
      </w:r>
      <w:r w:rsidR="00B81255" w:rsidRPr="00425557">
        <w:rPr>
          <w:sz w:val="24"/>
          <w:szCs w:val="24"/>
        </w:rPr>
        <w:lastRenderedPageBreak/>
        <w:t xml:space="preserve">student’s </w:t>
      </w:r>
      <w:r w:rsidR="00744AB4" w:rsidRPr="00425557">
        <w:rPr>
          <w:sz w:val="24"/>
          <w:szCs w:val="24"/>
        </w:rPr>
        <w:t xml:space="preserve">first day of term is </w:t>
      </w:r>
      <w:r w:rsidR="00CD1EA5" w:rsidRPr="00425557">
        <w:rPr>
          <w:sz w:val="24"/>
          <w:szCs w:val="24"/>
        </w:rPr>
        <w:t>1</w:t>
      </w:r>
      <w:r w:rsidR="00744AB4" w:rsidRPr="00425557">
        <w:rPr>
          <w:sz w:val="24"/>
          <w:szCs w:val="24"/>
        </w:rPr>
        <w:t xml:space="preserve"> October </w:t>
      </w:r>
      <w:r w:rsidR="0038446C" w:rsidRPr="00425557">
        <w:rPr>
          <w:sz w:val="24"/>
          <w:szCs w:val="24"/>
        </w:rPr>
        <w:t>20</w:t>
      </w:r>
      <w:r w:rsidR="0038446C">
        <w:rPr>
          <w:sz w:val="24"/>
          <w:szCs w:val="24"/>
        </w:rPr>
        <w:t>25</w:t>
      </w:r>
      <w:r w:rsidR="0038446C" w:rsidRPr="00425557">
        <w:rPr>
          <w:sz w:val="24"/>
          <w:szCs w:val="24"/>
        </w:rPr>
        <w:t xml:space="preserve"> </w:t>
      </w:r>
      <w:r w:rsidR="00744AB4" w:rsidRPr="00425557">
        <w:rPr>
          <w:sz w:val="24"/>
          <w:szCs w:val="24"/>
        </w:rPr>
        <w:t xml:space="preserve">and the final term of the course ends on </w:t>
      </w:r>
      <w:r w:rsidR="00CF4608" w:rsidRPr="00425557">
        <w:rPr>
          <w:sz w:val="24"/>
          <w:szCs w:val="24"/>
        </w:rPr>
        <w:t>2</w:t>
      </w:r>
      <w:r w:rsidR="00D26628" w:rsidRPr="00425557">
        <w:rPr>
          <w:sz w:val="24"/>
          <w:szCs w:val="24"/>
        </w:rPr>
        <w:t>7</w:t>
      </w:r>
      <w:r w:rsidR="00744AB4" w:rsidRPr="00425557">
        <w:rPr>
          <w:sz w:val="24"/>
          <w:szCs w:val="24"/>
        </w:rPr>
        <w:t xml:space="preserve"> Ju</w:t>
      </w:r>
      <w:r w:rsidR="00A04C11" w:rsidRPr="00425557">
        <w:rPr>
          <w:sz w:val="24"/>
          <w:szCs w:val="24"/>
        </w:rPr>
        <w:t>ne</w:t>
      </w:r>
      <w:r w:rsidR="00744AB4" w:rsidRPr="00425557">
        <w:rPr>
          <w:sz w:val="24"/>
          <w:szCs w:val="24"/>
        </w:rPr>
        <w:t xml:space="preserve"> </w:t>
      </w:r>
      <w:r w:rsidR="0038446C" w:rsidRPr="00425557">
        <w:rPr>
          <w:sz w:val="24"/>
          <w:szCs w:val="24"/>
        </w:rPr>
        <w:t>202</w:t>
      </w:r>
      <w:r w:rsidR="0038446C">
        <w:rPr>
          <w:sz w:val="24"/>
          <w:szCs w:val="24"/>
        </w:rPr>
        <w:t>6</w:t>
      </w:r>
      <w:r w:rsidR="00744AB4" w:rsidRPr="00425557">
        <w:rPr>
          <w:sz w:val="24"/>
          <w:szCs w:val="24"/>
        </w:rPr>
        <w:t xml:space="preserve">. </w:t>
      </w:r>
      <w:r w:rsidR="003420ED" w:rsidRPr="00425557">
        <w:rPr>
          <w:sz w:val="24"/>
          <w:szCs w:val="24"/>
        </w:rPr>
        <w:t>85% of weekly childc</w:t>
      </w:r>
      <w:r w:rsidR="00115C98" w:rsidRPr="00425557">
        <w:rPr>
          <w:sz w:val="24"/>
          <w:szCs w:val="24"/>
        </w:rPr>
        <w:t>are costs between these dates are</w:t>
      </w:r>
      <w:r w:rsidR="003420ED" w:rsidRPr="00425557">
        <w:rPr>
          <w:sz w:val="24"/>
          <w:szCs w:val="24"/>
        </w:rPr>
        <w:t xml:space="preserve"> paid</w:t>
      </w:r>
      <w:r w:rsidR="00B8797F" w:rsidRPr="00425557">
        <w:rPr>
          <w:sz w:val="24"/>
          <w:szCs w:val="24"/>
        </w:rPr>
        <w:t>, subject to the weekly caps</w:t>
      </w:r>
      <w:r w:rsidR="003420ED" w:rsidRPr="00425557">
        <w:rPr>
          <w:sz w:val="24"/>
          <w:szCs w:val="24"/>
        </w:rPr>
        <w:t>.</w:t>
      </w:r>
      <w:r w:rsidR="00A41BCF">
        <w:rPr>
          <w:sz w:val="24"/>
          <w:szCs w:val="24"/>
        </w:rPr>
        <w:t xml:space="preserve"> 85% of weekly childcare costs is also payable in September </w:t>
      </w:r>
      <w:r w:rsidR="0038446C">
        <w:rPr>
          <w:sz w:val="24"/>
          <w:szCs w:val="24"/>
        </w:rPr>
        <w:t>2025</w:t>
      </w:r>
      <w:r w:rsidR="00A41BCF">
        <w:rPr>
          <w:sz w:val="24"/>
          <w:szCs w:val="24"/>
        </w:rPr>
        <w:t>, where childcare costs are incurred during that month.</w:t>
      </w:r>
    </w:p>
    <w:p w14:paraId="64F86A41" w14:textId="022336C0" w:rsidR="00DD0B09" w:rsidRDefault="003521C1" w:rsidP="00776F91">
      <w:pPr>
        <w:pStyle w:val="CommentText"/>
        <w:spacing w:before="0" w:after="0"/>
        <w:rPr>
          <w:sz w:val="24"/>
          <w:szCs w:val="24"/>
          <w:lang w:val="en-GB"/>
        </w:rPr>
      </w:pPr>
      <w:r w:rsidRPr="00425557">
        <w:rPr>
          <w:sz w:val="24"/>
          <w:szCs w:val="24"/>
        </w:rPr>
        <w:t>The initial assessment of CCG entitlement is based on the number of weeks that CCG is required for.</w:t>
      </w:r>
      <w:r w:rsidRPr="00425557">
        <w:rPr>
          <w:sz w:val="24"/>
          <w:szCs w:val="24"/>
          <w:lang w:val="en-GB"/>
        </w:rPr>
        <w:t xml:space="preserve"> In a non-final course year, </w:t>
      </w:r>
      <w:r w:rsidR="001B07FC" w:rsidRPr="00425557">
        <w:rPr>
          <w:sz w:val="24"/>
          <w:szCs w:val="24"/>
        </w:rPr>
        <w:t>entitlement</w:t>
      </w:r>
      <w:r w:rsidRPr="00425557">
        <w:rPr>
          <w:sz w:val="24"/>
          <w:szCs w:val="24"/>
        </w:rPr>
        <w:t xml:space="preserve"> will normally be based on the full 52 weeks of the </w:t>
      </w:r>
      <w:r w:rsidR="00114224">
        <w:rPr>
          <w:sz w:val="24"/>
          <w:szCs w:val="24"/>
        </w:rPr>
        <w:t>academic year</w:t>
      </w:r>
      <w:r w:rsidRPr="00425557">
        <w:rPr>
          <w:sz w:val="24"/>
          <w:szCs w:val="24"/>
        </w:rPr>
        <w:t>.</w:t>
      </w:r>
      <w:r w:rsidRPr="00425557">
        <w:rPr>
          <w:sz w:val="24"/>
          <w:szCs w:val="24"/>
          <w:lang w:val="en-GB"/>
        </w:rPr>
        <w:t xml:space="preserve"> However, in the final year of the course, entitlement will not extend beyond the course end date. Note that w</w:t>
      </w:r>
      <w:r w:rsidRPr="00425557">
        <w:rPr>
          <w:sz w:val="24"/>
          <w:szCs w:val="24"/>
        </w:rPr>
        <w:t xml:space="preserve">here the student is assessed for CCG for less than 52 weeks, </w:t>
      </w:r>
      <w:r w:rsidRPr="00425557">
        <w:rPr>
          <w:sz w:val="24"/>
          <w:szCs w:val="24"/>
          <w:lang w:val="en-GB"/>
        </w:rPr>
        <w:t>entitlement will be calculated using the number of days and a student will not be eligible for CCG beyond the date they cease to be an eligible student.</w:t>
      </w:r>
    </w:p>
    <w:p w14:paraId="7FBD9B91" w14:textId="7E666B76" w:rsidR="002129EA" w:rsidRDefault="00CC64A0" w:rsidP="002129EA">
      <w:pPr>
        <w:pStyle w:val="Heading2"/>
      </w:pPr>
      <w:bookmarkStart w:id="136" w:name="_Toc213146218"/>
      <w:r>
        <w:rPr>
          <w:lang w:val="en-GB"/>
        </w:rPr>
        <w:t>C</w:t>
      </w:r>
      <w:r w:rsidR="002129EA">
        <w:rPr>
          <w:lang w:val="en-GB"/>
        </w:rPr>
        <w:t>ourse extensions</w:t>
      </w:r>
      <w:bookmarkEnd w:id="136"/>
    </w:p>
    <w:p w14:paraId="31F88AB4" w14:textId="2FEAECDF" w:rsidR="00CC64A0" w:rsidRDefault="002129EA" w:rsidP="00CC64A0">
      <w:pPr>
        <w:rPr>
          <w:sz w:val="24"/>
          <w:szCs w:val="24"/>
        </w:rPr>
      </w:pPr>
      <w:bookmarkStart w:id="137" w:name="_Hlk142315473"/>
      <w:r w:rsidRPr="000238BB">
        <w:rPr>
          <w:sz w:val="24"/>
          <w:szCs w:val="24"/>
        </w:rPr>
        <w:t xml:space="preserve">If the </w:t>
      </w:r>
      <w:r>
        <w:rPr>
          <w:sz w:val="24"/>
          <w:szCs w:val="24"/>
        </w:rPr>
        <w:t xml:space="preserve">end date of the final year of the </w:t>
      </w:r>
      <w:r w:rsidRPr="000238BB">
        <w:rPr>
          <w:sz w:val="24"/>
          <w:szCs w:val="24"/>
        </w:rPr>
        <w:t xml:space="preserve">course is extended </w:t>
      </w:r>
      <w:r>
        <w:rPr>
          <w:sz w:val="24"/>
          <w:szCs w:val="24"/>
        </w:rPr>
        <w:t xml:space="preserve">for a particular student as the student requires longer to complete the course, the student can receive CCG for the additional weeks within the current </w:t>
      </w:r>
      <w:r w:rsidR="005F6A9D">
        <w:rPr>
          <w:sz w:val="24"/>
          <w:szCs w:val="24"/>
        </w:rPr>
        <w:t>academic year</w:t>
      </w:r>
      <w:r>
        <w:rPr>
          <w:sz w:val="24"/>
          <w:szCs w:val="24"/>
        </w:rPr>
        <w:t>. A student</w:t>
      </w:r>
      <w:r w:rsidRPr="000238BB">
        <w:rPr>
          <w:sz w:val="24"/>
          <w:szCs w:val="24"/>
        </w:rPr>
        <w:t xml:space="preserve"> cannot </w:t>
      </w:r>
      <w:r>
        <w:rPr>
          <w:sz w:val="24"/>
          <w:szCs w:val="24"/>
        </w:rPr>
        <w:t xml:space="preserve">receive CCG or other dependants’ grants </w:t>
      </w:r>
      <w:r w:rsidR="00F74910" w:rsidRPr="000238BB">
        <w:rPr>
          <w:sz w:val="24"/>
          <w:szCs w:val="24"/>
        </w:rPr>
        <w:t xml:space="preserve">as part of the current </w:t>
      </w:r>
      <w:r w:rsidR="00F74910">
        <w:rPr>
          <w:sz w:val="24"/>
          <w:szCs w:val="24"/>
        </w:rPr>
        <w:t xml:space="preserve">academic year’s funding </w:t>
      </w:r>
      <w:r>
        <w:rPr>
          <w:sz w:val="24"/>
          <w:szCs w:val="24"/>
        </w:rPr>
        <w:t xml:space="preserve">for additional weeks that are part of the </w:t>
      </w:r>
      <w:r w:rsidRPr="000238BB">
        <w:rPr>
          <w:sz w:val="24"/>
          <w:szCs w:val="24"/>
        </w:rPr>
        <w:t xml:space="preserve">following </w:t>
      </w:r>
      <w:r w:rsidR="00D2723A">
        <w:rPr>
          <w:sz w:val="24"/>
          <w:szCs w:val="24"/>
        </w:rPr>
        <w:t>academic year</w:t>
      </w:r>
      <w:r>
        <w:rPr>
          <w:sz w:val="24"/>
          <w:szCs w:val="24"/>
        </w:rPr>
        <w:t xml:space="preserve">. </w:t>
      </w:r>
      <w:r w:rsidR="00CC64A0">
        <w:rPr>
          <w:sz w:val="24"/>
          <w:szCs w:val="24"/>
        </w:rPr>
        <w:t>T</w:t>
      </w:r>
      <w:r w:rsidR="00CC64A0" w:rsidRPr="000238BB">
        <w:rPr>
          <w:sz w:val="24"/>
          <w:szCs w:val="24"/>
        </w:rPr>
        <w:t xml:space="preserve">hose extra weeks would </w:t>
      </w:r>
      <w:r w:rsidR="00CC64A0">
        <w:rPr>
          <w:sz w:val="24"/>
          <w:szCs w:val="24"/>
        </w:rPr>
        <w:t xml:space="preserve">only be funded where the student is required to repeat or extend their studies, and no funding is available unless the student submits a new application for the new </w:t>
      </w:r>
      <w:r w:rsidR="00D2723A">
        <w:rPr>
          <w:sz w:val="24"/>
          <w:szCs w:val="24"/>
        </w:rPr>
        <w:t>academic year</w:t>
      </w:r>
      <w:r w:rsidR="00CC64A0">
        <w:rPr>
          <w:sz w:val="24"/>
          <w:szCs w:val="24"/>
        </w:rPr>
        <w:t>.</w:t>
      </w:r>
    </w:p>
    <w:bookmarkEnd w:id="137"/>
    <w:p w14:paraId="01BCC638" w14:textId="6C571D4C" w:rsidR="00D2723A" w:rsidRPr="00425557" w:rsidRDefault="002129EA" w:rsidP="00581BFE">
      <w:pPr>
        <w:rPr>
          <w:sz w:val="24"/>
          <w:szCs w:val="24"/>
          <w:lang w:val="en-GB"/>
        </w:rPr>
      </w:pPr>
      <w:r>
        <w:rPr>
          <w:sz w:val="24"/>
          <w:szCs w:val="24"/>
          <w:lang w:eastAsia="en-GB"/>
        </w:rPr>
        <w:t xml:space="preserve">See the </w:t>
      </w:r>
      <w:r w:rsidR="00F74910">
        <w:rPr>
          <w:sz w:val="24"/>
          <w:szCs w:val="24"/>
          <w:lang w:eastAsia="en-GB"/>
        </w:rPr>
        <w:t xml:space="preserve">AY 25/26 </w:t>
      </w:r>
      <w:r>
        <w:rPr>
          <w:sz w:val="24"/>
          <w:szCs w:val="24"/>
          <w:lang w:eastAsia="en-GB"/>
        </w:rPr>
        <w:t>“Change of Circumstances” guidance for further information.</w:t>
      </w:r>
    </w:p>
    <w:p w14:paraId="77B5669E" w14:textId="77777777" w:rsidR="00744AB4" w:rsidRPr="00E815D4" w:rsidRDefault="009B38BA" w:rsidP="009C58A6">
      <w:pPr>
        <w:pStyle w:val="Heading2"/>
      </w:pPr>
      <w:bookmarkStart w:id="138" w:name="_Toc480882192"/>
      <w:bookmarkStart w:id="139" w:name="_Toc213146219"/>
      <w:r>
        <w:rPr>
          <w:lang w:val="en-GB"/>
        </w:rPr>
        <w:t>CCG</w:t>
      </w:r>
      <w:r w:rsidR="00B875E1" w:rsidRPr="00E815D4">
        <w:t>,</w:t>
      </w:r>
      <w:r w:rsidR="00744AB4" w:rsidRPr="00E815D4">
        <w:t xml:space="preserve"> early years education</w:t>
      </w:r>
      <w:r w:rsidR="00B875E1" w:rsidRPr="00E815D4">
        <w:t xml:space="preserve"> and free childcare</w:t>
      </w:r>
      <w:bookmarkEnd w:id="138"/>
      <w:bookmarkEnd w:id="139"/>
    </w:p>
    <w:p w14:paraId="052EA041" w14:textId="77777777" w:rsidR="00B875E1" w:rsidRPr="00425557" w:rsidRDefault="00B875E1" w:rsidP="003420ED">
      <w:pPr>
        <w:pStyle w:val="Numbered"/>
        <w:numPr>
          <w:ilvl w:val="0"/>
          <w:numId w:val="0"/>
        </w:numPr>
        <w:rPr>
          <w:sz w:val="24"/>
          <w:szCs w:val="24"/>
        </w:rPr>
      </w:pPr>
      <w:r w:rsidRPr="00425557">
        <w:rPr>
          <w:sz w:val="24"/>
          <w:szCs w:val="24"/>
        </w:rPr>
        <w:t xml:space="preserve">Students cannot receive </w:t>
      </w:r>
      <w:r w:rsidR="009B38BA" w:rsidRPr="00425557">
        <w:rPr>
          <w:sz w:val="24"/>
          <w:szCs w:val="24"/>
        </w:rPr>
        <w:t xml:space="preserve">CCG </w:t>
      </w:r>
      <w:r w:rsidRPr="00425557">
        <w:rPr>
          <w:sz w:val="24"/>
          <w:szCs w:val="24"/>
        </w:rPr>
        <w:t xml:space="preserve">for any childcare that is provided free of charge and should only include in their </w:t>
      </w:r>
      <w:r w:rsidR="000952E9" w:rsidRPr="00425557">
        <w:rPr>
          <w:sz w:val="24"/>
          <w:szCs w:val="24"/>
        </w:rPr>
        <w:t>applications</w:t>
      </w:r>
      <w:r w:rsidR="00B8797F" w:rsidRPr="00425557">
        <w:rPr>
          <w:sz w:val="24"/>
          <w:szCs w:val="24"/>
        </w:rPr>
        <w:t xml:space="preserve"> </w:t>
      </w:r>
      <w:r w:rsidRPr="00425557">
        <w:rPr>
          <w:sz w:val="24"/>
          <w:szCs w:val="24"/>
        </w:rPr>
        <w:t>childcare for which they have to pay a</w:t>
      </w:r>
      <w:r w:rsidR="00D313F3" w:rsidRPr="00425557">
        <w:rPr>
          <w:sz w:val="24"/>
          <w:szCs w:val="24"/>
        </w:rPr>
        <w:t xml:space="preserve"> </w:t>
      </w:r>
      <w:r w:rsidR="00D21A68" w:rsidRPr="00425557">
        <w:rPr>
          <w:color w:val="000000"/>
          <w:sz w:val="24"/>
          <w:szCs w:val="24"/>
        </w:rPr>
        <w:t>childcare provider</w:t>
      </w:r>
      <w:r w:rsidRPr="00425557">
        <w:rPr>
          <w:sz w:val="24"/>
          <w:szCs w:val="24"/>
        </w:rPr>
        <w:t>.</w:t>
      </w:r>
    </w:p>
    <w:p w14:paraId="68C6A3F8" w14:textId="4D593A71" w:rsidR="001C474C" w:rsidRPr="00425557" w:rsidRDefault="001C474C" w:rsidP="001C1635">
      <w:pPr>
        <w:pStyle w:val="Numbered"/>
        <w:numPr>
          <w:ilvl w:val="0"/>
          <w:numId w:val="49"/>
        </w:numPr>
        <w:rPr>
          <w:sz w:val="24"/>
          <w:szCs w:val="24"/>
        </w:rPr>
      </w:pPr>
      <w:r w:rsidRPr="00425557">
        <w:rPr>
          <w:sz w:val="24"/>
          <w:szCs w:val="24"/>
        </w:rPr>
        <w:t>All three</w:t>
      </w:r>
      <w:r w:rsidR="00F74910">
        <w:rPr>
          <w:sz w:val="24"/>
          <w:szCs w:val="24"/>
        </w:rPr>
        <w:t>-</w:t>
      </w:r>
      <w:r w:rsidRPr="00425557">
        <w:rPr>
          <w:sz w:val="24"/>
          <w:szCs w:val="24"/>
        </w:rPr>
        <w:t xml:space="preserve"> to four</w:t>
      </w:r>
      <w:r w:rsidR="00F74910">
        <w:rPr>
          <w:sz w:val="24"/>
          <w:szCs w:val="24"/>
        </w:rPr>
        <w:t>-</w:t>
      </w:r>
      <w:r w:rsidRPr="00425557">
        <w:rPr>
          <w:sz w:val="24"/>
          <w:szCs w:val="24"/>
        </w:rPr>
        <w:t>year</w:t>
      </w:r>
      <w:r w:rsidR="00F74910">
        <w:rPr>
          <w:sz w:val="24"/>
          <w:szCs w:val="24"/>
        </w:rPr>
        <w:t>-</w:t>
      </w:r>
      <w:r w:rsidRPr="00425557">
        <w:rPr>
          <w:sz w:val="24"/>
          <w:szCs w:val="24"/>
        </w:rPr>
        <w:t>olds can get 570 hours per year of funded early education.</w:t>
      </w:r>
    </w:p>
    <w:p w14:paraId="278D5070" w14:textId="536B91B8" w:rsidR="001C474C" w:rsidRPr="00425557" w:rsidRDefault="001C474C" w:rsidP="001C1635">
      <w:pPr>
        <w:pStyle w:val="Numbered"/>
        <w:numPr>
          <w:ilvl w:val="0"/>
          <w:numId w:val="49"/>
        </w:numPr>
        <w:rPr>
          <w:sz w:val="24"/>
          <w:szCs w:val="24"/>
        </w:rPr>
      </w:pPr>
      <w:r w:rsidRPr="00425557">
        <w:rPr>
          <w:sz w:val="24"/>
          <w:szCs w:val="24"/>
        </w:rPr>
        <w:t>Some three</w:t>
      </w:r>
      <w:r w:rsidR="00F74910">
        <w:rPr>
          <w:sz w:val="24"/>
          <w:szCs w:val="24"/>
        </w:rPr>
        <w:t>-</w:t>
      </w:r>
      <w:r w:rsidRPr="00425557">
        <w:rPr>
          <w:sz w:val="24"/>
          <w:szCs w:val="24"/>
        </w:rPr>
        <w:t xml:space="preserve"> to four</w:t>
      </w:r>
      <w:r w:rsidR="00F74910">
        <w:rPr>
          <w:sz w:val="24"/>
          <w:szCs w:val="24"/>
        </w:rPr>
        <w:t>-</w:t>
      </w:r>
      <w:r w:rsidRPr="00425557">
        <w:rPr>
          <w:sz w:val="24"/>
          <w:szCs w:val="24"/>
        </w:rPr>
        <w:t>year</w:t>
      </w:r>
      <w:r w:rsidR="00F74910">
        <w:rPr>
          <w:sz w:val="24"/>
          <w:szCs w:val="24"/>
        </w:rPr>
        <w:t>-</w:t>
      </w:r>
      <w:r w:rsidRPr="00425557">
        <w:rPr>
          <w:sz w:val="24"/>
          <w:szCs w:val="24"/>
        </w:rPr>
        <w:t>olds are eligible for 30 hours</w:t>
      </w:r>
      <w:r w:rsidR="00F74910">
        <w:rPr>
          <w:sz w:val="24"/>
          <w:szCs w:val="24"/>
        </w:rPr>
        <w:t xml:space="preserve"> of</w:t>
      </w:r>
      <w:r w:rsidRPr="00425557">
        <w:rPr>
          <w:sz w:val="24"/>
          <w:szCs w:val="24"/>
        </w:rPr>
        <w:t xml:space="preserve"> funded early education per week</w:t>
      </w:r>
      <w:r w:rsidR="00F74910">
        <w:rPr>
          <w:sz w:val="24"/>
          <w:szCs w:val="24"/>
        </w:rPr>
        <w:t xml:space="preserve"> (extended entitlement)</w:t>
      </w:r>
      <w:r w:rsidRPr="00425557">
        <w:rPr>
          <w:sz w:val="24"/>
          <w:szCs w:val="24"/>
        </w:rPr>
        <w:t>.</w:t>
      </w:r>
    </w:p>
    <w:p w14:paraId="7353AF60" w14:textId="3FE57B11" w:rsidR="004C51A0" w:rsidRPr="00425557" w:rsidRDefault="001C474C" w:rsidP="003420ED">
      <w:pPr>
        <w:shd w:val="clear" w:color="auto" w:fill="FFFFFF"/>
        <w:spacing w:before="100" w:beforeAutospacing="1" w:after="225"/>
        <w:rPr>
          <w:rFonts w:cs="Arial"/>
          <w:sz w:val="24"/>
          <w:szCs w:val="24"/>
        </w:rPr>
      </w:pPr>
      <w:r w:rsidRPr="00425557">
        <w:rPr>
          <w:sz w:val="24"/>
          <w:szCs w:val="24"/>
        </w:rPr>
        <w:t xml:space="preserve">More information on </w:t>
      </w:r>
      <w:r w:rsidRPr="00425557">
        <w:rPr>
          <w:rFonts w:cs="Arial"/>
          <w:sz w:val="24"/>
          <w:szCs w:val="24"/>
        </w:rPr>
        <w:t>e</w:t>
      </w:r>
      <w:r w:rsidR="00F25092" w:rsidRPr="00425557">
        <w:rPr>
          <w:rFonts w:cs="Arial"/>
          <w:sz w:val="24"/>
          <w:szCs w:val="24"/>
        </w:rPr>
        <w:t>ligibility</w:t>
      </w:r>
      <w:r w:rsidRPr="00425557">
        <w:rPr>
          <w:rFonts w:cs="Arial"/>
          <w:sz w:val="24"/>
          <w:szCs w:val="24"/>
        </w:rPr>
        <w:t xml:space="preserve"> for funded early education </w:t>
      </w:r>
      <w:r w:rsidR="00303827" w:rsidRPr="00425557">
        <w:rPr>
          <w:rFonts w:cs="Arial"/>
          <w:sz w:val="24"/>
          <w:szCs w:val="24"/>
        </w:rPr>
        <w:t xml:space="preserve">can be found on </w:t>
      </w:r>
      <w:hyperlink r:id="rId10" w:history="1">
        <w:r w:rsidR="008F61E1" w:rsidRPr="008F61E1">
          <w:rPr>
            <w:rStyle w:val="Hyperlink"/>
            <w:rFonts w:cs="Arial"/>
            <w:sz w:val="24"/>
            <w:szCs w:val="24"/>
          </w:rPr>
          <w:t>www.gov.uk</w:t>
        </w:r>
      </w:hyperlink>
      <w:r w:rsidR="00303827" w:rsidRPr="00425557">
        <w:rPr>
          <w:rFonts w:cs="Arial"/>
          <w:sz w:val="24"/>
          <w:szCs w:val="24"/>
        </w:rPr>
        <w:t>.</w:t>
      </w:r>
    </w:p>
    <w:p w14:paraId="6C7BFC25" w14:textId="7CE41156" w:rsidR="00744AB4" w:rsidRPr="00425557" w:rsidRDefault="00447B7E" w:rsidP="003420ED">
      <w:pPr>
        <w:pStyle w:val="Numbered"/>
        <w:numPr>
          <w:ilvl w:val="0"/>
          <w:numId w:val="0"/>
        </w:numPr>
        <w:rPr>
          <w:sz w:val="24"/>
          <w:szCs w:val="24"/>
        </w:rPr>
      </w:pPr>
      <w:r w:rsidRPr="00425557">
        <w:rPr>
          <w:sz w:val="24"/>
          <w:szCs w:val="24"/>
        </w:rPr>
        <w:t xml:space="preserve">Children can take up their free nursery education place in a variety of </w:t>
      </w:r>
      <w:r w:rsidR="00C20003">
        <w:rPr>
          <w:sz w:val="24"/>
          <w:szCs w:val="24"/>
        </w:rPr>
        <w:t>e</w:t>
      </w:r>
      <w:r w:rsidRPr="00425557">
        <w:rPr>
          <w:sz w:val="24"/>
          <w:szCs w:val="24"/>
        </w:rPr>
        <w:t xml:space="preserve">arly </w:t>
      </w:r>
      <w:r w:rsidR="00C20003">
        <w:rPr>
          <w:sz w:val="24"/>
          <w:szCs w:val="24"/>
        </w:rPr>
        <w:t>y</w:t>
      </w:r>
      <w:r w:rsidRPr="00425557">
        <w:rPr>
          <w:sz w:val="24"/>
          <w:szCs w:val="24"/>
        </w:rPr>
        <w:t xml:space="preserve">ears settings </w:t>
      </w:r>
      <w:r w:rsidRPr="00425557">
        <w:rPr>
          <w:rFonts w:cs="Arial"/>
          <w:sz w:val="24"/>
          <w:szCs w:val="24"/>
        </w:rPr>
        <w:t>(maintained nursery schools and nursery classes, independent schools, playgroups, day nurseries, pre-schools and with registered</w:t>
      </w:r>
      <w:r w:rsidR="002B5280" w:rsidRPr="00425557">
        <w:rPr>
          <w:rFonts w:cs="Arial"/>
          <w:sz w:val="24"/>
          <w:szCs w:val="24"/>
        </w:rPr>
        <w:t xml:space="preserve"> or</w:t>
      </w:r>
      <w:r w:rsidRPr="00425557">
        <w:rPr>
          <w:rFonts w:cs="Arial"/>
          <w:sz w:val="24"/>
          <w:szCs w:val="24"/>
        </w:rPr>
        <w:t xml:space="preserve"> accredited childminders). In order to deliver free nursery education places</w:t>
      </w:r>
      <w:r w:rsidR="008D0030">
        <w:rPr>
          <w:rFonts w:cs="Arial"/>
          <w:sz w:val="24"/>
          <w:szCs w:val="24"/>
        </w:rPr>
        <w:t>,</w:t>
      </w:r>
      <w:r w:rsidRPr="00425557">
        <w:rPr>
          <w:rFonts w:cs="Arial"/>
          <w:sz w:val="24"/>
          <w:szCs w:val="24"/>
        </w:rPr>
        <w:t xml:space="preserve"> early years providers must be registered on the Ofsted Early Years Register and deliver the Early Years Foundation Stage.</w:t>
      </w:r>
    </w:p>
    <w:p w14:paraId="6B850476" w14:textId="67B38FBB" w:rsidR="00744AB4" w:rsidRPr="00425557" w:rsidRDefault="00744AB4" w:rsidP="003420ED">
      <w:pPr>
        <w:pStyle w:val="Numbered"/>
        <w:numPr>
          <w:ilvl w:val="0"/>
          <w:numId w:val="0"/>
        </w:numPr>
        <w:rPr>
          <w:sz w:val="24"/>
          <w:szCs w:val="24"/>
        </w:rPr>
      </w:pPr>
      <w:r w:rsidRPr="00425557">
        <w:rPr>
          <w:sz w:val="24"/>
          <w:szCs w:val="24"/>
        </w:rPr>
        <w:lastRenderedPageBreak/>
        <w:t xml:space="preserve">Local Authorities </w:t>
      </w:r>
      <w:r w:rsidR="00447B7E" w:rsidRPr="00425557">
        <w:rPr>
          <w:sz w:val="24"/>
          <w:szCs w:val="24"/>
        </w:rPr>
        <w:t xml:space="preserve">provide funding to deliver free nursery education places for eligible children. </w:t>
      </w:r>
      <w:r w:rsidR="007464BD" w:rsidRPr="00425557">
        <w:rPr>
          <w:sz w:val="24"/>
          <w:szCs w:val="24"/>
        </w:rPr>
        <w:t xml:space="preserve">Although </w:t>
      </w:r>
      <w:r w:rsidR="000F403F" w:rsidRPr="00425557">
        <w:rPr>
          <w:sz w:val="24"/>
          <w:szCs w:val="24"/>
        </w:rPr>
        <w:t xml:space="preserve">CCG </w:t>
      </w:r>
      <w:r w:rsidR="00447B7E" w:rsidRPr="00425557">
        <w:rPr>
          <w:sz w:val="24"/>
          <w:szCs w:val="24"/>
        </w:rPr>
        <w:t>cannot be paid for any period covered by a free nursery education place</w:t>
      </w:r>
      <w:r w:rsidR="007464BD" w:rsidRPr="00425557">
        <w:rPr>
          <w:sz w:val="24"/>
          <w:szCs w:val="24"/>
        </w:rPr>
        <w:t>, p</w:t>
      </w:r>
      <w:r w:rsidR="00447B7E" w:rsidRPr="00425557">
        <w:rPr>
          <w:sz w:val="24"/>
          <w:szCs w:val="24"/>
        </w:rPr>
        <w:t xml:space="preserve">arents may choose to purchase additional hours of childcare either at the same provider where they access their free nursery education place or at a different </w:t>
      </w:r>
      <w:r w:rsidR="00D21A68" w:rsidRPr="00425557">
        <w:rPr>
          <w:color w:val="000000"/>
          <w:sz w:val="24"/>
          <w:szCs w:val="24"/>
        </w:rPr>
        <w:t>childcare provider</w:t>
      </w:r>
      <w:r w:rsidR="000F403F" w:rsidRPr="00425557">
        <w:rPr>
          <w:sz w:val="24"/>
          <w:szCs w:val="24"/>
        </w:rPr>
        <w:t xml:space="preserve">. CCG </w:t>
      </w:r>
      <w:r w:rsidR="007464BD" w:rsidRPr="00425557">
        <w:rPr>
          <w:sz w:val="24"/>
          <w:szCs w:val="24"/>
        </w:rPr>
        <w:t>can</w:t>
      </w:r>
      <w:r w:rsidR="00447B7E" w:rsidRPr="00425557">
        <w:rPr>
          <w:sz w:val="24"/>
          <w:szCs w:val="24"/>
        </w:rPr>
        <w:t xml:space="preserve"> be paid to cover the cost of additional childcare</w:t>
      </w:r>
      <w:r w:rsidR="007464BD" w:rsidRPr="00425557">
        <w:rPr>
          <w:sz w:val="24"/>
          <w:szCs w:val="24"/>
        </w:rPr>
        <w:t xml:space="preserve"> purchased </w:t>
      </w:r>
      <w:r w:rsidR="002F061D" w:rsidRPr="00425557">
        <w:rPr>
          <w:sz w:val="24"/>
          <w:szCs w:val="24"/>
        </w:rPr>
        <w:t>over and above</w:t>
      </w:r>
      <w:r w:rsidR="00447B7E" w:rsidRPr="00425557">
        <w:rPr>
          <w:sz w:val="24"/>
          <w:szCs w:val="24"/>
        </w:rPr>
        <w:t xml:space="preserve"> the free entitlement</w:t>
      </w:r>
      <w:r w:rsidR="007464BD" w:rsidRPr="00425557">
        <w:rPr>
          <w:sz w:val="24"/>
          <w:szCs w:val="24"/>
        </w:rPr>
        <w:t>.</w:t>
      </w:r>
    </w:p>
    <w:p w14:paraId="690907CB" w14:textId="77777777" w:rsidR="00B3588D" w:rsidRPr="00E815D4" w:rsidRDefault="00D313F3" w:rsidP="008B4BF5">
      <w:pPr>
        <w:pStyle w:val="Heading2"/>
        <w:rPr>
          <w:rFonts w:cs="Arial"/>
          <w:bCs/>
        </w:rPr>
      </w:pPr>
      <w:bookmarkStart w:id="140" w:name="_Toc480882193"/>
      <w:bookmarkStart w:id="141" w:name="_Toc213146220"/>
      <w:r>
        <w:rPr>
          <w:lang w:val="en-GB"/>
        </w:rPr>
        <w:t>CCG</w:t>
      </w:r>
      <w:r w:rsidR="007464BD" w:rsidRPr="00E815D4">
        <w:t>, Child Tax Credit</w:t>
      </w:r>
      <w:r w:rsidR="00BD56D2" w:rsidRPr="00E815D4">
        <w:t xml:space="preserve"> and the </w:t>
      </w:r>
      <w:r w:rsidR="00791429">
        <w:rPr>
          <w:lang w:val="en-GB"/>
        </w:rPr>
        <w:t>c</w:t>
      </w:r>
      <w:r w:rsidR="00BD56D2" w:rsidRPr="00E815D4">
        <w:t>hild element of Universal Credit</w:t>
      </w:r>
      <w:bookmarkEnd w:id="140"/>
      <w:bookmarkEnd w:id="141"/>
      <w:r w:rsidR="00BD56D2" w:rsidRPr="00E815D4">
        <w:t xml:space="preserve"> </w:t>
      </w:r>
    </w:p>
    <w:p w14:paraId="1A7CEA5D" w14:textId="397CC0A9" w:rsidR="00BD56D2" w:rsidRPr="00425557" w:rsidRDefault="004E0CB7" w:rsidP="003420ED">
      <w:pPr>
        <w:pStyle w:val="Numbered"/>
        <w:numPr>
          <w:ilvl w:val="0"/>
          <w:numId w:val="0"/>
        </w:numPr>
        <w:rPr>
          <w:rFonts w:cs="Arial"/>
          <w:sz w:val="24"/>
          <w:szCs w:val="24"/>
        </w:rPr>
      </w:pPr>
      <w:r w:rsidRPr="00425557">
        <w:rPr>
          <w:rFonts w:cs="Arial"/>
          <w:bCs/>
          <w:sz w:val="24"/>
          <w:szCs w:val="24"/>
        </w:rPr>
        <w:t>Child Tax Credit</w:t>
      </w:r>
      <w:r w:rsidR="00E17274" w:rsidRPr="00425557">
        <w:rPr>
          <w:rFonts w:cs="Arial"/>
          <w:bCs/>
          <w:sz w:val="24"/>
          <w:szCs w:val="24"/>
        </w:rPr>
        <w:t xml:space="preserve"> </w:t>
      </w:r>
      <w:r w:rsidR="00545B9D" w:rsidRPr="00425557">
        <w:rPr>
          <w:rFonts w:cs="Arial"/>
          <w:bCs/>
          <w:sz w:val="24"/>
          <w:szCs w:val="24"/>
        </w:rPr>
        <w:t xml:space="preserve">is </w:t>
      </w:r>
      <w:r w:rsidR="00F5609A" w:rsidRPr="00425557">
        <w:rPr>
          <w:rFonts w:cs="Arial"/>
          <w:bCs/>
          <w:sz w:val="24"/>
          <w:szCs w:val="24"/>
        </w:rPr>
        <w:t xml:space="preserve">administered by </w:t>
      </w:r>
      <w:r w:rsidR="0063022F">
        <w:rPr>
          <w:rFonts w:cs="Arial"/>
          <w:bCs/>
          <w:sz w:val="24"/>
          <w:szCs w:val="24"/>
        </w:rPr>
        <w:t>His Majesty’s Revenue and Customs (</w:t>
      </w:r>
      <w:r w:rsidR="00A17026" w:rsidRPr="00425557">
        <w:rPr>
          <w:rFonts w:cs="Arial"/>
          <w:bCs/>
          <w:sz w:val="24"/>
          <w:szCs w:val="24"/>
        </w:rPr>
        <w:t>HM</w:t>
      </w:r>
      <w:r w:rsidR="00F5609A" w:rsidRPr="00425557">
        <w:rPr>
          <w:rFonts w:cs="Arial"/>
          <w:bCs/>
          <w:sz w:val="24"/>
          <w:szCs w:val="24"/>
        </w:rPr>
        <w:t>RC</w:t>
      </w:r>
      <w:r w:rsidR="0063022F">
        <w:rPr>
          <w:rFonts w:cs="Arial"/>
          <w:bCs/>
          <w:sz w:val="24"/>
          <w:szCs w:val="24"/>
        </w:rPr>
        <w:t>)</w:t>
      </w:r>
      <w:r w:rsidR="00F5609A" w:rsidRPr="00425557">
        <w:rPr>
          <w:rFonts w:cs="Arial"/>
          <w:bCs/>
          <w:sz w:val="24"/>
          <w:szCs w:val="24"/>
        </w:rPr>
        <w:t xml:space="preserve"> </w:t>
      </w:r>
      <w:r w:rsidR="00545B9D" w:rsidRPr="00425557">
        <w:rPr>
          <w:rFonts w:cs="Arial"/>
          <w:bCs/>
          <w:sz w:val="24"/>
          <w:szCs w:val="24"/>
        </w:rPr>
        <w:t xml:space="preserve">and </w:t>
      </w:r>
      <w:r w:rsidR="00F5609A" w:rsidRPr="00425557">
        <w:rPr>
          <w:rFonts w:cs="Arial"/>
          <w:bCs/>
          <w:sz w:val="24"/>
          <w:szCs w:val="24"/>
        </w:rPr>
        <w:t xml:space="preserve">provides </w:t>
      </w:r>
      <w:r w:rsidRPr="00425557">
        <w:rPr>
          <w:rFonts w:cs="Arial"/>
          <w:sz w:val="24"/>
          <w:szCs w:val="24"/>
        </w:rPr>
        <w:t>income-related support</w:t>
      </w:r>
      <w:r w:rsidR="00F5609A" w:rsidRPr="00425557">
        <w:rPr>
          <w:rFonts w:cs="Arial"/>
          <w:sz w:val="24"/>
          <w:szCs w:val="24"/>
        </w:rPr>
        <w:t xml:space="preserve"> for families with children</w:t>
      </w:r>
      <w:r w:rsidRPr="00425557">
        <w:rPr>
          <w:rFonts w:cs="Arial"/>
          <w:sz w:val="24"/>
          <w:szCs w:val="24"/>
        </w:rPr>
        <w:t xml:space="preserve">. If </w:t>
      </w:r>
      <w:r w:rsidR="00E17274" w:rsidRPr="00425557">
        <w:rPr>
          <w:rFonts w:cs="Arial"/>
          <w:sz w:val="24"/>
          <w:szCs w:val="24"/>
        </w:rPr>
        <w:t>a student</w:t>
      </w:r>
      <w:r w:rsidRPr="00425557">
        <w:rPr>
          <w:rFonts w:cs="Arial"/>
          <w:sz w:val="24"/>
          <w:szCs w:val="24"/>
        </w:rPr>
        <w:t xml:space="preserve"> receive</w:t>
      </w:r>
      <w:r w:rsidR="00E17274" w:rsidRPr="00425557">
        <w:rPr>
          <w:rFonts w:cs="Arial"/>
          <w:sz w:val="24"/>
          <w:szCs w:val="24"/>
        </w:rPr>
        <w:t xml:space="preserve">s </w:t>
      </w:r>
      <w:r w:rsidR="00D35264">
        <w:rPr>
          <w:rFonts w:cs="Arial"/>
          <w:sz w:val="24"/>
          <w:szCs w:val="24"/>
        </w:rPr>
        <w:t>Child Tax Credit</w:t>
      </w:r>
      <w:r w:rsidRPr="00425557">
        <w:rPr>
          <w:rFonts w:cs="Arial"/>
          <w:sz w:val="24"/>
          <w:szCs w:val="24"/>
        </w:rPr>
        <w:t xml:space="preserve">, this </w:t>
      </w:r>
      <w:r w:rsidR="00E17274" w:rsidRPr="00425557">
        <w:rPr>
          <w:rFonts w:cs="Arial"/>
          <w:sz w:val="24"/>
          <w:szCs w:val="24"/>
        </w:rPr>
        <w:t>does</w:t>
      </w:r>
      <w:r w:rsidRPr="00425557">
        <w:rPr>
          <w:rFonts w:cs="Arial"/>
          <w:sz w:val="24"/>
          <w:szCs w:val="24"/>
        </w:rPr>
        <w:t xml:space="preserve"> not affect </w:t>
      </w:r>
      <w:r w:rsidR="00E17274" w:rsidRPr="00425557">
        <w:rPr>
          <w:rFonts w:cs="Arial"/>
          <w:sz w:val="24"/>
          <w:szCs w:val="24"/>
        </w:rPr>
        <w:t>their</w:t>
      </w:r>
      <w:r w:rsidRPr="00425557">
        <w:rPr>
          <w:rFonts w:cs="Arial"/>
          <w:sz w:val="24"/>
          <w:szCs w:val="24"/>
        </w:rPr>
        <w:t xml:space="preserve"> entitlement </w:t>
      </w:r>
      <w:r w:rsidR="00F25092" w:rsidRPr="00425557">
        <w:rPr>
          <w:rFonts w:cs="Arial"/>
          <w:sz w:val="24"/>
          <w:szCs w:val="24"/>
        </w:rPr>
        <w:t>to CCG</w:t>
      </w:r>
      <w:r w:rsidRPr="00425557">
        <w:rPr>
          <w:rFonts w:cs="Arial"/>
          <w:sz w:val="24"/>
          <w:szCs w:val="24"/>
        </w:rPr>
        <w:t>.</w:t>
      </w:r>
      <w:r w:rsidR="0015581E" w:rsidRPr="00425557">
        <w:rPr>
          <w:rFonts w:cs="Arial"/>
          <w:sz w:val="24"/>
          <w:szCs w:val="24"/>
        </w:rPr>
        <w:t xml:space="preserve"> </w:t>
      </w:r>
    </w:p>
    <w:p w14:paraId="4537AFAD" w14:textId="1E6B4369" w:rsidR="00BD56D2" w:rsidRPr="00425557" w:rsidRDefault="00BD56D2" w:rsidP="003420ED">
      <w:pPr>
        <w:pStyle w:val="Numbered"/>
        <w:numPr>
          <w:ilvl w:val="0"/>
          <w:numId w:val="0"/>
        </w:numPr>
        <w:rPr>
          <w:rFonts w:cs="Arial"/>
          <w:sz w:val="24"/>
          <w:szCs w:val="24"/>
        </w:rPr>
      </w:pPr>
      <w:r w:rsidRPr="00425557">
        <w:rPr>
          <w:rFonts w:cs="Arial"/>
          <w:bCs/>
          <w:sz w:val="24"/>
          <w:szCs w:val="24"/>
        </w:rPr>
        <w:t>For some students making a</w:t>
      </w:r>
      <w:r w:rsidR="00590A4A" w:rsidRPr="00425557">
        <w:rPr>
          <w:rFonts w:cs="Arial"/>
          <w:bCs/>
          <w:sz w:val="24"/>
          <w:szCs w:val="24"/>
        </w:rPr>
        <w:t xml:space="preserve"> </w:t>
      </w:r>
      <w:r w:rsidRPr="00425557">
        <w:rPr>
          <w:rFonts w:cs="Arial"/>
          <w:bCs/>
          <w:sz w:val="24"/>
          <w:szCs w:val="24"/>
        </w:rPr>
        <w:t>new claim, Child Tax Credit will be replaced by the Child Element of Universal Credit</w:t>
      </w:r>
      <w:r w:rsidR="004362EC" w:rsidRPr="00425557">
        <w:rPr>
          <w:rFonts w:cs="Arial"/>
          <w:bCs/>
          <w:sz w:val="24"/>
          <w:szCs w:val="24"/>
        </w:rPr>
        <w:t xml:space="preserve">, </w:t>
      </w:r>
      <w:r w:rsidR="000952E9" w:rsidRPr="00425557">
        <w:rPr>
          <w:rFonts w:cs="Arial"/>
          <w:bCs/>
          <w:sz w:val="24"/>
          <w:szCs w:val="24"/>
        </w:rPr>
        <w:t>administered</w:t>
      </w:r>
      <w:r w:rsidR="004362EC" w:rsidRPr="00425557">
        <w:rPr>
          <w:rFonts w:cs="Arial"/>
          <w:bCs/>
          <w:sz w:val="24"/>
          <w:szCs w:val="24"/>
        </w:rPr>
        <w:t xml:space="preserve"> by </w:t>
      </w:r>
      <w:r w:rsidR="006E442D">
        <w:rPr>
          <w:rFonts w:cs="Arial"/>
          <w:bCs/>
          <w:sz w:val="24"/>
          <w:szCs w:val="24"/>
        </w:rPr>
        <w:t xml:space="preserve">the </w:t>
      </w:r>
      <w:r w:rsidR="00D2723A">
        <w:rPr>
          <w:rFonts w:cs="Arial"/>
          <w:bCs/>
          <w:sz w:val="24"/>
          <w:szCs w:val="24"/>
        </w:rPr>
        <w:t xml:space="preserve">Department </w:t>
      </w:r>
      <w:r w:rsidR="00A71DB7">
        <w:rPr>
          <w:rFonts w:cs="Arial"/>
          <w:bCs/>
          <w:sz w:val="24"/>
          <w:szCs w:val="24"/>
        </w:rPr>
        <w:t>for</w:t>
      </w:r>
      <w:r w:rsidR="00D2723A">
        <w:rPr>
          <w:rFonts w:cs="Arial"/>
          <w:bCs/>
          <w:sz w:val="24"/>
          <w:szCs w:val="24"/>
        </w:rPr>
        <w:t xml:space="preserve"> Work and Pensions (</w:t>
      </w:r>
      <w:r w:rsidR="004362EC" w:rsidRPr="00425557">
        <w:rPr>
          <w:rFonts w:cs="Arial"/>
          <w:bCs/>
          <w:sz w:val="24"/>
          <w:szCs w:val="24"/>
        </w:rPr>
        <w:t>DWP</w:t>
      </w:r>
      <w:r w:rsidR="00D2723A">
        <w:rPr>
          <w:rFonts w:cs="Arial"/>
          <w:bCs/>
          <w:sz w:val="24"/>
          <w:szCs w:val="24"/>
        </w:rPr>
        <w:t>)</w:t>
      </w:r>
      <w:r w:rsidRPr="00425557">
        <w:rPr>
          <w:rFonts w:cs="Arial"/>
          <w:bCs/>
          <w:sz w:val="24"/>
          <w:szCs w:val="24"/>
        </w:rPr>
        <w:t xml:space="preserve">. If a student receives </w:t>
      </w:r>
      <w:r w:rsidR="00C20003">
        <w:rPr>
          <w:rFonts w:cs="Arial"/>
          <w:bCs/>
          <w:sz w:val="24"/>
          <w:szCs w:val="24"/>
        </w:rPr>
        <w:t xml:space="preserve">the </w:t>
      </w:r>
      <w:r w:rsidRPr="00425557">
        <w:rPr>
          <w:rFonts w:cs="Arial"/>
          <w:bCs/>
          <w:sz w:val="24"/>
          <w:szCs w:val="24"/>
        </w:rPr>
        <w:t xml:space="preserve">Child Element of </w:t>
      </w:r>
      <w:r w:rsidR="00D313F3" w:rsidRPr="00425557">
        <w:rPr>
          <w:rFonts w:cs="Arial"/>
          <w:bCs/>
          <w:sz w:val="24"/>
          <w:szCs w:val="24"/>
        </w:rPr>
        <w:t>U</w:t>
      </w:r>
      <w:r w:rsidR="006C7802">
        <w:rPr>
          <w:rFonts w:cs="Arial"/>
          <w:bCs/>
          <w:sz w:val="24"/>
          <w:szCs w:val="24"/>
        </w:rPr>
        <w:t xml:space="preserve">niversal </w:t>
      </w:r>
      <w:r w:rsidR="00D313F3" w:rsidRPr="00425557">
        <w:rPr>
          <w:rFonts w:cs="Arial"/>
          <w:bCs/>
          <w:sz w:val="24"/>
          <w:szCs w:val="24"/>
        </w:rPr>
        <w:t>C</w:t>
      </w:r>
      <w:r w:rsidR="006C7802">
        <w:rPr>
          <w:rFonts w:cs="Arial"/>
          <w:bCs/>
          <w:sz w:val="24"/>
          <w:szCs w:val="24"/>
        </w:rPr>
        <w:t>redit</w:t>
      </w:r>
      <w:r w:rsidR="00D313F3" w:rsidRPr="00425557">
        <w:rPr>
          <w:rFonts w:cs="Arial"/>
          <w:bCs/>
          <w:sz w:val="24"/>
          <w:szCs w:val="24"/>
        </w:rPr>
        <w:t xml:space="preserve"> </w:t>
      </w:r>
      <w:r w:rsidRPr="00425557">
        <w:rPr>
          <w:rFonts w:cs="Arial"/>
          <w:bCs/>
          <w:sz w:val="24"/>
          <w:szCs w:val="24"/>
        </w:rPr>
        <w:t>it will not affect their entitlement to</w:t>
      </w:r>
      <w:r w:rsidR="000F403F" w:rsidRPr="00425557">
        <w:rPr>
          <w:rFonts w:cs="Arial"/>
          <w:bCs/>
          <w:sz w:val="24"/>
          <w:szCs w:val="24"/>
        </w:rPr>
        <w:t xml:space="preserve"> CCG</w:t>
      </w:r>
      <w:r w:rsidRPr="00425557">
        <w:rPr>
          <w:rFonts w:cs="Arial"/>
          <w:bCs/>
          <w:sz w:val="24"/>
          <w:szCs w:val="24"/>
        </w:rPr>
        <w:t xml:space="preserve">. </w:t>
      </w:r>
    </w:p>
    <w:p w14:paraId="045B5B0A" w14:textId="756EF58E" w:rsidR="00E62EED" w:rsidRPr="00425557" w:rsidRDefault="00D313F3" w:rsidP="003420ED">
      <w:pPr>
        <w:pStyle w:val="Numbered"/>
        <w:numPr>
          <w:ilvl w:val="0"/>
          <w:numId w:val="0"/>
        </w:numPr>
        <w:rPr>
          <w:rFonts w:cs="Arial"/>
          <w:sz w:val="24"/>
          <w:szCs w:val="24"/>
        </w:rPr>
      </w:pPr>
      <w:r w:rsidRPr="00425557">
        <w:rPr>
          <w:sz w:val="24"/>
          <w:szCs w:val="24"/>
        </w:rPr>
        <w:t>W</w:t>
      </w:r>
      <w:r w:rsidR="007D5B42" w:rsidRPr="00425557">
        <w:rPr>
          <w:sz w:val="24"/>
          <w:szCs w:val="24"/>
        </w:rPr>
        <w:t xml:space="preserve">orking </w:t>
      </w:r>
      <w:r w:rsidRPr="00425557">
        <w:rPr>
          <w:sz w:val="24"/>
          <w:szCs w:val="24"/>
        </w:rPr>
        <w:t>T</w:t>
      </w:r>
      <w:r w:rsidR="007D5B42" w:rsidRPr="00425557">
        <w:rPr>
          <w:sz w:val="24"/>
          <w:szCs w:val="24"/>
        </w:rPr>
        <w:t xml:space="preserve">ax </w:t>
      </w:r>
      <w:r w:rsidRPr="00425557">
        <w:rPr>
          <w:sz w:val="24"/>
          <w:szCs w:val="24"/>
        </w:rPr>
        <w:t>C</w:t>
      </w:r>
      <w:r w:rsidR="007D5B42" w:rsidRPr="00425557">
        <w:rPr>
          <w:sz w:val="24"/>
          <w:szCs w:val="24"/>
        </w:rPr>
        <w:t xml:space="preserve">redit </w:t>
      </w:r>
      <w:r w:rsidR="00E62EED" w:rsidRPr="00425557">
        <w:rPr>
          <w:sz w:val="24"/>
          <w:szCs w:val="24"/>
        </w:rPr>
        <w:t xml:space="preserve">tops up the earnings of low paid working people whether or not they have children and is made up of several elements </w:t>
      </w:r>
      <w:r w:rsidR="00A306A9">
        <w:rPr>
          <w:sz w:val="24"/>
          <w:szCs w:val="24"/>
        </w:rPr>
        <w:t>(</w:t>
      </w:r>
      <w:r w:rsidR="00E62EED" w:rsidRPr="00425557">
        <w:rPr>
          <w:sz w:val="24"/>
          <w:szCs w:val="24"/>
        </w:rPr>
        <w:t xml:space="preserve">a disability element, a childcare element </w:t>
      </w:r>
      <w:r w:rsidR="00A306A9">
        <w:rPr>
          <w:sz w:val="24"/>
          <w:szCs w:val="24"/>
        </w:rPr>
        <w:t xml:space="preserve">and </w:t>
      </w:r>
      <w:r w:rsidR="00E62EED" w:rsidRPr="00425557">
        <w:rPr>
          <w:sz w:val="24"/>
          <w:szCs w:val="24"/>
        </w:rPr>
        <w:t>the childcare element of</w:t>
      </w:r>
      <w:r w:rsidR="000F403F" w:rsidRPr="00425557">
        <w:rPr>
          <w:sz w:val="24"/>
          <w:szCs w:val="24"/>
        </w:rPr>
        <w:t xml:space="preserve"> W</w:t>
      </w:r>
      <w:r w:rsidR="005F607C">
        <w:rPr>
          <w:sz w:val="24"/>
          <w:szCs w:val="24"/>
        </w:rPr>
        <w:t xml:space="preserve">orking </w:t>
      </w:r>
      <w:r w:rsidR="000F403F" w:rsidRPr="00425557">
        <w:rPr>
          <w:sz w:val="24"/>
          <w:szCs w:val="24"/>
        </w:rPr>
        <w:t>T</w:t>
      </w:r>
      <w:r w:rsidR="005F607C">
        <w:rPr>
          <w:sz w:val="24"/>
          <w:szCs w:val="24"/>
        </w:rPr>
        <w:t xml:space="preserve">ax </w:t>
      </w:r>
      <w:r w:rsidR="000F403F" w:rsidRPr="00425557">
        <w:rPr>
          <w:sz w:val="24"/>
          <w:szCs w:val="24"/>
        </w:rPr>
        <w:t>C</w:t>
      </w:r>
      <w:r w:rsidR="005F607C">
        <w:rPr>
          <w:sz w:val="24"/>
          <w:szCs w:val="24"/>
        </w:rPr>
        <w:t>redit</w:t>
      </w:r>
      <w:r w:rsidR="00E62EED" w:rsidRPr="00425557">
        <w:rPr>
          <w:sz w:val="24"/>
          <w:szCs w:val="24"/>
        </w:rPr>
        <w:t xml:space="preserve">). A student cannot receive </w:t>
      </w:r>
      <w:r w:rsidR="000F403F" w:rsidRPr="00425557">
        <w:rPr>
          <w:sz w:val="24"/>
          <w:szCs w:val="24"/>
        </w:rPr>
        <w:t xml:space="preserve">CCG </w:t>
      </w:r>
      <w:r w:rsidR="00E62EED" w:rsidRPr="00425557">
        <w:rPr>
          <w:sz w:val="24"/>
          <w:szCs w:val="24"/>
        </w:rPr>
        <w:t>at the same time as receiving the childcare element of</w:t>
      </w:r>
      <w:r w:rsidR="000F403F" w:rsidRPr="00425557">
        <w:rPr>
          <w:sz w:val="24"/>
          <w:szCs w:val="24"/>
        </w:rPr>
        <w:t xml:space="preserve"> W</w:t>
      </w:r>
      <w:r w:rsidR="005F607C">
        <w:rPr>
          <w:sz w:val="24"/>
          <w:szCs w:val="24"/>
        </w:rPr>
        <w:t xml:space="preserve">orking </w:t>
      </w:r>
      <w:r w:rsidR="000F403F" w:rsidRPr="00425557">
        <w:rPr>
          <w:sz w:val="24"/>
          <w:szCs w:val="24"/>
        </w:rPr>
        <w:t>T</w:t>
      </w:r>
      <w:r w:rsidR="005F607C">
        <w:rPr>
          <w:sz w:val="24"/>
          <w:szCs w:val="24"/>
        </w:rPr>
        <w:t xml:space="preserve">ax </w:t>
      </w:r>
      <w:r w:rsidR="000F403F" w:rsidRPr="00425557">
        <w:rPr>
          <w:sz w:val="24"/>
          <w:szCs w:val="24"/>
        </w:rPr>
        <w:t>C</w:t>
      </w:r>
      <w:r w:rsidR="005F607C">
        <w:rPr>
          <w:sz w:val="24"/>
          <w:szCs w:val="24"/>
        </w:rPr>
        <w:t>redit</w:t>
      </w:r>
      <w:r w:rsidR="00E62EED" w:rsidRPr="00425557">
        <w:rPr>
          <w:sz w:val="24"/>
          <w:szCs w:val="24"/>
        </w:rPr>
        <w:t>. (Other elements of W</w:t>
      </w:r>
      <w:r w:rsidR="005F607C">
        <w:rPr>
          <w:sz w:val="24"/>
          <w:szCs w:val="24"/>
        </w:rPr>
        <w:t xml:space="preserve">orking </w:t>
      </w:r>
      <w:r w:rsidR="00E62EED" w:rsidRPr="00425557">
        <w:rPr>
          <w:sz w:val="24"/>
          <w:szCs w:val="24"/>
        </w:rPr>
        <w:t>T</w:t>
      </w:r>
      <w:r w:rsidR="005F607C">
        <w:rPr>
          <w:sz w:val="24"/>
          <w:szCs w:val="24"/>
        </w:rPr>
        <w:t xml:space="preserve">ax </w:t>
      </w:r>
      <w:r w:rsidR="00E62EED" w:rsidRPr="00425557">
        <w:rPr>
          <w:sz w:val="24"/>
          <w:szCs w:val="24"/>
        </w:rPr>
        <w:t>C</w:t>
      </w:r>
      <w:r w:rsidR="005F607C">
        <w:rPr>
          <w:sz w:val="24"/>
          <w:szCs w:val="24"/>
        </w:rPr>
        <w:t>redit</w:t>
      </w:r>
      <w:r w:rsidR="00E62EED" w:rsidRPr="00425557">
        <w:rPr>
          <w:sz w:val="24"/>
          <w:szCs w:val="24"/>
        </w:rPr>
        <w:t xml:space="preserve"> do not preclude a student from claiming</w:t>
      </w:r>
      <w:r w:rsidRPr="00425557">
        <w:rPr>
          <w:sz w:val="24"/>
          <w:szCs w:val="24"/>
        </w:rPr>
        <w:t xml:space="preserve"> CCG</w:t>
      </w:r>
      <w:r w:rsidR="00D772BC">
        <w:rPr>
          <w:sz w:val="24"/>
          <w:szCs w:val="24"/>
        </w:rPr>
        <w:t>.</w:t>
      </w:r>
      <w:r w:rsidR="00E62EED" w:rsidRPr="00425557">
        <w:rPr>
          <w:sz w:val="24"/>
          <w:szCs w:val="24"/>
        </w:rPr>
        <w:t>)</w:t>
      </w:r>
    </w:p>
    <w:p w14:paraId="3FC04448" w14:textId="6E9DE906" w:rsidR="00E62EED" w:rsidRPr="00425557" w:rsidRDefault="00E62EED" w:rsidP="003420ED">
      <w:pPr>
        <w:pStyle w:val="Numbered"/>
        <w:numPr>
          <w:ilvl w:val="0"/>
          <w:numId w:val="0"/>
        </w:numPr>
        <w:rPr>
          <w:sz w:val="24"/>
          <w:szCs w:val="24"/>
        </w:rPr>
      </w:pPr>
      <w:r w:rsidRPr="00425557">
        <w:rPr>
          <w:sz w:val="24"/>
          <w:szCs w:val="24"/>
        </w:rPr>
        <w:t>Students who satisfy the entitlement rules f</w:t>
      </w:r>
      <w:r w:rsidR="00E71D80" w:rsidRPr="00425557">
        <w:rPr>
          <w:sz w:val="24"/>
          <w:szCs w:val="24"/>
        </w:rPr>
        <w:t xml:space="preserve">or the childcare element of </w:t>
      </w:r>
      <w:r w:rsidRPr="00425557">
        <w:rPr>
          <w:sz w:val="24"/>
          <w:szCs w:val="24"/>
        </w:rPr>
        <w:t>W</w:t>
      </w:r>
      <w:r w:rsidR="005F607C">
        <w:rPr>
          <w:sz w:val="24"/>
          <w:szCs w:val="24"/>
        </w:rPr>
        <w:t xml:space="preserve">orking </w:t>
      </w:r>
      <w:r w:rsidRPr="00425557">
        <w:rPr>
          <w:sz w:val="24"/>
          <w:szCs w:val="24"/>
        </w:rPr>
        <w:t>T</w:t>
      </w:r>
      <w:r w:rsidR="005F607C">
        <w:rPr>
          <w:sz w:val="24"/>
          <w:szCs w:val="24"/>
        </w:rPr>
        <w:t xml:space="preserve">ax </w:t>
      </w:r>
      <w:r w:rsidRPr="00425557">
        <w:rPr>
          <w:sz w:val="24"/>
          <w:szCs w:val="24"/>
        </w:rPr>
        <w:t>C</w:t>
      </w:r>
      <w:r w:rsidR="005F607C">
        <w:rPr>
          <w:sz w:val="24"/>
          <w:szCs w:val="24"/>
        </w:rPr>
        <w:t>redit</w:t>
      </w:r>
      <w:r w:rsidRPr="00425557">
        <w:rPr>
          <w:sz w:val="24"/>
          <w:szCs w:val="24"/>
        </w:rPr>
        <w:t xml:space="preserve"> can choose either to claim the childcare element of W</w:t>
      </w:r>
      <w:r w:rsidR="005F607C">
        <w:rPr>
          <w:sz w:val="24"/>
          <w:szCs w:val="24"/>
        </w:rPr>
        <w:t xml:space="preserve">orking </w:t>
      </w:r>
      <w:r w:rsidRPr="00425557">
        <w:rPr>
          <w:sz w:val="24"/>
          <w:szCs w:val="24"/>
        </w:rPr>
        <w:t>T</w:t>
      </w:r>
      <w:r w:rsidR="005F607C">
        <w:rPr>
          <w:sz w:val="24"/>
          <w:szCs w:val="24"/>
        </w:rPr>
        <w:t xml:space="preserve">ax </w:t>
      </w:r>
      <w:r w:rsidRPr="00425557">
        <w:rPr>
          <w:sz w:val="24"/>
          <w:szCs w:val="24"/>
        </w:rPr>
        <w:t>C</w:t>
      </w:r>
      <w:r w:rsidR="005F607C">
        <w:rPr>
          <w:sz w:val="24"/>
          <w:szCs w:val="24"/>
        </w:rPr>
        <w:t>redit</w:t>
      </w:r>
      <w:r w:rsidRPr="00425557">
        <w:rPr>
          <w:sz w:val="24"/>
          <w:szCs w:val="24"/>
        </w:rPr>
        <w:t xml:space="preserve"> or </w:t>
      </w:r>
      <w:r w:rsidR="006E442D">
        <w:rPr>
          <w:sz w:val="24"/>
          <w:szCs w:val="24"/>
        </w:rPr>
        <w:t>CCG</w:t>
      </w:r>
      <w:r w:rsidRPr="00425557">
        <w:rPr>
          <w:sz w:val="24"/>
          <w:szCs w:val="24"/>
        </w:rPr>
        <w:t xml:space="preserve">. Regulation 45(3) provides that an eligible student shall not be eligible for </w:t>
      </w:r>
      <w:r w:rsidR="000F403F" w:rsidRPr="00425557">
        <w:rPr>
          <w:sz w:val="24"/>
          <w:szCs w:val="24"/>
        </w:rPr>
        <w:t xml:space="preserve">CCG </w:t>
      </w:r>
      <w:r w:rsidRPr="00425557">
        <w:rPr>
          <w:sz w:val="24"/>
          <w:szCs w:val="24"/>
        </w:rPr>
        <w:t>if the eligible student or their partner has elected to receive the childcare element of W</w:t>
      </w:r>
      <w:r w:rsidR="005F607C">
        <w:rPr>
          <w:sz w:val="24"/>
          <w:szCs w:val="24"/>
        </w:rPr>
        <w:t xml:space="preserve">orking </w:t>
      </w:r>
      <w:r w:rsidRPr="00425557">
        <w:rPr>
          <w:sz w:val="24"/>
          <w:szCs w:val="24"/>
        </w:rPr>
        <w:t>T</w:t>
      </w:r>
      <w:r w:rsidR="005F607C">
        <w:rPr>
          <w:sz w:val="24"/>
          <w:szCs w:val="24"/>
        </w:rPr>
        <w:t xml:space="preserve">ax </w:t>
      </w:r>
      <w:r w:rsidRPr="00425557">
        <w:rPr>
          <w:sz w:val="24"/>
          <w:szCs w:val="24"/>
        </w:rPr>
        <w:t>C</w:t>
      </w:r>
      <w:r w:rsidR="005F607C">
        <w:rPr>
          <w:sz w:val="24"/>
          <w:szCs w:val="24"/>
        </w:rPr>
        <w:t>redit</w:t>
      </w:r>
      <w:r w:rsidRPr="00425557">
        <w:rPr>
          <w:sz w:val="24"/>
          <w:szCs w:val="24"/>
        </w:rPr>
        <w:t xml:space="preserve">. </w:t>
      </w:r>
    </w:p>
    <w:p w14:paraId="4E085A18" w14:textId="57E0A8AF" w:rsidR="00E62EED" w:rsidRPr="00425557" w:rsidRDefault="00E62EED" w:rsidP="003420ED">
      <w:pPr>
        <w:pStyle w:val="Numbered"/>
        <w:numPr>
          <w:ilvl w:val="0"/>
          <w:numId w:val="0"/>
        </w:numPr>
        <w:rPr>
          <w:rFonts w:cs="Arial"/>
          <w:sz w:val="24"/>
          <w:szCs w:val="24"/>
        </w:rPr>
      </w:pPr>
      <w:r w:rsidRPr="00425557">
        <w:rPr>
          <w:sz w:val="24"/>
          <w:szCs w:val="24"/>
        </w:rPr>
        <w:t xml:space="preserve">If a student indicates that they or their spouse/partner are in receipt of an award </w:t>
      </w:r>
      <w:r w:rsidR="007D5B42" w:rsidRPr="00425557">
        <w:rPr>
          <w:sz w:val="24"/>
          <w:szCs w:val="24"/>
        </w:rPr>
        <w:t>of</w:t>
      </w:r>
      <w:r w:rsidRPr="00425557">
        <w:rPr>
          <w:sz w:val="24"/>
          <w:szCs w:val="24"/>
        </w:rPr>
        <w:t xml:space="preserve"> W</w:t>
      </w:r>
      <w:r w:rsidR="005F607C">
        <w:rPr>
          <w:sz w:val="24"/>
          <w:szCs w:val="24"/>
        </w:rPr>
        <w:t xml:space="preserve">orking </w:t>
      </w:r>
      <w:r w:rsidRPr="00425557">
        <w:rPr>
          <w:sz w:val="24"/>
          <w:szCs w:val="24"/>
        </w:rPr>
        <w:t>T</w:t>
      </w:r>
      <w:r w:rsidR="005F607C">
        <w:rPr>
          <w:sz w:val="24"/>
          <w:szCs w:val="24"/>
        </w:rPr>
        <w:t xml:space="preserve">ax </w:t>
      </w:r>
      <w:r w:rsidRPr="00425557">
        <w:rPr>
          <w:sz w:val="24"/>
          <w:szCs w:val="24"/>
        </w:rPr>
        <w:t>C</w:t>
      </w:r>
      <w:r w:rsidR="005F607C">
        <w:rPr>
          <w:sz w:val="24"/>
          <w:szCs w:val="24"/>
        </w:rPr>
        <w:t>redit</w:t>
      </w:r>
      <w:r w:rsidRPr="00425557">
        <w:rPr>
          <w:sz w:val="24"/>
          <w:szCs w:val="24"/>
        </w:rPr>
        <w:t xml:space="preserve"> and applies for </w:t>
      </w:r>
      <w:r w:rsidR="000F403F" w:rsidRPr="00425557">
        <w:rPr>
          <w:sz w:val="24"/>
          <w:szCs w:val="24"/>
        </w:rPr>
        <w:t xml:space="preserve">CCG </w:t>
      </w:r>
      <w:r w:rsidRPr="00425557">
        <w:rPr>
          <w:sz w:val="24"/>
          <w:szCs w:val="24"/>
        </w:rPr>
        <w:t xml:space="preserve">under the Regulations, evidence </w:t>
      </w:r>
      <w:r w:rsidR="007D5B42" w:rsidRPr="00425557">
        <w:rPr>
          <w:sz w:val="24"/>
          <w:szCs w:val="24"/>
        </w:rPr>
        <w:t>will</w:t>
      </w:r>
      <w:r w:rsidRPr="00425557">
        <w:rPr>
          <w:sz w:val="24"/>
          <w:szCs w:val="24"/>
        </w:rPr>
        <w:t xml:space="preserve"> be requested to confirm that the eligible student’s (or their partner’s) W</w:t>
      </w:r>
      <w:r w:rsidR="005F607C">
        <w:rPr>
          <w:sz w:val="24"/>
          <w:szCs w:val="24"/>
        </w:rPr>
        <w:t xml:space="preserve">orking </w:t>
      </w:r>
      <w:r w:rsidRPr="00425557">
        <w:rPr>
          <w:sz w:val="24"/>
          <w:szCs w:val="24"/>
        </w:rPr>
        <w:t>T</w:t>
      </w:r>
      <w:r w:rsidR="005F607C">
        <w:rPr>
          <w:sz w:val="24"/>
          <w:szCs w:val="24"/>
        </w:rPr>
        <w:t xml:space="preserve">ax </w:t>
      </w:r>
      <w:r w:rsidRPr="00425557">
        <w:rPr>
          <w:sz w:val="24"/>
          <w:szCs w:val="24"/>
        </w:rPr>
        <w:t>C</w:t>
      </w:r>
      <w:r w:rsidR="005F607C">
        <w:rPr>
          <w:sz w:val="24"/>
          <w:szCs w:val="24"/>
        </w:rPr>
        <w:t>redit</w:t>
      </w:r>
      <w:r w:rsidRPr="00425557">
        <w:rPr>
          <w:sz w:val="24"/>
          <w:szCs w:val="24"/>
        </w:rPr>
        <w:t xml:space="preserve"> award does not include the childcare element of W</w:t>
      </w:r>
      <w:r w:rsidR="005F607C">
        <w:rPr>
          <w:sz w:val="24"/>
          <w:szCs w:val="24"/>
        </w:rPr>
        <w:t xml:space="preserve">orking </w:t>
      </w:r>
      <w:r w:rsidRPr="00425557">
        <w:rPr>
          <w:sz w:val="24"/>
          <w:szCs w:val="24"/>
        </w:rPr>
        <w:t>T</w:t>
      </w:r>
      <w:r w:rsidR="005F607C">
        <w:rPr>
          <w:sz w:val="24"/>
          <w:szCs w:val="24"/>
        </w:rPr>
        <w:t xml:space="preserve">ax </w:t>
      </w:r>
      <w:r w:rsidRPr="00425557">
        <w:rPr>
          <w:sz w:val="24"/>
          <w:szCs w:val="24"/>
        </w:rPr>
        <w:t>C</w:t>
      </w:r>
      <w:r w:rsidR="005F607C">
        <w:rPr>
          <w:sz w:val="24"/>
          <w:szCs w:val="24"/>
        </w:rPr>
        <w:t>redit</w:t>
      </w:r>
      <w:r w:rsidRPr="00425557">
        <w:rPr>
          <w:sz w:val="24"/>
          <w:szCs w:val="24"/>
        </w:rPr>
        <w:t>. The eligible student should be asked to produce a W</w:t>
      </w:r>
      <w:r w:rsidR="005F607C">
        <w:rPr>
          <w:sz w:val="24"/>
          <w:szCs w:val="24"/>
        </w:rPr>
        <w:t xml:space="preserve">orking </w:t>
      </w:r>
      <w:r w:rsidRPr="00425557">
        <w:rPr>
          <w:sz w:val="24"/>
          <w:szCs w:val="24"/>
        </w:rPr>
        <w:t>T</w:t>
      </w:r>
      <w:r w:rsidR="005F607C">
        <w:rPr>
          <w:sz w:val="24"/>
          <w:szCs w:val="24"/>
        </w:rPr>
        <w:t xml:space="preserve">ax </w:t>
      </w:r>
      <w:r w:rsidRPr="00425557">
        <w:rPr>
          <w:sz w:val="24"/>
          <w:szCs w:val="24"/>
        </w:rPr>
        <w:t>C</w:t>
      </w:r>
      <w:r w:rsidR="005F607C">
        <w:rPr>
          <w:sz w:val="24"/>
          <w:szCs w:val="24"/>
        </w:rPr>
        <w:t>redit</w:t>
      </w:r>
      <w:r w:rsidRPr="00425557">
        <w:rPr>
          <w:sz w:val="24"/>
          <w:szCs w:val="24"/>
        </w:rPr>
        <w:t xml:space="preserve"> award notification which should indicate whether the student or their partner is in receipt of the childcare element of W</w:t>
      </w:r>
      <w:r w:rsidR="005F607C">
        <w:rPr>
          <w:sz w:val="24"/>
          <w:szCs w:val="24"/>
        </w:rPr>
        <w:t xml:space="preserve">orking </w:t>
      </w:r>
      <w:r w:rsidRPr="00425557">
        <w:rPr>
          <w:sz w:val="24"/>
          <w:szCs w:val="24"/>
        </w:rPr>
        <w:t>T</w:t>
      </w:r>
      <w:r w:rsidR="005F607C">
        <w:rPr>
          <w:sz w:val="24"/>
          <w:szCs w:val="24"/>
        </w:rPr>
        <w:t xml:space="preserve">ax </w:t>
      </w:r>
      <w:r w:rsidRPr="00425557">
        <w:rPr>
          <w:sz w:val="24"/>
          <w:szCs w:val="24"/>
        </w:rPr>
        <w:t>C</w:t>
      </w:r>
      <w:r w:rsidR="005F607C">
        <w:rPr>
          <w:sz w:val="24"/>
          <w:szCs w:val="24"/>
        </w:rPr>
        <w:t>redit</w:t>
      </w:r>
      <w:r w:rsidRPr="00425557">
        <w:rPr>
          <w:sz w:val="24"/>
          <w:szCs w:val="24"/>
        </w:rPr>
        <w:t xml:space="preserve">. This information should also help determine the start/termination dates for </w:t>
      </w:r>
      <w:r w:rsidR="000F403F" w:rsidRPr="00425557">
        <w:rPr>
          <w:sz w:val="24"/>
          <w:szCs w:val="24"/>
        </w:rPr>
        <w:t xml:space="preserve">CCG </w:t>
      </w:r>
      <w:r w:rsidRPr="00425557">
        <w:rPr>
          <w:sz w:val="24"/>
          <w:szCs w:val="24"/>
        </w:rPr>
        <w:t>payments.</w:t>
      </w:r>
    </w:p>
    <w:p w14:paraId="31751FB0" w14:textId="22ACC9BF" w:rsidR="00E62EED" w:rsidRPr="00425557" w:rsidRDefault="00E62EED" w:rsidP="003420ED">
      <w:pPr>
        <w:pStyle w:val="Numbered"/>
        <w:numPr>
          <w:ilvl w:val="0"/>
          <w:numId w:val="0"/>
        </w:numPr>
        <w:rPr>
          <w:rFonts w:cs="Arial"/>
          <w:sz w:val="24"/>
          <w:szCs w:val="24"/>
        </w:rPr>
      </w:pPr>
      <w:r w:rsidRPr="00425557">
        <w:rPr>
          <w:rFonts w:cs="Arial"/>
          <w:sz w:val="24"/>
          <w:szCs w:val="24"/>
        </w:rPr>
        <w:t>It is possible that a student</w:t>
      </w:r>
      <w:r w:rsidR="00A71DB7">
        <w:rPr>
          <w:rFonts w:cs="Arial"/>
          <w:sz w:val="24"/>
          <w:szCs w:val="24"/>
        </w:rPr>
        <w:t>’s</w:t>
      </w:r>
      <w:r w:rsidRPr="00425557">
        <w:rPr>
          <w:rFonts w:cs="Arial"/>
          <w:sz w:val="24"/>
          <w:szCs w:val="24"/>
        </w:rPr>
        <w:t xml:space="preserve"> or their</w:t>
      </w:r>
      <w:r w:rsidR="00A34737" w:rsidRPr="00425557">
        <w:rPr>
          <w:rFonts w:cs="Arial"/>
          <w:sz w:val="24"/>
          <w:szCs w:val="24"/>
        </w:rPr>
        <w:t xml:space="preserve"> </w:t>
      </w:r>
      <w:r w:rsidRPr="00425557">
        <w:rPr>
          <w:rFonts w:cs="Arial"/>
          <w:sz w:val="24"/>
          <w:szCs w:val="24"/>
        </w:rPr>
        <w:t>partner’s circumstances may change</w:t>
      </w:r>
      <w:r w:rsidR="006E442D">
        <w:rPr>
          <w:rFonts w:cs="Arial"/>
          <w:sz w:val="24"/>
          <w:szCs w:val="24"/>
        </w:rPr>
        <w:t>,</w:t>
      </w:r>
      <w:r w:rsidRPr="00425557">
        <w:rPr>
          <w:rFonts w:cs="Arial"/>
          <w:sz w:val="24"/>
          <w:szCs w:val="24"/>
        </w:rPr>
        <w:t xml:space="preserve"> resulting in a request to receive</w:t>
      </w:r>
      <w:r w:rsidR="000F403F" w:rsidRPr="00425557">
        <w:rPr>
          <w:rFonts w:cs="Arial"/>
          <w:sz w:val="24"/>
          <w:szCs w:val="24"/>
        </w:rPr>
        <w:t xml:space="preserve"> CCG </w:t>
      </w:r>
      <w:r w:rsidRPr="00425557">
        <w:rPr>
          <w:rFonts w:cs="Arial"/>
          <w:sz w:val="24"/>
          <w:szCs w:val="24"/>
        </w:rPr>
        <w:t>instead of the childcare element of W</w:t>
      </w:r>
      <w:r w:rsidR="005F607C">
        <w:rPr>
          <w:rFonts w:cs="Arial"/>
          <w:sz w:val="24"/>
          <w:szCs w:val="24"/>
        </w:rPr>
        <w:t xml:space="preserve">orking </w:t>
      </w:r>
      <w:r w:rsidRPr="00425557">
        <w:rPr>
          <w:rFonts w:cs="Arial"/>
          <w:sz w:val="24"/>
          <w:szCs w:val="24"/>
        </w:rPr>
        <w:t>T</w:t>
      </w:r>
      <w:r w:rsidR="005F607C">
        <w:rPr>
          <w:rFonts w:cs="Arial"/>
          <w:sz w:val="24"/>
          <w:szCs w:val="24"/>
        </w:rPr>
        <w:t xml:space="preserve">ax </w:t>
      </w:r>
      <w:r w:rsidRPr="00425557">
        <w:rPr>
          <w:rFonts w:cs="Arial"/>
          <w:sz w:val="24"/>
          <w:szCs w:val="24"/>
        </w:rPr>
        <w:t>C</w:t>
      </w:r>
      <w:r w:rsidR="005F607C">
        <w:rPr>
          <w:rFonts w:cs="Arial"/>
          <w:sz w:val="24"/>
          <w:szCs w:val="24"/>
        </w:rPr>
        <w:t>redit</w:t>
      </w:r>
      <w:r w:rsidRPr="00425557">
        <w:rPr>
          <w:rFonts w:cs="Arial"/>
          <w:sz w:val="24"/>
          <w:szCs w:val="24"/>
        </w:rPr>
        <w:t>, or vice versa. There is no statutory bar within the Regulations or the Tax Credit Act preventing a student from changing the source of their childcare support. If they are receiving the childcare element of W</w:t>
      </w:r>
      <w:r w:rsidR="005F607C">
        <w:rPr>
          <w:rFonts w:cs="Arial"/>
          <w:sz w:val="24"/>
          <w:szCs w:val="24"/>
        </w:rPr>
        <w:t xml:space="preserve">orking </w:t>
      </w:r>
      <w:r w:rsidRPr="00425557">
        <w:rPr>
          <w:rFonts w:cs="Arial"/>
          <w:sz w:val="24"/>
          <w:szCs w:val="24"/>
        </w:rPr>
        <w:t>T</w:t>
      </w:r>
      <w:r w:rsidR="005F607C">
        <w:rPr>
          <w:rFonts w:cs="Arial"/>
          <w:sz w:val="24"/>
          <w:szCs w:val="24"/>
        </w:rPr>
        <w:t xml:space="preserve">ax </w:t>
      </w:r>
      <w:r w:rsidRPr="00425557">
        <w:rPr>
          <w:rFonts w:cs="Arial"/>
          <w:sz w:val="24"/>
          <w:szCs w:val="24"/>
        </w:rPr>
        <w:t>C</w:t>
      </w:r>
      <w:r w:rsidR="005F607C">
        <w:rPr>
          <w:rFonts w:cs="Arial"/>
          <w:sz w:val="24"/>
          <w:szCs w:val="24"/>
        </w:rPr>
        <w:t>redit</w:t>
      </w:r>
      <w:r w:rsidRPr="00425557">
        <w:rPr>
          <w:rFonts w:cs="Arial"/>
          <w:sz w:val="24"/>
          <w:szCs w:val="24"/>
        </w:rPr>
        <w:t xml:space="preserve"> and they wish to change over to </w:t>
      </w:r>
      <w:r w:rsidR="007D5B42" w:rsidRPr="00425557">
        <w:rPr>
          <w:rFonts w:cs="Arial"/>
          <w:sz w:val="24"/>
          <w:szCs w:val="24"/>
        </w:rPr>
        <w:t>CCG</w:t>
      </w:r>
      <w:r w:rsidR="006E442D">
        <w:rPr>
          <w:rFonts w:cs="Arial"/>
          <w:sz w:val="24"/>
          <w:szCs w:val="24"/>
        </w:rPr>
        <w:t>,</w:t>
      </w:r>
      <w:r w:rsidRPr="00425557">
        <w:rPr>
          <w:rFonts w:cs="Arial"/>
          <w:sz w:val="24"/>
          <w:szCs w:val="24"/>
        </w:rPr>
        <w:t xml:space="preserve"> they should notify the </w:t>
      </w:r>
      <w:r w:rsidRPr="00425557">
        <w:rPr>
          <w:rFonts w:cs="Arial"/>
          <w:sz w:val="24"/>
          <w:szCs w:val="24"/>
        </w:rPr>
        <w:lastRenderedPageBreak/>
        <w:t>Tax Credit Office and give the date when they want the payment of the childcare element of W</w:t>
      </w:r>
      <w:r w:rsidR="005F607C">
        <w:rPr>
          <w:rFonts w:cs="Arial"/>
          <w:sz w:val="24"/>
          <w:szCs w:val="24"/>
        </w:rPr>
        <w:t xml:space="preserve">orking </w:t>
      </w:r>
      <w:r w:rsidRPr="00425557">
        <w:rPr>
          <w:rFonts w:cs="Arial"/>
          <w:sz w:val="24"/>
          <w:szCs w:val="24"/>
        </w:rPr>
        <w:t>T</w:t>
      </w:r>
      <w:r w:rsidR="005F607C">
        <w:rPr>
          <w:rFonts w:cs="Arial"/>
          <w:sz w:val="24"/>
          <w:szCs w:val="24"/>
        </w:rPr>
        <w:t xml:space="preserve">ax </w:t>
      </w:r>
      <w:r w:rsidRPr="00425557">
        <w:rPr>
          <w:rFonts w:cs="Arial"/>
          <w:sz w:val="24"/>
          <w:szCs w:val="24"/>
        </w:rPr>
        <w:t>C</w:t>
      </w:r>
      <w:r w:rsidR="005F607C">
        <w:rPr>
          <w:rFonts w:cs="Arial"/>
          <w:sz w:val="24"/>
          <w:szCs w:val="24"/>
        </w:rPr>
        <w:t>redit</w:t>
      </w:r>
      <w:r w:rsidRPr="00425557">
        <w:rPr>
          <w:rFonts w:cs="Arial"/>
          <w:sz w:val="24"/>
          <w:szCs w:val="24"/>
        </w:rPr>
        <w:t xml:space="preserve"> to cease. This should be the day before the </w:t>
      </w:r>
      <w:r w:rsidR="000F403F" w:rsidRPr="00425557">
        <w:rPr>
          <w:rFonts w:cs="Arial"/>
          <w:sz w:val="24"/>
          <w:szCs w:val="24"/>
        </w:rPr>
        <w:t xml:space="preserve">CCG </w:t>
      </w:r>
      <w:r w:rsidRPr="00425557">
        <w:rPr>
          <w:rFonts w:cs="Arial"/>
          <w:sz w:val="24"/>
          <w:szCs w:val="24"/>
        </w:rPr>
        <w:t>comes into payment. Parents will be issued with a new award notice which can be used as evidence that the W</w:t>
      </w:r>
      <w:r w:rsidR="005F607C">
        <w:rPr>
          <w:rFonts w:cs="Arial"/>
          <w:sz w:val="24"/>
          <w:szCs w:val="24"/>
        </w:rPr>
        <w:t xml:space="preserve">orking </w:t>
      </w:r>
      <w:r w:rsidRPr="00425557">
        <w:rPr>
          <w:rFonts w:cs="Arial"/>
          <w:sz w:val="24"/>
          <w:szCs w:val="24"/>
        </w:rPr>
        <w:t>T</w:t>
      </w:r>
      <w:r w:rsidR="005F607C">
        <w:rPr>
          <w:rFonts w:cs="Arial"/>
          <w:sz w:val="24"/>
          <w:szCs w:val="24"/>
        </w:rPr>
        <w:t xml:space="preserve">ax </w:t>
      </w:r>
      <w:r w:rsidRPr="00425557">
        <w:rPr>
          <w:rFonts w:cs="Arial"/>
          <w:sz w:val="24"/>
          <w:szCs w:val="24"/>
        </w:rPr>
        <w:t>C</w:t>
      </w:r>
      <w:r w:rsidR="005F607C">
        <w:rPr>
          <w:rFonts w:cs="Arial"/>
          <w:sz w:val="24"/>
          <w:szCs w:val="24"/>
        </w:rPr>
        <w:t>redit</w:t>
      </w:r>
      <w:r w:rsidRPr="00425557">
        <w:rPr>
          <w:rFonts w:cs="Arial"/>
          <w:sz w:val="24"/>
          <w:szCs w:val="24"/>
        </w:rPr>
        <w:t xml:space="preserve"> award no longer includes the childcare element of W</w:t>
      </w:r>
      <w:r w:rsidR="005F607C">
        <w:rPr>
          <w:rFonts w:cs="Arial"/>
          <w:sz w:val="24"/>
          <w:szCs w:val="24"/>
        </w:rPr>
        <w:t xml:space="preserve">orking </w:t>
      </w:r>
      <w:r w:rsidRPr="00425557">
        <w:rPr>
          <w:rFonts w:cs="Arial"/>
          <w:sz w:val="24"/>
          <w:szCs w:val="24"/>
        </w:rPr>
        <w:t>T</w:t>
      </w:r>
      <w:r w:rsidR="005F607C">
        <w:rPr>
          <w:rFonts w:cs="Arial"/>
          <w:sz w:val="24"/>
          <w:szCs w:val="24"/>
        </w:rPr>
        <w:t xml:space="preserve">ax </w:t>
      </w:r>
      <w:r w:rsidRPr="00425557">
        <w:rPr>
          <w:rFonts w:cs="Arial"/>
          <w:sz w:val="24"/>
          <w:szCs w:val="24"/>
        </w:rPr>
        <w:t>C</w:t>
      </w:r>
      <w:r w:rsidR="005F607C">
        <w:rPr>
          <w:rFonts w:cs="Arial"/>
          <w:sz w:val="24"/>
          <w:szCs w:val="24"/>
        </w:rPr>
        <w:t>redit</w:t>
      </w:r>
      <w:r w:rsidRPr="00425557">
        <w:rPr>
          <w:rFonts w:cs="Arial"/>
          <w:sz w:val="24"/>
          <w:szCs w:val="24"/>
        </w:rPr>
        <w:t>.</w:t>
      </w:r>
    </w:p>
    <w:p w14:paraId="754D7C06" w14:textId="7B9F83DC" w:rsidR="00E62EED" w:rsidRPr="00425557" w:rsidRDefault="000952E9" w:rsidP="003420ED">
      <w:pPr>
        <w:pStyle w:val="Numbered"/>
        <w:numPr>
          <w:ilvl w:val="0"/>
          <w:numId w:val="0"/>
        </w:numPr>
        <w:rPr>
          <w:sz w:val="24"/>
          <w:szCs w:val="24"/>
        </w:rPr>
      </w:pPr>
      <w:r w:rsidRPr="00425557">
        <w:rPr>
          <w:sz w:val="24"/>
          <w:szCs w:val="24"/>
        </w:rPr>
        <w:t>A declaration</w:t>
      </w:r>
      <w:r w:rsidR="00A34737" w:rsidRPr="00425557">
        <w:rPr>
          <w:sz w:val="24"/>
          <w:szCs w:val="24"/>
        </w:rPr>
        <w:t xml:space="preserve"> </w:t>
      </w:r>
      <w:r w:rsidRPr="00425557">
        <w:rPr>
          <w:sz w:val="24"/>
          <w:szCs w:val="24"/>
        </w:rPr>
        <w:t>from the student confirming that the</w:t>
      </w:r>
      <w:r w:rsidR="00FC2082" w:rsidRPr="00425557">
        <w:rPr>
          <w:sz w:val="24"/>
          <w:szCs w:val="24"/>
        </w:rPr>
        <w:t>y</w:t>
      </w:r>
      <w:r w:rsidRPr="00425557">
        <w:rPr>
          <w:sz w:val="24"/>
          <w:szCs w:val="24"/>
        </w:rPr>
        <w:t xml:space="preserve"> or their spouse/partner is no longer in receipt of childcare support through W</w:t>
      </w:r>
      <w:r w:rsidR="005F607C">
        <w:rPr>
          <w:sz w:val="24"/>
          <w:szCs w:val="24"/>
        </w:rPr>
        <w:t xml:space="preserve">orking </w:t>
      </w:r>
      <w:r w:rsidRPr="00425557">
        <w:rPr>
          <w:sz w:val="24"/>
          <w:szCs w:val="24"/>
        </w:rPr>
        <w:t>T</w:t>
      </w:r>
      <w:r w:rsidR="005F607C">
        <w:rPr>
          <w:sz w:val="24"/>
          <w:szCs w:val="24"/>
        </w:rPr>
        <w:t xml:space="preserve">ax </w:t>
      </w:r>
      <w:r w:rsidRPr="00425557">
        <w:rPr>
          <w:sz w:val="24"/>
          <w:szCs w:val="24"/>
        </w:rPr>
        <w:t>C</w:t>
      </w:r>
      <w:r w:rsidR="005F607C">
        <w:rPr>
          <w:sz w:val="24"/>
          <w:szCs w:val="24"/>
        </w:rPr>
        <w:t>redit</w:t>
      </w:r>
      <w:r w:rsidRPr="00425557">
        <w:rPr>
          <w:sz w:val="24"/>
          <w:szCs w:val="24"/>
        </w:rPr>
        <w:t xml:space="preserve"> should be accepted in order to prevent unnecessary delays in payment </w:t>
      </w:r>
      <w:r w:rsidR="00F25092" w:rsidRPr="00425557">
        <w:rPr>
          <w:sz w:val="24"/>
          <w:szCs w:val="24"/>
        </w:rPr>
        <w:t xml:space="preserve">of </w:t>
      </w:r>
      <w:r w:rsidR="00150ECD" w:rsidRPr="00425557">
        <w:rPr>
          <w:sz w:val="24"/>
          <w:szCs w:val="24"/>
        </w:rPr>
        <w:t>CCG</w:t>
      </w:r>
      <w:r w:rsidR="006E442D">
        <w:rPr>
          <w:sz w:val="24"/>
          <w:szCs w:val="24"/>
        </w:rPr>
        <w:t>,</w:t>
      </w:r>
      <w:r w:rsidR="00150ECD" w:rsidRPr="00425557">
        <w:rPr>
          <w:sz w:val="24"/>
          <w:szCs w:val="24"/>
        </w:rPr>
        <w:t xml:space="preserve"> but</w:t>
      </w:r>
      <w:r w:rsidRPr="00425557">
        <w:rPr>
          <w:sz w:val="24"/>
          <w:szCs w:val="24"/>
        </w:rPr>
        <w:t xml:space="preserve"> must be subsequently confirmed. </w:t>
      </w:r>
      <w:r w:rsidR="00E62EED" w:rsidRPr="00425557">
        <w:rPr>
          <w:sz w:val="24"/>
          <w:szCs w:val="24"/>
        </w:rPr>
        <w:t xml:space="preserve">Students may be assessed for </w:t>
      </w:r>
      <w:r w:rsidR="000F403F" w:rsidRPr="00425557">
        <w:rPr>
          <w:sz w:val="24"/>
          <w:szCs w:val="24"/>
        </w:rPr>
        <w:t xml:space="preserve">CCG </w:t>
      </w:r>
      <w:r w:rsidR="00E62EED" w:rsidRPr="00425557">
        <w:rPr>
          <w:sz w:val="24"/>
          <w:szCs w:val="24"/>
        </w:rPr>
        <w:t>from the first day after their last payment for childcare under the W</w:t>
      </w:r>
      <w:r w:rsidR="005F607C">
        <w:rPr>
          <w:sz w:val="24"/>
          <w:szCs w:val="24"/>
        </w:rPr>
        <w:t xml:space="preserve">orking </w:t>
      </w:r>
      <w:r w:rsidR="00E62EED" w:rsidRPr="00425557">
        <w:rPr>
          <w:sz w:val="24"/>
          <w:szCs w:val="24"/>
        </w:rPr>
        <w:t>T</w:t>
      </w:r>
      <w:r w:rsidR="005F607C">
        <w:rPr>
          <w:sz w:val="24"/>
          <w:szCs w:val="24"/>
        </w:rPr>
        <w:t xml:space="preserve">ax </w:t>
      </w:r>
      <w:r w:rsidR="00E62EED" w:rsidRPr="00425557">
        <w:rPr>
          <w:sz w:val="24"/>
          <w:szCs w:val="24"/>
        </w:rPr>
        <w:t>C</w:t>
      </w:r>
      <w:r w:rsidR="005F607C">
        <w:rPr>
          <w:sz w:val="24"/>
          <w:szCs w:val="24"/>
        </w:rPr>
        <w:t>redit</w:t>
      </w:r>
      <w:r w:rsidR="00E62EED" w:rsidRPr="00425557">
        <w:rPr>
          <w:sz w:val="24"/>
          <w:szCs w:val="24"/>
        </w:rPr>
        <w:t>.</w:t>
      </w:r>
    </w:p>
    <w:p w14:paraId="389BF142" w14:textId="77777777" w:rsidR="00E62EED" w:rsidRPr="00425557" w:rsidRDefault="00E62EED" w:rsidP="003420ED">
      <w:pPr>
        <w:pStyle w:val="Numbered"/>
        <w:numPr>
          <w:ilvl w:val="0"/>
          <w:numId w:val="0"/>
        </w:numPr>
        <w:rPr>
          <w:sz w:val="24"/>
          <w:szCs w:val="24"/>
        </w:rPr>
      </w:pPr>
      <w:r w:rsidRPr="00425557">
        <w:rPr>
          <w:sz w:val="24"/>
          <w:szCs w:val="24"/>
        </w:rPr>
        <w:t>For more information on tax credits:</w:t>
      </w:r>
    </w:p>
    <w:p w14:paraId="51834D36" w14:textId="6B13CE90" w:rsidR="00E62EED" w:rsidRPr="00425557" w:rsidRDefault="00677FEC" w:rsidP="001C1635">
      <w:pPr>
        <w:pStyle w:val="Numbered"/>
        <w:numPr>
          <w:ilvl w:val="0"/>
          <w:numId w:val="31"/>
        </w:numPr>
        <w:rPr>
          <w:sz w:val="24"/>
          <w:szCs w:val="24"/>
          <w:u w:val="single"/>
        </w:rPr>
      </w:pPr>
      <w:r w:rsidRPr="00425557">
        <w:rPr>
          <w:sz w:val="24"/>
          <w:szCs w:val="24"/>
          <w:u w:val="single"/>
        </w:rPr>
        <w:t xml:space="preserve">visit </w:t>
      </w:r>
      <w:hyperlink r:id="rId11" w:history="1">
        <w:r w:rsidR="00A34737" w:rsidRPr="002D7B65">
          <w:rPr>
            <w:rStyle w:val="Hyperlink"/>
            <w:sz w:val="24"/>
            <w:szCs w:val="24"/>
          </w:rPr>
          <w:t>http://www.hmrc.gov.uk/taxcredits</w:t>
        </w:r>
      </w:hyperlink>
    </w:p>
    <w:p w14:paraId="35360176" w14:textId="5E668313" w:rsidR="00E62EED" w:rsidRPr="00425557" w:rsidRDefault="00E62EED" w:rsidP="001C1635">
      <w:pPr>
        <w:pStyle w:val="Numbered"/>
        <w:numPr>
          <w:ilvl w:val="0"/>
          <w:numId w:val="31"/>
        </w:numPr>
        <w:rPr>
          <w:sz w:val="24"/>
          <w:szCs w:val="24"/>
        </w:rPr>
      </w:pPr>
      <w:r w:rsidRPr="00425557">
        <w:rPr>
          <w:sz w:val="24"/>
          <w:szCs w:val="24"/>
        </w:rPr>
        <w:t>call the Tax Credits Helpli</w:t>
      </w:r>
      <w:r w:rsidR="003420ED" w:rsidRPr="00425557">
        <w:rPr>
          <w:sz w:val="24"/>
          <w:szCs w:val="24"/>
        </w:rPr>
        <w:t>ne (telephone 0345 300 3900)</w:t>
      </w:r>
    </w:p>
    <w:p w14:paraId="73E2D478" w14:textId="01457892" w:rsidR="00E62EED" w:rsidRPr="00425557" w:rsidRDefault="003420ED" w:rsidP="001C1635">
      <w:pPr>
        <w:pStyle w:val="Numbered"/>
        <w:numPr>
          <w:ilvl w:val="0"/>
          <w:numId w:val="31"/>
        </w:numPr>
        <w:rPr>
          <w:sz w:val="24"/>
          <w:szCs w:val="24"/>
        </w:rPr>
      </w:pPr>
      <w:r w:rsidRPr="00425557">
        <w:rPr>
          <w:sz w:val="24"/>
          <w:szCs w:val="24"/>
        </w:rPr>
        <w:t>c</w:t>
      </w:r>
      <w:r w:rsidR="00A71DB7">
        <w:rPr>
          <w:sz w:val="24"/>
          <w:szCs w:val="24"/>
        </w:rPr>
        <w:t xml:space="preserve">ontact </w:t>
      </w:r>
      <w:r w:rsidR="00E62EED" w:rsidRPr="00425557">
        <w:rPr>
          <w:sz w:val="24"/>
          <w:szCs w:val="24"/>
        </w:rPr>
        <w:t xml:space="preserve">HMRC </w:t>
      </w:r>
      <w:r w:rsidR="00A71DB7">
        <w:rPr>
          <w:sz w:val="24"/>
          <w:szCs w:val="24"/>
        </w:rPr>
        <w:t>(</w:t>
      </w:r>
      <w:hyperlink r:id="rId12" w:anchor=":~:text=Call%20HMRC%20for%20help%20with:%201.%20questions%20about" w:history="1">
        <w:r w:rsidR="00A71DB7" w:rsidRPr="00A71DB7">
          <w:rPr>
            <w:rStyle w:val="Hyperlink"/>
            <w:sz w:val="24"/>
            <w:szCs w:val="24"/>
          </w:rPr>
          <w:t>Income Tax: general enquiries - GOV.UK</w:t>
        </w:r>
      </w:hyperlink>
      <w:r w:rsidR="00A71DB7" w:rsidRPr="00A71DB7">
        <w:rPr>
          <w:sz w:val="24"/>
          <w:szCs w:val="24"/>
        </w:rPr>
        <w:t xml:space="preserve"> </w:t>
      </w:r>
      <w:r w:rsidR="00A71DB7">
        <w:rPr>
          <w:sz w:val="24"/>
          <w:szCs w:val="24"/>
        </w:rPr>
        <w:t>)</w:t>
      </w:r>
    </w:p>
    <w:p w14:paraId="5FFE002B" w14:textId="43C611F0" w:rsidR="00562E2A" w:rsidRPr="00E815D4" w:rsidRDefault="0087561B" w:rsidP="003420ED">
      <w:pPr>
        <w:pStyle w:val="Numbered"/>
        <w:numPr>
          <w:ilvl w:val="0"/>
          <w:numId w:val="0"/>
        </w:numPr>
      </w:pPr>
      <w:r w:rsidRPr="00425557">
        <w:rPr>
          <w:sz w:val="24"/>
          <w:szCs w:val="24"/>
        </w:rPr>
        <w:t>S</w:t>
      </w:r>
      <w:r w:rsidR="00E62EED" w:rsidRPr="00425557">
        <w:rPr>
          <w:sz w:val="24"/>
          <w:szCs w:val="24"/>
        </w:rPr>
        <w:t xml:space="preserve">ome students (and/or their </w:t>
      </w:r>
      <w:r w:rsidR="000952E9" w:rsidRPr="00425557">
        <w:rPr>
          <w:sz w:val="24"/>
          <w:szCs w:val="24"/>
        </w:rPr>
        <w:t>partners</w:t>
      </w:r>
      <w:r w:rsidR="00E62EED" w:rsidRPr="00425557">
        <w:rPr>
          <w:sz w:val="24"/>
          <w:szCs w:val="24"/>
        </w:rPr>
        <w:t xml:space="preserve">) who are on a low income receive help via </w:t>
      </w:r>
      <w:r w:rsidR="00D313F3" w:rsidRPr="00425557">
        <w:rPr>
          <w:sz w:val="24"/>
          <w:szCs w:val="24"/>
        </w:rPr>
        <w:t>U</w:t>
      </w:r>
      <w:r w:rsidR="006C7802">
        <w:rPr>
          <w:sz w:val="24"/>
          <w:szCs w:val="24"/>
        </w:rPr>
        <w:t xml:space="preserve">niversal </w:t>
      </w:r>
      <w:r w:rsidR="00D313F3" w:rsidRPr="00425557">
        <w:rPr>
          <w:sz w:val="24"/>
          <w:szCs w:val="24"/>
        </w:rPr>
        <w:t>C</w:t>
      </w:r>
      <w:r w:rsidR="006C7802">
        <w:rPr>
          <w:sz w:val="24"/>
          <w:szCs w:val="24"/>
        </w:rPr>
        <w:t>redit</w:t>
      </w:r>
      <w:r w:rsidR="00D313F3" w:rsidRPr="00425557">
        <w:rPr>
          <w:sz w:val="24"/>
          <w:szCs w:val="24"/>
        </w:rPr>
        <w:t xml:space="preserve"> </w:t>
      </w:r>
      <w:r w:rsidR="00E62EED" w:rsidRPr="00425557">
        <w:rPr>
          <w:sz w:val="24"/>
          <w:szCs w:val="24"/>
        </w:rPr>
        <w:t xml:space="preserve">as opposed to Tax Credit. This will mean that they will receive the Childcare Element of </w:t>
      </w:r>
      <w:r w:rsidR="00D313F3" w:rsidRPr="00425557">
        <w:rPr>
          <w:sz w:val="24"/>
          <w:szCs w:val="24"/>
        </w:rPr>
        <w:t>U</w:t>
      </w:r>
      <w:r w:rsidR="006C7802">
        <w:rPr>
          <w:sz w:val="24"/>
          <w:szCs w:val="24"/>
        </w:rPr>
        <w:t xml:space="preserve">niversal </w:t>
      </w:r>
      <w:r w:rsidR="00D313F3" w:rsidRPr="00425557">
        <w:rPr>
          <w:sz w:val="24"/>
          <w:szCs w:val="24"/>
        </w:rPr>
        <w:t>C</w:t>
      </w:r>
      <w:r w:rsidR="006C7802">
        <w:rPr>
          <w:sz w:val="24"/>
          <w:szCs w:val="24"/>
        </w:rPr>
        <w:t>redit</w:t>
      </w:r>
      <w:r w:rsidR="006E442D">
        <w:rPr>
          <w:sz w:val="24"/>
          <w:szCs w:val="24"/>
        </w:rPr>
        <w:t>,</w:t>
      </w:r>
      <w:r w:rsidR="00D313F3" w:rsidRPr="00425557">
        <w:rPr>
          <w:sz w:val="24"/>
          <w:szCs w:val="24"/>
        </w:rPr>
        <w:t xml:space="preserve"> </w:t>
      </w:r>
      <w:r w:rsidR="00E62EED" w:rsidRPr="00425557">
        <w:rPr>
          <w:sz w:val="24"/>
          <w:szCs w:val="24"/>
        </w:rPr>
        <w:t xml:space="preserve">as opposed </w:t>
      </w:r>
      <w:r w:rsidR="004559AA">
        <w:rPr>
          <w:sz w:val="24"/>
          <w:szCs w:val="24"/>
        </w:rPr>
        <w:t xml:space="preserve">to </w:t>
      </w:r>
      <w:r w:rsidR="00E62EED" w:rsidRPr="00425557">
        <w:rPr>
          <w:sz w:val="24"/>
          <w:szCs w:val="24"/>
        </w:rPr>
        <w:t>the Childcare Element of W</w:t>
      </w:r>
      <w:r w:rsidR="005F607C">
        <w:rPr>
          <w:sz w:val="24"/>
          <w:szCs w:val="24"/>
        </w:rPr>
        <w:t xml:space="preserve">orking </w:t>
      </w:r>
      <w:r w:rsidR="00E62EED" w:rsidRPr="00425557">
        <w:rPr>
          <w:sz w:val="24"/>
          <w:szCs w:val="24"/>
        </w:rPr>
        <w:t>T</w:t>
      </w:r>
      <w:r w:rsidR="005F607C">
        <w:rPr>
          <w:sz w:val="24"/>
          <w:szCs w:val="24"/>
        </w:rPr>
        <w:t xml:space="preserve">ax </w:t>
      </w:r>
      <w:r w:rsidR="00E62EED" w:rsidRPr="00425557">
        <w:rPr>
          <w:sz w:val="24"/>
          <w:szCs w:val="24"/>
        </w:rPr>
        <w:t>C</w:t>
      </w:r>
      <w:r w:rsidR="005F607C">
        <w:rPr>
          <w:sz w:val="24"/>
          <w:szCs w:val="24"/>
        </w:rPr>
        <w:t>redit</w:t>
      </w:r>
      <w:r w:rsidR="00E62EED" w:rsidRPr="00425557">
        <w:rPr>
          <w:sz w:val="24"/>
          <w:szCs w:val="24"/>
        </w:rPr>
        <w:t>. For student support purposes</w:t>
      </w:r>
      <w:r w:rsidR="006E442D">
        <w:rPr>
          <w:sz w:val="24"/>
          <w:szCs w:val="24"/>
        </w:rPr>
        <w:t>,</w:t>
      </w:r>
      <w:r w:rsidR="00E62EED" w:rsidRPr="00425557">
        <w:rPr>
          <w:sz w:val="24"/>
          <w:szCs w:val="24"/>
        </w:rPr>
        <w:t xml:space="preserve"> administrators should treat </w:t>
      </w:r>
      <w:r w:rsidR="006E442D">
        <w:rPr>
          <w:sz w:val="24"/>
          <w:szCs w:val="24"/>
        </w:rPr>
        <w:t xml:space="preserve">the </w:t>
      </w:r>
      <w:r w:rsidR="00E62EED" w:rsidRPr="00425557">
        <w:rPr>
          <w:sz w:val="24"/>
          <w:szCs w:val="24"/>
        </w:rPr>
        <w:t xml:space="preserve">Childcare Element of </w:t>
      </w:r>
      <w:r w:rsidR="00D313F3" w:rsidRPr="00425557">
        <w:rPr>
          <w:sz w:val="24"/>
          <w:szCs w:val="24"/>
        </w:rPr>
        <w:t>U</w:t>
      </w:r>
      <w:r w:rsidR="006C7802">
        <w:rPr>
          <w:sz w:val="24"/>
          <w:szCs w:val="24"/>
        </w:rPr>
        <w:t xml:space="preserve">niversal </w:t>
      </w:r>
      <w:r w:rsidR="00D313F3" w:rsidRPr="00425557">
        <w:rPr>
          <w:sz w:val="24"/>
          <w:szCs w:val="24"/>
        </w:rPr>
        <w:t>C</w:t>
      </w:r>
      <w:r w:rsidR="006C7802">
        <w:rPr>
          <w:sz w:val="24"/>
          <w:szCs w:val="24"/>
        </w:rPr>
        <w:t>redit</w:t>
      </w:r>
      <w:r w:rsidR="00D313F3" w:rsidRPr="00425557">
        <w:rPr>
          <w:sz w:val="24"/>
          <w:szCs w:val="24"/>
        </w:rPr>
        <w:t xml:space="preserve"> </w:t>
      </w:r>
      <w:r w:rsidR="00E62EED" w:rsidRPr="00425557">
        <w:rPr>
          <w:sz w:val="24"/>
          <w:szCs w:val="24"/>
        </w:rPr>
        <w:t xml:space="preserve">in </w:t>
      </w:r>
      <w:r w:rsidR="007A1DA9" w:rsidRPr="00425557">
        <w:rPr>
          <w:sz w:val="24"/>
          <w:szCs w:val="24"/>
        </w:rPr>
        <w:t>the same</w:t>
      </w:r>
      <w:r w:rsidR="00E62EED" w:rsidRPr="00425557">
        <w:rPr>
          <w:sz w:val="24"/>
          <w:szCs w:val="24"/>
        </w:rPr>
        <w:t xml:space="preserve"> manner as </w:t>
      </w:r>
      <w:r w:rsidR="006E442D">
        <w:rPr>
          <w:sz w:val="24"/>
          <w:szCs w:val="24"/>
        </w:rPr>
        <w:t xml:space="preserve">the </w:t>
      </w:r>
      <w:r w:rsidR="00E62EED" w:rsidRPr="00425557">
        <w:rPr>
          <w:sz w:val="24"/>
          <w:szCs w:val="24"/>
        </w:rPr>
        <w:t>Childcare Element of W</w:t>
      </w:r>
      <w:r w:rsidR="005F607C">
        <w:rPr>
          <w:sz w:val="24"/>
          <w:szCs w:val="24"/>
        </w:rPr>
        <w:t xml:space="preserve">orking </w:t>
      </w:r>
      <w:r w:rsidR="00E62EED" w:rsidRPr="00425557">
        <w:rPr>
          <w:sz w:val="24"/>
          <w:szCs w:val="24"/>
        </w:rPr>
        <w:t>T</w:t>
      </w:r>
      <w:r w:rsidR="005F607C">
        <w:rPr>
          <w:sz w:val="24"/>
          <w:szCs w:val="24"/>
        </w:rPr>
        <w:t xml:space="preserve">ax </w:t>
      </w:r>
      <w:r w:rsidR="00E62EED" w:rsidRPr="00425557">
        <w:rPr>
          <w:sz w:val="24"/>
          <w:szCs w:val="24"/>
        </w:rPr>
        <w:t>C</w:t>
      </w:r>
      <w:r w:rsidR="005F607C">
        <w:rPr>
          <w:sz w:val="24"/>
          <w:szCs w:val="24"/>
        </w:rPr>
        <w:t>redit</w:t>
      </w:r>
      <w:r w:rsidR="00E62EED" w:rsidRPr="00425557">
        <w:rPr>
          <w:sz w:val="24"/>
          <w:szCs w:val="24"/>
        </w:rPr>
        <w:t>.</w:t>
      </w:r>
    </w:p>
    <w:p w14:paraId="2E596623" w14:textId="77777777" w:rsidR="008B4BF5" w:rsidRPr="008B4BF5" w:rsidRDefault="008B4BF5" w:rsidP="008B4BF5">
      <w:pPr>
        <w:pStyle w:val="Heading2"/>
        <w:spacing w:before="0" w:line="240" w:lineRule="auto"/>
      </w:pPr>
      <w:bookmarkStart w:id="142" w:name="_Toc531015778"/>
      <w:bookmarkStart w:id="143" w:name="_Toc531072890"/>
      <w:bookmarkStart w:id="144" w:name="_Toc531072968"/>
      <w:bookmarkStart w:id="145" w:name="_Toc531073487"/>
      <w:bookmarkStart w:id="146" w:name="_Toc531073672"/>
      <w:bookmarkStart w:id="147" w:name="_Toc531015779"/>
      <w:bookmarkStart w:id="148" w:name="_Toc531072891"/>
      <w:bookmarkStart w:id="149" w:name="_Toc531072969"/>
      <w:bookmarkStart w:id="150" w:name="_Toc531073488"/>
      <w:bookmarkStart w:id="151" w:name="_Toc531073673"/>
      <w:bookmarkStart w:id="152" w:name="_Toc531015780"/>
      <w:bookmarkStart w:id="153" w:name="_Toc531072892"/>
      <w:bookmarkStart w:id="154" w:name="_Toc531072970"/>
      <w:bookmarkStart w:id="155" w:name="_Toc531073489"/>
      <w:bookmarkStart w:id="156" w:name="_Toc531073674"/>
      <w:bookmarkStart w:id="157" w:name="_Toc26954950"/>
      <w:bookmarkStart w:id="158" w:name="_Toc36444535"/>
      <w:bookmarkStart w:id="159" w:name="_Toc67803701"/>
      <w:bookmarkStart w:id="160" w:name="_Toc480882198"/>
      <w:bookmarkStart w:id="161" w:name="_Toc21314622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8B4BF5">
        <w:rPr>
          <w:lang w:val="en-GB"/>
        </w:rPr>
        <w:t xml:space="preserve">CCG </w:t>
      </w:r>
      <w:r w:rsidR="00791429">
        <w:rPr>
          <w:lang w:val="en-GB"/>
        </w:rPr>
        <w:t>p</w:t>
      </w:r>
      <w:r w:rsidRPr="008B4BF5">
        <w:rPr>
          <w:lang w:val="en-GB"/>
        </w:rPr>
        <w:t xml:space="preserve">ayment </w:t>
      </w:r>
      <w:r w:rsidR="00476BCB">
        <w:rPr>
          <w:lang w:val="en-GB"/>
        </w:rPr>
        <w:t>process</w:t>
      </w:r>
      <w:bookmarkEnd w:id="161"/>
    </w:p>
    <w:p w14:paraId="36B01180" w14:textId="77777777" w:rsidR="00FC2082" w:rsidRPr="00150ECD" w:rsidRDefault="00FC2082" w:rsidP="00FC2082">
      <w:pPr>
        <w:spacing w:before="0" w:after="0" w:line="240" w:lineRule="auto"/>
        <w:ind w:left="576"/>
        <w:rPr>
          <w:sz w:val="24"/>
          <w:szCs w:val="24"/>
        </w:rPr>
      </w:pPr>
    </w:p>
    <w:p w14:paraId="4610DD7A" w14:textId="17CD68F1" w:rsidR="00A34737" w:rsidRPr="00150ECD" w:rsidRDefault="00A34737" w:rsidP="00A34737">
      <w:pPr>
        <w:spacing w:before="0" w:after="0" w:line="240" w:lineRule="auto"/>
        <w:rPr>
          <w:sz w:val="24"/>
          <w:szCs w:val="24"/>
        </w:rPr>
      </w:pPr>
      <w:r>
        <w:rPr>
          <w:sz w:val="24"/>
          <w:szCs w:val="24"/>
        </w:rPr>
        <w:t xml:space="preserve">Since AY 19/20, </w:t>
      </w:r>
      <w:r w:rsidRPr="00150ECD">
        <w:rPr>
          <w:sz w:val="24"/>
          <w:szCs w:val="24"/>
        </w:rPr>
        <w:t xml:space="preserve">CCG payments </w:t>
      </w:r>
      <w:r>
        <w:rPr>
          <w:sz w:val="24"/>
          <w:szCs w:val="24"/>
        </w:rPr>
        <w:t xml:space="preserve">have not been </w:t>
      </w:r>
      <w:r w:rsidRPr="00150ECD">
        <w:rPr>
          <w:sz w:val="24"/>
          <w:szCs w:val="24"/>
        </w:rPr>
        <w:t>paid directly to student</w:t>
      </w:r>
      <w:r w:rsidR="00A71DB7">
        <w:rPr>
          <w:sz w:val="24"/>
          <w:szCs w:val="24"/>
        </w:rPr>
        <w:t>s who are funded by Student Finance England (SFE)</w:t>
      </w:r>
      <w:r w:rsidRPr="00150ECD">
        <w:rPr>
          <w:sz w:val="24"/>
          <w:szCs w:val="24"/>
        </w:rPr>
        <w:t xml:space="preserve">. Instead, </w:t>
      </w:r>
      <w:r>
        <w:rPr>
          <w:sz w:val="24"/>
          <w:szCs w:val="24"/>
        </w:rPr>
        <w:t xml:space="preserve">CCG </w:t>
      </w:r>
      <w:r w:rsidRPr="00150ECD">
        <w:rPr>
          <w:sz w:val="24"/>
          <w:szCs w:val="24"/>
        </w:rPr>
        <w:t xml:space="preserve">payments </w:t>
      </w:r>
      <w:r>
        <w:rPr>
          <w:sz w:val="24"/>
          <w:szCs w:val="24"/>
        </w:rPr>
        <w:t xml:space="preserve">are </w:t>
      </w:r>
      <w:r w:rsidRPr="00150ECD">
        <w:rPr>
          <w:sz w:val="24"/>
          <w:szCs w:val="24"/>
        </w:rPr>
        <w:t xml:space="preserve">paid directly to the </w:t>
      </w:r>
      <w:r w:rsidRPr="00150ECD">
        <w:rPr>
          <w:color w:val="000000"/>
          <w:sz w:val="24"/>
          <w:szCs w:val="24"/>
        </w:rPr>
        <w:t>childcare provider</w:t>
      </w:r>
      <w:r w:rsidRPr="00150ECD">
        <w:rPr>
          <w:sz w:val="24"/>
          <w:szCs w:val="24"/>
        </w:rPr>
        <w:t xml:space="preserve"> via a third</w:t>
      </w:r>
      <w:r>
        <w:rPr>
          <w:sz w:val="24"/>
          <w:szCs w:val="24"/>
        </w:rPr>
        <w:t>-</w:t>
      </w:r>
      <w:r w:rsidRPr="00150ECD">
        <w:rPr>
          <w:sz w:val="24"/>
          <w:szCs w:val="24"/>
        </w:rPr>
        <w:t>party system.</w:t>
      </w:r>
    </w:p>
    <w:p w14:paraId="72B5B839" w14:textId="77777777" w:rsidR="00A34737" w:rsidRDefault="00A34737" w:rsidP="00FC2082">
      <w:pPr>
        <w:spacing w:before="0" w:after="0" w:line="240" w:lineRule="auto"/>
        <w:rPr>
          <w:sz w:val="24"/>
          <w:szCs w:val="24"/>
        </w:rPr>
      </w:pPr>
    </w:p>
    <w:p w14:paraId="25047DC2" w14:textId="737C7C64" w:rsidR="00FC2082" w:rsidRPr="00150ECD" w:rsidRDefault="008B4BF5" w:rsidP="00FC2082">
      <w:pPr>
        <w:spacing w:before="0" w:after="0" w:line="240" w:lineRule="auto"/>
        <w:rPr>
          <w:sz w:val="24"/>
          <w:szCs w:val="24"/>
        </w:rPr>
      </w:pPr>
      <w:r w:rsidRPr="00150ECD">
        <w:rPr>
          <w:sz w:val="24"/>
          <w:szCs w:val="24"/>
        </w:rPr>
        <w:t xml:space="preserve">The student will have to register on their course before a </w:t>
      </w:r>
      <w:r w:rsidR="00D21A68" w:rsidRPr="00150ECD">
        <w:rPr>
          <w:color w:val="000000"/>
          <w:sz w:val="24"/>
          <w:szCs w:val="24"/>
        </w:rPr>
        <w:t>childcare provider</w:t>
      </w:r>
      <w:r w:rsidRPr="00150ECD">
        <w:rPr>
          <w:sz w:val="24"/>
          <w:szCs w:val="24"/>
        </w:rPr>
        <w:t xml:space="preserve"> can make a CCG payment request and before any </w:t>
      </w:r>
      <w:r w:rsidR="00A34737">
        <w:rPr>
          <w:sz w:val="24"/>
          <w:szCs w:val="24"/>
        </w:rPr>
        <w:t xml:space="preserve">CCG </w:t>
      </w:r>
      <w:r w:rsidRPr="00150ECD">
        <w:rPr>
          <w:sz w:val="24"/>
          <w:szCs w:val="24"/>
        </w:rPr>
        <w:t>payment can be released</w:t>
      </w:r>
      <w:r w:rsidR="00A34737">
        <w:rPr>
          <w:sz w:val="24"/>
          <w:szCs w:val="24"/>
        </w:rPr>
        <w:t xml:space="preserve"> to the childcare provider</w:t>
      </w:r>
      <w:r w:rsidRPr="00150ECD">
        <w:rPr>
          <w:sz w:val="24"/>
          <w:szCs w:val="24"/>
        </w:rPr>
        <w:t>.</w:t>
      </w:r>
      <w:r w:rsidR="003521C1" w:rsidRPr="00150ECD">
        <w:rPr>
          <w:sz w:val="24"/>
          <w:szCs w:val="24"/>
        </w:rPr>
        <w:t xml:space="preserve"> Please note, </w:t>
      </w:r>
      <w:r w:rsidR="003521C1" w:rsidRPr="00150ECD">
        <w:rPr>
          <w:rFonts w:cs="Helv"/>
          <w:iCs/>
          <w:sz w:val="24"/>
          <w:szCs w:val="24"/>
        </w:rPr>
        <w:t>HE</w:t>
      </w:r>
      <w:r w:rsidR="008B3DA4">
        <w:rPr>
          <w:rFonts w:cs="Helv"/>
          <w:iCs/>
          <w:sz w:val="24"/>
          <w:szCs w:val="24"/>
        </w:rPr>
        <w:t xml:space="preserve"> providers</w:t>
      </w:r>
      <w:r w:rsidR="003521C1" w:rsidRPr="00150ECD">
        <w:rPr>
          <w:rFonts w:cs="Helv"/>
          <w:iCs/>
          <w:sz w:val="24"/>
          <w:szCs w:val="24"/>
        </w:rPr>
        <w:t xml:space="preserve"> will not be required to submit </w:t>
      </w:r>
      <w:r w:rsidR="00185555" w:rsidRPr="00150ECD">
        <w:rPr>
          <w:rFonts w:cs="Helv"/>
          <w:iCs/>
          <w:sz w:val="24"/>
          <w:szCs w:val="24"/>
        </w:rPr>
        <w:t xml:space="preserve">a </w:t>
      </w:r>
      <w:r w:rsidR="003521C1" w:rsidRPr="00150ECD">
        <w:rPr>
          <w:rFonts w:cs="Helv"/>
          <w:iCs/>
          <w:sz w:val="24"/>
          <w:szCs w:val="24"/>
        </w:rPr>
        <w:t xml:space="preserve">registration confirmation for students undertaking placements (including medical placements). </w:t>
      </w:r>
      <w:r w:rsidR="003521C1" w:rsidRPr="00150ECD">
        <w:rPr>
          <w:rFonts w:cs="Helv"/>
          <w:sz w:val="24"/>
          <w:szCs w:val="24"/>
        </w:rPr>
        <w:t xml:space="preserve">The status of ‘Registration Confirmation Not Required’ allows </w:t>
      </w:r>
      <w:r w:rsidR="00A71DB7">
        <w:rPr>
          <w:rFonts w:cs="Helv"/>
          <w:sz w:val="24"/>
          <w:szCs w:val="24"/>
        </w:rPr>
        <w:t>SFE</w:t>
      </w:r>
      <w:r w:rsidR="003521C1" w:rsidRPr="00150ECD">
        <w:rPr>
          <w:rFonts w:cs="Helv"/>
          <w:sz w:val="24"/>
          <w:szCs w:val="24"/>
        </w:rPr>
        <w:t xml:space="preserve"> to release </w:t>
      </w:r>
      <w:r w:rsidR="00A34737">
        <w:rPr>
          <w:rFonts w:cs="Helv"/>
          <w:sz w:val="24"/>
          <w:szCs w:val="24"/>
        </w:rPr>
        <w:t xml:space="preserve">CCG </w:t>
      </w:r>
      <w:r w:rsidR="003521C1" w:rsidRPr="00150ECD">
        <w:rPr>
          <w:rFonts w:cs="Helv"/>
          <w:sz w:val="24"/>
          <w:szCs w:val="24"/>
        </w:rPr>
        <w:t>payments without a registration confirmation.</w:t>
      </w:r>
      <w:r w:rsidR="00185555" w:rsidRPr="00150ECD">
        <w:rPr>
          <w:rFonts w:cs="Helv"/>
          <w:sz w:val="24"/>
          <w:szCs w:val="24"/>
        </w:rPr>
        <w:t xml:space="preserve"> </w:t>
      </w:r>
      <w:bookmarkStart w:id="162" w:name="_Hlk83642611"/>
      <w:r w:rsidR="00FC2082" w:rsidRPr="00150ECD">
        <w:rPr>
          <w:sz w:val="24"/>
          <w:szCs w:val="24"/>
        </w:rPr>
        <w:t xml:space="preserve">No </w:t>
      </w:r>
      <w:r w:rsidR="00A34737">
        <w:rPr>
          <w:sz w:val="24"/>
          <w:szCs w:val="24"/>
        </w:rPr>
        <w:t xml:space="preserve">CCG </w:t>
      </w:r>
      <w:r w:rsidR="00FC2082" w:rsidRPr="00150ECD">
        <w:rPr>
          <w:sz w:val="24"/>
          <w:szCs w:val="24"/>
        </w:rPr>
        <w:t>payment will b</w:t>
      </w:r>
      <w:r w:rsidR="00B92D37" w:rsidRPr="00150ECD">
        <w:rPr>
          <w:sz w:val="24"/>
          <w:szCs w:val="24"/>
        </w:rPr>
        <w:t>e</w:t>
      </w:r>
      <w:r w:rsidR="00FC2082" w:rsidRPr="00150ECD">
        <w:rPr>
          <w:sz w:val="24"/>
          <w:szCs w:val="24"/>
        </w:rPr>
        <w:t xml:space="preserve"> released where the </w:t>
      </w:r>
      <w:r w:rsidRPr="00150ECD">
        <w:rPr>
          <w:sz w:val="24"/>
          <w:szCs w:val="24"/>
        </w:rPr>
        <w:t>student ha</w:t>
      </w:r>
      <w:r w:rsidR="00FC2082" w:rsidRPr="00150ECD">
        <w:rPr>
          <w:sz w:val="24"/>
          <w:szCs w:val="24"/>
        </w:rPr>
        <w:t>s</w:t>
      </w:r>
      <w:r w:rsidRPr="00150ECD">
        <w:rPr>
          <w:sz w:val="24"/>
          <w:szCs w:val="24"/>
        </w:rPr>
        <w:t xml:space="preserve"> a status of </w:t>
      </w:r>
      <w:r w:rsidR="00D35264">
        <w:rPr>
          <w:sz w:val="24"/>
          <w:szCs w:val="24"/>
        </w:rPr>
        <w:t>‘</w:t>
      </w:r>
      <w:r w:rsidRPr="00150ECD">
        <w:rPr>
          <w:sz w:val="24"/>
          <w:szCs w:val="24"/>
        </w:rPr>
        <w:t>blocked</w:t>
      </w:r>
      <w:r w:rsidR="00D35264">
        <w:rPr>
          <w:sz w:val="24"/>
          <w:szCs w:val="24"/>
        </w:rPr>
        <w:t>’</w:t>
      </w:r>
      <w:r w:rsidR="007A1DA9">
        <w:rPr>
          <w:sz w:val="24"/>
          <w:szCs w:val="24"/>
        </w:rPr>
        <w:t xml:space="preserve">, </w:t>
      </w:r>
      <w:r w:rsidR="00035090">
        <w:rPr>
          <w:sz w:val="24"/>
          <w:szCs w:val="24"/>
        </w:rPr>
        <w:t xml:space="preserve">because of, </w:t>
      </w:r>
      <w:r w:rsidR="007A1DA9">
        <w:rPr>
          <w:sz w:val="24"/>
          <w:szCs w:val="24"/>
        </w:rPr>
        <w:t>f</w:t>
      </w:r>
      <w:r w:rsidR="00FC2082" w:rsidRPr="00150ECD">
        <w:rPr>
          <w:sz w:val="24"/>
          <w:szCs w:val="24"/>
        </w:rPr>
        <w:t>or example</w:t>
      </w:r>
      <w:r w:rsidR="00B92D37" w:rsidRPr="00150ECD">
        <w:rPr>
          <w:sz w:val="24"/>
          <w:szCs w:val="24"/>
        </w:rPr>
        <w:t>,</w:t>
      </w:r>
      <w:r w:rsidR="00FC2082" w:rsidRPr="00150ECD">
        <w:rPr>
          <w:sz w:val="24"/>
          <w:szCs w:val="24"/>
        </w:rPr>
        <w:t xml:space="preserve"> </w:t>
      </w:r>
      <w:r w:rsidR="00035090">
        <w:rPr>
          <w:sz w:val="24"/>
          <w:szCs w:val="24"/>
        </w:rPr>
        <w:t>n</w:t>
      </w:r>
      <w:r w:rsidRPr="00150ECD">
        <w:rPr>
          <w:sz w:val="24"/>
          <w:szCs w:val="24"/>
        </w:rPr>
        <w:t>on</w:t>
      </w:r>
      <w:r w:rsidR="00FC2082" w:rsidRPr="00150ECD">
        <w:rPr>
          <w:sz w:val="24"/>
          <w:szCs w:val="24"/>
        </w:rPr>
        <w:t>-</w:t>
      </w:r>
      <w:r w:rsidRPr="00150ECD">
        <w:rPr>
          <w:sz w:val="24"/>
          <w:szCs w:val="24"/>
        </w:rPr>
        <w:t>attendance, a suspect flag</w:t>
      </w:r>
      <w:r w:rsidR="00FC2082" w:rsidRPr="00150ECD">
        <w:rPr>
          <w:sz w:val="24"/>
          <w:szCs w:val="24"/>
        </w:rPr>
        <w:t xml:space="preserve"> on the student’s account</w:t>
      </w:r>
      <w:r w:rsidRPr="00150ECD">
        <w:rPr>
          <w:sz w:val="24"/>
          <w:szCs w:val="24"/>
        </w:rPr>
        <w:t xml:space="preserve"> or a </w:t>
      </w:r>
      <w:r w:rsidR="00FC2082" w:rsidRPr="00150ECD">
        <w:rPr>
          <w:sz w:val="24"/>
          <w:szCs w:val="24"/>
        </w:rPr>
        <w:t>‘stop payment’ notification having been issued</w:t>
      </w:r>
      <w:r w:rsidRPr="00150ECD">
        <w:rPr>
          <w:sz w:val="24"/>
          <w:szCs w:val="24"/>
        </w:rPr>
        <w:t>.</w:t>
      </w:r>
      <w:r w:rsidRPr="00150ECD">
        <w:rPr>
          <w:b/>
          <w:sz w:val="24"/>
          <w:szCs w:val="24"/>
        </w:rPr>
        <w:br/>
      </w:r>
      <w:bookmarkEnd w:id="162"/>
    </w:p>
    <w:p w14:paraId="385940B6" w14:textId="310B3D3B" w:rsidR="008B4BF5" w:rsidRPr="00150ECD" w:rsidRDefault="008B4BF5" w:rsidP="00FC2082">
      <w:pPr>
        <w:spacing w:before="0" w:after="0" w:line="240" w:lineRule="auto"/>
        <w:rPr>
          <w:sz w:val="24"/>
          <w:szCs w:val="24"/>
        </w:rPr>
      </w:pPr>
      <w:r w:rsidRPr="00150ECD">
        <w:rPr>
          <w:sz w:val="24"/>
          <w:szCs w:val="24"/>
        </w:rPr>
        <w:t>Before the payment process can be triggered, the student must approve the payment request via the third</w:t>
      </w:r>
      <w:r w:rsidR="00AD7E53">
        <w:rPr>
          <w:sz w:val="24"/>
          <w:szCs w:val="24"/>
        </w:rPr>
        <w:t>-</w:t>
      </w:r>
      <w:r w:rsidRPr="00150ECD">
        <w:rPr>
          <w:sz w:val="24"/>
          <w:szCs w:val="24"/>
        </w:rPr>
        <w:t xml:space="preserve">party system. </w:t>
      </w:r>
    </w:p>
    <w:p w14:paraId="531459A9" w14:textId="77777777" w:rsidR="008B4BF5" w:rsidRPr="00150ECD" w:rsidRDefault="008B4BF5" w:rsidP="008B4BF5">
      <w:pPr>
        <w:spacing w:before="0" w:after="0" w:line="240" w:lineRule="auto"/>
        <w:rPr>
          <w:sz w:val="24"/>
          <w:szCs w:val="24"/>
        </w:rPr>
      </w:pPr>
    </w:p>
    <w:p w14:paraId="4EC0968A" w14:textId="56096D75" w:rsidR="008B4BF5" w:rsidRPr="00150ECD" w:rsidRDefault="008B4BF5" w:rsidP="00900BC4">
      <w:pPr>
        <w:spacing w:before="0" w:after="0" w:line="240" w:lineRule="auto"/>
        <w:rPr>
          <w:sz w:val="24"/>
          <w:szCs w:val="24"/>
        </w:rPr>
      </w:pPr>
      <w:r w:rsidRPr="00150ECD">
        <w:rPr>
          <w:sz w:val="24"/>
          <w:szCs w:val="24"/>
        </w:rPr>
        <w:lastRenderedPageBreak/>
        <w:t>The third</w:t>
      </w:r>
      <w:r w:rsidR="00AD7E53">
        <w:rPr>
          <w:sz w:val="24"/>
          <w:szCs w:val="24"/>
        </w:rPr>
        <w:t>-</w:t>
      </w:r>
      <w:r w:rsidRPr="00150ECD">
        <w:rPr>
          <w:sz w:val="24"/>
          <w:szCs w:val="24"/>
        </w:rPr>
        <w:t>party system will ensure that the CCG payment does not exceed the lower of the following:</w:t>
      </w:r>
    </w:p>
    <w:p w14:paraId="4D5C066C" w14:textId="566F818B" w:rsidR="008B4BF5" w:rsidRPr="00150ECD" w:rsidRDefault="008B4BF5" w:rsidP="001C1635">
      <w:pPr>
        <w:numPr>
          <w:ilvl w:val="0"/>
          <w:numId w:val="45"/>
        </w:numPr>
        <w:spacing w:before="0" w:after="0" w:line="240" w:lineRule="auto"/>
        <w:rPr>
          <w:sz w:val="24"/>
          <w:szCs w:val="24"/>
        </w:rPr>
      </w:pPr>
      <w:r w:rsidRPr="00150ECD">
        <w:rPr>
          <w:sz w:val="24"/>
          <w:szCs w:val="24"/>
        </w:rPr>
        <w:t>85% of actual childcare costs</w:t>
      </w:r>
      <w:r w:rsidR="00B4582F">
        <w:rPr>
          <w:sz w:val="24"/>
          <w:szCs w:val="24"/>
        </w:rPr>
        <w:t>;</w:t>
      </w:r>
    </w:p>
    <w:p w14:paraId="5E6F325A" w14:textId="431C29A0" w:rsidR="003521C1" w:rsidRPr="00150ECD" w:rsidRDefault="00B4582F" w:rsidP="001C1635">
      <w:pPr>
        <w:numPr>
          <w:ilvl w:val="0"/>
          <w:numId w:val="45"/>
        </w:numPr>
        <w:spacing w:before="0" w:after="0" w:line="240" w:lineRule="auto"/>
        <w:rPr>
          <w:sz w:val="24"/>
          <w:szCs w:val="24"/>
        </w:rPr>
      </w:pPr>
      <w:r>
        <w:rPr>
          <w:sz w:val="24"/>
          <w:szCs w:val="24"/>
        </w:rPr>
        <w:t>t</w:t>
      </w:r>
      <w:r w:rsidR="008B4BF5" w:rsidRPr="00150ECD">
        <w:rPr>
          <w:sz w:val="24"/>
          <w:szCs w:val="24"/>
        </w:rPr>
        <w:t>he weekly maximum CCG entitlement amount</w:t>
      </w:r>
      <w:r>
        <w:rPr>
          <w:sz w:val="24"/>
          <w:szCs w:val="24"/>
        </w:rPr>
        <w:t>;</w:t>
      </w:r>
      <w:r w:rsidR="003521C1" w:rsidRPr="00150ECD">
        <w:rPr>
          <w:sz w:val="24"/>
          <w:szCs w:val="24"/>
        </w:rPr>
        <w:t xml:space="preserve"> or</w:t>
      </w:r>
    </w:p>
    <w:p w14:paraId="6AEB8DB8" w14:textId="2A75AF86" w:rsidR="008B4BF5" w:rsidRPr="00150ECD" w:rsidRDefault="00B4582F" w:rsidP="001C1635">
      <w:pPr>
        <w:numPr>
          <w:ilvl w:val="0"/>
          <w:numId w:val="45"/>
        </w:numPr>
        <w:spacing w:before="0" w:after="0" w:line="240" w:lineRule="auto"/>
        <w:rPr>
          <w:sz w:val="24"/>
          <w:szCs w:val="24"/>
        </w:rPr>
      </w:pPr>
      <w:r>
        <w:rPr>
          <w:sz w:val="24"/>
          <w:szCs w:val="24"/>
        </w:rPr>
        <w:t>t</w:t>
      </w:r>
      <w:r w:rsidR="003521C1" w:rsidRPr="00150ECD">
        <w:rPr>
          <w:sz w:val="24"/>
          <w:szCs w:val="24"/>
        </w:rPr>
        <w:t>he remaining CCG annual entitlement</w:t>
      </w:r>
      <w:r>
        <w:rPr>
          <w:sz w:val="24"/>
          <w:szCs w:val="24"/>
        </w:rPr>
        <w:t>.</w:t>
      </w:r>
      <w:r w:rsidR="008B4BF5" w:rsidRPr="00150ECD">
        <w:rPr>
          <w:sz w:val="24"/>
          <w:szCs w:val="24"/>
        </w:rPr>
        <w:br/>
      </w:r>
    </w:p>
    <w:p w14:paraId="0A416A5A" w14:textId="7713D26D" w:rsidR="003626F2" w:rsidRPr="00150ECD" w:rsidRDefault="008B4BF5" w:rsidP="00900BC4">
      <w:pPr>
        <w:spacing w:before="0" w:after="0" w:line="240" w:lineRule="auto"/>
        <w:rPr>
          <w:sz w:val="24"/>
          <w:szCs w:val="24"/>
        </w:rPr>
      </w:pPr>
      <w:r w:rsidRPr="00150ECD">
        <w:rPr>
          <w:sz w:val="24"/>
          <w:szCs w:val="24"/>
        </w:rPr>
        <w:t xml:space="preserve">On a flexible basis (based on the </w:t>
      </w:r>
      <w:r w:rsidR="00D21A68" w:rsidRPr="00150ECD">
        <w:rPr>
          <w:color w:val="000000"/>
          <w:sz w:val="24"/>
          <w:szCs w:val="24"/>
        </w:rPr>
        <w:t>childcare provider</w:t>
      </w:r>
      <w:r w:rsidRPr="00150ECD">
        <w:rPr>
          <w:sz w:val="24"/>
          <w:szCs w:val="24"/>
        </w:rPr>
        <w:t xml:space="preserve">’s requirements, which may be weekly or monthly), the </w:t>
      </w:r>
      <w:r w:rsidR="00D21A68" w:rsidRPr="00150ECD">
        <w:rPr>
          <w:color w:val="000000"/>
          <w:sz w:val="24"/>
          <w:szCs w:val="24"/>
        </w:rPr>
        <w:t>childcare provider</w:t>
      </w:r>
      <w:r w:rsidRPr="00150ECD">
        <w:rPr>
          <w:sz w:val="24"/>
          <w:szCs w:val="24"/>
        </w:rPr>
        <w:t xml:space="preserve"> will request payment for childcare costs already provided via the third</w:t>
      </w:r>
      <w:r w:rsidR="00AD7E53">
        <w:rPr>
          <w:sz w:val="24"/>
          <w:szCs w:val="24"/>
        </w:rPr>
        <w:t>-</w:t>
      </w:r>
      <w:r w:rsidRPr="00150ECD">
        <w:rPr>
          <w:sz w:val="24"/>
          <w:szCs w:val="24"/>
        </w:rPr>
        <w:t xml:space="preserve">party system. Each payment will be linked to a specific child and costs broken down on a weekly basis to ensure the maximum </w:t>
      </w:r>
      <w:r w:rsidR="00172748">
        <w:rPr>
          <w:sz w:val="24"/>
          <w:szCs w:val="24"/>
        </w:rPr>
        <w:t>amount payable, as specified above,</w:t>
      </w:r>
      <w:r w:rsidRPr="00150ECD">
        <w:rPr>
          <w:sz w:val="24"/>
          <w:szCs w:val="24"/>
        </w:rPr>
        <w:t xml:space="preserve"> is not exceeded.</w:t>
      </w:r>
    </w:p>
    <w:p w14:paraId="0A99A9B5" w14:textId="77777777" w:rsidR="003E0A40" w:rsidRPr="00E815D4" w:rsidRDefault="003E0A40" w:rsidP="00F412AE">
      <w:pPr>
        <w:pStyle w:val="Heading2"/>
      </w:pPr>
      <w:bookmarkStart w:id="163" w:name="_Toc213146222"/>
      <w:r>
        <w:rPr>
          <w:lang w:val="en-GB"/>
        </w:rPr>
        <w:t xml:space="preserve">CCG </w:t>
      </w:r>
      <w:r w:rsidR="00791429">
        <w:rPr>
          <w:lang w:val="en-GB"/>
        </w:rPr>
        <w:t>b</w:t>
      </w:r>
      <w:r w:rsidR="00F412AE">
        <w:rPr>
          <w:lang w:val="en-GB"/>
        </w:rPr>
        <w:t>alance</w:t>
      </w:r>
      <w:bookmarkEnd w:id="163"/>
      <w:r>
        <w:rPr>
          <w:lang w:val="en-GB"/>
        </w:rPr>
        <w:t xml:space="preserve"> </w:t>
      </w:r>
    </w:p>
    <w:p w14:paraId="44104245" w14:textId="77777777" w:rsidR="003E0A40" w:rsidRDefault="003E0A40" w:rsidP="003E0A40">
      <w:pPr>
        <w:spacing w:before="0" w:after="0" w:line="240" w:lineRule="auto"/>
        <w:ind w:left="1440"/>
      </w:pPr>
    </w:p>
    <w:p w14:paraId="056EE5AB" w14:textId="77777777" w:rsidR="00A34737" w:rsidRDefault="008B4BF5" w:rsidP="00900BC4">
      <w:pPr>
        <w:spacing w:before="0" w:after="0" w:line="240" w:lineRule="auto"/>
        <w:rPr>
          <w:sz w:val="24"/>
          <w:szCs w:val="24"/>
        </w:rPr>
      </w:pPr>
      <w:r w:rsidRPr="00150ECD">
        <w:rPr>
          <w:sz w:val="24"/>
          <w:szCs w:val="24"/>
        </w:rPr>
        <w:t xml:space="preserve">The student’s remaining </w:t>
      </w:r>
      <w:r w:rsidR="003521C1" w:rsidRPr="00150ECD">
        <w:rPr>
          <w:sz w:val="24"/>
          <w:szCs w:val="24"/>
        </w:rPr>
        <w:t xml:space="preserve">CCG </w:t>
      </w:r>
      <w:r w:rsidRPr="00150ECD">
        <w:rPr>
          <w:sz w:val="24"/>
          <w:szCs w:val="24"/>
        </w:rPr>
        <w:t xml:space="preserve">entitlement </w:t>
      </w:r>
      <w:r w:rsidR="003521C1" w:rsidRPr="00150ECD">
        <w:rPr>
          <w:sz w:val="24"/>
          <w:szCs w:val="24"/>
        </w:rPr>
        <w:t xml:space="preserve">amount </w:t>
      </w:r>
      <w:r w:rsidRPr="00150ECD">
        <w:rPr>
          <w:sz w:val="24"/>
          <w:szCs w:val="24"/>
        </w:rPr>
        <w:t>will be updated on the third</w:t>
      </w:r>
      <w:r w:rsidR="00AD7E53">
        <w:rPr>
          <w:sz w:val="24"/>
          <w:szCs w:val="24"/>
        </w:rPr>
        <w:t>-</w:t>
      </w:r>
      <w:r w:rsidRPr="00150ECD">
        <w:rPr>
          <w:sz w:val="24"/>
          <w:szCs w:val="24"/>
        </w:rPr>
        <w:t xml:space="preserve">party system to reflect approved </w:t>
      </w:r>
      <w:r w:rsidR="00A34737">
        <w:rPr>
          <w:sz w:val="24"/>
          <w:szCs w:val="24"/>
        </w:rPr>
        <w:t xml:space="preserve">CCG </w:t>
      </w:r>
      <w:r w:rsidRPr="00150ECD">
        <w:rPr>
          <w:sz w:val="24"/>
          <w:szCs w:val="24"/>
        </w:rPr>
        <w:t xml:space="preserve">payments made. </w:t>
      </w:r>
      <w:r w:rsidR="003521C1" w:rsidRPr="00150ECD">
        <w:rPr>
          <w:sz w:val="24"/>
          <w:szCs w:val="24"/>
        </w:rPr>
        <w:t xml:space="preserve">The remaining CCG entitlement amount can be used in any week of the </w:t>
      </w:r>
      <w:r w:rsidR="005F607C">
        <w:rPr>
          <w:sz w:val="24"/>
          <w:szCs w:val="24"/>
        </w:rPr>
        <w:t>academic year</w:t>
      </w:r>
      <w:r w:rsidR="003521C1" w:rsidRPr="00150ECD">
        <w:rPr>
          <w:sz w:val="24"/>
          <w:szCs w:val="24"/>
        </w:rPr>
        <w:t xml:space="preserve"> (subject to the weekly cap and 85% of costs restrictions). </w:t>
      </w:r>
    </w:p>
    <w:p w14:paraId="5D42AF4F" w14:textId="77777777" w:rsidR="00900BC4" w:rsidRPr="00150ECD" w:rsidRDefault="00900BC4" w:rsidP="00900BC4">
      <w:pPr>
        <w:spacing w:before="0" w:after="0" w:line="240" w:lineRule="auto"/>
        <w:rPr>
          <w:sz w:val="24"/>
          <w:szCs w:val="24"/>
        </w:rPr>
      </w:pPr>
    </w:p>
    <w:p w14:paraId="624C5D16" w14:textId="69AED00B" w:rsidR="003521C1" w:rsidRPr="00150ECD" w:rsidRDefault="008B4BF5" w:rsidP="00F412AE">
      <w:pPr>
        <w:spacing w:before="0" w:after="0" w:line="240" w:lineRule="auto"/>
        <w:rPr>
          <w:sz w:val="24"/>
          <w:szCs w:val="24"/>
        </w:rPr>
      </w:pPr>
      <w:r w:rsidRPr="00150ECD">
        <w:rPr>
          <w:sz w:val="24"/>
          <w:szCs w:val="24"/>
        </w:rPr>
        <w:t>The student will be notified via the third</w:t>
      </w:r>
      <w:r w:rsidR="00AD7E53">
        <w:rPr>
          <w:sz w:val="24"/>
          <w:szCs w:val="24"/>
        </w:rPr>
        <w:t>-</w:t>
      </w:r>
      <w:r w:rsidRPr="00150ECD">
        <w:rPr>
          <w:sz w:val="24"/>
          <w:szCs w:val="24"/>
        </w:rPr>
        <w:t>party system if they have insufficient CCG funds to pay any future payment requests.</w:t>
      </w:r>
    </w:p>
    <w:p w14:paraId="269C0AB5" w14:textId="77777777" w:rsidR="003521C1" w:rsidRPr="00150ECD" w:rsidRDefault="003521C1" w:rsidP="003521C1">
      <w:pPr>
        <w:autoSpaceDE w:val="0"/>
        <w:autoSpaceDN w:val="0"/>
        <w:adjustRightInd w:val="0"/>
        <w:rPr>
          <w:rFonts w:cs="Arial"/>
          <w:sz w:val="24"/>
          <w:szCs w:val="24"/>
        </w:rPr>
      </w:pPr>
      <w:r w:rsidRPr="00150ECD">
        <w:rPr>
          <w:rFonts w:cs="Arial"/>
          <w:sz w:val="24"/>
          <w:szCs w:val="24"/>
        </w:rPr>
        <w:t>Each week, following payment approval:</w:t>
      </w:r>
    </w:p>
    <w:p w14:paraId="4B5382F1" w14:textId="727033B9" w:rsidR="003521C1" w:rsidRPr="00150ECD" w:rsidRDefault="003521C1" w:rsidP="003521C1">
      <w:pPr>
        <w:numPr>
          <w:ilvl w:val="0"/>
          <w:numId w:val="57"/>
        </w:numPr>
        <w:autoSpaceDE w:val="0"/>
        <w:autoSpaceDN w:val="0"/>
        <w:adjustRightInd w:val="0"/>
        <w:spacing w:before="0" w:after="0" w:line="240" w:lineRule="auto"/>
        <w:rPr>
          <w:rFonts w:cs="Arial"/>
          <w:sz w:val="24"/>
          <w:szCs w:val="24"/>
        </w:rPr>
      </w:pPr>
      <w:r w:rsidRPr="00150ECD">
        <w:rPr>
          <w:rFonts w:cs="Arial"/>
          <w:sz w:val="24"/>
          <w:szCs w:val="24"/>
        </w:rPr>
        <w:t>The student’s remaining annual CCG entitlement balance will be updated on the third</w:t>
      </w:r>
      <w:r w:rsidR="00AD7E53">
        <w:rPr>
          <w:rFonts w:cs="Arial"/>
          <w:sz w:val="24"/>
          <w:szCs w:val="24"/>
        </w:rPr>
        <w:t>-</w:t>
      </w:r>
      <w:r w:rsidRPr="00150ECD">
        <w:rPr>
          <w:rFonts w:cs="Arial"/>
          <w:sz w:val="24"/>
          <w:szCs w:val="24"/>
        </w:rPr>
        <w:t>party system to reflect approved CCG payments made.</w:t>
      </w:r>
    </w:p>
    <w:p w14:paraId="5DD33270" w14:textId="635AE074" w:rsidR="003521C1" w:rsidRPr="00150ECD" w:rsidRDefault="003521C1" w:rsidP="003521C1">
      <w:pPr>
        <w:numPr>
          <w:ilvl w:val="0"/>
          <w:numId w:val="57"/>
        </w:numPr>
        <w:autoSpaceDE w:val="0"/>
        <w:autoSpaceDN w:val="0"/>
        <w:adjustRightInd w:val="0"/>
        <w:spacing w:before="0" w:after="0" w:line="240" w:lineRule="auto"/>
        <w:rPr>
          <w:rFonts w:cs="Arial"/>
          <w:sz w:val="24"/>
          <w:szCs w:val="24"/>
        </w:rPr>
      </w:pPr>
      <w:r w:rsidRPr="00150ECD">
        <w:rPr>
          <w:rFonts w:cs="Arial"/>
          <w:sz w:val="24"/>
          <w:szCs w:val="24"/>
        </w:rPr>
        <w:t xml:space="preserve">Any remaining CCG entitlement can be used in any week within the </w:t>
      </w:r>
      <w:r w:rsidR="005F607C">
        <w:rPr>
          <w:rFonts w:cs="Arial"/>
          <w:sz w:val="24"/>
          <w:szCs w:val="24"/>
        </w:rPr>
        <w:t>academic year</w:t>
      </w:r>
      <w:r w:rsidRPr="00150ECD">
        <w:rPr>
          <w:rFonts w:cs="Arial"/>
          <w:sz w:val="24"/>
          <w:szCs w:val="24"/>
        </w:rPr>
        <w:t xml:space="preserve"> (subject to the weekly cap and 85% of costs).</w:t>
      </w:r>
    </w:p>
    <w:p w14:paraId="0A42D931" w14:textId="39C45595" w:rsidR="003521C1" w:rsidRPr="00150ECD" w:rsidRDefault="003521C1" w:rsidP="003521C1">
      <w:pPr>
        <w:autoSpaceDE w:val="0"/>
        <w:autoSpaceDN w:val="0"/>
        <w:adjustRightInd w:val="0"/>
        <w:rPr>
          <w:rFonts w:cs="Arial"/>
          <w:sz w:val="24"/>
          <w:szCs w:val="24"/>
        </w:rPr>
      </w:pPr>
      <w:r w:rsidRPr="00150ECD">
        <w:rPr>
          <w:rFonts w:cs="Arial"/>
          <w:sz w:val="24"/>
          <w:szCs w:val="24"/>
        </w:rPr>
        <w:t xml:space="preserve">At the end of the </w:t>
      </w:r>
      <w:r w:rsidR="00114224">
        <w:rPr>
          <w:sz w:val="24"/>
          <w:szCs w:val="24"/>
        </w:rPr>
        <w:t>academic year</w:t>
      </w:r>
      <w:r w:rsidRPr="00150ECD">
        <w:rPr>
          <w:rFonts w:cs="Arial"/>
          <w:sz w:val="24"/>
          <w:szCs w:val="24"/>
        </w:rPr>
        <w:t>:</w:t>
      </w:r>
    </w:p>
    <w:p w14:paraId="4192F2DC" w14:textId="3061A832" w:rsidR="003521C1" w:rsidRPr="00150ECD" w:rsidRDefault="003521C1" w:rsidP="003521C1">
      <w:pPr>
        <w:numPr>
          <w:ilvl w:val="0"/>
          <w:numId w:val="58"/>
        </w:numPr>
        <w:autoSpaceDE w:val="0"/>
        <w:autoSpaceDN w:val="0"/>
        <w:adjustRightInd w:val="0"/>
        <w:spacing w:before="0" w:after="0" w:line="240" w:lineRule="auto"/>
        <w:rPr>
          <w:rFonts w:cs="Arial"/>
          <w:sz w:val="24"/>
          <w:szCs w:val="24"/>
        </w:rPr>
      </w:pPr>
      <w:r w:rsidRPr="00150ECD">
        <w:rPr>
          <w:rFonts w:cs="Arial"/>
          <w:sz w:val="24"/>
          <w:szCs w:val="24"/>
        </w:rPr>
        <w:t>The student’s annual balance will display any remaining CCG entitlement.</w:t>
      </w:r>
    </w:p>
    <w:p w14:paraId="3D7BB564" w14:textId="3C14078D" w:rsidR="00BD42ED" w:rsidRPr="00150ECD" w:rsidRDefault="003521C1" w:rsidP="00F35D12">
      <w:pPr>
        <w:numPr>
          <w:ilvl w:val="0"/>
          <w:numId w:val="58"/>
        </w:numPr>
        <w:autoSpaceDE w:val="0"/>
        <w:autoSpaceDN w:val="0"/>
        <w:adjustRightInd w:val="0"/>
        <w:spacing w:before="0" w:after="0" w:line="240" w:lineRule="auto"/>
        <w:rPr>
          <w:rFonts w:cs="Arial"/>
          <w:sz w:val="24"/>
          <w:szCs w:val="24"/>
        </w:rPr>
      </w:pPr>
      <w:r w:rsidRPr="00150ECD">
        <w:rPr>
          <w:rFonts w:cs="Arial"/>
          <w:sz w:val="24"/>
          <w:szCs w:val="24"/>
        </w:rPr>
        <w:t xml:space="preserve">Any remaining CCG entitlement will not be added to other GFD product entitlements or added to future </w:t>
      </w:r>
      <w:r w:rsidR="005F607C">
        <w:rPr>
          <w:rFonts w:cs="Arial"/>
          <w:sz w:val="24"/>
          <w:szCs w:val="24"/>
        </w:rPr>
        <w:t>academic year</w:t>
      </w:r>
      <w:r w:rsidRPr="00150ECD">
        <w:rPr>
          <w:rFonts w:cs="Arial"/>
          <w:sz w:val="24"/>
          <w:szCs w:val="24"/>
        </w:rPr>
        <w:t xml:space="preserve"> CCG entitlement.</w:t>
      </w:r>
      <w:bookmarkStart w:id="164" w:name="_Hlk72489585"/>
    </w:p>
    <w:p w14:paraId="4DEAA481" w14:textId="64C56196" w:rsidR="00F412AE" w:rsidRPr="00E815D4" w:rsidRDefault="00F412AE" w:rsidP="00F412AE">
      <w:pPr>
        <w:pStyle w:val="Heading2"/>
      </w:pPr>
      <w:bookmarkStart w:id="165" w:name="_Toc531073677"/>
      <w:bookmarkStart w:id="166" w:name="_Toc531073678"/>
      <w:bookmarkStart w:id="167" w:name="_Toc531073679"/>
      <w:bookmarkStart w:id="168" w:name="_Toc213146223"/>
      <w:bookmarkEnd w:id="165"/>
      <w:bookmarkEnd w:id="166"/>
      <w:bookmarkEnd w:id="167"/>
      <w:r>
        <w:rPr>
          <w:lang w:val="en-GB"/>
        </w:rPr>
        <w:t xml:space="preserve">CCG </w:t>
      </w:r>
      <w:r w:rsidR="00BF541E">
        <w:rPr>
          <w:lang w:val="en-GB"/>
        </w:rPr>
        <w:t>p</w:t>
      </w:r>
      <w:r>
        <w:rPr>
          <w:lang w:val="en-GB"/>
        </w:rPr>
        <w:t xml:space="preserve">ayment </w:t>
      </w:r>
      <w:r w:rsidR="00791429">
        <w:rPr>
          <w:lang w:val="en-GB"/>
        </w:rPr>
        <w:t>d</w:t>
      </w:r>
      <w:r>
        <w:rPr>
          <w:lang w:val="en-GB"/>
        </w:rPr>
        <w:t>ate</w:t>
      </w:r>
      <w:r w:rsidR="00BF541E">
        <w:rPr>
          <w:lang w:val="en-GB"/>
        </w:rPr>
        <w:t>s</w:t>
      </w:r>
      <w:bookmarkEnd w:id="168"/>
    </w:p>
    <w:p w14:paraId="3DB5C746" w14:textId="67727E91" w:rsidR="008B4BF5" w:rsidRPr="00150ECD" w:rsidRDefault="008B4BF5" w:rsidP="008B4BF5">
      <w:pPr>
        <w:rPr>
          <w:sz w:val="24"/>
          <w:szCs w:val="24"/>
        </w:rPr>
      </w:pPr>
      <w:r w:rsidRPr="00150ECD">
        <w:rPr>
          <w:sz w:val="24"/>
          <w:szCs w:val="24"/>
        </w:rPr>
        <w:t xml:space="preserve">The student’s CCG entitlement period will depend on the </w:t>
      </w:r>
      <w:r w:rsidR="005F607C">
        <w:rPr>
          <w:sz w:val="24"/>
          <w:szCs w:val="24"/>
        </w:rPr>
        <w:t>academic year</w:t>
      </w:r>
      <w:r w:rsidRPr="00150ECD">
        <w:rPr>
          <w:sz w:val="24"/>
          <w:szCs w:val="24"/>
        </w:rPr>
        <w:t xml:space="preserve"> start and end dates, and whether the student is in their final course year:</w:t>
      </w:r>
    </w:p>
    <w:p w14:paraId="01AA9D2D" w14:textId="2E6E726B" w:rsidR="008B4BF5" w:rsidRPr="00150ECD" w:rsidRDefault="008B4BF5" w:rsidP="00357C55">
      <w:pPr>
        <w:spacing w:before="0" w:after="0" w:line="240" w:lineRule="auto"/>
        <w:rPr>
          <w:sz w:val="24"/>
          <w:szCs w:val="24"/>
        </w:rPr>
      </w:pPr>
      <w:r w:rsidRPr="00150ECD">
        <w:rPr>
          <w:rFonts w:cs="Calibri"/>
          <w:bCs/>
          <w:kern w:val="24"/>
          <w:sz w:val="24"/>
          <w:szCs w:val="24"/>
        </w:rPr>
        <w:t xml:space="preserve">A ‘quarter’ in relation to an </w:t>
      </w:r>
      <w:r w:rsidR="005F607C">
        <w:rPr>
          <w:rFonts w:cs="Calibri"/>
          <w:bCs/>
          <w:kern w:val="24"/>
          <w:sz w:val="24"/>
          <w:szCs w:val="24"/>
        </w:rPr>
        <w:t>academic year</w:t>
      </w:r>
      <w:r w:rsidRPr="00150ECD">
        <w:rPr>
          <w:rFonts w:cs="Calibri"/>
          <w:bCs/>
          <w:kern w:val="24"/>
          <w:sz w:val="24"/>
          <w:szCs w:val="24"/>
        </w:rPr>
        <w:t xml:space="preserve"> means the period:</w:t>
      </w:r>
    </w:p>
    <w:p w14:paraId="095C8B89" w14:textId="77777777" w:rsidR="008B4BF5" w:rsidRPr="00150ECD" w:rsidRDefault="008B4BF5" w:rsidP="001C1635">
      <w:pPr>
        <w:numPr>
          <w:ilvl w:val="0"/>
          <w:numId w:val="40"/>
        </w:numPr>
        <w:spacing w:before="0" w:after="0" w:line="240" w:lineRule="auto"/>
        <w:rPr>
          <w:sz w:val="24"/>
          <w:szCs w:val="24"/>
        </w:rPr>
      </w:pPr>
      <w:r w:rsidRPr="00150ECD">
        <w:rPr>
          <w:rFonts w:cs="Calibri"/>
          <w:bCs/>
          <w:kern w:val="24"/>
          <w:sz w:val="24"/>
          <w:szCs w:val="24"/>
        </w:rPr>
        <w:t>Starting on 1 September and ending on 31 December</w:t>
      </w:r>
    </w:p>
    <w:p w14:paraId="3E61C57D" w14:textId="77777777" w:rsidR="008B4BF5" w:rsidRPr="00150ECD" w:rsidRDefault="008B4BF5" w:rsidP="001C1635">
      <w:pPr>
        <w:numPr>
          <w:ilvl w:val="0"/>
          <w:numId w:val="40"/>
        </w:numPr>
        <w:spacing w:before="0" w:after="0" w:line="240" w:lineRule="auto"/>
        <w:rPr>
          <w:sz w:val="24"/>
          <w:szCs w:val="24"/>
        </w:rPr>
      </w:pPr>
      <w:r w:rsidRPr="00150ECD">
        <w:rPr>
          <w:rFonts w:cs="Calibri"/>
          <w:bCs/>
          <w:kern w:val="24"/>
          <w:sz w:val="24"/>
          <w:szCs w:val="24"/>
        </w:rPr>
        <w:t>Starting on 1 January and ending on 31 March</w:t>
      </w:r>
    </w:p>
    <w:p w14:paraId="47E21827" w14:textId="77777777" w:rsidR="008B4BF5" w:rsidRPr="00150ECD" w:rsidRDefault="008B4BF5" w:rsidP="001C1635">
      <w:pPr>
        <w:numPr>
          <w:ilvl w:val="0"/>
          <w:numId w:val="40"/>
        </w:numPr>
        <w:spacing w:before="0" w:after="0" w:line="240" w:lineRule="auto"/>
        <w:rPr>
          <w:sz w:val="24"/>
          <w:szCs w:val="24"/>
        </w:rPr>
      </w:pPr>
      <w:r w:rsidRPr="00150ECD">
        <w:rPr>
          <w:rFonts w:cs="Calibri"/>
          <w:bCs/>
          <w:kern w:val="24"/>
          <w:sz w:val="24"/>
          <w:szCs w:val="24"/>
        </w:rPr>
        <w:t>Starting on 1 April and ending on 30 June</w:t>
      </w:r>
    </w:p>
    <w:p w14:paraId="47C57339" w14:textId="77777777" w:rsidR="008B4BF5" w:rsidRPr="00150ECD" w:rsidRDefault="008B4BF5" w:rsidP="001C1635">
      <w:pPr>
        <w:numPr>
          <w:ilvl w:val="0"/>
          <w:numId w:val="40"/>
        </w:numPr>
        <w:spacing w:before="0" w:after="0" w:line="240" w:lineRule="auto"/>
        <w:rPr>
          <w:sz w:val="24"/>
          <w:szCs w:val="24"/>
        </w:rPr>
      </w:pPr>
      <w:r w:rsidRPr="00150ECD">
        <w:rPr>
          <w:rFonts w:cs="Calibri"/>
          <w:bCs/>
          <w:kern w:val="24"/>
          <w:sz w:val="24"/>
          <w:szCs w:val="24"/>
        </w:rPr>
        <w:t>Starting on 1 July and ending on 31 August</w:t>
      </w:r>
    </w:p>
    <w:p w14:paraId="0C6B2300" w14:textId="6B61F1B5" w:rsidR="008B4BF5" w:rsidRPr="00150ECD" w:rsidRDefault="003D76D2" w:rsidP="00357C55">
      <w:pPr>
        <w:rPr>
          <w:sz w:val="24"/>
          <w:szCs w:val="24"/>
        </w:rPr>
      </w:pPr>
      <w:r w:rsidRPr="003D76D2">
        <w:rPr>
          <w:color w:val="000000" w:themeColor="text1"/>
          <w:sz w:val="24"/>
          <w:szCs w:val="24"/>
          <w:lang w:eastAsia="en-GB"/>
        </w:rPr>
        <w:lastRenderedPageBreak/>
        <w:t>Note</w:t>
      </w:r>
      <w:r w:rsidR="00BD0455">
        <w:rPr>
          <w:color w:val="000000" w:themeColor="text1"/>
          <w:sz w:val="24"/>
          <w:szCs w:val="24"/>
          <w:lang w:eastAsia="en-GB"/>
        </w:rPr>
        <w:t xml:space="preserve"> that</w:t>
      </w:r>
      <w:r w:rsidRPr="003D76D2">
        <w:rPr>
          <w:color w:val="000000" w:themeColor="text1"/>
          <w:sz w:val="24"/>
          <w:szCs w:val="24"/>
          <w:lang w:eastAsia="en-GB"/>
        </w:rPr>
        <w:t xml:space="preserve"> </w:t>
      </w:r>
      <w:r w:rsidR="00A34737">
        <w:rPr>
          <w:color w:val="000000" w:themeColor="text1"/>
          <w:sz w:val="24"/>
          <w:szCs w:val="24"/>
          <w:lang w:eastAsia="en-GB"/>
        </w:rPr>
        <w:t xml:space="preserve">CCG </w:t>
      </w:r>
      <w:r w:rsidRPr="003D76D2">
        <w:rPr>
          <w:color w:val="000000" w:themeColor="text1"/>
          <w:sz w:val="24"/>
          <w:szCs w:val="24"/>
          <w:lang w:eastAsia="en-GB"/>
        </w:rPr>
        <w:t xml:space="preserve">payments to students will not be made beyond the end date of the </w:t>
      </w:r>
      <w:r w:rsidR="005F607C">
        <w:rPr>
          <w:color w:val="000000" w:themeColor="text1"/>
          <w:sz w:val="24"/>
          <w:szCs w:val="24"/>
          <w:lang w:eastAsia="en-GB"/>
        </w:rPr>
        <w:t>academic year</w:t>
      </w:r>
      <w:r w:rsidRPr="003D76D2">
        <w:rPr>
          <w:color w:val="000000" w:themeColor="text1"/>
          <w:sz w:val="24"/>
          <w:szCs w:val="24"/>
          <w:lang w:eastAsia="en-GB"/>
        </w:rPr>
        <w:t xml:space="preserve"> of study, or their course end date, whichever is earlier. For example, where a student’s course start date is 12 October </w:t>
      </w:r>
      <w:r w:rsidR="005F1BA0" w:rsidRPr="003D76D2">
        <w:rPr>
          <w:color w:val="000000" w:themeColor="text1"/>
          <w:sz w:val="24"/>
          <w:szCs w:val="24"/>
          <w:lang w:eastAsia="en-GB"/>
        </w:rPr>
        <w:t>202</w:t>
      </w:r>
      <w:r w:rsidR="005F1BA0">
        <w:rPr>
          <w:color w:val="000000" w:themeColor="text1"/>
          <w:sz w:val="24"/>
          <w:szCs w:val="24"/>
          <w:lang w:eastAsia="en-GB"/>
        </w:rPr>
        <w:t>5</w:t>
      </w:r>
      <w:r w:rsidR="005F1BA0" w:rsidRPr="003D76D2">
        <w:rPr>
          <w:color w:val="000000" w:themeColor="text1"/>
          <w:sz w:val="24"/>
          <w:szCs w:val="24"/>
          <w:lang w:eastAsia="en-GB"/>
        </w:rPr>
        <w:t xml:space="preserve"> </w:t>
      </w:r>
      <w:r w:rsidRPr="003D76D2">
        <w:rPr>
          <w:color w:val="000000" w:themeColor="text1"/>
          <w:sz w:val="24"/>
          <w:szCs w:val="24"/>
          <w:lang w:eastAsia="en-GB"/>
        </w:rPr>
        <w:t xml:space="preserve">and their course ends on 8 October </w:t>
      </w:r>
      <w:r w:rsidR="005F1BA0" w:rsidRPr="003D76D2">
        <w:rPr>
          <w:color w:val="000000" w:themeColor="text1"/>
          <w:sz w:val="24"/>
          <w:szCs w:val="24"/>
          <w:lang w:eastAsia="en-GB"/>
        </w:rPr>
        <w:t>202</w:t>
      </w:r>
      <w:r w:rsidR="005F1BA0">
        <w:rPr>
          <w:color w:val="000000" w:themeColor="text1"/>
          <w:sz w:val="24"/>
          <w:szCs w:val="24"/>
          <w:lang w:eastAsia="en-GB"/>
        </w:rPr>
        <w:t>6</w:t>
      </w:r>
      <w:r w:rsidRPr="003D76D2">
        <w:rPr>
          <w:color w:val="000000" w:themeColor="text1"/>
          <w:sz w:val="24"/>
          <w:szCs w:val="24"/>
          <w:lang w:eastAsia="en-GB"/>
        </w:rPr>
        <w:t xml:space="preserve">, funding will only be paid in respect of dates up to 31 August </w:t>
      </w:r>
      <w:r w:rsidR="005F1BA0" w:rsidRPr="003D76D2">
        <w:rPr>
          <w:color w:val="000000" w:themeColor="text1"/>
          <w:sz w:val="24"/>
          <w:szCs w:val="24"/>
          <w:lang w:eastAsia="en-GB"/>
        </w:rPr>
        <w:t>202</w:t>
      </w:r>
      <w:r w:rsidR="005F1BA0">
        <w:rPr>
          <w:color w:val="000000" w:themeColor="text1"/>
          <w:sz w:val="24"/>
          <w:szCs w:val="24"/>
          <w:lang w:eastAsia="en-GB"/>
        </w:rPr>
        <w:t xml:space="preserve">6 </w:t>
      </w:r>
      <w:r w:rsidR="00BD0455">
        <w:rPr>
          <w:color w:val="000000" w:themeColor="text1"/>
          <w:sz w:val="24"/>
          <w:szCs w:val="24"/>
          <w:lang w:eastAsia="en-GB"/>
        </w:rPr>
        <w:t>(the end date of AY</w:t>
      </w:r>
      <w:r w:rsidR="005B485B">
        <w:rPr>
          <w:color w:val="000000" w:themeColor="text1"/>
          <w:sz w:val="24"/>
          <w:szCs w:val="24"/>
          <w:lang w:eastAsia="en-GB"/>
        </w:rPr>
        <w:t xml:space="preserve"> </w:t>
      </w:r>
      <w:r w:rsidR="005F1BA0">
        <w:rPr>
          <w:color w:val="000000" w:themeColor="text1"/>
          <w:sz w:val="24"/>
          <w:szCs w:val="24"/>
          <w:lang w:eastAsia="en-GB"/>
        </w:rPr>
        <w:t>25</w:t>
      </w:r>
      <w:r w:rsidR="00863D10">
        <w:rPr>
          <w:color w:val="000000" w:themeColor="text1"/>
          <w:sz w:val="24"/>
          <w:szCs w:val="24"/>
          <w:lang w:eastAsia="en-GB"/>
        </w:rPr>
        <w:t>/</w:t>
      </w:r>
      <w:r w:rsidR="005F1BA0">
        <w:rPr>
          <w:color w:val="000000" w:themeColor="text1"/>
          <w:sz w:val="24"/>
          <w:szCs w:val="24"/>
          <w:lang w:eastAsia="en-GB"/>
        </w:rPr>
        <w:t>26</w:t>
      </w:r>
      <w:r w:rsidR="00BD0455">
        <w:rPr>
          <w:color w:val="000000" w:themeColor="text1"/>
          <w:sz w:val="24"/>
          <w:szCs w:val="24"/>
          <w:lang w:eastAsia="en-GB"/>
        </w:rPr>
        <w:t>)</w:t>
      </w:r>
      <w:r w:rsidRPr="003D76D2">
        <w:rPr>
          <w:color w:val="000000" w:themeColor="text1"/>
          <w:sz w:val="24"/>
          <w:szCs w:val="24"/>
          <w:lang w:eastAsia="en-GB"/>
        </w:rPr>
        <w:t>.</w:t>
      </w:r>
      <w:r>
        <w:rPr>
          <w:color w:val="FF0000"/>
          <w:sz w:val="24"/>
          <w:szCs w:val="24"/>
        </w:rPr>
        <w:br/>
      </w:r>
      <w:r w:rsidR="0023139F">
        <w:rPr>
          <w:sz w:val="24"/>
          <w:szCs w:val="24"/>
        </w:rPr>
        <w:br/>
      </w:r>
      <w:r w:rsidR="008B4BF5" w:rsidRPr="00150ECD">
        <w:rPr>
          <w:sz w:val="24"/>
          <w:szCs w:val="24"/>
        </w:rPr>
        <w:t>The third</w:t>
      </w:r>
      <w:r w:rsidR="00AD7E53">
        <w:rPr>
          <w:sz w:val="24"/>
          <w:szCs w:val="24"/>
        </w:rPr>
        <w:t>-</w:t>
      </w:r>
      <w:r w:rsidR="008B4BF5" w:rsidRPr="00150ECD">
        <w:rPr>
          <w:sz w:val="24"/>
          <w:szCs w:val="24"/>
        </w:rPr>
        <w:t xml:space="preserve">party system </w:t>
      </w:r>
      <w:r w:rsidR="00357C55" w:rsidRPr="00150ECD">
        <w:rPr>
          <w:sz w:val="24"/>
          <w:szCs w:val="24"/>
        </w:rPr>
        <w:t>will</w:t>
      </w:r>
      <w:r w:rsidR="008B4BF5" w:rsidRPr="00150ECD">
        <w:rPr>
          <w:sz w:val="24"/>
          <w:szCs w:val="24"/>
        </w:rPr>
        <w:t xml:space="preserve"> allow a student who is not in their final year of study to receive CCG over the four </w:t>
      </w:r>
      <w:r w:rsidR="005F607C">
        <w:rPr>
          <w:sz w:val="24"/>
          <w:szCs w:val="24"/>
        </w:rPr>
        <w:t>academic year</w:t>
      </w:r>
      <w:r w:rsidR="008B4BF5" w:rsidRPr="00150ECD">
        <w:rPr>
          <w:sz w:val="24"/>
          <w:szCs w:val="24"/>
        </w:rPr>
        <w:t xml:space="preserve"> quarters</w:t>
      </w:r>
      <w:r w:rsidR="00F524E1">
        <w:rPr>
          <w:sz w:val="24"/>
          <w:szCs w:val="24"/>
        </w:rPr>
        <w:t>,</w:t>
      </w:r>
      <w:r w:rsidR="008B4BF5" w:rsidRPr="00150ECD">
        <w:rPr>
          <w:sz w:val="24"/>
          <w:szCs w:val="24"/>
        </w:rPr>
        <w:t xml:space="preserve"> including the quarter in which the long vacation falls. Final</w:t>
      </w:r>
      <w:r w:rsidR="00BD0455">
        <w:rPr>
          <w:sz w:val="24"/>
          <w:szCs w:val="24"/>
        </w:rPr>
        <w:t>-</w:t>
      </w:r>
      <w:r w:rsidR="008B4BF5" w:rsidRPr="00150ECD">
        <w:rPr>
          <w:sz w:val="24"/>
          <w:szCs w:val="24"/>
        </w:rPr>
        <w:t xml:space="preserve">year students will not receive CCG for any period in the </w:t>
      </w:r>
      <w:r w:rsidR="005F607C">
        <w:rPr>
          <w:sz w:val="24"/>
          <w:szCs w:val="24"/>
        </w:rPr>
        <w:t>academic year</w:t>
      </w:r>
      <w:r w:rsidR="008B4BF5" w:rsidRPr="00150ECD">
        <w:rPr>
          <w:sz w:val="24"/>
          <w:szCs w:val="24"/>
        </w:rPr>
        <w:t xml:space="preserve"> that falls after the course end date.</w:t>
      </w:r>
    </w:p>
    <w:p w14:paraId="052A6695" w14:textId="0D776B07" w:rsidR="00357C55" w:rsidRPr="00150ECD" w:rsidRDefault="008B4BF5" w:rsidP="00E24DAB">
      <w:pPr>
        <w:spacing w:before="0" w:after="0" w:line="240" w:lineRule="auto"/>
        <w:rPr>
          <w:sz w:val="24"/>
          <w:szCs w:val="24"/>
        </w:rPr>
      </w:pPr>
      <w:r w:rsidRPr="00150ECD">
        <w:rPr>
          <w:sz w:val="24"/>
          <w:szCs w:val="24"/>
        </w:rPr>
        <w:t xml:space="preserve">The existing application cut-off date of nine months from the first day of the </w:t>
      </w:r>
      <w:r w:rsidR="005F607C">
        <w:rPr>
          <w:sz w:val="24"/>
          <w:szCs w:val="24"/>
        </w:rPr>
        <w:t>academic year</w:t>
      </w:r>
      <w:r w:rsidRPr="00150ECD">
        <w:rPr>
          <w:sz w:val="24"/>
          <w:szCs w:val="24"/>
        </w:rPr>
        <w:t xml:space="preserve"> (with a manual override facility to accept later applications in exceptional circumstances) will remain. </w:t>
      </w:r>
    </w:p>
    <w:p w14:paraId="46AE22B8" w14:textId="77777777" w:rsidR="00357C55" w:rsidRPr="00150ECD" w:rsidRDefault="00357C55" w:rsidP="00357C55">
      <w:pPr>
        <w:spacing w:before="0" w:after="0" w:line="240" w:lineRule="auto"/>
        <w:rPr>
          <w:sz w:val="24"/>
          <w:szCs w:val="24"/>
        </w:rPr>
      </w:pPr>
    </w:p>
    <w:p w14:paraId="4C148681" w14:textId="2C84BF97" w:rsidR="00A128E0" w:rsidRDefault="00357C55" w:rsidP="00E24DAB">
      <w:pPr>
        <w:spacing w:before="0" w:after="0"/>
        <w:rPr>
          <w:sz w:val="24"/>
          <w:szCs w:val="24"/>
        </w:rPr>
      </w:pPr>
      <w:r w:rsidRPr="00150ECD">
        <w:rPr>
          <w:sz w:val="24"/>
          <w:szCs w:val="24"/>
        </w:rPr>
        <w:t>R</w:t>
      </w:r>
      <w:r w:rsidR="008B4BF5" w:rsidRPr="00150ECD">
        <w:rPr>
          <w:sz w:val="24"/>
          <w:szCs w:val="24"/>
        </w:rPr>
        <w:t>equest</w:t>
      </w:r>
      <w:r w:rsidRPr="00150ECD">
        <w:rPr>
          <w:sz w:val="24"/>
          <w:szCs w:val="24"/>
        </w:rPr>
        <w:t>s from childcare providers may be submitted</w:t>
      </w:r>
      <w:r w:rsidR="008B4BF5" w:rsidRPr="00150ECD">
        <w:rPr>
          <w:sz w:val="24"/>
          <w:szCs w:val="24"/>
        </w:rPr>
        <w:t xml:space="preserve"> late </w:t>
      </w:r>
      <w:r w:rsidRPr="00150ECD">
        <w:rPr>
          <w:sz w:val="24"/>
          <w:szCs w:val="24"/>
        </w:rPr>
        <w:t xml:space="preserve">for various reasons </w:t>
      </w:r>
      <w:r w:rsidR="008B4BF5" w:rsidRPr="00150ECD">
        <w:rPr>
          <w:sz w:val="24"/>
          <w:szCs w:val="24"/>
        </w:rPr>
        <w:t>(disputes, administration issues, quarterly invoicing process etc</w:t>
      </w:r>
      <w:r w:rsidR="0000264A">
        <w:rPr>
          <w:sz w:val="24"/>
          <w:szCs w:val="24"/>
        </w:rPr>
        <w:t>.</w:t>
      </w:r>
      <w:r w:rsidR="008B4BF5" w:rsidRPr="00150ECD">
        <w:rPr>
          <w:sz w:val="24"/>
          <w:szCs w:val="24"/>
        </w:rPr>
        <w:t xml:space="preserve">). Therefore, the cut-off date for payment requests is not the end of the </w:t>
      </w:r>
      <w:r w:rsidR="005F607C">
        <w:rPr>
          <w:sz w:val="24"/>
          <w:szCs w:val="24"/>
        </w:rPr>
        <w:t>academic year</w:t>
      </w:r>
      <w:r w:rsidR="008B4BF5" w:rsidRPr="00150ECD">
        <w:rPr>
          <w:sz w:val="24"/>
          <w:szCs w:val="24"/>
        </w:rPr>
        <w:t xml:space="preserve"> and a payment request can be submitted retrospectively</w:t>
      </w:r>
      <w:r w:rsidR="00BD0455">
        <w:rPr>
          <w:sz w:val="24"/>
          <w:szCs w:val="24"/>
        </w:rPr>
        <w:t>,</w:t>
      </w:r>
      <w:r w:rsidR="008B4BF5" w:rsidRPr="00150ECD">
        <w:rPr>
          <w:sz w:val="24"/>
          <w:szCs w:val="24"/>
        </w:rPr>
        <w:t xml:space="preserve"> as long as the </w:t>
      </w:r>
      <w:r w:rsidR="00FF763E">
        <w:rPr>
          <w:sz w:val="24"/>
          <w:szCs w:val="24"/>
        </w:rPr>
        <w:t xml:space="preserve">childcare </w:t>
      </w:r>
      <w:r w:rsidR="008B4BF5" w:rsidRPr="00150ECD">
        <w:rPr>
          <w:sz w:val="24"/>
          <w:szCs w:val="24"/>
        </w:rPr>
        <w:t>start</w:t>
      </w:r>
      <w:r w:rsidR="00FF763E">
        <w:rPr>
          <w:sz w:val="24"/>
          <w:szCs w:val="24"/>
        </w:rPr>
        <w:t xml:space="preserve"> and </w:t>
      </w:r>
      <w:r w:rsidR="008B4BF5" w:rsidRPr="00150ECD">
        <w:rPr>
          <w:sz w:val="24"/>
          <w:szCs w:val="24"/>
        </w:rPr>
        <w:t xml:space="preserve">end dates are within the </w:t>
      </w:r>
      <w:r w:rsidR="005F607C">
        <w:rPr>
          <w:sz w:val="24"/>
          <w:szCs w:val="24"/>
        </w:rPr>
        <w:t>academic year</w:t>
      </w:r>
      <w:r w:rsidR="008B4BF5" w:rsidRPr="00150ECD">
        <w:rPr>
          <w:sz w:val="24"/>
          <w:szCs w:val="24"/>
        </w:rPr>
        <w:t xml:space="preserve"> that the student is eligible to receive funding for.</w:t>
      </w:r>
    </w:p>
    <w:p w14:paraId="034BB7CC" w14:textId="6CA5E215" w:rsidR="003763D3" w:rsidRDefault="003763D3" w:rsidP="00E24DAB">
      <w:pPr>
        <w:spacing w:before="0" w:after="0"/>
        <w:rPr>
          <w:sz w:val="24"/>
          <w:szCs w:val="24"/>
        </w:rPr>
      </w:pPr>
    </w:p>
    <w:p w14:paraId="6EC9E1E0" w14:textId="6F4E2CEA" w:rsidR="003763D3" w:rsidRPr="003D0963" w:rsidRDefault="003763D3" w:rsidP="00E24DAB">
      <w:pPr>
        <w:spacing w:before="0" w:after="0"/>
        <w:rPr>
          <w:color w:val="000000"/>
          <w:sz w:val="24"/>
          <w:szCs w:val="24"/>
          <w:u w:val="single"/>
          <w:lang w:val="en-GB" w:eastAsia="en-GB" w:bidi="ar-SA"/>
        </w:rPr>
      </w:pPr>
      <w:r w:rsidRPr="003D0963">
        <w:rPr>
          <w:color w:val="000000"/>
          <w:sz w:val="24"/>
          <w:szCs w:val="24"/>
          <w:lang w:val="en-GB" w:eastAsia="en-GB" w:bidi="ar-SA"/>
        </w:rPr>
        <w:t xml:space="preserve">Note that where the student’s course start date falls in August, the student can receive CCG for childcare costs incurred </w:t>
      </w:r>
      <w:r w:rsidRPr="00FB5F8E">
        <w:rPr>
          <w:color w:val="000000"/>
          <w:sz w:val="24"/>
          <w:szCs w:val="24"/>
          <w:lang w:val="en-GB" w:eastAsia="en-GB" w:bidi="ar-SA"/>
        </w:rPr>
        <w:t>from the August course start date until the earliest of the following dates:</w:t>
      </w:r>
    </w:p>
    <w:p w14:paraId="51EB3CAB" w14:textId="77777777" w:rsidR="003763D3" w:rsidRPr="003D0963" w:rsidRDefault="003763D3" w:rsidP="003763D3">
      <w:pPr>
        <w:spacing w:before="0" w:after="0" w:line="240" w:lineRule="auto"/>
        <w:rPr>
          <w:color w:val="000000"/>
          <w:sz w:val="24"/>
          <w:szCs w:val="24"/>
          <w:u w:val="single"/>
          <w:lang w:val="en-GB" w:eastAsia="en-GB" w:bidi="ar-SA"/>
        </w:rPr>
      </w:pPr>
    </w:p>
    <w:p w14:paraId="48835459" w14:textId="77777777" w:rsidR="003763D3" w:rsidRPr="003D0963" w:rsidRDefault="003763D3" w:rsidP="003763D3">
      <w:pPr>
        <w:numPr>
          <w:ilvl w:val="0"/>
          <w:numId w:val="74"/>
        </w:numPr>
        <w:spacing w:before="0" w:after="0" w:line="240" w:lineRule="auto"/>
        <w:rPr>
          <w:rFonts w:ascii="Helv" w:hAnsi="Helv" w:cs="Helv"/>
          <w:color w:val="000000"/>
          <w:sz w:val="24"/>
          <w:szCs w:val="24"/>
          <w:lang w:val="en-GB" w:eastAsia="en-GB" w:bidi="ar-SA"/>
        </w:rPr>
      </w:pPr>
      <w:r w:rsidRPr="003D0963">
        <w:rPr>
          <w:color w:val="000000"/>
          <w:sz w:val="24"/>
          <w:szCs w:val="24"/>
          <w:lang w:val="en-GB" w:eastAsia="en-GB" w:bidi="ar-SA"/>
        </w:rPr>
        <w:t xml:space="preserve">31 </w:t>
      </w:r>
      <w:r w:rsidRPr="003D0963">
        <w:rPr>
          <w:rFonts w:cs="Helv"/>
          <w:color w:val="000000"/>
          <w:sz w:val="24"/>
          <w:szCs w:val="24"/>
          <w:lang w:val="en-GB" w:eastAsia="en-GB" w:bidi="ar-SA"/>
        </w:rPr>
        <w:t>August in the following calendar year (this will ensure a student can get CCG to cover the summer period);</w:t>
      </w:r>
    </w:p>
    <w:p w14:paraId="7147A735" w14:textId="1BE4E566" w:rsidR="003763D3" w:rsidRPr="003D0963" w:rsidRDefault="003763D3" w:rsidP="003763D3">
      <w:pPr>
        <w:numPr>
          <w:ilvl w:val="0"/>
          <w:numId w:val="74"/>
        </w:numPr>
        <w:spacing w:before="0" w:after="0" w:line="240" w:lineRule="auto"/>
        <w:rPr>
          <w:rFonts w:ascii="Helv" w:hAnsi="Helv" w:cs="Helv"/>
          <w:color w:val="000000"/>
          <w:sz w:val="24"/>
          <w:szCs w:val="24"/>
          <w:lang w:val="en-GB" w:eastAsia="en-GB" w:bidi="ar-SA"/>
        </w:rPr>
      </w:pPr>
      <w:r w:rsidRPr="003D0963">
        <w:rPr>
          <w:rFonts w:cs="Helv"/>
          <w:color w:val="000000"/>
          <w:sz w:val="24"/>
          <w:szCs w:val="24"/>
          <w:lang w:val="en-GB" w:eastAsia="en-GB" w:bidi="ar-SA"/>
        </w:rPr>
        <w:t>the course end date</w:t>
      </w:r>
      <w:r w:rsidR="00FF763E">
        <w:rPr>
          <w:rFonts w:cs="Helv"/>
          <w:color w:val="000000"/>
          <w:sz w:val="24"/>
          <w:szCs w:val="24"/>
          <w:lang w:val="en-GB" w:eastAsia="en-GB" w:bidi="ar-SA"/>
        </w:rPr>
        <w:t>,</w:t>
      </w:r>
      <w:r w:rsidRPr="003D0963">
        <w:rPr>
          <w:rFonts w:cs="Helv"/>
          <w:color w:val="000000"/>
          <w:sz w:val="24"/>
          <w:szCs w:val="24"/>
          <w:lang w:val="en-GB" w:eastAsia="en-GB" w:bidi="ar-SA"/>
        </w:rPr>
        <w:t xml:space="preserve"> if the student is in their final year or on a one-year postgraduate I</w:t>
      </w:r>
      <w:r w:rsidR="006967D7">
        <w:rPr>
          <w:rFonts w:cs="Helv"/>
          <w:color w:val="000000"/>
          <w:sz w:val="24"/>
          <w:szCs w:val="24"/>
          <w:lang w:val="en-GB" w:eastAsia="en-GB" w:bidi="ar-SA"/>
        </w:rPr>
        <w:t xml:space="preserve">nitial </w:t>
      </w:r>
      <w:r w:rsidRPr="003D0963">
        <w:rPr>
          <w:rFonts w:cs="Helv"/>
          <w:color w:val="000000"/>
          <w:sz w:val="24"/>
          <w:szCs w:val="24"/>
          <w:lang w:val="en-GB" w:eastAsia="en-GB" w:bidi="ar-SA"/>
        </w:rPr>
        <w:t>T</w:t>
      </w:r>
      <w:r w:rsidR="006967D7">
        <w:rPr>
          <w:rFonts w:cs="Helv"/>
          <w:color w:val="000000"/>
          <w:sz w:val="24"/>
          <w:szCs w:val="24"/>
          <w:lang w:val="en-GB" w:eastAsia="en-GB" w:bidi="ar-SA"/>
        </w:rPr>
        <w:t xml:space="preserve">eacher </w:t>
      </w:r>
      <w:r w:rsidRPr="003D0963">
        <w:rPr>
          <w:rFonts w:cs="Helv"/>
          <w:color w:val="000000"/>
          <w:sz w:val="24"/>
          <w:szCs w:val="24"/>
          <w:lang w:val="en-GB" w:eastAsia="en-GB" w:bidi="ar-SA"/>
        </w:rPr>
        <w:t>T</w:t>
      </w:r>
      <w:r w:rsidR="006967D7">
        <w:rPr>
          <w:rFonts w:cs="Helv"/>
          <w:color w:val="000000"/>
          <w:sz w:val="24"/>
          <w:szCs w:val="24"/>
          <w:lang w:val="en-GB" w:eastAsia="en-GB" w:bidi="ar-SA"/>
        </w:rPr>
        <w:t>raining</w:t>
      </w:r>
      <w:r w:rsidRPr="003D0963">
        <w:rPr>
          <w:rFonts w:cs="Helv"/>
          <w:color w:val="000000"/>
          <w:sz w:val="24"/>
          <w:szCs w:val="24"/>
          <w:lang w:val="en-GB" w:eastAsia="en-GB" w:bidi="ar-SA"/>
        </w:rPr>
        <w:t xml:space="preserve"> course; or</w:t>
      </w:r>
    </w:p>
    <w:p w14:paraId="64E68407" w14:textId="2BDC7503" w:rsidR="003763D3" w:rsidRPr="003D0963" w:rsidRDefault="003763D3" w:rsidP="003763D3">
      <w:pPr>
        <w:numPr>
          <w:ilvl w:val="0"/>
          <w:numId w:val="74"/>
        </w:numPr>
        <w:spacing w:before="0" w:after="0" w:line="240" w:lineRule="auto"/>
        <w:rPr>
          <w:rFonts w:ascii="Helv" w:hAnsi="Helv" w:cs="Helv"/>
          <w:color w:val="000000"/>
          <w:sz w:val="24"/>
          <w:szCs w:val="24"/>
          <w:lang w:val="en-GB" w:eastAsia="en-GB" w:bidi="ar-SA"/>
        </w:rPr>
      </w:pPr>
      <w:r w:rsidRPr="003D0963">
        <w:rPr>
          <w:rFonts w:cs="Helv"/>
          <w:color w:val="000000"/>
          <w:sz w:val="24"/>
          <w:szCs w:val="24"/>
          <w:lang w:val="en-GB" w:eastAsia="en-GB" w:bidi="ar-SA"/>
        </w:rPr>
        <w:t xml:space="preserve">the date from which a change of circumstance applies in that </w:t>
      </w:r>
      <w:r w:rsidR="005F607C">
        <w:rPr>
          <w:rFonts w:cs="Helv"/>
          <w:color w:val="000000"/>
          <w:sz w:val="24"/>
          <w:szCs w:val="24"/>
          <w:lang w:val="en-GB" w:eastAsia="en-GB" w:bidi="ar-SA"/>
        </w:rPr>
        <w:t>academic year</w:t>
      </w:r>
      <w:r w:rsidRPr="003D0963">
        <w:rPr>
          <w:rFonts w:cs="Helv"/>
          <w:color w:val="000000"/>
          <w:sz w:val="24"/>
          <w:szCs w:val="24"/>
          <w:lang w:val="en-GB" w:eastAsia="en-GB" w:bidi="ar-SA"/>
        </w:rPr>
        <w:t xml:space="preserve"> (</w:t>
      </w:r>
      <w:r w:rsidR="00A46409">
        <w:rPr>
          <w:rFonts w:cs="Helv"/>
          <w:color w:val="000000"/>
          <w:sz w:val="24"/>
          <w:szCs w:val="24"/>
          <w:lang w:val="en-GB" w:eastAsia="en-GB" w:bidi="ar-SA"/>
        </w:rPr>
        <w:t xml:space="preserve">for example </w:t>
      </w:r>
      <w:r w:rsidR="00FF763E">
        <w:rPr>
          <w:rFonts w:cs="Helv"/>
          <w:color w:val="000000"/>
          <w:sz w:val="24"/>
          <w:szCs w:val="24"/>
          <w:lang w:val="en-GB" w:eastAsia="en-GB" w:bidi="ar-SA"/>
        </w:rPr>
        <w:t xml:space="preserve">a </w:t>
      </w:r>
      <w:r w:rsidRPr="003D0963">
        <w:rPr>
          <w:rFonts w:cs="Helv"/>
          <w:color w:val="000000"/>
          <w:sz w:val="24"/>
          <w:szCs w:val="24"/>
          <w:lang w:val="en-GB" w:eastAsia="en-GB" w:bidi="ar-SA"/>
        </w:rPr>
        <w:t>withdrawal or suspension).</w:t>
      </w:r>
    </w:p>
    <w:p w14:paraId="32DF241C" w14:textId="39C74901" w:rsidR="003763D3" w:rsidRPr="00907BB9" w:rsidRDefault="00FF763E" w:rsidP="00907BB9">
      <w:pPr>
        <w:rPr>
          <w:rFonts w:ascii="Segoe UI" w:hAnsi="Segoe UI" w:cs="Segoe UI"/>
          <w:sz w:val="21"/>
          <w:szCs w:val="21"/>
          <w:lang w:val="en-GB" w:eastAsia="en-GB" w:bidi="ar-SA"/>
        </w:rPr>
      </w:pPr>
      <w:r>
        <w:rPr>
          <w:rFonts w:cs="Helv"/>
          <w:color w:val="000000"/>
          <w:sz w:val="24"/>
          <w:szCs w:val="24"/>
          <w:lang w:val="en-GB" w:eastAsia="en-GB" w:bidi="ar-SA"/>
        </w:rPr>
        <w:t>I</w:t>
      </w:r>
      <w:r w:rsidR="003763D3" w:rsidRPr="003D0963">
        <w:rPr>
          <w:rFonts w:cs="Helv"/>
          <w:color w:val="000000"/>
          <w:sz w:val="24"/>
          <w:szCs w:val="24"/>
          <w:lang w:val="en-GB" w:eastAsia="en-GB" w:bidi="ar-SA"/>
        </w:rPr>
        <w:t xml:space="preserve">n subsequent </w:t>
      </w:r>
      <w:r w:rsidR="00EB1E2F">
        <w:rPr>
          <w:rFonts w:cs="Helv"/>
          <w:color w:val="000000"/>
          <w:sz w:val="24"/>
          <w:szCs w:val="24"/>
          <w:lang w:val="en-GB" w:eastAsia="en-GB" w:bidi="ar-SA"/>
        </w:rPr>
        <w:t>academic year</w:t>
      </w:r>
      <w:r w:rsidR="003763D3" w:rsidRPr="003D0963">
        <w:rPr>
          <w:rFonts w:cs="Helv"/>
          <w:color w:val="000000"/>
          <w:sz w:val="24"/>
          <w:szCs w:val="24"/>
          <w:lang w:val="en-GB" w:eastAsia="en-GB" w:bidi="ar-SA"/>
        </w:rPr>
        <w:t>s the CCG funding must start on 1 September</w:t>
      </w:r>
      <w:r>
        <w:rPr>
          <w:rFonts w:cs="Helv"/>
          <w:color w:val="000000"/>
          <w:sz w:val="24"/>
          <w:szCs w:val="24"/>
          <w:lang w:val="en-GB" w:eastAsia="en-GB" w:bidi="ar-SA"/>
        </w:rPr>
        <w:t xml:space="preserve"> to ensure that the student is not double-funded for August</w:t>
      </w:r>
      <w:r w:rsidR="003763D3" w:rsidRPr="003D0963">
        <w:rPr>
          <w:rFonts w:cs="Helv"/>
          <w:color w:val="000000"/>
          <w:sz w:val="24"/>
          <w:szCs w:val="24"/>
          <w:lang w:val="en-GB" w:eastAsia="en-GB" w:bidi="ar-SA"/>
        </w:rPr>
        <w:t>.</w:t>
      </w:r>
    </w:p>
    <w:p w14:paraId="623E5570" w14:textId="77777777" w:rsidR="00F412AE" w:rsidRPr="00F412AE" w:rsidRDefault="00F412AE" w:rsidP="00F412AE">
      <w:pPr>
        <w:pStyle w:val="Heading2"/>
        <w:rPr>
          <w:lang w:val="en-GB"/>
        </w:rPr>
      </w:pPr>
      <w:bookmarkStart w:id="169" w:name="_Hlk25154893"/>
      <w:bookmarkStart w:id="170" w:name="_Toc213146224"/>
      <w:bookmarkEnd w:id="164"/>
      <w:r>
        <w:rPr>
          <w:lang w:val="en-GB"/>
        </w:rPr>
        <w:t>Disputes</w:t>
      </w:r>
      <w:bookmarkEnd w:id="170"/>
    </w:p>
    <w:p w14:paraId="0C60931D" w14:textId="77777777" w:rsidR="00D21A68" w:rsidRDefault="00D21A68" w:rsidP="00D21A68">
      <w:pPr>
        <w:spacing w:before="0" w:after="0" w:line="240" w:lineRule="auto"/>
        <w:ind w:left="576"/>
      </w:pPr>
    </w:p>
    <w:p w14:paraId="6FF888D0" w14:textId="6DE0427A" w:rsidR="008B4BF5" w:rsidRPr="00150ECD" w:rsidRDefault="008B4BF5" w:rsidP="00D21A68">
      <w:pPr>
        <w:spacing w:before="0" w:after="0" w:line="240" w:lineRule="auto"/>
        <w:rPr>
          <w:sz w:val="24"/>
          <w:szCs w:val="24"/>
        </w:rPr>
      </w:pPr>
      <w:r w:rsidRPr="00150ECD">
        <w:rPr>
          <w:sz w:val="24"/>
          <w:szCs w:val="24"/>
        </w:rPr>
        <w:t>SLC and the third</w:t>
      </w:r>
      <w:r w:rsidR="00E06EDD">
        <w:rPr>
          <w:sz w:val="24"/>
          <w:szCs w:val="24"/>
        </w:rPr>
        <w:t>-</w:t>
      </w:r>
      <w:r w:rsidRPr="00150ECD">
        <w:rPr>
          <w:sz w:val="24"/>
          <w:szCs w:val="24"/>
        </w:rPr>
        <w:t xml:space="preserve">party will </w:t>
      </w:r>
      <w:bookmarkEnd w:id="169"/>
      <w:r w:rsidRPr="00150ECD">
        <w:rPr>
          <w:sz w:val="24"/>
          <w:szCs w:val="24"/>
        </w:rPr>
        <w:t xml:space="preserve">not get involved in any disputes between the student and the </w:t>
      </w:r>
      <w:r w:rsidR="00D21A68" w:rsidRPr="00150ECD">
        <w:rPr>
          <w:color w:val="000000"/>
          <w:sz w:val="24"/>
          <w:szCs w:val="24"/>
        </w:rPr>
        <w:t>childcare provider</w:t>
      </w:r>
      <w:r w:rsidR="00A01E60">
        <w:rPr>
          <w:sz w:val="24"/>
          <w:szCs w:val="24"/>
        </w:rPr>
        <w:t>,</w:t>
      </w:r>
      <w:r w:rsidRPr="00150ECD">
        <w:rPr>
          <w:sz w:val="24"/>
          <w:szCs w:val="24"/>
        </w:rPr>
        <w:t xml:space="preserve"> </w:t>
      </w:r>
      <w:r w:rsidR="00A01E60">
        <w:rPr>
          <w:sz w:val="24"/>
          <w:szCs w:val="24"/>
        </w:rPr>
        <w:t>f</w:t>
      </w:r>
      <w:r w:rsidRPr="00150ECD">
        <w:rPr>
          <w:sz w:val="24"/>
          <w:szCs w:val="24"/>
        </w:rPr>
        <w:t>or example:</w:t>
      </w:r>
    </w:p>
    <w:p w14:paraId="2CA58621" w14:textId="68F07B5E" w:rsidR="008B4BF5" w:rsidRPr="00150ECD" w:rsidRDefault="00FA31C9" w:rsidP="001C1635">
      <w:pPr>
        <w:numPr>
          <w:ilvl w:val="0"/>
          <w:numId w:val="40"/>
        </w:numPr>
        <w:spacing w:before="0" w:after="0" w:line="240" w:lineRule="auto"/>
        <w:rPr>
          <w:sz w:val="24"/>
          <w:szCs w:val="24"/>
        </w:rPr>
      </w:pPr>
      <w:r>
        <w:rPr>
          <w:sz w:val="24"/>
          <w:szCs w:val="24"/>
        </w:rPr>
        <w:t>w</w:t>
      </w:r>
      <w:r w:rsidR="008B4BF5" w:rsidRPr="00150ECD">
        <w:rPr>
          <w:sz w:val="24"/>
          <w:szCs w:val="24"/>
        </w:rPr>
        <w:t xml:space="preserve">here the student disputes the number of days of childcare that the </w:t>
      </w:r>
      <w:r w:rsidR="00D21A68" w:rsidRPr="00150ECD">
        <w:rPr>
          <w:color w:val="000000"/>
          <w:sz w:val="24"/>
          <w:szCs w:val="24"/>
        </w:rPr>
        <w:t>childcare provider</w:t>
      </w:r>
      <w:r w:rsidR="008B4BF5" w:rsidRPr="00150ECD">
        <w:rPr>
          <w:sz w:val="24"/>
          <w:szCs w:val="24"/>
        </w:rPr>
        <w:t xml:space="preserve"> is claiming fo</w:t>
      </w:r>
      <w:r w:rsidR="002A42F5">
        <w:rPr>
          <w:sz w:val="24"/>
          <w:szCs w:val="24"/>
        </w:rPr>
        <w:t>r</w:t>
      </w:r>
      <w:r>
        <w:rPr>
          <w:sz w:val="24"/>
          <w:szCs w:val="24"/>
        </w:rPr>
        <w:t>,</w:t>
      </w:r>
      <w:r w:rsidR="002A42F5">
        <w:rPr>
          <w:sz w:val="24"/>
          <w:szCs w:val="24"/>
        </w:rPr>
        <w:t xml:space="preserve"> </w:t>
      </w:r>
      <w:r w:rsidR="008B4BF5" w:rsidRPr="00150ECD">
        <w:rPr>
          <w:sz w:val="24"/>
          <w:szCs w:val="24"/>
        </w:rPr>
        <w:t>or</w:t>
      </w:r>
    </w:p>
    <w:p w14:paraId="65176F7C" w14:textId="6CB9B3BD" w:rsidR="008B4BF5" w:rsidRPr="00150ECD" w:rsidRDefault="00FA31C9" w:rsidP="001C1635">
      <w:pPr>
        <w:numPr>
          <w:ilvl w:val="0"/>
          <w:numId w:val="40"/>
        </w:numPr>
        <w:spacing w:before="0" w:after="0" w:line="240" w:lineRule="auto"/>
        <w:rPr>
          <w:sz w:val="24"/>
          <w:szCs w:val="24"/>
        </w:rPr>
      </w:pPr>
      <w:r>
        <w:rPr>
          <w:sz w:val="24"/>
          <w:szCs w:val="24"/>
        </w:rPr>
        <w:t>w</w:t>
      </w:r>
      <w:r w:rsidR="008B4BF5" w:rsidRPr="00150ECD">
        <w:rPr>
          <w:sz w:val="24"/>
          <w:szCs w:val="24"/>
        </w:rPr>
        <w:t xml:space="preserve">here the student has already paid childcare costs directly to the </w:t>
      </w:r>
      <w:r w:rsidR="00D21A68" w:rsidRPr="00150ECD">
        <w:rPr>
          <w:color w:val="000000"/>
          <w:sz w:val="24"/>
          <w:szCs w:val="24"/>
        </w:rPr>
        <w:t>childcare provider</w:t>
      </w:r>
      <w:r w:rsidR="008B4BF5" w:rsidRPr="00150ECD">
        <w:rPr>
          <w:sz w:val="24"/>
          <w:szCs w:val="24"/>
        </w:rPr>
        <w:t xml:space="preserve"> and CCG is then used to pay for the same childcare, and the student is waiting on a refund of their direct payment from the </w:t>
      </w:r>
      <w:r w:rsidR="00D21A68" w:rsidRPr="00150ECD">
        <w:rPr>
          <w:color w:val="000000"/>
          <w:sz w:val="24"/>
          <w:szCs w:val="24"/>
        </w:rPr>
        <w:t>childcare provider</w:t>
      </w:r>
      <w:r w:rsidR="008B4BF5" w:rsidRPr="00150ECD">
        <w:rPr>
          <w:sz w:val="24"/>
          <w:szCs w:val="24"/>
        </w:rPr>
        <w:t>.</w:t>
      </w:r>
    </w:p>
    <w:p w14:paraId="0E454A96" w14:textId="2BDF78BE" w:rsidR="00944D04" w:rsidRPr="00C85DF4" w:rsidRDefault="008B4BF5" w:rsidP="008B4BF5">
      <w:pPr>
        <w:rPr>
          <w:rFonts w:cs="Arial"/>
          <w:sz w:val="24"/>
          <w:szCs w:val="24"/>
        </w:rPr>
      </w:pPr>
      <w:r w:rsidRPr="00150ECD">
        <w:rPr>
          <w:rFonts w:cs="Arial"/>
          <w:sz w:val="24"/>
          <w:szCs w:val="24"/>
        </w:rPr>
        <w:lastRenderedPageBreak/>
        <w:t>There will be a clear statement to this effect in the contract between SLC and the third</w:t>
      </w:r>
      <w:r w:rsidR="00E06EDD">
        <w:rPr>
          <w:rFonts w:cs="Arial"/>
          <w:sz w:val="24"/>
          <w:szCs w:val="24"/>
        </w:rPr>
        <w:t>-</w:t>
      </w:r>
      <w:r w:rsidRPr="00150ECD">
        <w:rPr>
          <w:rFonts w:cs="Arial"/>
          <w:sz w:val="24"/>
          <w:szCs w:val="24"/>
        </w:rPr>
        <w:t>party and in guidance to the student</w:t>
      </w:r>
      <w:r w:rsidR="00E950C7">
        <w:rPr>
          <w:rFonts w:cs="Arial"/>
          <w:sz w:val="24"/>
          <w:szCs w:val="24"/>
        </w:rPr>
        <w:t>.</w:t>
      </w:r>
    </w:p>
    <w:p w14:paraId="216BA36B" w14:textId="77777777" w:rsidR="00F412AE" w:rsidRDefault="00F412AE" w:rsidP="00F412AE">
      <w:pPr>
        <w:pStyle w:val="Heading2"/>
      </w:pPr>
      <w:bookmarkStart w:id="171" w:name="_Hlk25154974"/>
      <w:bookmarkStart w:id="172" w:name="_Toc213146225"/>
      <w:r w:rsidRPr="00F412AE">
        <w:rPr>
          <w:lang w:val="en-GB"/>
        </w:rPr>
        <w:t>CCG</w:t>
      </w:r>
      <w:r>
        <w:rPr>
          <w:lang w:val="en-GB"/>
        </w:rPr>
        <w:t xml:space="preserve"> </w:t>
      </w:r>
      <w:r w:rsidR="00791429">
        <w:rPr>
          <w:lang w:val="en-GB"/>
        </w:rPr>
        <w:t>o</w:t>
      </w:r>
      <w:r>
        <w:rPr>
          <w:lang w:val="en-GB"/>
        </w:rPr>
        <w:t>verpayments</w:t>
      </w:r>
      <w:bookmarkEnd w:id="172"/>
    </w:p>
    <w:p w14:paraId="010E5D90" w14:textId="77777777" w:rsidR="0089344B" w:rsidRPr="00150ECD" w:rsidRDefault="0089344B" w:rsidP="00C85DF4">
      <w:pPr>
        <w:spacing w:before="0" w:after="0" w:line="240" w:lineRule="auto"/>
        <w:ind w:left="720"/>
        <w:rPr>
          <w:sz w:val="24"/>
          <w:szCs w:val="24"/>
        </w:rPr>
      </w:pPr>
    </w:p>
    <w:bookmarkEnd w:id="171"/>
    <w:p w14:paraId="63BFA721" w14:textId="25B1DA60" w:rsidR="00A36E48" w:rsidRDefault="008B4BF5">
      <w:pPr>
        <w:pStyle w:val="ListParagraph"/>
        <w:spacing w:before="0"/>
        <w:ind w:left="0"/>
        <w:rPr>
          <w:sz w:val="24"/>
          <w:szCs w:val="24"/>
        </w:rPr>
      </w:pPr>
      <w:r w:rsidRPr="00C85DF4">
        <w:rPr>
          <w:sz w:val="24"/>
          <w:szCs w:val="24"/>
        </w:rPr>
        <w:t xml:space="preserve">CCG overpayments </w:t>
      </w:r>
      <w:r w:rsidR="00F841C9">
        <w:rPr>
          <w:sz w:val="24"/>
          <w:szCs w:val="24"/>
        </w:rPr>
        <w:t xml:space="preserve">in respect of AY 19/20 or </w:t>
      </w:r>
      <w:r w:rsidR="00BE213E">
        <w:rPr>
          <w:sz w:val="24"/>
          <w:szCs w:val="24"/>
        </w:rPr>
        <w:t xml:space="preserve">a </w:t>
      </w:r>
      <w:r w:rsidR="00F841C9">
        <w:rPr>
          <w:sz w:val="24"/>
          <w:szCs w:val="24"/>
        </w:rPr>
        <w:t xml:space="preserve">later </w:t>
      </w:r>
      <w:r w:rsidR="00BE213E">
        <w:rPr>
          <w:sz w:val="24"/>
          <w:szCs w:val="24"/>
        </w:rPr>
        <w:t xml:space="preserve">academic year </w:t>
      </w:r>
      <w:r w:rsidRPr="00C85DF4">
        <w:rPr>
          <w:sz w:val="24"/>
          <w:szCs w:val="24"/>
          <w:lang w:val="en-GB"/>
        </w:rPr>
        <w:t xml:space="preserve">will be recovered </w:t>
      </w:r>
      <w:r w:rsidRPr="00C85DF4">
        <w:rPr>
          <w:sz w:val="24"/>
          <w:szCs w:val="24"/>
        </w:rPr>
        <w:t>from a student post study</w:t>
      </w:r>
      <w:r w:rsidRPr="00C85DF4">
        <w:rPr>
          <w:sz w:val="24"/>
          <w:szCs w:val="24"/>
          <w:lang w:val="en-GB"/>
        </w:rPr>
        <w:t xml:space="preserve">. </w:t>
      </w:r>
      <w:r w:rsidR="004B41A1" w:rsidRPr="00CC1358">
        <w:rPr>
          <w:sz w:val="24"/>
          <w:szCs w:val="24"/>
          <w:lang w:val="en-GB"/>
        </w:rPr>
        <w:t xml:space="preserve">SLC’s </w:t>
      </w:r>
      <w:r w:rsidR="002E767D">
        <w:rPr>
          <w:sz w:val="24"/>
          <w:szCs w:val="24"/>
          <w:lang w:val="en-GB"/>
        </w:rPr>
        <w:t xml:space="preserve">Repayment Recoveries </w:t>
      </w:r>
      <w:r w:rsidR="004B41A1" w:rsidRPr="00CC1358">
        <w:rPr>
          <w:sz w:val="24"/>
          <w:szCs w:val="24"/>
          <w:lang w:val="en-GB"/>
        </w:rPr>
        <w:t xml:space="preserve">department </w:t>
      </w:r>
      <w:r w:rsidR="00D41C63">
        <w:rPr>
          <w:sz w:val="24"/>
          <w:szCs w:val="24"/>
          <w:lang w:val="en-GB"/>
        </w:rPr>
        <w:t xml:space="preserve">are automatically </w:t>
      </w:r>
      <w:r w:rsidR="004B41A1" w:rsidRPr="00CC1358">
        <w:rPr>
          <w:sz w:val="24"/>
          <w:szCs w:val="24"/>
          <w:lang w:val="en-GB"/>
        </w:rPr>
        <w:t>made aware of the student</w:t>
      </w:r>
      <w:r w:rsidR="005F00E7" w:rsidRPr="002F2587">
        <w:rPr>
          <w:sz w:val="24"/>
          <w:szCs w:val="24"/>
          <w:lang w:val="en-GB"/>
        </w:rPr>
        <w:t>’s</w:t>
      </w:r>
      <w:r w:rsidR="004B41A1" w:rsidRPr="00491850">
        <w:rPr>
          <w:sz w:val="24"/>
          <w:szCs w:val="24"/>
          <w:lang w:val="en-GB"/>
        </w:rPr>
        <w:t xml:space="preserve"> overpayment</w:t>
      </w:r>
      <w:r w:rsidR="005F00E7" w:rsidRPr="00F20609">
        <w:rPr>
          <w:sz w:val="24"/>
          <w:szCs w:val="24"/>
          <w:lang w:val="en-GB"/>
        </w:rPr>
        <w:t>.</w:t>
      </w:r>
      <w:r w:rsidR="004B41A1" w:rsidRPr="00246EFC">
        <w:rPr>
          <w:sz w:val="24"/>
          <w:szCs w:val="24"/>
          <w:lang w:val="en-GB"/>
        </w:rPr>
        <w:t xml:space="preserve"> </w:t>
      </w:r>
      <w:r w:rsidR="005F00E7" w:rsidRPr="00406BFB">
        <w:rPr>
          <w:sz w:val="24"/>
          <w:szCs w:val="24"/>
          <w:lang w:val="en-GB"/>
        </w:rPr>
        <w:t>H</w:t>
      </w:r>
      <w:r w:rsidR="004B41A1" w:rsidRPr="00CC1358">
        <w:rPr>
          <w:sz w:val="24"/>
          <w:szCs w:val="24"/>
          <w:lang w:val="en-GB"/>
        </w:rPr>
        <w:t>owever</w:t>
      </w:r>
      <w:r w:rsidR="004B41A1">
        <w:rPr>
          <w:sz w:val="24"/>
          <w:szCs w:val="24"/>
          <w:lang w:val="en-GB"/>
        </w:rPr>
        <w:t xml:space="preserve">, </w:t>
      </w:r>
      <w:r w:rsidR="004B41A1">
        <w:rPr>
          <w:sz w:val="24"/>
          <w:szCs w:val="24"/>
        </w:rPr>
        <w:t>n</w:t>
      </w:r>
      <w:r w:rsidR="002B687C" w:rsidRPr="00C85DF4">
        <w:rPr>
          <w:sz w:val="24"/>
          <w:szCs w:val="24"/>
        </w:rPr>
        <w:t xml:space="preserve">o CCG overpayments </w:t>
      </w:r>
      <w:r w:rsidR="00D41C63">
        <w:rPr>
          <w:sz w:val="24"/>
          <w:szCs w:val="24"/>
        </w:rPr>
        <w:t>are</w:t>
      </w:r>
      <w:r w:rsidR="002B687C" w:rsidRPr="00C85DF4">
        <w:rPr>
          <w:sz w:val="24"/>
          <w:szCs w:val="24"/>
        </w:rPr>
        <w:t xml:space="preserve"> deducted from future grant entitlement (CCG or other grants). </w:t>
      </w:r>
      <w:r w:rsidR="002B687C">
        <w:rPr>
          <w:sz w:val="24"/>
          <w:szCs w:val="24"/>
        </w:rPr>
        <w:t>Similarly, n</w:t>
      </w:r>
      <w:r w:rsidR="002B687C" w:rsidRPr="00C85DF4">
        <w:rPr>
          <w:sz w:val="24"/>
          <w:szCs w:val="24"/>
        </w:rPr>
        <w:t xml:space="preserve">o overpayments of other grants </w:t>
      </w:r>
      <w:r w:rsidR="00D41C63">
        <w:rPr>
          <w:sz w:val="24"/>
          <w:szCs w:val="24"/>
        </w:rPr>
        <w:t>are</w:t>
      </w:r>
      <w:r w:rsidR="002B687C" w:rsidRPr="00C85DF4">
        <w:rPr>
          <w:sz w:val="24"/>
          <w:szCs w:val="24"/>
        </w:rPr>
        <w:t xml:space="preserve"> deducted from</w:t>
      </w:r>
      <w:r w:rsidR="00F841C9">
        <w:rPr>
          <w:sz w:val="24"/>
          <w:szCs w:val="24"/>
        </w:rPr>
        <w:t xml:space="preserve"> future</w:t>
      </w:r>
      <w:r w:rsidR="002B687C" w:rsidRPr="00C85DF4">
        <w:rPr>
          <w:sz w:val="24"/>
          <w:szCs w:val="24"/>
        </w:rPr>
        <w:t xml:space="preserve"> CCG</w:t>
      </w:r>
      <w:r w:rsidR="00F841C9">
        <w:rPr>
          <w:sz w:val="24"/>
          <w:szCs w:val="24"/>
        </w:rPr>
        <w:t xml:space="preserve"> payments</w:t>
      </w:r>
      <w:r w:rsidR="002B687C" w:rsidRPr="00C85DF4">
        <w:rPr>
          <w:sz w:val="24"/>
          <w:szCs w:val="24"/>
        </w:rPr>
        <w:t xml:space="preserve">. </w:t>
      </w:r>
      <w:bookmarkEnd w:id="157"/>
      <w:bookmarkEnd w:id="158"/>
      <w:bookmarkEnd w:id="159"/>
      <w:bookmarkEnd w:id="160"/>
    </w:p>
    <w:p w14:paraId="773B3D23" w14:textId="77777777" w:rsidR="0063022F" w:rsidRDefault="0063022F">
      <w:pPr>
        <w:pStyle w:val="ListParagraph"/>
        <w:spacing w:before="0"/>
        <w:ind w:left="0"/>
        <w:rPr>
          <w:sz w:val="24"/>
          <w:szCs w:val="24"/>
        </w:rPr>
      </w:pPr>
    </w:p>
    <w:p w14:paraId="22E8A144" w14:textId="31E7102E" w:rsidR="00701B80" w:rsidRPr="00C9229F" w:rsidRDefault="00A36E48">
      <w:pPr>
        <w:pStyle w:val="ListParagraph"/>
        <w:spacing w:before="0"/>
        <w:ind w:left="0"/>
        <w:rPr>
          <w:sz w:val="24"/>
          <w:szCs w:val="24"/>
        </w:rPr>
      </w:pPr>
      <w:r w:rsidRPr="00C9229F">
        <w:rPr>
          <w:rStyle w:val="normaltextrun"/>
          <w:color w:val="000000" w:themeColor="text1"/>
          <w:sz w:val="24"/>
          <w:szCs w:val="24"/>
        </w:rPr>
        <w:t xml:space="preserve">CCG payments approved in error should be resolved between the </w:t>
      </w:r>
      <w:r w:rsidR="00701B80">
        <w:rPr>
          <w:rStyle w:val="normaltextrun"/>
          <w:color w:val="000000" w:themeColor="text1"/>
          <w:sz w:val="24"/>
          <w:szCs w:val="24"/>
        </w:rPr>
        <w:t>childcare provider</w:t>
      </w:r>
      <w:r w:rsidRPr="00C9229F">
        <w:rPr>
          <w:rStyle w:val="normaltextrun"/>
          <w:color w:val="000000" w:themeColor="text1"/>
          <w:sz w:val="24"/>
          <w:szCs w:val="24"/>
        </w:rPr>
        <w:t xml:space="preserve"> and the student (such as any future CCG payments being reduced for another period of care). When this is not possible, </w:t>
      </w:r>
      <w:r w:rsidRPr="00C9229F">
        <w:rPr>
          <w:rStyle w:val="eop"/>
          <w:color w:val="000000" w:themeColor="text1"/>
          <w:sz w:val="24"/>
          <w:szCs w:val="24"/>
        </w:rPr>
        <w:t xml:space="preserve">students must call SFE </w:t>
      </w:r>
      <w:r w:rsidRPr="00C9229F">
        <w:rPr>
          <w:rStyle w:val="normaltextrun"/>
          <w:color w:val="000000" w:themeColor="text1"/>
          <w:sz w:val="24"/>
          <w:szCs w:val="24"/>
        </w:rPr>
        <w:t>to establish if they meet the criteria for a refund.</w:t>
      </w:r>
    </w:p>
    <w:p w14:paraId="47125FA0" w14:textId="73277C15" w:rsidR="00944D04" w:rsidRDefault="00944D04" w:rsidP="00944D04">
      <w:pPr>
        <w:pStyle w:val="Heading2"/>
      </w:pPr>
      <w:bookmarkStart w:id="173" w:name="_Toc213146226"/>
      <w:r>
        <w:rPr>
          <w:lang w:val="en-GB"/>
        </w:rPr>
        <w:t xml:space="preserve">Death of a child or death of </w:t>
      </w:r>
      <w:r w:rsidR="00F841C9">
        <w:rPr>
          <w:lang w:val="en-GB"/>
        </w:rPr>
        <w:t xml:space="preserve">a </w:t>
      </w:r>
      <w:r>
        <w:rPr>
          <w:lang w:val="en-GB"/>
        </w:rPr>
        <w:t>student</w:t>
      </w:r>
      <w:bookmarkEnd w:id="173"/>
    </w:p>
    <w:p w14:paraId="7E6971C6" w14:textId="77777777" w:rsidR="002E767D" w:rsidRDefault="002E767D" w:rsidP="00944D04">
      <w:pPr>
        <w:autoSpaceDE w:val="0"/>
        <w:autoSpaceDN w:val="0"/>
        <w:adjustRightInd w:val="0"/>
        <w:spacing w:before="0" w:after="0" w:line="240" w:lineRule="auto"/>
        <w:rPr>
          <w:rFonts w:asciiTheme="minorHAnsi" w:hAnsiTheme="minorHAnsi" w:cstheme="minorHAnsi"/>
          <w:color w:val="000000"/>
          <w:sz w:val="24"/>
          <w:szCs w:val="24"/>
          <w:lang w:val="en-GB" w:eastAsia="en-GB" w:bidi="ar-SA"/>
        </w:rPr>
      </w:pPr>
    </w:p>
    <w:p w14:paraId="43D029AD" w14:textId="33E1F464" w:rsidR="00944D04" w:rsidRPr="00C85DF4" w:rsidRDefault="00944D04" w:rsidP="00944D04">
      <w:pPr>
        <w:autoSpaceDE w:val="0"/>
        <w:autoSpaceDN w:val="0"/>
        <w:adjustRightInd w:val="0"/>
        <w:spacing w:before="0" w:after="0" w:line="240" w:lineRule="auto"/>
        <w:rPr>
          <w:rFonts w:asciiTheme="minorHAnsi" w:hAnsiTheme="minorHAnsi" w:cstheme="minorHAnsi"/>
          <w:color w:val="000000"/>
          <w:sz w:val="24"/>
          <w:szCs w:val="24"/>
          <w:lang w:val="en-GB" w:eastAsia="en-GB" w:bidi="ar-SA"/>
        </w:rPr>
      </w:pPr>
      <w:r w:rsidRPr="00C85DF4">
        <w:rPr>
          <w:rFonts w:asciiTheme="minorHAnsi" w:hAnsiTheme="minorHAnsi" w:cstheme="minorHAnsi"/>
          <w:color w:val="000000"/>
          <w:sz w:val="24"/>
          <w:szCs w:val="24"/>
          <w:lang w:val="en-GB" w:eastAsia="en-GB" w:bidi="ar-SA"/>
        </w:rPr>
        <w:t>When SFE receive notification that either a student or a child has died, SLC must follow the standard operational processes and request the required</w:t>
      </w:r>
      <w:r>
        <w:rPr>
          <w:rFonts w:asciiTheme="minorHAnsi" w:hAnsiTheme="minorHAnsi" w:cstheme="minorHAnsi"/>
          <w:color w:val="000000"/>
          <w:sz w:val="24"/>
          <w:szCs w:val="24"/>
          <w:lang w:val="en-GB" w:eastAsia="en-GB" w:bidi="ar-SA"/>
        </w:rPr>
        <w:t xml:space="preserve"> </w:t>
      </w:r>
      <w:r w:rsidRPr="00C85DF4">
        <w:rPr>
          <w:rFonts w:asciiTheme="minorHAnsi" w:hAnsiTheme="minorHAnsi" w:cstheme="minorHAnsi"/>
          <w:color w:val="000000"/>
          <w:sz w:val="24"/>
          <w:szCs w:val="24"/>
          <w:lang w:val="en-GB" w:eastAsia="en-GB" w:bidi="ar-SA"/>
        </w:rPr>
        <w:t>documentation (a death certificate or a new T</w:t>
      </w:r>
      <w:r w:rsidR="00D67D26">
        <w:rPr>
          <w:rFonts w:asciiTheme="minorHAnsi" w:hAnsiTheme="minorHAnsi" w:cstheme="minorHAnsi"/>
          <w:color w:val="000000"/>
          <w:sz w:val="24"/>
          <w:szCs w:val="24"/>
          <w:lang w:val="en-GB" w:eastAsia="en-GB" w:bidi="ar-SA"/>
        </w:rPr>
        <w:t xml:space="preserve">ax </w:t>
      </w:r>
      <w:r w:rsidRPr="00C85DF4">
        <w:rPr>
          <w:rFonts w:asciiTheme="minorHAnsi" w:hAnsiTheme="minorHAnsi" w:cstheme="minorHAnsi"/>
          <w:color w:val="000000"/>
          <w:sz w:val="24"/>
          <w:szCs w:val="24"/>
          <w:lang w:val="en-GB" w:eastAsia="en-GB" w:bidi="ar-SA"/>
        </w:rPr>
        <w:t>C</w:t>
      </w:r>
      <w:r w:rsidR="00D67D26">
        <w:rPr>
          <w:rFonts w:asciiTheme="minorHAnsi" w:hAnsiTheme="minorHAnsi" w:cstheme="minorHAnsi"/>
          <w:color w:val="000000"/>
          <w:sz w:val="24"/>
          <w:szCs w:val="24"/>
          <w:lang w:val="en-GB" w:eastAsia="en-GB" w:bidi="ar-SA"/>
        </w:rPr>
        <w:t xml:space="preserve">redit </w:t>
      </w:r>
      <w:r w:rsidRPr="00C85DF4">
        <w:rPr>
          <w:rFonts w:asciiTheme="minorHAnsi" w:hAnsiTheme="minorHAnsi" w:cstheme="minorHAnsi"/>
          <w:color w:val="000000"/>
          <w:sz w:val="24"/>
          <w:szCs w:val="24"/>
          <w:lang w:val="en-GB" w:eastAsia="en-GB" w:bidi="ar-SA"/>
        </w:rPr>
        <w:t>A</w:t>
      </w:r>
      <w:r w:rsidR="00D67D26">
        <w:rPr>
          <w:rFonts w:asciiTheme="minorHAnsi" w:hAnsiTheme="minorHAnsi" w:cstheme="minorHAnsi"/>
          <w:color w:val="000000"/>
          <w:sz w:val="24"/>
          <w:szCs w:val="24"/>
          <w:lang w:val="en-GB" w:eastAsia="en-GB" w:bidi="ar-SA"/>
        </w:rPr>
        <w:t xml:space="preserve">ward </w:t>
      </w:r>
      <w:r w:rsidRPr="00C85DF4">
        <w:rPr>
          <w:rFonts w:asciiTheme="minorHAnsi" w:hAnsiTheme="minorHAnsi" w:cstheme="minorHAnsi"/>
          <w:color w:val="000000"/>
          <w:sz w:val="24"/>
          <w:szCs w:val="24"/>
          <w:lang w:val="en-GB" w:eastAsia="en-GB" w:bidi="ar-SA"/>
        </w:rPr>
        <w:t>N</w:t>
      </w:r>
      <w:r w:rsidR="00D67D26">
        <w:rPr>
          <w:rFonts w:asciiTheme="minorHAnsi" w:hAnsiTheme="minorHAnsi" w:cstheme="minorHAnsi"/>
          <w:color w:val="000000"/>
          <w:sz w:val="24"/>
          <w:szCs w:val="24"/>
          <w:lang w:val="en-GB" w:eastAsia="en-GB" w:bidi="ar-SA"/>
        </w:rPr>
        <w:t>otice</w:t>
      </w:r>
      <w:r w:rsidR="00837B38">
        <w:rPr>
          <w:rFonts w:asciiTheme="minorHAnsi" w:hAnsiTheme="minorHAnsi" w:cstheme="minorHAnsi"/>
          <w:color w:val="000000"/>
          <w:sz w:val="24"/>
          <w:szCs w:val="24"/>
          <w:lang w:val="en-GB" w:eastAsia="en-GB" w:bidi="ar-SA"/>
        </w:rPr>
        <w:t>)</w:t>
      </w:r>
      <w:r w:rsidRPr="00C85DF4">
        <w:rPr>
          <w:rFonts w:asciiTheme="minorHAnsi" w:hAnsiTheme="minorHAnsi" w:cstheme="minorHAnsi"/>
          <w:color w:val="000000"/>
          <w:sz w:val="24"/>
          <w:szCs w:val="24"/>
          <w:lang w:val="en-GB" w:eastAsia="en-GB" w:bidi="ar-SA"/>
        </w:rPr>
        <w:t>.</w:t>
      </w:r>
    </w:p>
    <w:p w14:paraId="23DBB475" w14:textId="77777777" w:rsidR="00944D04" w:rsidRPr="00C85DF4" w:rsidRDefault="00944D04" w:rsidP="00944D04">
      <w:pPr>
        <w:autoSpaceDE w:val="0"/>
        <w:autoSpaceDN w:val="0"/>
        <w:adjustRightInd w:val="0"/>
        <w:spacing w:before="0" w:after="0" w:line="240" w:lineRule="auto"/>
        <w:rPr>
          <w:rFonts w:asciiTheme="minorHAnsi" w:hAnsiTheme="minorHAnsi" w:cstheme="minorHAnsi"/>
          <w:color w:val="000000"/>
          <w:sz w:val="24"/>
          <w:szCs w:val="24"/>
          <w:lang w:val="en-GB" w:eastAsia="en-GB" w:bidi="ar-SA"/>
        </w:rPr>
      </w:pPr>
    </w:p>
    <w:p w14:paraId="198DAF46" w14:textId="509B3167" w:rsidR="00944D04" w:rsidRPr="00C85DF4" w:rsidRDefault="00944D04" w:rsidP="00944D04">
      <w:pPr>
        <w:autoSpaceDE w:val="0"/>
        <w:autoSpaceDN w:val="0"/>
        <w:adjustRightInd w:val="0"/>
        <w:spacing w:before="0" w:after="0" w:line="240" w:lineRule="auto"/>
        <w:rPr>
          <w:rFonts w:asciiTheme="minorHAnsi" w:hAnsiTheme="minorHAnsi" w:cstheme="minorHAnsi"/>
          <w:color w:val="000000"/>
          <w:sz w:val="24"/>
          <w:szCs w:val="24"/>
          <w:lang w:val="en-GB" w:eastAsia="en-GB" w:bidi="ar-SA"/>
        </w:rPr>
      </w:pPr>
      <w:r w:rsidRPr="00C85DF4">
        <w:rPr>
          <w:rFonts w:asciiTheme="minorHAnsi" w:hAnsiTheme="minorHAnsi" w:cstheme="minorHAnsi"/>
          <w:color w:val="000000"/>
          <w:sz w:val="24"/>
          <w:szCs w:val="24"/>
          <w:lang w:val="en-GB" w:eastAsia="en-GB" w:bidi="ar-SA"/>
        </w:rPr>
        <w:t>Discretion m</w:t>
      </w:r>
      <w:r w:rsidR="00CD4E96">
        <w:rPr>
          <w:rFonts w:asciiTheme="minorHAnsi" w:hAnsiTheme="minorHAnsi" w:cstheme="minorHAnsi"/>
          <w:color w:val="000000"/>
          <w:sz w:val="24"/>
          <w:szCs w:val="24"/>
          <w:lang w:val="en-GB" w:eastAsia="en-GB" w:bidi="ar-SA"/>
        </w:rPr>
        <w:t xml:space="preserve">ay </w:t>
      </w:r>
      <w:r w:rsidRPr="00C85DF4">
        <w:rPr>
          <w:rFonts w:asciiTheme="minorHAnsi" w:hAnsiTheme="minorHAnsi" w:cstheme="minorHAnsi"/>
          <w:color w:val="000000"/>
          <w:sz w:val="24"/>
          <w:szCs w:val="24"/>
          <w:lang w:val="en-GB" w:eastAsia="en-GB" w:bidi="ar-SA"/>
        </w:rPr>
        <w:t xml:space="preserve">be </w:t>
      </w:r>
      <w:r w:rsidR="009E5F06">
        <w:rPr>
          <w:rFonts w:asciiTheme="minorHAnsi" w:hAnsiTheme="minorHAnsi" w:cstheme="minorHAnsi"/>
          <w:color w:val="000000"/>
          <w:sz w:val="24"/>
          <w:szCs w:val="24"/>
          <w:lang w:val="en-GB" w:eastAsia="en-GB" w:bidi="ar-SA"/>
        </w:rPr>
        <w:t>applied</w:t>
      </w:r>
      <w:r w:rsidRPr="00C85DF4">
        <w:rPr>
          <w:rFonts w:asciiTheme="minorHAnsi" w:hAnsiTheme="minorHAnsi" w:cstheme="minorHAnsi"/>
          <w:color w:val="000000"/>
          <w:sz w:val="24"/>
          <w:szCs w:val="24"/>
          <w:lang w:val="en-GB" w:eastAsia="en-GB" w:bidi="ar-SA"/>
        </w:rPr>
        <w:t xml:space="preserve"> on a case</w:t>
      </w:r>
      <w:r w:rsidR="009E5F06">
        <w:rPr>
          <w:rFonts w:asciiTheme="minorHAnsi" w:hAnsiTheme="minorHAnsi" w:cstheme="minorHAnsi"/>
          <w:color w:val="000000"/>
          <w:sz w:val="24"/>
          <w:szCs w:val="24"/>
          <w:lang w:val="en-GB" w:eastAsia="en-GB" w:bidi="ar-SA"/>
        </w:rPr>
        <w:t>-</w:t>
      </w:r>
      <w:r w:rsidRPr="00C85DF4">
        <w:rPr>
          <w:rFonts w:asciiTheme="minorHAnsi" w:hAnsiTheme="minorHAnsi" w:cstheme="minorHAnsi"/>
          <w:color w:val="000000"/>
          <w:sz w:val="24"/>
          <w:szCs w:val="24"/>
          <w:lang w:val="en-GB" w:eastAsia="en-GB" w:bidi="ar-SA"/>
        </w:rPr>
        <w:t>by</w:t>
      </w:r>
      <w:r w:rsidR="009E5F06">
        <w:rPr>
          <w:rFonts w:asciiTheme="minorHAnsi" w:hAnsiTheme="minorHAnsi" w:cstheme="minorHAnsi"/>
          <w:color w:val="000000"/>
          <w:sz w:val="24"/>
          <w:szCs w:val="24"/>
          <w:lang w:val="en-GB" w:eastAsia="en-GB" w:bidi="ar-SA"/>
        </w:rPr>
        <w:t>-</w:t>
      </w:r>
      <w:r w:rsidRPr="00C85DF4">
        <w:rPr>
          <w:rFonts w:asciiTheme="minorHAnsi" w:hAnsiTheme="minorHAnsi" w:cstheme="minorHAnsi"/>
          <w:color w:val="000000"/>
          <w:sz w:val="24"/>
          <w:szCs w:val="24"/>
          <w:lang w:val="en-GB" w:eastAsia="en-GB" w:bidi="ar-SA"/>
        </w:rPr>
        <w:t>case basis regarding a cut</w:t>
      </w:r>
      <w:r w:rsidR="009E5F06">
        <w:rPr>
          <w:rFonts w:asciiTheme="minorHAnsi" w:hAnsiTheme="minorHAnsi" w:cstheme="minorHAnsi"/>
          <w:color w:val="000000"/>
          <w:sz w:val="24"/>
          <w:szCs w:val="24"/>
          <w:lang w:val="en-GB" w:eastAsia="en-GB" w:bidi="ar-SA"/>
        </w:rPr>
        <w:t>-</w:t>
      </w:r>
      <w:r w:rsidRPr="00C85DF4">
        <w:rPr>
          <w:rFonts w:asciiTheme="minorHAnsi" w:hAnsiTheme="minorHAnsi" w:cstheme="minorHAnsi"/>
          <w:color w:val="000000"/>
          <w:sz w:val="24"/>
          <w:szCs w:val="24"/>
          <w:lang w:val="en-GB" w:eastAsia="en-GB" w:bidi="ar-SA"/>
        </w:rPr>
        <w:t>off date when CCG can be used to cover childcare costs. Consideration m</w:t>
      </w:r>
      <w:r w:rsidR="00CD4E96">
        <w:rPr>
          <w:rFonts w:asciiTheme="minorHAnsi" w:hAnsiTheme="minorHAnsi" w:cstheme="minorHAnsi"/>
          <w:color w:val="000000"/>
          <w:sz w:val="24"/>
          <w:szCs w:val="24"/>
          <w:lang w:val="en-GB" w:eastAsia="en-GB" w:bidi="ar-SA"/>
        </w:rPr>
        <w:t>ay</w:t>
      </w:r>
      <w:r w:rsidRPr="00C85DF4">
        <w:rPr>
          <w:rFonts w:asciiTheme="minorHAnsi" w:hAnsiTheme="minorHAnsi" w:cstheme="minorHAnsi"/>
          <w:color w:val="000000"/>
          <w:sz w:val="24"/>
          <w:szCs w:val="24"/>
          <w:lang w:val="en-GB" w:eastAsia="en-GB" w:bidi="ar-SA"/>
        </w:rPr>
        <w:t xml:space="preserve"> be given to the date of death and both the student's and the </w:t>
      </w:r>
      <w:r w:rsidR="000C78AC">
        <w:rPr>
          <w:rFonts w:asciiTheme="minorHAnsi" w:hAnsiTheme="minorHAnsi" w:cstheme="minorHAnsi"/>
          <w:color w:val="000000"/>
          <w:sz w:val="24"/>
          <w:szCs w:val="24"/>
          <w:lang w:val="en-GB" w:eastAsia="en-GB" w:bidi="ar-SA"/>
        </w:rPr>
        <w:t>childcare provider</w:t>
      </w:r>
      <w:r w:rsidRPr="00C85DF4">
        <w:rPr>
          <w:rFonts w:asciiTheme="minorHAnsi" w:hAnsiTheme="minorHAnsi" w:cstheme="minorHAnsi"/>
          <w:color w:val="000000"/>
          <w:sz w:val="24"/>
          <w:szCs w:val="24"/>
          <w:lang w:val="en-GB" w:eastAsia="en-GB" w:bidi="ar-SA"/>
        </w:rPr>
        <w:t xml:space="preserve">'s circumstances. SLC has discretion to allow CCG </w:t>
      </w:r>
      <w:r w:rsidR="00E450D8">
        <w:rPr>
          <w:rFonts w:asciiTheme="minorHAnsi" w:hAnsiTheme="minorHAnsi" w:cstheme="minorHAnsi"/>
          <w:color w:val="000000"/>
          <w:sz w:val="24"/>
          <w:szCs w:val="24"/>
          <w:lang w:val="en-GB" w:eastAsia="en-GB" w:bidi="ar-SA"/>
        </w:rPr>
        <w:t xml:space="preserve">entitlement </w:t>
      </w:r>
      <w:r w:rsidRPr="00C85DF4">
        <w:rPr>
          <w:rFonts w:asciiTheme="minorHAnsi" w:hAnsiTheme="minorHAnsi" w:cstheme="minorHAnsi"/>
          <w:color w:val="000000"/>
          <w:sz w:val="24"/>
          <w:szCs w:val="24"/>
          <w:lang w:val="en-GB" w:eastAsia="en-GB" w:bidi="ar-SA"/>
        </w:rPr>
        <w:t xml:space="preserve">to remain </w:t>
      </w:r>
      <w:r w:rsidR="00A17780">
        <w:rPr>
          <w:rFonts w:asciiTheme="minorHAnsi" w:hAnsiTheme="minorHAnsi" w:cstheme="minorHAnsi"/>
          <w:color w:val="000000"/>
          <w:sz w:val="24"/>
          <w:szCs w:val="24"/>
          <w:lang w:val="en-GB" w:eastAsia="en-GB" w:bidi="ar-SA"/>
        </w:rPr>
        <w:t xml:space="preserve">in place </w:t>
      </w:r>
      <w:r w:rsidRPr="00C85DF4">
        <w:rPr>
          <w:rFonts w:asciiTheme="minorHAnsi" w:hAnsiTheme="minorHAnsi" w:cstheme="minorHAnsi"/>
          <w:color w:val="000000"/>
          <w:sz w:val="24"/>
          <w:szCs w:val="24"/>
          <w:lang w:val="en-GB" w:eastAsia="en-GB" w:bidi="ar-SA"/>
        </w:rPr>
        <w:t>up to the end of the term that the student or child died.</w:t>
      </w:r>
    </w:p>
    <w:p w14:paraId="09428B04" w14:textId="59B6A804" w:rsidR="00944D04" w:rsidRPr="001835B6" w:rsidRDefault="00944D04" w:rsidP="001835B6">
      <w:r w:rsidRPr="00C85DF4">
        <w:rPr>
          <w:rFonts w:asciiTheme="minorHAnsi" w:hAnsiTheme="minorHAnsi" w:cstheme="minorHAnsi"/>
          <w:color w:val="000000"/>
          <w:sz w:val="24"/>
          <w:szCs w:val="24"/>
          <w:lang w:val="en-GB" w:eastAsia="en-GB" w:bidi="ar-SA"/>
        </w:rPr>
        <w:t>There may be circumstances when the third</w:t>
      </w:r>
      <w:r w:rsidR="00E06EDD">
        <w:rPr>
          <w:rFonts w:asciiTheme="minorHAnsi" w:hAnsiTheme="minorHAnsi" w:cstheme="minorHAnsi"/>
          <w:color w:val="000000"/>
          <w:sz w:val="24"/>
          <w:szCs w:val="24"/>
          <w:lang w:val="en-GB" w:eastAsia="en-GB" w:bidi="ar-SA"/>
        </w:rPr>
        <w:t>-</w:t>
      </w:r>
      <w:r w:rsidRPr="00C85DF4">
        <w:rPr>
          <w:rFonts w:asciiTheme="minorHAnsi" w:hAnsiTheme="minorHAnsi" w:cstheme="minorHAnsi"/>
          <w:color w:val="000000"/>
          <w:sz w:val="24"/>
          <w:szCs w:val="24"/>
          <w:lang w:val="en-GB" w:eastAsia="en-GB" w:bidi="ar-SA"/>
        </w:rPr>
        <w:t>party need</w:t>
      </w:r>
      <w:r w:rsidR="00CD4E96">
        <w:rPr>
          <w:rFonts w:asciiTheme="minorHAnsi" w:hAnsiTheme="minorHAnsi" w:cstheme="minorHAnsi"/>
          <w:color w:val="000000"/>
          <w:sz w:val="24"/>
          <w:szCs w:val="24"/>
          <w:lang w:val="en-GB" w:eastAsia="en-GB" w:bidi="ar-SA"/>
        </w:rPr>
        <w:t>s</w:t>
      </w:r>
      <w:r w:rsidRPr="00C85DF4">
        <w:rPr>
          <w:rFonts w:asciiTheme="minorHAnsi" w:hAnsiTheme="minorHAnsi" w:cstheme="minorHAnsi"/>
          <w:color w:val="000000"/>
          <w:sz w:val="24"/>
          <w:szCs w:val="24"/>
          <w:lang w:val="en-GB" w:eastAsia="en-GB" w:bidi="ar-SA"/>
        </w:rPr>
        <w:t xml:space="preserve"> to manually approve the CCG payments on behalf of the student.</w:t>
      </w:r>
    </w:p>
    <w:p w14:paraId="6653DD62" w14:textId="77777777" w:rsidR="00F01689" w:rsidRPr="00E815D4" w:rsidRDefault="00F01689" w:rsidP="009C58A6">
      <w:pPr>
        <w:pStyle w:val="Heading1"/>
      </w:pPr>
      <w:bookmarkStart w:id="174" w:name="_Toc213146227"/>
      <w:r w:rsidRPr="00E815D4">
        <w:t>Parents’ Learning Allowance (</w:t>
      </w:r>
      <w:r w:rsidRPr="00B5314B">
        <w:t xml:space="preserve">Regulation </w:t>
      </w:r>
      <w:r w:rsidR="006177A7" w:rsidRPr="00B5314B">
        <w:t>4</w:t>
      </w:r>
      <w:r w:rsidR="001307DD" w:rsidRPr="00B5314B">
        <w:t>6</w:t>
      </w:r>
      <w:r w:rsidRPr="00B5314B">
        <w:t>)</w:t>
      </w:r>
      <w:bookmarkEnd w:id="174"/>
    </w:p>
    <w:p w14:paraId="08F9BE1F" w14:textId="2C47CE1A" w:rsidR="00795518" w:rsidRDefault="00F01689" w:rsidP="003420ED">
      <w:pPr>
        <w:pStyle w:val="Numbered"/>
        <w:numPr>
          <w:ilvl w:val="0"/>
          <w:numId w:val="0"/>
        </w:numPr>
        <w:rPr>
          <w:sz w:val="24"/>
          <w:szCs w:val="24"/>
        </w:rPr>
      </w:pPr>
      <w:r w:rsidRPr="00150ECD">
        <w:rPr>
          <w:sz w:val="24"/>
          <w:szCs w:val="24"/>
        </w:rPr>
        <w:t xml:space="preserve">Parents’ Learning Allowance (PLA) of up </w:t>
      </w:r>
      <w:r w:rsidRPr="006200A3">
        <w:rPr>
          <w:sz w:val="24"/>
          <w:szCs w:val="24"/>
        </w:rPr>
        <w:t xml:space="preserve">to </w:t>
      </w:r>
      <w:r w:rsidR="000E4EA0" w:rsidRPr="006200A3">
        <w:rPr>
          <w:sz w:val="24"/>
          <w:szCs w:val="24"/>
        </w:rPr>
        <w:t>£</w:t>
      </w:r>
      <w:r w:rsidR="005F1BA0">
        <w:rPr>
          <w:sz w:val="24"/>
          <w:szCs w:val="24"/>
        </w:rPr>
        <w:t>2,024</w:t>
      </w:r>
      <w:r w:rsidR="00FB75B2" w:rsidRPr="006200A3">
        <w:rPr>
          <w:sz w:val="24"/>
          <w:szCs w:val="24"/>
        </w:rPr>
        <w:t xml:space="preserve"> </w:t>
      </w:r>
      <w:r w:rsidR="0083401B" w:rsidRPr="006200A3">
        <w:rPr>
          <w:sz w:val="24"/>
          <w:szCs w:val="24"/>
        </w:rPr>
        <w:t>is</w:t>
      </w:r>
      <w:r w:rsidR="0083401B" w:rsidRPr="00150ECD">
        <w:rPr>
          <w:sz w:val="24"/>
          <w:szCs w:val="24"/>
        </w:rPr>
        <w:t xml:space="preserve"> </w:t>
      </w:r>
      <w:r w:rsidRPr="00150ECD">
        <w:rPr>
          <w:sz w:val="24"/>
          <w:szCs w:val="24"/>
        </w:rPr>
        <w:t>available to students with one or more dependent children</w:t>
      </w:r>
      <w:r w:rsidR="00A17780">
        <w:rPr>
          <w:sz w:val="24"/>
          <w:szCs w:val="24"/>
        </w:rPr>
        <w:t>,</w:t>
      </w:r>
      <w:r w:rsidRPr="00150ECD">
        <w:rPr>
          <w:sz w:val="24"/>
          <w:szCs w:val="24"/>
        </w:rPr>
        <w:t xml:space="preserve"> regardless of the age of the children.</w:t>
      </w:r>
      <w:r w:rsidR="00E401A8" w:rsidRPr="00150ECD">
        <w:rPr>
          <w:sz w:val="24"/>
          <w:szCs w:val="24"/>
        </w:rPr>
        <w:t xml:space="preserve"> </w:t>
      </w:r>
      <w:r w:rsidR="00795518" w:rsidRPr="00150ECD">
        <w:rPr>
          <w:sz w:val="24"/>
          <w:szCs w:val="24"/>
        </w:rPr>
        <w:t>If the PLA entitlement amount is determined to be an amount of less than £50, the student will be entitled to a minimum amount of PLA payable of £50 (regulation 47(6)).</w:t>
      </w:r>
    </w:p>
    <w:p w14:paraId="310B587D" w14:textId="507A7C8A" w:rsidR="00F01689" w:rsidRPr="00150ECD" w:rsidRDefault="00F841C9" w:rsidP="003420ED">
      <w:pPr>
        <w:pStyle w:val="Numbered"/>
        <w:numPr>
          <w:ilvl w:val="0"/>
          <w:numId w:val="0"/>
        </w:numPr>
        <w:rPr>
          <w:sz w:val="24"/>
          <w:szCs w:val="24"/>
        </w:rPr>
      </w:pPr>
      <w:r>
        <w:rPr>
          <w:sz w:val="24"/>
          <w:szCs w:val="24"/>
        </w:rPr>
        <w:t xml:space="preserve">PLA </w:t>
      </w:r>
      <w:r w:rsidR="00E8207A" w:rsidRPr="00150ECD">
        <w:rPr>
          <w:sz w:val="24"/>
          <w:szCs w:val="24"/>
        </w:rPr>
        <w:t xml:space="preserve">is income assessed and </w:t>
      </w:r>
      <w:r w:rsidR="00E401A8" w:rsidRPr="00150ECD">
        <w:rPr>
          <w:sz w:val="24"/>
          <w:szCs w:val="24"/>
        </w:rPr>
        <w:t xml:space="preserve">can be paid </w:t>
      </w:r>
      <w:r w:rsidRPr="00150ECD">
        <w:rPr>
          <w:sz w:val="24"/>
          <w:szCs w:val="24"/>
        </w:rPr>
        <w:t>whether</w:t>
      </w:r>
      <w:r w:rsidR="00E401A8" w:rsidRPr="00150ECD">
        <w:rPr>
          <w:sz w:val="24"/>
          <w:szCs w:val="24"/>
        </w:rPr>
        <w:t xml:space="preserve"> </w:t>
      </w:r>
      <w:r w:rsidR="007F7E77">
        <w:rPr>
          <w:sz w:val="24"/>
          <w:szCs w:val="24"/>
        </w:rPr>
        <w:t xml:space="preserve">or not </w:t>
      </w:r>
      <w:r w:rsidR="00E401A8" w:rsidRPr="00150ECD">
        <w:rPr>
          <w:sz w:val="24"/>
          <w:szCs w:val="24"/>
        </w:rPr>
        <w:t xml:space="preserve">student parents use </w:t>
      </w:r>
      <w:r w:rsidR="00DF51B8" w:rsidRPr="00150ECD">
        <w:rPr>
          <w:sz w:val="24"/>
          <w:szCs w:val="24"/>
        </w:rPr>
        <w:t xml:space="preserve">childcare </w:t>
      </w:r>
      <w:r w:rsidR="00F527BE" w:rsidRPr="00150ECD">
        <w:rPr>
          <w:sz w:val="24"/>
          <w:szCs w:val="24"/>
        </w:rPr>
        <w:t>or claim for childcare costs</w:t>
      </w:r>
      <w:r w:rsidR="00E401A8" w:rsidRPr="00150ECD">
        <w:rPr>
          <w:sz w:val="24"/>
          <w:szCs w:val="24"/>
        </w:rPr>
        <w:t>.</w:t>
      </w:r>
      <w:r w:rsidR="00795518">
        <w:rPr>
          <w:sz w:val="24"/>
          <w:szCs w:val="24"/>
        </w:rPr>
        <w:t xml:space="preserve"> It</w:t>
      </w:r>
      <w:r w:rsidR="00F01689" w:rsidRPr="00150ECD">
        <w:rPr>
          <w:sz w:val="24"/>
          <w:szCs w:val="24"/>
        </w:rPr>
        <w:t xml:space="preserve"> is intended to cover some of the additional costs incurred by students with dependent children, such as higher travel costs. PLA is not treated as income when students are assessed for </w:t>
      </w:r>
      <w:r w:rsidR="00740DC0" w:rsidRPr="00150ECD">
        <w:rPr>
          <w:sz w:val="24"/>
          <w:szCs w:val="24"/>
        </w:rPr>
        <w:t>income</w:t>
      </w:r>
      <w:r w:rsidR="0071459C">
        <w:rPr>
          <w:sz w:val="24"/>
          <w:szCs w:val="24"/>
        </w:rPr>
        <w:t>-</w:t>
      </w:r>
      <w:r w:rsidR="00740DC0" w:rsidRPr="00150ECD">
        <w:rPr>
          <w:sz w:val="24"/>
          <w:szCs w:val="24"/>
        </w:rPr>
        <w:t xml:space="preserve">related </w:t>
      </w:r>
      <w:r w:rsidR="00F01689" w:rsidRPr="00150ECD">
        <w:rPr>
          <w:sz w:val="24"/>
          <w:szCs w:val="24"/>
        </w:rPr>
        <w:t xml:space="preserve">benefits. </w:t>
      </w:r>
    </w:p>
    <w:p w14:paraId="1B4E872F" w14:textId="5DD54C2A" w:rsidR="00F01689" w:rsidRPr="00150ECD" w:rsidRDefault="00F01689" w:rsidP="003420ED">
      <w:pPr>
        <w:pStyle w:val="Numbered"/>
        <w:numPr>
          <w:ilvl w:val="0"/>
          <w:numId w:val="0"/>
        </w:numPr>
        <w:rPr>
          <w:sz w:val="24"/>
          <w:szCs w:val="24"/>
        </w:rPr>
      </w:pPr>
      <w:r w:rsidRPr="00150ECD">
        <w:rPr>
          <w:sz w:val="24"/>
          <w:szCs w:val="24"/>
        </w:rPr>
        <w:t xml:space="preserve">There is no requirement for a student to apply separately for PLA. Provided they have indicated on the </w:t>
      </w:r>
      <w:r w:rsidR="00DF51B8" w:rsidRPr="00150ECD">
        <w:rPr>
          <w:sz w:val="24"/>
          <w:szCs w:val="24"/>
        </w:rPr>
        <w:t>application</w:t>
      </w:r>
      <w:r w:rsidRPr="00150ECD">
        <w:rPr>
          <w:sz w:val="24"/>
          <w:szCs w:val="24"/>
        </w:rPr>
        <w:t xml:space="preserve"> that they have dependent children, there is no requirement for them to make any separate request to receive this gran</w:t>
      </w:r>
      <w:r w:rsidR="00E74888" w:rsidRPr="00150ECD">
        <w:rPr>
          <w:sz w:val="24"/>
          <w:szCs w:val="24"/>
        </w:rPr>
        <w:t>t.</w:t>
      </w:r>
    </w:p>
    <w:p w14:paraId="6B3329FE" w14:textId="14EE203E" w:rsidR="00747AD5" w:rsidRPr="00A0706D" w:rsidRDefault="00483B5C" w:rsidP="00D313F3">
      <w:pPr>
        <w:pStyle w:val="Numbered"/>
        <w:numPr>
          <w:ilvl w:val="0"/>
          <w:numId w:val="0"/>
        </w:numPr>
        <w:rPr>
          <w:sz w:val="24"/>
          <w:szCs w:val="24"/>
        </w:rPr>
      </w:pPr>
      <w:r w:rsidRPr="00A0706D">
        <w:rPr>
          <w:sz w:val="24"/>
          <w:szCs w:val="24"/>
        </w:rPr>
        <w:lastRenderedPageBreak/>
        <w:t>Wher</w:t>
      </w:r>
      <w:r w:rsidR="00F01689" w:rsidRPr="00A0706D">
        <w:rPr>
          <w:sz w:val="24"/>
          <w:szCs w:val="24"/>
        </w:rPr>
        <w:t xml:space="preserve">e the </w:t>
      </w:r>
      <w:r w:rsidR="009271E5" w:rsidRPr="00A0706D">
        <w:rPr>
          <w:sz w:val="24"/>
          <w:szCs w:val="24"/>
        </w:rPr>
        <w:t xml:space="preserve">eligible </w:t>
      </w:r>
      <w:r w:rsidR="00F01689" w:rsidRPr="00A0706D">
        <w:rPr>
          <w:sz w:val="24"/>
          <w:szCs w:val="24"/>
        </w:rPr>
        <w:t>student</w:t>
      </w:r>
      <w:r w:rsidR="009271E5" w:rsidRPr="00A0706D">
        <w:rPr>
          <w:sz w:val="24"/>
          <w:szCs w:val="24"/>
        </w:rPr>
        <w:t xml:space="preserve"> has a</w:t>
      </w:r>
      <w:r w:rsidR="00F01689" w:rsidRPr="00A0706D">
        <w:rPr>
          <w:sz w:val="24"/>
          <w:szCs w:val="24"/>
        </w:rPr>
        <w:t xml:space="preserve"> </w:t>
      </w:r>
      <w:r w:rsidR="00D85921" w:rsidRPr="00A0706D">
        <w:rPr>
          <w:sz w:val="24"/>
          <w:szCs w:val="24"/>
        </w:rPr>
        <w:t xml:space="preserve">partner </w:t>
      </w:r>
      <w:r w:rsidR="009271E5" w:rsidRPr="00A0706D">
        <w:rPr>
          <w:sz w:val="24"/>
          <w:szCs w:val="24"/>
        </w:rPr>
        <w:t xml:space="preserve">who </w:t>
      </w:r>
      <w:r w:rsidR="00F01689" w:rsidRPr="00A0706D">
        <w:rPr>
          <w:sz w:val="24"/>
          <w:szCs w:val="24"/>
        </w:rPr>
        <w:t>is also an eligible student</w:t>
      </w:r>
      <w:r w:rsidR="009271E5" w:rsidRPr="00A0706D">
        <w:rPr>
          <w:sz w:val="24"/>
          <w:szCs w:val="24"/>
        </w:rPr>
        <w:t xml:space="preserve"> and a dependent child who </w:t>
      </w:r>
      <w:r w:rsidR="00F93D1F" w:rsidRPr="00A0706D">
        <w:rPr>
          <w:sz w:val="24"/>
          <w:szCs w:val="24"/>
        </w:rPr>
        <w:t xml:space="preserve">is wholly or mainly financially dependent on </w:t>
      </w:r>
      <w:r w:rsidR="00E31F30" w:rsidRPr="00A0706D">
        <w:rPr>
          <w:sz w:val="24"/>
          <w:szCs w:val="24"/>
        </w:rPr>
        <w:t xml:space="preserve">the student and their </w:t>
      </w:r>
      <w:r w:rsidR="00F93D1F" w:rsidRPr="00A0706D">
        <w:rPr>
          <w:sz w:val="24"/>
          <w:szCs w:val="24"/>
        </w:rPr>
        <w:t>partner together</w:t>
      </w:r>
      <w:r w:rsidR="009271E5" w:rsidRPr="00A0706D">
        <w:rPr>
          <w:sz w:val="24"/>
          <w:szCs w:val="24"/>
        </w:rPr>
        <w:t>,</w:t>
      </w:r>
      <w:r w:rsidR="00F93D1F" w:rsidRPr="00A0706D">
        <w:rPr>
          <w:sz w:val="24"/>
          <w:szCs w:val="24"/>
        </w:rPr>
        <w:t xml:space="preserve"> </w:t>
      </w:r>
      <w:r w:rsidR="00F01689" w:rsidRPr="00A0706D">
        <w:rPr>
          <w:sz w:val="24"/>
          <w:szCs w:val="24"/>
        </w:rPr>
        <w:t xml:space="preserve">the student and the </w:t>
      </w:r>
      <w:r w:rsidR="00D85921" w:rsidRPr="00A0706D">
        <w:rPr>
          <w:sz w:val="24"/>
          <w:szCs w:val="24"/>
        </w:rPr>
        <w:t xml:space="preserve">partner </w:t>
      </w:r>
      <w:r w:rsidR="00F01689" w:rsidRPr="00A0706D">
        <w:rPr>
          <w:sz w:val="24"/>
          <w:szCs w:val="24"/>
        </w:rPr>
        <w:t xml:space="preserve">may each receive the </w:t>
      </w:r>
      <w:r w:rsidR="00BA134C" w:rsidRPr="00A0706D">
        <w:rPr>
          <w:sz w:val="24"/>
          <w:szCs w:val="24"/>
        </w:rPr>
        <w:t>PLA</w:t>
      </w:r>
      <w:r w:rsidR="00F01689" w:rsidRPr="00A0706D">
        <w:rPr>
          <w:sz w:val="24"/>
          <w:szCs w:val="24"/>
        </w:rPr>
        <w:t xml:space="preserve"> </w:t>
      </w:r>
      <w:r w:rsidR="00E31F30" w:rsidRPr="00A0706D">
        <w:rPr>
          <w:sz w:val="24"/>
          <w:szCs w:val="24"/>
        </w:rPr>
        <w:t>calculated entitlement amount</w:t>
      </w:r>
      <w:r w:rsidR="00C86F6F" w:rsidRPr="00A0706D">
        <w:rPr>
          <w:sz w:val="24"/>
          <w:szCs w:val="24"/>
        </w:rPr>
        <w:t>.</w:t>
      </w:r>
      <w:r w:rsidR="00E31F30" w:rsidRPr="00A0706D">
        <w:rPr>
          <w:sz w:val="24"/>
          <w:szCs w:val="24"/>
        </w:rPr>
        <w:t xml:space="preserve"> </w:t>
      </w:r>
      <w:r w:rsidR="00F01689" w:rsidRPr="00A0706D">
        <w:rPr>
          <w:sz w:val="24"/>
          <w:szCs w:val="24"/>
        </w:rPr>
        <w:t xml:space="preserve">The </w:t>
      </w:r>
      <w:r w:rsidR="00BA134C" w:rsidRPr="00A0706D">
        <w:rPr>
          <w:sz w:val="24"/>
          <w:szCs w:val="24"/>
        </w:rPr>
        <w:t xml:space="preserve">PLA </w:t>
      </w:r>
      <w:r w:rsidR="00E31F30" w:rsidRPr="00A0706D">
        <w:rPr>
          <w:sz w:val="24"/>
          <w:szCs w:val="24"/>
        </w:rPr>
        <w:t xml:space="preserve">calculated </w:t>
      </w:r>
      <w:r w:rsidR="00F01689" w:rsidRPr="00A0706D">
        <w:rPr>
          <w:sz w:val="24"/>
          <w:szCs w:val="24"/>
        </w:rPr>
        <w:t xml:space="preserve">entitlement </w:t>
      </w:r>
      <w:r w:rsidR="00E31F30" w:rsidRPr="00A0706D">
        <w:rPr>
          <w:sz w:val="24"/>
          <w:szCs w:val="24"/>
        </w:rPr>
        <w:t xml:space="preserve">amount </w:t>
      </w:r>
      <w:r w:rsidR="00F01689" w:rsidRPr="00A0706D">
        <w:rPr>
          <w:sz w:val="24"/>
          <w:szCs w:val="24"/>
        </w:rPr>
        <w:t>should not be divided between the eligible students.</w:t>
      </w:r>
    </w:p>
    <w:p w14:paraId="435B8DF1" w14:textId="1CFE3823" w:rsidR="00701B80" w:rsidRDefault="00184B67" w:rsidP="00D313F3">
      <w:pPr>
        <w:pStyle w:val="Numbered"/>
        <w:numPr>
          <w:ilvl w:val="0"/>
          <w:numId w:val="0"/>
        </w:numPr>
      </w:pPr>
      <w:r w:rsidRPr="00A0706D">
        <w:rPr>
          <w:sz w:val="24"/>
          <w:szCs w:val="24"/>
        </w:rPr>
        <w:t xml:space="preserve">Where two eligible students are separated and apply </w:t>
      </w:r>
      <w:r w:rsidR="00670108" w:rsidRPr="00A0706D">
        <w:rPr>
          <w:sz w:val="24"/>
          <w:szCs w:val="24"/>
        </w:rPr>
        <w:t xml:space="preserve">for PLA separately for the same child, </w:t>
      </w:r>
      <w:r w:rsidR="00795518">
        <w:rPr>
          <w:sz w:val="24"/>
          <w:szCs w:val="24"/>
        </w:rPr>
        <w:t>SFE</w:t>
      </w:r>
      <w:r w:rsidR="00670108" w:rsidRPr="00A0706D">
        <w:rPr>
          <w:sz w:val="24"/>
          <w:szCs w:val="24"/>
        </w:rPr>
        <w:t xml:space="preserve"> will establish which of the students the child is wholly or mainly financially dependent on and award </w:t>
      </w:r>
      <w:r w:rsidR="006D00F8" w:rsidRPr="00A0706D">
        <w:rPr>
          <w:sz w:val="24"/>
          <w:szCs w:val="24"/>
        </w:rPr>
        <w:t>PLA in full</w:t>
      </w:r>
      <w:r w:rsidR="00670108" w:rsidRPr="00A0706D">
        <w:rPr>
          <w:sz w:val="24"/>
          <w:szCs w:val="24"/>
        </w:rPr>
        <w:t xml:space="preserve"> to that student. See section 4.2 for further details on determining </w:t>
      </w:r>
      <w:r w:rsidR="00EC77FE">
        <w:rPr>
          <w:sz w:val="24"/>
          <w:szCs w:val="24"/>
        </w:rPr>
        <w:t xml:space="preserve">the </w:t>
      </w:r>
      <w:r w:rsidR="00670108" w:rsidRPr="00A0706D">
        <w:rPr>
          <w:sz w:val="24"/>
          <w:szCs w:val="24"/>
        </w:rPr>
        <w:t>financial dependency of a child.</w:t>
      </w:r>
      <w:r w:rsidR="00670108">
        <w:rPr>
          <w:sz w:val="24"/>
          <w:szCs w:val="24"/>
        </w:rPr>
        <w:t xml:space="preserve"> </w:t>
      </w:r>
    </w:p>
    <w:p w14:paraId="35663B10" w14:textId="3A99D5FB" w:rsidR="00B53ACA" w:rsidRPr="002051A3" w:rsidRDefault="005B79CE" w:rsidP="00B43886">
      <w:pPr>
        <w:pStyle w:val="Heading1"/>
      </w:pPr>
      <w:bookmarkStart w:id="175" w:name="_Toc213146228"/>
      <w:r w:rsidRPr="00E815D4">
        <w:t>The dependants’ grant</w:t>
      </w:r>
      <w:r w:rsidR="0037024F">
        <w:t>s</w:t>
      </w:r>
      <w:r w:rsidRPr="00E815D4">
        <w:t xml:space="preserve"> income assessment</w:t>
      </w:r>
      <w:bookmarkEnd w:id="175"/>
      <w:r w:rsidRPr="00E815D4">
        <w:t xml:space="preserve"> </w:t>
      </w:r>
    </w:p>
    <w:p w14:paraId="2DF4A4D6" w14:textId="20AAA73C" w:rsidR="00DF687C" w:rsidRPr="00150ECD" w:rsidRDefault="00DF687C" w:rsidP="00DF687C">
      <w:pPr>
        <w:pStyle w:val="Numbered"/>
        <w:numPr>
          <w:ilvl w:val="0"/>
          <w:numId w:val="0"/>
        </w:numPr>
        <w:rPr>
          <w:sz w:val="24"/>
          <w:szCs w:val="24"/>
        </w:rPr>
      </w:pPr>
      <w:r w:rsidRPr="00150ECD">
        <w:rPr>
          <w:sz w:val="24"/>
          <w:szCs w:val="24"/>
        </w:rPr>
        <w:t xml:space="preserve">Information provided by the student on their application is used to determine the amount of </w:t>
      </w:r>
      <w:r w:rsidR="002338CA">
        <w:rPr>
          <w:sz w:val="24"/>
          <w:szCs w:val="24"/>
        </w:rPr>
        <w:t>Grants for Dependants (</w:t>
      </w:r>
      <w:r w:rsidRPr="00150ECD">
        <w:rPr>
          <w:sz w:val="24"/>
          <w:szCs w:val="24"/>
        </w:rPr>
        <w:t>GFDs</w:t>
      </w:r>
      <w:r w:rsidR="002338CA">
        <w:rPr>
          <w:sz w:val="24"/>
          <w:szCs w:val="24"/>
        </w:rPr>
        <w:t>)</w:t>
      </w:r>
      <w:r w:rsidRPr="00150ECD">
        <w:rPr>
          <w:sz w:val="24"/>
          <w:szCs w:val="24"/>
        </w:rPr>
        <w:t xml:space="preserve"> due. </w:t>
      </w:r>
    </w:p>
    <w:p w14:paraId="1D647F49" w14:textId="77777777" w:rsidR="00E31F30" w:rsidRPr="00150ECD" w:rsidRDefault="00DF687C" w:rsidP="00DF687C">
      <w:pPr>
        <w:pStyle w:val="Numbered"/>
        <w:numPr>
          <w:ilvl w:val="0"/>
          <w:numId w:val="0"/>
        </w:numPr>
        <w:rPr>
          <w:sz w:val="24"/>
          <w:szCs w:val="24"/>
        </w:rPr>
      </w:pPr>
      <w:r w:rsidRPr="00150ECD">
        <w:rPr>
          <w:sz w:val="24"/>
          <w:szCs w:val="24"/>
        </w:rPr>
        <w:t xml:space="preserve">To determine a student’s eligibility for GFDs it is necessary to calculate the dependants’ income. </w:t>
      </w:r>
      <w:r w:rsidR="00E31F30" w:rsidRPr="00150ECD">
        <w:rPr>
          <w:sz w:val="24"/>
          <w:szCs w:val="24"/>
        </w:rPr>
        <w:t xml:space="preserve">The income used in respect of all </w:t>
      </w:r>
      <w:r w:rsidRPr="00150ECD">
        <w:rPr>
          <w:sz w:val="24"/>
          <w:szCs w:val="24"/>
        </w:rPr>
        <w:t>new and continuing students</w:t>
      </w:r>
      <w:r w:rsidR="00E31F30" w:rsidRPr="00150ECD">
        <w:rPr>
          <w:sz w:val="24"/>
          <w:szCs w:val="24"/>
        </w:rPr>
        <w:t xml:space="preserve"> is as follows:</w:t>
      </w:r>
    </w:p>
    <w:p w14:paraId="3373C952" w14:textId="0158AD5B" w:rsidR="00F459A1" w:rsidRPr="00150ECD" w:rsidRDefault="00DF687C" w:rsidP="001C1635">
      <w:pPr>
        <w:pStyle w:val="Numbered"/>
        <w:numPr>
          <w:ilvl w:val="0"/>
          <w:numId w:val="52"/>
        </w:numPr>
        <w:rPr>
          <w:sz w:val="24"/>
          <w:szCs w:val="24"/>
        </w:rPr>
      </w:pPr>
      <w:r w:rsidRPr="00150ECD">
        <w:rPr>
          <w:sz w:val="24"/>
          <w:szCs w:val="24"/>
        </w:rPr>
        <w:t>partners and adult dependants</w:t>
      </w:r>
      <w:r w:rsidR="00E31F30" w:rsidRPr="00150ECD">
        <w:rPr>
          <w:sz w:val="24"/>
          <w:szCs w:val="24"/>
        </w:rPr>
        <w:t>:</w:t>
      </w:r>
      <w:r w:rsidRPr="00150ECD">
        <w:rPr>
          <w:sz w:val="24"/>
          <w:szCs w:val="24"/>
        </w:rPr>
        <w:t xml:space="preserve"> gross taxable income from all sources for the prior financial year</w:t>
      </w:r>
      <w:r w:rsidR="00513F40">
        <w:rPr>
          <w:sz w:val="24"/>
          <w:szCs w:val="24"/>
        </w:rPr>
        <w:t xml:space="preserve"> (the financial year ending in the calendar year preceding the calendar year in which the academic year starts)</w:t>
      </w:r>
      <w:r w:rsidRPr="00150ECD">
        <w:rPr>
          <w:sz w:val="24"/>
          <w:szCs w:val="24"/>
        </w:rPr>
        <w:t>, minus certain allowable deductions. This reflects the treatment of income for applications for the core support package</w:t>
      </w:r>
      <w:r w:rsidR="00A536E0">
        <w:rPr>
          <w:sz w:val="24"/>
          <w:szCs w:val="24"/>
        </w:rPr>
        <w:t>;</w:t>
      </w:r>
      <w:r w:rsidR="00F459A1" w:rsidRPr="00150ECD">
        <w:rPr>
          <w:sz w:val="24"/>
          <w:szCs w:val="24"/>
        </w:rPr>
        <w:t xml:space="preserve"> in the case of partners, that </w:t>
      </w:r>
      <w:r w:rsidRPr="00150ECD">
        <w:rPr>
          <w:sz w:val="24"/>
          <w:szCs w:val="24"/>
        </w:rPr>
        <w:t xml:space="preserve">information will be drawn directly from that source. </w:t>
      </w:r>
      <w:r w:rsidR="001359B5" w:rsidRPr="00150ECD">
        <w:rPr>
          <w:sz w:val="24"/>
          <w:szCs w:val="24"/>
        </w:rPr>
        <w:t>Please note, when a student’s partner is also a student</w:t>
      </w:r>
      <w:r w:rsidR="00944A8A">
        <w:rPr>
          <w:sz w:val="24"/>
          <w:szCs w:val="24"/>
        </w:rPr>
        <w:t>,</w:t>
      </w:r>
      <w:r w:rsidR="001359B5" w:rsidRPr="00150ECD">
        <w:rPr>
          <w:sz w:val="24"/>
          <w:szCs w:val="24"/>
        </w:rPr>
        <w:t xml:space="preserve"> the</w:t>
      </w:r>
      <w:r w:rsidR="007F79F3">
        <w:rPr>
          <w:sz w:val="24"/>
          <w:szCs w:val="24"/>
        </w:rPr>
        <w:t xml:space="preserve"> partner’s</w:t>
      </w:r>
      <w:r w:rsidR="001359B5" w:rsidRPr="00150ECD">
        <w:rPr>
          <w:sz w:val="24"/>
          <w:szCs w:val="24"/>
        </w:rPr>
        <w:t xml:space="preserve"> income will be used for the income assessment, except in the case of a student who is aged under 25 with a child and cohabiting with their partner (see Section 4 for further details). </w:t>
      </w:r>
    </w:p>
    <w:p w14:paraId="7BFF124C" w14:textId="77777777" w:rsidR="00F459A1" w:rsidRPr="00150ECD" w:rsidRDefault="00DF687C" w:rsidP="001C1635">
      <w:pPr>
        <w:pStyle w:val="Numbered"/>
        <w:numPr>
          <w:ilvl w:val="0"/>
          <w:numId w:val="52"/>
        </w:numPr>
        <w:rPr>
          <w:sz w:val="24"/>
          <w:szCs w:val="24"/>
        </w:rPr>
      </w:pPr>
      <w:r w:rsidRPr="00150ECD">
        <w:rPr>
          <w:sz w:val="24"/>
          <w:szCs w:val="24"/>
        </w:rPr>
        <w:t>child dependants</w:t>
      </w:r>
      <w:r w:rsidR="00F459A1" w:rsidRPr="00150ECD">
        <w:rPr>
          <w:sz w:val="24"/>
          <w:szCs w:val="24"/>
        </w:rPr>
        <w:t xml:space="preserve">: </w:t>
      </w:r>
      <w:r w:rsidRPr="00150ECD">
        <w:rPr>
          <w:sz w:val="24"/>
          <w:szCs w:val="24"/>
        </w:rPr>
        <w:t xml:space="preserve">net income </w:t>
      </w:r>
      <w:r w:rsidR="00F459A1" w:rsidRPr="00150ECD">
        <w:rPr>
          <w:sz w:val="24"/>
          <w:szCs w:val="24"/>
        </w:rPr>
        <w:t xml:space="preserve">for </w:t>
      </w:r>
      <w:r w:rsidRPr="00150ECD">
        <w:rPr>
          <w:sz w:val="24"/>
          <w:szCs w:val="24"/>
        </w:rPr>
        <w:t xml:space="preserve">the prior financial year. </w:t>
      </w:r>
    </w:p>
    <w:p w14:paraId="036DE0B4" w14:textId="33038F95" w:rsidR="00DF687C" w:rsidRPr="00150ECD" w:rsidRDefault="00DF687C" w:rsidP="00F459A1">
      <w:pPr>
        <w:pStyle w:val="Numbered"/>
        <w:numPr>
          <w:ilvl w:val="0"/>
          <w:numId w:val="0"/>
        </w:numPr>
        <w:rPr>
          <w:sz w:val="24"/>
          <w:szCs w:val="24"/>
        </w:rPr>
      </w:pPr>
      <w:r w:rsidRPr="00150ECD">
        <w:rPr>
          <w:sz w:val="24"/>
          <w:szCs w:val="24"/>
        </w:rPr>
        <w:t xml:space="preserve">Estimates of net income (regulation 42(2)) in </w:t>
      </w:r>
      <w:r w:rsidR="00C74D40" w:rsidRPr="00150ECD">
        <w:rPr>
          <w:sz w:val="24"/>
          <w:szCs w:val="24"/>
        </w:rPr>
        <w:t xml:space="preserve">AY </w:t>
      </w:r>
      <w:r w:rsidR="00360FA0">
        <w:rPr>
          <w:sz w:val="24"/>
          <w:szCs w:val="24"/>
        </w:rPr>
        <w:t>25</w:t>
      </w:r>
      <w:r w:rsidR="00FB75B2">
        <w:rPr>
          <w:sz w:val="24"/>
          <w:szCs w:val="24"/>
        </w:rPr>
        <w:t>/</w:t>
      </w:r>
      <w:r w:rsidR="00360FA0">
        <w:rPr>
          <w:sz w:val="24"/>
          <w:szCs w:val="24"/>
        </w:rPr>
        <w:t xml:space="preserve">26 </w:t>
      </w:r>
      <w:r w:rsidRPr="00150ECD">
        <w:rPr>
          <w:sz w:val="24"/>
          <w:szCs w:val="24"/>
        </w:rPr>
        <w:t>are only used where adult or child dependency is being established.</w:t>
      </w:r>
    </w:p>
    <w:p w14:paraId="29520CDE" w14:textId="5D4FB9C0" w:rsidR="00DF687C" w:rsidRPr="00150ECD" w:rsidRDefault="00DF687C" w:rsidP="00DF687C">
      <w:pPr>
        <w:pStyle w:val="Numbered"/>
        <w:numPr>
          <w:ilvl w:val="0"/>
          <w:numId w:val="0"/>
        </w:numPr>
        <w:rPr>
          <w:sz w:val="24"/>
          <w:szCs w:val="24"/>
        </w:rPr>
      </w:pPr>
      <w:r w:rsidRPr="00150ECD">
        <w:rPr>
          <w:sz w:val="24"/>
          <w:szCs w:val="24"/>
        </w:rPr>
        <w:t>To ensure that students are not disadvantaged where income has fallen since the prior financial year, partners and/</w:t>
      </w:r>
      <w:r w:rsidR="006A2EC2">
        <w:rPr>
          <w:sz w:val="24"/>
          <w:szCs w:val="24"/>
        </w:rPr>
        <w:t xml:space="preserve"> </w:t>
      </w:r>
      <w:r w:rsidRPr="00150ECD">
        <w:rPr>
          <w:sz w:val="24"/>
          <w:szCs w:val="24"/>
        </w:rPr>
        <w:t xml:space="preserve">or dependants whose income in the current financial year (the financial year which begins immediately before the start of the current </w:t>
      </w:r>
      <w:r w:rsidR="005F6A9D">
        <w:rPr>
          <w:sz w:val="24"/>
          <w:szCs w:val="24"/>
        </w:rPr>
        <w:t>academic year</w:t>
      </w:r>
      <w:r w:rsidRPr="00150ECD">
        <w:rPr>
          <w:sz w:val="24"/>
          <w:szCs w:val="24"/>
        </w:rPr>
        <w:t xml:space="preserve">) has fallen by 15% </w:t>
      </w:r>
      <w:r w:rsidR="0037024F">
        <w:rPr>
          <w:sz w:val="24"/>
          <w:szCs w:val="24"/>
        </w:rPr>
        <w:t>or more</w:t>
      </w:r>
      <w:r w:rsidR="0037024F" w:rsidRPr="00150ECD">
        <w:rPr>
          <w:sz w:val="24"/>
          <w:szCs w:val="24"/>
        </w:rPr>
        <w:t xml:space="preserve"> </w:t>
      </w:r>
      <w:r w:rsidR="0037024F">
        <w:rPr>
          <w:sz w:val="24"/>
          <w:szCs w:val="24"/>
        </w:rPr>
        <w:t xml:space="preserve">compared to the income for the prior financial year </w:t>
      </w:r>
      <w:r w:rsidRPr="00150ECD">
        <w:rPr>
          <w:sz w:val="24"/>
          <w:szCs w:val="24"/>
        </w:rPr>
        <w:t>will be able to request that dependants’ grants are assessed on an estimate of income for the current financial year instead.</w:t>
      </w:r>
    </w:p>
    <w:p w14:paraId="08C1A510" w14:textId="2811E677" w:rsidR="00151F12" w:rsidRPr="006A2EC2" w:rsidRDefault="00DF687C" w:rsidP="00DF687C">
      <w:pPr>
        <w:pStyle w:val="Numbered"/>
        <w:numPr>
          <w:ilvl w:val="0"/>
          <w:numId w:val="0"/>
        </w:numPr>
        <w:rPr>
          <w:rFonts w:cs="Arial"/>
          <w:sz w:val="24"/>
          <w:szCs w:val="24"/>
        </w:rPr>
      </w:pPr>
      <w:r w:rsidRPr="00150ECD">
        <w:rPr>
          <w:rFonts w:cs="Arial"/>
          <w:sz w:val="24"/>
          <w:szCs w:val="24"/>
        </w:rPr>
        <w:t xml:space="preserve">Where the student receives maintenance payments under an agreement that expressly or implicitly requires that these payments are to be applied for the benefit of the student's </w:t>
      </w:r>
      <w:r w:rsidRPr="00150ECD">
        <w:rPr>
          <w:rFonts w:cs="Arial"/>
          <w:sz w:val="24"/>
          <w:szCs w:val="24"/>
        </w:rPr>
        <w:lastRenderedPageBreak/>
        <w:t>child, this income should be treated as the child's income and taken into account in the dependants’ grant income assessment. This might include maintenance payments received by the student under a court order, through the C</w:t>
      </w:r>
      <w:r w:rsidR="00467E2F">
        <w:rPr>
          <w:rFonts w:cs="Arial"/>
          <w:sz w:val="24"/>
          <w:szCs w:val="24"/>
        </w:rPr>
        <w:t xml:space="preserve">hild </w:t>
      </w:r>
      <w:r w:rsidRPr="00150ECD">
        <w:rPr>
          <w:rFonts w:cs="Arial"/>
          <w:sz w:val="24"/>
          <w:szCs w:val="24"/>
        </w:rPr>
        <w:t>S</w:t>
      </w:r>
      <w:r w:rsidR="00467E2F">
        <w:rPr>
          <w:rFonts w:cs="Arial"/>
          <w:sz w:val="24"/>
          <w:szCs w:val="24"/>
        </w:rPr>
        <w:t xml:space="preserve">upport </w:t>
      </w:r>
      <w:r w:rsidRPr="00150ECD">
        <w:rPr>
          <w:rFonts w:cs="Arial"/>
          <w:sz w:val="24"/>
          <w:szCs w:val="24"/>
        </w:rPr>
        <w:t>A</w:t>
      </w:r>
      <w:r w:rsidR="00467E2F">
        <w:rPr>
          <w:rFonts w:cs="Arial"/>
          <w:sz w:val="24"/>
          <w:szCs w:val="24"/>
        </w:rPr>
        <w:t>gency</w:t>
      </w:r>
      <w:r w:rsidRPr="00150ECD">
        <w:rPr>
          <w:rFonts w:cs="Arial"/>
          <w:sz w:val="24"/>
          <w:szCs w:val="24"/>
        </w:rPr>
        <w:t xml:space="preserve"> or by way of a voluntary agreement</w:t>
      </w:r>
      <w:r w:rsidR="006A2EC2">
        <w:rPr>
          <w:rFonts w:cs="Arial"/>
          <w:sz w:val="24"/>
          <w:szCs w:val="24"/>
        </w:rPr>
        <w:t>.</w:t>
      </w:r>
    </w:p>
    <w:p w14:paraId="4A628D2E" w14:textId="601E95D9" w:rsidR="00C76FD8" w:rsidRDefault="009548B1" w:rsidP="00C76FD8">
      <w:pPr>
        <w:pStyle w:val="Heading2"/>
      </w:pPr>
      <w:bookmarkStart w:id="176" w:name="_Toc213146229"/>
      <w:r>
        <w:rPr>
          <w:lang w:val="en-GB"/>
        </w:rPr>
        <w:t>D</w:t>
      </w:r>
      <w:r w:rsidR="00274376">
        <w:rPr>
          <w:lang w:val="en-GB"/>
        </w:rPr>
        <w:t>ependants</w:t>
      </w:r>
      <w:r w:rsidR="00E24DAB">
        <w:rPr>
          <w:lang w:val="en-GB"/>
        </w:rPr>
        <w:t>’</w:t>
      </w:r>
      <w:r w:rsidR="00274376">
        <w:rPr>
          <w:lang w:val="en-GB"/>
        </w:rPr>
        <w:t xml:space="preserve"> grants </w:t>
      </w:r>
      <w:r>
        <w:rPr>
          <w:lang w:val="en-GB"/>
        </w:rPr>
        <w:t>i</w:t>
      </w:r>
      <w:r w:rsidR="00B53ACA" w:rsidRPr="00B53ACA">
        <w:t>ncome assessment</w:t>
      </w:r>
      <w:r w:rsidR="00EF00B3">
        <w:rPr>
          <w:lang w:val="en-GB"/>
        </w:rPr>
        <w:t xml:space="preserve"> calculations</w:t>
      </w:r>
      <w:bookmarkEnd w:id="176"/>
    </w:p>
    <w:p w14:paraId="1E1B4ECF" w14:textId="77777777" w:rsidR="00944A8A" w:rsidRDefault="00944A8A" w:rsidP="006A2EC2">
      <w:pPr>
        <w:spacing w:before="0" w:after="0" w:line="240" w:lineRule="auto"/>
        <w:rPr>
          <w:sz w:val="24"/>
          <w:szCs w:val="24"/>
        </w:rPr>
      </w:pPr>
    </w:p>
    <w:p w14:paraId="3FB2FFAE" w14:textId="7B5EA23D" w:rsidR="00E33702" w:rsidRDefault="00747995" w:rsidP="006A2EC2">
      <w:pPr>
        <w:spacing w:before="0" w:after="0" w:line="240" w:lineRule="auto"/>
        <w:rPr>
          <w:sz w:val="24"/>
          <w:szCs w:val="24"/>
        </w:rPr>
      </w:pPr>
      <w:r>
        <w:rPr>
          <w:sz w:val="24"/>
          <w:szCs w:val="24"/>
        </w:rPr>
        <w:t>A</w:t>
      </w:r>
      <w:r w:rsidR="00834F75" w:rsidRPr="00150ECD">
        <w:rPr>
          <w:sz w:val="24"/>
          <w:szCs w:val="24"/>
        </w:rPr>
        <w:t xml:space="preserve"> distinct </w:t>
      </w:r>
      <w:r w:rsidR="00F841C9" w:rsidRPr="00150ECD">
        <w:rPr>
          <w:sz w:val="24"/>
          <w:szCs w:val="24"/>
        </w:rPr>
        <w:t>lower- and upper-income</w:t>
      </w:r>
      <w:r w:rsidR="00834F75" w:rsidRPr="00150ECD">
        <w:rPr>
          <w:sz w:val="24"/>
          <w:szCs w:val="24"/>
        </w:rPr>
        <w:t xml:space="preserve"> threshold </w:t>
      </w:r>
      <w:r w:rsidR="006660F6">
        <w:rPr>
          <w:sz w:val="24"/>
          <w:szCs w:val="24"/>
        </w:rPr>
        <w:t>i</w:t>
      </w:r>
      <w:r w:rsidR="00944D04">
        <w:rPr>
          <w:sz w:val="24"/>
          <w:szCs w:val="24"/>
        </w:rPr>
        <w:t xml:space="preserve">s </w:t>
      </w:r>
      <w:r w:rsidR="00834F75" w:rsidRPr="00150ECD">
        <w:rPr>
          <w:sz w:val="24"/>
          <w:szCs w:val="24"/>
        </w:rPr>
        <w:t xml:space="preserve">applied to each </w:t>
      </w:r>
      <w:r w:rsidR="00E33702" w:rsidRPr="00150ECD">
        <w:rPr>
          <w:sz w:val="24"/>
          <w:szCs w:val="24"/>
        </w:rPr>
        <w:t>dependants’ grant</w:t>
      </w:r>
      <w:r w:rsidR="00834F75" w:rsidRPr="00150ECD">
        <w:rPr>
          <w:sz w:val="24"/>
          <w:szCs w:val="24"/>
        </w:rPr>
        <w:t xml:space="preserve"> (with two sets of thresholds for </w:t>
      </w:r>
      <w:r w:rsidR="00141C49">
        <w:rPr>
          <w:sz w:val="24"/>
          <w:szCs w:val="24"/>
        </w:rPr>
        <w:t>C</w:t>
      </w:r>
      <w:r w:rsidR="002338CA">
        <w:rPr>
          <w:sz w:val="24"/>
          <w:szCs w:val="24"/>
        </w:rPr>
        <w:t xml:space="preserve">hildcare </w:t>
      </w:r>
      <w:r w:rsidR="00141C49">
        <w:rPr>
          <w:sz w:val="24"/>
          <w:szCs w:val="24"/>
        </w:rPr>
        <w:t>G</w:t>
      </w:r>
      <w:r w:rsidR="002338CA">
        <w:rPr>
          <w:sz w:val="24"/>
          <w:szCs w:val="24"/>
        </w:rPr>
        <w:t>rant (</w:t>
      </w:r>
      <w:r w:rsidR="00834F75" w:rsidRPr="00150ECD">
        <w:rPr>
          <w:sz w:val="24"/>
          <w:szCs w:val="24"/>
        </w:rPr>
        <w:t>CCG</w:t>
      </w:r>
      <w:r w:rsidR="002338CA">
        <w:rPr>
          <w:sz w:val="24"/>
          <w:szCs w:val="24"/>
        </w:rPr>
        <w:t>)</w:t>
      </w:r>
      <w:r w:rsidR="00834F75" w:rsidRPr="00150ECD">
        <w:rPr>
          <w:sz w:val="24"/>
          <w:szCs w:val="24"/>
        </w:rPr>
        <w:t xml:space="preserve"> where the student claims for one child or two or more children). </w:t>
      </w:r>
      <w:r w:rsidR="00E33702" w:rsidRPr="00150ECD">
        <w:rPr>
          <w:sz w:val="24"/>
          <w:szCs w:val="24"/>
        </w:rPr>
        <w:t xml:space="preserve">AY </w:t>
      </w:r>
      <w:r w:rsidR="00360FA0">
        <w:rPr>
          <w:color w:val="000000" w:themeColor="text1"/>
          <w:sz w:val="24"/>
          <w:szCs w:val="24"/>
        </w:rPr>
        <w:t>25</w:t>
      </w:r>
      <w:r w:rsidR="00824B1B">
        <w:rPr>
          <w:color w:val="000000" w:themeColor="text1"/>
          <w:sz w:val="24"/>
          <w:szCs w:val="24"/>
        </w:rPr>
        <w:t>/</w:t>
      </w:r>
      <w:r w:rsidR="00360FA0">
        <w:rPr>
          <w:color w:val="000000" w:themeColor="text1"/>
          <w:sz w:val="24"/>
          <w:szCs w:val="24"/>
        </w:rPr>
        <w:t>26</w:t>
      </w:r>
      <w:r w:rsidR="00360FA0" w:rsidRPr="00DB4C8A">
        <w:rPr>
          <w:color w:val="000000" w:themeColor="text1"/>
          <w:sz w:val="24"/>
          <w:szCs w:val="24"/>
        </w:rPr>
        <w:t xml:space="preserve"> </w:t>
      </w:r>
      <w:r w:rsidR="00E33702" w:rsidRPr="00150ECD">
        <w:rPr>
          <w:sz w:val="24"/>
          <w:szCs w:val="24"/>
        </w:rPr>
        <w:t>calculations are as follows:</w:t>
      </w:r>
      <w:bookmarkStart w:id="177" w:name="_Toc526257954"/>
      <w:bookmarkStart w:id="178" w:name="_Toc526265514"/>
      <w:bookmarkStart w:id="179" w:name="_Toc526265574"/>
      <w:bookmarkEnd w:id="177"/>
      <w:bookmarkEnd w:id="178"/>
      <w:bookmarkEnd w:id="179"/>
    </w:p>
    <w:p w14:paraId="559EA2E7" w14:textId="77777777" w:rsidR="006A2EC2" w:rsidRPr="000E4EA0" w:rsidRDefault="006A2EC2" w:rsidP="006A2EC2">
      <w:pPr>
        <w:spacing w:before="0" w:after="0" w:line="240" w:lineRule="auto"/>
        <w:rPr>
          <w:sz w:val="24"/>
          <w:szCs w:val="24"/>
        </w:rPr>
      </w:pPr>
    </w:p>
    <w:tbl>
      <w:tblPr>
        <w:tblW w:w="890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21"/>
        <w:gridCol w:w="1335"/>
        <w:gridCol w:w="1662"/>
        <w:gridCol w:w="1707"/>
        <w:gridCol w:w="1683"/>
      </w:tblGrid>
      <w:tr w:rsidR="006200A3" w:rsidRPr="00B85300" w14:paraId="15D37A57" w14:textId="77777777" w:rsidTr="00A31607">
        <w:trPr>
          <w:trHeight w:val="236"/>
        </w:trPr>
        <w:tc>
          <w:tcPr>
            <w:tcW w:w="2521" w:type="dxa"/>
            <w:vMerge w:val="restart"/>
            <w:noWrap/>
            <w:vAlign w:val="bottom"/>
            <w:hideMark/>
          </w:tcPr>
          <w:p w14:paraId="51078A34" w14:textId="77777777" w:rsidR="00944444" w:rsidRPr="005C4BB4" w:rsidRDefault="00944444" w:rsidP="00181E4D">
            <w:pPr>
              <w:pStyle w:val="NoSpacing"/>
              <w:rPr>
                <w:sz w:val="24"/>
                <w:szCs w:val="24"/>
              </w:rPr>
            </w:pPr>
          </w:p>
        </w:tc>
        <w:tc>
          <w:tcPr>
            <w:tcW w:w="1335" w:type="dxa"/>
            <w:vMerge w:val="restart"/>
            <w:noWrap/>
            <w:hideMark/>
          </w:tcPr>
          <w:p w14:paraId="294DDE7C" w14:textId="77777777" w:rsidR="00944444" w:rsidRPr="00B85300" w:rsidRDefault="00944444" w:rsidP="00181E4D">
            <w:pPr>
              <w:pStyle w:val="NoSpacing"/>
              <w:rPr>
                <w:sz w:val="24"/>
                <w:szCs w:val="24"/>
              </w:rPr>
            </w:pPr>
            <w:r w:rsidRPr="00B85300">
              <w:rPr>
                <w:sz w:val="24"/>
                <w:szCs w:val="24"/>
              </w:rPr>
              <w:t>PLA</w:t>
            </w:r>
          </w:p>
          <w:p w14:paraId="2B5CFC9C" w14:textId="77777777" w:rsidR="00944444" w:rsidRPr="00B85300" w:rsidRDefault="00944444" w:rsidP="00181E4D">
            <w:pPr>
              <w:pStyle w:val="NoSpacing"/>
              <w:rPr>
                <w:sz w:val="24"/>
                <w:szCs w:val="24"/>
              </w:rPr>
            </w:pPr>
          </w:p>
        </w:tc>
        <w:tc>
          <w:tcPr>
            <w:tcW w:w="1662" w:type="dxa"/>
            <w:vMerge w:val="restart"/>
            <w:noWrap/>
            <w:hideMark/>
          </w:tcPr>
          <w:p w14:paraId="2953C40A" w14:textId="77777777" w:rsidR="00944444" w:rsidRPr="00B85300" w:rsidRDefault="00944444" w:rsidP="00181E4D">
            <w:pPr>
              <w:pStyle w:val="NoSpacing"/>
              <w:rPr>
                <w:sz w:val="24"/>
                <w:szCs w:val="24"/>
              </w:rPr>
            </w:pPr>
            <w:r w:rsidRPr="00B85300">
              <w:rPr>
                <w:sz w:val="24"/>
                <w:szCs w:val="24"/>
              </w:rPr>
              <w:t>ADG</w:t>
            </w:r>
          </w:p>
        </w:tc>
        <w:tc>
          <w:tcPr>
            <w:tcW w:w="3390" w:type="dxa"/>
            <w:gridSpan w:val="2"/>
            <w:noWrap/>
            <w:vAlign w:val="bottom"/>
            <w:hideMark/>
          </w:tcPr>
          <w:p w14:paraId="0D948588" w14:textId="77777777" w:rsidR="00944444" w:rsidRPr="00B85300" w:rsidRDefault="00944444" w:rsidP="00181E4D">
            <w:pPr>
              <w:pStyle w:val="NoSpacing"/>
              <w:jc w:val="center"/>
              <w:rPr>
                <w:sz w:val="24"/>
                <w:szCs w:val="24"/>
              </w:rPr>
            </w:pPr>
            <w:r w:rsidRPr="00B85300">
              <w:rPr>
                <w:sz w:val="24"/>
                <w:szCs w:val="24"/>
              </w:rPr>
              <w:t>CCG</w:t>
            </w:r>
          </w:p>
        </w:tc>
      </w:tr>
      <w:tr w:rsidR="00360FA0" w:rsidRPr="00B85300" w14:paraId="5E633180" w14:textId="77777777" w:rsidTr="00A31607">
        <w:trPr>
          <w:trHeight w:val="236"/>
        </w:trPr>
        <w:tc>
          <w:tcPr>
            <w:tcW w:w="2521" w:type="dxa"/>
            <w:vMerge/>
            <w:noWrap/>
            <w:vAlign w:val="bottom"/>
            <w:hideMark/>
          </w:tcPr>
          <w:p w14:paraId="6D091D77" w14:textId="77777777" w:rsidR="00944444" w:rsidRPr="00B85300" w:rsidRDefault="00944444" w:rsidP="00181E4D">
            <w:pPr>
              <w:pStyle w:val="NoSpacing"/>
              <w:rPr>
                <w:sz w:val="24"/>
                <w:szCs w:val="24"/>
              </w:rPr>
            </w:pPr>
          </w:p>
        </w:tc>
        <w:tc>
          <w:tcPr>
            <w:tcW w:w="1335" w:type="dxa"/>
            <w:vMerge/>
            <w:noWrap/>
            <w:vAlign w:val="bottom"/>
            <w:hideMark/>
          </w:tcPr>
          <w:p w14:paraId="11BC5179" w14:textId="77777777" w:rsidR="00944444" w:rsidRPr="00B85300" w:rsidRDefault="00944444" w:rsidP="00181E4D">
            <w:pPr>
              <w:pStyle w:val="NoSpacing"/>
              <w:rPr>
                <w:sz w:val="24"/>
                <w:szCs w:val="24"/>
              </w:rPr>
            </w:pPr>
          </w:p>
        </w:tc>
        <w:tc>
          <w:tcPr>
            <w:tcW w:w="1662" w:type="dxa"/>
            <w:vMerge/>
            <w:noWrap/>
            <w:vAlign w:val="bottom"/>
            <w:hideMark/>
          </w:tcPr>
          <w:p w14:paraId="008E5086" w14:textId="77777777" w:rsidR="00944444" w:rsidRPr="00B85300" w:rsidRDefault="00944444" w:rsidP="00181E4D">
            <w:pPr>
              <w:pStyle w:val="NoSpacing"/>
              <w:rPr>
                <w:sz w:val="24"/>
                <w:szCs w:val="24"/>
              </w:rPr>
            </w:pPr>
          </w:p>
        </w:tc>
        <w:tc>
          <w:tcPr>
            <w:tcW w:w="1707" w:type="dxa"/>
            <w:noWrap/>
            <w:vAlign w:val="bottom"/>
            <w:hideMark/>
          </w:tcPr>
          <w:p w14:paraId="6EB3D5AE" w14:textId="77777777" w:rsidR="00944444" w:rsidRPr="00B85300" w:rsidRDefault="00944444" w:rsidP="00074197">
            <w:pPr>
              <w:pStyle w:val="NoSpacing"/>
              <w:jc w:val="center"/>
              <w:rPr>
                <w:sz w:val="24"/>
                <w:szCs w:val="24"/>
              </w:rPr>
            </w:pPr>
            <w:r w:rsidRPr="00B85300">
              <w:rPr>
                <w:sz w:val="24"/>
                <w:szCs w:val="24"/>
              </w:rPr>
              <w:t>(1 child)*</w:t>
            </w:r>
          </w:p>
        </w:tc>
        <w:tc>
          <w:tcPr>
            <w:tcW w:w="1683" w:type="dxa"/>
            <w:noWrap/>
            <w:vAlign w:val="bottom"/>
            <w:hideMark/>
          </w:tcPr>
          <w:p w14:paraId="04196C7A" w14:textId="77777777" w:rsidR="00944444" w:rsidRPr="00B85300" w:rsidRDefault="00944444" w:rsidP="00181E4D">
            <w:pPr>
              <w:pStyle w:val="NoSpacing"/>
              <w:jc w:val="center"/>
              <w:rPr>
                <w:sz w:val="24"/>
                <w:szCs w:val="24"/>
              </w:rPr>
            </w:pPr>
            <w:r w:rsidRPr="00B85300">
              <w:rPr>
                <w:sz w:val="24"/>
                <w:szCs w:val="24"/>
              </w:rPr>
              <w:t>(2+ children)**</w:t>
            </w:r>
          </w:p>
        </w:tc>
      </w:tr>
      <w:tr w:rsidR="00360FA0" w:rsidRPr="00B85300" w14:paraId="7982687B" w14:textId="77777777" w:rsidTr="00A31607">
        <w:trPr>
          <w:trHeight w:val="236"/>
        </w:trPr>
        <w:tc>
          <w:tcPr>
            <w:tcW w:w="2521" w:type="dxa"/>
            <w:noWrap/>
            <w:vAlign w:val="bottom"/>
            <w:hideMark/>
          </w:tcPr>
          <w:p w14:paraId="1E6EE9A6" w14:textId="77777777" w:rsidR="00944444" w:rsidRPr="00B85300" w:rsidRDefault="00944444" w:rsidP="00181E4D">
            <w:pPr>
              <w:pStyle w:val="NoSpacing"/>
              <w:rPr>
                <w:sz w:val="24"/>
                <w:szCs w:val="24"/>
              </w:rPr>
            </w:pPr>
            <w:r w:rsidRPr="00B85300">
              <w:rPr>
                <w:sz w:val="24"/>
                <w:szCs w:val="24"/>
              </w:rPr>
              <w:t>Maximum entitlement</w:t>
            </w:r>
          </w:p>
        </w:tc>
        <w:tc>
          <w:tcPr>
            <w:tcW w:w="1335" w:type="dxa"/>
            <w:noWrap/>
            <w:vAlign w:val="bottom"/>
            <w:hideMark/>
          </w:tcPr>
          <w:p w14:paraId="2006393B" w14:textId="58B6E1B6" w:rsidR="00944444" w:rsidRPr="00B85300" w:rsidRDefault="00944444" w:rsidP="00181E4D">
            <w:pPr>
              <w:pStyle w:val="NoSpacing"/>
              <w:rPr>
                <w:sz w:val="24"/>
                <w:szCs w:val="24"/>
              </w:rPr>
            </w:pPr>
            <w:r w:rsidRPr="00B85300">
              <w:rPr>
                <w:sz w:val="24"/>
                <w:szCs w:val="24"/>
              </w:rPr>
              <w:t>£</w:t>
            </w:r>
            <w:r w:rsidR="00360FA0">
              <w:rPr>
                <w:sz w:val="24"/>
                <w:szCs w:val="24"/>
              </w:rPr>
              <w:t>2,024</w:t>
            </w:r>
          </w:p>
        </w:tc>
        <w:tc>
          <w:tcPr>
            <w:tcW w:w="1662" w:type="dxa"/>
            <w:noWrap/>
            <w:vAlign w:val="bottom"/>
            <w:hideMark/>
          </w:tcPr>
          <w:p w14:paraId="29CE618E" w14:textId="5FC05E1D" w:rsidR="00944444" w:rsidRPr="00B85300" w:rsidRDefault="00944444" w:rsidP="00181E4D">
            <w:pPr>
              <w:pStyle w:val="NoSpacing"/>
              <w:rPr>
                <w:sz w:val="24"/>
                <w:szCs w:val="24"/>
              </w:rPr>
            </w:pPr>
            <w:r w:rsidRPr="00B85300">
              <w:rPr>
                <w:sz w:val="24"/>
                <w:szCs w:val="24"/>
              </w:rPr>
              <w:t>£</w:t>
            </w:r>
            <w:r w:rsidR="00360FA0">
              <w:rPr>
                <w:sz w:val="24"/>
                <w:szCs w:val="24"/>
              </w:rPr>
              <w:t>3,545</w:t>
            </w:r>
          </w:p>
        </w:tc>
        <w:tc>
          <w:tcPr>
            <w:tcW w:w="1707" w:type="dxa"/>
            <w:noWrap/>
            <w:vAlign w:val="bottom"/>
            <w:hideMark/>
          </w:tcPr>
          <w:p w14:paraId="6D81453F" w14:textId="5AC176F1" w:rsidR="00944444" w:rsidRPr="00B85300" w:rsidRDefault="00944444" w:rsidP="00181E4D">
            <w:pPr>
              <w:pStyle w:val="NoSpacing"/>
              <w:rPr>
                <w:sz w:val="24"/>
                <w:szCs w:val="24"/>
                <w:lang w:val="en-GB"/>
              </w:rPr>
            </w:pPr>
            <w:r w:rsidRPr="00B85300">
              <w:rPr>
                <w:sz w:val="24"/>
                <w:szCs w:val="24"/>
              </w:rPr>
              <w:t>£</w:t>
            </w:r>
            <w:r w:rsidR="006200A3" w:rsidRPr="00DD0B09">
              <w:rPr>
                <w:sz w:val="24"/>
                <w:szCs w:val="24"/>
              </w:rPr>
              <w:t>10,</w:t>
            </w:r>
            <w:r w:rsidR="00360FA0">
              <w:rPr>
                <w:sz w:val="24"/>
                <w:szCs w:val="24"/>
              </w:rPr>
              <w:t>380</w:t>
            </w:r>
            <w:r w:rsidR="006200A3" w:rsidRPr="00DD0B09">
              <w:rPr>
                <w:sz w:val="24"/>
                <w:szCs w:val="24"/>
              </w:rPr>
              <w:t>.24</w:t>
            </w:r>
          </w:p>
          <w:p w14:paraId="134A78BA" w14:textId="77777777" w:rsidR="00002EA6" w:rsidRPr="00B85300" w:rsidRDefault="00002EA6" w:rsidP="00181E4D">
            <w:pPr>
              <w:pStyle w:val="NoSpacing"/>
              <w:rPr>
                <w:sz w:val="24"/>
                <w:szCs w:val="24"/>
                <w:lang w:val="en-GB"/>
              </w:rPr>
            </w:pPr>
            <w:r w:rsidRPr="00B85300">
              <w:rPr>
                <w:sz w:val="24"/>
                <w:szCs w:val="24"/>
                <w:lang w:val="en-GB"/>
              </w:rPr>
              <w:t>(52 week rate)</w:t>
            </w:r>
          </w:p>
        </w:tc>
        <w:tc>
          <w:tcPr>
            <w:tcW w:w="1683" w:type="dxa"/>
            <w:noWrap/>
            <w:vAlign w:val="bottom"/>
            <w:hideMark/>
          </w:tcPr>
          <w:p w14:paraId="2B062E58" w14:textId="67403B75" w:rsidR="00944444" w:rsidRPr="00B85300" w:rsidRDefault="00944444" w:rsidP="00181E4D">
            <w:pPr>
              <w:pStyle w:val="NoSpacing"/>
              <w:rPr>
                <w:sz w:val="24"/>
                <w:szCs w:val="24"/>
                <w:lang w:val="en-GB"/>
              </w:rPr>
            </w:pPr>
            <w:r w:rsidRPr="00B85300">
              <w:rPr>
                <w:sz w:val="24"/>
                <w:szCs w:val="24"/>
              </w:rPr>
              <w:t>£</w:t>
            </w:r>
            <w:r w:rsidR="006200A3" w:rsidRPr="00DD0B09">
              <w:rPr>
                <w:sz w:val="24"/>
                <w:szCs w:val="24"/>
              </w:rPr>
              <w:t>17,</w:t>
            </w:r>
            <w:r w:rsidR="00360FA0">
              <w:rPr>
                <w:sz w:val="24"/>
                <w:szCs w:val="24"/>
              </w:rPr>
              <w:t>796</w:t>
            </w:r>
            <w:r w:rsidR="006200A3" w:rsidRPr="00DD0B09">
              <w:rPr>
                <w:sz w:val="24"/>
                <w:szCs w:val="24"/>
              </w:rPr>
              <w:t>.</w:t>
            </w:r>
            <w:r w:rsidR="00360FA0">
              <w:rPr>
                <w:sz w:val="24"/>
                <w:szCs w:val="24"/>
              </w:rPr>
              <w:t>48</w:t>
            </w:r>
          </w:p>
          <w:p w14:paraId="272CB758" w14:textId="77777777" w:rsidR="00002EA6" w:rsidRPr="00B85300" w:rsidRDefault="00002EA6" w:rsidP="00181E4D">
            <w:pPr>
              <w:pStyle w:val="NoSpacing"/>
              <w:rPr>
                <w:sz w:val="24"/>
                <w:szCs w:val="24"/>
                <w:lang w:val="en-GB"/>
              </w:rPr>
            </w:pPr>
            <w:r w:rsidRPr="00B85300">
              <w:rPr>
                <w:sz w:val="24"/>
                <w:szCs w:val="24"/>
                <w:lang w:val="en-GB"/>
              </w:rPr>
              <w:t>52 week rate)</w:t>
            </w:r>
          </w:p>
        </w:tc>
      </w:tr>
      <w:tr w:rsidR="00360FA0" w:rsidRPr="00B85300" w14:paraId="4C645605" w14:textId="77777777" w:rsidTr="00A31607">
        <w:trPr>
          <w:trHeight w:val="236"/>
        </w:trPr>
        <w:tc>
          <w:tcPr>
            <w:tcW w:w="2521" w:type="dxa"/>
            <w:noWrap/>
            <w:vAlign w:val="bottom"/>
            <w:hideMark/>
          </w:tcPr>
          <w:p w14:paraId="1AEF3BC2" w14:textId="77777777" w:rsidR="00944444" w:rsidRPr="00B85300" w:rsidRDefault="00944444" w:rsidP="00181E4D">
            <w:pPr>
              <w:pStyle w:val="NoSpacing"/>
              <w:rPr>
                <w:sz w:val="24"/>
                <w:szCs w:val="24"/>
              </w:rPr>
            </w:pPr>
            <w:r w:rsidRPr="00B85300">
              <w:rPr>
                <w:sz w:val="24"/>
                <w:szCs w:val="24"/>
              </w:rPr>
              <w:t>Minimum payable</w:t>
            </w:r>
          </w:p>
        </w:tc>
        <w:tc>
          <w:tcPr>
            <w:tcW w:w="1335" w:type="dxa"/>
            <w:noWrap/>
            <w:vAlign w:val="bottom"/>
            <w:hideMark/>
          </w:tcPr>
          <w:p w14:paraId="66D44BBA" w14:textId="175B0A50" w:rsidR="00944444" w:rsidRPr="00B85300" w:rsidDel="00FA6B49" w:rsidRDefault="00944444" w:rsidP="00181E4D">
            <w:pPr>
              <w:pStyle w:val="NoSpacing"/>
              <w:rPr>
                <w:sz w:val="24"/>
                <w:szCs w:val="24"/>
              </w:rPr>
            </w:pPr>
            <w:r w:rsidRPr="00B85300">
              <w:rPr>
                <w:sz w:val="24"/>
                <w:szCs w:val="24"/>
              </w:rPr>
              <w:t>£50</w:t>
            </w:r>
            <w:r w:rsidR="00371BD6" w:rsidRPr="00B85300">
              <w:rPr>
                <w:sz w:val="24"/>
                <w:szCs w:val="24"/>
              </w:rPr>
              <w:t>*</w:t>
            </w:r>
            <w:r w:rsidR="00541117" w:rsidRPr="00B85300">
              <w:rPr>
                <w:sz w:val="24"/>
                <w:szCs w:val="24"/>
              </w:rPr>
              <w:t>**</w:t>
            </w:r>
          </w:p>
        </w:tc>
        <w:tc>
          <w:tcPr>
            <w:tcW w:w="1662" w:type="dxa"/>
            <w:noWrap/>
            <w:vAlign w:val="bottom"/>
            <w:hideMark/>
          </w:tcPr>
          <w:p w14:paraId="796A1EFF" w14:textId="77777777" w:rsidR="00944444" w:rsidRPr="00B85300" w:rsidRDefault="00944444" w:rsidP="00181E4D">
            <w:pPr>
              <w:pStyle w:val="NoSpacing"/>
              <w:rPr>
                <w:sz w:val="24"/>
                <w:szCs w:val="24"/>
              </w:rPr>
            </w:pPr>
            <w:r w:rsidRPr="00B85300">
              <w:rPr>
                <w:sz w:val="24"/>
                <w:szCs w:val="24"/>
              </w:rPr>
              <w:t>£0.01</w:t>
            </w:r>
          </w:p>
        </w:tc>
        <w:tc>
          <w:tcPr>
            <w:tcW w:w="1707" w:type="dxa"/>
            <w:noWrap/>
            <w:vAlign w:val="bottom"/>
            <w:hideMark/>
          </w:tcPr>
          <w:p w14:paraId="77340336" w14:textId="77777777" w:rsidR="00944444" w:rsidRPr="00B85300" w:rsidRDefault="00944444" w:rsidP="00181E4D">
            <w:pPr>
              <w:pStyle w:val="NoSpacing"/>
              <w:rPr>
                <w:sz w:val="24"/>
                <w:szCs w:val="24"/>
              </w:rPr>
            </w:pPr>
            <w:r w:rsidRPr="00B85300">
              <w:rPr>
                <w:sz w:val="24"/>
                <w:szCs w:val="24"/>
              </w:rPr>
              <w:t>£0.01</w:t>
            </w:r>
          </w:p>
        </w:tc>
        <w:tc>
          <w:tcPr>
            <w:tcW w:w="1683" w:type="dxa"/>
            <w:noWrap/>
            <w:vAlign w:val="bottom"/>
            <w:hideMark/>
          </w:tcPr>
          <w:p w14:paraId="216C2215" w14:textId="77777777" w:rsidR="00944444" w:rsidRPr="00B85300" w:rsidRDefault="00944444" w:rsidP="00181E4D">
            <w:pPr>
              <w:pStyle w:val="NoSpacing"/>
              <w:rPr>
                <w:sz w:val="24"/>
                <w:szCs w:val="24"/>
              </w:rPr>
            </w:pPr>
            <w:r w:rsidRPr="00B85300">
              <w:rPr>
                <w:sz w:val="24"/>
                <w:szCs w:val="24"/>
              </w:rPr>
              <w:t>£0.01</w:t>
            </w:r>
          </w:p>
        </w:tc>
      </w:tr>
      <w:tr w:rsidR="00360FA0" w:rsidRPr="00B85300" w14:paraId="27EECC3F" w14:textId="77777777" w:rsidTr="00A31607">
        <w:trPr>
          <w:trHeight w:val="236"/>
        </w:trPr>
        <w:tc>
          <w:tcPr>
            <w:tcW w:w="2521" w:type="dxa"/>
            <w:noWrap/>
            <w:vAlign w:val="bottom"/>
            <w:hideMark/>
          </w:tcPr>
          <w:p w14:paraId="4044E837" w14:textId="77777777" w:rsidR="00944444" w:rsidRPr="00B85300" w:rsidRDefault="00944444" w:rsidP="00181E4D">
            <w:pPr>
              <w:pStyle w:val="NoSpacing"/>
              <w:rPr>
                <w:sz w:val="24"/>
                <w:szCs w:val="24"/>
              </w:rPr>
            </w:pPr>
            <w:r w:rsidRPr="00B85300">
              <w:rPr>
                <w:sz w:val="24"/>
                <w:szCs w:val="24"/>
              </w:rPr>
              <w:t>Lower income threshold for max</w:t>
            </w:r>
            <w:r w:rsidR="00E33702" w:rsidRPr="00B85300">
              <w:rPr>
                <w:sz w:val="24"/>
                <w:szCs w:val="24"/>
                <w:lang w:val="en-GB"/>
              </w:rPr>
              <w:t>imum</w:t>
            </w:r>
            <w:r w:rsidRPr="00B85300">
              <w:rPr>
                <w:sz w:val="24"/>
                <w:szCs w:val="24"/>
              </w:rPr>
              <w:t xml:space="preserve"> grant </w:t>
            </w:r>
          </w:p>
        </w:tc>
        <w:tc>
          <w:tcPr>
            <w:tcW w:w="1335" w:type="dxa"/>
            <w:noWrap/>
            <w:vAlign w:val="bottom"/>
            <w:hideMark/>
          </w:tcPr>
          <w:p w14:paraId="2E8D5D20" w14:textId="77777777" w:rsidR="00944444" w:rsidRPr="00B85300" w:rsidRDefault="00944444" w:rsidP="00181E4D">
            <w:pPr>
              <w:pStyle w:val="NoSpacing"/>
              <w:rPr>
                <w:sz w:val="24"/>
                <w:szCs w:val="24"/>
              </w:rPr>
            </w:pPr>
            <w:r w:rsidRPr="00B85300">
              <w:rPr>
                <w:sz w:val="24"/>
                <w:szCs w:val="24"/>
              </w:rPr>
              <w:t>£14,910</w:t>
            </w:r>
          </w:p>
        </w:tc>
        <w:tc>
          <w:tcPr>
            <w:tcW w:w="1662" w:type="dxa"/>
            <w:noWrap/>
            <w:vAlign w:val="bottom"/>
            <w:hideMark/>
          </w:tcPr>
          <w:p w14:paraId="003A519F" w14:textId="77777777" w:rsidR="00944444" w:rsidRPr="00B85300" w:rsidRDefault="00944444" w:rsidP="00181E4D">
            <w:pPr>
              <w:pStyle w:val="NoSpacing"/>
              <w:rPr>
                <w:sz w:val="24"/>
                <w:szCs w:val="24"/>
              </w:rPr>
            </w:pPr>
            <w:r w:rsidRPr="00B85300">
              <w:rPr>
                <w:sz w:val="24"/>
                <w:szCs w:val="24"/>
              </w:rPr>
              <w:t>£8,746</w:t>
            </w:r>
          </w:p>
        </w:tc>
        <w:tc>
          <w:tcPr>
            <w:tcW w:w="1707" w:type="dxa"/>
            <w:noWrap/>
            <w:vAlign w:val="bottom"/>
            <w:hideMark/>
          </w:tcPr>
          <w:p w14:paraId="5859EEB1" w14:textId="77777777" w:rsidR="00944444" w:rsidRPr="00B85300" w:rsidRDefault="00944444" w:rsidP="00181E4D">
            <w:pPr>
              <w:pStyle w:val="NoSpacing"/>
              <w:rPr>
                <w:sz w:val="24"/>
                <w:szCs w:val="24"/>
              </w:rPr>
            </w:pPr>
            <w:r w:rsidRPr="00B85300">
              <w:rPr>
                <w:sz w:val="24"/>
                <w:szCs w:val="24"/>
              </w:rPr>
              <w:t>£9,727</w:t>
            </w:r>
          </w:p>
        </w:tc>
        <w:tc>
          <w:tcPr>
            <w:tcW w:w="1683" w:type="dxa"/>
            <w:noWrap/>
            <w:vAlign w:val="bottom"/>
            <w:hideMark/>
          </w:tcPr>
          <w:p w14:paraId="0D26E368" w14:textId="77777777" w:rsidR="00944444" w:rsidRPr="00B85300" w:rsidRDefault="00944444" w:rsidP="00181E4D">
            <w:pPr>
              <w:pStyle w:val="NoSpacing"/>
              <w:rPr>
                <w:sz w:val="24"/>
                <w:szCs w:val="24"/>
              </w:rPr>
            </w:pPr>
            <w:r w:rsidRPr="00B85300">
              <w:rPr>
                <w:sz w:val="24"/>
                <w:szCs w:val="24"/>
              </w:rPr>
              <w:t>£11,118</w:t>
            </w:r>
          </w:p>
        </w:tc>
      </w:tr>
      <w:tr w:rsidR="00360FA0" w:rsidRPr="00B85300" w14:paraId="759B8767" w14:textId="77777777" w:rsidTr="00A31607">
        <w:trPr>
          <w:trHeight w:val="236"/>
        </w:trPr>
        <w:tc>
          <w:tcPr>
            <w:tcW w:w="2521" w:type="dxa"/>
            <w:noWrap/>
            <w:vAlign w:val="bottom"/>
            <w:hideMark/>
          </w:tcPr>
          <w:p w14:paraId="0F1E60F6" w14:textId="77777777" w:rsidR="005048D1" w:rsidRPr="00B85300" w:rsidRDefault="005048D1" w:rsidP="00181E4D">
            <w:pPr>
              <w:pStyle w:val="NoSpacing"/>
              <w:rPr>
                <w:sz w:val="24"/>
                <w:szCs w:val="24"/>
              </w:rPr>
            </w:pPr>
            <w:r w:rsidRPr="00B85300">
              <w:rPr>
                <w:sz w:val="24"/>
                <w:szCs w:val="24"/>
              </w:rPr>
              <w:t>Upper income threshold for min</w:t>
            </w:r>
            <w:r w:rsidRPr="00B85300">
              <w:rPr>
                <w:sz w:val="24"/>
                <w:szCs w:val="24"/>
                <w:lang w:val="en-GB"/>
              </w:rPr>
              <w:t>imum</w:t>
            </w:r>
            <w:r w:rsidRPr="00B85300">
              <w:rPr>
                <w:sz w:val="24"/>
                <w:szCs w:val="24"/>
              </w:rPr>
              <w:t xml:space="preserve"> grant</w:t>
            </w:r>
          </w:p>
        </w:tc>
        <w:tc>
          <w:tcPr>
            <w:tcW w:w="1335" w:type="dxa"/>
            <w:noWrap/>
            <w:vAlign w:val="bottom"/>
            <w:hideMark/>
          </w:tcPr>
          <w:p w14:paraId="1B7A6934" w14:textId="1C6112A1" w:rsidR="005048D1" w:rsidRPr="00B85300" w:rsidRDefault="005048D1" w:rsidP="00765370">
            <w:pPr>
              <w:pStyle w:val="NoSpacing"/>
              <w:rPr>
                <w:sz w:val="24"/>
                <w:szCs w:val="24"/>
              </w:rPr>
            </w:pPr>
            <w:r w:rsidRPr="00B85300">
              <w:rPr>
                <w:rFonts w:cs="Calibri"/>
                <w:sz w:val="24"/>
                <w:szCs w:val="24"/>
              </w:rPr>
              <w:t>£</w:t>
            </w:r>
            <w:r w:rsidR="006200A3" w:rsidRPr="00DD0B09">
              <w:rPr>
                <w:rFonts w:cs="Calibri"/>
                <w:sz w:val="24"/>
                <w:szCs w:val="24"/>
              </w:rPr>
              <w:t>18,</w:t>
            </w:r>
            <w:r w:rsidR="00360FA0">
              <w:rPr>
                <w:rFonts w:cs="Calibri"/>
                <w:sz w:val="24"/>
                <w:szCs w:val="24"/>
              </w:rPr>
              <w:t>957.98</w:t>
            </w:r>
          </w:p>
        </w:tc>
        <w:tc>
          <w:tcPr>
            <w:tcW w:w="1662" w:type="dxa"/>
            <w:noWrap/>
            <w:vAlign w:val="bottom"/>
            <w:hideMark/>
          </w:tcPr>
          <w:p w14:paraId="4222AD55" w14:textId="073C5C9D" w:rsidR="005048D1" w:rsidRPr="00B85300" w:rsidRDefault="005048D1" w:rsidP="00765370">
            <w:pPr>
              <w:pStyle w:val="NoSpacing"/>
              <w:rPr>
                <w:sz w:val="24"/>
                <w:szCs w:val="24"/>
              </w:rPr>
            </w:pPr>
            <w:r w:rsidRPr="00B85300">
              <w:rPr>
                <w:rFonts w:cs="Calibri"/>
                <w:sz w:val="24"/>
                <w:szCs w:val="24"/>
              </w:rPr>
              <w:t>£</w:t>
            </w:r>
            <w:r w:rsidR="006200A3" w:rsidRPr="00DD0B09">
              <w:rPr>
                <w:rFonts w:cs="Calibri"/>
                <w:sz w:val="24"/>
                <w:szCs w:val="24"/>
              </w:rPr>
              <w:t>15,</w:t>
            </w:r>
            <w:r w:rsidR="00360FA0">
              <w:rPr>
                <w:rFonts w:cs="Calibri"/>
                <w:sz w:val="24"/>
                <w:szCs w:val="24"/>
              </w:rPr>
              <w:t>835.98</w:t>
            </w:r>
          </w:p>
        </w:tc>
        <w:tc>
          <w:tcPr>
            <w:tcW w:w="1707" w:type="dxa"/>
            <w:noWrap/>
            <w:vAlign w:val="bottom"/>
            <w:hideMark/>
          </w:tcPr>
          <w:p w14:paraId="47606D9F" w14:textId="4CD80D72" w:rsidR="005048D1" w:rsidRPr="00B85300" w:rsidRDefault="005048D1" w:rsidP="00765370">
            <w:pPr>
              <w:pStyle w:val="NoSpacing"/>
              <w:rPr>
                <w:sz w:val="24"/>
                <w:szCs w:val="24"/>
              </w:rPr>
            </w:pPr>
            <w:r w:rsidRPr="00B85300">
              <w:rPr>
                <w:rFonts w:cs="Calibri"/>
                <w:sz w:val="24"/>
                <w:szCs w:val="24"/>
              </w:rPr>
              <w:t>£</w:t>
            </w:r>
            <w:r w:rsidR="00360FA0">
              <w:rPr>
                <w:rFonts w:cs="Calibri"/>
                <w:sz w:val="24"/>
                <w:szCs w:val="24"/>
              </w:rPr>
              <w:t>20,107.23</w:t>
            </w:r>
          </w:p>
        </w:tc>
        <w:tc>
          <w:tcPr>
            <w:tcW w:w="1683" w:type="dxa"/>
            <w:noWrap/>
            <w:vAlign w:val="bottom"/>
            <w:hideMark/>
          </w:tcPr>
          <w:p w14:paraId="595A3B23" w14:textId="71412080" w:rsidR="005048D1" w:rsidRPr="00B85300" w:rsidRDefault="005048D1" w:rsidP="00765370">
            <w:pPr>
              <w:pStyle w:val="NoSpacing"/>
              <w:rPr>
                <w:sz w:val="24"/>
                <w:szCs w:val="24"/>
              </w:rPr>
            </w:pPr>
            <w:r w:rsidRPr="00B85300">
              <w:rPr>
                <w:rFonts w:cs="Calibri"/>
                <w:sz w:val="24"/>
                <w:szCs w:val="24"/>
              </w:rPr>
              <w:t>£</w:t>
            </w:r>
            <w:r w:rsidR="00360FA0">
              <w:rPr>
                <w:rFonts w:cs="Calibri"/>
                <w:sz w:val="24"/>
                <w:szCs w:val="24"/>
              </w:rPr>
              <w:t>28,914.47</w:t>
            </w:r>
          </w:p>
        </w:tc>
      </w:tr>
      <w:tr w:rsidR="00360FA0" w:rsidRPr="00B85300" w14:paraId="5BAE2E19" w14:textId="77777777" w:rsidTr="00A31607">
        <w:trPr>
          <w:trHeight w:val="236"/>
        </w:trPr>
        <w:tc>
          <w:tcPr>
            <w:tcW w:w="2521" w:type="dxa"/>
            <w:noWrap/>
            <w:vAlign w:val="bottom"/>
            <w:hideMark/>
          </w:tcPr>
          <w:p w14:paraId="6AA66484" w14:textId="77777777" w:rsidR="00944444" w:rsidRPr="00B85300" w:rsidRDefault="00944444" w:rsidP="00181E4D">
            <w:pPr>
              <w:pStyle w:val="NoSpacing"/>
              <w:rPr>
                <w:sz w:val="24"/>
                <w:szCs w:val="24"/>
              </w:rPr>
            </w:pPr>
            <w:r w:rsidRPr="00B85300">
              <w:rPr>
                <w:sz w:val="24"/>
                <w:szCs w:val="24"/>
              </w:rPr>
              <w:t>Grant reduction amount</w:t>
            </w:r>
          </w:p>
          <w:p w14:paraId="0C6AFD97" w14:textId="1A8C18D4" w:rsidR="00944444" w:rsidRPr="00B85300" w:rsidRDefault="00944444" w:rsidP="00181E4D">
            <w:pPr>
              <w:pStyle w:val="NoSpacing"/>
              <w:rPr>
                <w:sz w:val="24"/>
                <w:szCs w:val="24"/>
              </w:rPr>
            </w:pPr>
            <w:r w:rsidRPr="00B85300">
              <w:rPr>
                <w:sz w:val="24"/>
                <w:szCs w:val="24"/>
              </w:rPr>
              <w:t>(</w:t>
            </w:r>
            <w:r w:rsidR="00371BD6" w:rsidRPr="00B85300">
              <w:rPr>
                <w:sz w:val="24"/>
                <w:szCs w:val="24"/>
              </w:rPr>
              <w:t>l</w:t>
            </w:r>
            <w:r w:rsidRPr="00B85300">
              <w:rPr>
                <w:sz w:val="24"/>
                <w:szCs w:val="24"/>
              </w:rPr>
              <w:t>oss of grant per £1 of income after deduction of lower threshold)</w:t>
            </w:r>
          </w:p>
        </w:tc>
        <w:tc>
          <w:tcPr>
            <w:tcW w:w="1335" w:type="dxa"/>
            <w:noWrap/>
            <w:hideMark/>
          </w:tcPr>
          <w:p w14:paraId="7F8F30F7" w14:textId="77777777" w:rsidR="00944444" w:rsidRPr="00B85300" w:rsidRDefault="00944444" w:rsidP="00181E4D">
            <w:pPr>
              <w:pStyle w:val="NoSpacing"/>
              <w:rPr>
                <w:sz w:val="24"/>
                <w:szCs w:val="24"/>
              </w:rPr>
            </w:pPr>
            <w:r w:rsidRPr="00B85300">
              <w:rPr>
                <w:sz w:val="24"/>
                <w:szCs w:val="24"/>
              </w:rPr>
              <w:t>£0.50</w:t>
            </w:r>
          </w:p>
        </w:tc>
        <w:tc>
          <w:tcPr>
            <w:tcW w:w="1662" w:type="dxa"/>
            <w:noWrap/>
            <w:hideMark/>
          </w:tcPr>
          <w:p w14:paraId="33566CE4" w14:textId="77777777" w:rsidR="00944444" w:rsidRPr="00B85300" w:rsidRDefault="00944444" w:rsidP="00181E4D">
            <w:pPr>
              <w:pStyle w:val="NoSpacing"/>
              <w:rPr>
                <w:sz w:val="24"/>
                <w:szCs w:val="24"/>
              </w:rPr>
            </w:pPr>
            <w:r w:rsidRPr="00B85300">
              <w:rPr>
                <w:sz w:val="24"/>
                <w:szCs w:val="24"/>
              </w:rPr>
              <w:t>£0.50</w:t>
            </w:r>
          </w:p>
        </w:tc>
        <w:tc>
          <w:tcPr>
            <w:tcW w:w="1707" w:type="dxa"/>
            <w:noWrap/>
            <w:hideMark/>
          </w:tcPr>
          <w:p w14:paraId="159C35BB" w14:textId="77777777" w:rsidR="00944444" w:rsidRPr="00B85300" w:rsidRDefault="00944444" w:rsidP="00181E4D">
            <w:pPr>
              <w:pStyle w:val="NoSpacing"/>
              <w:rPr>
                <w:sz w:val="24"/>
                <w:szCs w:val="24"/>
              </w:rPr>
            </w:pPr>
            <w:r w:rsidRPr="00B85300">
              <w:rPr>
                <w:sz w:val="24"/>
                <w:szCs w:val="24"/>
              </w:rPr>
              <w:t>£1.00</w:t>
            </w:r>
          </w:p>
        </w:tc>
        <w:tc>
          <w:tcPr>
            <w:tcW w:w="1683" w:type="dxa"/>
            <w:noWrap/>
            <w:hideMark/>
          </w:tcPr>
          <w:p w14:paraId="24C604AD" w14:textId="77777777" w:rsidR="00944444" w:rsidRPr="00B85300" w:rsidRDefault="00944444" w:rsidP="00181E4D">
            <w:pPr>
              <w:pStyle w:val="NoSpacing"/>
              <w:rPr>
                <w:sz w:val="24"/>
                <w:szCs w:val="24"/>
              </w:rPr>
            </w:pPr>
            <w:r w:rsidRPr="00B85300">
              <w:rPr>
                <w:sz w:val="24"/>
                <w:szCs w:val="24"/>
              </w:rPr>
              <w:t>£1.00</w:t>
            </w:r>
          </w:p>
        </w:tc>
      </w:tr>
    </w:tbl>
    <w:p w14:paraId="442B5956" w14:textId="2844093B" w:rsidR="00944444" w:rsidRPr="00B85300" w:rsidRDefault="00944444" w:rsidP="00181E4D">
      <w:pPr>
        <w:pStyle w:val="NoSpacing"/>
        <w:rPr>
          <w:sz w:val="24"/>
          <w:szCs w:val="24"/>
        </w:rPr>
      </w:pPr>
      <w:r w:rsidRPr="00B85300">
        <w:rPr>
          <w:sz w:val="24"/>
          <w:szCs w:val="24"/>
        </w:rPr>
        <w:t>*Weekly maximum amount for one child is £</w:t>
      </w:r>
      <w:r w:rsidR="00360FA0">
        <w:rPr>
          <w:sz w:val="24"/>
          <w:szCs w:val="24"/>
        </w:rPr>
        <w:t>199.62</w:t>
      </w:r>
    </w:p>
    <w:p w14:paraId="5CDFEBE5" w14:textId="1D756A00" w:rsidR="00995695" w:rsidRPr="00B85300" w:rsidRDefault="00944444" w:rsidP="0030229C">
      <w:pPr>
        <w:pStyle w:val="NoSpacing"/>
        <w:rPr>
          <w:sz w:val="24"/>
          <w:szCs w:val="24"/>
        </w:rPr>
      </w:pPr>
      <w:r w:rsidRPr="00B85300">
        <w:rPr>
          <w:sz w:val="24"/>
          <w:szCs w:val="24"/>
        </w:rPr>
        <w:t>**Weekly maximum amount for two or more children is £</w:t>
      </w:r>
      <w:r w:rsidR="00360FA0">
        <w:rPr>
          <w:sz w:val="24"/>
          <w:szCs w:val="24"/>
        </w:rPr>
        <w:t>342.24</w:t>
      </w:r>
    </w:p>
    <w:p w14:paraId="20D7C497" w14:textId="1A30C2B1" w:rsidR="00371BD6" w:rsidRPr="000E4EA0" w:rsidRDefault="00371BD6" w:rsidP="0030229C">
      <w:pPr>
        <w:pStyle w:val="NoSpacing"/>
        <w:rPr>
          <w:rFonts w:asciiTheme="minorHAnsi" w:hAnsiTheme="minorHAnsi" w:cstheme="minorHAnsi"/>
          <w:iCs/>
          <w:sz w:val="24"/>
          <w:szCs w:val="24"/>
        </w:rPr>
      </w:pPr>
      <w:r w:rsidRPr="00B85300">
        <w:rPr>
          <w:rFonts w:asciiTheme="minorHAnsi" w:hAnsiTheme="minorHAnsi" w:cstheme="minorHAnsi"/>
          <w:iCs/>
          <w:sz w:val="24"/>
          <w:szCs w:val="24"/>
        </w:rPr>
        <w:t>*</w:t>
      </w:r>
      <w:r w:rsidR="00541117" w:rsidRPr="00B85300">
        <w:rPr>
          <w:rFonts w:asciiTheme="minorHAnsi" w:hAnsiTheme="minorHAnsi" w:cstheme="minorHAnsi"/>
          <w:iCs/>
          <w:sz w:val="24"/>
          <w:szCs w:val="24"/>
        </w:rPr>
        <w:t>**</w:t>
      </w:r>
      <w:r w:rsidRPr="00B85300">
        <w:rPr>
          <w:rFonts w:asciiTheme="minorHAnsi" w:hAnsiTheme="minorHAnsi" w:cstheme="minorHAnsi"/>
          <w:iCs/>
          <w:sz w:val="24"/>
          <w:szCs w:val="24"/>
        </w:rPr>
        <w:t xml:space="preserve">Where dependants’ incomes are from </w:t>
      </w:r>
      <w:r w:rsidRPr="00B85300">
        <w:rPr>
          <w:rFonts w:asciiTheme="minorHAnsi" w:hAnsiTheme="minorHAnsi" w:cstheme="minorHAnsi"/>
          <w:bCs/>
          <w:iCs/>
          <w:sz w:val="24"/>
          <w:szCs w:val="24"/>
        </w:rPr>
        <w:t>£</w:t>
      </w:r>
      <w:r w:rsidR="00B85300" w:rsidRPr="00DD0B09">
        <w:rPr>
          <w:rFonts w:asciiTheme="minorHAnsi" w:hAnsiTheme="minorHAnsi" w:cstheme="minorHAnsi"/>
          <w:bCs/>
          <w:iCs/>
          <w:sz w:val="24"/>
          <w:szCs w:val="24"/>
        </w:rPr>
        <w:t>18,</w:t>
      </w:r>
      <w:r w:rsidR="00360FA0">
        <w:rPr>
          <w:rFonts w:asciiTheme="minorHAnsi" w:hAnsiTheme="minorHAnsi" w:cstheme="minorHAnsi"/>
          <w:bCs/>
          <w:iCs/>
          <w:sz w:val="24"/>
          <w:szCs w:val="24"/>
        </w:rPr>
        <w:t>858</w:t>
      </w:r>
      <w:r w:rsidR="00360FA0" w:rsidRPr="00B85300">
        <w:rPr>
          <w:rFonts w:asciiTheme="minorHAnsi" w:hAnsiTheme="minorHAnsi" w:cstheme="minorHAnsi"/>
          <w:bCs/>
          <w:iCs/>
          <w:sz w:val="24"/>
          <w:szCs w:val="24"/>
        </w:rPr>
        <w:t xml:space="preserve"> </w:t>
      </w:r>
      <w:r w:rsidRPr="00B85300">
        <w:rPr>
          <w:rFonts w:asciiTheme="minorHAnsi" w:hAnsiTheme="minorHAnsi" w:cstheme="minorHAnsi"/>
          <w:bCs/>
          <w:iCs/>
          <w:sz w:val="24"/>
          <w:szCs w:val="24"/>
        </w:rPr>
        <w:t>to £</w:t>
      </w:r>
      <w:r w:rsidR="00B85300" w:rsidRPr="00DD0B09">
        <w:rPr>
          <w:rFonts w:asciiTheme="minorHAnsi" w:hAnsiTheme="minorHAnsi" w:cstheme="minorHAnsi"/>
          <w:bCs/>
          <w:iCs/>
          <w:sz w:val="24"/>
          <w:szCs w:val="24"/>
        </w:rPr>
        <w:t>18,</w:t>
      </w:r>
      <w:r w:rsidR="00360FA0">
        <w:rPr>
          <w:rFonts w:asciiTheme="minorHAnsi" w:hAnsiTheme="minorHAnsi" w:cstheme="minorHAnsi"/>
          <w:bCs/>
          <w:iCs/>
          <w:sz w:val="24"/>
          <w:szCs w:val="24"/>
        </w:rPr>
        <w:t>957</w:t>
      </w:r>
      <w:r w:rsidR="00B85300" w:rsidRPr="00DD0B09">
        <w:rPr>
          <w:rFonts w:asciiTheme="minorHAnsi" w:hAnsiTheme="minorHAnsi" w:cstheme="minorHAnsi"/>
          <w:bCs/>
          <w:iCs/>
          <w:sz w:val="24"/>
          <w:szCs w:val="24"/>
        </w:rPr>
        <w:t>.98</w:t>
      </w:r>
      <w:r w:rsidR="00824B1B">
        <w:rPr>
          <w:rFonts w:asciiTheme="minorHAnsi" w:hAnsiTheme="minorHAnsi" w:cstheme="minorHAnsi"/>
          <w:bCs/>
          <w:iCs/>
          <w:sz w:val="24"/>
          <w:szCs w:val="24"/>
        </w:rPr>
        <w:t xml:space="preserve"> </w:t>
      </w:r>
      <w:r w:rsidRPr="000E4EA0">
        <w:rPr>
          <w:rFonts w:asciiTheme="minorHAnsi" w:hAnsiTheme="minorHAnsi" w:cstheme="minorHAnsi"/>
          <w:iCs/>
          <w:sz w:val="24"/>
          <w:szCs w:val="24"/>
        </w:rPr>
        <w:t xml:space="preserve">students qualify for a minimum £50 of </w:t>
      </w:r>
      <w:r w:rsidR="002338CA">
        <w:rPr>
          <w:rFonts w:asciiTheme="minorHAnsi" w:hAnsiTheme="minorHAnsi" w:cstheme="minorHAnsi"/>
          <w:iCs/>
          <w:sz w:val="24"/>
          <w:szCs w:val="24"/>
        </w:rPr>
        <w:t>Parents’ Learning Allowance (</w:t>
      </w:r>
      <w:r w:rsidRPr="000E4EA0">
        <w:rPr>
          <w:rFonts w:asciiTheme="minorHAnsi" w:hAnsiTheme="minorHAnsi" w:cstheme="minorHAnsi"/>
          <w:iCs/>
          <w:sz w:val="24"/>
          <w:szCs w:val="24"/>
        </w:rPr>
        <w:t>PLA</w:t>
      </w:r>
      <w:r w:rsidR="002338CA">
        <w:rPr>
          <w:rFonts w:asciiTheme="minorHAnsi" w:hAnsiTheme="minorHAnsi" w:cstheme="minorHAnsi"/>
          <w:iCs/>
          <w:sz w:val="24"/>
          <w:szCs w:val="24"/>
        </w:rPr>
        <w:t>)</w:t>
      </w:r>
      <w:r w:rsidRPr="00074197">
        <w:rPr>
          <w:rFonts w:asciiTheme="minorHAnsi" w:hAnsiTheme="minorHAnsi" w:cstheme="minorHAnsi"/>
          <w:iCs/>
          <w:sz w:val="24"/>
          <w:szCs w:val="24"/>
        </w:rPr>
        <w:t>.</w:t>
      </w:r>
    </w:p>
    <w:p w14:paraId="37DDC4E6" w14:textId="77777777" w:rsidR="00371BD6" w:rsidRDefault="00371BD6" w:rsidP="00EE3D7A">
      <w:pPr>
        <w:pStyle w:val="NoSpacing"/>
        <w:rPr>
          <w:sz w:val="24"/>
          <w:szCs w:val="24"/>
        </w:rPr>
      </w:pPr>
    </w:p>
    <w:p w14:paraId="5C2A3FBE" w14:textId="77777777" w:rsidR="005958E7" w:rsidRDefault="00371BD6" w:rsidP="00EE3D7A">
      <w:pPr>
        <w:pStyle w:val="NoSpacing"/>
        <w:rPr>
          <w:sz w:val="24"/>
          <w:szCs w:val="24"/>
        </w:rPr>
      </w:pPr>
      <w:r>
        <w:rPr>
          <w:sz w:val="24"/>
          <w:szCs w:val="24"/>
        </w:rPr>
        <w:t>Where rounding is required, t</w:t>
      </w:r>
      <w:r w:rsidR="00995695" w:rsidRPr="00150ECD">
        <w:rPr>
          <w:rFonts w:cs="Calibri"/>
          <w:color w:val="000000" w:themeColor="text1"/>
          <w:sz w:val="24"/>
          <w:szCs w:val="24"/>
        </w:rPr>
        <w:t xml:space="preserve">he final entitlement </w:t>
      </w:r>
      <w:r>
        <w:rPr>
          <w:rFonts w:cs="Calibri"/>
          <w:color w:val="000000" w:themeColor="text1"/>
          <w:sz w:val="24"/>
          <w:szCs w:val="24"/>
        </w:rPr>
        <w:t xml:space="preserve">amount </w:t>
      </w:r>
      <w:r w:rsidR="00995695" w:rsidRPr="00150ECD">
        <w:rPr>
          <w:rFonts w:cs="Calibri"/>
          <w:color w:val="000000" w:themeColor="text1"/>
          <w:sz w:val="24"/>
          <w:szCs w:val="24"/>
        </w:rPr>
        <w:t>paid is rounded down to two d</w:t>
      </w:r>
      <w:r w:rsidR="0072693C">
        <w:rPr>
          <w:rFonts w:cs="Calibri"/>
          <w:color w:val="000000" w:themeColor="text1"/>
          <w:sz w:val="24"/>
          <w:szCs w:val="24"/>
        </w:rPr>
        <w:t>ecima</w:t>
      </w:r>
      <w:r w:rsidR="00995695" w:rsidRPr="00150ECD">
        <w:rPr>
          <w:rFonts w:cs="Calibri"/>
          <w:color w:val="000000" w:themeColor="text1"/>
          <w:sz w:val="24"/>
          <w:szCs w:val="24"/>
        </w:rPr>
        <w:t>l places.</w:t>
      </w:r>
      <w:r w:rsidR="0030229C" w:rsidRPr="00150ECD">
        <w:rPr>
          <w:sz w:val="24"/>
          <w:szCs w:val="24"/>
          <w:lang w:val="en-GB"/>
        </w:rPr>
        <w:br/>
      </w:r>
      <w:r w:rsidR="0030229C" w:rsidRPr="00150ECD">
        <w:rPr>
          <w:sz w:val="24"/>
          <w:szCs w:val="24"/>
          <w:u w:val="single"/>
          <w:lang w:val="en-GB"/>
        </w:rPr>
        <w:br/>
      </w:r>
      <w:r w:rsidR="00135F87">
        <w:rPr>
          <w:b/>
          <w:sz w:val="24"/>
          <w:szCs w:val="24"/>
          <w:lang w:val="en-GB"/>
        </w:rPr>
        <w:t>Adult Dependants Grant (</w:t>
      </w:r>
      <w:r w:rsidR="003D101F" w:rsidRPr="0056500C">
        <w:rPr>
          <w:b/>
          <w:sz w:val="24"/>
          <w:szCs w:val="24"/>
          <w:lang w:val="en-GB"/>
        </w:rPr>
        <w:t>ADG</w:t>
      </w:r>
      <w:r w:rsidR="00135F87">
        <w:rPr>
          <w:b/>
          <w:sz w:val="24"/>
          <w:szCs w:val="24"/>
          <w:lang w:val="en-GB"/>
        </w:rPr>
        <w:t>)</w:t>
      </w:r>
      <w:r w:rsidR="003D101F" w:rsidRPr="00150ECD">
        <w:rPr>
          <w:sz w:val="24"/>
          <w:szCs w:val="24"/>
          <w:lang w:val="en-GB"/>
        </w:rPr>
        <w:br/>
      </w:r>
    </w:p>
    <w:p w14:paraId="2123A688" w14:textId="21412B63" w:rsidR="00443C97" w:rsidRPr="00B85300" w:rsidRDefault="006A2EC2" w:rsidP="00EE3D7A">
      <w:pPr>
        <w:pStyle w:val="NoSpacing"/>
        <w:rPr>
          <w:bCs/>
          <w:sz w:val="24"/>
          <w:szCs w:val="24"/>
        </w:rPr>
      </w:pPr>
      <w:r w:rsidRPr="00B85300">
        <w:rPr>
          <w:sz w:val="24"/>
          <w:szCs w:val="24"/>
        </w:rPr>
        <w:t>W</w:t>
      </w:r>
      <w:r w:rsidR="0030229C" w:rsidRPr="00B85300">
        <w:rPr>
          <w:sz w:val="24"/>
          <w:szCs w:val="24"/>
        </w:rPr>
        <w:t xml:space="preserve">hen a student has an adult dependant who is not their partner, the adult dependant can be considered for ADG if their net income for the current </w:t>
      </w:r>
      <w:r w:rsidR="005F6A9D" w:rsidRPr="00B85300">
        <w:rPr>
          <w:sz w:val="24"/>
          <w:szCs w:val="24"/>
        </w:rPr>
        <w:t>academic year</w:t>
      </w:r>
      <w:r w:rsidR="0030229C" w:rsidRPr="00B85300">
        <w:rPr>
          <w:sz w:val="24"/>
          <w:szCs w:val="24"/>
        </w:rPr>
        <w:t xml:space="preserve"> does not exceed </w:t>
      </w:r>
      <w:r w:rsidR="0030229C" w:rsidRPr="00B85300">
        <w:rPr>
          <w:bCs/>
          <w:sz w:val="24"/>
          <w:szCs w:val="24"/>
        </w:rPr>
        <w:t>£3,796.</w:t>
      </w:r>
    </w:p>
    <w:p w14:paraId="11C4521C" w14:textId="77777777" w:rsidR="00443C97" w:rsidRPr="00B85300" w:rsidRDefault="00443C97" w:rsidP="00EE3D7A">
      <w:pPr>
        <w:pStyle w:val="NoSpacing"/>
        <w:rPr>
          <w:bCs/>
          <w:sz w:val="24"/>
          <w:szCs w:val="24"/>
        </w:rPr>
      </w:pPr>
    </w:p>
    <w:p w14:paraId="20C223E7" w14:textId="1BF81C06" w:rsidR="00B714BC" w:rsidRPr="001B07FC" w:rsidRDefault="0030229C" w:rsidP="00EE3D7A">
      <w:pPr>
        <w:pStyle w:val="NoSpacing"/>
        <w:rPr>
          <w:sz w:val="24"/>
          <w:szCs w:val="24"/>
        </w:rPr>
      </w:pPr>
      <w:r w:rsidRPr="00B85300">
        <w:rPr>
          <w:bCs/>
          <w:sz w:val="24"/>
          <w:szCs w:val="24"/>
        </w:rPr>
        <w:t xml:space="preserve">However, </w:t>
      </w:r>
      <w:r w:rsidRPr="00B85300">
        <w:rPr>
          <w:sz w:val="24"/>
          <w:szCs w:val="24"/>
        </w:rPr>
        <w:t>the prior tax year income of the adult dependant is used in the income assessment and income in that year can exceed £3,796.</w:t>
      </w:r>
      <w:r w:rsidRPr="0005282D">
        <w:rPr>
          <w:sz w:val="24"/>
          <w:szCs w:val="24"/>
        </w:rPr>
        <w:t xml:space="preserve"> </w:t>
      </w:r>
      <w:r w:rsidRPr="00150ECD">
        <w:rPr>
          <w:sz w:val="24"/>
          <w:szCs w:val="24"/>
        </w:rPr>
        <w:t xml:space="preserve">Where the adult dependant’s income </w:t>
      </w:r>
      <w:r w:rsidR="00D5054A" w:rsidRPr="00150ECD">
        <w:rPr>
          <w:sz w:val="24"/>
          <w:szCs w:val="24"/>
          <w:lang w:val="en-GB"/>
        </w:rPr>
        <w:t xml:space="preserve">in the current tax year is </w:t>
      </w:r>
      <w:r w:rsidRPr="00150ECD">
        <w:rPr>
          <w:sz w:val="24"/>
          <w:szCs w:val="24"/>
        </w:rPr>
        <w:t xml:space="preserve">at least 15% </w:t>
      </w:r>
      <w:r w:rsidR="00D5054A" w:rsidRPr="00150ECD">
        <w:rPr>
          <w:sz w:val="24"/>
          <w:szCs w:val="24"/>
          <w:lang w:val="en-GB"/>
        </w:rPr>
        <w:t xml:space="preserve">less than in </w:t>
      </w:r>
      <w:r w:rsidRPr="00150ECD">
        <w:rPr>
          <w:sz w:val="24"/>
          <w:szCs w:val="24"/>
        </w:rPr>
        <w:t xml:space="preserve">the prior tax year, the student can </w:t>
      </w:r>
      <w:r w:rsidRPr="00150ECD">
        <w:rPr>
          <w:sz w:val="24"/>
          <w:szCs w:val="24"/>
        </w:rPr>
        <w:lastRenderedPageBreak/>
        <w:t>request that the current tax year income is used instead.</w:t>
      </w:r>
      <w:r w:rsidRPr="00150ECD">
        <w:rPr>
          <w:bCs/>
          <w:sz w:val="24"/>
          <w:szCs w:val="24"/>
        </w:rPr>
        <w:t xml:space="preserve"> </w:t>
      </w:r>
      <w:r w:rsidRPr="00150ECD">
        <w:rPr>
          <w:bCs/>
          <w:sz w:val="24"/>
          <w:szCs w:val="24"/>
          <w:lang w:val="en-GB"/>
        </w:rPr>
        <w:br/>
      </w:r>
      <w:r w:rsidRPr="00150ECD">
        <w:rPr>
          <w:bCs/>
          <w:sz w:val="24"/>
          <w:szCs w:val="24"/>
          <w:lang w:val="en-GB"/>
        </w:rPr>
        <w:br/>
      </w:r>
      <w:r w:rsidRPr="00150ECD">
        <w:rPr>
          <w:sz w:val="24"/>
          <w:szCs w:val="24"/>
        </w:rPr>
        <w:t>For example</w:t>
      </w:r>
      <w:r w:rsidR="00A306A9">
        <w:rPr>
          <w:sz w:val="24"/>
          <w:szCs w:val="24"/>
        </w:rPr>
        <w:t>:</w:t>
      </w:r>
    </w:p>
    <w:p w14:paraId="67A1B264" w14:textId="0F2F3F88" w:rsidR="0030229C" w:rsidRPr="00150ECD" w:rsidRDefault="0030229C" w:rsidP="0030229C">
      <w:pPr>
        <w:numPr>
          <w:ilvl w:val="0"/>
          <w:numId w:val="47"/>
        </w:numPr>
        <w:spacing w:before="0" w:after="0" w:line="240" w:lineRule="auto"/>
        <w:ind w:left="284" w:hanging="284"/>
        <w:rPr>
          <w:b/>
          <w:sz w:val="24"/>
          <w:szCs w:val="24"/>
        </w:rPr>
      </w:pPr>
      <w:r w:rsidRPr="001E05A0">
        <w:rPr>
          <w:b/>
          <w:bCs/>
          <w:sz w:val="24"/>
          <w:szCs w:val="24"/>
        </w:rPr>
        <w:t>Student has an adult dependant who is not their partner and who has a prior year income above the upper ADG threshold</w:t>
      </w:r>
      <w:r w:rsidR="00EF5470">
        <w:rPr>
          <w:b/>
          <w:bCs/>
          <w:sz w:val="24"/>
          <w:szCs w:val="24"/>
        </w:rPr>
        <w:t>;</w:t>
      </w:r>
      <w:r w:rsidRPr="001E05A0">
        <w:rPr>
          <w:b/>
          <w:bCs/>
          <w:sz w:val="24"/>
          <w:szCs w:val="24"/>
        </w:rPr>
        <w:t xml:space="preserve"> the student has no children</w:t>
      </w:r>
      <w:r w:rsidR="00CD0CDE" w:rsidRPr="001E05A0">
        <w:rPr>
          <w:b/>
          <w:bCs/>
          <w:sz w:val="24"/>
          <w:szCs w:val="24"/>
        </w:rPr>
        <w:t>.</w:t>
      </w:r>
      <w:r w:rsidRPr="001E05A0">
        <w:rPr>
          <w:b/>
          <w:bCs/>
          <w:i/>
          <w:iCs/>
          <w:sz w:val="24"/>
          <w:szCs w:val="24"/>
        </w:rPr>
        <w:br/>
      </w:r>
      <w:r w:rsidRPr="00150ECD">
        <w:rPr>
          <w:sz w:val="24"/>
          <w:szCs w:val="24"/>
        </w:rPr>
        <w:br/>
      </w:r>
      <w:r w:rsidRPr="001E05A0">
        <w:rPr>
          <w:b/>
          <w:bCs/>
          <w:sz w:val="24"/>
          <w:szCs w:val="24"/>
        </w:rPr>
        <w:t>Jeff</w:t>
      </w:r>
      <w:r w:rsidRPr="00150ECD">
        <w:rPr>
          <w:sz w:val="24"/>
          <w:szCs w:val="24"/>
        </w:rPr>
        <w:t xml:space="preserve"> cares for </w:t>
      </w:r>
      <w:r w:rsidR="00AD19A4">
        <w:rPr>
          <w:sz w:val="24"/>
          <w:szCs w:val="24"/>
        </w:rPr>
        <w:t xml:space="preserve">their </w:t>
      </w:r>
      <w:r w:rsidRPr="00150ECD">
        <w:rPr>
          <w:sz w:val="24"/>
          <w:szCs w:val="24"/>
        </w:rPr>
        <w:t xml:space="preserve">aunt, whose current </w:t>
      </w:r>
      <w:r w:rsidR="005F6A9D">
        <w:rPr>
          <w:sz w:val="24"/>
          <w:szCs w:val="24"/>
        </w:rPr>
        <w:t>academic year</w:t>
      </w:r>
      <w:r w:rsidRPr="00150ECD">
        <w:rPr>
          <w:sz w:val="24"/>
          <w:szCs w:val="24"/>
        </w:rPr>
        <w:t xml:space="preserve"> income is below the threshold of </w:t>
      </w:r>
      <w:r w:rsidRPr="00B85300">
        <w:rPr>
          <w:sz w:val="24"/>
          <w:szCs w:val="24"/>
        </w:rPr>
        <w:t>£3,796</w:t>
      </w:r>
      <w:r w:rsidRPr="00150ECD">
        <w:rPr>
          <w:sz w:val="24"/>
          <w:szCs w:val="24"/>
        </w:rPr>
        <w:t xml:space="preserve">, which means </w:t>
      </w:r>
      <w:r w:rsidR="00AD19A4">
        <w:rPr>
          <w:sz w:val="24"/>
          <w:szCs w:val="24"/>
        </w:rPr>
        <w:t>the aunt</w:t>
      </w:r>
      <w:r w:rsidRPr="00150ECD">
        <w:rPr>
          <w:sz w:val="24"/>
          <w:szCs w:val="24"/>
        </w:rPr>
        <w:t xml:space="preserve"> can be considered an adult dependant for ADG assessment purposes. </w:t>
      </w:r>
      <w:r w:rsidR="00AD19A4">
        <w:rPr>
          <w:sz w:val="24"/>
          <w:szCs w:val="24"/>
        </w:rPr>
        <w:t>The aunt</w:t>
      </w:r>
      <w:r w:rsidRPr="00150ECD">
        <w:rPr>
          <w:sz w:val="24"/>
          <w:szCs w:val="24"/>
        </w:rPr>
        <w:t xml:space="preserve"> had a prior tax year income of £16,500 but a current tax year income of £2,000. Using prior tax year income, Jeff would not be entitled to any ADG. However</w:t>
      </w:r>
      <w:r w:rsidR="00150ECD" w:rsidRPr="00150ECD">
        <w:rPr>
          <w:sz w:val="24"/>
          <w:szCs w:val="24"/>
        </w:rPr>
        <w:t>,</w:t>
      </w:r>
      <w:r w:rsidRPr="00150ECD">
        <w:rPr>
          <w:sz w:val="24"/>
          <w:szCs w:val="24"/>
        </w:rPr>
        <w:t xml:space="preserve"> Jeff requests a </w:t>
      </w:r>
      <w:r w:rsidR="001C6BA2">
        <w:rPr>
          <w:sz w:val="24"/>
          <w:szCs w:val="24"/>
        </w:rPr>
        <w:t>current tax year income</w:t>
      </w:r>
      <w:r w:rsidRPr="00150ECD">
        <w:rPr>
          <w:sz w:val="24"/>
          <w:szCs w:val="24"/>
        </w:rPr>
        <w:t xml:space="preserve"> assessment.</w:t>
      </w:r>
    </w:p>
    <w:p w14:paraId="4145A1A9" w14:textId="67FA2EE9" w:rsidR="0030229C" w:rsidRPr="00150ECD" w:rsidRDefault="0030229C" w:rsidP="00D73C29">
      <w:pPr>
        <w:ind w:left="284"/>
        <w:rPr>
          <w:sz w:val="24"/>
          <w:szCs w:val="24"/>
        </w:rPr>
      </w:pPr>
      <w:r w:rsidRPr="00150ECD">
        <w:rPr>
          <w:sz w:val="24"/>
          <w:szCs w:val="24"/>
        </w:rPr>
        <w:t xml:space="preserve">Jeff’s own income is not taken into account in the GFD income assessment. As the dependant’s current tax year income of £2,000 is below the lower ADG income threshold </w:t>
      </w:r>
      <w:r w:rsidRPr="007A7C22">
        <w:rPr>
          <w:sz w:val="24"/>
          <w:szCs w:val="24"/>
        </w:rPr>
        <w:t>of £8,746,</w:t>
      </w:r>
      <w:r w:rsidRPr="0005282D">
        <w:rPr>
          <w:sz w:val="24"/>
          <w:szCs w:val="24"/>
        </w:rPr>
        <w:t xml:space="preserve"> </w:t>
      </w:r>
      <w:r w:rsidRPr="00150ECD">
        <w:rPr>
          <w:sz w:val="24"/>
          <w:szCs w:val="24"/>
        </w:rPr>
        <w:t xml:space="preserve">the maximum ADG amount of </w:t>
      </w:r>
      <w:r w:rsidR="007A7C22" w:rsidRPr="00DD0B09">
        <w:rPr>
          <w:sz w:val="24"/>
          <w:szCs w:val="24"/>
        </w:rPr>
        <w:t>£3,</w:t>
      </w:r>
      <w:r w:rsidR="00A172DF">
        <w:rPr>
          <w:sz w:val="24"/>
          <w:szCs w:val="24"/>
        </w:rPr>
        <w:t>545</w:t>
      </w:r>
      <w:r w:rsidR="00A172DF" w:rsidRPr="00A65831">
        <w:rPr>
          <w:sz w:val="24"/>
          <w:szCs w:val="24"/>
        </w:rPr>
        <w:t xml:space="preserve"> </w:t>
      </w:r>
      <w:r w:rsidRPr="00150ECD">
        <w:rPr>
          <w:sz w:val="24"/>
          <w:szCs w:val="24"/>
        </w:rPr>
        <w:t>is awarded.</w:t>
      </w:r>
    </w:p>
    <w:p w14:paraId="2757A97C" w14:textId="5C9FBC39" w:rsidR="0030229C" w:rsidRPr="00150ECD" w:rsidRDefault="0030229C" w:rsidP="00D73C29">
      <w:pPr>
        <w:numPr>
          <w:ilvl w:val="0"/>
          <w:numId w:val="47"/>
        </w:numPr>
        <w:spacing w:before="0" w:after="0" w:line="240" w:lineRule="auto"/>
        <w:ind w:left="284" w:hanging="284"/>
        <w:rPr>
          <w:sz w:val="24"/>
          <w:szCs w:val="24"/>
        </w:rPr>
      </w:pPr>
      <w:r w:rsidRPr="001E05A0">
        <w:rPr>
          <w:b/>
          <w:bCs/>
          <w:sz w:val="24"/>
          <w:szCs w:val="24"/>
        </w:rPr>
        <w:t>Student has an adult dependant who is not their partner and who has a prior year income between the upper and lower ADG threshold</w:t>
      </w:r>
      <w:r w:rsidR="00371BD6" w:rsidRPr="001E05A0">
        <w:rPr>
          <w:b/>
          <w:bCs/>
          <w:sz w:val="24"/>
          <w:szCs w:val="24"/>
        </w:rPr>
        <w:t>;</w:t>
      </w:r>
      <w:r w:rsidR="002A42F5" w:rsidRPr="001E05A0">
        <w:rPr>
          <w:b/>
          <w:bCs/>
          <w:sz w:val="24"/>
          <w:szCs w:val="24"/>
        </w:rPr>
        <w:t xml:space="preserve"> </w:t>
      </w:r>
      <w:r w:rsidR="009723BA" w:rsidRPr="001E05A0">
        <w:rPr>
          <w:b/>
          <w:bCs/>
          <w:sz w:val="24"/>
          <w:szCs w:val="24"/>
        </w:rPr>
        <w:t xml:space="preserve">the </w:t>
      </w:r>
      <w:r w:rsidRPr="001E05A0">
        <w:rPr>
          <w:b/>
          <w:bCs/>
          <w:sz w:val="24"/>
          <w:szCs w:val="24"/>
        </w:rPr>
        <w:t>student has no children</w:t>
      </w:r>
      <w:r w:rsidR="00CD0CDE" w:rsidRPr="001E05A0">
        <w:rPr>
          <w:b/>
          <w:bCs/>
          <w:sz w:val="24"/>
          <w:szCs w:val="24"/>
        </w:rPr>
        <w:t>.</w:t>
      </w:r>
      <w:r w:rsidRPr="001E05A0">
        <w:rPr>
          <w:b/>
          <w:bCs/>
          <w:i/>
          <w:iCs/>
          <w:sz w:val="24"/>
          <w:szCs w:val="24"/>
        </w:rPr>
        <w:br/>
      </w:r>
      <w:r w:rsidRPr="00150ECD">
        <w:rPr>
          <w:sz w:val="24"/>
          <w:szCs w:val="24"/>
        </w:rPr>
        <w:br/>
      </w:r>
      <w:r w:rsidRPr="001E05A0">
        <w:rPr>
          <w:b/>
          <w:bCs/>
          <w:sz w:val="24"/>
          <w:szCs w:val="24"/>
        </w:rPr>
        <w:t xml:space="preserve">Mike </w:t>
      </w:r>
      <w:r w:rsidRPr="00150ECD">
        <w:rPr>
          <w:sz w:val="24"/>
          <w:szCs w:val="24"/>
        </w:rPr>
        <w:t xml:space="preserve">cares for </w:t>
      </w:r>
      <w:r w:rsidR="005D7CFD">
        <w:rPr>
          <w:sz w:val="24"/>
          <w:szCs w:val="24"/>
        </w:rPr>
        <w:t>their</w:t>
      </w:r>
      <w:r w:rsidRPr="00150ECD">
        <w:rPr>
          <w:sz w:val="24"/>
          <w:szCs w:val="24"/>
        </w:rPr>
        <w:t xml:space="preserve"> uncle. Mike’s uncle can be considered an adult dependant for ADG assessment purposes as </w:t>
      </w:r>
      <w:r w:rsidR="005D7CFD">
        <w:rPr>
          <w:sz w:val="24"/>
          <w:szCs w:val="24"/>
        </w:rPr>
        <w:t>the</w:t>
      </w:r>
      <w:r w:rsidRPr="00150ECD">
        <w:rPr>
          <w:sz w:val="24"/>
          <w:szCs w:val="24"/>
        </w:rPr>
        <w:t xml:space="preserve"> uncle’s income in the current </w:t>
      </w:r>
      <w:r w:rsidR="005F6A9D">
        <w:rPr>
          <w:sz w:val="24"/>
          <w:szCs w:val="24"/>
        </w:rPr>
        <w:t>academic year</w:t>
      </w:r>
      <w:r w:rsidRPr="00150ECD">
        <w:rPr>
          <w:sz w:val="24"/>
          <w:szCs w:val="24"/>
        </w:rPr>
        <w:t xml:space="preserve"> is below the threshold </w:t>
      </w:r>
      <w:r w:rsidRPr="007A7C22">
        <w:rPr>
          <w:sz w:val="24"/>
          <w:szCs w:val="24"/>
        </w:rPr>
        <w:t>of £3,796.</w:t>
      </w:r>
      <w:r w:rsidRPr="0005282D">
        <w:rPr>
          <w:sz w:val="24"/>
          <w:szCs w:val="24"/>
        </w:rPr>
        <w:t xml:space="preserve"> </w:t>
      </w:r>
      <w:r w:rsidRPr="00150ECD">
        <w:rPr>
          <w:sz w:val="24"/>
          <w:szCs w:val="24"/>
        </w:rPr>
        <w:t xml:space="preserve">Mike’s uncle has a prior tax year income </w:t>
      </w:r>
      <w:r w:rsidRPr="0005282D">
        <w:rPr>
          <w:sz w:val="24"/>
          <w:szCs w:val="24"/>
        </w:rPr>
        <w:t xml:space="preserve">of £14,700 </w:t>
      </w:r>
      <w:r w:rsidRPr="00150ECD">
        <w:rPr>
          <w:sz w:val="24"/>
          <w:szCs w:val="24"/>
        </w:rPr>
        <w:t xml:space="preserve">but has current tax year income of £3,000. Using prior tax year income, the assessment would be as follows: </w:t>
      </w:r>
    </w:p>
    <w:p w14:paraId="690DD2C3" w14:textId="77777777" w:rsidR="0030229C" w:rsidRPr="007A7C22" w:rsidRDefault="0030229C" w:rsidP="0030229C">
      <w:pPr>
        <w:ind w:left="720"/>
        <w:rPr>
          <w:sz w:val="24"/>
          <w:szCs w:val="24"/>
        </w:rPr>
      </w:pPr>
      <w:r w:rsidRPr="00150ECD">
        <w:rPr>
          <w:sz w:val="24"/>
          <w:szCs w:val="24"/>
        </w:rPr>
        <w:t xml:space="preserve">Income – lower ADG </w:t>
      </w:r>
      <w:r w:rsidRPr="0005282D">
        <w:rPr>
          <w:sz w:val="24"/>
          <w:szCs w:val="24"/>
        </w:rPr>
        <w:t xml:space="preserve">threshold </w:t>
      </w:r>
      <w:r w:rsidRPr="0005282D">
        <w:rPr>
          <w:sz w:val="24"/>
          <w:szCs w:val="24"/>
        </w:rPr>
        <w:tab/>
      </w:r>
      <w:r w:rsidRPr="007A7C22">
        <w:rPr>
          <w:sz w:val="24"/>
          <w:szCs w:val="24"/>
        </w:rPr>
        <w:t>£14,700 - £8,746 = £5,954</w:t>
      </w:r>
    </w:p>
    <w:p w14:paraId="525B5F13" w14:textId="7BFD3B2E" w:rsidR="0030229C" w:rsidRPr="007A7C22" w:rsidRDefault="0030229C" w:rsidP="0030229C">
      <w:pPr>
        <w:ind w:left="720"/>
        <w:rPr>
          <w:sz w:val="24"/>
          <w:szCs w:val="24"/>
        </w:rPr>
      </w:pPr>
      <w:r w:rsidRPr="007A7C22">
        <w:rPr>
          <w:sz w:val="24"/>
          <w:szCs w:val="24"/>
        </w:rPr>
        <w:t>ADG reduction amount</w:t>
      </w:r>
      <w:r w:rsidR="00F04154" w:rsidRPr="007A7C22">
        <w:rPr>
          <w:sz w:val="24"/>
          <w:szCs w:val="24"/>
        </w:rPr>
        <w:t>*</w:t>
      </w:r>
      <w:r w:rsidR="00595B9B" w:rsidRPr="007A7C22">
        <w:rPr>
          <w:sz w:val="24"/>
          <w:szCs w:val="24"/>
        </w:rPr>
        <w:tab/>
      </w:r>
      <w:r w:rsidRPr="007A7C22">
        <w:rPr>
          <w:sz w:val="24"/>
          <w:szCs w:val="24"/>
        </w:rPr>
        <w:tab/>
        <w:t xml:space="preserve">£5,954 </w:t>
      </w:r>
      <w:r w:rsidR="00206F20" w:rsidRPr="007A7C22">
        <w:rPr>
          <w:sz w:val="24"/>
          <w:szCs w:val="24"/>
        </w:rPr>
        <w:t>x</w:t>
      </w:r>
      <w:r w:rsidR="00D57DB0" w:rsidRPr="007A7C22">
        <w:rPr>
          <w:sz w:val="24"/>
          <w:szCs w:val="24"/>
        </w:rPr>
        <w:t xml:space="preserve"> </w:t>
      </w:r>
      <w:r w:rsidRPr="007A7C22">
        <w:rPr>
          <w:sz w:val="24"/>
          <w:szCs w:val="24"/>
        </w:rPr>
        <w:t>0.5 = £2,977</w:t>
      </w:r>
    </w:p>
    <w:p w14:paraId="165B4CBF" w14:textId="1B4B40F4" w:rsidR="0030229C" w:rsidRPr="0005282D" w:rsidRDefault="0030229C" w:rsidP="003D101F">
      <w:pPr>
        <w:ind w:left="720"/>
        <w:rPr>
          <w:sz w:val="24"/>
          <w:szCs w:val="24"/>
        </w:rPr>
      </w:pPr>
      <w:r w:rsidRPr="007A7C22">
        <w:rPr>
          <w:sz w:val="24"/>
          <w:szCs w:val="24"/>
        </w:rPr>
        <w:t>ADG entitlement</w:t>
      </w:r>
      <w:r w:rsidRPr="007A7C22">
        <w:rPr>
          <w:sz w:val="24"/>
          <w:szCs w:val="24"/>
        </w:rPr>
        <w:tab/>
      </w:r>
      <w:r w:rsidRPr="007A7C22">
        <w:rPr>
          <w:sz w:val="24"/>
          <w:szCs w:val="24"/>
        </w:rPr>
        <w:tab/>
      </w:r>
      <w:r w:rsidR="00D73C29" w:rsidRPr="007A7C22">
        <w:rPr>
          <w:sz w:val="24"/>
          <w:szCs w:val="24"/>
        </w:rPr>
        <w:tab/>
      </w:r>
      <w:r w:rsidRPr="007A7C22">
        <w:rPr>
          <w:sz w:val="24"/>
          <w:szCs w:val="24"/>
        </w:rPr>
        <w:t>£</w:t>
      </w:r>
      <w:r w:rsidR="007A7C22" w:rsidRPr="00DD0B09">
        <w:rPr>
          <w:sz w:val="24"/>
          <w:szCs w:val="24"/>
        </w:rPr>
        <w:t>3,</w:t>
      </w:r>
      <w:r w:rsidR="00A172DF">
        <w:rPr>
          <w:sz w:val="24"/>
          <w:szCs w:val="24"/>
        </w:rPr>
        <w:t>545</w:t>
      </w:r>
      <w:r w:rsidR="00A172DF" w:rsidRPr="007A7C22">
        <w:rPr>
          <w:sz w:val="24"/>
          <w:szCs w:val="24"/>
        </w:rPr>
        <w:t xml:space="preserve"> </w:t>
      </w:r>
      <w:r w:rsidRPr="007A7C22">
        <w:rPr>
          <w:sz w:val="24"/>
          <w:szCs w:val="24"/>
        </w:rPr>
        <w:t>- £2,977 = £</w:t>
      </w:r>
      <w:r w:rsidR="00A172DF">
        <w:rPr>
          <w:sz w:val="24"/>
          <w:szCs w:val="24"/>
        </w:rPr>
        <w:t>568</w:t>
      </w:r>
    </w:p>
    <w:p w14:paraId="4F535650" w14:textId="4C3790C2" w:rsidR="00F04154" w:rsidRDefault="00F04154" w:rsidP="00747AD5">
      <w:pPr>
        <w:rPr>
          <w:sz w:val="24"/>
          <w:szCs w:val="24"/>
        </w:rPr>
      </w:pPr>
      <w:r>
        <w:rPr>
          <w:sz w:val="24"/>
          <w:szCs w:val="24"/>
        </w:rPr>
        <w:t>(*</w:t>
      </w:r>
      <w:r w:rsidR="005958E7">
        <w:rPr>
          <w:sz w:val="24"/>
          <w:szCs w:val="24"/>
        </w:rPr>
        <w:t>amount deducted from the maximum ADG amount</w:t>
      </w:r>
      <w:r>
        <w:rPr>
          <w:sz w:val="24"/>
          <w:szCs w:val="24"/>
        </w:rPr>
        <w:t>)</w:t>
      </w:r>
    </w:p>
    <w:p w14:paraId="59725D3F" w14:textId="15A5C317" w:rsidR="006A2EC2" w:rsidRPr="00150ECD" w:rsidRDefault="004637F1" w:rsidP="00747AD5">
      <w:pPr>
        <w:rPr>
          <w:sz w:val="24"/>
          <w:szCs w:val="24"/>
        </w:rPr>
      </w:pPr>
      <w:r w:rsidRPr="00150ECD">
        <w:rPr>
          <w:sz w:val="24"/>
          <w:szCs w:val="24"/>
        </w:rPr>
        <w:t>Mike has requested a</w:t>
      </w:r>
      <w:r>
        <w:rPr>
          <w:sz w:val="24"/>
          <w:szCs w:val="24"/>
        </w:rPr>
        <w:t xml:space="preserve"> current tax year income </w:t>
      </w:r>
      <w:r w:rsidRPr="00150ECD">
        <w:rPr>
          <w:sz w:val="24"/>
          <w:szCs w:val="24"/>
        </w:rPr>
        <w:t>assessment as</w:t>
      </w:r>
      <w:r>
        <w:rPr>
          <w:sz w:val="24"/>
          <w:szCs w:val="24"/>
        </w:rPr>
        <w:t xml:space="preserve"> Mike’s </w:t>
      </w:r>
      <w:r w:rsidRPr="00150ECD">
        <w:rPr>
          <w:sz w:val="24"/>
          <w:szCs w:val="24"/>
        </w:rPr>
        <w:t>uncle’s current tax year income is £3,000.</w:t>
      </w:r>
      <w:r>
        <w:rPr>
          <w:sz w:val="24"/>
          <w:szCs w:val="24"/>
        </w:rPr>
        <w:t xml:space="preserve"> </w:t>
      </w:r>
      <w:r w:rsidR="0030229C" w:rsidRPr="00150ECD">
        <w:rPr>
          <w:sz w:val="24"/>
          <w:szCs w:val="24"/>
        </w:rPr>
        <w:t>Mike’s own income is not taken into account in the GFD income assessment. As the</w:t>
      </w:r>
      <w:r w:rsidR="00541117">
        <w:rPr>
          <w:sz w:val="24"/>
          <w:szCs w:val="24"/>
        </w:rPr>
        <w:t xml:space="preserve"> adult</w:t>
      </w:r>
      <w:r w:rsidR="00B6339A">
        <w:rPr>
          <w:sz w:val="24"/>
          <w:szCs w:val="24"/>
        </w:rPr>
        <w:t xml:space="preserve"> </w:t>
      </w:r>
      <w:r w:rsidR="0030229C" w:rsidRPr="00150ECD">
        <w:rPr>
          <w:sz w:val="24"/>
          <w:szCs w:val="24"/>
        </w:rPr>
        <w:t xml:space="preserve">dependant’s current year income of £3,000 is below the lower ADG threshold for </w:t>
      </w:r>
      <w:r w:rsidR="00541117">
        <w:rPr>
          <w:sz w:val="24"/>
          <w:szCs w:val="24"/>
        </w:rPr>
        <w:t>an</w:t>
      </w:r>
      <w:r w:rsidR="0030229C" w:rsidRPr="00150ECD">
        <w:rPr>
          <w:sz w:val="24"/>
          <w:szCs w:val="24"/>
        </w:rPr>
        <w:t xml:space="preserve"> adult dependant </w:t>
      </w:r>
      <w:r w:rsidR="0030229C" w:rsidRPr="0005282D">
        <w:rPr>
          <w:sz w:val="24"/>
          <w:szCs w:val="24"/>
        </w:rPr>
        <w:t xml:space="preserve">of </w:t>
      </w:r>
      <w:r w:rsidR="0030229C" w:rsidRPr="00B85300">
        <w:rPr>
          <w:sz w:val="24"/>
          <w:szCs w:val="24"/>
        </w:rPr>
        <w:t>£8,746,</w:t>
      </w:r>
      <w:r w:rsidR="0030229C" w:rsidRPr="0005282D">
        <w:rPr>
          <w:sz w:val="24"/>
          <w:szCs w:val="24"/>
        </w:rPr>
        <w:t xml:space="preserve"> </w:t>
      </w:r>
      <w:r w:rsidR="00541117">
        <w:rPr>
          <w:sz w:val="24"/>
          <w:szCs w:val="24"/>
        </w:rPr>
        <w:t xml:space="preserve">the </w:t>
      </w:r>
      <w:r w:rsidR="0030229C" w:rsidRPr="00150ECD">
        <w:rPr>
          <w:sz w:val="24"/>
          <w:szCs w:val="24"/>
        </w:rPr>
        <w:t xml:space="preserve">maximum ADG of </w:t>
      </w:r>
      <w:r w:rsidR="0005282D" w:rsidRPr="00B85300">
        <w:rPr>
          <w:color w:val="000000" w:themeColor="text1"/>
          <w:sz w:val="24"/>
          <w:szCs w:val="24"/>
        </w:rPr>
        <w:t>£</w:t>
      </w:r>
      <w:r w:rsidR="00B85300" w:rsidRPr="00DD0B09">
        <w:rPr>
          <w:color w:val="000000" w:themeColor="text1"/>
          <w:sz w:val="24"/>
          <w:szCs w:val="24"/>
        </w:rPr>
        <w:t>3,</w:t>
      </w:r>
      <w:r w:rsidR="00A172DF">
        <w:rPr>
          <w:color w:val="000000" w:themeColor="text1"/>
          <w:sz w:val="24"/>
          <w:szCs w:val="24"/>
        </w:rPr>
        <w:t>545</w:t>
      </w:r>
      <w:r w:rsidR="00A172DF" w:rsidRPr="00541117">
        <w:rPr>
          <w:color w:val="000000" w:themeColor="text1"/>
          <w:sz w:val="24"/>
          <w:szCs w:val="24"/>
        </w:rPr>
        <w:t xml:space="preserve"> </w:t>
      </w:r>
      <w:r w:rsidR="0030229C" w:rsidRPr="00150ECD">
        <w:rPr>
          <w:sz w:val="24"/>
          <w:szCs w:val="24"/>
        </w:rPr>
        <w:t>is awarded.</w:t>
      </w:r>
    </w:p>
    <w:p w14:paraId="300FE690" w14:textId="77777777" w:rsidR="0030229C" w:rsidRPr="001E05A0" w:rsidRDefault="0030229C" w:rsidP="003D101F">
      <w:pPr>
        <w:numPr>
          <w:ilvl w:val="0"/>
          <w:numId w:val="47"/>
        </w:numPr>
        <w:spacing w:before="0" w:after="0" w:line="240" w:lineRule="auto"/>
        <w:ind w:left="284" w:hanging="284"/>
        <w:rPr>
          <w:b/>
          <w:bCs/>
          <w:sz w:val="24"/>
          <w:szCs w:val="24"/>
        </w:rPr>
      </w:pPr>
      <w:r w:rsidRPr="001E05A0">
        <w:rPr>
          <w:b/>
          <w:bCs/>
          <w:sz w:val="24"/>
          <w:szCs w:val="24"/>
        </w:rPr>
        <w:t>Student has an adult dependant who is their partner, and no children.</w:t>
      </w:r>
    </w:p>
    <w:p w14:paraId="6D0CE718" w14:textId="66C9DBE0" w:rsidR="0030229C" w:rsidRPr="00150ECD" w:rsidRDefault="0030229C" w:rsidP="003D101F">
      <w:pPr>
        <w:ind w:left="284"/>
        <w:rPr>
          <w:sz w:val="24"/>
          <w:szCs w:val="24"/>
        </w:rPr>
      </w:pPr>
      <w:r w:rsidRPr="001E05A0">
        <w:rPr>
          <w:b/>
          <w:bCs/>
          <w:sz w:val="24"/>
          <w:szCs w:val="24"/>
        </w:rPr>
        <w:t>Louise</w:t>
      </w:r>
      <w:r w:rsidRPr="00150ECD">
        <w:rPr>
          <w:sz w:val="24"/>
          <w:szCs w:val="24"/>
        </w:rPr>
        <w:t xml:space="preserve"> has a partner and no children and has a dependant’s income of £14,700.</w:t>
      </w:r>
    </w:p>
    <w:p w14:paraId="230A7A2F" w14:textId="77777777" w:rsidR="0030229C" w:rsidRPr="005C4BB4" w:rsidRDefault="0030229C" w:rsidP="0030229C">
      <w:pPr>
        <w:ind w:left="284"/>
        <w:rPr>
          <w:sz w:val="24"/>
          <w:szCs w:val="24"/>
        </w:rPr>
      </w:pPr>
      <w:r w:rsidRPr="00150ECD">
        <w:rPr>
          <w:sz w:val="24"/>
          <w:szCs w:val="24"/>
        </w:rPr>
        <w:t>Income minus lower ADG threshold</w:t>
      </w:r>
      <w:r w:rsidRPr="00150ECD">
        <w:rPr>
          <w:sz w:val="24"/>
          <w:szCs w:val="24"/>
        </w:rPr>
        <w:tab/>
      </w:r>
      <w:r w:rsidRPr="00B85300">
        <w:rPr>
          <w:sz w:val="24"/>
          <w:szCs w:val="24"/>
        </w:rPr>
        <w:t>£14,700 - £8,746 = £5,954</w:t>
      </w:r>
      <w:r w:rsidRPr="005C4BB4">
        <w:rPr>
          <w:sz w:val="24"/>
          <w:szCs w:val="24"/>
        </w:rPr>
        <w:t xml:space="preserve"> </w:t>
      </w:r>
    </w:p>
    <w:p w14:paraId="63FE174B" w14:textId="696BEFFE" w:rsidR="0030229C" w:rsidRPr="0005282D" w:rsidRDefault="0030229C" w:rsidP="0030229C">
      <w:pPr>
        <w:ind w:left="284"/>
        <w:rPr>
          <w:sz w:val="24"/>
          <w:szCs w:val="24"/>
        </w:rPr>
      </w:pPr>
      <w:r w:rsidRPr="0005282D">
        <w:rPr>
          <w:sz w:val="24"/>
          <w:szCs w:val="24"/>
        </w:rPr>
        <w:t>ADG reduction amount</w:t>
      </w:r>
      <w:r w:rsidRPr="0005282D">
        <w:rPr>
          <w:sz w:val="24"/>
          <w:szCs w:val="24"/>
        </w:rPr>
        <w:tab/>
      </w:r>
      <w:r w:rsidRPr="0005282D">
        <w:rPr>
          <w:sz w:val="24"/>
          <w:szCs w:val="24"/>
        </w:rPr>
        <w:tab/>
      </w:r>
      <w:r w:rsidR="00564C28" w:rsidRPr="0005282D">
        <w:rPr>
          <w:sz w:val="24"/>
          <w:szCs w:val="24"/>
        </w:rPr>
        <w:tab/>
      </w:r>
      <w:r w:rsidRPr="00B85300">
        <w:rPr>
          <w:sz w:val="24"/>
          <w:szCs w:val="24"/>
        </w:rPr>
        <w:t>£5,954 x 0.5 = £2,977</w:t>
      </w:r>
    </w:p>
    <w:p w14:paraId="497BDEBE" w14:textId="53062FF5" w:rsidR="00BD42ED" w:rsidRPr="00150ECD" w:rsidRDefault="0030229C" w:rsidP="005958E7">
      <w:pPr>
        <w:ind w:left="284"/>
        <w:rPr>
          <w:sz w:val="24"/>
          <w:szCs w:val="24"/>
        </w:rPr>
      </w:pPr>
      <w:r w:rsidRPr="00150ECD">
        <w:rPr>
          <w:sz w:val="24"/>
          <w:szCs w:val="24"/>
        </w:rPr>
        <w:t>ADG entitlement</w:t>
      </w:r>
      <w:r w:rsidR="00504D11">
        <w:rPr>
          <w:sz w:val="24"/>
          <w:szCs w:val="24"/>
        </w:rPr>
        <w:t xml:space="preserve"> </w:t>
      </w:r>
      <w:r w:rsidR="005958E7">
        <w:rPr>
          <w:sz w:val="24"/>
          <w:szCs w:val="24"/>
        </w:rPr>
        <w:tab/>
      </w:r>
      <w:r w:rsidR="005958E7">
        <w:rPr>
          <w:sz w:val="24"/>
          <w:szCs w:val="24"/>
        </w:rPr>
        <w:tab/>
      </w:r>
      <w:r w:rsidR="005958E7">
        <w:rPr>
          <w:sz w:val="24"/>
          <w:szCs w:val="24"/>
        </w:rPr>
        <w:tab/>
      </w:r>
      <w:r w:rsidR="00504D11">
        <w:rPr>
          <w:sz w:val="24"/>
          <w:szCs w:val="24"/>
        </w:rPr>
        <w:tab/>
      </w:r>
      <w:r w:rsidR="0005282D" w:rsidRPr="00B85300">
        <w:rPr>
          <w:sz w:val="24"/>
          <w:szCs w:val="24"/>
        </w:rPr>
        <w:t>£</w:t>
      </w:r>
      <w:r w:rsidR="00B85300" w:rsidRPr="00DD0B09">
        <w:rPr>
          <w:sz w:val="24"/>
          <w:szCs w:val="24"/>
        </w:rPr>
        <w:t>3,</w:t>
      </w:r>
      <w:r w:rsidR="00A172DF">
        <w:rPr>
          <w:sz w:val="24"/>
          <w:szCs w:val="24"/>
        </w:rPr>
        <w:t>545</w:t>
      </w:r>
      <w:r w:rsidR="00A172DF" w:rsidRPr="00B85300">
        <w:rPr>
          <w:sz w:val="24"/>
          <w:szCs w:val="24"/>
        </w:rPr>
        <w:t xml:space="preserve"> </w:t>
      </w:r>
      <w:r w:rsidRPr="00B85300">
        <w:rPr>
          <w:sz w:val="24"/>
          <w:szCs w:val="24"/>
        </w:rPr>
        <w:t>- £2,977 = £</w:t>
      </w:r>
      <w:r w:rsidR="00A172DF">
        <w:rPr>
          <w:sz w:val="24"/>
          <w:szCs w:val="24"/>
        </w:rPr>
        <w:t>568</w:t>
      </w:r>
    </w:p>
    <w:p w14:paraId="301CE89B" w14:textId="77777777" w:rsidR="0030229C" w:rsidRPr="0056500C" w:rsidRDefault="003D101F" w:rsidP="003B161E">
      <w:pPr>
        <w:pStyle w:val="NoSpacing"/>
        <w:ind w:firstLine="284"/>
        <w:rPr>
          <w:b/>
          <w:sz w:val="24"/>
          <w:szCs w:val="24"/>
          <w:lang w:val="en-GB"/>
        </w:rPr>
      </w:pPr>
      <w:r w:rsidRPr="0056500C">
        <w:rPr>
          <w:b/>
          <w:sz w:val="24"/>
          <w:szCs w:val="24"/>
          <w:lang w:val="en-GB"/>
        </w:rPr>
        <w:lastRenderedPageBreak/>
        <w:t>CCG</w:t>
      </w:r>
    </w:p>
    <w:p w14:paraId="60144405" w14:textId="201C4CF8" w:rsidR="00944444" w:rsidRPr="00150ECD" w:rsidRDefault="00944444" w:rsidP="001C1635">
      <w:pPr>
        <w:numPr>
          <w:ilvl w:val="0"/>
          <w:numId w:val="51"/>
        </w:numPr>
        <w:rPr>
          <w:sz w:val="24"/>
          <w:szCs w:val="24"/>
        </w:rPr>
      </w:pPr>
      <w:r w:rsidRPr="00150ECD">
        <w:rPr>
          <w:sz w:val="24"/>
          <w:szCs w:val="24"/>
        </w:rPr>
        <w:t xml:space="preserve">The CCG </w:t>
      </w:r>
      <w:r w:rsidR="00D5054A" w:rsidRPr="00150ECD">
        <w:rPr>
          <w:sz w:val="24"/>
          <w:szCs w:val="24"/>
        </w:rPr>
        <w:t xml:space="preserve">maximum </w:t>
      </w:r>
      <w:r w:rsidRPr="00150ECD">
        <w:rPr>
          <w:sz w:val="24"/>
          <w:szCs w:val="24"/>
        </w:rPr>
        <w:t xml:space="preserve">amount used in </w:t>
      </w:r>
      <w:r w:rsidR="00A53BB0">
        <w:rPr>
          <w:sz w:val="24"/>
          <w:szCs w:val="24"/>
        </w:rPr>
        <w:t>entitlement</w:t>
      </w:r>
      <w:r w:rsidRPr="00150ECD">
        <w:rPr>
          <w:sz w:val="24"/>
          <w:szCs w:val="24"/>
        </w:rPr>
        <w:t xml:space="preserve"> calculations will be based on the number of children declared by the student as requiring childcare at the start of the </w:t>
      </w:r>
      <w:r w:rsidR="00EB1E2F">
        <w:rPr>
          <w:sz w:val="24"/>
          <w:szCs w:val="24"/>
        </w:rPr>
        <w:t>academic year</w:t>
      </w:r>
      <w:r w:rsidR="00D5054A" w:rsidRPr="00150ECD">
        <w:rPr>
          <w:sz w:val="24"/>
          <w:szCs w:val="24"/>
        </w:rPr>
        <w:t xml:space="preserve"> and the number of weeks in the </w:t>
      </w:r>
      <w:r w:rsidR="00EB1E2F">
        <w:rPr>
          <w:sz w:val="24"/>
          <w:szCs w:val="24"/>
        </w:rPr>
        <w:t>academic year</w:t>
      </w:r>
      <w:r w:rsidR="00D5054A" w:rsidRPr="00150ECD">
        <w:rPr>
          <w:sz w:val="24"/>
          <w:szCs w:val="24"/>
        </w:rPr>
        <w:t xml:space="preserve"> that childcare is required for</w:t>
      </w:r>
      <w:r w:rsidRPr="00150ECD">
        <w:rPr>
          <w:sz w:val="24"/>
          <w:szCs w:val="24"/>
        </w:rPr>
        <w:t xml:space="preserve">. Where this changes during the </w:t>
      </w:r>
      <w:r w:rsidR="00EB1E2F">
        <w:rPr>
          <w:sz w:val="24"/>
          <w:szCs w:val="24"/>
        </w:rPr>
        <w:t>academic year</w:t>
      </w:r>
      <w:r w:rsidRPr="00150ECD">
        <w:rPr>
          <w:sz w:val="24"/>
          <w:szCs w:val="24"/>
        </w:rPr>
        <w:t xml:space="preserve"> (</w:t>
      </w:r>
      <w:r w:rsidR="002A42F5">
        <w:rPr>
          <w:sz w:val="24"/>
          <w:szCs w:val="24"/>
        </w:rPr>
        <w:t>for example</w:t>
      </w:r>
      <w:r w:rsidR="00A306A9">
        <w:rPr>
          <w:sz w:val="24"/>
          <w:szCs w:val="24"/>
        </w:rPr>
        <w:t>,</w:t>
      </w:r>
      <w:r w:rsidRPr="00150ECD">
        <w:rPr>
          <w:sz w:val="24"/>
          <w:szCs w:val="24"/>
        </w:rPr>
        <w:t xml:space="preserve"> an additional child needs childcare) the </w:t>
      </w:r>
      <w:r w:rsidR="00D5054A" w:rsidRPr="00150ECD">
        <w:rPr>
          <w:sz w:val="24"/>
          <w:szCs w:val="24"/>
        </w:rPr>
        <w:t xml:space="preserve">maximum entitlement </w:t>
      </w:r>
      <w:r w:rsidRPr="00150ECD">
        <w:rPr>
          <w:sz w:val="24"/>
          <w:szCs w:val="24"/>
        </w:rPr>
        <w:t>amount will change accordingly and the CCG entitlement will be recalculated</w:t>
      </w:r>
      <w:r w:rsidR="00D5054A" w:rsidRPr="00150ECD">
        <w:rPr>
          <w:sz w:val="24"/>
          <w:szCs w:val="24"/>
        </w:rPr>
        <w:t xml:space="preserve">, on a </w:t>
      </w:r>
      <w:r w:rsidR="00CA144D" w:rsidRPr="00150ECD">
        <w:rPr>
          <w:sz w:val="24"/>
          <w:szCs w:val="24"/>
        </w:rPr>
        <w:t>pro rata basis where required</w:t>
      </w:r>
      <w:r w:rsidRPr="00150ECD">
        <w:rPr>
          <w:sz w:val="24"/>
          <w:szCs w:val="24"/>
        </w:rPr>
        <w:t>.</w:t>
      </w:r>
    </w:p>
    <w:p w14:paraId="04825920" w14:textId="2847477E" w:rsidR="00A35B66" w:rsidRPr="00150ECD" w:rsidRDefault="00736EA1" w:rsidP="001C1635">
      <w:pPr>
        <w:numPr>
          <w:ilvl w:val="0"/>
          <w:numId w:val="51"/>
        </w:numPr>
        <w:autoSpaceDE w:val="0"/>
        <w:autoSpaceDN w:val="0"/>
        <w:adjustRightInd w:val="0"/>
        <w:rPr>
          <w:rFonts w:cs="Helv"/>
          <w:sz w:val="24"/>
          <w:szCs w:val="24"/>
        </w:rPr>
      </w:pPr>
      <w:r w:rsidRPr="00150ECD">
        <w:rPr>
          <w:rFonts w:cs="Helv"/>
          <w:sz w:val="24"/>
          <w:szCs w:val="24"/>
        </w:rPr>
        <w:t xml:space="preserve">Where the student does not use </w:t>
      </w:r>
      <w:r w:rsidR="00595B9B">
        <w:rPr>
          <w:rFonts w:cs="Helv"/>
          <w:sz w:val="24"/>
          <w:szCs w:val="24"/>
        </w:rPr>
        <w:t xml:space="preserve">their maximum income-assessed </w:t>
      </w:r>
      <w:r w:rsidR="006F6AC5" w:rsidRPr="00150ECD">
        <w:rPr>
          <w:rFonts w:cs="Helv"/>
          <w:sz w:val="24"/>
          <w:szCs w:val="24"/>
        </w:rPr>
        <w:t xml:space="preserve">CCG entitlement </w:t>
      </w:r>
      <w:r w:rsidRPr="00150ECD">
        <w:rPr>
          <w:rFonts w:cs="Helv"/>
          <w:sz w:val="24"/>
          <w:szCs w:val="24"/>
        </w:rPr>
        <w:t>amount, a</w:t>
      </w:r>
      <w:r w:rsidR="006F6AC5" w:rsidRPr="00150ECD">
        <w:rPr>
          <w:rFonts w:cs="Helv"/>
          <w:sz w:val="24"/>
          <w:szCs w:val="24"/>
        </w:rPr>
        <w:t>ny remaining CCG entitlement wil</w:t>
      </w:r>
      <w:r w:rsidR="00335A5D" w:rsidRPr="00150ECD">
        <w:rPr>
          <w:rFonts w:cs="Helv"/>
          <w:sz w:val="24"/>
          <w:szCs w:val="24"/>
        </w:rPr>
        <w:t xml:space="preserve">l </w:t>
      </w:r>
      <w:r w:rsidR="00595B9B">
        <w:rPr>
          <w:rFonts w:cs="Helv"/>
          <w:sz w:val="24"/>
          <w:szCs w:val="24"/>
        </w:rPr>
        <w:t xml:space="preserve">be lost. It will </w:t>
      </w:r>
      <w:r w:rsidR="00335A5D" w:rsidRPr="00150ECD">
        <w:rPr>
          <w:rFonts w:cs="Helv"/>
          <w:sz w:val="24"/>
          <w:szCs w:val="24"/>
        </w:rPr>
        <w:t xml:space="preserve">not be </w:t>
      </w:r>
      <w:r w:rsidR="00595B9B">
        <w:rPr>
          <w:rFonts w:cs="Helv"/>
          <w:sz w:val="24"/>
          <w:szCs w:val="24"/>
        </w:rPr>
        <w:t>added to other</w:t>
      </w:r>
      <w:r w:rsidR="00864EA5">
        <w:rPr>
          <w:rFonts w:cs="Helv"/>
          <w:sz w:val="24"/>
          <w:szCs w:val="24"/>
        </w:rPr>
        <w:t xml:space="preserve"> AY 25/26</w:t>
      </w:r>
      <w:r w:rsidR="00595B9B">
        <w:rPr>
          <w:rFonts w:cs="Helv"/>
          <w:sz w:val="24"/>
          <w:szCs w:val="24"/>
        </w:rPr>
        <w:t xml:space="preserve"> </w:t>
      </w:r>
      <w:r w:rsidR="00335A5D" w:rsidRPr="00150ECD">
        <w:rPr>
          <w:rFonts w:cs="Helv"/>
          <w:sz w:val="24"/>
          <w:szCs w:val="24"/>
        </w:rPr>
        <w:t xml:space="preserve">dependants’ grants </w:t>
      </w:r>
      <w:r w:rsidR="00A0706D">
        <w:rPr>
          <w:rFonts w:cs="Helv"/>
          <w:sz w:val="24"/>
          <w:szCs w:val="24"/>
        </w:rPr>
        <w:t>entitlements or</w:t>
      </w:r>
      <w:r w:rsidR="00335A5D" w:rsidRPr="00150ECD">
        <w:rPr>
          <w:rFonts w:cs="Helv"/>
          <w:sz w:val="24"/>
          <w:szCs w:val="24"/>
        </w:rPr>
        <w:t xml:space="preserve"> </w:t>
      </w:r>
      <w:r w:rsidR="006F6AC5" w:rsidRPr="00150ECD">
        <w:rPr>
          <w:rFonts w:cs="Helv"/>
          <w:sz w:val="24"/>
          <w:szCs w:val="24"/>
        </w:rPr>
        <w:t xml:space="preserve">added to </w:t>
      </w:r>
      <w:r w:rsidR="00595B9B">
        <w:rPr>
          <w:rFonts w:cs="Helv"/>
          <w:sz w:val="24"/>
          <w:szCs w:val="24"/>
        </w:rPr>
        <w:t xml:space="preserve">any </w:t>
      </w:r>
      <w:r w:rsidR="006F6AC5" w:rsidRPr="00150ECD">
        <w:rPr>
          <w:rFonts w:cs="Helv"/>
          <w:sz w:val="24"/>
          <w:szCs w:val="24"/>
        </w:rPr>
        <w:t xml:space="preserve">future </w:t>
      </w:r>
      <w:r w:rsidR="00F04154">
        <w:rPr>
          <w:rFonts w:cs="Helv"/>
          <w:sz w:val="24"/>
          <w:szCs w:val="24"/>
        </w:rPr>
        <w:t>academic year</w:t>
      </w:r>
      <w:r w:rsidR="006F6AC5" w:rsidRPr="00150ECD">
        <w:rPr>
          <w:rFonts w:cs="Helv"/>
          <w:sz w:val="24"/>
          <w:szCs w:val="24"/>
        </w:rPr>
        <w:t xml:space="preserve"> CCG </w:t>
      </w:r>
      <w:r w:rsidR="00595B9B">
        <w:rPr>
          <w:rFonts w:cs="Helv"/>
          <w:sz w:val="24"/>
          <w:szCs w:val="24"/>
        </w:rPr>
        <w:t xml:space="preserve">or other dependants’ grants </w:t>
      </w:r>
      <w:r w:rsidR="006F6AC5" w:rsidRPr="00150ECD">
        <w:rPr>
          <w:rFonts w:cs="Helv"/>
          <w:sz w:val="24"/>
          <w:szCs w:val="24"/>
        </w:rPr>
        <w:t xml:space="preserve">entitlement. </w:t>
      </w:r>
    </w:p>
    <w:p w14:paraId="17A1C3EB" w14:textId="416053CB" w:rsidR="006F6AC5" w:rsidRPr="00150ECD" w:rsidRDefault="006F6AC5" w:rsidP="001C1635">
      <w:pPr>
        <w:numPr>
          <w:ilvl w:val="0"/>
          <w:numId w:val="51"/>
        </w:numPr>
        <w:autoSpaceDE w:val="0"/>
        <w:autoSpaceDN w:val="0"/>
        <w:adjustRightInd w:val="0"/>
        <w:rPr>
          <w:rFonts w:cs="Helv"/>
          <w:sz w:val="24"/>
          <w:szCs w:val="24"/>
        </w:rPr>
      </w:pPr>
      <w:r w:rsidRPr="00150ECD">
        <w:rPr>
          <w:rFonts w:cs="Helv"/>
          <w:sz w:val="24"/>
          <w:szCs w:val="24"/>
        </w:rPr>
        <w:t>The</w:t>
      </w:r>
      <w:r w:rsidR="00A35B66" w:rsidRPr="00150ECD">
        <w:rPr>
          <w:rFonts w:cs="Helv"/>
          <w:sz w:val="24"/>
          <w:szCs w:val="24"/>
        </w:rPr>
        <w:t xml:space="preserve"> maximum CCG entitlement for full</w:t>
      </w:r>
      <w:r w:rsidR="00A53BB0">
        <w:rPr>
          <w:rFonts w:cs="Helv"/>
          <w:sz w:val="24"/>
          <w:szCs w:val="24"/>
        </w:rPr>
        <w:t>-</w:t>
      </w:r>
      <w:r w:rsidR="00A35B66" w:rsidRPr="00150ECD">
        <w:rPr>
          <w:rFonts w:cs="Helv"/>
          <w:sz w:val="24"/>
          <w:szCs w:val="24"/>
        </w:rPr>
        <w:t xml:space="preserve"> and </w:t>
      </w:r>
      <w:r w:rsidRPr="00150ECD">
        <w:rPr>
          <w:rFonts w:cs="Helv"/>
          <w:sz w:val="24"/>
          <w:szCs w:val="24"/>
        </w:rPr>
        <w:t>final</w:t>
      </w:r>
      <w:r w:rsidR="00A53BB0">
        <w:rPr>
          <w:rFonts w:cs="Helv"/>
          <w:sz w:val="24"/>
          <w:szCs w:val="24"/>
        </w:rPr>
        <w:t>-</w:t>
      </w:r>
      <w:r w:rsidR="009A6B68">
        <w:rPr>
          <w:rFonts w:cs="Helv"/>
          <w:sz w:val="24"/>
          <w:szCs w:val="24"/>
        </w:rPr>
        <w:t xml:space="preserve">year </w:t>
      </w:r>
      <w:r w:rsidRPr="00150ECD">
        <w:rPr>
          <w:rFonts w:cs="Helv"/>
          <w:sz w:val="24"/>
          <w:szCs w:val="24"/>
        </w:rPr>
        <w:t>student</w:t>
      </w:r>
      <w:r w:rsidR="00A35B66" w:rsidRPr="00150ECD">
        <w:rPr>
          <w:rFonts w:cs="Helv"/>
          <w:sz w:val="24"/>
          <w:szCs w:val="24"/>
        </w:rPr>
        <w:t>s is calculated in the same way</w:t>
      </w:r>
      <w:r w:rsidR="007F4631">
        <w:rPr>
          <w:rFonts w:cs="Helv"/>
          <w:sz w:val="24"/>
          <w:szCs w:val="24"/>
        </w:rPr>
        <w:t>. H</w:t>
      </w:r>
      <w:r w:rsidRPr="00150ECD">
        <w:rPr>
          <w:rFonts w:cs="Helv"/>
          <w:sz w:val="24"/>
          <w:szCs w:val="24"/>
        </w:rPr>
        <w:t>owever, in the final course year</w:t>
      </w:r>
      <w:r w:rsidR="00595B9B">
        <w:rPr>
          <w:rFonts w:cs="Helv"/>
          <w:sz w:val="24"/>
          <w:szCs w:val="24"/>
        </w:rPr>
        <w:t>,</w:t>
      </w:r>
      <w:r w:rsidRPr="00150ECD">
        <w:rPr>
          <w:rFonts w:cs="Helv"/>
          <w:sz w:val="24"/>
          <w:szCs w:val="24"/>
        </w:rPr>
        <w:t xml:space="preserve"> no payments will be made in respect of childcare costs incurred after the course end date.</w:t>
      </w:r>
    </w:p>
    <w:p w14:paraId="33E5D70D" w14:textId="77777777" w:rsidR="00944444" w:rsidRPr="00150ECD" w:rsidRDefault="00944444" w:rsidP="00944444">
      <w:pPr>
        <w:rPr>
          <w:sz w:val="24"/>
          <w:szCs w:val="24"/>
        </w:rPr>
      </w:pPr>
      <w:r w:rsidRPr="00150ECD">
        <w:rPr>
          <w:sz w:val="24"/>
          <w:szCs w:val="24"/>
        </w:rPr>
        <w:t>For example:</w:t>
      </w:r>
    </w:p>
    <w:p w14:paraId="1377EEE8" w14:textId="7D334FE3" w:rsidR="00944444" w:rsidRPr="001E05A0" w:rsidRDefault="00944444" w:rsidP="001C1635">
      <w:pPr>
        <w:numPr>
          <w:ilvl w:val="0"/>
          <w:numId w:val="47"/>
        </w:numPr>
        <w:spacing w:before="0" w:after="0" w:line="240" w:lineRule="auto"/>
        <w:rPr>
          <w:b/>
          <w:bCs/>
          <w:sz w:val="24"/>
          <w:szCs w:val="24"/>
        </w:rPr>
      </w:pPr>
      <w:r w:rsidRPr="001E05A0">
        <w:rPr>
          <w:b/>
          <w:bCs/>
          <w:sz w:val="24"/>
          <w:szCs w:val="24"/>
        </w:rPr>
        <w:t>Student has a partner and one child in childcare</w:t>
      </w:r>
    </w:p>
    <w:p w14:paraId="7B15044F" w14:textId="77777777" w:rsidR="00944444" w:rsidRPr="00150ECD" w:rsidRDefault="00944444" w:rsidP="00C85DF4">
      <w:pPr>
        <w:ind w:left="720"/>
        <w:rPr>
          <w:sz w:val="24"/>
          <w:szCs w:val="24"/>
        </w:rPr>
      </w:pPr>
      <w:r w:rsidRPr="001E05A0">
        <w:rPr>
          <w:b/>
          <w:bCs/>
          <w:sz w:val="24"/>
          <w:szCs w:val="24"/>
        </w:rPr>
        <w:t xml:space="preserve">Emma </w:t>
      </w:r>
      <w:r w:rsidRPr="00150ECD">
        <w:rPr>
          <w:sz w:val="24"/>
          <w:szCs w:val="24"/>
        </w:rPr>
        <w:t>has a partner and one child in childcare and has a dependants’ income of £13,835.</w:t>
      </w:r>
    </w:p>
    <w:p w14:paraId="4353F55C" w14:textId="6CE2CDD2" w:rsidR="00944444" w:rsidRPr="00B85300" w:rsidRDefault="00944444" w:rsidP="007F4631">
      <w:pPr>
        <w:ind w:left="720"/>
        <w:rPr>
          <w:sz w:val="24"/>
          <w:szCs w:val="24"/>
        </w:rPr>
      </w:pPr>
      <w:r w:rsidRPr="00DD0B09">
        <w:rPr>
          <w:b/>
          <w:bCs/>
          <w:sz w:val="24"/>
          <w:szCs w:val="24"/>
        </w:rPr>
        <w:t>AD</w:t>
      </w:r>
      <w:r w:rsidR="007F4631" w:rsidRPr="00DD0B09">
        <w:rPr>
          <w:b/>
          <w:bCs/>
          <w:sz w:val="24"/>
          <w:szCs w:val="24"/>
        </w:rPr>
        <w:t>G</w:t>
      </w:r>
      <w:r w:rsidR="007F4631" w:rsidRPr="00DD0B09">
        <w:rPr>
          <w:b/>
          <w:bCs/>
          <w:sz w:val="24"/>
          <w:szCs w:val="24"/>
        </w:rPr>
        <w:br/>
      </w:r>
      <w:r w:rsidRPr="007F4631">
        <w:rPr>
          <w:sz w:val="24"/>
          <w:szCs w:val="24"/>
        </w:rPr>
        <w:t>Income minus lower ADG threshold</w:t>
      </w:r>
      <w:r w:rsidRPr="007F4631">
        <w:rPr>
          <w:sz w:val="24"/>
          <w:szCs w:val="24"/>
        </w:rPr>
        <w:tab/>
      </w:r>
      <w:r w:rsidR="00564C28">
        <w:rPr>
          <w:sz w:val="24"/>
          <w:szCs w:val="24"/>
        </w:rPr>
        <w:tab/>
      </w:r>
      <w:r w:rsidRPr="00B85300">
        <w:rPr>
          <w:sz w:val="24"/>
          <w:szCs w:val="24"/>
        </w:rPr>
        <w:t xml:space="preserve">£13,835 - £8,746 = £5,089 </w:t>
      </w:r>
    </w:p>
    <w:p w14:paraId="06F89D5F" w14:textId="77777777" w:rsidR="00944444" w:rsidRPr="007F4631" w:rsidRDefault="00944444" w:rsidP="006F6AC5">
      <w:pPr>
        <w:pStyle w:val="NoSpacing"/>
        <w:ind w:firstLine="720"/>
        <w:rPr>
          <w:sz w:val="24"/>
          <w:szCs w:val="24"/>
        </w:rPr>
      </w:pPr>
      <w:r w:rsidRPr="00B85300">
        <w:rPr>
          <w:sz w:val="24"/>
          <w:szCs w:val="24"/>
        </w:rPr>
        <w:t>ADG reduction amount</w:t>
      </w:r>
      <w:r w:rsidRPr="00B85300">
        <w:rPr>
          <w:sz w:val="24"/>
          <w:szCs w:val="24"/>
        </w:rPr>
        <w:tab/>
      </w:r>
      <w:r w:rsidRPr="00B85300">
        <w:rPr>
          <w:sz w:val="24"/>
          <w:szCs w:val="24"/>
        </w:rPr>
        <w:tab/>
      </w:r>
      <w:r w:rsidRPr="00B85300">
        <w:rPr>
          <w:sz w:val="24"/>
          <w:szCs w:val="24"/>
        </w:rPr>
        <w:tab/>
        <w:t>£5,089 x 0.5 = £2,544.50</w:t>
      </w:r>
    </w:p>
    <w:p w14:paraId="28922474" w14:textId="77777777" w:rsidR="00F04154" w:rsidRDefault="00F04154" w:rsidP="006F6AC5">
      <w:pPr>
        <w:pStyle w:val="NoSpacing"/>
        <w:ind w:firstLine="720"/>
        <w:rPr>
          <w:sz w:val="24"/>
          <w:szCs w:val="24"/>
        </w:rPr>
      </w:pPr>
    </w:p>
    <w:p w14:paraId="0AB9FBEA" w14:textId="69882F79" w:rsidR="00944444" w:rsidRPr="007F4631" w:rsidRDefault="00944444" w:rsidP="006F6AC5">
      <w:pPr>
        <w:pStyle w:val="NoSpacing"/>
        <w:ind w:firstLine="720"/>
        <w:rPr>
          <w:sz w:val="24"/>
          <w:szCs w:val="24"/>
          <w:lang w:val="en-GB"/>
        </w:rPr>
      </w:pPr>
      <w:r w:rsidRPr="007F4631">
        <w:rPr>
          <w:sz w:val="24"/>
          <w:szCs w:val="24"/>
        </w:rPr>
        <w:t>ADG entitlement</w:t>
      </w:r>
    </w:p>
    <w:p w14:paraId="1C01EE8A" w14:textId="1C78A2C7" w:rsidR="00944444" w:rsidRPr="00B85300" w:rsidRDefault="00944444" w:rsidP="006F6AC5">
      <w:pPr>
        <w:pStyle w:val="NoSpacing"/>
        <w:ind w:firstLine="720"/>
        <w:rPr>
          <w:sz w:val="24"/>
          <w:szCs w:val="24"/>
        </w:rPr>
      </w:pPr>
      <w:r w:rsidRPr="006323FE">
        <w:rPr>
          <w:sz w:val="24"/>
          <w:szCs w:val="24"/>
        </w:rPr>
        <w:t>(</w:t>
      </w:r>
      <w:r w:rsidRPr="00C85DF4">
        <w:rPr>
          <w:sz w:val="24"/>
          <w:szCs w:val="24"/>
        </w:rPr>
        <w:t>max grant minus reduction amount</w:t>
      </w:r>
      <w:r w:rsidRPr="006323FE">
        <w:rPr>
          <w:sz w:val="24"/>
          <w:szCs w:val="24"/>
        </w:rPr>
        <w:t>)</w:t>
      </w:r>
      <w:r w:rsidRPr="006323FE">
        <w:rPr>
          <w:sz w:val="24"/>
          <w:szCs w:val="24"/>
        </w:rPr>
        <w:tab/>
      </w:r>
      <w:r w:rsidR="00564C28">
        <w:rPr>
          <w:sz w:val="24"/>
          <w:szCs w:val="24"/>
        </w:rPr>
        <w:tab/>
      </w:r>
      <w:r w:rsidRPr="00B85300">
        <w:rPr>
          <w:sz w:val="24"/>
          <w:szCs w:val="24"/>
        </w:rPr>
        <w:t>£</w:t>
      </w:r>
      <w:r w:rsidR="005C4BB4" w:rsidRPr="00B85300">
        <w:rPr>
          <w:sz w:val="24"/>
          <w:szCs w:val="24"/>
        </w:rPr>
        <w:t>3,</w:t>
      </w:r>
      <w:r w:rsidR="00E82799">
        <w:rPr>
          <w:sz w:val="24"/>
          <w:szCs w:val="24"/>
        </w:rPr>
        <w:t>545</w:t>
      </w:r>
      <w:r w:rsidR="00E82799" w:rsidRPr="00B85300">
        <w:rPr>
          <w:sz w:val="24"/>
          <w:szCs w:val="24"/>
        </w:rPr>
        <w:t xml:space="preserve"> </w:t>
      </w:r>
      <w:r w:rsidRPr="00B85300">
        <w:rPr>
          <w:sz w:val="24"/>
          <w:szCs w:val="24"/>
        </w:rPr>
        <w:t>- £2,544.50 = £</w:t>
      </w:r>
      <w:r w:rsidR="00E82799">
        <w:rPr>
          <w:sz w:val="24"/>
          <w:szCs w:val="24"/>
        </w:rPr>
        <w:t>1</w:t>
      </w:r>
      <w:r w:rsidR="006C2BF3">
        <w:rPr>
          <w:sz w:val="24"/>
          <w:szCs w:val="24"/>
        </w:rPr>
        <w:t>,</w:t>
      </w:r>
      <w:r w:rsidR="00E82799">
        <w:rPr>
          <w:sz w:val="24"/>
          <w:szCs w:val="24"/>
        </w:rPr>
        <w:t>000</w:t>
      </w:r>
      <w:r w:rsidR="00B85300" w:rsidRPr="00B85300">
        <w:rPr>
          <w:sz w:val="24"/>
          <w:szCs w:val="24"/>
        </w:rPr>
        <w:t>.50</w:t>
      </w:r>
    </w:p>
    <w:p w14:paraId="1128F642" w14:textId="77777777" w:rsidR="00944444" w:rsidRPr="00DD0B09" w:rsidRDefault="00944444" w:rsidP="00944444">
      <w:pPr>
        <w:ind w:firstLine="720"/>
        <w:rPr>
          <w:b/>
          <w:bCs/>
          <w:sz w:val="24"/>
          <w:szCs w:val="24"/>
        </w:rPr>
      </w:pPr>
      <w:r w:rsidRPr="00DD0B09">
        <w:rPr>
          <w:b/>
          <w:bCs/>
          <w:sz w:val="24"/>
          <w:szCs w:val="24"/>
        </w:rPr>
        <w:t>CCG</w:t>
      </w:r>
      <w:r w:rsidR="009A2193" w:rsidRPr="00DD0B09">
        <w:rPr>
          <w:b/>
          <w:bCs/>
          <w:sz w:val="24"/>
          <w:szCs w:val="24"/>
        </w:rPr>
        <w:t xml:space="preserve"> (Entitlement for 52 weeks)</w:t>
      </w:r>
    </w:p>
    <w:p w14:paraId="6B7BF872" w14:textId="6E777B3E" w:rsidR="00944444" w:rsidRPr="00B85300" w:rsidRDefault="00944444" w:rsidP="006F6AC5">
      <w:pPr>
        <w:pStyle w:val="NoSpacing"/>
        <w:ind w:firstLine="720"/>
        <w:rPr>
          <w:sz w:val="24"/>
          <w:szCs w:val="24"/>
        </w:rPr>
      </w:pPr>
      <w:r w:rsidRPr="00B85300">
        <w:rPr>
          <w:sz w:val="24"/>
          <w:szCs w:val="24"/>
        </w:rPr>
        <w:t>Income minus lower CCG threshold</w:t>
      </w:r>
      <w:r w:rsidRPr="00B85300">
        <w:rPr>
          <w:sz w:val="24"/>
          <w:szCs w:val="24"/>
        </w:rPr>
        <w:tab/>
      </w:r>
      <w:r w:rsidR="006F6AC5" w:rsidRPr="00B85300">
        <w:rPr>
          <w:sz w:val="24"/>
          <w:szCs w:val="24"/>
          <w:lang w:val="en-GB"/>
        </w:rPr>
        <w:tab/>
      </w:r>
      <w:r w:rsidRPr="00B85300">
        <w:rPr>
          <w:sz w:val="24"/>
          <w:szCs w:val="24"/>
        </w:rPr>
        <w:t>£13,835 - £9,</w:t>
      </w:r>
      <w:r w:rsidR="00FE1BF9" w:rsidRPr="00B85300">
        <w:rPr>
          <w:sz w:val="24"/>
          <w:szCs w:val="24"/>
        </w:rPr>
        <w:t>727</w:t>
      </w:r>
      <w:r w:rsidRPr="00B85300">
        <w:rPr>
          <w:sz w:val="24"/>
          <w:szCs w:val="24"/>
        </w:rPr>
        <w:t xml:space="preserve"> = £4,</w:t>
      </w:r>
      <w:r w:rsidR="00FE1BF9" w:rsidRPr="00B85300">
        <w:rPr>
          <w:sz w:val="24"/>
          <w:szCs w:val="24"/>
        </w:rPr>
        <w:t>108</w:t>
      </w:r>
    </w:p>
    <w:p w14:paraId="0DF72FA5" w14:textId="77777777" w:rsidR="00944444" w:rsidRPr="00B85300" w:rsidRDefault="00944444" w:rsidP="006F6AC5">
      <w:pPr>
        <w:pStyle w:val="NoSpacing"/>
        <w:ind w:firstLine="720"/>
        <w:rPr>
          <w:sz w:val="24"/>
          <w:szCs w:val="24"/>
        </w:rPr>
      </w:pPr>
      <w:r w:rsidRPr="00B85300">
        <w:rPr>
          <w:sz w:val="24"/>
          <w:szCs w:val="24"/>
        </w:rPr>
        <w:t>(one child threshold)</w:t>
      </w:r>
      <w:r w:rsidRPr="00B85300">
        <w:rPr>
          <w:sz w:val="24"/>
          <w:szCs w:val="24"/>
        </w:rPr>
        <w:tab/>
      </w:r>
      <w:r w:rsidRPr="00B85300">
        <w:rPr>
          <w:sz w:val="24"/>
          <w:szCs w:val="24"/>
        </w:rPr>
        <w:tab/>
      </w:r>
      <w:r w:rsidRPr="00B85300">
        <w:rPr>
          <w:sz w:val="24"/>
          <w:szCs w:val="24"/>
        </w:rPr>
        <w:tab/>
      </w:r>
      <w:r w:rsidRPr="00B85300">
        <w:rPr>
          <w:sz w:val="24"/>
          <w:szCs w:val="24"/>
        </w:rPr>
        <w:tab/>
      </w:r>
    </w:p>
    <w:p w14:paraId="5EEB74BA" w14:textId="75D99D63" w:rsidR="00944444" w:rsidRPr="00B85300" w:rsidRDefault="00944444" w:rsidP="006F6AC5">
      <w:pPr>
        <w:pStyle w:val="NoSpacing"/>
        <w:ind w:firstLine="720"/>
        <w:rPr>
          <w:color w:val="FF0000"/>
          <w:sz w:val="24"/>
          <w:szCs w:val="24"/>
        </w:rPr>
      </w:pPr>
      <w:r w:rsidRPr="00B85300">
        <w:rPr>
          <w:sz w:val="24"/>
          <w:szCs w:val="24"/>
        </w:rPr>
        <w:t>CCG reduction amount</w:t>
      </w:r>
      <w:r w:rsidRPr="00B85300">
        <w:rPr>
          <w:sz w:val="24"/>
          <w:szCs w:val="24"/>
        </w:rPr>
        <w:tab/>
      </w:r>
      <w:r w:rsidRPr="00B85300">
        <w:rPr>
          <w:sz w:val="24"/>
          <w:szCs w:val="24"/>
        </w:rPr>
        <w:tab/>
      </w:r>
      <w:r w:rsidRPr="00B85300">
        <w:rPr>
          <w:sz w:val="24"/>
          <w:szCs w:val="24"/>
        </w:rPr>
        <w:tab/>
        <w:t>£4,</w:t>
      </w:r>
      <w:r w:rsidR="00FE1BF9" w:rsidRPr="00B85300">
        <w:rPr>
          <w:sz w:val="24"/>
          <w:szCs w:val="24"/>
        </w:rPr>
        <w:t>108</w:t>
      </w:r>
      <w:r w:rsidRPr="00B85300">
        <w:rPr>
          <w:sz w:val="24"/>
          <w:szCs w:val="24"/>
        </w:rPr>
        <w:t xml:space="preserve"> x £1 = £4,</w:t>
      </w:r>
      <w:r w:rsidR="00FE1BF9" w:rsidRPr="00B85300">
        <w:rPr>
          <w:sz w:val="24"/>
          <w:szCs w:val="24"/>
        </w:rPr>
        <w:t>108</w:t>
      </w:r>
    </w:p>
    <w:p w14:paraId="09E9EEB9" w14:textId="180E5E6F" w:rsidR="00944444" w:rsidRPr="00B85300" w:rsidRDefault="00944444" w:rsidP="006F6AC5">
      <w:pPr>
        <w:pStyle w:val="NoSpacing"/>
        <w:ind w:firstLine="720"/>
        <w:rPr>
          <w:sz w:val="24"/>
          <w:szCs w:val="24"/>
        </w:rPr>
      </w:pPr>
      <w:r w:rsidRPr="00B85300">
        <w:rPr>
          <w:sz w:val="24"/>
          <w:szCs w:val="24"/>
        </w:rPr>
        <w:t>Max CCG entitlement (one child)</w:t>
      </w:r>
      <w:r w:rsidRPr="00B85300">
        <w:rPr>
          <w:sz w:val="24"/>
          <w:szCs w:val="24"/>
        </w:rPr>
        <w:tab/>
      </w:r>
      <w:r w:rsidR="006F6AC5" w:rsidRPr="00B85300">
        <w:rPr>
          <w:sz w:val="24"/>
          <w:szCs w:val="24"/>
          <w:lang w:val="en-GB"/>
        </w:rPr>
        <w:tab/>
      </w:r>
      <w:r w:rsidR="005C4BB4" w:rsidRPr="00B85300">
        <w:rPr>
          <w:sz w:val="24"/>
          <w:szCs w:val="24"/>
        </w:rPr>
        <w:t>£</w:t>
      </w:r>
      <w:r w:rsidR="00B85300" w:rsidRPr="00DD0B09">
        <w:rPr>
          <w:sz w:val="24"/>
          <w:szCs w:val="24"/>
        </w:rPr>
        <w:t>10,</w:t>
      </w:r>
      <w:r w:rsidR="00E82799">
        <w:rPr>
          <w:sz w:val="24"/>
          <w:szCs w:val="24"/>
        </w:rPr>
        <w:t>380.24</w:t>
      </w:r>
    </w:p>
    <w:p w14:paraId="6E77D8F1" w14:textId="49BEF03D" w:rsidR="00944444" w:rsidRPr="00074197" w:rsidRDefault="00944444" w:rsidP="006F6AC5">
      <w:pPr>
        <w:pStyle w:val="NoSpacing"/>
        <w:ind w:firstLine="720"/>
        <w:rPr>
          <w:sz w:val="24"/>
          <w:szCs w:val="24"/>
        </w:rPr>
      </w:pPr>
      <w:r w:rsidRPr="00B85300">
        <w:rPr>
          <w:sz w:val="24"/>
          <w:szCs w:val="24"/>
        </w:rPr>
        <w:t>CCG entitlement</w:t>
      </w:r>
      <w:r w:rsidRPr="00B85300">
        <w:rPr>
          <w:sz w:val="24"/>
          <w:szCs w:val="24"/>
        </w:rPr>
        <w:tab/>
      </w:r>
      <w:r w:rsidRPr="00B85300">
        <w:rPr>
          <w:sz w:val="24"/>
          <w:szCs w:val="24"/>
        </w:rPr>
        <w:tab/>
      </w:r>
      <w:r w:rsidRPr="00B85300">
        <w:rPr>
          <w:sz w:val="24"/>
          <w:szCs w:val="24"/>
        </w:rPr>
        <w:tab/>
      </w:r>
      <w:r w:rsidR="006F6AC5" w:rsidRPr="00B85300">
        <w:rPr>
          <w:sz w:val="24"/>
          <w:szCs w:val="24"/>
          <w:lang w:val="en-GB"/>
        </w:rPr>
        <w:tab/>
      </w:r>
      <w:r w:rsidRPr="00B85300">
        <w:rPr>
          <w:sz w:val="24"/>
          <w:szCs w:val="24"/>
        </w:rPr>
        <w:t>£</w:t>
      </w:r>
      <w:r w:rsidR="00B85300" w:rsidRPr="00DD0B09">
        <w:rPr>
          <w:sz w:val="24"/>
          <w:szCs w:val="24"/>
        </w:rPr>
        <w:t>10,</w:t>
      </w:r>
      <w:r w:rsidR="00E82799">
        <w:rPr>
          <w:sz w:val="24"/>
          <w:szCs w:val="24"/>
        </w:rPr>
        <w:t>380.24</w:t>
      </w:r>
      <w:r w:rsidR="0062270B" w:rsidRPr="00B85300">
        <w:rPr>
          <w:sz w:val="24"/>
          <w:szCs w:val="24"/>
        </w:rPr>
        <w:t xml:space="preserve"> </w:t>
      </w:r>
      <w:r w:rsidRPr="00B85300">
        <w:rPr>
          <w:sz w:val="24"/>
          <w:szCs w:val="24"/>
        </w:rPr>
        <w:t>- £4,</w:t>
      </w:r>
      <w:r w:rsidR="00FE1BF9" w:rsidRPr="00B85300">
        <w:rPr>
          <w:sz w:val="24"/>
          <w:szCs w:val="24"/>
        </w:rPr>
        <w:t>108</w:t>
      </w:r>
      <w:r w:rsidRPr="00B85300">
        <w:rPr>
          <w:sz w:val="24"/>
          <w:szCs w:val="24"/>
        </w:rPr>
        <w:t xml:space="preserve"> = £</w:t>
      </w:r>
      <w:r w:rsidR="00E82799">
        <w:rPr>
          <w:sz w:val="24"/>
          <w:szCs w:val="24"/>
        </w:rPr>
        <w:t>6,272.24</w:t>
      </w:r>
      <w:r w:rsidR="0062270B" w:rsidRPr="00074197">
        <w:rPr>
          <w:sz w:val="24"/>
          <w:szCs w:val="24"/>
        </w:rPr>
        <w:t xml:space="preserve"> </w:t>
      </w:r>
    </w:p>
    <w:p w14:paraId="06CA7610" w14:textId="73D509C4" w:rsidR="003E4173" w:rsidRDefault="003E4173" w:rsidP="003E4173">
      <w:pPr>
        <w:ind w:left="720"/>
        <w:rPr>
          <w:sz w:val="24"/>
          <w:szCs w:val="24"/>
        </w:rPr>
      </w:pPr>
      <w:r w:rsidRPr="00074197">
        <w:rPr>
          <w:sz w:val="24"/>
          <w:szCs w:val="24"/>
        </w:rPr>
        <w:t xml:space="preserve">Please note the figures for CCG show entitlement for 52 </w:t>
      </w:r>
      <w:r w:rsidRPr="007F4631">
        <w:rPr>
          <w:sz w:val="24"/>
          <w:szCs w:val="24"/>
        </w:rPr>
        <w:t>weeks. Th</w:t>
      </w:r>
      <w:r w:rsidR="00267426" w:rsidRPr="007F4631">
        <w:rPr>
          <w:sz w:val="24"/>
          <w:szCs w:val="24"/>
        </w:rPr>
        <w:t xml:space="preserve">e weekly cap </w:t>
      </w:r>
      <w:r w:rsidRPr="007F4631">
        <w:rPr>
          <w:sz w:val="24"/>
          <w:szCs w:val="24"/>
        </w:rPr>
        <w:t>is multiplied by x/52</w:t>
      </w:r>
      <w:r w:rsidR="003B161E" w:rsidRPr="007F4631">
        <w:rPr>
          <w:sz w:val="24"/>
          <w:szCs w:val="24"/>
        </w:rPr>
        <w:t>, where</w:t>
      </w:r>
      <w:r w:rsidRPr="007F4631">
        <w:rPr>
          <w:sz w:val="24"/>
          <w:szCs w:val="24"/>
        </w:rPr>
        <w:t xml:space="preserve"> </w:t>
      </w:r>
      <w:r w:rsidR="003B161E" w:rsidRPr="007F4631">
        <w:rPr>
          <w:sz w:val="24"/>
          <w:szCs w:val="24"/>
        </w:rPr>
        <w:t>x</w:t>
      </w:r>
      <w:r w:rsidRPr="007F4631">
        <w:rPr>
          <w:sz w:val="24"/>
          <w:szCs w:val="24"/>
        </w:rPr>
        <w:t xml:space="preserve"> is the number of weeks </w:t>
      </w:r>
      <w:r w:rsidR="003B161E" w:rsidRPr="007F4631">
        <w:rPr>
          <w:sz w:val="24"/>
          <w:szCs w:val="24"/>
        </w:rPr>
        <w:t xml:space="preserve">for which </w:t>
      </w:r>
      <w:r w:rsidRPr="007F4631">
        <w:rPr>
          <w:sz w:val="24"/>
          <w:szCs w:val="24"/>
        </w:rPr>
        <w:t xml:space="preserve">the </w:t>
      </w:r>
      <w:r w:rsidR="00F941B7" w:rsidRPr="007F4631">
        <w:rPr>
          <w:sz w:val="24"/>
          <w:szCs w:val="24"/>
        </w:rPr>
        <w:t>student is applying for CCG.</w:t>
      </w:r>
    </w:p>
    <w:p w14:paraId="06AD527F" w14:textId="606E75DA" w:rsidR="00A53BB0" w:rsidRPr="00DD0B09" w:rsidRDefault="00944444" w:rsidP="007F4631">
      <w:pPr>
        <w:ind w:left="720"/>
        <w:rPr>
          <w:rStyle w:val="NoSpacingChar"/>
        </w:rPr>
      </w:pPr>
      <w:r w:rsidRPr="00DD0B09">
        <w:rPr>
          <w:b/>
          <w:bCs/>
          <w:sz w:val="24"/>
          <w:szCs w:val="24"/>
        </w:rPr>
        <w:lastRenderedPageBreak/>
        <w:t>PLA</w:t>
      </w:r>
    </w:p>
    <w:p w14:paraId="584B89FF" w14:textId="2AE6B23B" w:rsidR="002D6644" w:rsidRPr="007F4631" w:rsidRDefault="00944444" w:rsidP="00CD4DA2">
      <w:pPr>
        <w:ind w:left="720"/>
        <w:rPr>
          <w:sz w:val="24"/>
          <w:szCs w:val="24"/>
        </w:rPr>
      </w:pPr>
      <w:r w:rsidRPr="007F4631">
        <w:rPr>
          <w:sz w:val="24"/>
          <w:szCs w:val="24"/>
        </w:rPr>
        <w:t xml:space="preserve">Emma is entitled to the maximum PLA of </w:t>
      </w:r>
      <w:r w:rsidR="005C4BB4">
        <w:rPr>
          <w:sz w:val="24"/>
          <w:szCs w:val="24"/>
        </w:rPr>
        <w:t>£</w:t>
      </w:r>
      <w:r w:rsidR="00A46A6E">
        <w:rPr>
          <w:sz w:val="24"/>
          <w:szCs w:val="24"/>
        </w:rPr>
        <w:t>2,024</w:t>
      </w:r>
      <w:r w:rsidR="0062270B" w:rsidRPr="005C4BB4">
        <w:rPr>
          <w:sz w:val="24"/>
          <w:szCs w:val="24"/>
        </w:rPr>
        <w:t xml:space="preserve"> </w:t>
      </w:r>
      <w:r w:rsidRPr="007F4631">
        <w:rPr>
          <w:sz w:val="24"/>
          <w:szCs w:val="24"/>
        </w:rPr>
        <w:t>as the dependants’ income is below the lower income threshold for PLA.</w:t>
      </w:r>
    </w:p>
    <w:p w14:paraId="441B6A99" w14:textId="77777777" w:rsidR="00944444" w:rsidRPr="001E05A0" w:rsidRDefault="00944444" w:rsidP="001C1635">
      <w:pPr>
        <w:numPr>
          <w:ilvl w:val="0"/>
          <w:numId w:val="47"/>
        </w:numPr>
        <w:spacing w:before="0" w:after="0" w:line="240" w:lineRule="auto"/>
        <w:rPr>
          <w:b/>
          <w:bCs/>
          <w:sz w:val="24"/>
          <w:szCs w:val="24"/>
        </w:rPr>
      </w:pPr>
      <w:r w:rsidRPr="001E05A0">
        <w:rPr>
          <w:b/>
          <w:bCs/>
          <w:sz w:val="24"/>
          <w:szCs w:val="24"/>
        </w:rPr>
        <w:t>Student has a partner and two children in childcare</w:t>
      </w:r>
    </w:p>
    <w:p w14:paraId="6AD55B2D" w14:textId="77777777" w:rsidR="00944444" w:rsidRPr="007F4631" w:rsidRDefault="00944444" w:rsidP="00944444">
      <w:pPr>
        <w:ind w:left="720"/>
        <w:rPr>
          <w:sz w:val="24"/>
          <w:szCs w:val="24"/>
        </w:rPr>
      </w:pPr>
      <w:r w:rsidRPr="001E05A0">
        <w:rPr>
          <w:b/>
          <w:bCs/>
          <w:sz w:val="24"/>
          <w:szCs w:val="24"/>
        </w:rPr>
        <w:t>Rachel</w:t>
      </w:r>
      <w:r w:rsidRPr="007F4631">
        <w:rPr>
          <w:sz w:val="24"/>
          <w:szCs w:val="24"/>
        </w:rPr>
        <w:t xml:space="preserve"> has a partner and two children in childcare and has a dependants’ income of £12,000.</w:t>
      </w:r>
    </w:p>
    <w:p w14:paraId="1617C742" w14:textId="77777777" w:rsidR="00944444" w:rsidRPr="00DD0B09" w:rsidRDefault="00944444" w:rsidP="00944444">
      <w:pPr>
        <w:ind w:firstLine="720"/>
        <w:rPr>
          <w:b/>
          <w:bCs/>
          <w:sz w:val="24"/>
          <w:szCs w:val="24"/>
        </w:rPr>
      </w:pPr>
      <w:r w:rsidRPr="00DD0B09">
        <w:rPr>
          <w:b/>
          <w:bCs/>
          <w:sz w:val="24"/>
          <w:szCs w:val="24"/>
        </w:rPr>
        <w:t>ADG</w:t>
      </w:r>
    </w:p>
    <w:p w14:paraId="2943F6D6" w14:textId="52E823D1" w:rsidR="00944444" w:rsidRPr="00B85300" w:rsidRDefault="00944444" w:rsidP="006F6AC5">
      <w:pPr>
        <w:pStyle w:val="NoSpacing"/>
        <w:ind w:firstLine="720"/>
        <w:rPr>
          <w:sz w:val="24"/>
          <w:szCs w:val="24"/>
        </w:rPr>
      </w:pPr>
      <w:r w:rsidRPr="007F4631">
        <w:rPr>
          <w:sz w:val="24"/>
          <w:szCs w:val="24"/>
        </w:rPr>
        <w:t>Income minus lower ADG threshold</w:t>
      </w:r>
      <w:r w:rsidRPr="007F4631">
        <w:rPr>
          <w:sz w:val="24"/>
          <w:szCs w:val="24"/>
        </w:rPr>
        <w:tab/>
      </w:r>
      <w:r w:rsidR="00B714BC">
        <w:rPr>
          <w:sz w:val="24"/>
          <w:szCs w:val="24"/>
        </w:rPr>
        <w:tab/>
      </w:r>
      <w:r w:rsidRPr="00B85300">
        <w:rPr>
          <w:sz w:val="24"/>
          <w:szCs w:val="24"/>
        </w:rPr>
        <w:t>£12,000 - £8,746 = £3,254</w:t>
      </w:r>
    </w:p>
    <w:p w14:paraId="2F612AA3" w14:textId="77777777" w:rsidR="00944444" w:rsidRPr="00B85300" w:rsidRDefault="00944444" w:rsidP="006F6AC5">
      <w:pPr>
        <w:pStyle w:val="NoSpacing"/>
        <w:ind w:firstLine="720"/>
        <w:rPr>
          <w:sz w:val="24"/>
          <w:szCs w:val="24"/>
        </w:rPr>
      </w:pPr>
      <w:r w:rsidRPr="00B85300">
        <w:rPr>
          <w:sz w:val="24"/>
          <w:szCs w:val="24"/>
        </w:rPr>
        <w:t>ADG reduction amount</w:t>
      </w:r>
      <w:r w:rsidRPr="00B85300">
        <w:rPr>
          <w:sz w:val="24"/>
          <w:szCs w:val="24"/>
        </w:rPr>
        <w:tab/>
      </w:r>
      <w:r w:rsidRPr="00B85300">
        <w:rPr>
          <w:sz w:val="24"/>
          <w:szCs w:val="24"/>
        </w:rPr>
        <w:tab/>
      </w:r>
      <w:r w:rsidRPr="00B85300">
        <w:rPr>
          <w:sz w:val="24"/>
          <w:szCs w:val="24"/>
        </w:rPr>
        <w:tab/>
        <w:t>£3,254 x 0.5 = £1,627</w:t>
      </w:r>
    </w:p>
    <w:p w14:paraId="3DAD8036" w14:textId="2B0896E2" w:rsidR="00944444" w:rsidRPr="005C4BB4" w:rsidRDefault="00944444" w:rsidP="006F6AC5">
      <w:pPr>
        <w:pStyle w:val="NoSpacing"/>
        <w:ind w:firstLine="720"/>
        <w:rPr>
          <w:sz w:val="24"/>
          <w:szCs w:val="24"/>
        </w:rPr>
      </w:pPr>
      <w:r w:rsidRPr="00B85300">
        <w:rPr>
          <w:sz w:val="24"/>
          <w:szCs w:val="24"/>
        </w:rPr>
        <w:t xml:space="preserve">ADG entitlement </w:t>
      </w:r>
      <w:r w:rsidRPr="00B85300">
        <w:rPr>
          <w:sz w:val="24"/>
          <w:szCs w:val="24"/>
        </w:rPr>
        <w:tab/>
      </w:r>
      <w:r w:rsidRPr="00B85300">
        <w:rPr>
          <w:sz w:val="24"/>
          <w:szCs w:val="24"/>
        </w:rPr>
        <w:tab/>
      </w:r>
      <w:r w:rsidRPr="00B85300">
        <w:rPr>
          <w:sz w:val="24"/>
          <w:szCs w:val="24"/>
        </w:rPr>
        <w:tab/>
      </w:r>
      <w:r w:rsidR="006F6AC5" w:rsidRPr="00B85300">
        <w:rPr>
          <w:sz w:val="24"/>
          <w:szCs w:val="24"/>
        </w:rPr>
        <w:tab/>
      </w:r>
      <w:r w:rsidRPr="00B85300">
        <w:rPr>
          <w:sz w:val="24"/>
          <w:szCs w:val="24"/>
        </w:rPr>
        <w:t>£</w:t>
      </w:r>
      <w:r w:rsidR="00A46A6E">
        <w:rPr>
          <w:sz w:val="24"/>
          <w:szCs w:val="24"/>
        </w:rPr>
        <w:t>3,545</w:t>
      </w:r>
      <w:r w:rsidR="008F7696" w:rsidRPr="00B85300">
        <w:rPr>
          <w:sz w:val="24"/>
          <w:szCs w:val="24"/>
        </w:rPr>
        <w:t xml:space="preserve"> </w:t>
      </w:r>
      <w:r w:rsidRPr="00B85300">
        <w:rPr>
          <w:sz w:val="24"/>
          <w:szCs w:val="24"/>
        </w:rPr>
        <w:t xml:space="preserve">- £1,627 = </w:t>
      </w:r>
      <w:r w:rsidR="00CD55A4" w:rsidRPr="00B85300">
        <w:rPr>
          <w:sz w:val="24"/>
          <w:szCs w:val="24"/>
        </w:rPr>
        <w:t>£</w:t>
      </w:r>
      <w:r w:rsidR="00B85300" w:rsidRPr="00DD0B09">
        <w:rPr>
          <w:sz w:val="24"/>
          <w:szCs w:val="24"/>
        </w:rPr>
        <w:t>1,</w:t>
      </w:r>
      <w:r w:rsidR="00A46A6E">
        <w:rPr>
          <w:sz w:val="24"/>
          <w:szCs w:val="24"/>
        </w:rPr>
        <w:t>918</w:t>
      </w:r>
    </w:p>
    <w:p w14:paraId="441C7F05" w14:textId="77777777" w:rsidR="00944444" w:rsidRPr="007F4631" w:rsidRDefault="00944444" w:rsidP="006F6AC5">
      <w:pPr>
        <w:pStyle w:val="NoSpacing"/>
        <w:ind w:firstLine="720"/>
        <w:rPr>
          <w:sz w:val="24"/>
          <w:szCs w:val="24"/>
        </w:rPr>
      </w:pPr>
      <w:r w:rsidRPr="007F4631">
        <w:rPr>
          <w:sz w:val="24"/>
          <w:szCs w:val="24"/>
        </w:rPr>
        <w:t>(max grant minus reduction amount)</w:t>
      </w:r>
      <w:r w:rsidRPr="007F4631">
        <w:rPr>
          <w:sz w:val="24"/>
          <w:szCs w:val="24"/>
        </w:rPr>
        <w:tab/>
      </w:r>
      <w:r w:rsidRPr="007F4631">
        <w:rPr>
          <w:sz w:val="24"/>
          <w:szCs w:val="24"/>
        </w:rPr>
        <w:tab/>
      </w:r>
      <w:r w:rsidRPr="007F4631">
        <w:rPr>
          <w:sz w:val="24"/>
          <w:szCs w:val="24"/>
        </w:rPr>
        <w:tab/>
      </w:r>
    </w:p>
    <w:p w14:paraId="1441AFC5" w14:textId="77777777" w:rsidR="00944444" w:rsidRPr="00DD0B09" w:rsidRDefault="00944444" w:rsidP="00944444">
      <w:pPr>
        <w:ind w:firstLine="720"/>
        <w:rPr>
          <w:b/>
          <w:bCs/>
          <w:sz w:val="24"/>
          <w:szCs w:val="24"/>
        </w:rPr>
      </w:pPr>
      <w:r w:rsidRPr="00DD0B09">
        <w:rPr>
          <w:b/>
          <w:bCs/>
          <w:sz w:val="24"/>
          <w:szCs w:val="24"/>
        </w:rPr>
        <w:t>CCG</w:t>
      </w:r>
      <w:r w:rsidR="00575406" w:rsidRPr="00DD0B09">
        <w:rPr>
          <w:b/>
          <w:bCs/>
          <w:sz w:val="24"/>
          <w:szCs w:val="24"/>
        </w:rPr>
        <w:t xml:space="preserve"> (Entitlement for 52 weeks)</w:t>
      </w:r>
    </w:p>
    <w:p w14:paraId="3700E0F3" w14:textId="77777777" w:rsidR="00944444" w:rsidRPr="007F4631" w:rsidRDefault="00944444" w:rsidP="006F6AC5">
      <w:pPr>
        <w:pStyle w:val="NoSpacing"/>
        <w:ind w:firstLine="720"/>
        <w:rPr>
          <w:sz w:val="24"/>
          <w:szCs w:val="24"/>
        </w:rPr>
      </w:pPr>
      <w:r w:rsidRPr="007F4631">
        <w:rPr>
          <w:sz w:val="24"/>
          <w:szCs w:val="24"/>
        </w:rPr>
        <w:t>Income minus lower CCG threshold</w:t>
      </w:r>
      <w:r w:rsidRPr="007F4631">
        <w:rPr>
          <w:sz w:val="24"/>
          <w:szCs w:val="24"/>
        </w:rPr>
        <w:tab/>
      </w:r>
      <w:r w:rsidR="006F6AC5" w:rsidRPr="007F4631">
        <w:rPr>
          <w:sz w:val="24"/>
          <w:szCs w:val="24"/>
        </w:rPr>
        <w:tab/>
      </w:r>
      <w:r w:rsidRPr="00B85300">
        <w:rPr>
          <w:sz w:val="24"/>
          <w:szCs w:val="24"/>
        </w:rPr>
        <w:t>£12,000 - £11,118 = £882</w:t>
      </w:r>
    </w:p>
    <w:p w14:paraId="37C28F96" w14:textId="77777777" w:rsidR="00944444" w:rsidRPr="007F4631" w:rsidRDefault="00944444" w:rsidP="006F6AC5">
      <w:pPr>
        <w:pStyle w:val="NoSpacing"/>
        <w:ind w:firstLine="720"/>
        <w:rPr>
          <w:sz w:val="24"/>
          <w:szCs w:val="24"/>
        </w:rPr>
      </w:pPr>
      <w:r w:rsidRPr="007F4631">
        <w:rPr>
          <w:sz w:val="24"/>
          <w:szCs w:val="24"/>
        </w:rPr>
        <w:t>(two+ children threshold)</w:t>
      </w:r>
    </w:p>
    <w:p w14:paraId="3E0B4802" w14:textId="77777777" w:rsidR="00944444" w:rsidRPr="007F4631" w:rsidRDefault="00944444" w:rsidP="006F6AC5">
      <w:pPr>
        <w:pStyle w:val="NoSpacing"/>
        <w:ind w:firstLine="720"/>
        <w:rPr>
          <w:sz w:val="24"/>
          <w:szCs w:val="24"/>
        </w:rPr>
      </w:pPr>
      <w:r w:rsidRPr="007F4631">
        <w:rPr>
          <w:sz w:val="24"/>
          <w:szCs w:val="24"/>
        </w:rPr>
        <w:t>CCG reduction amount</w:t>
      </w:r>
      <w:r w:rsidRPr="007F4631">
        <w:rPr>
          <w:sz w:val="24"/>
          <w:szCs w:val="24"/>
        </w:rPr>
        <w:tab/>
      </w:r>
      <w:r w:rsidRPr="007F4631">
        <w:rPr>
          <w:sz w:val="24"/>
          <w:szCs w:val="24"/>
        </w:rPr>
        <w:tab/>
      </w:r>
      <w:r w:rsidRPr="007F4631">
        <w:rPr>
          <w:sz w:val="24"/>
          <w:szCs w:val="24"/>
        </w:rPr>
        <w:tab/>
      </w:r>
      <w:r w:rsidRPr="00B85300">
        <w:rPr>
          <w:sz w:val="24"/>
          <w:szCs w:val="24"/>
        </w:rPr>
        <w:t>£882 x £1 = £882</w:t>
      </w:r>
    </w:p>
    <w:p w14:paraId="51D63863" w14:textId="64443733" w:rsidR="00944444" w:rsidRPr="00117F57" w:rsidRDefault="00944444" w:rsidP="006F6AC5">
      <w:pPr>
        <w:pStyle w:val="NoSpacing"/>
        <w:ind w:firstLine="720"/>
        <w:rPr>
          <w:sz w:val="24"/>
          <w:szCs w:val="24"/>
        </w:rPr>
      </w:pPr>
      <w:r w:rsidRPr="007F4631">
        <w:rPr>
          <w:sz w:val="24"/>
          <w:szCs w:val="24"/>
        </w:rPr>
        <w:t>Max CCG entitlement (two+ children</w:t>
      </w:r>
      <w:r w:rsidRPr="00117F57">
        <w:rPr>
          <w:sz w:val="24"/>
          <w:szCs w:val="24"/>
        </w:rPr>
        <w:t>)</w:t>
      </w:r>
      <w:r w:rsidRPr="00117F57">
        <w:rPr>
          <w:sz w:val="24"/>
          <w:szCs w:val="24"/>
        </w:rPr>
        <w:tab/>
      </w:r>
      <w:r w:rsidR="00CD55A4" w:rsidRPr="00117F57">
        <w:rPr>
          <w:sz w:val="24"/>
          <w:szCs w:val="24"/>
        </w:rPr>
        <w:t>£</w:t>
      </w:r>
      <w:r w:rsidR="00B85300" w:rsidRPr="00DD0B09">
        <w:rPr>
          <w:sz w:val="24"/>
          <w:szCs w:val="24"/>
        </w:rPr>
        <w:t>17,</w:t>
      </w:r>
      <w:r w:rsidR="00A46A6E">
        <w:rPr>
          <w:sz w:val="24"/>
          <w:szCs w:val="24"/>
        </w:rPr>
        <w:t>796.48</w:t>
      </w:r>
    </w:p>
    <w:p w14:paraId="223E08A1" w14:textId="13989372" w:rsidR="00F941B7" w:rsidRPr="00115A68" w:rsidRDefault="00944444" w:rsidP="00F941B7">
      <w:pPr>
        <w:pStyle w:val="NoSpacing"/>
        <w:ind w:firstLine="720"/>
        <w:rPr>
          <w:color w:val="FF0000"/>
          <w:sz w:val="24"/>
          <w:szCs w:val="24"/>
          <w:lang w:val="en-GB"/>
        </w:rPr>
      </w:pPr>
      <w:r w:rsidRPr="00117F57">
        <w:rPr>
          <w:sz w:val="24"/>
          <w:szCs w:val="24"/>
        </w:rPr>
        <w:t>CCG entitlement</w:t>
      </w:r>
      <w:r w:rsidRPr="00117F57">
        <w:rPr>
          <w:sz w:val="24"/>
          <w:szCs w:val="24"/>
        </w:rPr>
        <w:tab/>
      </w:r>
      <w:r w:rsidRPr="00117F57">
        <w:rPr>
          <w:sz w:val="24"/>
          <w:szCs w:val="24"/>
        </w:rPr>
        <w:tab/>
      </w:r>
      <w:r w:rsidRPr="00117F57">
        <w:rPr>
          <w:sz w:val="24"/>
          <w:szCs w:val="24"/>
        </w:rPr>
        <w:tab/>
      </w:r>
      <w:r w:rsidR="006F6AC5" w:rsidRPr="00117F57">
        <w:rPr>
          <w:sz w:val="24"/>
          <w:szCs w:val="24"/>
        </w:rPr>
        <w:tab/>
      </w:r>
      <w:r w:rsidR="00CD55A4" w:rsidRPr="00117F57">
        <w:rPr>
          <w:sz w:val="24"/>
          <w:szCs w:val="24"/>
        </w:rPr>
        <w:t>£</w:t>
      </w:r>
      <w:r w:rsidR="00B85300" w:rsidRPr="00DD0B09">
        <w:rPr>
          <w:sz w:val="24"/>
          <w:szCs w:val="24"/>
        </w:rPr>
        <w:t>17</w:t>
      </w:r>
      <w:r w:rsidR="00117F57" w:rsidRPr="00DD0B09">
        <w:rPr>
          <w:sz w:val="24"/>
          <w:szCs w:val="24"/>
        </w:rPr>
        <w:t>,</w:t>
      </w:r>
      <w:r w:rsidR="00A46A6E">
        <w:rPr>
          <w:sz w:val="24"/>
          <w:szCs w:val="24"/>
        </w:rPr>
        <w:t>796.48</w:t>
      </w:r>
      <w:r w:rsidR="00104F19" w:rsidRPr="00117F57">
        <w:rPr>
          <w:sz w:val="24"/>
          <w:szCs w:val="24"/>
        </w:rPr>
        <w:t xml:space="preserve"> </w:t>
      </w:r>
      <w:r w:rsidRPr="00117F57">
        <w:rPr>
          <w:sz w:val="24"/>
          <w:szCs w:val="24"/>
        </w:rPr>
        <w:t xml:space="preserve">- £882 = </w:t>
      </w:r>
      <w:r w:rsidR="00CD55A4" w:rsidRPr="00117F57">
        <w:rPr>
          <w:sz w:val="24"/>
          <w:szCs w:val="24"/>
        </w:rPr>
        <w:t>£</w:t>
      </w:r>
      <w:r w:rsidR="00117F57" w:rsidRPr="00DD0B09">
        <w:rPr>
          <w:sz w:val="24"/>
          <w:szCs w:val="24"/>
        </w:rPr>
        <w:t>16,</w:t>
      </w:r>
      <w:r w:rsidR="00A46A6E">
        <w:rPr>
          <w:sz w:val="24"/>
          <w:szCs w:val="24"/>
        </w:rPr>
        <w:t>914.48</w:t>
      </w:r>
      <w:r w:rsidR="00CD55A4">
        <w:rPr>
          <w:sz w:val="24"/>
          <w:szCs w:val="24"/>
        </w:rPr>
        <w:t xml:space="preserve"> </w:t>
      </w:r>
    </w:p>
    <w:p w14:paraId="40DDDA16" w14:textId="07A95005" w:rsidR="00F941B7" w:rsidRPr="007F4631" w:rsidRDefault="00F941B7" w:rsidP="00F941B7">
      <w:pPr>
        <w:ind w:left="720"/>
        <w:rPr>
          <w:sz w:val="24"/>
          <w:szCs w:val="24"/>
        </w:rPr>
      </w:pPr>
      <w:r w:rsidRPr="007F4631">
        <w:rPr>
          <w:sz w:val="24"/>
          <w:szCs w:val="24"/>
        </w:rPr>
        <w:t>Please note, the figures for CCG show entitlement for 52 weeks. Th</w:t>
      </w:r>
      <w:r w:rsidR="00267426" w:rsidRPr="007F4631">
        <w:rPr>
          <w:sz w:val="24"/>
          <w:szCs w:val="24"/>
        </w:rPr>
        <w:t>e</w:t>
      </w:r>
      <w:r w:rsidR="00EA3F3A" w:rsidRPr="007F4631">
        <w:rPr>
          <w:sz w:val="24"/>
          <w:szCs w:val="24"/>
        </w:rPr>
        <w:t xml:space="preserve"> weekly cap </w:t>
      </w:r>
      <w:r w:rsidR="00267426" w:rsidRPr="007F4631">
        <w:rPr>
          <w:sz w:val="24"/>
          <w:szCs w:val="24"/>
        </w:rPr>
        <w:t xml:space="preserve">is </w:t>
      </w:r>
      <w:r w:rsidRPr="007F4631">
        <w:rPr>
          <w:sz w:val="24"/>
          <w:szCs w:val="24"/>
        </w:rPr>
        <w:t>multiplied by x/52</w:t>
      </w:r>
      <w:r w:rsidR="00EA3F3A" w:rsidRPr="007F4631">
        <w:rPr>
          <w:sz w:val="24"/>
          <w:szCs w:val="24"/>
        </w:rPr>
        <w:t>, where</w:t>
      </w:r>
      <w:r w:rsidRPr="007F4631">
        <w:rPr>
          <w:sz w:val="24"/>
          <w:szCs w:val="24"/>
        </w:rPr>
        <w:t xml:space="preserve"> </w:t>
      </w:r>
      <w:r w:rsidR="00EA3F3A" w:rsidRPr="007F4631">
        <w:rPr>
          <w:sz w:val="24"/>
          <w:szCs w:val="24"/>
        </w:rPr>
        <w:t>x</w:t>
      </w:r>
      <w:r w:rsidRPr="007F4631">
        <w:rPr>
          <w:sz w:val="24"/>
          <w:szCs w:val="24"/>
        </w:rPr>
        <w:t xml:space="preserve"> is the number of weeks </w:t>
      </w:r>
      <w:r w:rsidR="00EA3F3A" w:rsidRPr="007F4631">
        <w:rPr>
          <w:sz w:val="24"/>
          <w:szCs w:val="24"/>
        </w:rPr>
        <w:t xml:space="preserve">for which </w:t>
      </w:r>
      <w:r w:rsidRPr="007F4631">
        <w:rPr>
          <w:sz w:val="24"/>
          <w:szCs w:val="24"/>
        </w:rPr>
        <w:t>the student is applying for CCG.</w:t>
      </w:r>
    </w:p>
    <w:p w14:paraId="1A04506A" w14:textId="77777777" w:rsidR="00944444" w:rsidRPr="00DD0B09" w:rsidRDefault="00944444" w:rsidP="00944444">
      <w:pPr>
        <w:ind w:firstLine="720"/>
        <w:rPr>
          <w:b/>
          <w:bCs/>
          <w:sz w:val="24"/>
          <w:szCs w:val="24"/>
        </w:rPr>
      </w:pPr>
      <w:r w:rsidRPr="00DD0B09">
        <w:rPr>
          <w:b/>
          <w:bCs/>
          <w:sz w:val="24"/>
          <w:szCs w:val="24"/>
        </w:rPr>
        <w:t>PLA</w:t>
      </w:r>
    </w:p>
    <w:p w14:paraId="328DC4DB" w14:textId="07A2B081" w:rsidR="00BD5341" w:rsidRPr="007F4631" w:rsidRDefault="00944444" w:rsidP="00C47A64">
      <w:pPr>
        <w:ind w:left="720"/>
        <w:rPr>
          <w:sz w:val="24"/>
          <w:szCs w:val="24"/>
        </w:rPr>
      </w:pPr>
      <w:r w:rsidRPr="007F4631">
        <w:rPr>
          <w:sz w:val="24"/>
          <w:szCs w:val="24"/>
        </w:rPr>
        <w:t xml:space="preserve">Rachel is entitled to the maximum PLA of </w:t>
      </w:r>
      <w:r w:rsidR="006C088B">
        <w:rPr>
          <w:sz w:val="24"/>
          <w:szCs w:val="24"/>
        </w:rPr>
        <w:t>£</w:t>
      </w:r>
      <w:r w:rsidR="00A46A6E">
        <w:rPr>
          <w:sz w:val="24"/>
          <w:szCs w:val="24"/>
        </w:rPr>
        <w:t>2,024</w:t>
      </w:r>
      <w:r w:rsidR="0062270B">
        <w:rPr>
          <w:sz w:val="24"/>
          <w:szCs w:val="24"/>
        </w:rPr>
        <w:t xml:space="preserve"> </w:t>
      </w:r>
      <w:r w:rsidRPr="007F4631">
        <w:rPr>
          <w:sz w:val="24"/>
          <w:szCs w:val="24"/>
        </w:rPr>
        <w:t xml:space="preserve">as </w:t>
      </w:r>
      <w:r w:rsidR="006C2BF3">
        <w:rPr>
          <w:sz w:val="24"/>
          <w:szCs w:val="24"/>
        </w:rPr>
        <w:t>the</w:t>
      </w:r>
      <w:r w:rsidRPr="007F4631">
        <w:rPr>
          <w:sz w:val="24"/>
          <w:szCs w:val="24"/>
        </w:rPr>
        <w:t xml:space="preserve"> dependants’ income is below the income threshold for maximum PLA.</w:t>
      </w:r>
    </w:p>
    <w:p w14:paraId="03C5D0F1" w14:textId="0C422D0D" w:rsidR="00BD5341" w:rsidRPr="007F4631" w:rsidRDefault="00CA144D" w:rsidP="00C47A64">
      <w:pPr>
        <w:ind w:left="720"/>
        <w:rPr>
          <w:sz w:val="24"/>
          <w:szCs w:val="24"/>
        </w:rPr>
      </w:pPr>
      <w:r w:rsidRPr="007F4631">
        <w:rPr>
          <w:rFonts w:cs="Helv"/>
          <w:sz w:val="24"/>
          <w:szCs w:val="24"/>
        </w:rPr>
        <w:t xml:space="preserve">It may be the case that a student does not use all of their CCG entitlement. Any CCG entitlement that remains at the end of the </w:t>
      </w:r>
      <w:r w:rsidR="00EB1E2F">
        <w:rPr>
          <w:rFonts w:cs="Helv"/>
          <w:sz w:val="24"/>
          <w:szCs w:val="24"/>
        </w:rPr>
        <w:t xml:space="preserve">academic year </w:t>
      </w:r>
      <w:r w:rsidRPr="007F4631">
        <w:rPr>
          <w:rFonts w:cs="Helv"/>
          <w:sz w:val="24"/>
          <w:szCs w:val="24"/>
        </w:rPr>
        <w:t>will not be added to other GFD product entitlements or added to a future AY CCG entitlement</w:t>
      </w:r>
      <w:r w:rsidR="000318F2" w:rsidRPr="007F4631">
        <w:rPr>
          <w:sz w:val="24"/>
          <w:szCs w:val="24"/>
        </w:rPr>
        <w:t>. For example:</w:t>
      </w:r>
    </w:p>
    <w:p w14:paraId="6A236D0F" w14:textId="54607B6B" w:rsidR="007D6514" w:rsidRPr="00081AB4" w:rsidRDefault="00944444" w:rsidP="008F2F3E">
      <w:pPr>
        <w:numPr>
          <w:ilvl w:val="1"/>
          <w:numId w:val="47"/>
        </w:numPr>
        <w:autoSpaceDE w:val="0"/>
        <w:autoSpaceDN w:val="0"/>
        <w:adjustRightInd w:val="0"/>
        <w:spacing w:before="0" w:after="0" w:line="240" w:lineRule="auto"/>
        <w:rPr>
          <w:sz w:val="24"/>
          <w:szCs w:val="24"/>
        </w:rPr>
      </w:pPr>
      <w:r w:rsidRPr="001E05A0">
        <w:rPr>
          <w:rFonts w:cs="Helv"/>
          <w:b/>
          <w:bCs/>
          <w:sz w:val="24"/>
          <w:szCs w:val="24"/>
        </w:rPr>
        <w:t xml:space="preserve">Dennis </w:t>
      </w:r>
      <w:r w:rsidRPr="00081AB4">
        <w:rPr>
          <w:rFonts w:cs="Helv"/>
          <w:sz w:val="24"/>
          <w:szCs w:val="24"/>
        </w:rPr>
        <w:t xml:space="preserve">is in </w:t>
      </w:r>
      <w:r w:rsidR="005D7CFD">
        <w:rPr>
          <w:rFonts w:cs="Helv"/>
          <w:sz w:val="24"/>
          <w:szCs w:val="24"/>
        </w:rPr>
        <w:t xml:space="preserve">their </w:t>
      </w:r>
      <w:r w:rsidRPr="00081AB4">
        <w:rPr>
          <w:rFonts w:cs="Helv"/>
          <w:sz w:val="24"/>
          <w:szCs w:val="24"/>
        </w:rPr>
        <w:t xml:space="preserve">final year of an </w:t>
      </w:r>
      <w:r w:rsidR="005B0D85" w:rsidRPr="00081AB4">
        <w:rPr>
          <w:rFonts w:cs="Helv"/>
          <w:sz w:val="24"/>
          <w:szCs w:val="24"/>
        </w:rPr>
        <w:t>e</w:t>
      </w:r>
      <w:r w:rsidRPr="002F2587">
        <w:rPr>
          <w:rFonts w:cs="Helv"/>
          <w:sz w:val="24"/>
          <w:szCs w:val="24"/>
        </w:rPr>
        <w:t xml:space="preserve">ngineering degree in AY </w:t>
      </w:r>
      <w:r w:rsidR="00A46A6E">
        <w:rPr>
          <w:rFonts w:cs="Helv"/>
          <w:sz w:val="24"/>
          <w:szCs w:val="24"/>
        </w:rPr>
        <w:t>25/26</w:t>
      </w:r>
      <w:r w:rsidRPr="002F2587">
        <w:rPr>
          <w:rFonts w:cs="Helv"/>
          <w:sz w:val="24"/>
          <w:szCs w:val="24"/>
        </w:rPr>
        <w:t xml:space="preserve"> and is entitled to an annual CCG entitlement of £</w:t>
      </w:r>
      <w:r w:rsidRPr="00491850">
        <w:rPr>
          <w:rFonts w:cs="Helv"/>
          <w:sz w:val="24"/>
          <w:szCs w:val="24"/>
        </w:rPr>
        <w:t xml:space="preserve">8,000 after income assessment to help towards the childcare costs for </w:t>
      </w:r>
      <w:r w:rsidR="005D7CFD">
        <w:rPr>
          <w:rFonts w:cs="Helv"/>
          <w:sz w:val="24"/>
          <w:szCs w:val="24"/>
        </w:rPr>
        <w:t>their</w:t>
      </w:r>
      <w:r w:rsidRPr="00491850">
        <w:rPr>
          <w:rFonts w:cs="Helv"/>
          <w:sz w:val="24"/>
          <w:szCs w:val="24"/>
        </w:rPr>
        <w:t xml:space="preserve"> daughter Ava. The course end date for Dennis’s course is 26</w:t>
      </w:r>
      <w:r w:rsidR="009A6B68">
        <w:rPr>
          <w:rFonts w:cs="Helv"/>
          <w:sz w:val="24"/>
          <w:szCs w:val="24"/>
        </w:rPr>
        <w:t xml:space="preserve"> J</w:t>
      </w:r>
      <w:r w:rsidR="009A6B68" w:rsidRPr="00DD0B09">
        <w:rPr>
          <w:sz w:val="24"/>
          <w:szCs w:val="24"/>
        </w:rPr>
        <w:t>une</w:t>
      </w:r>
      <w:r w:rsidR="009A6B68">
        <w:rPr>
          <w:rFonts w:cs="Helv"/>
          <w:sz w:val="24"/>
          <w:szCs w:val="24"/>
        </w:rPr>
        <w:t xml:space="preserve"> </w:t>
      </w:r>
      <w:r w:rsidR="00A46A6E">
        <w:rPr>
          <w:rFonts w:cs="Helv"/>
          <w:sz w:val="24"/>
          <w:szCs w:val="24"/>
        </w:rPr>
        <w:t>20</w:t>
      </w:r>
      <w:r w:rsidR="00A46A6E" w:rsidRPr="00491850">
        <w:rPr>
          <w:rFonts w:cs="Helv"/>
          <w:sz w:val="24"/>
          <w:szCs w:val="24"/>
        </w:rPr>
        <w:t>2</w:t>
      </w:r>
      <w:r w:rsidR="00A46A6E">
        <w:rPr>
          <w:rFonts w:cs="Helv"/>
          <w:sz w:val="24"/>
          <w:szCs w:val="24"/>
        </w:rPr>
        <w:t xml:space="preserve">6 </w:t>
      </w:r>
      <w:r w:rsidRPr="00F20609">
        <w:rPr>
          <w:rFonts w:cs="Helv"/>
          <w:sz w:val="24"/>
          <w:szCs w:val="24"/>
        </w:rPr>
        <w:t xml:space="preserve">and Ava’s childcare costs </w:t>
      </w:r>
      <w:r w:rsidR="005B0D85" w:rsidRPr="00246EFC">
        <w:rPr>
          <w:rFonts w:cs="Helv"/>
          <w:sz w:val="24"/>
          <w:szCs w:val="24"/>
        </w:rPr>
        <w:t xml:space="preserve">until this date that are </w:t>
      </w:r>
      <w:r w:rsidRPr="00246EFC">
        <w:rPr>
          <w:rFonts w:cs="Helv"/>
          <w:sz w:val="24"/>
          <w:szCs w:val="24"/>
        </w:rPr>
        <w:t>fund</w:t>
      </w:r>
      <w:r w:rsidR="005B0D85" w:rsidRPr="00406BFB">
        <w:rPr>
          <w:rFonts w:cs="Helv"/>
          <w:sz w:val="24"/>
          <w:szCs w:val="24"/>
        </w:rPr>
        <w:t>able</w:t>
      </w:r>
      <w:r w:rsidR="007D6514" w:rsidRPr="00406BFB">
        <w:rPr>
          <w:rFonts w:cs="Helv"/>
          <w:sz w:val="24"/>
          <w:szCs w:val="24"/>
        </w:rPr>
        <w:t xml:space="preserve"> </w:t>
      </w:r>
      <w:r w:rsidRPr="00081AB4">
        <w:rPr>
          <w:rFonts w:cs="Helv"/>
          <w:sz w:val="24"/>
          <w:szCs w:val="24"/>
        </w:rPr>
        <w:t xml:space="preserve">by CCG are £6,000 (85% of actual costs, subject to the weekly maximum cap). Dennis does </w:t>
      </w:r>
      <w:r w:rsidR="005B0D85" w:rsidRPr="00081AB4">
        <w:rPr>
          <w:rFonts w:cs="Helv"/>
          <w:sz w:val="24"/>
          <w:szCs w:val="24"/>
        </w:rPr>
        <w:t xml:space="preserve">not </w:t>
      </w:r>
      <w:r w:rsidRPr="00081AB4">
        <w:rPr>
          <w:rFonts w:cs="Helv"/>
          <w:sz w:val="24"/>
          <w:szCs w:val="24"/>
        </w:rPr>
        <w:t>use £2,000 of</w:t>
      </w:r>
      <w:r w:rsidR="005D7CFD">
        <w:rPr>
          <w:rFonts w:cs="Helv"/>
          <w:sz w:val="24"/>
          <w:szCs w:val="24"/>
        </w:rPr>
        <w:t xml:space="preserve"> their </w:t>
      </w:r>
      <w:r w:rsidR="009A6B68">
        <w:rPr>
          <w:rFonts w:cs="Helv"/>
          <w:sz w:val="24"/>
          <w:szCs w:val="24"/>
        </w:rPr>
        <w:t xml:space="preserve">maximum </w:t>
      </w:r>
      <w:r w:rsidRPr="00081AB4">
        <w:rPr>
          <w:rFonts w:cs="Helv"/>
          <w:sz w:val="24"/>
          <w:szCs w:val="24"/>
        </w:rPr>
        <w:t>annual CCG entitlement</w:t>
      </w:r>
      <w:r w:rsidR="009A6B68">
        <w:rPr>
          <w:rFonts w:cs="Helv"/>
          <w:sz w:val="24"/>
          <w:szCs w:val="24"/>
        </w:rPr>
        <w:t xml:space="preserve">. The £2,000 that has not been used is not added to </w:t>
      </w:r>
      <w:r w:rsidR="007D6514" w:rsidRPr="00081AB4">
        <w:rPr>
          <w:rFonts w:cs="Helv"/>
          <w:sz w:val="24"/>
          <w:szCs w:val="24"/>
        </w:rPr>
        <w:t xml:space="preserve">any </w:t>
      </w:r>
      <w:r w:rsidR="007D6514" w:rsidRPr="00081AB4">
        <w:rPr>
          <w:rFonts w:cs="Helv"/>
          <w:sz w:val="24"/>
          <w:szCs w:val="24"/>
        </w:rPr>
        <w:lastRenderedPageBreak/>
        <w:t xml:space="preserve">other </w:t>
      </w:r>
      <w:r w:rsidR="009A6B68">
        <w:rPr>
          <w:rFonts w:cs="Helv"/>
          <w:sz w:val="24"/>
          <w:szCs w:val="24"/>
        </w:rPr>
        <w:t xml:space="preserve">AY </w:t>
      </w:r>
      <w:r w:rsidR="00864EA5">
        <w:rPr>
          <w:rFonts w:cs="Helv"/>
          <w:sz w:val="24"/>
          <w:szCs w:val="24"/>
        </w:rPr>
        <w:t>25</w:t>
      </w:r>
      <w:r w:rsidR="002D6644">
        <w:rPr>
          <w:rFonts w:cs="Helv"/>
          <w:sz w:val="24"/>
          <w:szCs w:val="24"/>
        </w:rPr>
        <w:t>/</w:t>
      </w:r>
      <w:r w:rsidR="00864EA5">
        <w:rPr>
          <w:rFonts w:cs="Helv"/>
          <w:sz w:val="24"/>
          <w:szCs w:val="24"/>
        </w:rPr>
        <w:t xml:space="preserve">26 </w:t>
      </w:r>
      <w:r w:rsidR="007D6514" w:rsidRPr="00081AB4">
        <w:rPr>
          <w:rFonts w:cs="Helv"/>
          <w:sz w:val="24"/>
          <w:szCs w:val="24"/>
        </w:rPr>
        <w:t>dependants’ grant entitlement</w:t>
      </w:r>
      <w:r w:rsidR="009A6B68">
        <w:rPr>
          <w:rFonts w:cs="Helv"/>
          <w:sz w:val="24"/>
          <w:szCs w:val="24"/>
        </w:rPr>
        <w:t xml:space="preserve"> and is not available to fund any future academic year CCG costs</w:t>
      </w:r>
      <w:r w:rsidR="007D6514" w:rsidRPr="00081AB4">
        <w:rPr>
          <w:sz w:val="24"/>
          <w:szCs w:val="24"/>
        </w:rPr>
        <w:t>.</w:t>
      </w:r>
    </w:p>
    <w:p w14:paraId="5C21757D" w14:textId="66FF8769" w:rsidR="005D7CFD" w:rsidRPr="00DD0B09" w:rsidRDefault="00944444" w:rsidP="00DD0B09">
      <w:pPr>
        <w:pStyle w:val="ListParagraph"/>
        <w:numPr>
          <w:ilvl w:val="1"/>
          <w:numId w:val="47"/>
        </w:numPr>
        <w:rPr>
          <w:lang w:val="en-GB" w:eastAsia="en-GB"/>
        </w:rPr>
      </w:pPr>
      <w:r w:rsidRPr="001E05A0">
        <w:rPr>
          <w:b/>
          <w:bCs/>
          <w:sz w:val="24"/>
          <w:szCs w:val="24"/>
        </w:rPr>
        <w:t>John</w:t>
      </w:r>
      <w:r w:rsidRPr="007F4631">
        <w:rPr>
          <w:sz w:val="24"/>
          <w:szCs w:val="24"/>
        </w:rPr>
        <w:t xml:space="preserve"> is in </w:t>
      </w:r>
      <w:r w:rsidR="005D7CFD">
        <w:rPr>
          <w:sz w:val="24"/>
          <w:szCs w:val="24"/>
        </w:rPr>
        <w:t>their</w:t>
      </w:r>
      <w:r w:rsidRPr="007F4631">
        <w:rPr>
          <w:sz w:val="24"/>
          <w:szCs w:val="24"/>
        </w:rPr>
        <w:t xml:space="preserve"> second year of a Russian literature degree in AY </w:t>
      </w:r>
      <w:r w:rsidR="00864EA5">
        <w:rPr>
          <w:sz w:val="24"/>
          <w:szCs w:val="24"/>
        </w:rPr>
        <w:t>25/26</w:t>
      </w:r>
      <w:r w:rsidRPr="007F4631">
        <w:rPr>
          <w:sz w:val="24"/>
          <w:szCs w:val="24"/>
        </w:rPr>
        <w:t xml:space="preserve"> and is entitled to a</w:t>
      </w:r>
      <w:r w:rsidR="00A934AD">
        <w:rPr>
          <w:sz w:val="24"/>
          <w:szCs w:val="24"/>
        </w:rPr>
        <w:t xml:space="preserve"> maximum</w:t>
      </w:r>
      <w:r w:rsidRPr="007F4631">
        <w:rPr>
          <w:sz w:val="24"/>
          <w:szCs w:val="24"/>
        </w:rPr>
        <w:t xml:space="preserve"> annual CCG entitlement of £7,000 after income assessment to help towards the childcare costs for </w:t>
      </w:r>
      <w:r w:rsidR="005D7CFD">
        <w:rPr>
          <w:sz w:val="24"/>
          <w:szCs w:val="24"/>
        </w:rPr>
        <w:t xml:space="preserve">their </w:t>
      </w:r>
      <w:r w:rsidRPr="007F4631">
        <w:rPr>
          <w:sz w:val="24"/>
          <w:szCs w:val="24"/>
        </w:rPr>
        <w:t xml:space="preserve">son Scott. Scott’s total childcare costs funded by CCG are £6,000 </w:t>
      </w:r>
      <w:r w:rsidRPr="007F4631">
        <w:rPr>
          <w:rFonts w:cs="Helv"/>
          <w:sz w:val="24"/>
          <w:szCs w:val="24"/>
        </w:rPr>
        <w:t xml:space="preserve">(85% of actual costs, subject to the weekly maximum cap). John </w:t>
      </w:r>
      <w:r w:rsidR="00A934AD">
        <w:rPr>
          <w:rFonts w:cs="Helv"/>
          <w:sz w:val="24"/>
          <w:szCs w:val="24"/>
        </w:rPr>
        <w:t>has</w:t>
      </w:r>
      <w:r w:rsidRPr="007F4631">
        <w:rPr>
          <w:rFonts w:cs="Helv"/>
          <w:sz w:val="24"/>
          <w:szCs w:val="24"/>
        </w:rPr>
        <w:t xml:space="preserve"> not use</w:t>
      </w:r>
      <w:r w:rsidR="00A934AD">
        <w:rPr>
          <w:rFonts w:cs="Helv"/>
          <w:sz w:val="24"/>
          <w:szCs w:val="24"/>
        </w:rPr>
        <w:t>d</w:t>
      </w:r>
      <w:r w:rsidRPr="007F4631">
        <w:rPr>
          <w:rFonts w:cs="Helv"/>
          <w:sz w:val="24"/>
          <w:szCs w:val="24"/>
        </w:rPr>
        <w:t xml:space="preserve"> £1,000 of </w:t>
      </w:r>
      <w:r w:rsidR="005D7CFD">
        <w:rPr>
          <w:rFonts w:cs="Helv"/>
          <w:sz w:val="24"/>
          <w:szCs w:val="24"/>
        </w:rPr>
        <w:t>their</w:t>
      </w:r>
      <w:r w:rsidRPr="00DD0B09">
        <w:rPr>
          <w:rFonts w:cs="Helv"/>
          <w:sz w:val="24"/>
          <w:szCs w:val="24"/>
        </w:rPr>
        <w:t xml:space="preserve"> </w:t>
      </w:r>
      <w:r w:rsidR="00A934AD" w:rsidRPr="00DD0B09">
        <w:rPr>
          <w:rFonts w:cs="Helv"/>
          <w:sz w:val="24"/>
          <w:szCs w:val="24"/>
        </w:rPr>
        <w:t xml:space="preserve">maximum </w:t>
      </w:r>
      <w:r w:rsidRPr="00DD0B09">
        <w:rPr>
          <w:rFonts w:cs="Helv"/>
          <w:sz w:val="24"/>
          <w:szCs w:val="24"/>
        </w:rPr>
        <w:t>annual CCG entitlement</w:t>
      </w:r>
      <w:r w:rsidR="007D6514" w:rsidRPr="00DD0B09">
        <w:rPr>
          <w:rFonts w:cs="Helv"/>
          <w:color w:val="FF0000"/>
          <w:sz w:val="24"/>
          <w:szCs w:val="24"/>
        </w:rPr>
        <w:t xml:space="preserve"> </w:t>
      </w:r>
      <w:r w:rsidR="007D6514" w:rsidRPr="00DD0B09">
        <w:rPr>
          <w:rFonts w:cs="Helv"/>
          <w:sz w:val="24"/>
          <w:szCs w:val="24"/>
        </w:rPr>
        <w:t xml:space="preserve">and this amount is not </w:t>
      </w:r>
      <w:r w:rsidR="00864EA5">
        <w:rPr>
          <w:rFonts w:cs="Helv"/>
          <w:sz w:val="24"/>
          <w:szCs w:val="24"/>
        </w:rPr>
        <w:t>added</w:t>
      </w:r>
      <w:r w:rsidR="00864EA5" w:rsidRPr="00DD0B09">
        <w:rPr>
          <w:rFonts w:cs="Helv"/>
          <w:sz w:val="24"/>
          <w:szCs w:val="24"/>
        </w:rPr>
        <w:t xml:space="preserve"> </w:t>
      </w:r>
      <w:r w:rsidR="007D6514" w:rsidRPr="00DD0B09">
        <w:rPr>
          <w:rFonts w:cs="Helv"/>
          <w:sz w:val="24"/>
          <w:szCs w:val="24"/>
        </w:rPr>
        <w:t>to any other dependants’ grant entitlement</w:t>
      </w:r>
      <w:r w:rsidR="007D6514" w:rsidRPr="00DD0B09">
        <w:rPr>
          <w:sz w:val="24"/>
          <w:szCs w:val="24"/>
        </w:rPr>
        <w:t>.</w:t>
      </w:r>
      <w:bookmarkStart w:id="180" w:name="_Toc5889294"/>
      <w:bookmarkStart w:id="181" w:name="_Toc5889357"/>
      <w:bookmarkStart w:id="182" w:name="_Toc5889421"/>
      <w:bookmarkStart w:id="183" w:name="_Toc5889295"/>
      <w:bookmarkStart w:id="184" w:name="_Toc5889358"/>
      <w:bookmarkStart w:id="185" w:name="_Toc5889422"/>
      <w:bookmarkStart w:id="186" w:name="_Toc5889296"/>
      <w:bookmarkStart w:id="187" w:name="_Toc5889359"/>
      <w:bookmarkStart w:id="188" w:name="_Toc5889423"/>
      <w:bookmarkStart w:id="189" w:name="_Toc5889297"/>
      <w:bookmarkStart w:id="190" w:name="_Toc5889360"/>
      <w:bookmarkStart w:id="191" w:name="_Toc5889424"/>
      <w:bookmarkStart w:id="192" w:name="_Toc531015793"/>
      <w:bookmarkStart w:id="193" w:name="_Toc531072905"/>
      <w:bookmarkStart w:id="194" w:name="_Toc531072983"/>
      <w:bookmarkStart w:id="195" w:name="_Toc531073499"/>
      <w:bookmarkStart w:id="196" w:name="_Toc531073686"/>
      <w:bookmarkEnd w:id="3"/>
      <w:bookmarkEnd w:id="4"/>
      <w:bookmarkEnd w:id="5"/>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331840A" w14:textId="77777777" w:rsidR="00834F75" w:rsidRPr="00E815D4" w:rsidRDefault="00834F75" w:rsidP="00834F75">
      <w:pPr>
        <w:pStyle w:val="Heading2"/>
      </w:pPr>
      <w:bookmarkStart w:id="197" w:name="_Toc480882197"/>
      <w:bookmarkStart w:id="198" w:name="_Toc519159326"/>
      <w:bookmarkStart w:id="199" w:name="_Toc213146230"/>
      <w:r w:rsidRPr="00E815D4">
        <w:t xml:space="preserve">Payment of </w:t>
      </w:r>
      <w:bookmarkEnd w:id="197"/>
      <w:bookmarkEnd w:id="198"/>
      <w:r w:rsidR="00B01E3C">
        <w:rPr>
          <w:lang w:val="en-GB"/>
        </w:rPr>
        <w:t>ADG</w:t>
      </w:r>
      <w:r>
        <w:rPr>
          <w:lang w:val="en-GB"/>
        </w:rPr>
        <w:t xml:space="preserve"> </w:t>
      </w:r>
      <w:r w:rsidR="00D21A68">
        <w:rPr>
          <w:lang w:val="en-GB"/>
        </w:rPr>
        <w:t>and</w:t>
      </w:r>
      <w:r>
        <w:rPr>
          <w:lang w:val="en-GB"/>
        </w:rPr>
        <w:t xml:space="preserve"> </w:t>
      </w:r>
      <w:r w:rsidR="00D21A68">
        <w:rPr>
          <w:lang w:val="en-GB"/>
        </w:rPr>
        <w:t>PLA</w:t>
      </w:r>
      <w:bookmarkEnd w:id="199"/>
    </w:p>
    <w:p w14:paraId="730959F7" w14:textId="609B72B7" w:rsidR="00A0706D" w:rsidRPr="007F4631" w:rsidRDefault="005B0AC2" w:rsidP="00834F75">
      <w:pPr>
        <w:pStyle w:val="Numbered"/>
        <w:numPr>
          <w:ilvl w:val="0"/>
          <w:numId w:val="0"/>
        </w:numPr>
        <w:rPr>
          <w:sz w:val="24"/>
          <w:szCs w:val="24"/>
        </w:rPr>
      </w:pPr>
      <w:r w:rsidRPr="007F4631">
        <w:rPr>
          <w:sz w:val="24"/>
          <w:szCs w:val="24"/>
        </w:rPr>
        <w:t xml:space="preserve">ADG and </w:t>
      </w:r>
      <w:r w:rsidR="00834F75" w:rsidRPr="007F4631">
        <w:rPr>
          <w:sz w:val="24"/>
          <w:szCs w:val="24"/>
        </w:rPr>
        <w:t xml:space="preserve">PLA are paid </w:t>
      </w:r>
      <w:r w:rsidR="0095370F">
        <w:rPr>
          <w:sz w:val="24"/>
          <w:szCs w:val="24"/>
        </w:rPr>
        <w:t>directly to the student</w:t>
      </w:r>
      <w:r w:rsidR="0095370F" w:rsidRPr="007F4631">
        <w:rPr>
          <w:sz w:val="24"/>
          <w:szCs w:val="24"/>
        </w:rPr>
        <w:t xml:space="preserve"> </w:t>
      </w:r>
      <w:r w:rsidR="00834F75" w:rsidRPr="007F4631">
        <w:rPr>
          <w:sz w:val="24"/>
          <w:szCs w:val="24"/>
        </w:rPr>
        <w:t xml:space="preserve">in three instalments, </w:t>
      </w:r>
      <w:r w:rsidRPr="007F4631">
        <w:rPr>
          <w:sz w:val="24"/>
          <w:szCs w:val="24"/>
        </w:rPr>
        <w:t>one</w:t>
      </w:r>
      <w:r w:rsidR="00834F75" w:rsidRPr="007F4631">
        <w:rPr>
          <w:sz w:val="24"/>
          <w:szCs w:val="24"/>
        </w:rPr>
        <w:t xml:space="preserve"> instalment </w:t>
      </w:r>
      <w:r w:rsidR="006441C1">
        <w:rPr>
          <w:sz w:val="24"/>
          <w:szCs w:val="24"/>
        </w:rPr>
        <w:t xml:space="preserve">of each grant </w:t>
      </w:r>
      <w:r w:rsidR="00834F75" w:rsidRPr="007F4631">
        <w:rPr>
          <w:sz w:val="24"/>
          <w:szCs w:val="24"/>
        </w:rPr>
        <w:t xml:space="preserve">being paid in </w:t>
      </w:r>
      <w:r w:rsidRPr="007F4631">
        <w:rPr>
          <w:sz w:val="24"/>
          <w:szCs w:val="24"/>
        </w:rPr>
        <w:t xml:space="preserve">each of </w:t>
      </w:r>
      <w:r w:rsidR="00834F75" w:rsidRPr="007F4631">
        <w:rPr>
          <w:sz w:val="24"/>
          <w:szCs w:val="24"/>
        </w:rPr>
        <w:t xml:space="preserve">the three quarters of the </w:t>
      </w:r>
      <w:r w:rsidR="009463B1">
        <w:rPr>
          <w:sz w:val="24"/>
          <w:szCs w:val="24"/>
        </w:rPr>
        <w:t>academic year</w:t>
      </w:r>
      <w:r w:rsidR="00834F75" w:rsidRPr="007F4631">
        <w:rPr>
          <w:sz w:val="24"/>
          <w:szCs w:val="24"/>
        </w:rPr>
        <w:t xml:space="preserve"> that do not include the longest vacation. Where the first instalment of grant is paid in the first quarter of an </w:t>
      </w:r>
      <w:r w:rsidR="009463B1">
        <w:rPr>
          <w:sz w:val="24"/>
          <w:szCs w:val="24"/>
        </w:rPr>
        <w:t>academic year</w:t>
      </w:r>
      <w:r w:rsidR="00834F75" w:rsidRPr="007F4631">
        <w:rPr>
          <w:sz w:val="24"/>
          <w:szCs w:val="24"/>
        </w:rPr>
        <w:t xml:space="preserve">, 33% </w:t>
      </w:r>
      <w:r w:rsidRPr="007F4631">
        <w:rPr>
          <w:sz w:val="24"/>
          <w:szCs w:val="24"/>
        </w:rPr>
        <w:t xml:space="preserve">of the grant is paid </w:t>
      </w:r>
      <w:r w:rsidR="00834F75" w:rsidRPr="007F4631">
        <w:rPr>
          <w:sz w:val="24"/>
          <w:szCs w:val="24"/>
        </w:rPr>
        <w:t xml:space="preserve">for the first quarter, 33% for the second quarter and 34% for the third quarter. Where the first instalment of grant is paid in the second quarter, it is paid in two instalments of 66% and 34% and where the first instalment is paid in the third quarter, the whole amount of grant for the academic year is paid in one instalment. </w:t>
      </w:r>
    </w:p>
    <w:p w14:paraId="6CB7AE70" w14:textId="77777777" w:rsidR="00834F75" w:rsidRPr="00E815D4" w:rsidRDefault="00834F75" w:rsidP="00834F75">
      <w:pPr>
        <w:pStyle w:val="Heading2"/>
      </w:pPr>
      <w:bookmarkStart w:id="200" w:name="_Toc519159327"/>
      <w:bookmarkStart w:id="201" w:name="_Toc213146231"/>
      <w:r w:rsidRPr="00E815D4">
        <w:t>The number of dependants changes in an academic year</w:t>
      </w:r>
      <w:bookmarkEnd w:id="200"/>
      <w:bookmarkEnd w:id="201"/>
    </w:p>
    <w:p w14:paraId="73932D04" w14:textId="77777777" w:rsidR="006441C1" w:rsidRDefault="006441C1" w:rsidP="00D9151B">
      <w:pPr>
        <w:spacing w:before="0" w:after="0" w:line="240" w:lineRule="auto"/>
        <w:rPr>
          <w:sz w:val="24"/>
          <w:szCs w:val="24"/>
        </w:rPr>
      </w:pPr>
    </w:p>
    <w:p w14:paraId="4E445668" w14:textId="70151352" w:rsidR="00D9151B" w:rsidRPr="00D13469" w:rsidRDefault="00834F75" w:rsidP="00D9151B">
      <w:pPr>
        <w:spacing w:before="0" w:after="0" w:line="240" w:lineRule="auto"/>
        <w:rPr>
          <w:i/>
          <w:iCs/>
          <w:color w:val="0070C0"/>
          <w:sz w:val="24"/>
          <w:szCs w:val="24"/>
          <w:lang w:bidi="ar-SA"/>
        </w:rPr>
      </w:pPr>
      <w:r w:rsidRPr="00D13469">
        <w:rPr>
          <w:sz w:val="24"/>
          <w:szCs w:val="24"/>
        </w:rPr>
        <w:t xml:space="preserve">The number of a student’s dependants may change during an </w:t>
      </w:r>
      <w:r w:rsidR="009463B1" w:rsidRPr="00D13469">
        <w:rPr>
          <w:sz w:val="24"/>
          <w:szCs w:val="24"/>
        </w:rPr>
        <w:t>academic year</w:t>
      </w:r>
      <w:r w:rsidRPr="00D13469">
        <w:rPr>
          <w:sz w:val="24"/>
          <w:szCs w:val="24"/>
        </w:rPr>
        <w:t>.</w:t>
      </w:r>
      <w:r w:rsidR="00B5095D" w:rsidRPr="00D13469">
        <w:rPr>
          <w:sz w:val="24"/>
          <w:szCs w:val="24"/>
        </w:rPr>
        <w:t xml:space="preserve"> </w:t>
      </w:r>
      <w:r w:rsidRPr="00D13469">
        <w:rPr>
          <w:sz w:val="24"/>
          <w:szCs w:val="24"/>
        </w:rPr>
        <w:t>When this occurs, it is necessary to determine who the student’s dependants are for each of the three quarters for which the grant is payable (regulation 47(9)).</w:t>
      </w:r>
      <w:r w:rsidR="00190402" w:rsidRPr="00D13469">
        <w:rPr>
          <w:sz w:val="24"/>
          <w:szCs w:val="24"/>
        </w:rPr>
        <w:t xml:space="preserve"> </w:t>
      </w:r>
      <w:r w:rsidR="00D9151B" w:rsidRPr="00D13469">
        <w:rPr>
          <w:sz w:val="24"/>
          <w:szCs w:val="24"/>
        </w:rPr>
        <w:t xml:space="preserve">Students should be assessed for GFDs from the </w:t>
      </w:r>
      <w:r w:rsidR="00EB1E2F">
        <w:rPr>
          <w:sz w:val="24"/>
          <w:szCs w:val="24"/>
        </w:rPr>
        <w:t xml:space="preserve">academic year </w:t>
      </w:r>
      <w:r w:rsidR="00D9151B" w:rsidRPr="00D13469">
        <w:rPr>
          <w:sz w:val="24"/>
          <w:szCs w:val="24"/>
        </w:rPr>
        <w:t xml:space="preserve">quarter in which they acquire </w:t>
      </w:r>
      <w:r w:rsidR="00D9151B">
        <w:rPr>
          <w:sz w:val="24"/>
          <w:szCs w:val="24"/>
        </w:rPr>
        <w:t>the</w:t>
      </w:r>
      <w:r w:rsidR="00D9151B" w:rsidRPr="00D13469">
        <w:rPr>
          <w:sz w:val="24"/>
          <w:szCs w:val="24"/>
        </w:rPr>
        <w:t xml:space="preserve"> dependant, not from the start of the following quarter.</w:t>
      </w:r>
    </w:p>
    <w:p w14:paraId="6115646C" w14:textId="3DCD0BF7" w:rsidR="00D9151B" w:rsidRDefault="00834F75" w:rsidP="00834F75">
      <w:pPr>
        <w:pStyle w:val="Numbered"/>
        <w:numPr>
          <w:ilvl w:val="0"/>
          <w:numId w:val="0"/>
        </w:numPr>
        <w:rPr>
          <w:b/>
          <w:sz w:val="24"/>
          <w:szCs w:val="24"/>
        </w:rPr>
      </w:pPr>
      <w:r w:rsidRPr="007F4631">
        <w:rPr>
          <w:sz w:val="24"/>
          <w:szCs w:val="24"/>
        </w:rPr>
        <w:t xml:space="preserve">The amount of grant for each quarter so determined is one third of the grant for the </w:t>
      </w:r>
      <w:r w:rsidR="009463B1">
        <w:rPr>
          <w:sz w:val="24"/>
          <w:szCs w:val="24"/>
        </w:rPr>
        <w:t>academic year</w:t>
      </w:r>
      <w:r w:rsidRPr="007F4631">
        <w:rPr>
          <w:sz w:val="24"/>
          <w:szCs w:val="24"/>
        </w:rPr>
        <w:t xml:space="preserve">, bearing in mind the 33%, 33%, 34% split described above. The amount of dependants’ grant for the </w:t>
      </w:r>
      <w:r w:rsidR="009463B1">
        <w:rPr>
          <w:sz w:val="24"/>
          <w:szCs w:val="24"/>
        </w:rPr>
        <w:t>academic year</w:t>
      </w:r>
      <w:r w:rsidRPr="007F4631">
        <w:rPr>
          <w:sz w:val="24"/>
          <w:szCs w:val="24"/>
        </w:rPr>
        <w:t xml:space="preserve"> is the aggregate of the amount of grant calculated for each of the three quarters (regulation 47(10)).</w:t>
      </w:r>
      <w:r w:rsidRPr="007F4631">
        <w:rPr>
          <w:b/>
          <w:sz w:val="24"/>
          <w:szCs w:val="24"/>
        </w:rPr>
        <w:t xml:space="preserve"> </w:t>
      </w:r>
    </w:p>
    <w:p w14:paraId="645C4B39" w14:textId="62D56756" w:rsidR="00DD33F9" w:rsidRDefault="00D9151B" w:rsidP="00687603">
      <w:pPr>
        <w:spacing w:before="0" w:after="0" w:line="240" w:lineRule="auto"/>
        <w:rPr>
          <w:sz w:val="24"/>
          <w:szCs w:val="24"/>
        </w:rPr>
      </w:pPr>
      <w:r>
        <w:rPr>
          <w:sz w:val="24"/>
          <w:szCs w:val="24"/>
        </w:rPr>
        <w:t xml:space="preserve">Note that where a student acquires a partner during the </w:t>
      </w:r>
      <w:r w:rsidR="00EB1E2F">
        <w:rPr>
          <w:sz w:val="24"/>
          <w:szCs w:val="24"/>
        </w:rPr>
        <w:t>academic year</w:t>
      </w:r>
      <w:r>
        <w:rPr>
          <w:sz w:val="24"/>
          <w:szCs w:val="24"/>
        </w:rPr>
        <w:t xml:space="preserve">, and the student claims GFDs for that </w:t>
      </w:r>
      <w:r w:rsidR="00EB1E2F">
        <w:rPr>
          <w:sz w:val="24"/>
          <w:szCs w:val="24"/>
        </w:rPr>
        <w:t>academic year</w:t>
      </w:r>
      <w:r>
        <w:rPr>
          <w:sz w:val="24"/>
          <w:szCs w:val="24"/>
        </w:rPr>
        <w:t>, the partner’s income shoul</w:t>
      </w:r>
      <w:r w:rsidRPr="00190402">
        <w:rPr>
          <w:sz w:val="24"/>
          <w:szCs w:val="24"/>
        </w:rPr>
        <w:t>d be taken into account</w:t>
      </w:r>
      <w:r>
        <w:rPr>
          <w:sz w:val="24"/>
          <w:szCs w:val="24"/>
        </w:rPr>
        <w:t xml:space="preserve"> in the GFD calculations</w:t>
      </w:r>
      <w:r w:rsidRPr="00190402">
        <w:rPr>
          <w:sz w:val="24"/>
          <w:szCs w:val="24"/>
        </w:rPr>
        <w:t>.</w:t>
      </w:r>
      <w:r>
        <w:rPr>
          <w:sz w:val="24"/>
          <w:szCs w:val="24"/>
        </w:rPr>
        <w:t xml:space="preserve"> The student may change from being dependent on their parents to independent where, for example, they are aged under 25 and marry during the </w:t>
      </w:r>
      <w:r w:rsidR="00EB1E2F">
        <w:rPr>
          <w:sz w:val="24"/>
          <w:szCs w:val="24"/>
        </w:rPr>
        <w:t>academic year</w:t>
      </w:r>
      <w:r>
        <w:rPr>
          <w:sz w:val="24"/>
          <w:szCs w:val="24"/>
        </w:rPr>
        <w:t xml:space="preserve">. In this scenario, the student can apply for GFDs in respect of that partner from the </w:t>
      </w:r>
      <w:r w:rsidR="00114224">
        <w:rPr>
          <w:sz w:val="24"/>
          <w:szCs w:val="24"/>
        </w:rPr>
        <w:t>academic year</w:t>
      </w:r>
      <w:r>
        <w:rPr>
          <w:sz w:val="24"/>
          <w:szCs w:val="24"/>
        </w:rPr>
        <w:t xml:space="preserve"> quarter in which the partnership is formed, and that partner's income will be taken into account in the GFD income assessment.</w:t>
      </w:r>
    </w:p>
    <w:p w14:paraId="6FE78CEB" w14:textId="77777777" w:rsidR="002D6644" w:rsidRDefault="002D6644" w:rsidP="00687603">
      <w:pPr>
        <w:spacing w:before="0" w:after="0" w:line="240" w:lineRule="auto"/>
        <w:rPr>
          <w:sz w:val="24"/>
          <w:szCs w:val="24"/>
        </w:rPr>
      </w:pPr>
    </w:p>
    <w:p w14:paraId="43BEB72D" w14:textId="77777777" w:rsidR="00B36BDE" w:rsidRDefault="0000276E" w:rsidP="009C58A6">
      <w:pPr>
        <w:pStyle w:val="Heading1"/>
        <w:rPr>
          <w:lang w:val="en-GB"/>
        </w:rPr>
      </w:pPr>
      <w:bookmarkStart w:id="202" w:name="_Toc213146232"/>
      <w:r w:rsidRPr="00E815D4">
        <w:t>Administration</w:t>
      </w:r>
      <w:bookmarkEnd w:id="202"/>
    </w:p>
    <w:p w14:paraId="068621A7" w14:textId="77777777" w:rsidR="00D8125F" w:rsidRPr="00D8125F" w:rsidRDefault="00D8125F" w:rsidP="00D8125F">
      <w:pPr>
        <w:pStyle w:val="Heading2"/>
      </w:pPr>
      <w:bookmarkStart w:id="203" w:name="_Toc213146233"/>
      <w:r>
        <w:rPr>
          <w:lang w:val="en-GB"/>
        </w:rPr>
        <w:lastRenderedPageBreak/>
        <w:t>CCG applications</w:t>
      </w:r>
      <w:bookmarkEnd w:id="203"/>
    </w:p>
    <w:p w14:paraId="5529E275" w14:textId="5B1C26D5" w:rsidR="00282416" w:rsidRPr="007F4631" w:rsidRDefault="00282416" w:rsidP="00D8125F">
      <w:pPr>
        <w:rPr>
          <w:sz w:val="24"/>
          <w:szCs w:val="24"/>
          <w:lang w:val="en-GB" w:bidi="ar-SA"/>
        </w:rPr>
      </w:pPr>
      <w:r w:rsidRPr="007F4631">
        <w:rPr>
          <w:sz w:val="24"/>
          <w:szCs w:val="24"/>
          <w:lang w:val="en-GB" w:bidi="ar-SA"/>
        </w:rPr>
        <w:t xml:space="preserve">Students apply for </w:t>
      </w:r>
      <w:r w:rsidR="00141C49">
        <w:rPr>
          <w:sz w:val="24"/>
          <w:szCs w:val="24"/>
          <w:lang w:val="en-GB" w:bidi="ar-SA"/>
        </w:rPr>
        <w:t>Childcare Grant</w:t>
      </w:r>
      <w:r w:rsidR="002338CA">
        <w:rPr>
          <w:sz w:val="24"/>
          <w:szCs w:val="24"/>
          <w:lang w:val="en-GB" w:bidi="ar-SA"/>
        </w:rPr>
        <w:t xml:space="preserve"> (</w:t>
      </w:r>
      <w:r w:rsidRPr="007F4631">
        <w:rPr>
          <w:sz w:val="24"/>
          <w:szCs w:val="24"/>
          <w:lang w:val="en-GB" w:bidi="ar-SA"/>
        </w:rPr>
        <w:t>CCG</w:t>
      </w:r>
      <w:r w:rsidR="002338CA">
        <w:rPr>
          <w:sz w:val="24"/>
          <w:szCs w:val="24"/>
          <w:lang w:val="en-GB" w:bidi="ar-SA"/>
        </w:rPr>
        <w:t>)</w:t>
      </w:r>
      <w:r w:rsidRPr="007F4631">
        <w:rPr>
          <w:sz w:val="24"/>
          <w:szCs w:val="24"/>
          <w:lang w:val="en-GB" w:bidi="ar-SA"/>
        </w:rPr>
        <w:t xml:space="preserve"> at the same time as applying for their main student finance support, either online or on a paper PN1 application form. Students can find information </w:t>
      </w:r>
      <w:r w:rsidR="00564C28">
        <w:rPr>
          <w:sz w:val="24"/>
          <w:szCs w:val="24"/>
          <w:lang w:val="en-GB" w:bidi="ar-SA"/>
        </w:rPr>
        <w:t>about</w:t>
      </w:r>
      <w:r w:rsidRPr="007F4631">
        <w:rPr>
          <w:sz w:val="24"/>
          <w:szCs w:val="24"/>
          <w:lang w:val="en-GB" w:bidi="ar-SA"/>
        </w:rPr>
        <w:t xml:space="preserve"> CCG on the G</w:t>
      </w:r>
      <w:r w:rsidR="0095370F">
        <w:rPr>
          <w:sz w:val="24"/>
          <w:szCs w:val="24"/>
          <w:lang w:val="en-GB" w:bidi="ar-SA"/>
        </w:rPr>
        <w:t>OV</w:t>
      </w:r>
      <w:r w:rsidRPr="007F4631">
        <w:rPr>
          <w:sz w:val="24"/>
          <w:szCs w:val="24"/>
          <w:lang w:val="en-GB" w:bidi="ar-SA"/>
        </w:rPr>
        <w:t>.</w:t>
      </w:r>
      <w:r w:rsidR="0095370F">
        <w:rPr>
          <w:sz w:val="24"/>
          <w:szCs w:val="24"/>
          <w:lang w:val="en-GB" w:bidi="ar-SA"/>
        </w:rPr>
        <w:t>UK</w:t>
      </w:r>
      <w:r w:rsidRPr="007F4631">
        <w:rPr>
          <w:sz w:val="24"/>
          <w:szCs w:val="24"/>
          <w:lang w:val="en-GB" w:bidi="ar-SA"/>
        </w:rPr>
        <w:t xml:space="preserve"> website.</w:t>
      </w:r>
    </w:p>
    <w:p w14:paraId="42E192AC" w14:textId="77777777" w:rsidR="00D8125F" w:rsidRPr="00E815D4" w:rsidRDefault="00D8125F" w:rsidP="00D8125F">
      <w:pPr>
        <w:pStyle w:val="Heading2"/>
      </w:pPr>
      <w:bookmarkStart w:id="204" w:name="_Toc67803732"/>
      <w:bookmarkStart w:id="205" w:name="_Toc480882201"/>
      <w:bookmarkStart w:id="206" w:name="_Toc519159331"/>
      <w:bookmarkStart w:id="207" w:name="_Toc213146234"/>
      <w:r w:rsidRPr="00E815D4">
        <w:t>Informing students of the breakdown of dependants’ grants</w:t>
      </w:r>
      <w:bookmarkEnd w:id="204"/>
      <w:bookmarkEnd w:id="205"/>
      <w:bookmarkEnd w:id="206"/>
      <w:bookmarkEnd w:id="207"/>
    </w:p>
    <w:p w14:paraId="62C4A71A" w14:textId="7B492D76" w:rsidR="00D8125F" w:rsidRPr="007F4631" w:rsidRDefault="00D8125F" w:rsidP="00D8125F">
      <w:pPr>
        <w:pStyle w:val="Numbered"/>
        <w:numPr>
          <w:ilvl w:val="0"/>
          <w:numId w:val="0"/>
        </w:numPr>
        <w:rPr>
          <w:sz w:val="24"/>
          <w:szCs w:val="24"/>
        </w:rPr>
      </w:pPr>
      <w:r w:rsidRPr="007F4631">
        <w:rPr>
          <w:sz w:val="24"/>
          <w:szCs w:val="24"/>
        </w:rPr>
        <w:t>The financial entitlement letter details the breakdown of the various elements of the</w:t>
      </w:r>
      <w:r w:rsidR="00807688">
        <w:rPr>
          <w:sz w:val="24"/>
          <w:szCs w:val="24"/>
        </w:rPr>
        <w:t xml:space="preserve"> </w:t>
      </w:r>
      <w:r w:rsidR="002338CA">
        <w:rPr>
          <w:sz w:val="24"/>
          <w:szCs w:val="24"/>
        </w:rPr>
        <w:t>Grant for Dependants (</w:t>
      </w:r>
      <w:r w:rsidR="00807688">
        <w:rPr>
          <w:sz w:val="24"/>
          <w:szCs w:val="24"/>
        </w:rPr>
        <w:t>GFDs</w:t>
      </w:r>
      <w:r w:rsidR="002338CA">
        <w:rPr>
          <w:sz w:val="24"/>
          <w:szCs w:val="24"/>
        </w:rPr>
        <w:t>)</w:t>
      </w:r>
      <w:r w:rsidRPr="007F4631">
        <w:rPr>
          <w:sz w:val="24"/>
          <w:szCs w:val="24"/>
        </w:rPr>
        <w:t xml:space="preserve">. </w:t>
      </w:r>
      <w:r w:rsidR="00F81144">
        <w:rPr>
          <w:sz w:val="24"/>
          <w:szCs w:val="24"/>
        </w:rPr>
        <w:t>A</w:t>
      </w:r>
      <w:r w:rsidRPr="007F4631">
        <w:rPr>
          <w:sz w:val="24"/>
          <w:szCs w:val="24"/>
        </w:rPr>
        <w:t xml:space="preserve"> separate </w:t>
      </w:r>
      <w:r w:rsidR="00F81144">
        <w:rPr>
          <w:sz w:val="24"/>
          <w:szCs w:val="24"/>
        </w:rPr>
        <w:t>C</w:t>
      </w:r>
      <w:r w:rsidRPr="007F4631">
        <w:rPr>
          <w:sz w:val="24"/>
          <w:szCs w:val="24"/>
        </w:rPr>
        <w:t xml:space="preserve">CG entitlement </w:t>
      </w:r>
      <w:r w:rsidR="00F81144">
        <w:rPr>
          <w:sz w:val="24"/>
          <w:szCs w:val="24"/>
        </w:rPr>
        <w:t xml:space="preserve">letter is provided which </w:t>
      </w:r>
      <w:r w:rsidRPr="007F4631">
        <w:rPr>
          <w:sz w:val="24"/>
          <w:szCs w:val="24"/>
        </w:rPr>
        <w:t>include</w:t>
      </w:r>
      <w:r w:rsidR="00964D27">
        <w:rPr>
          <w:sz w:val="24"/>
          <w:szCs w:val="24"/>
        </w:rPr>
        <w:t>s</w:t>
      </w:r>
      <w:r w:rsidRPr="007F4631">
        <w:rPr>
          <w:sz w:val="24"/>
          <w:szCs w:val="24"/>
        </w:rPr>
        <w:t xml:space="preserve"> information on the third</w:t>
      </w:r>
      <w:r w:rsidR="00CC1358">
        <w:rPr>
          <w:sz w:val="24"/>
          <w:szCs w:val="24"/>
        </w:rPr>
        <w:t>-</w:t>
      </w:r>
      <w:r w:rsidRPr="007F4631">
        <w:rPr>
          <w:sz w:val="24"/>
          <w:szCs w:val="24"/>
        </w:rPr>
        <w:t xml:space="preserve">party provider. </w:t>
      </w:r>
    </w:p>
    <w:p w14:paraId="2D4B6963" w14:textId="0A32ED39" w:rsidR="00B5095D" w:rsidRPr="007F4631" w:rsidRDefault="00D8125F" w:rsidP="00D8125F">
      <w:pPr>
        <w:pStyle w:val="Numbered"/>
        <w:numPr>
          <w:ilvl w:val="0"/>
          <w:numId w:val="0"/>
        </w:numPr>
        <w:rPr>
          <w:sz w:val="24"/>
          <w:szCs w:val="24"/>
        </w:rPr>
      </w:pPr>
      <w:r w:rsidRPr="007F4631">
        <w:rPr>
          <w:sz w:val="24"/>
          <w:szCs w:val="24"/>
        </w:rPr>
        <w:t xml:space="preserve">Students </w:t>
      </w:r>
      <w:r w:rsidR="00564C28">
        <w:rPr>
          <w:sz w:val="24"/>
          <w:szCs w:val="24"/>
        </w:rPr>
        <w:t xml:space="preserve">are </w:t>
      </w:r>
      <w:r w:rsidRPr="007F4631">
        <w:rPr>
          <w:sz w:val="24"/>
          <w:szCs w:val="24"/>
        </w:rPr>
        <w:t xml:space="preserve">advised to show these financial entitlement letters to their </w:t>
      </w:r>
      <w:r w:rsidR="00A86084">
        <w:rPr>
          <w:sz w:val="24"/>
          <w:szCs w:val="24"/>
        </w:rPr>
        <w:t xml:space="preserve">HE </w:t>
      </w:r>
      <w:r w:rsidR="007B1AC4">
        <w:rPr>
          <w:sz w:val="24"/>
          <w:szCs w:val="24"/>
        </w:rPr>
        <w:t>p</w:t>
      </w:r>
      <w:r w:rsidR="00A86084">
        <w:rPr>
          <w:sz w:val="24"/>
          <w:szCs w:val="24"/>
        </w:rPr>
        <w:t xml:space="preserve">rovider </w:t>
      </w:r>
      <w:r w:rsidRPr="007F4631">
        <w:rPr>
          <w:sz w:val="24"/>
          <w:szCs w:val="24"/>
        </w:rPr>
        <w:t>when applying for discretionary support from the Access to Learning Fund, and to Jobcentre Plus and/or the local authority Housing Benefit/ Universal Credit section if applying for income</w:t>
      </w:r>
      <w:r w:rsidR="00776738">
        <w:rPr>
          <w:sz w:val="24"/>
          <w:szCs w:val="24"/>
        </w:rPr>
        <w:t>-</w:t>
      </w:r>
      <w:r w:rsidRPr="007F4631">
        <w:rPr>
          <w:sz w:val="24"/>
          <w:szCs w:val="24"/>
        </w:rPr>
        <w:t>related benefits.</w:t>
      </w:r>
      <w:r w:rsidRPr="007F4631" w:rsidDel="00EA5E75">
        <w:rPr>
          <w:sz w:val="24"/>
          <w:szCs w:val="24"/>
        </w:rPr>
        <w:t xml:space="preserve"> </w:t>
      </w:r>
    </w:p>
    <w:p w14:paraId="4116C5BE" w14:textId="02ECA269" w:rsidR="00E7543F" w:rsidRDefault="00D21A68" w:rsidP="00E7543F">
      <w:pPr>
        <w:pStyle w:val="Heading2"/>
      </w:pPr>
      <w:bookmarkStart w:id="208" w:name="_Toc531072913"/>
      <w:bookmarkStart w:id="209" w:name="_Toc531072991"/>
      <w:bookmarkStart w:id="210" w:name="_Toc531073507"/>
      <w:bookmarkStart w:id="211" w:name="_Toc531073694"/>
      <w:bookmarkStart w:id="212" w:name="_Toc213146235"/>
      <w:bookmarkEnd w:id="208"/>
      <w:bookmarkEnd w:id="209"/>
      <w:bookmarkEnd w:id="210"/>
      <w:bookmarkEnd w:id="211"/>
      <w:r>
        <w:rPr>
          <w:lang w:val="en-GB"/>
        </w:rPr>
        <w:t>Childcare provider</w:t>
      </w:r>
      <w:r w:rsidR="00E7543F">
        <w:rPr>
          <w:lang w:val="en-GB"/>
        </w:rPr>
        <w:t xml:space="preserve"> </w:t>
      </w:r>
      <w:r w:rsidR="00791429">
        <w:rPr>
          <w:lang w:val="en-GB"/>
        </w:rPr>
        <w:t>r</w:t>
      </w:r>
      <w:r w:rsidR="00E7543F">
        <w:rPr>
          <w:lang w:val="en-GB"/>
        </w:rPr>
        <w:t>egistration</w:t>
      </w:r>
      <w:r w:rsidR="0082167A">
        <w:rPr>
          <w:lang w:val="en-GB"/>
        </w:rPr>
        <w:t xml:space="preserve"> CHANGES</w:t>
      </w:r>
      <w:bookmarkEnd w:id="212"/>
    </w:p>
    <w:p w14:paraId="09883761" w14:textId="7BF5FB9A" w:rsidR="0082167A" w:rsidRPr="007F4631" w:rsidRDefault="00F81144" w:rsidP="0050283B">
      <w:pPr>
        <w:rPr>
          <w:sz w:val="24"/>
          <w:szCs w:val="24"/>
          <w:lang w:val="en-GB" w:bidi="ar-SA"/>
        </w:rPr>
      </w:pPr>
      <w:r>
        <w:rPr>
          <w:sz w:val="24"/>
          <w:szCs w:val="24"/>
          <w:lang w:val="en-GB" w:bidi="ar-SA"/>
        </w:rPr>
        <w:t>C</w:t>
      </w:r>
      <w:r w:rsidR="00D21A68" w:rsidRPr="007F4631">
        <w:rPr>
          <w:color w:val="000000"/>
          <w:sz w:val="24"/>
          <w:szCs w:val="24"/>
        </w:rPr>
        <w:t>hildcare provider</w:t>
      </w:r>
      <w:r w:rsidR="00964D27">
        <w:rPr>
          <w:color w:val="000000"/>
          <w:sz w:val="24"/>
          <w:szCs w:val="24"/>
        </w:rPr>
        <w:t>s</w:t>
      </w:r>
      <w:r w:rsidR="0050283B" w:rsidRPr="007F4631">
        <w:rPr>
          <w:sz w:val="24"/>
          <w:szCs w:val="24"/>
          <w:lang w:val="en-GB" w:bidi="ar-SA"/>
        </w:rPr>
        <w:t xml:space="preserve"> provide their registration details on the third</w:t>
      </w:r>
      <w:r w:rsidR="00CC1358">
        <w:rPr>
          <w:sz w:val="24"/>
          <w:szCs w:val="24"/>
          <w:lang w:val="en-GB" w:bidi="ar-SA"/>
        </w:rPr>
        <w:t>-</w:t>
      </w:r>
      <w:r w:rsidR="0050283B" w:rsidRPr="007F4631">
        <w:rPr>
          <w:sz w:val="24"/>
          <w:szCs w:val="24"/>
          <w:lang w:val="en-GB" w:bidi="ar-SA"/>
        </w:rPr>
        <w:t xml:space="preserve">party system. A </w:t>
      </w:r>
      <w:r w:rsidR="00D21A68" w:rsidRPr="007F4631">
        <w:rPr>
          <w:color w:val="000000"/>
          <w:sz w:val="24"/>
          <w:szCs w:val="24"/>
        </w:rPr>
        <w:t>childcare provider</w:t>
      </w:r>
      <w:r w:rsidR="0050283B" w:rsidRPr="007F4631">
        <w:rPr>
          <w:sz w:val="24"/>
          <w:szCs w:val="24"/>
          <w:lang w:val="en-GB" w:bidi="ar-SA"/>
        </w:rPr>
        <w:t xml:space="preserve"> </w:t>
      </w:r>
      <w:r w:rsidR="00964D27">
        <w:rPr>
          <w:sz w:val="24"/>
          <w:szCs w:val="24"/>
          <w:lang w:val="en-GB" w:bidi="ar-SA"/>
        </w:rPr>
        <w:t xml:space="preserve">is </w:t>
      </w:r>
      <w:r w:rsidR="0050283B" w:rsidRPr="007F4631">
        <w:rPr>
          <w:sz w:val="24"/>
          <w:szCs w:val="24"/>
          <w:lang w:val="en-GB" w:bidi="ar-SA"/>
        </w:rPr>
        <w:t xml:space="preserve">unable to raise a request for payment until they have </w:t>
      </w:r>
      <w:r w:rsidR="007B1AC4">
        <w:rPr>
          <w:sz w:val="24"/>
          <w:szCs w:val="24"/>
          <w:lang w:val="en-GB" w:bidi="ar-SA"/>
        </w:rPr>
        <w:t xml:space="preserve">provided </w:t>
      </w:r>
      <w:r w:rsidR="0050283B" w:rsidRPr="007F4631">
        <w:rPr>
          <w:sz w:val="24"/>
          <w:szCs w:val="24"/>
          <w:lang w:val="en-GB" w:bidi="ar-SA"/>
        </w:rPr>
        <w:t xml:space="preserve">the correct registration. </w:t>
      </w:r>
      <w:r w:rsidR="0082167A">
        <w:rPr>
          <w:sz w:val="24"/>
          <w:szCs w:val="24"/>
        </w:rPr>
        <w:t xml:space="preserve">A childcare provider cannot continue to claim CCG once they lose their Ofsted registration and must notify </w:t>
      </w:r>
      <w:r w:rsidR="0082167A" w:rsidRPr="003E124F">
        <w:rPr>
          <w:sz w:val="24"/>
          <w:szCs w:val="24"/>
        </w:rPr>
        <w:t>the third</w:t>
      </w:r>
      <w:r w:rsidR="0082167A">
        <w:rPr>
          <w:sz w:val="24"/>
          <w:szCs w:val="24"/>
        </w:rPr>
        <w:t>-</w:t>
      </w:r>
      <w:r w:rsidR="0082167A" w:rsidRPr="003E124F">
        <w:rPr>
          <w:sz w:val="24"/>
          <w:szCs w:val="24"/>
        </w:rPr>
        <w:t xml:space="preserve">party </w:t>
      </w:r>
      <w:r w:rsidR="0082167A" w:rsidRPr="00547BA6">
        <w:rPr>
          <w:sz w:val="24"/>
          <w:szCs w:val="24"/>
          <w14:ligatures w14:val="standardContextual"/>
        </w:rPr>
        <w:t xml:space="preserve">immediately in the event of </w:t>
      </w:r>
      <w:r w:rsidR="0082167A">
        <w:rPr>
          <w:sz w:val="24"/>
          <w:szCs w:val="24"/>
          <w14:ligatures w14:val="standardContextual"/>
        </w:rPr>
        <w:t xml:space="preserve">the </w:t>
      </w:r>
      <w:r w:rsidR="0082167A" w:rsidRPr="00547BA6">
        <w:rPr>
          <w:sz w:val="24"/>
          <w:szCs w:val="24"/>
          <w14:ligatures w14:val="standardContextual"/>
        </w:rPr>
        <w:t>suspension or termination of their Ofsted registration</w:t>
      </w:r>
      <w:r w:rsidR="0082167A">
        <w:rPr>
          <w14:ligatures w14:val="standardContextual"/>
        </w:rPr>
        <w:t>.</w:t>
      </w:r>
    </w:p>
    <w:p w14:paraId="02469499" w14:textId="77777777" w:rsidR="00530A0E" w:rsidRDefault="00530A0E" w:rsidP="00530A0E">
      <w:pPr>
        <w:pStyle w:val="Heading2"/>
      </w:pPr>
      <w:bookmarkStart w:id="213" w:name="_Toc213146236"/>
      <w:r>
        <w:rPr>
          <w:lang w:val="en-GB"/>
        </w:rPr>
        <w:t xml:space="preserve">CCG </w:t>
      </w:r>
      <w:r w:rsidR="00B5095D">
        <w:rPr>
          <w:lang w:val="en-GB"/>
        </w:rPr>
        <w:t>entilement and children changes</w:t>
      </w:r>
      <w:bookmarkEnd w:id="213"/>
      <w:r w:rsidR="00B5095D">
        <w:rPr>
          <w:lang w:val="en-GB"/>
        </w:rPr>
        <w:t xml:space="preserve"> </w:t>
      </w:r>
    </w:p>
    <w:p w14:paraId="68BF5ADE" w14:textId="25F4B6CD" w:rsidR="00530A0E" w:rsidRPr="007F4631" w:rsidRDefault="00530A0E" w:rsidP="00530A0E">
      <w:pPr>
        <w:rPr>
          <w:sz w:val="24"/>
          <w:szCs w:val="24"/>
        </w:rPr>
      </w:pPr>
      <w:r w:rsidRPr="007F4631">
        <w:rPr>
          <w:sz w:val="24"/>
          <w:szCs w:val="24"/>
        </w:rPr>
        <w:t>Where the student’s CCG entitlement change</w:t>
      </w:r>
      <w:r w:rsidR="008E5208" w:rsidRPr="007F4631">
        <w:rPr>
          <w:sz w:val="24"/>
          <w:szCs w:val="24"/>
        </w:rPr>
        <w:t>s</w:t>
      </w:r>
      <w:r w:rsidRPr="007F4631">
        <w:rPr>
          <w:sz w:val="24"/>
          <w:szCs w:val="24"/>
        </w:rPr>
        <w:t xml:space="preserve"> as a result of a </w:t>
      </w:r>
      <w:r w:rsidR="008E5208" w:rsidRPr="007F4631">
        <w:rPr>
          <w:sz w:val="24"/>
          <w:szCs w:val="24"/>
        </w:rPr>
        <w:t>c</w:t>
      </w:r>
      <w:r w:rsidRPr="007F4631">
        <w:rPr>
          <w:sz w:val="24"/>
          <w:szCs w:val="24"/>
        </w:rPr>
        <w:t xml:space="preserve">hange of </w:t>
      </w:r>
      <w:r w:rsidR="008E5208" w:rsidRPr="007F4631">
        <w:rPr>
          <w:sz w:val="24"/>
          <w:szCs w:val="24"/>
        </w:rPr>
        <w:t>c</w:t>
      </w:r>
      <w:r w:rsidRPr="007F4631">
        <w:rPr>
          <w:sz w:val="24"/>
          <w:szCs w:val="24"/>
        </w:rPr>
        <w:t xml:space="preserve">ircumstance, the following information </w:t>
      </w:r>
      <w:r w:rsidR="00A07DB1">
        <w:rPr>
          <w:sz w:val="24"/>
          <w:szCs w:val="24"/>
        </w:rPr>
        <w:t>is</w:t>
      </w:r>
      <w:r w:rsidR="00F57802">
        <w:rPr>
          <w:sz w:val="24"/>
          <w:szCs w:val="24"/>
        </w:rPr>
        <w:t xml:space="preserve"> </w:t>
      </w:r>
      <w:r w:rsidRPr="007F4631">
        <w:rPr>
          <w:sz w:val="24"/>
          <w:szCs w:val="24"/>
        </w:rPr>
        <w:t>passed to the third</w:t>
      </w:r>
      <w:r w:rsidR="002F2587">
        <w:rPr>
          <w:sz w:val="24"/>
          <w:szCs w:val="24"/>
        </w:rPr>
        <w:t>-</w:t>
      </w:r>
      <w:r w:rsidRPr="007F4631">
        <w:rPr>
          <w:sz w:val="24"/>
          <w:szCs w:val="24"/>
        </w:rPr>
        <w:t xml:space="preserve">party payment system and the </w:t>
      </w:r>
      <w:r w:rsidR="00D21A68" w:rsidRPr="007F4631">
        <w:rPr>
          <w:color w:val="000000"/>
          <w:sz w:val="24"/>
          <w:szCs w:val="24"/>
        </w:rPr>
        <w:t>childcare provider</w:t>
      </w:r>
      <w:r w:rsidRPr="007F4631">
        <w:rPr>
          <w:sz w:val="24"/>
          <w:szCs w:val="24"/>
        </w:rPr>
        <w:t>:</w:t>
      </w:r>
    </w:p>
    <w:p w14:paraId="100DD3B7" w14:textId="132DBF03" w:rsidR="00530A0E" w:rsidRPr="007F4631" w:rsidRDefault="00530A0E" w:rsidP="001C1635">
      <w:pPr>
        <w:numPr>
          <w:ilvl w:val="0"/>
          <w:numId w:val="44"/>
        </w:numPr>
        <w:spacing w:before="0" w:after="0" w:line="240" w:lineRule="auto"/>
        <w:rPr>
          <w:sz w:val="24"/>
          <w:szCs w:val="24"/>
        </w:rPr>
      </w:pPr>
      <w:r w:rsidRPr="007F4631">
        <w:rPr>
          <w:sz w:val="24"/>
          <w:szCs w:val="24"/>
        </w:rPr>
        <w:t>Changes to the entitlement amount and/or the eligibility period, following a course transfer, repeat study, change of course length, withdrawal or suspension. The third</w:t>
      </w:r>
      <w:r w:rsidR="00E06EDD">
        <w:rPr>
          <w:sz w:val="24"/>
          <w:szCs w:val="24"/>
        </w:rPr>
        <w:t>-</w:t>
      </w:r>
      <w:r w:rsidRPr="007F4631">
        <w:rPr>
          <w:sz w:val="24"/>
          <w:szCs w:val="24"/>
        </w:rPr>
        <w:t>party must check that any payment requests are within the revised</w:t>
      </w:r>
      <w:r w:rsidR="00116DF1" w:rsidRPr="007F4631">
        <w:rPr>
          <w:sz w:val="24"/>
          <w:szCs w:val="24"/>
        </w:rPr>
        <w:t xml:space="preserve"> course</w:t>
      </w:r>
      <w:r w:rsidRPr="007F4631">
        <w:rPr>
          <w:sz w:val="24"/>
          <w:szCs w:val="24"/>
        </w:rPr>
        <w:t xml:space="preserve"> start and end dates.</w:t>
      </w:r>
      <w:r w:rsidRPr="007F4631">
        <w:rPr>
          <w:sz w:val="24"/>
          <w:szCs w:val="24"/>
        </w:rPr>
        <w:br/>
      </w:r>
    </w:p>
    <w:p w14:paraId="7D7FCE85" w14:textId="3A4A1C87" w:rsidR="00530A0E" w:rsidRPr="007F4631" w:rsidRDefault="00530A0E" w:rsidP="001C1635">
      <w:pPr>
        <w:numPr>
          <w:ilvl w:val="0"/>
          <w:numId w:val="44"/>
        </w:numPr>
        <w:spacing w:before="0" w:after="0" w:line="240" w:lineRule="auto"/>
        <w:rPr>
          <w:b/>
          <w:sz w:val="24"/>
          <w:szCs w:val="24"/>
        </w:rPr>
      </w:pPr>
      <w:r w:rsidRPr="007F4631">
        <w:rPr>
          <w:sz w:val="24"/>
          <w:szCs w:val="24"/>
        </w:rPr>
        <w:t>Changes to the entitlement amount following a reassessment of income. The third</w:t>
      </w:r>
      <w:r w:rsidR="00E06EDD">
        <w:rPr>
          <w:sz w:val="24"/>
          <w:szCs w:val="24"/>
        </w:rPr>
        <w:t>-</w:t>
      </w:r>
      <w:r w:rsidRPr="007F4631">
        <w:rPr>
          <w:sz w:val="24"/>
          <w:szCs w:val="24"/>
        </w:rPr>
        <w:t xml:space="preserve">party must check that any payment requests can be paid from the revised annual entitlement. </w:t>
      </w:r>
      <w:r w:rsidRPr="007F4631">
        <w:rPr>
          <w:sz w:val="24"/>
          <w:szCs w:val="24"/>
        </w:rPr>
        <w:br/>
      </w:r>
    </w:p>
    <w:p w14:paraId="47520C93" w14:textId="20568234" w:rsidR="007A7C22" w:rsidRDefault="00530A0E" w:rsidP="001C4F36">
      <w:pPr>
        <w:numPr>
          <w:ilvl w:val="0"/>
          <w:numId w:val="44"/>
        </w:numPr>
        <w:spacing w:before="0" w:after="0" w:line="240" w:lineRule="auto"/>
        <w:rPr>
          <w:sz w:val="24"/>
          <w:szCs w:val="24"/>
        </w:rPr>
      </w:pPr>
      <w:r w:rsidRPr="007F4631">
        <w:rPr>
          <w:sz w:val="24"/>
          <w:szCs w:val="24"/>
        </w:rPr>
        <w:t xml:space="preserve">Changes to the number of children </w:t>
      </w:r>
      <w:r w:rsidR="00164703" w:rsidRPr="007F4631">
        <w:rPr>
          <w:sz w:val="24"/>
          <w:szCs w:val="24"/>
        </w:rPr>
        <w:t>requir</w:t>
      </w:r>
      <w:r w:rsidRPr="007F4631">
        <w:rPr>
          <w:sz w:val="24"/>
          <w:szCs w:val="24"/>
        </w:rPr>
        <w:t>ing childcare.</w:t>
      </w:r>
    </w:p>
    <w:p w14:paraId="7CA52B6A" w14:textId="77777777" w:rsidR="001B07FC" w:rsidRDefault="001B07FC" w:rsidP="001B07FC">
      <w:pPr>
        <w:spacing w:before="0" w:after="0" w:line="240" w:lineRule="auto"/>
        <w:rPr>
          <w:sz w:val="24"/>
          <w:szCs w:val="24"/>
        </w:rPr>
      </w:pPr>
    </w:p>
    <w:p w14:paraId="221E6F2D" w14:textId="77777777" w:rsidR="001B07FC" w:rsidRPr="001C4F36" w:rsidRDefault="001B07FC" w:rsidP="001B07FC">
      <w:pPr>
        <w:spacing w:before="0" w:after="0" w:line="240" w:lineRule="auto"/>
        <w:rPr>
          <w:sz w:val="24"/>
          <w:szCs w:val="24"/>
        </w:rPr>
      </w:pPr>
    </w:p>
    <w:p w14:paraId="709D6B44" w14:textId="77777777" w:rsidR="00684A2B" w:rsidRPr="00684A2B" w:rsidRDefault="00CA144D" w:rsidP="00684A2B">
      <w:pPr>
        <w:pStyle w:val="Heading3"/>
      </w:pPr>
      <w:bookmarkStart w:id="214" w:name="_Toc213146237"/>
      <w:r w:rsidRPr="00F14C86">
        <w:lastRenderedPageBreak/>
        <w:t>Changes to the number of children requiring childcare</w:t>
      </w:r>
      <w:bookmarkEnd w:id="214"/>
    </w:p>
    <w:p w14:paraId="62290ABC" w14:textId="6660E02E" w:rsidR="00BD5341" w:rsidRPr="007F4631" w:rsidRDefault="00530A0E">
      <w:pPr>
        <w:rPr>
          <w:sz w:val="24"/>
          <w:szCs w:val="24"/>
        </w:rPr>
      </w:pPr>
      <w:r w:rsidRPr="007F4631">
        <w:rPr>
          <w:sz w:val="24"/>
          <w:szCs w:val="24"/>
        </w:rPr>
        <w:t>When applying for student support</w:t>
      </w:r>
      <w:r w:rsidR="00564C28">
        <w:rPr>
          <w:sz w:val="24"/>
          <w:szCs w:val="24"/>
        </w:rPr>
        <w:t>,</w:t>
      </w:r>
      <w:r w:rsidRPr="007F4631">
        <w:rPr>
          <w:sz w:val="24"/>
          <w:szCs w:val="24"/>
        </w:rPr>
        <w:t xml:space="preserve"> a student will be asked if they want to apply for CCG and </w:t>
      </w:r>
      <w:r w:rsidR="00164703" w:rsidRPr="007F4631">
        <w:rPr>
          <w:sz w:val="24"/>
          <w:szCs w:val="24"/>
        </w:rPr>
        <w:t xml:space="preserve">to confirm the </w:t>
      </w:r>
      <w:r w:rsidR="002F2587">
        <w:rPr>
          <w:sz w:val="24"/>
          <w:szCs w:val="24"/>
        </w:rPr>
        <w:t xml:space="preserve">child or </w:t>
      </w:r>
      <w:r w:rsidRPr="007F4631">
        <w:rPr>
          <w:sz w:val="24"/>
          <w:szCs w:val="24"/>
        </w:rPr>
        <w:t>children they require childcare for. Only details for the children requiring childcare will be passed to the third</w:t>
      </w:r>
      <w:r w:rsidR="00E06EDD">
        <w:rPr>
          <w:sz w:val="24"/>
          <w:szCs w:val="24"/>
        </w:rPr>
        <w:t>-p</w:t>
      </w:r>
      <w:r w:rsidRPr="007F4631">
        <w:rPr>
          <w:sz w:val="24"/>
          <w:szCs w:val="24"/>
        </w:rPr>
        <w:t xml:space="preserve">arty and the </w:t>
      </w:r>
      <w:r w:rsidR="00471288" w:rsidRPr="007F4631">
        <w:rPr>
          <w:sz w:val="24"/>
          <w:szCs w:val="24"/>
        </w:rPr>
        <w:t>childcare provider</w:t>
      </w:r>
      <w:r w:rsidRPr="007F4631">
        <w:rPr>
          <w:sz w:val="24"/>
          <w:szCs w:val="24"/>
        </w:rPr>
        <w:t>.</w:t>
      </w:r>
    </w:p>
    <w:p w14:paraId="5B8DB206" w14:textId="6733F5EB" w:rsidR="00530A0E" w:rsidRPr="007F4631" w:rsidRDefault="00530A0E" w:rsidP="00530A0E">
      <w:pPr>
        <w:rPr>
          <w:sz w:val="24"/>
          <w:szCs w:val="24"/>
        </w:rPr>
      </w:pPr>
      <w:r w:rsidRPr="007F4631">
        <w:rPr>
          <w:sz w:val="24"/>
          <w:szCs w:val="24"/>
        </w:rPr>
        <w:t xml:space="preserve">Where there are changes to the number of children requiring childcare </w:t>
      </w:r>
      <w:r w:rsidR="000F157A" w:rsidRPr="007F4631">
        <w:rPr>
          <w:sz w:val="24"/>
          <w:szCs w:val="24"/>
        </w:rPr>
        <w:t xml:space="preserve">on a </w:t>
      </w:r>
      <w:r w:rsidR="005E641C">
        <w:rPr>
          <w:sz w:val="24"/>
          <w:szCs w:val="24"/>
        </w:rPr>
        <w:t xml:space="preserve">permanent or </w:t>
      </w:r>
      <w:r w:rsidR="00075632">
        <w:rPr>
          <w:sz w:val="24"/>
          <w:szCs w:val="24"/>
        </w:rPr>
        <w:t xml:space="preserve">regular </w:t>
      </w:r>
      <w:r w:rsidR="000F157A" w:rsidRPr="007F4631">
        <w:rPr>
          <w:sz w:val="24"/>
          <w:szCs w:val="24"/>
        </w:rPr>
        <w:t xml:space="preserve">basis </w:t>
      </w:r>
      <w:r w:rsidRPr="007F4631">
        <w:rPr>
          <w:sz w:val="24"/>
          <w:szCs w:val="24"/>
        </w:rPr>
        <w:t xml:space="preserve">and this affects the maximum CCG entitlement, </w:t>
      </w:r>
      <w:r w:rsidR="00886E49" w:rsidRPr="007F4631">
        <w:rPr>
          <w:sz w:val="24"/>
          <w:szCs w:val="24"/>
        </w:rPr>
        <w:t xml:space="preserve">the student’s CCG </w:t>
      </w:r>
      <w:r w:rsidRPr="007F4631">
        <w:rPr>
          <w:sz w:val="24"/>
          <w:szCs w:val="24"/>
        </w:rPr>
        <w:t>will be reassess</w:t>
      </w:r>
      <w:r w:rsidR="00886E49" w:rsidRPr="007F4631">
        <w:rPr>
          <w:sz w:val="24"/>
          <w:szCs w:val="24"/>
        </w:rPr>
        <w:t>ed</w:t>
      </w:r>
      <w:r w:rsidR="00DF62E0">
        <w:rPr>
          <w:sz w:val="24"/>
          <w:szCs w:val="24"/>
        </w:rPr>
        <w:t xml:space="preserve">, </w:t>
      </w:r>
      <w:r w:rsidRPr="007F4631">
        <w:rPr>
          <w:sz w:val="24"/>
          <w:szCs w:val="24"/>
        </w:rPr>
        <w:t>and any additional child details will need to be passed on to the third</w:t>
      </w:r>
      <w:r w:rsidR="00E06EDD">
        <w:rPr>
          <w:sz w:val="24"/>
          <w:szCs w:val="24"/>
        </w:rPr>
        <w:t>-</w:t>
      </w:r>
      <w:r w:rsidRPr="007F4631">
        <w:rPr>
          <w:sz w:val="24"/>
          <w:szCs w:val="24"/>
        </w:rPr>
        <w:t>party.</w:t>
      </w:r>
      <w:r w:rsidR="003A7EFE" w:rsidRPr="007F4631">
        <w:rPr>
          <w:sz w:val="24"/>
          <w:szCs w:val="24"/>
        </w:rPr>
        <w:br/>
      </w:r>
      <w:r w:rsidR="003A7EFE" w:rsidRPr="007F4631">
        <w:rPr>
          <w:sz w:val="24"/>
          <w:szCs w:val="24"/>
        </w:rPr>
        <w:br/>
      </w:r>
      <w:r w:rsidRPr="007F4631">
        <w:rPr>
          <w:sz w:val="24"/>
          <w:szCs w:val="24"/>
        </w:rPr>
        <w:t xml:space="preserve">For </w:t>
      </w:r>
      <w:r w:rsidR="006F1B42">
        <w:rPr>
          <w:sz w:val="24"/>
          <w:szCs w:val="24"/>
        </w:rPr>
        <w:t>example</w:t>
      </w:r>
      <w:r w:rsidRPr="007F4631">
        <w:rPr>
          <w:sz w:val="24"/>
          <w:szCs w:val="24"/>
        </w:rPr>
        <w:t>:</w:t>
      </w:r>
    </w:p>
    <w:p w14:paraId="65F38750" w14:textId="0F6738E2" w:rsidR="00D25BC7" w:rsidRPr="005D7CFD" w:rsidRDefault="00D25BC7" w:rsidP="005D7CFD">
      <w:pPr>
        <w:numPr>
          <w:ilvl w:val="0"/>
          <w:numId w:val="59"/>
        </w:numPr>
        <w:spacing w:before="0" w:after="0" w:line="240" w:lineRule="auto"/>
        <w:rPr>
          <w:sz w:val="24"/>
          <w:szCs w:val="24"/>
        </w:rPr>
      </w:pPr>
      <w:r w:rsidRPr="00B443A0">
        <w:rPr>
          <w:b/>
          <w:bCs/>
          <w:sz w:val="24"/>
          <w:szCs w:val="24"/>
        </w:rPr>
        <w:t>Jill</w:t>
      </w:r>
      <w:r w:rsidRPr="007F4631">
        <w:rPr>
          <w:sz w:val="24"/>
          <w:szCs w:val="24"/>
        </w:rPr>
        <w:t xml:space="preserve"> applies for CCG for </w:t>
      </w:r>
      <w:r w:rsidR="005D7CFD">
        <w:rPr>
          <w:sz w:val="24"/>
          <w:szCs w:val="24"/>
        </w:rPr>
        <w:t>their</w:t>
      </w:r>
      <w:r w:rsidRPr="007F4631">
        <w:rPr>
          <w:sz w:val="24"/>
          <w:szCs w:val="24"/>
        </w:rPr>
        <w:t xml:space="preserve"> two children and is awarded the annual maximum CCG entitlement amount for two children. However, during the </w:t>
      </w:r>
      <w:r w:rsidR="00114224">
        <w:rPr>
          <w:sz w:val="24"/>
          <w:szCs w:val="24"/>
        </w:rPr>
        <w:t>academic year</w:t>
      </w:r>
      <w:r w:rsidRPr="007F4631">
        <w:rPr>
          <w:sz w:val="24"/>
          <w:szCs w:val="24"/>
        </w:rPr>
        <w:t xml:space="preserve">, Jill no longer needs childcare for one </w:t>
      </w:r>
      <w:r w:rsidR="005D7CFD">
        <w:rPr>
          <w:sz w:val="24"/>
          <w:szCs w:val="24"/>
        </w:rPr>
        <w:t xml:space="preserve">of the </w:t>
      </w:r>
      <w:r w:rsidRPr="007F4631">
        <w:rPr>
          <w:sz w:val="24"/>
          <w:szCs w:val="24"/>
        </w:rPr>
        <w:t>child</w:t>
      </w:r>
      <w:r w:rsidR="005D7CFD">
        <w:rPr>
          <w:sz w:val="24"/>
          <w:szCs w:val="24"/>
        </w:rPr>
        <w:t>ren</w:t>
      </w:r>
      <w:r w:rsidRPr="007F4631">
        <w:rPr>
          <w:sz w:val="24"/>
          <w:szCs w:val="24"/>
        </w:rPr>
        <w:t xml:space="preserve">. </w:t>
      </w:r>
      <w:r w:rsidRPr="007F4631">
        <w:rPr>
          <w:rFonts w:cs="Calibri"/>
          <w:sz w:val="24"/>
          <w:szCs w:val="24"/>
        </w:rPr>
        <w:t xml:space="preserve">Jill must inform </w:t>
      </w:r>
      <w:r w:rsidR="002338CA">
        <w:rPr>
          <w:rFonts w:cs="Calibri"/>
          <w:sz w:val="24"/>
          <w:szCs w:val="24"/>
        </w:rPr>
        <w:t>Student Loans Company Limited (</w:t>
      </w:r>
      <w:r w:rsidRPr="007F4631">
        <w:rPr>
          <w:rFonts w:cs="Calibri"/>
          <w:sz w:val="24"/>
          <w:szCs w:val="24"/>
        </w:rPr>
        <w:t>SLC</w:t>
      </w:r>
      <w:r w:rsidR="002338CA">
        <w:rPr>
          <w:rFonts w:cs="Calibri"/>
          <w:sz w:val="24"/>
          <w:szCs w:val="24"/>
        </w:rPr>
        <w:t>)</w:t>
      </w:r>
      <w:r w:rsidRPr="007F4631">
        <w:rPr>
          <w:rFonts w:cs="Calibri"/>
          <w:sz w:val="24"/>
          <w:szCs w:val="24"/>
        </w:rPr>
        <w:t xml:space="preserve"> of this change. </w:t>
      </w:r>
      <w:r w:rsidR="005D7CFD">
        <w:rPr>
          <w:sz w:val="24"/>
          <w:szCs w:val="24"/>
        </w:rPr>
        <w:t>Jill’s</w:t>
      </w:r>
      <w:r w:rsidRPr="005D7CFD">
        <w:rPr>
          <w:rFonts w:cs="Calibri"/>
          <w:sz w:val="24"/>
          <w:szCs w:val="24"/>
        </w:rPr>
        <w:t xml:space="preserve"> CCG entitlement will be reassessed</w:t>
      </w:r>
      <w:r w:rsidR="00DF62E0" w:rsidRPr="005D7CFD">
        <w:rPr>
          <w:rFonts w:cs="Calibri"/>
          <w:sz w:val="24"/>
          <w:szCs w:val="24"/>
        </w:rPr>
        <w:t>,</w:t>
      </w:r>
      <w:r w:rsidRPr="005D7CFD">
        <w:rPr>
          <w:rFonts w:cs="Calibri"/>
          <w:sz w:val="24"/>
          <w:szCs w:val="24"/>
        </w:rPr>
        <w:t xml:space="preserve"> and </w:t>
      </w:r>
      <w:r w:rsidR="00A86084">
        <w:rPr>
          <w:rFonts w:cs="Calibri"/>
          <w:sz w:val="24"/>
          <w:szCs w:val="24"/>
        </w:rPr>
        <w:t>Jill</w:t>
      </w:r>
      <w:r w:rsidRPr="005D7CFD">
        <w:rPr>
          <w:rFonts w:cs="Calibri"/>
          <w:sz w:val="24"/>
          <w:szCs w:val="24"/>
        </w:rPr>
        <w:t xml:space="preserve"> will be awarded CCG entitlement for one child starting from the date </w:t>
      </w:r>
      <w:r w:rsidR="005D7CFD">
        <w:rPr>
          <w:rFonts w:cs="Calibri"/>
          <w:sz w:val="24"/>
          <w:szCs w:val="24"/>
        </w:rPr>
        <w:t>Jill</w:t>
      </w:r>
      <w:r w:rsidRPr="005D7CFD">
        <w:rPr>
          <w:rFonts w:cs="Calibri"/>
          <w:sz w:val="24"/>
          <w:szCs w:val="24"/>
        </w:rPr>
        <w:t xml:space="preserve"> required childcare for one child only.</w:t>
      </w:r>
    </w:p>
    <w:p w14:paraId="7080EA6D" w14:textId="77777777" w:rsidR="00F85DBE" w:rsidRPr="007F4631" w:rsidRDefault="00F85DBE" w:rsidP="00C85DF4">
      <w:pPr>
        <w:spacing w:before="0" w:after="0" w:line="240" w:lineRule="auto"/>
        <w:ind w:left="360"/>
        <w:rPr>
          <w:sz w:val="24"/>
          <w:szCs w:val="24"/>
        </w:rPr>
      </w:pPr>
    </w:p>
    <w:p w14:paraId="65433E0C" w14:textId="16E34F7F" w:rsidR="00F85DBE" w:rsidRPr="002F2587" w:rsidRDefault="00D25BC7" w:rsidP="002F2587">
      <w:pPr>
        <w:numPr>
          <w:ilvl w:val="0"/>
          <w:numId w:val="59"/>
        </w:numPr>
        <w:spacing w:before="0" w:after="0" w:line="240" w:lineRule="auto"/>
        <w:rPr>
          <w:rFonts w:cs="Calibri"/>
          <w:sz w:val="24"/>
          <w:szCs w:val="24"/>
        </w:rPr>
      </w:pPr>
      <w:r w:rsidRPr="00B443A0">
        <w:rPr>
          <w:rFonts w:cs="Calibri"/>
          <w:b/>
          <w:sz w:val="24"/>
          <w:szCs w:val="24"/>
        </w:rPr>
        <w:t xml:space="preserve">Avril </w:t>
      </w:r>
      <w:r w:rsidRPr="002F2587">
        <w:rPr>
          <w:rFonts w:cs="Calibri"/>
          <w:sz w:val="24"/>
          <w:szCs w:val="24"/>
        </w:rPr>
        <w:t xml:space="preserve">applies for CCG for </w:t>
      </w:r>
      <w:r w:rsidR="005D7CFD">
        <w:rPr>
          <w:rFonts w:cs="Calibri"/>
          <w:sz w:val="24"/>
          <w:szCs w:val="24"/>
        </w:rPr>
        <w:t>their</w:t>
      </w:r>
      <w:r w:rsidRPr="002F2587">
        <w:rPr>
          <w:rFonts w:cs="Calibri"/>
          <w:sz w:val="24"/>
          <w:szCs w:val="24"/>
        </w:rPr>
        <w:t xml:space="preserve"> child and is awarded the annual maximum CCG entitlement amount for one child. However, during the </w:t>
      </w:r>
      <w:r w:rsidR="00114224">
        <w:rPr>
          <w:rFonts w:cs="Calibri"/>
          <w:sz w:val="24"/>
          <w:szCs w:val="24"/>
        </w:rPr>
        <w:t>academic year</w:t>
      </w:r>
      <w:r w:rsidRPr="002F2587">
        <w:rPr>
          <w:rFonts w:cs="Calibri"/>
          <w:sz w:val="24"/>
          <w:szCs w:val="24"/>
        </w:rPr>
        <w:t xml:space="preserve">, Avril also needs childcare for </w:t>
      </w:r>
      <w:r w:rsidR="005D7CFD">
        <w:rPr>
          <w:rFonts w:cs="Calibri"/>
          <w:sz w:val="24"/>
          <w:szCs w:val="24"/>
        </w:rPr>
        <w:t>their</w:t>
      </w:r>
      <w:r w:rsidRPr="002F2587">
        <w:rPr>
          <w:rFonts w:cs="Calibri"/>
          <w:sz w:val="24"/>
          <w:szCs w:val="24"/>
        </w:rPr>
        <w:t xml:space="preserve"> othe</w:t>
      </w:r>
      <w:r w:rsidRPr="00491850">
        <w:rPr>
          <w:rFonts w:cs="Calibri"/>
          <w:sz w:val="24"/>
          <w:szCs w:val="24"/>
        </w:rPr>
        <w:t>r child. Avril m</w:t>
      </w:r>
      <w:r w:rsidRPr="00491850">
        <w:rPr>
          <w:rFonts w:cs="Calibri"/>
          <w:bCs/>
          <w:sz w:val="24"/>
          <w:szCs w:val="24"/>
        </w:rPr>
        <w:t xml:space="preserve">ust inform SLC of this change. </w:t>
      </w:r>
      <w:r w:rsidR="005D7CFD">
        <w:rPr>
          <w:rFonts w:cs="Calibri"/>
          <w:bCs/>
          <w:sz w:val="24"/>
          <w:szCs w:val="24"/>
        </w:rPr>
        <w:t>Avril’s</w:t>
      </w:r>
      <w:r w:rsidRPr="00491850">
        <w:rPr>
          <w:rFonts w:cs="Calibri"/>
          <w:bCs/>
          <w:sz w:val="24"/>
          <w:szCs w:val="24"/>
        </w:rPr>
        <w:t xml:space="preserve"> CCG entitlement will be reassessed</w:t>
      </w:r>
      <w:r w:rsidR="00DF62E0">
        <w:rPr>
          <w:rFonts w:cs="Calibri"/>
          <w:bCs/>
          <w:sz w:val="24"/>
          <w:szCs w:val="24"/>
        </w:rPr>
        <w:t>,</w:t>
      </w:r>
      <w:r w:rsidRPr="00491850">
        <w:rPr>
          <w:rFonts w:cs="Calibri"/>
          <w:bCs/>
          <w:sz w:val="24"/>
          <w:szCs w:val="24"/>
        </w:rPr>
        <w:t xml:space="preserve"> and </w:t>
      </w:r>
      <w:r w:rsidR="00A86084">
        <w:rPr>
          <w:rFonts w:cs="Calibri"/>
          <w:bCs/>
          <w:sz w:val="24"/>
          <w:szCs w:val="24"/>
        </w:rPr>
        <w:t>Avril</w:t>
      </w:r>
      <w:r w:rsidR="005D7CFD">
        <w:rPr>
          <w:rFonts w:cs="Calibri"/>
          <w:bCs/>
          <w:sz w:val="24"/>
          <w:szCs w:val="24"/>
        </w:rPr>
        <w:t xml:space="preserve"> </w:t>
      </w:r>
      <w:r w:rsidRPr="00491850">
        <w:rPr>
          <w:rFonts w:cs="Calibri"/>
          <w:bCs/>
          <w:sz w:val="24"/>
          <w:szCs w:val="24"/>
        </w:rPr>
        <w:t xml:space="preserve">will be </w:t>
      </w:r>
      <w:r w:rsidRPr="00491850">
        <w:rPr>
          <w:rFonts w:cs="Calibri"/>
          <w:sz w:val="24"/>
          <w:szCs w:val="24"/>
        </w:rPr>
        <w:t>awarded CC</w:t>
      </w:r>
      <w:r w:rsidRPr="00F20609">
        <w:rPr>
          <w:rFonts w:cs="Calibri"/>
          <w:sz w:val="24"/>
          <w:szCs w:val="24"/>
        </w:rPr>
        <w:t xml:space="preserve">G entitlement for two children starting from the date </w:t>
      </w:r>
      <w:r w:rsidR="005D7CFD">
        <w:rPr>
          <w:rFonts w:cs="Calibri"/>
          <w:sz w:val="24"/>
          <w:szCs w:val="24"/>
        </w:rPr>
        <w:t xml:space="preserve">Avril </w:t>
      </w:r>
      <w:r w:rsidRPr="00F20609">
        <w:rPr>
          <w:rFonts w:cs="Calibri"/>
          <w:sz w:val="24"/>
          <w:szCs w:val="24"/>
        </w:rPr>
        <w:t>required childcare for two children.</w:t>
      </w:r>
    </w:p>
    <w:p w14:paraId="1D87504F" w14:textId="20704A6A" w:rsidR="00F85DBE" w:rsidRPr="007F4631" w:rsidRDefault="00D25BC7" w:rsidP="00C85DF4">
      <w:pPr>
        <w:pStyle w:val="ListParagraph"/>
        <w:numPr>
          <w:ilvl w:val="0"/>
          <w:numId w:val="59"/>
        </w:numPr>
      </w:pPr>
      <w:r w:rsidRPr="00B443A0">
        <w:rPr>
          <w:rFonts w:cs="Calibri"/>
          <w:b/>
          <w:sz w:val="24"/>
          <w:szCs w:val="24"/>
        </w:rPr>
        <w:t xml:space="preserve">Aimee </w:t>
      </w:r>
      <w:r w:rsidRPr="00C85DF4">
        <w:rPr>
          <w:rFonts w:cs="Calibri"/>
          <w:bCs/>
          <w:sz w:val="24"/>
          <w:szCs w:val="24"/>
        </w:rPr>
        <w:t xml:space="preserve">applies for student support but does not apply for CCG for </w:t>
      </w:r>
      <w:r w:rsidR="005D7CFD">
        <w:rPr>
          <w:rFonts w:cs="Calibri"/>
          <w:bCs/>
          <w:sz w:val="24"/>
          <w:szCs w:val="24"/>
        </w:rPr>
        <w:t>their</w:t>
      </w:r>
      <w:r w:rsidRPr="00C85DF4">
        <w:rPr>
          <w:rFonts w:cs="Calibri"/>
          <w:bCs/>
          <w:sz w:val="24"/>
          <w:szCs w:val="24"/>
        </w:rPr>
        <w:t xml:space="preserve"> two children. However, during the </w:t>
      </w:r>
      <w:r w:rsidR="00114224">
        <w:rPr>
          <w:rFonts w:cs="Calibri"/>
          <w:bCs/>
          <w:sz w:val="24"/>
          <w:szCs w:val="24"/>
        </w:rPr>
        <w:t>academic year</w:t>
      </w:r>
      <w:r w:rsidRPr="00C85DF4">
        <w:rPr>
          <w:rFonts w:cs="Calibri"/>
          <w:bCs/>
          <w:sz w:val="24"/>
          <w:szCs w:val="24"/>
        </w:rPr>
        <w:t xml:space="preserve">, Aimee’s circumstances </w:t>
      </w:r>
      <w:r w:rsidR="00C85DF4" w:rsidRPr="00C85DF4">
        <w:rPr>
          <w:rFonts w:cs="Calibri"/>
          <w:bCs/>
          <w:sz w:val="24"/>
          <w:szCs w:val="24"/>
        </w:rPr>
        <w:t>change,</w:t>
      </w:r>
      <w:r w:rsidRPr="00C85DF4">
        <w:rPr>
          <w:rFonts w:cs="Calibri"/>
          <w:bCs/>
          <w:sz w:val="24"/>
          <w:szCs w:val="24"/>
        </w:rPr>
        <w:t xml:space="preserve"> and </w:t>
      </w:r>
      <w:r w:rsidR="007C2E15">
        <w:rPr>
          <w:rFonts w:cs="Calibri"/>
          <w:bCs/>
          <w:sz w:val="24"/>
          <w:szCs w:val="24"/>
        </w:rPr>
        <w:t>they</w:t>
      </w:r>
      <w:r w:rsidRPr="00C85DF4">
        <w:rPr>
          <w:rFonts w:cs="Calibri"/>
          <w:bCs/>
          <w:sz w:val="24"/>
          <w:szCs w:val="24"/>
        </w:rPr>
        <w:t xml:space="preserve"> need childcare for </w:t>
      </w:r>
      <w:r w:rsidR="007C2E15">
        <w:rPr>
          <w:rFonts w:cs="Calibri"/>
          <w:bCs/>
          <w:sz w:val="24"/>
          <w:szCs w:val="24"/>
        </w:rPr>
        <w:t>their</w:t>
      </w:r>
      <w:r w:rsidRPr="00C85DF4">
        <w:rPr>
          <w:rFonts w:cs="Calibri"/>
          <w:bCs/>
          <w:sz w:val="24"/>
          <w:szCs w:val="24"/>
        </w:rPr>
        <w:t xml:space="preserve"> two children. Aimee must apply to SLC for CCG to cover </w:t>
      </w:r>
      <w:r w:rsidR="007C2E15">
        <w:rPr>
          <w:rFonts w:cs="Calibri"/>
          <w:bCs/>
          <w:sz w:val="24"/>
          <w:szCs w:val="24"/>
        </w:rPr>
        <w:t>their</w:t>
      </w:r>
      <w:r w:rsidRPr="00C85DF4">
        <w:rPr>
          <w:rFonts w:cs="Calibri"/>
          <w:bCs/>
          <w:sz w:val="24"/>
          <w:szCs w:val="24"/>
        </w:rPr>
        <w:t xml:space="preserve"> childcare costs.</w:t>
      </w:r>
    </w:p>
    <w:p w14:paraId="06DC217C" w14:textId="04BBD1C3" w:rsidR="00776738" w:rsidRDefault="00FF3391">
      <w:pPr>
        <w:spacing w:before="0" w:after="0" w:line="240" w:lineRule="auto"/>
        <w:rPr>
          <w:b/>
          <w:sz w:val="24"/>
          <w:szCs w:val="24"/>
        </w:rPr>
      </w:pPr>
      <w:r w:rsidRPr="00C85DF4">
        <w:rPr>
          <w:sz w:val="24"/>
          <w:szCs w:val="24"/>
        </w:rPr>
        <w:t xml:space="preserve">When </w:t>
      </w:r>
      <w:r w:rsidR="003A7EFE" w:rsidRPr="00C85DF4">
        <w:rPr>
          <w:sz w:val="24"/>
          <w:szCs w:val="24"/>
        </w:rPr>
        <w:t xml:space="preserve">a student is only charged for one child </w:t>
      </w:r>
      <w:r w:rsidR="008B0D2E">
        <w:rPr>
          <w:sz w:val="24"/>
          <w:szCs w:val="24"/>
        </w:rPr>
        <w:t xml:space="preserve">in a particular </w:t>
      </w:r>
      <w:r w:rsidR="003A7EFE" w:rsidRPr="00C85DF4">
        <w:rPr>
          <w:sz w:val="24"/>
          <w:szCs w:val="24"/>
        </w:rPr>
        <w:t>week and this is a</w:t>
      </w:r>
      <w:r w:rsidRPr="00C85DF4">
        <w:rPr>
          <w:sz w:val="24"/>
          <w:szCs w:val="24"/>
        </w:rPr>
        <w:t>n</w:t>
      </w:r>
      <w:r w:rsidR="003A7EFE" w:rsidRPr="00C85DF4">
        <w:rPr>
          <w:sz w:val="24"/>
          <w:szCs w:val="24"/>
        </w:rPr>
        <w:t xml:space="preserve"> exceptional circumstance (</w:t>
      </w:r>
      <w:r w:rsidR="00DF62E0">
        <w:rPr>
          <w:sz w:val="24"/>
          <w:szCs w:val="24"/>
        </w:rPr>
        <w:t xml:space="preserve">for example, </w:t>
      </w:r>
      <w:r w:rsidR="00851037">
        <w:rPr>
          <w:sz w:val="24"/>
          <w:szCs w:val="24"/>
        </w:rPr>
        <w:t xml:space="preserve">a </w:t>
      </w:r>
      <w:r w:rsidR="003A7EFE" w:rsidRPr="00C85DF4">
        <w:rPr>
          <w:sz w:val="24"/>
          <w:szCs w:val="24"/>
        </w:rPr>
        <w:t>nursery is closed due to snow or a childminder is sick)</w:t>
      </w:r>
      <w:r w:rsidRPr="00C85DF4">
        <w:rPr>
          <w:sz w:val="24"/>
          <w:szCs w:val="24"/>
        </w:rPr>
        <w:t xml:space="preserve"> and therefore it is not a </w:t>
      </w:r>
      <w:r w:rsidR="005E641C">
        <w:rPr>
          <w:sz w:val="24"/>
          <w:szCs w:val="24"/>
        </w:rPr>
        <w:t xml:space="preserve">permanent or </w:t>
      </w:r>
      <w:r w:rsidR="00075632">
        <w:rPr>
          <w:sz w:val="24"/>
          <w:szCs w:val="24"/>
        </w:rPr>
        <w:t xml:space="preserve">regular </w:t>
      </w:r>
      <w:r w:rsidRPr="00C85DF4">
        <w:rPr>
          <w:sz w:val="24"/>
          <w:szCs w:val="24"/>
        </w:rPr>
        <w:t>arrangement</w:t>
      </w:r>
      <w:r w:rsidR="003A7EFE" w:rsidRPr="00C85DF4">
        <w:rPr>
          <w:sz w:val="24"/>
          <w:szCs w:val="24"/>
        </w:rPr>
        <w:t>, the maximum entitlement for two children will still be released to the student.</w:t>
      </w:r>
      <w:r w:rsidRPr="00C85DF4">
        <w:rPr>
          <w:sz w:val="24"/>
          <w:szCs w:val="24"/>
        </w:rPr>
        <w:br/>
      </w:r>
      <w:r w:rsidRPr="00C85DF4">
        <w:rPr>
          <w:sz w:val="24"/>
          <w:szCs w:val="24"/>
        </w:rPr>
        <w:br/>
      </w:r>
      <w:r w:rsidR="003A7EFE" w:rsidRPr="00C85DF4">
        <w:rPr>
          <w:sz w:val="24"/>
          <w:szCs w:val="24"/>
        </w:rPr>
        <w:t xml:space="preserve">To mitigate the risk that students </w:t>
      </w:r>
      <w:r w:rsidRPr="00C85DF4">
        <w:rPr>
          <w:sz w:val="24"/>
          <w:szCs w:val="24"/>
        </w:rPr>
        <w:t xml:space="preserve">are not receiving CCG </w:t>
      </w:r>
      <w:r w:rsidR="0022550D" w:rsidRPr="00C85DF4">
        <w:rPr>
          <w:sz w:val="24"/>
          <w:szCs w:val="24"/>
        </w:rPr>
        <w:t xml:space="preserve">that </w:t>
      </w:r>
      <w:r w:rsidRPr="00C85DF4">
        <w:rPr>
          <w:sz w:val="24"/>
          <w:szCs w:val="24"/>
        </w:rPr>
        <w:t xml:space="preserve">they are not entitled to, </w:t>
      </w:r>
      <w:r w:rsidR="003A7EFE" w:rsidRPr="00C85DF4">
        <w:rPr>
          <w:rFonts w:cs="Helv"/>
          <w:color w:val="000000"/>
          <w:sz w:val="24"/>
          <w:szCs w:val="24"/>
          <w:lang w:val="en-GB" w:eastAsia="en-GB"/>
        </w:rPr>
        <w:t>SLC will access reports to identify student</w:t>
      </w:r>
      <w:r w:rsidRPr="00C85DF4">
        <w:rPr>
          <w:rFonts w:cs="Helv"/>
          <w:color w:val="000000"/>
          <w:sz w:val="24"/>
          <w:szCs w:val="24"/>
          <w:lang w:val="en-GB" w:eastAsia="en-GB"/>
        </w:rPr>
        <w:t>s</w:t>
      </w:r>
      <w:r w:rsidR="003A7EFE" w:rsidRPr="00C85DF4">
        <w:rPr>
          <w:rFonts w:cs="Helv"/>
          <w:color w:val="000000"/>
          <w:sz w:val="24"/>
          <w:szCs w:val="24"/>
          <w:lang w:val="en-GB" w:eastAsia="en-GB"/>
        </w:rPr>
        <w:t xml:space="preserve"> who are receiving </w:t>
      </w:r>
      <w:r w:rsidR="0022550D" w:rsidRPr="00C85DF4">
        <w:rPr>
          <w:rFonts w:cs="Helv"/>
          <w:color w:val="000000"/>
          <w:sz w:val="24"/>
          <w:szCs w:val="24"/>
          <w:lang w:val="en-GB" w:eastAsia="en-GB"/>
        </w:rPr>
        <w:t xml:space="preserve">up </w:t>
      </w:r>
      <w:r w:rsidR="0022550D" w:rsidRPr="00117F57">
        <w:rPr>
          <w:rFonts w:cs="Helv"/>
          <w:color w:val="000000"/>
          <w:sz w:val="24"/>
          <w:szCs w:val="24"/>
          <w:lang w:val="en-GB" w:eastAsia="en-GB"/>
        </w:rPr>
        <w:t xml:space="preserve">to </w:t>
      </w:r>
      <w:r w:rsidR="003A7EFE" w:rsidRPr="00117F57">
        <w:rPr>
          <w:rFonts w:cs="Helv"/>
          <w:sz w:val="24"/>
          <w:szCs w:val="24"/>
          <w:lang w:val="en-GB" w:eastAsia="en-GB"/>
        </w:rPr>
        <w:t>£</w:t>
      </w:r>
      <w:r w:rsidR="00A643AE" w:rsidRPr="00DD0B09">
        <w:rPr>
          <w:rFonts w:cs="Helv"/>
          <w:sz w:val="24"/>
          <w:szCs w:val="24"/>
          <w:lang w:val="en-GB" w:eastAsia="en-GB"/>
        </w:rPr>
        <w:t>3</w:t>
      </w:r>
      <w:r w:rsidR="00A643AE">
        <w:rPr>
          <w:rFonts w:cs="Helv"/>
          <w:sz w:val="24"/>
          <w:szCs w:val="24"/>
          <w:lang w:val="en-GB" w:eastAsia="en-GB"/>
        </w:rPr>
        <w:t>42</w:t>
      </w:r>
      <w:r w:rsidR="00117F57" w:rsidRPr="00DD0B09">
        <w:rPr>
          <w:rFonts w:cs="Helv"/>
          <w:sz w:val="24"/>
          <w:szCs w:val="24"/>
          <w:lang w:val="en-GB" w:eastAsia="en-GB"/>
        </w:rPr>
        <w:t>.</w:t>
      </w:r>
      <w:r w:rsidR="00A643AE">
        <w:rPr>
          <w:rFonts w:cs="Helv"/>
          <w:sz w:val="24"/>
          <w:szCs w:val="24"/>
          <w:lang w:val="en-GB" w:eastAsia="en-GB"/>
        </w:rPr>
        <w:t>24</w:t>
      </w:r>
      <w:r w:rsidR="00A643AE" w:rsidRPr="001D48A3">
        <w:rPr>
          <w:rFonts w:cs="Helv"/>
          <w:sz w:val="24"/>
          <w:szCs w:val="24"/>
          <w:lang w:val="en-GB" w:eastAsia="en-GB"/>
        </w:rPr>
        <w:t xml:space="preserve"> </w:t>
      </w:r>
      <w:r w:rsidR="003A7EFE" w:rsidRPr="00C85DF4">
        <w:rPr>
          <w:rFonts w:cs="Helv"/>
          <w:color w:val="000000"/>
          <w:sz w:val="24"/>
          <w:szCs w:val="24"/>
          <w:lang w:val="en-GB" w:eastAsia="en-GB"/>
        </w:rPr>
        <w:t>for only one child in childcare</w:t>
      </w:r>
      <w:r w:rsidR="00F85DBE">
        <w:rPr>
          <w:rFonts w:cs="Helv"/>
          <w:color w:val="000000"/>
          <w:sz w:val="24"/>
          <w:szCs w:val="24"/>
          <w:lang w:val="en-GB" w:eastAsia="en-GB"/>
        </w:rPr>
        <w:t>. T</w:t>
      </w:r>
      <w:r w:rsidR="003A7EFE" w:rsidRPr="00C85DF4">
        <w:rPr>
          <w:rFonts w:cs="Helv"/>
          <w:color w:val="000000"/>
          <w:sz w:val="24"/>
          <w:szCs w:val="24"/>
          <w:lang w:val="en-GB" w:eastAsia="en-GB"/>
        </w:rPr>
        <w:t xml:space="preserve">hese students </w:t>
      </w:r>
      <w:r w:rsidRPr="00C85DF4">
        <w:rPr>
          <w:rFonts w:cs="Helv"/>
          <w:color w:val="000000"/>
          <w:sz w:val="24"/>
          <w:szCs w:val="24"/>
          <w:lang w:val="en-GB" w:eastAsia="en-GB"/>
        </w:rPr>
        <w:t xml:space="preserve">will </w:t>
      </w:r>
      <w:r w:rsidR="003A7EFE" w:rsidRPr="00C85DF4">
        <w:rPr>
          <w:rFonts w:cs="Helv"/>
          <w:color w:val="000000"/>
          <w:sz w:val="24"/>
          <w:szCs w:val="24"/>
          <w:lang w:val="en-GB" w:eastAsia="en-GB"/>
        </w:rPr>
        <w:t xml:space="preserve">be selected for sample checking </w:t>
      </w:r>
      <w:r w:rsidRPr="00C85DF4">
        <w:rPr>
          <w:rFonts w:cs="Helv"/>
          <w:color w:val="000000"/>
          <w:sz w:val="24"/>
          <w:szCs w:val="24"/>
          <w:lang w:val="en-GB" w:eastAsia="en-GB"/>
        </w:rPr>
        <w:t xml:space="preserve">and </w:t>
      </w:r>
      <w:r w:rsidR="00EC4066">
        <w:rPr>
          <w:rFonts w:cs="Helv"/>
          <w:color w:val="000000"/>
          <w:sz w:val="24"/>
          <w:szCs w:val="24"/>
          <w:lang w:val="en-GB" w:eastAsia="en-GB"/>
        </w:rPr>
        <w:t xml:space="preserve">will </w:t>
      </w:r>
      <w:r w:rsidRPr="00C85DF4">
        <w:rPr>
          <w:rFonts w:cs="Helv"/>
          <w:color w:val="000000"/>
          <w:sz w:val="24"/>
          <w:szCs w:val="24"/>
          <w:lang w:val="en-GB" w:eastAsia="en-GB"/>
        </w:rPr>
        <w:t xml:space="preserve">be asked </w:t>
      </w:r>
      <w:r w:rsidR="003A7EFE" w:rsidRPr="00C85DF4">
        <w:rPr>
          <w:rFonts w:cs="Helv"/>
          <w:color w:val="000000"/>
          <w:sz w:val="24"/>
          <w:szCs w:val="24"/>
          <w:lang w:val="en-GB" w:eastAsia="en-GB"/>
        </w:rPr>
        <w:t xml:space="preserve">to provide evidence of received childcare etc. If </w:t>
      </w:r>
      <w:r w:rsidR="00F85DBE">
        <w:rPr>
          <w:rFonts w:cs="Helv"/>
          <w:color w:val="000000"/>
          <w:sz w:val="24"/>
          <w:szCs w:val="24"/>
          <w:lang w:val="en-GB" w:eastAsia="en-GB"/>
        </w:rPr>
        <w:t xml:space="preserve">SLC </w:t>
      </w:r>
      <w:r w:rsidR="003A7EFE" w:rsidRPr="00C85DF4">
        <w:rPr>
          <w:rFonts w:cs="Helv"/>
          <w:color w:val="000000"/>
          <w:sz w:val="24"/>
          <w:szCs w:val="24"/>
          <w:lang w:val="en-GB" w:eastAsia="en-GB"/>
        </w:rPr>
        <w:t>identif</w:t>
      </w:r>
      <w:r w:rsidR="0050456F">
        <w:rPr>
          <w:rFonts w:cs="Helv"/>
          <w:color w:val="000000"/>
          <w:sz w:val="24"/>
          <w:szCs w:val="24"/>
          <w:lang w:val="en-GB" w:eastAsia="en-GB"/>
        </w:rPr>
        <w:t>ies</w:t>
      </w:r>
      <w:r w:rsidR="003A7EFE" w:rsidRPr="00C85DF4">
        <w:rPr>
          <w:rFonts w:cs="Helv"/>
          <w:color w:val="000000"/>
          <w:sz w:val="24"/>
          <w:szCs w:val="24"/>
          <w:lang w:val="en-GB" w:eastAsia="en-GB"/>
        </w:rPr>
        <w:t xml:space="preserve"> that </w:t>
      </w:r>
      <w:r w:rsidR="00EC4066">
        <w:rPr>
          <w:rFonts w:cs="Helv"/>
          <w:color w:val="000000"/>
          <w:sz w:val="24"/>
          <w:szCs w:val="24"/>
          <w:lang w:val="en-GB" w:eastAsia="en-GB"/>
        </w:rPr>
        <w:t xml:space="preserve">childcare arrangements have changed on a </w:t>
      </w:r>
      <w:r w:rsidR="005E641C">
        <w:rPr>
          <w:rFonts w:cs="Helv"/>
          <w:color w:val="000000"/>
          <w:sz w:val="24"/>
          <w:szCs w:val="24"/>
          <w:lang w:val="en-GB" w:eastAsia="en-GB"/>
        </w:rPr>
        <w:t xml:space="preserve">permanent or </w:t>
      </w:r>
      <w:r w:rsidR="00EC4066">
        <w:rPr>
          <w:rFonts w:cs="Helv"/>
          <w:color w:val="000000"/>
          <w:sz w:val="24"/>
          <w:szCs w:val="24"/>
          <w:lang w:val="en-GB" w:eastAsia="en-GB"/>
        </w:rPr>
        <w:t>regular basis,</w:t>
      </w:r>
      <w:r w:rsidR="0022550D" w:rsidRPr="00C85DF4">
        <w:rPr>
          <w:rFonts w:cs="Helv"/>
          <w:color w:val="000000"/>
          <w:sz w:val="24"/>
          <w:szCs w:val="24"/>
          <w:lang w:val="en-GB" w:eastAsia="en-GB"/>
        </w:rPr>
        <w:t xml:space="preserve"> </w:t>
      </w:r>
      <w:r w:rsidR="003A7EFE" w:rsidRPr="00C85DF4">
        <w:rPr>
          <w:rFonts w:cs="Helv"/>
          <w:color w:val="000000"/>
          <w:sz w:val="24"/>
          <w:szCs w:val="24"/>
          <w:lang w:val="en-GB" w:eastAsia="en-GB"/>
        </w:rPr>
        <w:t xml:space="preserve">the student </w:t>
      </w:r>
      <w:r w:rsidR="00E27DB7" w:rsidRPr="00C85DF4">
        <w:rPr>
          <w:rFonts w:cs="Helv"/>
          <w:color w:val="000000"/>
          <w:sz w:val="24"/>
          <w:szCs w:val="24"/>
          <w:lang w:val="en-GB" w:eastAsia="en-GB"/>
        </w:rPr>
        <w:t xml:space="preserve">will be </w:t>
      </w:r>
      <w:r w:rsidR="0022550D" w:rsidRPr="00C85DF4">
        <w:rPr>
          <w:rFonts w:cs="Helv"/>
          <w:color w:val="000000"/>
          <w:sz w:val="24"/>
          <w:szCs w:val="24"/>
          <w:lang w:val="en-GB" w:eastAsia="en-GB"/>
        </w:rPr>
        <w:t>reassessed from the date that the change took effect</w:t>
      </w:r>
      <w:r w:rsidR="00E27DB7" w:rsidRPr="00C85DF4">
        <w:rPr>
          <w:rFonts w:cs="Helv"/>
          <w:color w:val="000000"/>
          <w:sz w:val="24"/>
          <w:szCs w:val="24"/>
          <w:lang w:val="en-GB" w:eastAsia="en-GB"/>
        </w:rPr>
        <w:t xml:space="preserve">. </w:t>
      </w:r>
      <w:r w:rsidR="003A7EFE" w:rsidRPr="00C85DF4">
        <w:rPr>
          <w:rFonts w:cs="Helv"/>
          <w:color w:val="000000"/>
          <w:sz w:val="24"/>
          <w:szCs w:val="24"/>
          <w:lang w:val="en-GB" w:eastAsia="en-GB"/>
        </w:rPr>
        <w:t xml:space="preserve">Please note that as most </w:t>
      </w:r>
      <w:r w:rsidR="00CC5613">
        <w:rPr>
          <w:rFonts w:cs="Helv"/>
          <w:color w:val="000000"/>
          <w:sz w:val="24"/>
          <w:szCs w:val="24"/>
          <w:lang w:val="en-GB" w:eastAsia="en-GB"/>
        </w:rPr>
        <w:t>c</w:t>
      </w:r>
      <w:r w:rsidR="003A7EFE" w:rsidRPr="00C85DF4">
        <w:rPr>
          <w:rFonts w:cs="Helv"/>
          <w:color w:val="000000"/>
          <w:sz w:val="24"/>
          <w:szCs w:val="24"/>
          <w:lang w:val="en-GB" w:eastAsia="en-GB"/>
        </w:rPr>
        <w:t xml:space="preserve">hildcare </w:t>
      </w:r>
      <w:r w:rsidR="00CC5613">
        <w:rPr>
          <w:rFonts w:cs="Helv"/>
          <w:color w:val="000000"/>
          <w:sz w:val="24"/>
          <w:szCs w:val="24"/>
          <w:lang w:val="en-GB" w:eastAsia="en-GB"/>
        </w:rPr>
        <w:t>p</w:t>
      </w:r>
      <w:r w:rsidR="003A7EFE" w:rsidRPr="00C85DF4">
        <w:rPr>
          <w:rFonts w:cs="Helv"/>
          <w:color w:val="000000"/>
          <w:sz w:val="24"/>
          <w:szCs w:val="24"/>
          <w:lang w:val="en-GB" w:eastAsia="en-GB"/>
        </w:rPr>
        <w:t>roviders charge for sickness and holiday</w:t>
      </w:r>
      <w:r w:rsidRPr="00C85DF4">
        <w:rPr>
          <w:rFonts w:cs="Helv"/>
          <w:color w:val="000000"/>
          <w:sz w:val="24"/>
          <w:szCs w:val="24"/>
          <w:lang w:val="en-GB" w:eastAsia="en-GB"/>
        </w:rPr>
        <w:t>s</w:t>
      </w:r>
      <w:r w:rsidR="003A7EFE" w:rsidRPr="00C85DF4">
        <w:rPr>
          <w:rFonts w:cs="Helv"/>
          <w:color w:val="000000"/>
          <w:sz w:val="24"/>
          <w:szCs w:val="24"/>
          <w:lang w:val="en-GB" w:eastAsia="en-GB"/>
        </w:rPr>
        <w:t xml:space="preserve">, it should only be </w:t>
      </w:r>
      <w:r w:rsidRPr="00C85DF4">
        <w:rPr>
          <w:rFonts w:cs="Helv"/>
          <w:color w:val="000000"/>
          <w:sz w:val="24"/>
          <w:szCs w:val="24"/>
          <w:lang w:val="en-GB" w:eastAsia="en-GB"/>
        </w:rPr>
        <w:t xml:space="preserve">due to exceptional circumstances </w:t>
      </w:r>
      <w:r w:rsidR="003A7EFE" w:rsidRPr="00C85DF4">
        <w:rPr>
          <w:rFonts w:cs="Helv"/>
          <w:color w:val="000000"/>
          <w:sz w:val="24"/>
          <w:szCs w:val="24"/>
          <w:lang w:val="en-GB" w:eastAsia="en-GB"/>
        </w:rPr>
        <w:t>that a student is not charged for one of their children.</w:t>
      </w:r>
      <w:r w:rsidR="00A03303" w:rsidRPr="00C85DF4">
        <w:rPr>
          <w:sz w:val="24"/>
          <w:szCs w:val="24"/>
        </w:rPr>
        <w:br/>
      </w:r>
      <w:r w:rsidR="00F57802">
        <w:rPr>
          <w:sz w:val="24"/>
          <w:szCs w:val="24"/>
        </w:rPr>
        <w:br/>
      </w:r>
      <w:r w:rsidR="00D25BC7" w:rsidRPr="007F4631">
        <w:rPr>
          <w:sz w:val="24"/>
          <w:szCs w:val="24"/>
        </w:rPr>
        <w:t xml:space="preserve">Where a student changes the number of children who need childcare during the </w:t>
      </w:r>
      <w:r w:rsidR="00114224">
        <w:rPr>
          <w:sz w:val="24"/>
          <w:szCs w:val="24"/>
        </w:rPr>
        <w:t xml:space="preserve">academic </w:t>
      </w:r>
      <w:r w:rsidR="00114224">
        <w:rPr>
          <w:sz w:val="24"/>
          <w:szCs w:val="24"/>
        </w:rPr>
        <w:lastRenderedPageBreak/>
        <w:t>year</w:t>
      </w:r>
      <w:r w:rsidR="00D25BC7" w:rsidRPr="007F4631">
        <w:rPr>
          <w:sz w:val="24"/>
          <w:szCs w:val="24"/>
        </w:rPr>
        <w:t xml:space="preserve">, the revised CCG </w:t>
      </w:r>
      <w:r w:rsidR="00D25BC7" w:rsidRPr="007F4631">
        <w:rPr>
          <w:rFonts w:cs="Courier"/>
          <w:sz w:val="24"/>
          <w:szCs w:val="24"/>
        </w:rPr>
        <w:t>entitlement is to be based on a daily entitlement rate. The daily entitlement rate used is the rate that would have applied if the student was studying over 52 weeks (even when the student is studying a course that is less than 52 weeks). For example:</w:t>
      </w:r>
      <w:r w:rsidR="00BE7255">
        <w:rPr>
          <w:rFonts w:cs="Courier"/>
          <w:sz w:val="24"/>
          <w:szCs w:val="24"/>
        </w:rPr>
        <w:br/>
      </w:r>
    </w:p>
    <w:p w14:paraId="08343C83" w14:textId="580D0741" w:rsidR="00491850" w:rsidRDefault="00D25BC7">
      <w:pPr>
        <w:spacing w:before="0" w:after="0" w:line="240" w:lineRule="auto"/>
        <w:rPr>
          <w:rFonts w:cs="Helv"/>
          <w:bCs/>
          <w:sz w:val="24"/>
          <w:szCs w:val="24"/>
        </w:rPr>
      </w:pPr>
      <w:r w:rsidRPr="00273810">
        <w:rPr>
          <w:b/>
          <w:sz w:val="24"/>
          <w:szCs w:val="24"/>
        </w:rPr>
        <w:t>Two children to one child needing CCG -</w:t>
      </w:r>
      <w:r w:rsidRPr="00273810">
        <w:rPr>
          <w:rFonts w:cs="Helv"/>
          <w:b/>
          <w:bCs/>
          <w:sz w:val="24"/>
          <w:szCs w:val="24"/>
        </w:rPr>
        <w:t xml:space="preserve"> full year (52 weeks), maximum entitlement</w:t>
      </w:r>
      <w:r w:rsidR="00A03303" w:rsidRPr="00273810">
        <w:rPr>
          <w:rFonts w:cs="Helv"/>
          <w:b/>
          <w:bCs/>
          <w:sz w:val="24"/>
          <w:szCs w:val="24"/>
        </w:rPr>
        <w:br/>
      </w:r>
    </w:p>
    <w:p w14:paraId="491087C0" w14:textId="548573C6" w:rsidR="00684A2B" w:rsidRPr="00292FE9" w:rsidRDefault="00D25BC7" w:rsidP="00C85DF4">
      <w:pPr>
        <w:spacing w:before="0" w:after="0" w:line="240" w:lineRule="auto"/>
        <w:ind w:left="360"/>
        <w:rPr>
          <w:rFonts w:cs="Helv"/>
          <w:sz w:val="24"/>
          <w:szCs w:val="24"/>
        </w:rPr>
      </w:pPr>
      <w:r w:rsidRPr="00B443A0">
        <w:rPr>
          <w:rFonts w:cs="Helv"/>
          <w:b/>
          <w:sz w:val="24"/>
          <w:szCs w:val="24"/>
        </w:rPr>
        <w:t>Travis</w:t>
      </w:r>
      <w:r w:rsidRPr="007F4631">
        <w:rPr>
          <w:rFonts w:cs="Helv"/>
          <w:bCs/>
          <w:sz w:val="24"/>
          <w:szCs w:val="24"/>
        </w:rPr>
        <w:t xml:space="preserve"> starts a course in September </w:t>
      </w:r>
      <w:r w:rsidR="00961431" w:rsidRPr="007F4631">
        <w:rPr>
          <w:rFonts w:cs="Helv"/>
          <w:bCs/>
          <w:sz w:val="24"/>
          <w:szCs w:val="24"/>
        </w:rPr>
        <w:t>20</w:t>
      </w:r>
      <w:r w:rsidR="00961431">
        <w:rPr>
          <w:rFonts w:cs="Helv"/>
          <w:bCs/>
          <w:sz w:val="24"/>
          <w:szCs w:val="24"/>
        </w:rPr>
        <w:t>25</w:t>
      </w:r>
      <w:r w:rsidRPr="007F4631">
        <w:rPr>
          <w:rFonts w:cs="Helv"/>
          <w:bCs/>
          <w:sz w:val="24"/>
          <w:szCs w:val="24"/>
        </w:rPr>
        <w:t xml:space="preserve">. </w:t>
      </w:r>
      <w:r w:rsidR="00CC5613">
        <w:rPr>
          <w:rFonts w:cs="Helv"/>
          <w:bCs/>
          <w:sz w:val="24"/>
          <w:szCs w:val="24"/>
        </w:rPr>
        <w:t>Travis</w:t>
      </w:r>
      <w:r w:rsidRPr="007F4631">
        <w:rPr>
          <w:rFonts w:cs="Helv"/>
          <w:bCs/>
          <w:sz w:val="24"/>
          <w:szCs w:val="24"/>
        </w:rPr>
        <w:t xml:space="preserve"> has two children in childcare and a </w:t>
      </w:r>
      <w:r w:rsidRPr="007F4631">
        <w:rPr>
          <w:rFonts w:cs="Helv"/>
          <w:sz w:val="24"/>
          <w:szCs w:val="24"/>
        </w:rPr>
        <w:t xml:space="preserve">dependants’ income of £8,000 and is entitled to the maximum CCG for two or more </w:t>
      </w:r>
      <w:r w:rsidRPr="00292FE9">
        <w:rPr>
          <w:rFonts w:cs="Helv"/>
          <w:sz w:val="24"/>
          <w:szCs w:val="24"/>
        </w:rPr>
        <w:t xml:space="preserve">children of </w:t>
      </w:r>
      <w:r w:rsidR="00677E1E" w:rsidRPr="00292FE9">
        <w:rPr>
          <w:rFonts w:cs="Helv"/>
          <w:sz w:val="24"/>
          <w:szCs w:val="24"/>
        </w:rPr>
        <w:t>£</w:t>
      </w:r>
      <w:r w:rsidR="00A643AE">
        <w:rPr>
          <w:rFonts w:cs="Helv"/>
          <w:sz w:val="24"/>
          <w:szCs w:val="24"/>
        </w:rPr>
        <w:t>17,796.48</w:t>
      </w:r>
      <w:r w:rsidR="00711620" w:rsidRPr="00292FE9">
        <w:rPr>
          <w:rFonts w:cs="Helv"/>
          <w:sz w:val="24"/>
          <w:szCs w:val="24"/>
        </w:rPr>
        <w:t xml:space="preserve"> </w:t>
      </w:r>
      <w:r w:rsidR="00677E1E" w:rsidRPr="00292FE9">
        <w:rPr>
          <w:rFonts w:cs="Helv"/>
          <w:sz w:val="24"/>
          <w:szCs w:val="24"/>
        </w:rPr>
        <w:t>(52 x £</w:t>
      </w:r>
      <w:r w:rsidR="00A643AE">
        <w:rPr>
          <w:rFonts w:cs="Helv"/>
          <w:sz w:val="24"/>
          <w:szCs w:val="24"/>
        </w:rPr>
        <w:t>342.24</w:t>
      </w:r>
      <w:r w:rsidR="00677E1E" w:rsidRPr="00292FE9">
        <w:rPr>
          <w:rFonts w:cs="Helv"/>
          <w:sz w:val="24"/>
          <w:szCs w:val="24"/>
        </w:rPr>
        <w:t xml:space="preserve">) </w:t>
      </w:r>
      <w:r w:rsidRPr="00292FE9">
        <w:rPr>
          <w:rFonts w:cs="Helv"/>
          <w:sz w:val="24"/>
          <w:szCs w:val="24"/>
        </w:rPr>
        <w:t>as income is below the lower threshold</w:t>
      </w:r>
      <w:r w:rsidR="006E08C7" w:rsidRPr="00292FE9">
        <w:rPr>
          <w:rFonts w:cs="Helv"/>
          <w:sz w:val="24"/>
          <w:szCs w:val="24"/>
        </w:rPr>
        <w:t xml:space="preserve"> of £11,118</w:t>
      </w:r>
      <w:r w:rsidRPr="00292FE9">
        <w:rPr>
          <w:rFonts w:cs="Helv"/>
          <w:sz w:val="24"/>
          <w:szCs w:val="24"/>
        </w:rPr>
        <w:t>.</w:t>
      </w:r>
    </w:p>
    <w:p w14:paraId="1A34A499" w14:textId="40D9A08C" w:rsidR="00D25BC7" w:rsidRPr="00292FE9" w:rsidRDefault="00D25BC7" w:rsidP="00D25BC7">
      <w:pPr>
        <w:ind w:left="360"/>
        <w:rPr>
          <w:rFonts w:cs="Helv"/>
          <w:sz w:val="24"/>
          <w:szCs w:val="24"/>
        </w:rPr>
      </w:pPr>
      <w:r w:rsidRPr="00292FE9">
        <w:rPr>
          <w:rFonts w:cs="Helv"/>
          <w:sz w:val="24"/>
          <w:szCs w:val="24"/>
        </w:rPr>
        <w:t>From 01/12/</w:t>
      </w:r>
      <w:r w:rsidR="00A643AE" w:rsidRPr="00292FE9">
        <w:rPr>
          <w:rFonts w:cs="Helv"/>
          <w:sz w:val="24"/>
          <w:szCs w:val="24"/>
        </w:rPr>
        <w:t>202</w:t>
      </w:r>
      <w:r w:rsidR="00A643AE">
        <w:rPr>
          <w:rFonts w:cs="Helv"/>
          <w:sz w:val="24"/>
          <w:szCs w:val="24"/>
        </w:rPr>
        <w:t>5</w:t>
      </w:r>
      <w:r w:rsidRPr="00292FE9">
        <w:rPr>
          <w:rFonts w:cs="Helv"/>
          <w:sz w:val="24"/>
          <w:szCs w:val="24"/>
        </w:rPr>
        <w:t xml:space="preserve">, Travis only requires childcare for one child. </w:t>
      </w:r>
      <w:r w:rsidR="00CC5613" w:rsidRPr="00292FE9">
        <w:rPr>
          <w:rFonts w:cs="Helv"/>
          <w:sz w:val="24"/>
          <w:szCs w:val="24"/>
        </w:rPr>
        <w:t>Travis</w:t>
      </w:r>
      <w:r w:rsidRPr="00292FE9">
        <w:rPr>
          <w:rFonts w:cs="Helv"/>
          <w:sz w:val="24"/>
          <w:szCs w:val="24"/>
        </w:rPr>
        <w:t xml:space="preserve"> submits a change of circumstances to be reassessed for CCG.</w:t>
      </w:r>
    </w:p>
    <w:p w14:paraId="709B3EDF" w14:textId="1BE2BB4E" w:rsidR="00D25BC7" w:rsidRPr="007F4631" w:rsidRDefault="00D25BC7" w:rsidP="00D25BC7">
      <w:pPr>
        <w:ind w:left="360"/>
        <w:rPr>
          <w:rFonts w:cs="Helv"/>
          <w:sz w:val="24"/>
          <w:szCs w:val="24"/>
        </w:rPr>
      </w:pPr>
      <w:r w:rsidRPr="00292FE9">
        <w:rPr>
          <w:rFonts w:cs="Helv"/>
          <w:sz w:val="24"/>
          <w:szCs w:val="24"/>
        </w:rPr>
        <w:t>From 01/12/</w:t>
      </w:r>
      <w:r w:rsidR="00A643AE">
        <w:rPr>
          <w:rFonts w:cs="Helv"/>
          <w:sz w:val="24"/>
          <w:szCs w:val="24"/>
        </w:rPr>
        <w:t>2025</w:t>
      </w:r>
      <w:r w:rsidRPr="00292FE9">
        <w:rPr>
          <w:rFonts w:cs="Helv"/>
          <w:sz w:val="24"/>
          <w:szCs w:val="24"/>
        </w:rPr>
        <w:t>, Travis is entitled to the one child rate of CCG (whole year rate is</w:t>
      </w:r>
      <w:r w:rsidR="0050455D" w:rsidRPr="00292FE9">
        <w:rPr>
          <w:rFonts w:cs="Helv"/>
          <w:sz w:val="24"/>
          <w:szCs w:val="24"/>
        </w:rPr>
        <w:t xml:space="preserve"> </w:t>
      </w:r>
      <w:r w:rsidR="00677E1E" w:rsidRPr="00292FE9">
        <w:rPr>
          <w:rFonts w:cs="Helv"/>
          <w:sz w:val="24"/>
          <w:szCs w:val="24"/>
        </w:rPr>
        <w:t>£</w:t>
      </w:r>
      <w:r w:rsidR="00A643AE">
        <w:rPr>
          <w:rFonts w:cs="Helv"/>
          <w:sz w:val="24"/>
          <w:szCs w:val="24"/>
        </w:rPr>
        <w:t>10,380.24</w:t>
      </w:r>
      <w:r w:rsidR="00215FCE" w:rsidRPr="00292FE9">
        <w:rPr>
          <w:rFonts w:cs="Helv"/>
          <w:sz w:val="24"/>
          <w:szCs w:val="24"/>
        </w:rPr>
        <w:t xml:space="preserve"> </w:t>
      </w:r>
      <w:r w:rsidR="00677E1E" w:rsidRPr="00292FE9">
        <w:rPr>
          <w:rFonts w:cs="Helv"/>
          <w:sz w:val="24"/>
          <w:szCs w:val="24"/>
        </w:rPr>
        <w:t>(52 x £</w:t>
      </w:r>
      <w:r w:rsidR="00A643AE">
        <w:rPr>
          <w:rFonts w:cs="Helv"/>
          <w:sz w:val="24"/>
          <w:szCs w:val="24"/>
        </w:rPr>
        <w:t>199.62</w:t>
      </w:r>
      <w:r w:rsidR="00677E1E" w:rsidRPr="00292FE9">
        <w:rPr>
          <w:rFonts w:cs="Helv"/>
          <w:sz w:val="24"/>
          <w:szCs w:val="24"/>
        </w:rPr>
        <w:t>)</w:t>
      </w:r>
      <w:r w:rsidRPr="00292FE9">
        <w:rPr>
          <w:rFonts w:cs="Helv"/>
          <w:sz w:val="24"/>
          <w:szCs w:val="24"/>
        </w:rPr>
        <w:t>).</w:t>
      </w:r>
      <w:r w:rsidRPr="00074197">
        <w:rPr>
          <w:rFonts w:cs="Helv"/>
          <w:sz w:val="24"/>
          <w:szCs w:val="24"/>
        </w:rPr>
        <w:t xml:space="preserve"> </w:t>
      </w:r>
    </w:p>
    <w:p w14:paraId="0EC7E12F" w14:textId="77777777" w:rsidR="00BD42ED" w:rsidRPr="007F4631" w:rsidRDefault="00D25BC7" w:rsidP="00F35D12">
      <w:pPr>
        <w:ind w:firstLine="360"/>
        <w:rPr>
          <w:rFonts w:cs="Helv"/>
          <w:sz w:val="24"/>
          <w:szCs w:val="24"/>
        </w:rPr>
      </w:pPr>
      <w:r w:rsidRPr="007F4631">
        <w:rPr>
          <w:rFonts w:cs="Helv"/>
          <w:sz w:val="24"/>
          <w:szCs w:val="24"/>
        </w:rPr>
        <w:t xml:space="preserve">CCG is reassessed as follows: </w:t>
      </w:r>
    </w:p>
    <w:p w14:paraId="25167868" w14:textId="77777777" w:rsidR="00D25BC7" w:rsidRPr="007F4631" w:rsidRDefault="00D25BC7" w:rsidP="00D25BC7">
      <w:pPr>
        <w:ind w:firstLine="360"/>
        <w:rPr>
          <w:rFonts w:cs="Helv"/>
          <w:sz w:val="24"/>
          <w:szCs w:val="24"/>
        </w:rPr>
      </w:pPr>
      <w:r w:rsidRPr="007F4631">
        <w:rPr>
          <w:rFonts w:cs="Helv"/>
          <w:sz w:val="24"/>
          <w:szCs w:val="24"/>
        </w:rPr>
        <w:t>Days in course with 2 children: 91</w:t>
      </w:r>
    </w:p>
    <w:p w14:paraId="6A15E753" w14:textId="0FC70032" w:rsidR="00D25BC7" w:rsidRPr="00754F95" w:rsidRDefault="00D25BC7" w:rsidP="00D25BC7">
      <w:pPr>
        <w:ind w:firstLine="360"/>
        <w:rPr>
          <w:rFonts w:cs="Helv"/>
          <w:color w:val="FF0000"/>
          <w:sz w:val="24"/>
          <w:szCs w:val="24"/>
        </w:rPr>
      </w:pPr>
      <w:r w:rsidRPr="00754F95">
        <w:rPr>
          <w:rFonts w:cs="Helv"/>
          <w:sz w:val="24"/>
          <w:szCs w:val="24"/>
        </w:rPr>
        <w:t>Calculate daily entitlement rate of (</w:t>
      </w:r>
      <w:r w:rsidR="00677E1E" w:rsidRPr="00754F95">
        <w:rPr>
          <w:rFonts w:cs="Helv"/>
          <w:sz w:val="24"/>
          <w:szCs w:val="24"/>
        </w:rPr>
        <w:t>£</w:t>
      </w:r>
      <w:r w:rsidR="00292FE9" w:rsidRPr="00DD0B09">
        <w:rPr>
          <w:rFonts w:cs="Helv"/>
          <w:sz w:val="24"/>
          <w:szCs w:val="24"/>
        </w:rPr>
        <w:t>17,</w:t>
      </w:r>
      <w:r w:rsidR="00A643AE">
        <w:rPr>
          <w:rFonts w:cs="Helv"/>
          <w:sz w:val="24"/>
          <w:szCs w:val="24"/>
        </w:rPr>
        <w:t>796.48</w:t>
      </w:r>
      <w:r w:rsidR="00311D33" w:rsidRPr="00754F95">
        <w:rPr>
          <w:rFonts w:cs="Helv"/>
          <w:sz w:val="24"/>
          <w:szCs w:val="24"/>
        </w:rPr>
        <w:t xml:space="preserve"> </w:t>
      </w:r>
      <w:r w:rsidRPr="00754F95">
        <w:rPr>
          <w:rFonts w:cs="Helv"/>
          <w:sz w:val="24"/>
          <w:szCs w:val="24"/>
        </w:rPr>
        <w:t>/ 36</w:t>
      </w:r>
      <w:r w:rsidR="002F35DB" w:rsidRPr="00754F95">
        <w:rPr>
          <w:rFonts w:cs="Helv"/>
          <w:sz w:val="24"/>
          <w:szCs w:val="24"/>
        </w:rPr>
        <w:t>5</w:t>
      </w:r>
      <w:r w:rsidRPr="00754F95">
        <w:rPr>
          <w:rFonts w:cs="Helv"/>
          <w:sz w:val="24"/>
          <w:szCs w:val="24"/>
        </w:rPr>
        <w:t>)</w:t>
      </w:r>
      <w:r w:rsidR="0041096A" w:rsidRPr="00754F95">
        <w:rPr>
          <w:rFonts w:cs="Helv"/>
          <w:sz w:val="24"/>
          <w:szCs w:val="24"/>
        </w:rPr>
        <w:t xml:space="preserve"> x 91</w:t>
      </w:r>
      <w:r w:rsidRPr="00754F95">
        <w:rPr>
          <w:rFonts w:cs="Helv"/>
          <w:sz w:val="24"/>
          <w:szCs w:val="24"/>
        </w:rPr>
        <w:t xml:space="preserve"> = </w:t>
      </w:r>
      <w:r w:rsidR="00677E1E" w:rsidRPr="00754F95">
        <w:rPr>
          <w:rFonts w:cs="Helv"/>
          <w:sz w:val="24"/>
          <w:szCs w:val="24"/>
        </w:rPr>
        <w:t>£</w:t>
      </w:r>
      <w:r w:rsidR="00A643AE">
        <w:rPr>
          <w:rFonts w:cs="Helv"/>
          <w:sz w:val="24"/>
          <w:szCs w:val="24"/>
        </w:rPr>
        <w:t>4,436.93</w:t>
      </w:r>
      <w:r w:rsidR="00677E1E" w:rsidRPr="00754F95">
        <w:rPr>
          <w:rFonts w:cs="Helv"/>
          <w:sz w:val="24"/>
          <w:szCs w:val="24"/>
        </w:rPr>
        <w:t xml:space="preserve"> </w:t>
      </w:r>
    </w:p>
    <w:p w14:paraId="6558482C" w14:textId="629D8AD2" w:rsidR="00D25BC7" w:rsidRPr="007F4631" w:rsidRDefault="00D25BC7" w:rsidP="00D25BC7">
      <w:pPr>
        <w:ind w:firstLine="360"/>
        <w:rPr>
          <w:rFonts w:cs="Helv"/>
          <w:sz w:val="24"/>
          <w:szCs w:val="24"/>
        </w:rPr>
      </w:pPr>
      <w:r w:rsidRPr="00754F95">
        <w:rPr>
          <w:rFonts w:cs="Helv"/>
          <w:sz w:val="24"/>
          <w:szCs w:val="24"/>
        </w:rPr>
        <w:t xml:space="preserve">Days in course with 1 child: </w:t>
      </w:r>
      <w:r w:rsidR="005A63AA" w:rsidRPr="00754F95">
        <w:rPr>
          <w:rFonts w:cs="Helv"/>
          <w:sz w:val="24"/>
          <w:szCs w:val="24"/>
        </w:rPr>
        <w:t>27</w:t>
      </w:r>
      <w:r w:rsidR="005A63AA">
        <w:rPr>
          <w:rFonts w:cs="Helv"/>
          <w:sz w:val="24"/>
          <w:szCs w:val="24"/>
        </w:rPr>
        <w:t>4</w:t>
      </w:r>
    </w:p>
    <w:p w14:paraId="06D5A4D7" w14:textId="021173DB" w:rsidR="00D25BC7" w:rsidRPr="00074197" w:rsidRDefault="00D25BC7" w:rsidP="00D25BC7">
      <w:pPr>
        <w:ind w:firstLine="360"/>
        <w:rPr>
          <w:rFonts w:cs="Helv"/>
          <w:color w:val="FF0000"/>
          <w:sz w:val="24"/>
          <w:szCs w:val="24"/>
        </w:rPr>
      </w:pPr>
      <w:r w:rsidRPr="007F4631">
        <w:rPr>
          <w:rFonts w:cs="Helv"/>
          <w:sz w:val="24"/>
          <w:szCs w:val="24"/>
        </w:rPr>
        <w:t xml:space="preserve">Calculate daily entitlement </w:t>
      </w:r>
      <w:r w:rsidRPr="00754F95">
        <w:rPr>
          <w:rFonts w:cs="Helv"/>
          <w:sz w:val="24"/>
          <w:szCs w:val="24"/>
        </w:rPr>
        <w:t>rate of (£</w:t>
      </w:r>
      <w:r w:rsidR="00754F95" w:rsidRPr="00DD0B09">
        <w:rPr>
          <w:rFonts w:cs="Helv"/>
          <w:sz w:val="24"/>
          <w:szCs w:val="24"/>
        </w:rPr>
        <w:t>10,</w:t>
      </w:r>
      <w:r w:rsidR="005A63AA">
        <w:rPr>
          <w:rFonts w:cs="Helv"/>
          <w:sz w:val="24"/>
          <w:szCs w:val="24"/>
        </w:rPr>
        <w:t>380.24</w:t>
      </w:r>
      <w:r w:rsidR="00754F95" w:rsidRPr="00DD0B09">
        <w:rPr>
          <w:rFonts w:cs="Helv"/>
          <w:sz w:val="24"/>
          <w:szCs w:val="24"/>
        </w:rPr>
        <w:t xml:space="preserve"> </w:t>
      </w:r>
      <w:r w:rsidRPr="00754F95">
        <w:rPr>
          <w:rFonts w:cs="Helv"/>
          <w:sz w:val="24"/>
          <w:szCs w:val="24"/>
        </w:rPr>
        <w:t>/ 36</w:t>
      </w:r>
      <w:r w:rsidR="002F35DB" w:rsidRPr="00754F95">
        <w:rPr>
          <w:rFonts w:cs="Helv"/>
          <w:sz w:val="24"/>
          <w:szCs w:val="24"/>
        </w:rPr>
        <w:t>5</w:t>
      </w:r>
      <w:r w:rsidRPr="00754F95">
        <w:rPr>
          <w:rFonts w:cs="Helv"/>
          <w:sz w:val="24"/>
          <w:szCs w:val="24"/>
        </w:rPr>
        <w:t>)</w:t>
      </w:r>
      <w:r w:rsidR="0041096A" w:rsidRPr="00754F95">
        <w:rPr>
          <w:rFonts w:cs="Helv"/>
          <w:sz w:val="24"/>
          <w:szCs w:val="24"/>
        </w:rPr>
        <w:t xml:space="preserve"> x 27</w:t>
      </w:r>
      <w:r w:rsidR="002769A5">
        <w:rPr>
          <w:rFonts w:cs="Helv"/>
          <w:sz w:val="24"/>
          <w:szCs w:val="24"/>
        </w:rPr>
        <w:t>4</w:t>
      </w:r>
      <w:r w:rsidRPr="00754F95">
        <w:rPr>
          <w:rFonts w:cs="Helv"/>
          <w:sz w:val="24"/>
          <w:szCs w:val="24"/>
        </w:rPr>
        <w:t xml:space="preserve"> = </w:t>
      </w:r>
      <w:r w:rsidR="00471345" w:rsidRPr="00754F95">
        <w:rPr>
          <w:rFonts w:cs="Helv"/>
          <w:sz w:val="24"/>
          <w:szCs w:val="24"/>
        </w:rPr>
        <w:t>£</w:t>
      </w:r>
      <w:r w:rsidR="005A63AA">
        <w:rPr>
          <w:rFonts w:cs="Helv"/>
          <w:sz w:val="24"/>
          <w:szCs w:val="24"/>
        </w:rPr>
        <w:t>7,792.29</w:t>
      </w:r>
    </w:p>
    <w:p w14:paraId="1BF6E879" w14:textId="3301010E" w:rsidR="00684A2B" w:rsidRPr="00754F95" w:rsidRDefault="00D25BC7" w:rsidP="00684A2B">
      <w:pPr>
        <w:ind w:firstLine="360"/>
        <w:rPr>
          <w:rFonts w:cs="Helv"/>
          <w:sz w:val="24"/>
          <w:szCs w:val="24"/>
        </w:rPr>
      </w:pPr>
      <w:r w:rsidRPr="007F4631">
        <w:rPr>
          <w:rFonts w:cs="Helv"/>
          <w:sz w:val="24"/>
          <w:szCs w:val="24"/>
        </w:rPr>
        <w:t>Total entitlement for the year =</w:t>
      </w:r>
      <w:r w:rsidRPr="00074197">
        <w:rPr>
          <w:rFonts w:cs="Helv"/>
          <w:color w:val="FF0000"/>
          <w:sz w:val="24"/>
          <w:szCs w:val="24"/>
        </w:rPr>
        <w:t xml:space="preserve"> </w:t>
      </w:r>
      <w:r w:rsidR="00471345" w:rsidRPr="00754F95">
        <w:rPr>
          <w:rFonts w:cs="Helv"/>
          <w:sz w:val="24"/>
          <w:szCs w:val="24"/>
        </w:rPr>
        <w:t>£</w:t>
      </w:r>
      <w:r w:rsidR="005A63AA">
        <w:rPr>
          <w:rFonts w:cs="Helv"/>
          <w:sz w:val="24"/>
          <w:szCs w:val="24"/>
        </w:rPr>
        <w:t>4,436.93</w:t>
      </w:r>
      <w:r w:rsidR="00471345" w:rsidRPr="00754F95">
        <w:rPr>
          <w:rFonts w:cs="Helv"/>
          <w:sz w:val="24"/>
          <w:szCs w:val="24"/>
        </w:rPr>
        <w:t xml:space="preserve"> + £</w:t>
      </w:r>
      <w:r w:rsidR="00961431">
        <w:rPr>
          <w:rFonts w:cs="Helv"/>
          <w:sz w:val="24"/>
          <w:szCs w:val="24"/>
        </w:rPr>
        <w:t>7,792.29</w:t>
      </w:r>
      <w:r w:rsidR="00471345" w:rsidRPr="00754F95">
        <w:rPr>
          <w:rFonts w:cs="Helv"/>
          <w:sz w:val="24"/>
          <w:szCs w:val="24"/>
        </w:rPr>
        <w:t xml:space="preserve"> = £</w:t>
      </w:r>
      <w:r w:rsidR="00961431">
        <w:rPr>
          <w:rFonts w:cs="Helv"/>
          <w:sz w:val="24"/>
          <w:szCs w:val="24"/>
        </w:rPr>
        <w:t>12,229.22</w:t>
      </w:r>
    </w:p>
    <w:p w14:paraId="6322A770" w14:textId="1BE6B420" w:rsidR="00F20609" w:rsidRPr="00074197" w:rsidRDefault="00D25BC7" w:rsidP="00F20609">
      <w:pPr>
        <w:ind w:left="360"/>
        <w:rPr>
          <w:b/>
          <w:color w:val="FF0000"/>
          <w:sz w:val="24"/>
          <w:szCs w:val="24"/>
        </w:rPr>
      </w:pPr>
      <w:r w:rsidRPr="00754F95">
        <w:rPr>
          <w:rFonts w:cs="Helv"/>
          <w:sz w:val="24"/>
          <w:szCs w:val="24"/>
        </w:rPr>
        <w:t xml:space="preserve">Travis is entitled to </w:t>
      </w:r>
      <w:r w:rsidR="00851037">
        <w:rPr>
          <w:rFonts w:cs="Helv"/>
          <w:sz w:val="24"/>
          <w:szCs w:val="24"/>
        </w:rPr>
        <w:t>£</w:t>
      </w:r>
      <w:r w:rsidR="00961431">
        <w:rPr>
          <w:rFonts w:cs="Helv"/>
          <w:sz w:val="24"/>
          <w:szCs w:val="24"/>
        </w:rPr>
        <w:t>12,229.22</w:t>
      </w:r>
      <w:r w:rsidR="00471345" w:rsidRPr="00754F95">
        <w:rPr>
          <w:rFonts w:cs="Helv"/>
          <w:sz w:val="24"/>
          <w:szCs w:val="24"/>
        </w:rPr>
        <w:t xml:space="preserve"> </w:t>
      </w:r>
      <w:r w:rsidRPr="00754F95">
        <w:rPr>
          <w:rFonts w:cs="Helv"/>
          <w:sz w:val="24"/>
          <w:szCs w:val="24"/>
        </w:rPr>
        <w:t>CCG</w:t>
      </w:r>
      <w:r w:rsidR="00EB30D2" w:rsidRPr="00754F95">
        <w:rPr>
          <w:rFonts w:cs="Helv"/>
          <w:sz w:val="24"/>
          <w:szCs w:val="24"/>
        </w:rPr>
        <w:t xml:space="preserve"> </w:t>
      </w:r>
      <w:r w:rsidR="00B534D0" w:rsidRPr="00754F95">
        <w:rPr>
          <w:rFonts w:cs="Helv"/>
          <w:sz w:val="24"/>
          <w:szCs w:val="24"/>
        </w:rPr>
        <w:t>after the reassessment</w:t>
      </w:r>
    </w:p>
    <w:p w14:paraId="629BA13E" w14:textId="0EACCD3D" w:rsidR="00F20609" w:rsidRDefault="00D25BC7" w:rsidP="00C85DF4">
      <w:pPr>
        <w:rPr>
          <w:rFonts w:cs="Helv"/>
          <w:sz w:val="24"/>
          <w:szCs w:val="24"/>
        </w:rPr>
      </w:pPr>
      <w:r w:rsidRPr="00273810">
        <w:rPr>
          <w:b/>
          <w:sz w:val="24"/>
          <w:szCs w:val="24"/>
        </w:rPr>
        <w:t>Two children to one child needing CCG -</w:t>
      </w:r>
      <w:r w:rsidRPr="00273810">
        <w:rPr>
          <w:rFonts w:cs="Helv"/>
          <w:b/>
          <w:bCs/>
          <w:sz w:val="24"/>
          <w:szCs w:val="24"/>
        </w:rPr>
        <w:t xml:space="preserve"> full year (52 weeks), reduced entitlement</w:t>
      </w:r>
    </w:p>
    <w:p w14:paraId="1F33D48F" w14:textId="2EE5374B" w:rsidR="00D25BC7" w:rsidRPr="00754F95" w:rsidRDefault="00F20609" w:rsidP="00C85DF4">
      <w:pPr>
        <w:ind w:left="360"/>
        <w:rPr>
          <w:rFonts w:cs="Helv"/>
          <w:sz w:val="24"/>
          <w:szCs w:val="24"/>
        </w:rPr>
      </w:pPr>
      <w:r w:rsidRPr="00B443A0">
        <w:rPr>
          <w:rFonts w:cs="Helv"/>
          <w:b/>
          <w:bCs/>
          <w:sz w:val="24"/>
          <w:szCs w:val="24"/>
        </w:rPr>
        <w:t>M</w:t>
      </w:r>
      <w:r w:rsidR="00D25BC7" w:rsidRPr="00B443A0">
        <w:rPr>
          <w:rFonts w:cs="Helv"/>
          <w:b/>
          <w:bCs/>
          <w:sz w:val="24"/>
          <w:szCs w:val="24"/>
        </w:rPr>
        <w:t xml:space="preserve">iriam </w:t>
      </w:r>
      <w:r w:rsidR="00D25BC7" w:rsidRPr="002A42F5">
        <w:rPr>
          <w:rFonts w:cs="Helv"/>
          <w:sz w:val="24"/>
          <w:szCs w:val="24"/>
        </w:rPr>
        <w:t xml:space="preserve">starts a course in January </w:t>
      </w:r>
      <w:r w:rsidR="00961431">
        <w:rPr>
          <w:rFonts w:cs="Helv"/>
          <w:sz w:val="24"/>
          <w:szCs w:val="24"/>
        </w:rPr>
        <w:t>2026</w:t>
      </w:r>
      <w:r w:rsidR="00D25BC7" w:rsidRPr="002A42F5">
        <w:rPr>
          <w:rFonts w:cs="Helv"/>
          <w:sz w:val="24"/>
          <w:szCs w:val="24"/>
        </w:rPr>
        <w:t xml:space="preserve">. </w:t>
      </w:r>
      <w:r w:rsidR="00172255">
        <w:rPr>
          <w:rFonts w:cs="Helv"/>
          <w:sz w:val="24"/>
          <w:szCs w:val="24"/>
        </w:rPr>
        <w:t xml:space="preserve">Miriam </w:t>
      </w:r>
      <w:r w:rsidR="00D25BC7" w:rsidRPr="002A42F5">
        <w:rPr>
          <w:rFonts w:cs="Helv"/>
          <w:sz w:val="24"/>
          <w:szCs w:val="24"/>
        </w:rPr>
        <w:t>has two children requiring childcare and a dependants’ income of £15,000</w:t>
      </w:r>
      <w:r w:rsidR="001B6682">
        <w:rPr>
          <w:rFonts w:cs="Helv"/>
          <w:sz w:val="24"/>
          <w:szCs w:val="24"/>
        </w:rPr>
        <w:t xml:space="preserve"> </w:t>
      </w:r>
      <w:r w:rsidR="00D25BC7" w:rsidRPr="002A42F5">
        <w:rPr>
          <w:rFonts w:cs="Helv"/>
          <w:sz w:val="24"/>
          <w:szCs w:val="24"/>
        </w:rPr>
        <w:t xml:space="preserve">and is entitled to CCG </w:t>
      </w:r>
      <w:r w:rsidR="00D25BC7" w:rsidRPr="00754F95">
        <w:rPr>
          <w:rFonts w:cs="Helv"/>
          <w:sz w:val="24"/>
          <w:szCs w:val="24"/>
        </w:rPr>
        <w:t>of</w:t>
      </w:r>
      <w:r w:rsidR="00462EF6" w:rsidRPr="00754F95">
        <w:rPr>
          <w:rFonts w:cs="Helv"/>
          <w:sz w:val="24"/>
          <w:szCs w:val="24"/>
        </w:rPr>
        <w:t xml:space="preserve"> </w:t>
      </w:r>
      <w:r w:rsidR="00754F95" w:rsidRPr="00DD0B09">
        <w:rPr>
          <w:rFonts w:cs="Helv"/>
          <w:sz w:val="24"/>
          <w:szCs w:val="24"/>
        </w:rPr>
        <w:t>£13,</w:t>
      </w:r>
      <w:r w:rsidR="00961431">
        <w:rPr>
          <w:rFonts w:cs="Helv"/>
          <w:sz w:val="24"/>
          <w:szCs w:val="24"/>
        </w:rPr>
        <w:t>914.48</w:t>
      </w:r>
      <w:r w:rsidR="00A2181A">
        <w:rPr>
          <w:rFonts w:cs="Helv"/>
          <w:sz w:val="24"/>
          <w:szCs w:val="24"/>
        </w:rPr>
        <w:t>, calculated as follows:</w:t>
      </w:r>
    </w:p>
    <w:p w14:paraId="42AD917C" w14:textId="20F6847B" w:rsidR="00B534D0" w:rsidRPr="00754F95" w:rsidRDefault="00471345" w:rsidP="000C3A9C">
      <w:pPr>
        <w:autoSpaceDE w:val="0"/>
        <w:autoSpaceDN w:val="0"/>
        <w:adjustRightInd w:val="0"/>
        <w:ind w:firstLine="426"/>
        <w:rPr>
          <w:rFonts w:cs="Helv"/>
          <w:bCs/>
          <w:sz w:val="24"/>
          <w:szCs w:val="24"/>
        </w:rPr>
      </w:pPr>
      <w:r w:rsidRPr="00754F95">
        <w:rPr>
          <w:rFonts w:cs="Helv"/>
          <w:bCs/>
          <w:sz w:val="24"/>
          <w:szCs w:val="24"/>
        </w:rPr>
        <w:t>52 x £</w:t>
      </w:r>
      <w:r w:rsidR="00961431">
        <w:rPr>
          <w:rFonts w:cs="Helv"/>
          <w:bCs/>
          <w:sz w:val="24"/>
          <w:szCs w:val="24"/>
        </w:rPr>
        <w:t>342.24</w:t>
      </w:r>
      <w:r w:rsidRPr="00754F95">
        <w:rPr>
          <w:rFonts w:cs="Helv"/>
          <w:bCs/>
          <w:sz w:val="24"/>
          <w:szCs w:val="24"/>
        </w:rPr>
        <w:t xml:space="preserve"> = </w:t>
      </w:r>
      <w:r w:rsidR="00754F95" w:rsidRPr="00DD0B09">
        <w:rPr>
          <w:rFonts w:cs="Helv"/>
          <w:bCs/>
          <w:sz w:val="24"/>
          <w:szCs w:val="24"/>
        </w:rPr>
        <w:t>£17,</w:t>
      </w:r>
      <w:r w:rsidR="00961431">
        <w:rPr>
          <w:rFonts w:cs="Helv"/>
          <w:bCs/>
          <w:sz w:val="24"/>
          <w:szCs w:val="24"/>
        </w:rPr>
        <w:t>796.48</w:t>
      </w:r>
      <w:r w:rsidR="00215FCE" w:rsidRPr="00754F95">
        <w:rPr>
          <w:rFonts w:cs="Helv"/>
          <w:bCs/>
          <w:sz w:val="24"/>
          <w:szCs w:val="24"/>
        </w:rPr>
        <w:t>.</w:t>
      </w:r>
      <w:r w:rsidR="00B534D0" w:rsidRPr="00754F95">
        <w:rPr>
          <w:rFonts w:cs="Helv"/>
          <w:bCs/>
          <w:sz w:val="24"/>
          <w:szCs w:val="24"/>
        </w:rPr>
        <w:t xml:space="preserve"> </w:t>
      </w:r>
    </w:p>
    <w:p w14:paraId="78DD7E67" w14:textId="5B96C918" w:rsidR="00D25BC7" w:rsidRPr="00754F95" w:rsidRDefault="00D25BC7" w:rsidP="000C3A9C">
      <w:pPr>
        <w:autoSpaceDE w:val="0"/>
        <w:autoSpaceDN w:val="0"/>
        <w:adjustRightInd w:val="0"/>
        <w:ind w:firstLine="426"/>
        <w:rPr>
          <w:rFonts w:cs="Helv"/>
          <w:sz w:val="24"/>
          <w:szCs w:val="24"/>
        </w:rPr>
      </w:pPr>
      <w:r w:rsidRPr="00754F95">
        <w:rPr>
          <w:rFonts w:cs="Helv"/>
          <w:sz w:val="24"/>
          <w:szCs w:val="24"/>
        </w:rPr>
        <w:t>£15,000 - £11,118</w:t>
      </w:r>
      <w:r w:rsidR="000D7057" w:rsidRPr="00754F95">
        <w:rPr>
          <w:rFonts w:cs="Helv"/>
          <w:sz w:val="24"/>
          <w:szCs w:val="24"/>
        </w:rPr>
        <w:t xml:space="preserve"> </w:t>
      </w:r>
      <w:r w:rsidR="00B534D0" w:rsidRPr="00754F95">
        <w:rPr>
          <w:rFonts w:cs="Helv"/>
          <w:sz w:val="24"/>
          <w:szCs w:val="24"/>
        </w:rPr>
        <w:t xml:space="preserve">(lower income threshold for two children) </w:t>
      </w:r>
      <w:r w:rsidRPr="00754F95">
        <w:rPr>
          <w:rFonts w:cs="Helv"/>
          <w:sz w:val="24"/>
          <w:szCs w:val="24"/>
        </w:rPr>
        <w:t>= £3,882</w:t>
      </w:r>
    </w:p>
    <w:p w14:paraId="64472296" w14:textId="26FD7CAE" w:rsidR="00BD42ED" w:rsidRPr="00471345" w:rsidRDefault="00754F95" w:rsidP="006F3CCB">
      <w:pPr>
        <w:autoSpaceDE w:val="0"/>
        <w:autoSpaceDN w:val="0"/>
        <w:adjustRightInd w:val="0"/>
        <w:ind w:firstLine="426"/>
        <w:rPr>
          <w:rFonts w:cs="Helv"/>
          <w:sz w:val="24"/>
          <w:szCs w:val="24"/>
        </w:rPr>
      </w:pPr>
      <w:r w:rsidRPr="00DD0B09">
        <w:rPr>
          <w:rFonts w:cs="Helv"/>
          <w:bCs/>
          <w:sz w:val="24"/>
          <w:szCs w:val="24"/>
        </w:rPr>
        <w:t>17,</w:t>
      </w:r>
      <w:r w:rsidR="00961431">
        <w:rPr>
          <w:rFonts w:cs="Helv"/>
          <w:bCs/>
          <w:sz w:val="24"/>
          <w:szCs w:val="24"/>
        </w:rPr>
        <w:t>796.48</w:t>
      </w:r>
      <w:r w:rsidR="00471345" w:rsidRPr="00754F95">
        <w:rPr>
          <w:rFonts w:cs="Helv"/>
          <w:bCs/>
          <w:sz w:val="24"/>
          <w:szCs w:val="24"/>
        </w:rPr>
        <w:t xml:space="preserve"> - £3,882 = £</w:t>
      </w:r>
      <w:r w:rsidRPr="00DD0B09">
        <w:rPr>
          <w:rFonts w:cs="Helv"/>
          <w:bCs/>
          <w:sz w:val="24"/>
          <w:szCs w:val="24"/>
        </w:rPr>
        <w:t>13,</w:t>
      </w:r>
      <w:r w:rsidR="00961431">
        <w:rPr>
          <w:rFonts w:cs="Helv"/>
          <w:bCs/>
          <w:sz w:val="24"/>
          <w:szCs w:val="24"/>
        </w:rPr>
        <w:t>914.48</w:t>
      </w:r>
    </w:p>
    <w:p w14:paraId="1806C75C" w14:textId="10DA1F3E" w:rsidR="00684A2B" w:rsidRPr="002A42F5" w:rsidRDefault="00D25BC7" w:rsidP="00684A2B">
      <w:pPr>
        <w:autoSpaceDE w:val="0"/>
        <w:autoSpaceDN w:val="0"/>
        <w:adjustRightInd w:val="0"/>
        <w:ind w:left="426"/>
        <w:rPr>
          <w:rFonts w:cs="Helv"/>
          <w:sz w:val="24"/>
          <w:szCs w:val="24"/>
        </w:rPr>
      </w:pPr>
      <w:r w:rsidRPr="002A42F5">
        <w:rPr>
          <w:rFonts w:cs="Helv"/>
          <w:sz w:val="24"/>
          <w:szCs w:val="24"/>
        </w:rPr>
        <w:t>From 01/09/</w:t>
      </w:r>
      <w:r w:rsidR="00961431" w:rsidRPr="002A42F5">
        <w:rPr>
          <w:rFonts w:cs="Helv"/>
          <w:sz w:val="24"/>
          <w:szCs w:val="24"/>
        </w:rPr>
        <w:t>2</w:t>
      </w:r>
      <w:r w:rsidR="00961431">
        <w:rPr>
          <w:rFonts w:cs="Helv"/>
          <w:sz w:val="24"/>
          <w:szCs w:val="24"/>
        </w:rPr>
        <w:t>6</w:t>
      </w:r>
      <w:r w:rsidRPr="002A42F5">
        <w:rPr>
          <w:rFonts w:cs="Helv"/>
          <w:sz w:val="24"/>
          <w:szCs w:val="24"/>
        </w:rPr>
        <w:t xml:space="preserve">, Miriam only requires childcare for one child. </w:t>
      </w:r>
      <w:r w:rsidR="00172255">
        <w:rPr>
          <w:rFonts w:cs="Helv"/>
          <w:sz w:val="24"/>
          <w:szCs w:val="24"/>
        </w:rPr>
        <w:t>Miriam</w:t>
      </w:r>
      <w:r w:rsidR="00172255" w:rsidRPr="002A42F5">
        <w:rPr>
          <w:rFonts w:cs="Helv"/>
          <w:sz w:val="24"/>
          <w:szCs w:val="24"/>
        </w:rPr>
        <w:t xml:space="preserve"> </w:t>
      </w:r>
      <w:r w:rsidRPr="002A42F5">
        <w:rPr>
          <w:rFonts w:cs="Helv"/>
          <w:sz w:val="24"/>
          <w:szCs w:val="24"/>
        </w:rPr>
        <w:t xml:space="preserve">submits a change of circumstances to be reassessed for CCG. </w:t>
      </w:r>
      <w:r w:rsidR="00A2181A">
        <w:rPr>
          <w:rFonts w:cs="Helv"/>
          <w:sz w:val="24"/>
          <w:szCs w:val="24"/>
        </w:rPr>
        <w:t>The revised CCG entitlement is £</w:t>
      </w:r>
      <w:r w:rsidR="00E312DF">
        <w:rPr>
          <w:rFonts w:cs="Helv"/>
          <w:sz w:val="24"/>
          <w:szCs w:val="24"/>
        </w:rPr>
        <w:t>5,107.24</w:t>
      </w:r>
      <w:r w:rsidR="00A2181A">
        <w:rPr>
          <w:rFonts w:cs="Helv"/>
          <w:sz w:val="24"/>
          <w:szCs w:val="24"/>
        </w:rPr>
        <w:t>, calculated as follows:</w:t>
      </w:r>
    </w:p>
    <w:p w14:paraId="3C115618" w14:textId="4D9D9EF6" w:rsidR="00D25BC7" w:rsidRPr="00754F95" w:rsidRDefault="00471345" w:rsidP="00471345">
      <w:pPr>
        <w:autoSpaceDE w:val="0"/>
        <w:autoSpaceDN w:val="0"/>
        <w:adjustRightInd w:val="0"/>
        <w:ind w:firstLine="426"/>
        <w:rPr>
          <w:rFonts w:cs="Helv"/>
          <w:sz w:val="24"/>
          <w:szCs w:val="24"/>
        </w:rPr>
      </w:pPr>
      <w:r w:rsidRPr="00754F95">
        <w:rPr>
          <w:rFonts w:cs="Helv"/>
          <w:sz w:val="24"/>
          <w:szCs w:val="24"/>
        </w:rPr>
        <w:lastRenderedPageBreak/>
        <w:t>52 x £</w:t>
      </w:r>
      <w:r w:rsidR="00961431">
        <w:rPr>
          <w:rFonts w:cs="Helv"/>
          <w:sz w:val="24"/>
          <w:szCs w:val="24"/>
        </w:rPr>
        <w:t>199.62</w:t>
      </w:r>
      <w:r w:rsidR="001978DC" w:rsidRPr="00754F95">
        <w:rPr>
          <w:rFonts w:cs="Helv"/>
          <w:sz w:val="24"/>
          <w:szCs w:val="24"/>
        </w:rPr>
        <w:t xml:space="preserve"> = £</w:t>
      </w:r>
      <w:r w:rsidR="00754F95" w:rsidRPr="00DD0B09">
        <w:rPr>
          <w:rFonts w:cs="Helv"/>
          <w:sz w:val="24"/>
          <w:szCs w:val="24"/>
        </w:rPr>
        <w:t>10,</w:t>
      </w:r>
      <w:r w:rsidR="00E312DF">
        <w:rPr>
          <w:rFonts w:cs="Helv"/>
          <w:sz w:val="24"/>
          <w:szCs w:val="24"/>
        </w:rPr>
        <w:t>380.24</w:t>
      </w:r>
    </w:p>
    <w:p w14:paraId="0020AEFD" w14:textId="6048CC3F" w:rsidR="00D25BC7" w:rsidRPr="002A42F5" w:rsidRDefault="00D25BC7" w:rsidP="00D25BC7">
      <w:pPr>
        <w:autoSpaceDE w:val="0"/>
        <w:autoSpaceDN w:val="0"/>
        <w:adjustRightInd w:val="0"/>
        <w:ind w:firstLine="426"/>
        <w:rPr>
          <w:rFonts w:cs="Helv"/>
          <w:sz w:val="24"/>
          <w:szCs w:val="24"/>
        </w:rPr>
      </w:pPr>
      <w:r w:rsidRPr="00754F95">
        <w:rPr>
          <w:rFonts w:cs="Helv"/>
          <w:sz w:val="24"/>
          <w:szCs w:val="24"/>
        </w:rPr>
        <w:t>£15,000 - £9,727</w:t>
      </w:r>
      <w:r w:rsidR="00B534D0" w:rsidRPr="00754F95">
        <w:rPr>
          <w:rFonts w:cs="Helv"/>
          <w:sz w:val="24"/>
          <w:szCs w:val="24"/>
        </w:rPr>
        <w:t xml:space="preserve"> (lower income threshold for one child) </w:t>
      </w:r>
      <w:r w:rsidRPr="00754F95">
        <w:rPr>
          <w:rFonts w:cs="Helv"/>
          <w:sz w:val="24"/>
          <w:szCs w:val="24"/>
        </w:rPr>
        <w:t>= £5,273</w:t>
      </w:r>
    </w:p>
    <w:p w14:paraId="00E5D257" w14:textId="7C36AFA4" w:rsidR="00BD42ED" w:rsidRPr="001978DC" w:rsidRDefault="001978DC" w:rsidP="00F35D12">
      <w:pPr>
        <w:autoSpaceDE w:val="0"/>
        <w:autoSpaceDN w:val="0"/>
        <w:adjustRightInd w:val="0"/>
        <w:ind w:firstLine="426"/>
        <w:rPr>
          <w:rFonts w:cs="Helv"/>
          <w:bCs/>
          <w:sz w:val="24"/>
          <w:szCs w:val="24"/>
        </w:rPr>
      </w:pPr>
      <w:r w:rsidRPr="00754F95">
        <w:rPr>
          <w:rFonts w:cs="Helv"/>
          <w:sz w:val="24"/>
          <w:szCs w:val="24"/>
        </w:rPr>
        <w:t>£</w:t>
      </w:r>
      <w:r w:rsidR="00754F95" w:rsidRPr="00DD0B09">
        <w:rPr>
          <w:rFonts w:cs="Helv"/>
          <w:sz w:val="24"/>
          <w:szCs w:val="24"/>
        </w:rPr>
        <w:t>10,</w:t>
      </w:r>
      <w:r w:rsidR="00E312DF">
        <w:rPr>
          <w:rFonts w:cs="Helv"/>
          <w:sz w:val="24"/>
          <w:szCs w:val="24"/>
        </w:rPr>
        <w:t>380.24</w:t>
      </w:r>
      <w:r w:rsidR="00D70CC9" w:rsidRPr="00754F95">
        <w:rPr>
          <w:rFonts w:cs="Helv"/>
          <w:sz w:val="24"/>
          <w:szCs w:val="24"/>
        </w:rPr>
        <w:t xml:space="preserve"> </w:t>
      </w:r>
      <w:r w:rsidR="00D25BC7" w:rsidRPr="00754F95">
        <w:rPr>
          <w:rFonts w:cs="Helv"/>
          <w:sz w:val="24"/>
          <w:szCs w:val="24"/>
        </w:rPr>
        <w:t xml:space="preserve">- £5,273 = </w:t>
      </w:r>
      <w:r w:rsidRPr="00754F95">
        <w:rPr>
          <w:rFonts w:cs="Helv"/>
          <w:bCs/>
          <w:sz w:val="24"/>
          <w:szCs w:val="24"/>
        </w:rPr>
        <w:t>£</w:t>
      </w:r>
      <w:r w:rsidR="00E312DF">
        <w:rPr>
          <w:rFonts w:cs="Helv"/>
          <w:bCs/>
          <w:sz w:val="24"/>
          <w:szCs w:val="24"/>
        </w:rPr>
        <w:t>5,107.24</w:t>
      </w:r>
    </w:p>
    <w:p w14:paraId="0BC31074" w14:textId="77777777" w:rsidR="00BD42ED" w:rsidRPr="002A42F5" w:rsidRDefault="00D25BC7" w:rsidP="00F35D12">
      <w:pPr>
        <w:autoSpaceDE w:val="0"/>
        <w:autoSpaceDN w:val="0"/>
        <w:adjustRightInd w:val="0"/>
        <w:ind w:firstLine="426"/>
        <w:rPr>
          <w:rFonts w:cs="Helv"/>
          <w:sz w:val="24"/>
          <w:szCs w:val="24"/>
        </w:rPr>
      </w:pPr>
      <w:r w:rsidRPr="002A42F5">
        <w:rPr>
          <w:rFonts w:cs="Helv"/>
          <w:sz w:val="24"/>
          <w:szCs w:val="24"/>
        </w:rPr>
        <w:t>CCG is reassessed as follows:</w:t>
      </w:r>
    </w:p>
    <w:p w14:paraId="555AE082" w14:textId="241DA2B1" w:rsidR="00D25BC7" w:rsidRPr="002A42F5" w:rsidRDefault="000843C4" w:rsidP="00D25BC7">
      <w:pPr>
        <w:autoSpaceDE w:val="0"/>
        <w:autoSpaceDN w:val="0"/>
        <w:adjustRightInd w:val="0"/>
        <w:ind w:firstLine="426"/>
        <w:rPr>
          <w:rFonts w:cs="Helv"/>
          <w:sz w:val="24"/>
          <w:szCs w:val="24"/>
        </w:rPr>
      </w:pPr>
      <w:r>
        <w:rPr>
          <w:rFonts w:cs="Helv"/>
          <w:sz w:val="24"/>
          <w:szCs w:val="24"/>
        </w:rPr>
        <w:t>D</w:t>
      </w:r>
      <w:r w:rsidR="00D25BC7" w:rsidRPr="00754F95">
        <w:rPr>
          <w:rFonts w:cs="Helv"/>
          <w:sz w:val="24"/>
          <w:szCs w:val="24"/>
        </w:rPr>
        <w:t xml:space="preserve">ays in course with two children: </w:t>
      </w:r>
      <w:r w:rsidR="00E312DF" w:rsidRPr="00754F95">
        <w:rPr>
          <w:rFonts w:cs="Helv"/>
          <w:sz w:val="24"/>
          <w:szCs w:val="24"/>
        </w:rPr>
        <w:t>24</w:t>
      </w:r>
      <w:r w:rsidR="00E312DF">
        <w:rPr>
          <w:rFonts w:cs="Helv"/>
          <w:sz w:val="24"/>
          <w:szCs w:val="24"/>
        </w:rPr>
        <w:t>3</w:t>
      </w:r>
    </w:p>
    <w:p w14:paraId="1A63BA63" w14:textId="1598184F" w:rsidR="00D25BC7" w:rsidRPr="00683E7A" w:rsidRDefault="00D25BC7" w:rsidP="00D25BC7">
      <w:pPr>
        <w:autoSpaceDE w:val="0"/>
        <w:autoSpaceDN w:val="0"/>
        <w:adjustRightInd w:val="0"/>
        <w:ind w:firstLine="426"/>
        <w:rPr>
          <w:rFonts w:cs="Helv"/>
          <w:color w:val="000000" w:themeColor="text1"/>
          <w:sz w:val="24"/>
          <w:szCs w:val="24"/>
        </w:rPr>
      </w:pPr>
      <w:r w:rsidRPr="00683E7A">
        <w:rPr>
          <w:rFonts w:cs="Helv"/>
          <w:sz w:val="24"/>
          <w:szCs w:val="24"/>
        </w:rPr>
        <w:t xml:space="preserve">Calculate daily entitlement rate of </w:t>
      </w:r>
      <w:r w:rsidR="001978DC" w:rsidRPr="00683E7A">
        <w:rPr>
          <w:rFonts w:cs="Helv"/>
          <w:color w:val="000000" w:themeColor="text1"/>
          <w:sz w:val="24"/>
          <w:szCs w:val="24"/>
        </w:rPr>
        <w:t>(£</w:t>
      </w:r>
      <w:r w:rsidR="00754F95" w:rsidRPr="00DD0B09">
        <w:rPr>
          <w:rFonts w:cs="Helv"/>
          <w:color w:val="000000" w:themeColor="text1"/>
          <w:sz w:val="24"/>
          <w:szCs w:val="24"/>
        </w:rPr>
        <w:t>13,</w:t>
      </w:r>
      <w:r w:rsidR="00E312DF">
        <w:rPr>
          <w:rFonts w:cs="Helv"/>
          <w:color w:val="000000" w:themeColor="text1"/>
          <w:sz w:val="24"/>
          <w:szCs w:val="24"/>
        </w:rPr>
        <w:t>914.48</w:t>
      </w:r>
      <w:r w:rsidR="00311D33" w:rsidRPr="00683E7A">
        <w:rPr>
          <w:rFonts w:cs="Helv"/>
          <w:color w:val="000000" w:themeColor="text1"/>
          <w:sz w:val="24"/>
          <w:szCs w:val="24"/>
        </w:rPr>
        <w:t xml:space="preserve"> </w:t>
      </w:r>
      <w:r w:rsidR="001978DC" w:rsidRPr="00683E7A">
        <w:rPr>
          <w:rFonts w:cs="Helv"/>
          <w:color w:val="000000" w:themeColor="text1"/>
          <w:sz w:val="24"/>
          <w:szCs w:val="24"/>
        </w:rPr>
        <w:t>/</w:t>
      </w:r>
      <w:r w:rsidR="00311D33" w:rsidRPr="00683E7A">
        <w:rPr>
          <w:rFonts w:cs="Helv"/>
          <w:color w:val="000000" w:themeColor="text1"/>
          <w:sz w:val="24"/>
          <w:szCs w:val="24"/>
        </w:rPr>
        <w:t xml:space="preserve"> </w:t>
      </w:r>
      <w:r w:rsidR="001978DC" w:rsidRPr="00683E7A">
        <w:rPr>
          <w:rFonts w:cs="Helv"/>
          <w:color w:val="000000" w:themeColor="text1"/>
          <w:sz w:val="24"/>
          <w:szCs w:val="24"/>
        </w:rPr>
        <w:t xml:space="preserve">365) x </w:t>
      </w:r>
      <w:r w:rsidR="00E312DF">
        <w:rPr>
          <w:rFonts w:cs="Helv"/>
          <w:color w:val="000000" w:themeColor="text1"/>
          <w:sz w:val="24"/>
          <w:szCs w:val="24"/>
        </w:rPr>
        <w:t>243</w:t>
      </w:r>
      <w:r w:rsidR="00E312DF" w:rsidRPr="00683E7A">
        <w:rPr>
          <w:rFonts w:cs="Helv"/>
          <w:color w:val="000000" w:themeColor="text1"/>
          <w:sz w:val="24"/>
          <w:szCs w:val="24"/>
        </w:rPr>
        <w:t xml:space="preserve"> </w:t>
      </w:r>
      <w:r w:rsidR="001978DC" w:rsidRPr="00683E7A">
        <w:rPr>
          <w:rFonts w:cs="Helv"/>
          <w:color w:val="000000" w:themeColor="text1"/>
          <w:sz w:val="24"/>
          <w:szCs w:val="24"/>
        </w:rPr>
        <w:t>= £</w:t>
      </w:r>
      <w:r w:rsidR="00E312DF">
        <w:rPr>
          <w:rFonts w:cs="Helv"/>
          <w:color w:val="000000" w:themeColor="text1"/>
          <w:sz w:val="24"/>
          <w:szCs w:val="24"/>
        </w:rPr>
        <w:t>9,263.61</w:t>
      </w:r>
    </w:p>
    <w:p w14:paraId="7EF235A9" w14:textId="234DF167" w:rsidR="00D25BC7" w:rsidRPr="00683E7A" w:rsidRDefault="000843C4" w:rsidP="00D25BC7">
      <w:pPr>
        <w:autoSpaceDE w:val="0"/>
        <w:autoSpaceDN w:val="0"/>
        <w:adjustRightInd w:val="0"/>
        <w:ind w:firstLine="426"/>
        <w:rPr>
          <w:rFonts w:cs="Helv"/>
          <w:color w:val="000000" w:themeColor="text1"/>
          <w:sz w:val="24"/>
          <w:szCs w:val="24"/>
        </w:rPr>
      </w:pPr>
      <w:r>
        <w:rPr>
          <w:rFonts w:cs="Helv"/>
          <w:color w:val="000000" w:themeColor="text1"/>
          <w:sz w:val="24"/>
          <w:szCs w:val="24"/>
        </w:rPr>
        <w:t>D</w:t>
      </w:r>
      <w:r w:rsidR="00D25BC7" w:rsidRPr="00683E7A">
        <w:rPr>
          <w:rFonts w:cs="Helv"/>
          <w:color w:val="000000" w:themeColor="text1"/>
          <w:sz w:val="24"/>
          <w:szCs w:val="24"/>
        </w:rPr>
        <w:t xml:space="preserve">ays in course with </w:t>
      </w:r>
      <w:r>
        <w:rPr>
          <w:rFonts w:cs="Helv"/>
          <w:color w:val="000000" w:themeColor="text1"/>
          <w:sz w:val="24"/>
          <w:szCs w:val="24"/>
        </w:rPr>
        <w:t>one</w:t>
      </w:r>
      <w:r w:rsidR="00D25BC7" w:rsidRPr="00683E7A">
        <w:rPr>
          <w:rFonts w:cs="Helv"/>
          <w:color w:val="000000" w:themeColor="text1"/>
          <w:sz w:val="24"/>
          <w:szCs w:val="24"/>
        </w:rPr>
        <w:t xml:space="preserve"> child: 122</w:t>
      </w:r>
    </w:p>
    <w:p w14:paraId="2D01A276" w14:textId="79B2A6F7" w:rsidR="00D25BC7" w:rsidRPr="00683E7A" w:rsidRDefault="00D25BC7" w:rsidP="00D25BC7">
      <w:pPr>
        <w:ind w:firstLine="426"/>
        <w:rPr>
          <w:rFonts w:cs="Helv"/>
          <w:color w:val="000000" w:themeColor="text1"/>
          <w:sz w:val="24"/>
          <w:szCs w:val="24"/>
        </w:rPr>
      </w:pPr>
      <w:r w:rsidRPr="00683E7A">
        <w:rPr>
          <w:rFonts w:cs="Helv"/>
          <w:color w:val="000000" w:themeColor="text1"/>
          <w:sz w:val="24"/>
          <w:szCs w:val="24"/>
        </w:rPr>
        <w:t xml:space="preserve">Calculate daily entitlement rate of </w:t>
      </w:r>
      <w:r w:rsidR="001978DC" w:rsidRPr="00683E7A">
        <w:rPr>
          <w:rFonts w:cs="Helv"/>
          <w:color w:val="000000" w:themeColor="text1"/>
          <w:sz w:val="24"/>
          <w:szCs w:val="24"/>
        </w:rPr>
        <w:t>(£</w:t>
      </w:r>
      <w:r w:rsidR="00E312DF">
        <w:rPr>
          <w:rFonts w:cs="Helv"/>
          <w:color w:val="000000" w:themeColor="text1"/>
          <w:sz w:val="24"/>
          <w:szCs w:val="24"/>
        </w:rPr>
        <w:t>5,107.24</w:t>
      </w:r>
      <w:r w:rsidR="00311D33" w:rsidRPr="00683E7A">
        <w:rPr>
          <w:rFonts w:cs="Helv"/>
          <w:color w:val="000000" w:themeColor="text1"/>
          <w:sz w:val="24"/>
          <w:szCs w:val="24"/>
        </w:rPr>
        <w:t xml:space="preserve"> </w:t>
      </w:r>
      <w:r w:rsidR="001978DC" w:rsidRPr="00683E7A">
        <w:rPr>
          <w:rFonts w:cs="Helv"/>
          <w:color w:val="000000" w:themeColor="text1"/>
          <w:sz w:val="24"/>
          <w:szCs w:val="24"/>
        </w:rPr>
        <w:t>/</w:t>
      </w:r>
      <w:r w:rsidR="00311D33" w:rsidRPr="00683E7A">
        <w:rPr>
          <w:rFonts w:cs="Helv"/>
          <w:color w:val="000000" w:themeColor="text1"/>
          <w:sz w:val="24"/>
          <w:szCs w:val="24"/>
        </w:rPr>
        <w:t xml:space="preserve"> </w:t>
      </w:r>
      <w:r w:rsidR="001978DC" w:rsidRPr="00683E7A">
        <w:rPr>
          <w:rFonts w:cs="Helv"/>
          <w:color w:val="000000" w:themeColor="text1"/>
          <w:sz w:val="24"/>
          <w:szCs w:val="24"/>
        </w:rPr>
        <w:t>365) x 122 = £</w:t>
      </w:r>
      <w:r w:rsidR="00E312DF">
        <w:rPr>
          <w:rFonts w:cs="Helv"/>
          <w:color w:val="000000" w:themeColor="text1"/>
          <w:sz w:val="24"/>
          <w:szCs w:val="24"/>
        </w:rPr>
        <w:t>1,707.</w:t>
      </w:r>
      <w:r w:rsidR="006F7308">
        <w:rPr>
          <w:rFonts w:cs="Helv"/>
          <w:color w:val="000000" w:themeColor="text1"/>
          <w:sz w:val="24"/>
          <w:szCs w:val="24"/>
        </w:rPr>
        <w:t>08</w:t>
      </w:r>
    </w:p>
    <w:p w14:paraId="32C24B54" w14:textId="46F19F54" w:rsidR="00BD42ED" w:rsidRPr="00683E7A" w:rsidRDefault="00D25BC7" w:rsidP="00F35D12">
      <w:pPr>
        <w:ind w:firstLine="426"/>
        <w:rPr>
          <w:rFonts w:cs="Helv"/>
          <w:color w:val="000000" w:themeColor="text1"/>
          <w:sz w:val="24"/>
          <w:szCs w:val="24"/>
        </w:rPr>
      </w:pPr>
      <w:r w:rsidRPr="00683E7A">
        <w:rPr>
          <w:rFonts w:cs="Helv"/>
          <w:color w:val="000000" w:themeColor="text1"/>
          <w:sz w:val="24"/>
          <w:szCs w:val="24"/>
        </w:rPr>
        <w:t xml:space="preserve">Total entitlement for the year = </w:t>
      </w:r>
      <w:r w:rsidR="001978DC" w:rsidRPr="00683E7A">
        <w:rPr>
          <w:rFonts w:cs="Helv"/>
          <w:color w:val="000000" w:themeColor="text1"/>
          <w:sz w:val="24"/>
          <w:szCs w:val="24"/>
        </w:rPr>
        <w:t>£</w:t>
      </w:r>
      <w:r w:rsidR="006F7308">
        <w:rPr>
          <w:rFonts w:cs="Helv"/>
          <w:color w:val="000000" w:themeColor="text1"/>
          <w:sz w:val="24"/>
          <w:szCs w:val="24"/>
        </w:rPr>
        <w:t>9,263.61</w:t>
      </w:r>
      <w:r w:rsidR="001978DC" w:rsidRPr="00683E7A">
        <w:rPr>
          <w:rFonts w:cs="Helv"/>
          <w:color w:val="000000" w:themeColor="text1"/>
          <w:sz w:val="24"/>
          <w:szCs w:val="24"/>
        </w:rPr>
        <w:t xml:space="preserve"> + £</w:t>
      </w:r>
      <w:r w:rsidR="006F7308">
        <w:rPr>
          <w:rFonts w:cs="Helv"/>
          <w:color w:val="000000" w:themeColor="text1"/>
          <w:sz w:val="24"/>
          <w:szCs w:val="24"/>
        </w:rPr>
        <w:t xml:space="preserve">1,707.08 </w:t>
      </w:r>
      <w:r w:rsidR="001978DC" w:rsidRPr="00683E7A">
        <w:rPr>
          <w:rFonts w:cs="Helv"/>
          <w:color w:val="000000" w:themeColor="text1"/>
          <w:sz w:val="24"/>
          <w:szCs w:val="24"/>
        </w:rPr>
        <w:t>= £</w:t>
      </w:r>
      <w:r w:rsidR="00683E7A" w:rsidRPr="00DD0B09">
        <w:rPr>
          <w:rFonts w:cs="Helv"/>
          <w:color w:val="000000" w:themeColor="text1"/>
          <w:sz w:val="24"/>
          <w:szCs w:val="24"/>
        </w:rPr>
        <w:t>10,</w:t>
      </w:r>
      <w:r w:rsidR="006F7308">
        <w:rPr>
          <w:rFonts w:cs="Helv"/>
          <w:color w:val="000000" w:themeColor="text1"/>
          <w:sz w:val="24"/>
          <w:szCs w:val="24"/>
        </w:rPr>
        <w:t>970.69</w:t>
      </w:r>
    </w:p>
    <w:p w14:paraId="7B8DA019" w14:textId="26101524" w:rsidR="00BD42ED" w:rsidRPr="0050455D" w:rsidRDefault="00D25BC7" w:rsidP="006323FE">
      <w:pPr>
        <w:ind w:firstLine="426"/>
        <w:rPr>
          <w:rFonts w:cs="Helv"/>
          <w:color w:val="000000" w:themeColor="text1"/>
          <w:sz w:val="24"/>
          <w:szCs w:val="24"/>
        </w:rPr>
      </w:pPr>
      <w:r w:rsidRPr="00683E7A">
        <w:rPr>
          <w:rFonts w:cs="Helv"/>
          <w:color w:val="000000" w:themeColor="text1"/>
          <w:sz w:val="24"/>
          <w:szCs w:val="24"/>
        </w:rPr>
        <w:t xml:space="preserve">Miriam is entitled to </w:t>
      </w:r>
      <w:r w:rsidR="00221B93" w:rsidRPr="00683E7A">
        <w:rPr>
          <w:rFonts w:cs="Helv"/>
          <w:color w:val="000000" w:themeColor="text1"/>
          <w:sz w:val="24"/>
          <w:szCs w:val="24"/>
        </w:rPr>
        <w:t>£</w:t>
      </w:r>
      <w:r w:rsidR="00683E7A" w:rsidRPr="00DD0B09">
        <w:rPr>
          <w:rFonts w:cs="Helv"/>
          <w:color w:val="000000" w:themeColor="text1"/>
          <w:sz w:val="24"/>
          <w:szCs w:val="24"/>
        </w:rPr>
        <w:t>10,</w:t>
      </w:r>
      <w:r w:rsidR="008A773D">
        <w:rPr>
          <w:rFonts w:cs="Helv"/>
          <w:color w:val="000000" w:themeColor="text1"/>
          <w:sz w:val="24"/>
          <w:szCs w:val="24"/>
        </w:rPr>
        <w:t>970.69</w:t>
      </w:r>
      <w:r w:rsidR="00221B93" w:rsidRPr="00683E7A">
        <w:rPr>
          <w:rFonts w:cs="Helv"/>
          <w:color w:val="000000" w:themeColor="text1"/>
          <w:sz w:val="24"/>
          <w:szCs w:val="24"/>
        </w:rPr>
        <w:t xml:space="preserve"> </w:t>
      </w:r>
      <w:r w:rsidRPr="00683E7A">
        <w:rPr>
          <w:rFonts w:cs="Helv"/>
          <w:color w:val="000000" w:themeColor="text1"/>
          <w:sz w:val="24"/>
          <w:szCs w:val="24"/>
        </w:rPr>
        <w:t>CCG</w:t>
      </w:r>
      <w:r w:rsidR="00B534D0">
        <w:rPr>
          <w:rFonts w:cs="Helv"/>
          <w:color w:val="000000" w:themeColor="text1"/>
          <w:sz w:val="24"/>
          <w:szCs w:val="24"/>
        </w:rPr>
        <w:t xml:space="preserve"> </w:t>
      </w:r>
      <w:r w:rsidR="00B534D0">
        <w:rPr>
          <w:rFonts w:cs="Helv"/>
          <w:sz w:val="24"/>
          <w:szCs w:val="24"/>
        </w:rPr>
        <w:t>after the reassessment</w:t>
      </w:r>
      <w:r w:rsidR="00EB30D2" w:rsidRPr="0050455D">
        <w:rPr>
          <w:rFonts w:cs="Helv"/>
          <w:color w:val="000000" w:themeColor="text1"/>
          <w:sz w:val="24"/>
          <w:szCs w:val="24"/>
        </w:rPr>
        <w:t xml:space="preserve">. </w:t>
      </w:r>
    </w:p>
    <w:p w14:paraId="2B3AFD9E" w14:textId="730AAE77" w:rsidR="00246EFC" w:rsidRDefault="00D25BC7">
      <w:pPr>
        <w:rPr>
          <w:rFonts w:cs="Helv"/>
          <w:sz w:val="24"/>
          <w:szCs w:val="24"/>
        </w:rPr>
      </w:pPr>
      <w:r w:rsidRPr="00273810">
        <w:rPr>
          <w:b/>
          <w:sz w:val="24"/>
          <w:szCs w:val="24"/>
        </w:rPr>
        <w:t>One child to two children needing CCG – final year (40 weeks, full entitlement)</w:t>
      </w:r>
    </w:p>
    <w:p w14:paraId="6B32B7C3" w14:textId="24D43D38" w:rsidR="00D25BC7" w:rsidRPr="002A42F5" w:rsidRDefault="00D25BC7" w:rsidP="00B443A0">
      <w:pPr>
        <w:ind w:left="426"/>
        <w:rPr>
          <w:sz w:val="24"/>
          <w:szCs w:val="24"/>
        </w:rPr>
      </w:pPr>
      <w:r w:rsidRPr="00B443A0">
        <w:rPr>
          <w:rFonts w:cs="Helv"/>
          <w:b/>
          <w:bCs/>
          <w:sz w:val="24"/>
          <w:szCs w:val="24"/>
        </w:rPr>
        <w:t>Lloyd</w:t>
      </w:r>
      <w:r w:rsidRPr="002A42F5">
        <w:rPr>
          <w:rFonts w:cs="Helv"/>
          <w:sz w:val="24"/>
          <w:szCs w:val="24"/>
        </w:rPr>
        <w:t xml:space="preserve"> has one child in childcare and a dependants’ income of £8,000 and would be entitled to CCG of </w:t>
      </w:r>
      <w:r w:rsidR="00F032C3" w:rsidRPr="007A7C22">
        <w:rPr>
          <w:rFonts w:cs="Helv"/>
          <w:sz w:val="24"/>
          <w:szCs w:val="24"/>
        </w:rPr>
        <w:t>£</w:t>
      </w:r>
      <w:r w:rsidR="007A7C22" w:rsidRPr="00DD0B09">
        <w:rPr>
          <w:rFonts w:cs="Helv"/>
          <w:sz w:val="24"/>
          <w:szCs w:val="24"/>
        </w:rPr>
        <w:t>10,</w:t>
      </w:r>
      <w:r w:rsidR="00D11ECA">
        <w:rPr>
          <w:rFonts w:cs="Helv"/>
          <w:sz w:val="24"/>
          <w:szCs w:val="24"/>
        </w:rPr>
        <w:t>380.24</w:t>
      </w:r>
      <w:r w:rsidR="000F3805">
        <w:rPr>
          <w:rFonts w:cs="Helv"/>
          <w:sz w:val="24"/>
          <w:szCs w:val="24"/>
        </w:rPr>
        <w:t xml:space="preserve"> </w:t>
      </w:r>
      <w:r w:rsidRPr="002A42F5">
        <w:rPr>
          <w:rFonts w:cs="Helv"/>
          <w:sz w:val="24"/>
          <w:szCs w:val="24"/>
        </w:rPr>
        <w:t>if</w:t>
      </w:r>
      <w:r w:rsidR="00CC5613">
        <w:rPr>
          <w:rFonts w:cs="Helv"/>
          <w:sz w:val="24"/>
          <w:szCs w:val="24"/>
        </w:rPr>
        <w:t xml:space="preserve"> they</w:t>
      </w:r>
      <w:r w:rsidRPr="002A42F5">
        <w:rPr>
          <w:rFonts w:cs="Helv"/>
          <w:sz w:val="24"/>
          <w:szCs w:val="24"/>
        </w:rPr>
        <w:t xml:space="preserve"> studied for 52 weeks (52 x</w:t>
      </w:r>
      <w:r w:rsidR="00F032C3">
        <w:rPr>
          <w:rFonts w:cs="Helv"/>
          <w:sz w:val="24"/>
          <w:szCs w:val="24"/>
        </w:rPr>
        <w:t xml:space="preserve"> £</w:t>
      </w:r>
      <w:r w:rsidR="008A773D">
        <w:rPr>
          <w:rFonts w:cs="Helv"/>
          <w:sz w:val="24"/>
          <w:szCs w:val="24"/>
        </w:rPr>
        <w:t>199.62</w:t>
      </w:r>
      <w:r w:rsidRPr="002A42F5">
        <w:rPr>
          <w:rFonts w:cs="Helv"/>
          <w:sz w:val="24"/>
          <w:szCs w:val="24"/>
        </w:rPr>
        <w:t xml:space="preserve">) </w:t>
      </w:r>
      <w:r w:rsidRPr="002A42F5">
        <w:rPr>
          <w:sz w:val="24"/>
          <w:szCs w:val="24"/>
        </w:rPr>
        <w:t>as income is below the lower threshold.</w:t>
      </w:r>
      <w:r w:rsidRPr="002A42F5">
        <w:rPr>
          <w:sz w:val="24"/>
          <w:szCs w:val="24"/>
        </w:rPr>
        <w:br/>
      </w:r>
      <w:r w:rsidRPr="002A42F5">
        <w:rPr>
          <w:sz w:val="24"/>
          <w:szCs w:val="24"/>
        </w:rPr>
        <w:br/>
      </w:r>
      <w:r w:rsidRPr="002A42F5">
        <w:rPr>
          <w:rFonts w:cs="Helv"/>
          <w:sz w:val="24"/>
          <w:szCs w:val="24"/>
        </w:rPr>
        <w:t xml:space="preserve">Lloyd is in </w:t>
      </w:r>
      <w:r w:rsidR="005D7CFD">
        <w:rPr>
          <w:rFonts w:cs="Helv"/>
          <w:sz w:val="24"/>
          <w:szCs w:val="24"/>
        </w:rPr>
        <w:t xml:space="preserve">their </w:t>
      </w:r>
      <w:r w:rsidRPr="002A42F5">
        <w:rPr>
          <w:rFonts w:cs="Helv"/>
          <w:sz w:val="24"/>
          <w:szCs w:val="24"/>
        </w:rPr>
        <w:t>final year and will study for 40 weeks</w:t>
      </w:r>
      <w:r w:rsidR="0041096A" w:rsidRPr="002A42F5">
        <w:rPr>
          <w:rFonts w:cs="Helv"/>
          <w:sz w:val="24"/>
          <w:szCs w:val="24"/>
        </w:rPr>
        <w:t xml:space="preserve"> (</w:t>
      </w:r>
      <w:r w:rsidR="00552250">
        <w:rPr>
          <w:rFonts w:cs="Helv"/>
          <w:sz w:val="24"/>
          <w:szCs w:val="24"/>
        </w:rPr>
        <w:t xml:space="preserve">number of </w:t>
      </w:r>
      <w:r w:rsidR="0041096A" w:rsidRPr="002A42F5">
        <w:rPr>
          <w:rFonts w:cs="Helv"/>
          <w:sz w:val="24"/>
          <w:szCs w:val="24"/>
        </w:rPr>
        <w:t>active days in course is 280)</w:t>
      </w:r>
      <w:r w:rsidRPr="002A42F5">
        <w:rPr>
          <w:rFonts w:cs="Helv"/>
          <w:sz w:val="24"/>
          <w:szCs w:val="24"/>
        </w:rPr>
        <w:t xml:space="preserve"> and is entitled to CCG </w:t>
      </w:r>
      <w:r w:rsidRPr="007A7C22">
        <w:rPr>
          <w:rFonts w:cs="Helv"/>
          <w:sz w:val="24"/>
          <w:szCs w:val="24"/>
        </w:rPr>
        <w:t>of</w:t>
      </w:r>
      <w:r w:rsidR="00F032C3" w:rsidRPr="007A7C22">
        <w:rPr>
          <w:rFonts w:cs="Helv"/>
          <w:sz w:val="24"/>
          <w:szCs w:val="24"/>
        </w:rPr>
        <w:t xml:space="preserve"> £7,</w:t>
      </w:r>
      <w:r w:rsidR="00D11ECA">
        <w:rPr>
          <w:rFonts w:cs="Helv"/>
          <w:sz w:val="24"/>
          <w:szCs w:val="24"/>
        </w:rPr>
        <w:t>962.92</w:t>
      </w:r>
      <w:r w:rsidR="005C43EC" w:rsidRPr="007A7C22">
        <w:rPr>
          <w:rFonts w:cs="Helv"/>
          <w:sz w:val="24"/>
          <w:szCs w:val="24"/>
        </w:rPr>
        <w:t>.</w:t>
      </w:r>
      <w:r w:rsidR="00711620" w:rsidRPr="007A7C22">
        <w:rPr>
          <w:rFonts w:cs="Helv"/>
          <w:sz w:val="24"/>
          <w:szCs w:val="24"/>
        </w:rPr>
        <w:br/>
      </w:r>
      <w:r w:rsidRPr="007A7C22">
        <w:rPr>
          <w:sz w:val="24"/>
          <w:szCs w:val="24"/>
        </w:rPr>
        <w:br/>
      </w:r>
      <w:r w:rsidR="0041096A" w:rsidRPr="007A7C22">
        <w:rPr>
          <w:rFonts w:cs="Helv"/>
          <w:sz w:val="24"/>
          <w:szCs w:val="24"/>
        </w:rPr>
        <w:t>Calculate daily entitlement rate</w:t>
      </w:r>
      <w:r w:rsidR="00CF2C9E" w:rsidRPr="007A7C22">
        <w:rPr>
          <w:rFonts w:cs="Helv"/>
          <w:sz w:val="24"/>
          <w:szCs w:val="24"/>
        </w:rPr>
        <w:t xml:space="preserve"> </w:t>
      </w:r>
      <w:r w:rsidR="00E44E1E">
        <w:rPr>
          <w:rFonts w:cs="Helv"/>
          <w:sz w:val="24"/>
          <w:szCs w:val="24"/>
        </w:rPr>
        <w:t>for one child:</w:t>
      </w:r>
      <w:r w:rsidR="0041096A" w:rsidRPr="007A7C22">
        <w:rPr>
          <w:rFonts w:cs="Helv"/>
          <w:sz w:val="24"/>
          <w:szCs w:val="24"/>
        </w:rPr>
        <w:t xml:space="preserve"> </w:t>
      </w:r>
      <w:r w:rsidR="006E1BBA" w:rsidRPr="007A7C22">
        <w:rPr>
          <w:rFonts w:cs="Helv"/>
          <w:sz w:val="24"/>
          <w:szCs w:val="24"/>
        </w:rPr>
        <w:t>(</w:t>
      </w:r>
      <w:r w:rsidR="00F032C3" w:rsidRPr="007A7C22">
        <w:rPr>
          <w:rFonts w:cs="Helv"/>
          <w:sz w:val="24"/>
          <w:szCs w:val="24"/>
        </w:rPr>
        <w:t>£</w:t>
      </w:r>
      <w:r w:rsidR="007A7C22">
        <w:rPr>
          <w:rFonts w:cs="Helv"/>
          <w:sz w:val="24"/>
          <w:szCs w:val="24"/>
        </w:rPr>
        <w:t>10,</w:t>
      </w:r>
      <w:r w:rsidR="00D11ECA">
        <w:rPr>
          <w:rFonts w:cs="Helv"/>
          <w:sz w:val="24"/>
          <w:szCs w:val="24"/>
        </w:rPr>
        <w:t>380.24</w:t>
      </w:r>
      <w:r w:rsidR="000F3805" w:rsidRPr="007A7C22">
        <w:rPr>
          <w:rFonts w:cs="Helv"/>
          <w:sz w:val="24"/>
          <w:szCs w:val="24"/>
        </w:rPr>
        <w:t xml:space="preserve"> </w:t>
      </w:r>
      <w:r w:rsidR="00F032C3" w:rsidRPr="007A7C22">
        <w:rPr>
          <w:rFonts w:cs="Helv"/>
          <w:sz w:val="24"/>
          <w:szCs w:val="24"/>
        </w:rPr>
        <w:t>/</w:t>
      </w:r>
      <w:r w:rsidR="00311D33" w:rsidRPr="007A7C22">
        <w:rPr>
          <w:rFonts w:cs="Helv"/>
          <w:sz w:val="24"/>
          <w:szCs w:val="24"/>
        </w:rPr>
        <w:t xml:space="preserve"> </w:t>
      </w:r>
      <w:r w:rsidR="00F032C3" w:rsidRPr="007A7C22">
        <w:rPr>
          <w:rFonts w:cs="Helv"/>
          <w:sz w:val="24"/>
          <w:szCs w:val="24"/>
        </w:rPr>
        <w:t>365</w:t>
      </w:r>
      <w:r w:rsidR="006E1BBA" w:rsidRPr="007A7C22">
        <w:rPr>
          <w:rFonts w:cs="Helv"/>
          <w:sz w:val="24"/>
          <w:szCs w:val="24"/>
        </w:rPr>
        <w:t>)</w:t>
      </w:r>
      <w:r w:rsidR="00F032C3" w:rsidRPr="007A7C22">
        <w:rPr>
          <w:rFonts w:cs="Helv"/>
          <w:sz w:val="24"/>
          <w:szCs w:val="24"/>
        </w:rPr>
        <w:t xml:space="preserve"> x 280 = £</w:t>
      </w:r>
      <w:r w:rsidR="007A7C22">
        <w:rPr>
          <w:rFonts w:cs="Helv"/>
          <w:sz w:val="24"/>
          <w:szCs w:val="24"/>
        </w:rPr>
        <w:t>7,</w:t>
      </w:r>
      <w:r w:rsidR="00D11ECA">
        <w:rPr>
          <w:rFonts w:cs="Helv"/>
          <w:sz w:val="24"/>
          <w:szCs w:val="24"/>
        </w:rPr>
        <w:t>962.92</w:t>
      </w:r>
      <w:r w:rsidR="006323FE" w:rsidRPr="001D48A3">
        <w:rPr>
          <w:rFonts w:cs="Helv"/>
          <w:color w:val="FF0000"/>
          <w:sz w:val="24"/>
          <w:szCs w:val="24"/>
        </w:rPr>
        <w:br/>
      </w:r>
      <w:r w:rsidR="006323FE">
        <w:rPr>
          <w:rFonts w:cs="Helv"/>
          <w:sz w:val="24"/>
          <w:szCs w:val="24"/>
        </w:rPr>
        <w:br/>
      </w:r>
      <w:r w:rsidRPr="002A42F5">
        <w:rPr>
          <w:rFonts w:cs="Helv"/>
          <w:sz w:val="24"/>
          <w:szCs w:val="24"/>
        </w:rPr>
        <w:t xml:space="preserve">During term two, </w:t>
      </w:r>
      <w:r w:rsidR="005D7CFD">
        <w:rPr>
          <w:rFonts w:cs="Helv"/>
          <w:sz w:val="24"/>
          <w:szCs w:val="24"/>
        </w:rPr>
        <w:t>Lloyd</w:t>
      </w:r>
      <w:r w:rsidRPr="002A42F5">
        <w:rPr>
          <w:rFonts w:cs="Helv"/>
          <w:sz w:val="24"/>
          <w:szCs w:val="24"/>
        </w:rPr>
        <w:t xml:space="preserve"> has another child. Childcare is required for that child from 01/02/</w:t>
      </w:r>
      <w:r w:rsidR="00D11ECA" w:rsidRPr="002A42F5">
        <w:rPr>
          <w:rFonts w:cs="Helv"/>
          <w:sz w:val="24"/>
          <w:szCs w:val="24"/>
        </w:rPr>
        <w:t>202</w:t>
      </w:r>
      <w:r w:rsidR="00D11ECA">
        <w:rPr>
          <w:rFonts w:cs="Helv"/>
          <w:sz w:val="24"/>
          <w:szCs w:val="24"/>
        </w:rPr>
        <w:t>6</w:t>
      </w:r>
      <w:r w:rsidRPr="002A42F5">
        <w:rPr>
          <w:rFonts w:cs="Helv"/>
          <w:sz w:val="24"/>
          <w:szCs w:val="24"/>
        </w:rPr>
        <w:t xml:space="preserve">. Lloyd submits a change of circumstances to be reassessed for CCG. </w:t>
      </w:r>
    </w:p>
    <w:p w14:paraId="13C0A2BD" w14:textId="467FC526" w:rsidR="00D25BC7" w:rsidRPr="0050455D" w:rsidRDefault="00D25BC7" w:rsidP="00D25BC7">
      <w:pPr>
        <w:ind w:left="426"/>
        <w:rPr>
          <w:rFonts w:cs="Helv"/>
          <w:color w:val="000000" w:themeColor="text1"/>
          <w:sz w:val="24"/>
          <w:szCs w:val="24"/>
        </w:rPr>
      </w:pPr>
      <w:r w:rsidRPr="002A42F5">
        <w:rPr>
          <w:rFonts w:cs="Helv"/>
          <w:sz w:val="24"/>
          <w:szCs w:val="24"/>
        </w:rPr>
        <w:t xml:space="preserve">Lloyd’s CCG entitlement for two children for 52 weeks would be </w:t>
      </w:r>
      <w:r w:rsidR="00F032C3" w:rsidRPr="007A7C22">
        <w:rPr>
          <w:rFonts w:cs="Helv"/>
          <w:color w:val="000000" w:themeColor="text1"/>
          <w:sz w:val="24"/>
          <w:szCs w:val="24"/>
        </w:rPr>
        <w:t>£</w:t>
      </w:r>
      <w:r w:rsidR="007A7C22">
        <w:rPr>
          <w:rFonts w:cs="Helv"/>
          <w:color w:val="000000" w:themeColor="text1"/>
          <w:sz w:val="24"/>
          <w:szCs w:val="24"/>
        </w:rPr>
        <w:t>17,</w:t>
      </w:r>
      <w:r w:rsidR="00D11ECA">
        <w:rPr>
          <w:rFonts w:cs="Helv"/>
          <w:color w:val="000000" w:themeColor="text1"/>
          <w:sz w:val="24"/>
          <w:szCs w:val="24"/>
        </w:rPr>
        <w:t>796.48</w:t>
      </w:r>
      <w:r w:rsidR="00F032C3" w:rsidRPr="007A7C22">
        <w:rPr>
          <w:rFonts w:cs="Helv"/>
          <w:color w:val="000000" w:themeColor="text1"/>
          <w:sz w:val="24"/>
          <w:szCs w:val="24"/>
        </w:rPr>
        <w:t xml:space="preserve"> (52 x £</w:t>
      </w:r>
      <w:r w:rsidR="00D11ECA">
        <w:rPr>
          <w:rFonts w:cs="Helv"/>
          <w:color w:val="000000" w:themeColor="text1"/>
          <w:sz w:val="24"/>
          <w:szCs w:val="24"/>
        </w:rPr>
        <w:t>342.24</w:t>
      </w:r>
      <w:r w:rsidR="00F032C3" w:rsidRPr="007A7C22">
        <w:rPr>
          <w:rFonts w:cs="Helv"/>
          <w:color w:val="000000" w:themeColor="text1"/>
          <w:sz w:val="24"/>
          <w:szCs w:val="24"/>
        </w:rPr>
        <w:t>)</w:t>
      </w:r>
    </w:p>
    <w:p w14:paraId="602FD98A" w14:textId="36EFBFAE" w:rsidR="00CF2C9E" w:rsidRPr="0050455D" w:rsidRDefault="0041096A" w:rsidP="00D25BC7">
      <w:pPr>
        <w:ind w:left="426"/>
        <w:rPr>
          <w:rFonts w:cs="Helv"/>
          <w:color w:val="000000" w:themeColor="text1"/>
          <w:sz w:val="24"/>
          <w:szCs w:val="24"/>
        </w:rPr>
      </w:pPr>
      <w:r w:rsidRPr="0050455D">
        <w:rPr>
          <w:rFonts w:cs="Helv"/>
          <w:color w:val="000000" w:themeColor="text1"/>
          <w:sz w:val="24"/>
          <w:szCs w:val="24"/>
        </w:rPr>
        <w:t>Calculate daily entitlement rate</w:t>
      </w:r>
      <w:r w:rsidR="00B8311B" w:rsidRPr="0050455D">
        <w:rPr>
          <w:rFonts w:cs="Helv"/>
          <w:color w:val="000000" w:themeColor="text1"/>
          <w:sz w:val="24"/>
          <w:szCs w:val="24"/>
        </w:rPr>
        <w:t xml:space="preserve"> </w:t>
      </w:r>
      <w:r w:rsidR="00E44E1E">
        <w:rPr>
          <w:rFonts w:cs="Helv"/>
          <w:color w:val="000000" w:themeColor="text1"/>
          <w:sz w:val="24"/>
          <w:szCs w:val="24"/>
        </w:rPr>
        <w:t>for two children:</w:t>
      </w:r>
      <w:r w:rsidR="001C7D27" w:rsidRPr="0050455D">
        <w:rPr>
          <w:rFonts w:cs="Helv"/>
          <w:color w:val="000000" w:themeColor="text1"/>
          <w:sz w:val="24"/>
          <w:szCs w:val="24"/>
        </w:rPr>
        <w:t xml:space="preserve"> </w:t>
      </w:r>
      <w:r w:rsidR="001C7D27" w:rsidRPr="00E44E1E">
        <w:rPr>
          <w:rFonts w:cs="Helv"/>
          <w:color w:val="000000" w:themeColor="text1"/>
          <w:sz w:val="24"/>
          <w:szCs w:val="24"/>
        </w:rPr>
        <w:t>(</w:t>
      </w:r>
      <w:r w:rsidR="00F032C3" w:rsidRPr="00E44E1E">
        <w:rPr>
          <w:rFonts w:cs="Helv"/>
          <w:color w:val="000000" w:themeColor="text1"/>
          <w:sz w:val="24"/>
          <w:szCs w:val="24"/>
        </w:rPr>
        <w:t>£</w:t>
      </w:r>
      <w:r w:rsidR="007A7C22" w:rsidRPr="00DD0B09">
        <w:rPr>
          <w:rFonts w:cs="Helv"/>
          <w:color w:val="000000" w:themeColor="text1"/>
          <w:sz w:val="24"/>
          <w:szCs w:val="24"/>
        </w:rPr>
        <w:t>17,</w:t>
      </w:r>
      <w:r w:rsidR="00D11ECA">
        <w:rPr>
          <w:rFonts w:cs="Helv"/>
          <w:color w:val="000000" w:themeColor="text1"/>
          <w:sz w:val="24"/>
          <w:szCs w:val="24"/>
        </w:rPr>
        <w:t>796.48</w:t>
      </w:r>
      <w:r w:rsidR="00F032C3" w:rsidRPr="00E44E1E">
        <w:rPr>
          <w:rFonts w:cs="Helv"/>
          <w:color w:val="000000" w:themeColor="text1"/>
          <w:sz w:val="24"/>
          <w:szCs w:val="24"/>
        </w:rPr>
        <w:t xml:space="preserve"> / 365</w:t>
      </w:r>
      <w:r w:rsidR="001C7D27" w:rsidRPr="00E44E1E">
        <w:rPr>
          <w:rFonts w:cs="Helv"/>
          <w:color w:val="000000" w:themeColor="text1"/>
          <w:sz w:val="24"/>
          <w:szCs w:val="24"/>
        </w:rPr>
        <w:t>)</w:t>
      </w:r>
      <w:r w:rsidR="00F032C3" w:rsidRPr="00E44E1E">
        <w:rPr>
          <w:rFonts w:cs="Helv"/>
          <w:color w:val="000000" w:themeColor="text1"/>
          <w:sz w:val="24"/>
          <w:szCs w:val="24"/>
        </w:rPr>
        <w:t xml:space="preserve"> x 280 = £</w:t>
      </w:r>
      <w:r w:rsidR="007A7C22" w:rsidRPr="00DD0B09">
        <w:rPr>
          <w:rFonts w:cs="Helv"/>
          <w:color w:val="000000" w:themeColor="text1"/>
          <w:sz w:val="24"/>
          <w:szCs w:val="24"/>
        </w:rPr>
        <w:t>13,</w:t>
      </w:r>
      <w:r w:rsidR="00D11ECA">
        <w:rPr>
          <w:rFonts w:cs="Helv"/>
          <w:color w:val="000000" w:themeColor="text1"/>
          <w:sz w:val="24"/>
          <w:szCs w:val="24"/>
        </w:rPr>
        <w:t>652.09</w:t>
      </w:r>
    </w:p>
    <w:p w14:paraId="26B97BC5" w14:textId="019FE499" w:rsidR="00D25BC7" w:rsidRPr="005458C5" w:rsidRDefault="00D25BC7" w:rsidP="00D25BC7">
      <w:pPr>
        <w:ind w:left="426"/>
        <w:rPr>
          <w:sz w:val="24"/>
          <w:szCs w:val="24"/>
        </w:rPr>
      </w:pPr>
      <w:r w:rsidRPr="002A42F5">
        <w:rPr>
          <w:rFonts w:cs="Helv"/>
          <w:sz w:val="24"/>
          <w:szCs w:val="24"/>
        </w:rPr>
        <w:t>From 01/02/</w:t>
      </w:r>
      <w:r w:rsidR="00D11ECA" w:rsidRPr="002A42F5">
        <w:rPr>
          <w:rFonts w:cs="Helv"/>
          <w:sz w:val="24"/>
          <w:szCs w:val="24"/>
        </w:rPr>
        <w:t>202</w:t>
      </w:r>
      <w:r w:rsidR="00D11ECA">
        <w:rPr>
          <w:rFonts w:cs="Helv"/>
          <w:sz w:val="24"/>
          <w:szCs w:val="24"/>
        </w:rPr>
        <w:t>6</w:t>
      </w:r>
      <w:r w:rsidRPr="002A42F5">
        <w:rPr>
          <w:rFonts w:cs="Helv"/>
          <w:sz w:val="24"/>
          <w:szCs w:val="24"/>
        </w:rPr>
        <w:t>, Lloyd is entitled to CCG for two children. CCG is reassessed as follows:</w:t>
      </w:r>
      <w:r w:rsidRPr="002A42F5">
        <w:rPr>
          <w:sz w:val="24"/>
          <w:szCs w:val="24"/>
        </w:rPr>
        <w:br/>
      </w:r>
      <w:r w:rsidRPr="002A42F5">
        <w:rPr>
          <w:sz w:val="24"/>
          <w:szCs w:val="24"/>
        </w:rPr>
        <w:br/>
      </w:r>
      <w:r w:rsidRPr="005458C5">
        <w:rPr>
          <w:rFonts w:cs="Helv"/>
          <w:sz w:val="24"/>
          <w:szCs w:val="24"/>
        </w:rPr>
        <w:t>Active days in course with one child: 153</w:t>
      </w:r>
    </w:p>
    <w:p w14:paraId="6C32A809" w14:textId="0548C35B" w:rsidR="00B534D0" w:rsidRPr="005458C5" w:rsidRDefault="001C7D27" w:rsidP="00D25BC7">
      <w:pPr>
        <w:tabs>
          <w:tab w:val="left" w:pos="-720"/>
          <w:tab w:val="left" w:pos="0"/>
          <w:tab w:val="left" w:pos="720"/>
          <w:tab w:val="left" w:pos="1440"/>
          <w:tab w:val="left" w:pos="2160"/>
          <w:tab w:val="left" w:pos="2880"/>
          <w:tab w:val="left" w:pos="3600"/>
          <w:tab w:val="left" w:pos="4320"/>
        </w:tabs>
        <w:autoSpaceDE w:val="0"/>
        <w:autoSpaceDN w:val="0"/>
        <w:adjustRightInd w:val="0"/>
        <w:ind w:firstLine="426"/>
        <w:rPr>
          <w:rFonts w:cs="Helv"/>
          <w:sz w:val="24"/>
          <w:szCs w:val="24"/>
        </w:rPr>
      </w:pPr>
      <w:r w:rsidRPr="005458C5">
        <w:rPr>
          <w:rFonts w:cs="Helv"/>
          <w:sz w:val="24"/>
          <w:szCs w:val="24"/>
        </w:rPr>
        <w:t>(</w:t>
      </w:r>
      <w:r w:rsidR="00F032C3" w:rsidRPr="005458C5">
        <w:rPr>
          <w:rFonts w:cs="Helv"/>
          <w:sz w:val="24"/>
          <w:szCs w:val="24"/>
        </w:rPr>
        <w:t>£</w:t>
      </w:r>
      <w:r w:rsidR="007A7C22" w:rsidRPr="00DD0B09">
        <w:rPr>
          <w:rFonts w:cs="Helv"/>
          <w:sz w:val="24"/>
          <w:szCs w:val="24"/>
        </w:rPr>
        <w:t>10,</w:t>
      </w:r>
      <w:r w:rsidR="00D11ECA">
        <w:rPr>
          <w:rFonts w:cs="Helv"/>
          <w:sz w:val="24"/>
          <w:szCs w:val="24"/>
        </w:rPr>
        <w:t>380.24</w:t>
      </w:r>
      <w:r w:rsidR="000F3805" w:rsidRPr="005458C5">
        <w:rPr>
          <w:rFonts w:cs="Helv"/>
          <w:sz w:val="24"/>
          <w:szCs w:val="24"/>
        </w:rPr>
        <w:t xml:space="preserve"> </w:t>
      </w:r>
      <w:r w:rsidR="00F032C3" w:rsidRPr="005458C5">
        <w:rPr>
          <w:rFonts w:cs="Helv"/>
          <w:sz w:val="24"/>
          <w:szCs w:val="24"/>
        </w:rPr>
        <w:t>/</w:t>
      </w:r>
      <w:r w:rsidR="00311D33" w:rsidRPr="005458C5">
        <w:rPr>
          <w:rFonts w:cs="Helv"/>
          <w:sz w:val="24"/>
          <w:szCs w:val="24"/>
        </w:rPr>
        <w:t xml:space="preserve"> </w:t>
      </w:r>
      <w:r w:rsidR="00F032C3" w:rsidRPr="005458C5">
        <w:rPr>
          <w:rFonts w:cs="Helv"/>
          <w:sz w:val="24"/>
          <w:szCs w:val="24"/>
        </w:rPr>
        <w:t>365</w:t>
      </w:r>
      <w:r w:rsidRPr="005458C5">
        <w:rPr>
          <w:rFonts w:cs="Helv"/>
          <w:sz w:val="24"/>
          <w:szCs w:val="24"/>
        </w:rPr>
        <w:t>)</w:t>
      </w:r>
      <w:r w:rsidR="00F032C3" w:rsidRPr="005458C5">
        <w:rPr>
          <w:rFonts w:cs="Helv"/>
          <w:sz w:val="24"/>
          <w:szCs w:val="24"/>
        </w:rPr>
        <w:t xml:space="preserve"> x 153 = £</w:t>
      </w:r>
      <w:r w:rsidR="007A7C22" w:rsidRPr="00DD0B09">
        <w:rPr>
          <w:rFonts w:cs="Helv"/>
          <w:sz w:val="24"/>
          <w:szCs w:val="24"/>
        </w:rPr>
        <w:t>4,</w:t>
      </w:r>
      <w:r w:rsidR="00E41791">
        <w:rPr>
          <w:rFonts w:cs="Helv"/>
          <w:sz w:val="24"/>
          <w:szCs w:val="24"/>
        </w:rPr>
        <w:t>351.17</w:t>
      </w:r>
    </w:p>
    <w:p w14:paraId="5CD56270" w14:textId="0D4D5E98" w:rsidR="00D25BC7" w:rsidRPr="002A42F5" w:rsidRDefault="00D25BC7" w:rsidP="00D25BC7">
      <w:pPr>
        <w:tabs>
          <w:tab w:val="left" w:pos="-720"/>
          <w:tab w:val="left" w:pos="0"/>
          <w:tab w:val="left" w:pos="720"/>
          <w:tab w:val="left" w:pos="1440"/>
          <w:tab w:val="left" w:pos="2160"/>
          <w:tab w:val="left" w:pos="2880"/>
          <w:tab w:val="left" w:pos="3600"/>
          <w:tab w:val="left" w:pos="4320"/>
        </w:tabs>
        <w:autoSpaceDE w:val="0"/>
        <w:autoSpaceDN w:val="0"/>
        <w:adjustRightInd w:val="0"/>
        <w:ind w:firstLine="426"/>
        <w:rPr>
          <w:rFonts w:cs="Helv"/>
          <w:bCs/>
          <w:sz w:val="24"/>
          <w:szCs w:val="24"/>
        </w:rPr>
      </w:pPr>
      <w:r w:rsidRPr="005458C5">
        <w:rPr>
          <w:rFonts w:cs="Helv"/>
          <w:bCs/>
          <w:sz w:val="24"/>
          <w:szCs w:val="24"/>
        </w:rPr>
        <w:lastRenderedPageBreak/>
        <w:t>Active days in course with two children: 127</w:t>
      </w:r>
    </w:p>
    <w:p w14:paraId="012E57CE" w14:textId="51B6DA65" w:rsidR="00D25BC7" w:rsidRPr="00F5590D" w:rsidRDefault="001C7D27" w:rsidP="00D25BC7">
      <w:pPr>
        <w:tabs>
          <w:tab w:val="left" w:pos="-720"/>
          <w:tab w:val="left" w:pos="0"/>
          <w:tab w:val="left" w:pos="720"/>
          <w:tab w:val="left" w:pos="1440"/>
          <w:tab w:val="left" w:pos="2160"/>
          <w:tab w:val="left" w:pos="2880"/>
          <w:tab w:val="left" w:pos="3600"/>
          <w:tab w:val="left" w:pos="4320"/>
        </w:tabs>
        <w:autoSpaceDE w:val="0"/>
        <w:autoSpaceDN w:val="0"/>
        <w:adjustRightInd w:val="0"/>
        <w:ind w:firstLine="426"/>
        <w:rPr>
          <w:rFonts w:cs="Helv"/>
          <w:bCs/>
          <w:color w:val="FF0000"/>
          <w:sz w:val="24"/>
          <w:szCs w:val="24"/>
        </w:rPr>
      </w:pPr>
      <w:r w:rsidRPr="00F5590D">
        <w:rPr>
          <w:rFonts w:cs="Helv"/>
          <w:bCs/>
          <w:sz w:val="24"/>
          <w:szCs w:val="24"/>
        </w:rPr>
        <w:t>(</w:t>
      </w:r>
      <w:r w:rsidR="00F032C3" w:rsidRPr="00F5590D">
        <w:rPr>
          <w:rFonts w:cs="Helv"/>
          <w:bCs/>
          <w:sz w:val="24"/>
          <w:szCs w:val="24"/>
        </w:rPr>
        <w:t>£</w:t>
      </w:r>
      <w:r w:rsidR="005458C5" w:rsidRPr="004F0B24">
        <w:rPr>
          <w:rFonts w:cs="Helv"/>
          <w:bCs/>
          <w:sz w:val="24"/>
          <w:szCs w:val="24"/>
        </w:rPr>
        <w:t>17,</w:t>
      </w:r>
      <w:r w:rsidR="00E41791">
        <w:rPr>
          <w:rFonts w:cs="Helv"/>
          <w:bCs/>
          <w:sz w:val="24"/>
          <w:szCs w:val="24"/>
        </w:rPr>
        <w:t>796.48</w:t>
      </w:r>
      <w:r w:rsidR="00F032C3" w:rsidRPr="00F5590D">
        <w:rPr>
          <w:rFonts w:cs="Helv"/>
          <w:bCs/>
          <w:sz w:val="24"/>
          <w:szCs w:val="24"/>
        </w:rPr>
        <w:t xml:space="preserve"> /</w:t>
      </w:r>
      <w:r w:rsidR="006072B7" w:rsidRPr="00F5590D">
        <w:rPr>
          <w:rFonts w:cs="Helv"/>
          <w:bCs/>
          <w:sz w:val="24"/>
          <w:szCs w:val="24"/>
        </w:rPr>
        <w:t xml:space="preserve"> </w:t>
      </w:r>
      <w:r w:rsidR="00F032C3" w:rsidRPr="00F5590D">
        <w:rPr>
          <w:rFonts w:cs="Helv"/>
          <w:bCs/>
          <w:sz w:val="24"/>
          <w:szCs w:val="24"/>
        </w:rPr>
        <w:t>365</w:t>
      </w:r>
      <w:r w:rsidRPr="00F5590D">
        <w:rPr>
          <w:rFonts w:cs="Helv"/>
          <w:bCs/>
          <w:sz w:val="24"/>
          <w:szCs w:val="24"/>
        </w:rPr>
        <w:t>)</w:t>
      </w:r>
      <w:r w:rsidR="00F032C3" w:rsidRPr="00F5590D">
        <w:rPr>
          <w:rFonts w:cs="Helv"/>
          <w:bCs/>
          <w:sz w:val="24"/>
          <w:szCs w:val="24"/>
        </w:rPr>
        <w:t xml:space="preserve"> x 127 = £</w:t>
      </w:r>
      <w:r w:rsidR="005458C5" w:rsidRPr="004F0B24">
        <w:rPr>
          <w:rFonts w:cs="Helv"/>
          <w:bCs/>
          <w:sz w:val="24"/>
          <w:szCs w:val="24"/>
        </w:rPr>
        <w:t>6,</w:t>
      </w:r>
      <w:r w:rsidR="00E41791">
        <w:rPr>
          <w:rFonts w:cs="Helv"/>
          <w:bCs/>
          <w:sz w:val="24"/>
          <w:szCs w:val="24"/>
        </w:rPr>
        <w:t>192.20</w:t>
      </w:r>
    </w:p>
    <w:p w14:paraId="7DA94E12" w14:textId="2D710B77" w:rsidR="00BD5341" w:rsidRPr="00F5590D" w:rsidRDefault="00D25BC7">
      <w:pPr>
        <w:tabs>
          <w:tab w:val="left" w:pos="-720"/>
          <w:tab w:val="left" w:pos="0"/>
          <w:tab w:val="left" w:pos="720"/>
          <w:tab w:val="left" w:pos="1440"/>
          <w:tab w:val="left" w:pos="2160"/>
          <w:tab w:val="left" w:pos="2880"/>
          <w:tab w:val="left" w:pos="3600"/>
          <w:tab w:val="left" w:pos="4320"/>
        </w:tabs>
        <w:autoSpaceDE w:val="0"/>
        <w:autoSpaceDN w:val="0"/>
        <w:adjustRightInd w:val="0"/>
        <w:ind w:firstLine="426"/>
        <w:rPr>
          <w:rFonts w:cs="Helv"/>
          <w:bCs/>
          <w:sz w:val="24"/>
          <w:szCs w:val="24"/>
        </w:rPr>
      </w:pPr>
      <w:r w:rsidRPr="00F5590D">
        <w:rPr>
          <w:rFonts w:cs="Helv"/>
          <w:bCs/>
          <w:sz w:val="24"/>
          <w:szCs w:val="24"/>
        </w:rPr>
        <w:t xml:space="preserve">Total entitlement for the year = </w:t>
      </w:r>
      <w:r w:rsidR="00F032C3" w:rsidRPr="00F5590D">
        <w:rPr>
          <w:rFonts w:cs="Helv"/>
          <w:bCs/>
          <w:sz w:val="24"/>
          <w:szCs w:val="24"/>
        </w:rPr>
        <w:t>£</w:t>
      </w:r>
      <w:r w:rsidR="005458C5" w:rsidRPr="004F0B24">
        <w:rPr>
          <w:rFonts w:cs="Helv"/>
          <w:bCs/>
          <w:sz w:val="24"/>
          <w:szCs w:val="24"/>
        </w:rPr>
        <w:t>4,</w:t>
      </w:r>
      <w:r w:rsidR="00E41791">
        <w:rPr>
          <w:rFonts w:cs="Helv"/>
          <w:bCs/>
          <w:sz w:val="24"/>
          <w:szCs w:val="24"/>
        </w:rPr>
        <w:t>351.17</w:t>
      </w:r>
      <w:r w:rsidR="00F032C3" w:rsidRPr="00F5590D">
        <w:rPr>
          <w:rFonts w:cs="Helv"/>
          <w:bCs/>
          <w:sz w:val="24"/>
          <w:szCs w:val="24"/>
        </w:rPr>
        <w:t xml:space="preserve"> +</w:t>
      </w:r>
      <w:r w:rsidR="005458C5" w:rsidRPr="004F0B24">
        <w:rPr>
          <w:rFonts w:cs="Helv"/>
          <w:bCs/>
          <w:sz w:val="24"/>
          <w:szCs w:val="24"/>
        </w:rPr>
        <w:t xml:space="preserve"> £6,</w:t>
      </w:r>
      <w:r w:rsidR="00E41791">
        <w:rPr>
          <w:rFonts w:cs="Helv"/>
          <w:bCs/>
          <w:sz w:val="24"/>
          <w:szCs w:val="24"/>
        </w:rPr>
        <w:t>192.20</w:t>
      </w:r>
      <w:r w:rsidR="00F032C3" w:rsidRPr="00F5590D">
        <w:rPr>
          <w:rFonts w:cs="Helv"/>
          <w:bCs/>
          <w:sz w:val="24"/>
          <w:szCs w:val="24"/>
        </w:rPr>
        <w:t xml:space="preserve"> =</w:t>
      </w:r>
      <w:r w:rsidR="005458C5" w:rsidRPr="004F0B24">
        <w:rPr>
          <w:rFonts w:cs="Helv"/>
          <w:bCs/>
          <w:sz w:val="24"/>
          <w:szCs w:val="24"/>
        </w:rPr>
        <w:t xml:space="preserve"> £10,</w:t>
      </w:r>
      <w:r w:rsidR="00E41791">
        <w:rPr>
          <w:rFonts w:cs="Helv"/>
          <w:bCs/>
          <w:sz w:val="24"/>
          <w:szCs w:val="24"/>
        </w:rPr>
        <w:t>543.37</w:t>
      </w:r>
    </w:p>
    <w:p w14:paraId="6324F782" w14:textId="258689AD" w:rsidR="00BD5341" w:rsidRDefault="00D25BC7" w:rsidP="006323FE">
      <w:pPr>
        <w:tabs>
          <w:tab w:val="left" w:pos="-720"/>
          <w:tab w:val="left" w:pos="0"/>
          <w:tab w:val="left" w:pos="720"/>
          <w:tab w:val="left" w:pos="1440"/>
          <w:tab w:val="left" w:pos="2160"/>
          <w:tab w:val="left" w:pos="2880"/>
          <w:tab w:val="left" w:pos="3600"/>
          <w:tab w:val="left" w:pos="4320"/>
        </w:tabs>
        <w:autoSpaceDE w:val="0"/>
        <w:autoSpaceDN w:val="0"/>
        <w:adjustRightInd w:val="0"/>
        <w:ind w:firstLine="426"/>
        <w:rPr>
          <w:rFonts w:cs="Helv"/>
          <w:bCs/>
          <w:color w:val="000000" w:themeColor="text1"/>
          <w:sz w:val="24"/>
          <w:szCs w:val="24"/>
        </w:rPr>
      </w:pPr>
      <w:r w:rsidRPr="00F5590D">
        <w:rPr>
          <w:rFonts w:cs="Helv"/>
          <w:bCs/>
          <w:sz w:val="24"/>
          <w:szCs w:val="24"/>
        </w:rPr>
        <w:t xml:space="preserve">Lloyd is entitled to </w:t>
      </w:r>
      <w:r w:rsidR="00F032C3" w:rsidRPr="00F5590D">
        <w:rPr>
          <w:rFonts w:cs="Helv"/>
          <w:bCs/>
          <w:color w:val="000000" w:themeColor="text1"/>
          <w:sz w:val="24"/>
          <w:szCs w:val="24"/>
        </w:rPr>
        <w:t>£</w:t>
      </w:r>
      <w:r w:rsidR="005458C5" w:rsidRPr="004F0B24">
        <w:rPr>
          <w:rFonts w:cs="Helv"/>
          <w:bCs/>
          <w:color w:val="000000" w:themeColor="text1"/>
          <w:sz w:val="24"/>
          <w:szCs w:val="24"/>
        </w:rPr>
        <w:t>10,</w:t>
      </w:r>
      <w:r w:rsidR="00E41791">
        <w:rPr>
          <w:rFonts w:cs="Helv"/>
          <w:bCs/>
          <w:color w:val="000000" w:themeColor="text1"/>
          <w:sz w:val="24"/>
          <w:szCs w:val="24"/>
        </w:rPr>
        <w:t>543.37</w:t>
      </w:r>
      <w:r w:rsidR="000D3781" w:rsidRPr="00F5590D">
        <w:rPr>
          <w:rFonts w:cs="Helv"/>
          <w:bCs/>
          <w:color w:val="000000" w:themeColor="text1"/>
          <w:sz w:val="24"/>
          <w:szCs w:val="24"/>
        </w:rPr>
        <w:t xml:space="preserve"> after the reassessment</w:t>
      </w:r>
      <w:r w:rsidR="00EB30D2" w:rsidRPr="00F5590D">
        <w:rPr>
          <w:rFonts w:cs="Helv"/>
          <w:bCs/>
          <w:color w:val="000000" w:themeColor="text1"/>
          <w:sz w:val="24"/>
          <w:szCs w:val="24"/>
        </w:rPr>
        <w:t>.</w:t>
      </w:r>
    </w:p>
    <w:p w14:paraId="1418F25E" w14:textId="4EC6F4B5" w:rsidR="00DD20F0" w:rsidRPr="002A42F5" w:rsidRDefault="00DD20F0" w:rsidP="00DD0B09">
      <w:pPr>
        <w:tabs>
          <w:tab w:val="left" w:pos="-720"/>
          <w:tab w:val="left" w:pos="0"/>
          <w:tab w:val="left" w:pos="720"/>
          <w:tab w:val="left" w:pos="1440"/>
          <w:tab w:val="left" w:pos="2160"/>
          <w:tab w:val="left" w:pos="2880"/>
          <w:tab w:val="left" w:pos="3600"/>
          <w:tab w:val="left" w:pos="4320"/>
        </w:tabs>
        <w:autoSpaceDE w:val="0"/>
        <w:autoSpaceDN w:val="0"/>
        <w:adjustRightInd w:val="0"/>
        <w:rPr>
          <w:rFonts w:cs="Helv"/>
          <w:bCs/>
          <w:sz w:val="24"/>
          <w:szCs w:val="24"/>
        </w:rPr>
      </w:pPr>
      <w:r>
        <w:rPr>
          <w:rFonts w:cs="Helv"/>
          <w:bCs/>
          <w:sz w:val="24"/>
          <w:szCs w:val="24"/>
        </w:rPr>
        <w:t xml:space="preserve">Please note that in the examples above an adjustment to the calculation may be required in a leap year. This is necessary where the academic year includes 29 February. In this scenario, the number of days used in the daily entitlement rate calculation would be 366 rather than 365.  </w:t>
      </w:r>
    </w:p>
    <w:p w14:paraId="2DDE6D13" w14:textId="0A969050" w:rsidR="00BD5341" w:rsidRDefault="00D25BC7">
      <w:pPr>
        <w:pStyle w:val="Heading3"/>
      </w:pPr>
      <w:bookmarkStart w:id="215" w:name="_Toc26967554"/>
      <w:bookmarkStart w:id="216" w:name="_Toc26967616"/>
      <w:bookmarkStart w:id="217" w:name="_Toc3820523"/>
      <w:bookmarkStart w:id="218" w:name="_Toc213146238"/>
      <w:bookmarkEnd w:id="215"/>
      <w:bookmarkEnd w:id="216"/>
      <w:r w:rsidRPr="00233958">
        <w:t xml:space="preserve">Changes </w:t>
      </w:r>
      <w:r>
        <w:t>following withdrawal</w:t>
      </w:r>
      <w:bookmarkEnd w:id="217"/>
      <w:bookmarkEnd w:id="218"/>
    </w:p>
    <w:p w14:paraId="51920979" w14:textId="2FB4D24F" w:rsidR="00B443A0" w:rsidRDefault="00D25BC7" w:rsidP="00D25BC7">
      <w:pPr>
        <w:rPr>
          <w:rFonts w:cs="Helv"/>
          <w:b/>
          <w:bCs/>
          <w:sz w:val="24"/>
          <w:szCs w:val="24"/>
        </w:rPr>
      </w:pPr>
      <w:r w:rsidRPr="002A42F5">
        <w:rPr>
          <w:sz w:val="24"/>
          <w:szCs w:val="24"/>
        </w:rPr>
        <w:t xml:space="preserve">Where the student withdraws during the </w:t>
      </w:r>
      <w:r w:rsidR="00114224">
        <w:rPr>
          <w:sz w:val="24"/>
          <w:szCs w:val="24"/>
        </w:rPr>
        <w:t>academic year</w:t>
      </w:r>
      <w:r w:rsidRPr="002A42F5">
        <w:rPr>
          <w:sz w:val="24"/>
          <w:szCs w:val="24"/>
        </w:rPr>
        <w:t xml:space="preserve">, the revised CCG </w:t>
      </w:r>
      <w:r w:rsidRPr="002A42F5">
        <w:rPr>
          <w:rFonts w:cs="Courier"/>
          <w:sz w:val="24"/>
          <w:szCs w:val="24"/>
        </w:rPr>
        <w:t>entitlement is based on a daily entitlement rate. The daily entitlement rate used is the rate that would have applied if the student was studying over 52 weeks (even when the student is studying in the final year of a course that is less than 52 weeks). For example:</w:t>
      </w:r>
      <w:r w:rsidR="00273810">
        <w:rPr>
          <w:rFonts w:cs="Courier"/>
          <w:sz w:val="24"/>
          <w:szCs w:val="24"/>
        </w:rPr>
        <w:br/>
      </w:r>
      <w:r w:rsidR="00273810">
        <w:rPr>
          <w:rFonts w:cs="Courier"/>
          <w:sz w:val="24"/>
          <w:szCs w:val="24"/>
        </w:rPr>
        <w:br/>
      </w:r>
      <w:r w:rsidRPr="00273810">
        <w:rPr>
          <w:rFonts w:cs="Helv"/>
          <w:b/>
          <w:bCs/>
          <w:sz w:val="24"/>
          <w:szCs w:val="24"/>
        </w:rPr>
        <w:t>Withdrawal - full year (52 weeks), maximum entitlement, one child in childcare</w:t>
      </w:r>
    </w:p>
    <w:p w14:paraId="1802E22F" w14:textId="376296C9" w:rsidR="00D25BC7" w:rsidRPr="005458C5" w:rsidRDefault="00D25BC7" w:rsidP="005458C5">
      <w:pPr>
        <w:ind w:left="720"/>
        <w:rPr>
          <w:rFonts w:cs="Helv"/>
          <w:sz w:val="24"/>
          <w:szCs w:val="24"/>
        </w:rPr>
      </w:pPr>
      <w:r w:rsidRPr="00B443A0">
        <w:rPr>
          <w:rFonts w:cs="Helv"/>
          <w:b/>
          <w:bCs/>
          <w:sz w:val="24"/>
          <w:szCs w:val="24"/>
        </w:rPr>
        <w:t xml:space="preserve">Lauren </w:t>
      </w:r>
      <w:r w:rsidRPr="002A42F5">
        <w:rPr>
          <w:rFonts w:cs="Helv"/>
          <w:sz w:val="24"/>
          <w:szCs w:val="24"/>
        </w:rPr>
        <w:t xml:space="preserve">has a dependants’ income of £8,000 and is entitled to maximum CCG of </w:t>
      </w:r>
      <w:r w:rsidR="007E5D9E" w:rsidRPr="005458C5">
        <w:rPr>
          <w:rFonts w:cs="Helv"/>
          <w:sz w:val="24"/>
          <w:szCs w:val="24"/>
        </w:rPr>
        <w:t>£</w:t>
      </w:r>
      <w:r w:rsidR="005458C5" w:rsidRPr="004F0B24">
        <w:rPr>
          <w:rFonts w:cs="Helv"/>
          <w:sz w:val="24"/>
          <w:szCs w:val="24"/>
        </w:rPr>
        <w:t>10,</w:t>
      </w:r>
      <w:r w:rsidR="00E41791">
        <w:rPr>
          <w:rFonts w:cs="Helv"/>
          <w:sz w:val="24"/>
          <w:szCs w:val="24"/>
        </w:rPr>
        <w:t>380.24</w:t>
      </w:r>
      <w:r w:rsidR="00574E13" w:rsidRPr="005458C5">
        <w:rPr>
          <w:rFonts w:cs="Helv"/>
          <w:sz w:val="24"/>
          <w:szCs w:val="24"/>
        </w:rPr>
        <w:t xml:space="preserve"> </w:t>
      </w:r>
      <w:r w:rsidR="007E5D9E" w:rsidRPr="005458C5">
        <w:rPr>
          <w:rFonts w:cs="Helv"/>
          <w:sz w:val="24"/>
          <w:szCs w:val="24"/>
        </w:rPr>
        <w:t>(52 x £</w:t>
      </w:r>
      <w:r w:rsidR="00E41791">
        <w:rPr>
          <w:rFonts w:cs="Helv"/>
          <w:sz w:val="24"/>
          <w:szCs w:val="24"/>
        </w:rPr>
        <w:t>199.62</w:t>
      </w:r>
      <w:r w:rsidR="007E5D9E" w:rsidRPr="005458C5">
        <w:rPr>
          <w:rFonts w:cs="Helv"/>
          <w:sz w:val="24"/>
          <w:szCs w:val="24"/>
        </w:rPr>
        <w:t xml:space="preserve">) </w:t>
      </w:r>
      <w:r w:rsidRPr="005458C5">
        <w:rPr>
          <w:rFonts w:cs="Helv"/>
          <w:sz w:val="24"/>
          <w:szCs w:val="24"/>
        </w:rPr>
        <w:t>as the income is below the lower threshold.</w:t>
      </w:r>
    </w:p>
    <w:p w14:paraId="41ABEAD6" w14:textId="6B675E54" w:rsidR="00D25BC7" w:rsidRPr="005458C5" w:rsidRDefault="00D25BC7" w:rsidP="00B443A0">
      <w:pPr>
        <w:autoSpaceDE w:val="0"/>
        <w:autoSpaceDN w:val="0"/>
        <w:adjustRightInd w:val="0"/>
        <w:ind w:firstLine="720"/>
        <w:rPr>
          <w:rFonts w:cs="Helv"/>
          <w:sz w:val="24"/>
          <w:szCs w:val="24"/>
        </w:rPr>
      </w:pPr>
      <w:r w:rsidRPr="005458C5">
        <w:rPr>
          <w:rFonts w:cs="Helv"/>
          <w:sz w:val="24"/>
          <w:szCs w:val="24"/>
        </w:rPr>
        <w:t xml:space="preserve">Lauren withdraws after 32 days from the </w:t>
      </w:r>
      <w:r w:rsidR="00114224" w:rsidRPr="005458C5">
        <w:rPr>
          <w:sz w:val="24"/>
          <w:szCs w:val="24"/>
        </w:rPr>
        <w:t>academic year</w:t>
      </w:r>
      <w:r w:rsidRPr="005458C5">
        <w:rPr>
          <w:rFonts w:cs="Helv"/>
          <w:sz w:val="24"/>
          <w:szCs w:val="24"/>
        </w:rPr>
        <w:t xml:space="preserve"> start date. </w:t>
      </w:r>
    </w:p>
    <w:p w14:paraId="7B5CE257" w14:textId="77777777" w:rsidR="00D25BC7" w:rsidRPr="005458C5" w:rsidRDefault="00D25BC7" w:rsidP="00B443A0">
      <w:pPr>
        <w:autoSpaceDE w:val="0"/>
        <w:autoSpaceDN w:val="0"/>
        <w:adjustRightInd w:val="0"/>
        <w:ind w:firstLine="720"/>
        <w:rPr>
          <w:rFonts w:cs="Helv"/>
          <w:sz w:val="24"/>
          <w:szCs w:val="24"/>
        </w:rPr>
      </w:pPr>
      <w:r w:rsidRPr="005458C5">
        <w:rPr>
          <w:rFonts w:cs="Helv"/>
          <w:sz w:val="24"/>
          <w:szCs w:val="24"/>
        </w:rPr>
        <w:t>CCG is reassessed as follows:</w:t>
      </w:r>
    </w:p>
    <w:p w14:paraId="3682A21B" w14:textId="77777777" w:rsidR="001C7D27" w:rsidRPr="005458C5" w:rsidRDefault="00D25BC7" w:rsidP="00B443A0">
      <w:pPr>
        <w:autoSpaceDE w:val="0"/>
        <w:autoSpaceDN w:val="0"/>
        <w:adjustRightInd w:val="0"/>
        <w:ind w:left="720"/>
        <w:rPr>
          <w:rFonts w:cs="Helv"/>
          <w:color w:val="FF0000"/>
          <w:sz w:val="24"/>
          <w:szCs w:val="24"/>
        </w:rPr>
      </w:pPr>
      <w:r w:rsidRPr="005458C5">
        <w:rPr>
          <w:rFonts w:cs="Helv"/>
          <w:sz w:val="24"/>
          <w:szCs w:val="24"/>
        </w:rPr>
        <w:t>Calculate daily entitlement rate using whole year assessment</w:t>
      </w:r>
    </w:p>
    <w:p w14:paraId="35641233" w14:textId="394F948E" w:rsidR="00D25BC7" w:rsidRPr="003045D7" w:rsidRDefault="007E5D9E" w:rsidP="00B443A0">
      <w:pPr>
        <w:autoSpaceDE w:val="0"/>
        <w:autoSpaceDN w:val="0"/>
        <w:adjustRightInd w:val="0"/>
        <w:ind w:left="720"/>
        <w:rPr>
          <w:rFonts w:cs="Helv"/>
          <w:sz w:val="24"/>
          <w:szCs w:val="24"/>
        </w:rPr>
      </w:pPr>
      <w:r w:rsidRPr="005458C5">
        <w:rPr>
          <w:rFonts w:cs="Helv"/>
          <w:sz w:val="24"/>
          <w:szCs w:val="24"/>
        </w:rPr>
        <w:t>(£</w:t>
      </w:r>
      <w:r w:rsidR="005458C5" w:rsidRPr="004F0B24">
        <w:rPr>
          <w:rFonts w:cs="Helv"/>
          <w:sz w:val="24"/>
          <w:szCs w:val="24"/>
        </w:rPr>
        <w:t>10,</w:t>
      </w:r>
      <w:r w:rsidR="00E41791">
        <w:rPr>
          <w:rFonts w:cs="Helv"/>
          <w:sz w:val="24"/>
          <w:szCs w:val="24"/>
        </w:rPr>
        <w:t>380.24</w:t>
      </w:r>
      <w:r w:rsidR="00574E13" w:rsidRPr="005458C5">
        <w:rPr>
          <w:rFonts w:cs="Helv"/>
          <w:sz w:val="24"/>
          <w:szCs w:val="24"/>
        </w:rPr>
        <w:t xml:space="preserve"> </w:t>
      </w:r>
      <w:r w:rsidRPr="005458C5">
        <w:rPr>
          <w:rFonts w:cs="Helv"/>
          <w:sz w:val="24"/>
          <w:szCs w:val="24"/>
        </w:rPr>
        <w:t>/</w:t>
      </w:r>
      <w:r w:rsidR="00311D33" w:rsidRPr="005458C5">
        <w:rPr>
          <w:rFonts w:cs="Helv"/>
          <w:sz w:val="24"/>
          <w:szCs w:val="24"/>
        </w:rPr>
        <w:t xml:space="preserve"> </w:t>
      </w:r>
      <w:r w:rsidRPr="005458C5">
        <w:rPr>
          <w:rFonts w:cs="Helv"/>
          <w:sz w:val="24"/>
          <w:szCs w:val="24"/>
        </w:rPr>
        <w:t>365</w:t>
      </w:r>
      <w:r w:rsidR="001C7D27" w:rsidRPr="005458C5">
        <w:rPr>
          <w:rFonts w:cs="Helv"/>
          <w:sz w:val="24"/>
          <w:szCs w:val="24"/>
        </w:rPr>
        <w:t>)</w:t>
      </w:r>
      <w:r w:rsidRPr="005458C5">
        <w:rPr>
          <w:rFonts w:cs="Helv"/>
          <w:sz w:val="24"/>
          <w:szCs w:val="24"/>
        </w:rPr>
        <w:t xml:space="preserve"> x 32 = £</w:t>
      </w:r>
      <w:r w:rsidR="00E41791">
        <w:rPr>
          <w:rFonts w:cs="Helv"/>
          <w:sz w:val="24"/>
          <w:szCs w:val="24"/>
        </w:rPr>
        <w:t>910.05</w:t>
      </w:r>
    </w:p>
    <w:p w14:paraId="5B1B0C43" w14:textId="3BEF8884" w:rsidR="00D25BC7" w:rsidRPr="002A42F5" w:rsidRDefault="00D25BC7" w:rsidP="00B443A0">
      <w:pPr>
        <w:autoSpaceDE w:val="0"/>
        <w:autoSpaceDN w:val="0"/>
        <w:adjustRightInd w:val="0"/>
        <w:ind w:firstLine="720"/>
        <w:rPr>
          <w:rFonts w:cs="Helv"/>
          <w:bCs/>
          <w:sz w:val="24"/>
          <w:szCs w:val="24"/>
        </w:rPr>
      </w:pPr>
      <w:r w:rsidRPr="002A42F5">
        <w:rPr>
          <w:rFonts w:cs="Helv"/>
          <w:bCs/>
          <w:sz w:val="24"/>
          <w:szCs w:val="24"/>
        </w:rPr>
        <w:t xml:space="preserve">Lauren is entitled </w:t>
      </w:r>
      <w:r w:rsidRPr="005458C5">
        <w:rPr>
          <w:rFonts w:cs="Helv"/>
          <w:bCs/>
          <w:sz w:val="24"/>
          <w:szCs w:val="24"/>
        </w:rPr>
        <w:t xml:space="preserve">to </w:t>
      </w:r>
      <w:r w:rsidR="007E5D9E" w:rsidRPr="005458C5">
        <w:rPr>
          <w:rFonts w:cs="Helv"/>
          <w:bCs/>
          <w:sz w:val="24"/>
          <w:szCs w:val="24"/>
        </w:rPr>
        <w:t>£</w:t>
      </w:r>
      <w:r w:rsidR="00E41791">
        <w:rPr>
          <w:rFonts w:cs="Helv"/>
          <w:bCs/>
          <w:sz w:val="24"/>
          <w:szCs w:val="24"/>
        </w:rPr>
        <w:t>910.05</w:t>
      </w:r>
      <w:r w:rsidR="007E5D9E">
        <w:rPr>
          <w:rFonts w:cs="Helv"/>
          <w:bCs/>
          <w:sz w:val="24"/>
          <w:szCs w:val="24"/>
        </w:rPr>
        <w:t xml:space="preserve"> </w:t>
      </w:r>
      <w:r w:rsidRPr="002A42F5">
        <w:rPr>
          <w:rFonts w:cs="Helv"/>
          <w:bCs/>
          <w:sz w:val="24"/>
          <w:szCs w:val="24"/>
        </w:rPr>
        <w:t>of CCG</w:t>
      </w:r>
      <w:r w:rsidR="000D3781">
        <w:rPr>
          <w:rFonts w:cs="Helv"/>
          <w:bCs/>
          <w:sz w:val="24"/>
          <w:szCs w:val="24"/>
        </w:rPr>
        <w:t xml:space="preserve"> after the reassessment</w:t>
      </w:r>
      <w:r w:rsidRPr="002A42F5">
        <w:rPr>
          <w:rFonts w:cs="Helv"/>
          <w:bCs/>
          <w:sz w:val="24"/>
          <w:szCs w:val="24"/>
        </w:rPr>
        <w:t>.</w:t>
      </w:r>
    </w:p>
    <w:p w14:paraId="46817A61" w14:textId="7083B4A0" w:rsidR="00273810" w:rsidRPr="00273810" w:rsidRDefault="00D25BC7" w:rsidP="00D25BC7">
      <w:pPr>
        <w:autoSpaceDE w:val="0"/>
        <w:autoSpaceDN w:val="0"/>
        <w:adjustRightInd w:val="0"/>
        <w:rPr>
          <w:rFonts w:cs="Helv"/>
          <w:bCs/>
          <w:sz w:val="24"/>
          <w:szCs w:val="24"/>
        </w:rPr>
      </w:pPr>
      <w:r w:rsidRPr="00273810">
        <w:rPr>
          <w:rFonts w:cs="Helv"/>
          <w:b/>
          <w:bCs/>
          <w:sz w:val="24"/>
          <w:szCs w:val="24"/>
        </w:rPr>
        <w:t xml:space="preserve">Withdrawal - full year (52 weeks), reduced entitlement, </w:t>
      </w:r>
      <w:bookmarkStart w:id="219" w:name="_Hlk60737398"/>
      <w:r w:rsidRPr="00273810">
        <w:rPr>
          <w:rFonts w:cs="Helv"/>
          <w:b/>
          <w:bCs/>
          <w:sz w:val="24"/>
          <w:szCs w:val="24"/>
        </w:rPr>
        <w:t>1 child in childcare</w:t>
      </w:r>
    </w:p>
    <w:bookmarkEnd w:id="219"/>
    <w:p w14:paraId="452FB4A1" w14:textId="0AA7F18A" w:rsidR="00D25BC7" w:rsidRPr="00005537" w:rsidRDefault="00D25BC7" w:rsidP="00B443A0">
      <w:pPr>
        <w:autoSpaceDE w:val="0"/>
        <w:autoSpaceDN w:val="0"/>
        <w:adjustRightInd w:val="0"/>
        <w:ind w:firstLine="720"/>
        <w:rPr>
          <w:rFonts w:cs="Helv"/>
          <w:bCs/>
          <w:sz w:val="24"/>
          <w:szCs w:val="24"/>
        </w:rPr>
      </w:pPr>
      <w:r w:rsidRPr="00B443A0">
        <w:rPr>
          <w:rFonts w:cs="Helv"/>
          <w:b/>
          <w:bCs/>
          <w:sz w:val="24"/>
          <w:szCs w:val="24"/>
        </w:rPr>
        <w:t xml:space="preserve">Nicola </w:t>
      </w:r>
      <w:r w:rsidRPr="00005537">
        <w:rPr>
          <w:rFonts w:cs="Helv"/>
          <w:sz w:val="24"/>
          <w:szCs w:val="24"/>
        </w:rPr>
        <w:t xml:space="preserve">has a dependants’ income of £15,000 and is entitled to CCG of </w:t>
      </w:r>
      <w:r w:rsidRPr="00005537">
        <w:rPr>
          <w:rFonts w:cs="Helv"/>
          <w:bCs/>
          <w:sz w:val="24"/>
          <w:szCs w:val="24"/>
        </w:rPr>
        <w:t>£</w:t>
      </w:r>
      <w:r w:rsidR="00DA0E9A" w:rsidRPr="00005537">
        <w:rPr>
          <w:rFonts w:cs="Helv"/>
          <w:bCs/>
          <w:sz w:val="24"/>
          <w:szCs w:val="24"/>
        </w:rPr>
        <w:t>4,</w:t>
      </w:r>
      <w:r w:rsidR="00574E13" w:rsidRPr="00005537">
        <w:rPr>
          <w:rFonts w:cs="Helv"/>
          <w:bCs/>
          <w:sz w:val="24"/>
          <w:szCs w:val="24"/>
        </w:rPr>
        <w:t>549.80</w:t>
      </w:r>
    </w:p>
    <w:p w14:paraId="12A70AEE" w14:textId="28BB1076" w:rsidR="001C7D27" w:rsidRPr="00005537" w:rsidRDefault="007E5D9E" w:rsidP="00B443A0">
      <w:pPr>
        <w:autoSpaceDE w:val="0"/>
        <w:autoSpaceDN w:val="0"/>
        <w:adjustRightInd w:val="0"/>
        <w:ind w:firstLine="720"/>
        <w:rPr>
          <w:rFonts w:cs="Helv"/>
          <w:sz w:val="24"/>
          <w:szCs w:val="24"/>
        </w:rPr>
      </w:pPr>
      <w:r w:rsidRPr="00005537">
        <w:rPr>
          <w:rFonts w:cs="Helv"/>
          <w:bCs/>
          <w:sz w:val="24"/>
          <w:szCs w:val="24"/>
        </w:rPr>
        <w:t>52 x £</w:t>
      </w:r>
      <w:r w:rsidR="00E41791">
        <w:rPr>
          <w:rFonts w:cs="Helv"/>
          <w:bCs/>
          <w:sz w:val="24"/>
          <w:szCs w:val="24"/>
        </w:rPr>
        <w:t>199.62</w:t>
      </w:r>
      <w:r w:rsidRPr="00005537">
        <w:rPr>
          <w:rFonts w:cs="Helv"/>
          <w:bCs/>
          <w:sz w:val="24"/>
          <w:szCs w:val="24"/>
        </w:rPr>
        <w:t xml:space="preserve"> = £</w:t>
      </w:r>
      <w:r w:rsidR="00005537" w:rsidRPr="004F0B24">
        <w:rPr>
          <w:rFonts w:cs="Helv"/>
          <w:bCs/>
          <w:sz w:val="24"/>
          <w:szCs w:val="24"/>
        </w:rPr>
        <w:t>10,</w:t>
      </w:r>
      <w:r w:rsidR="00E41791">
        <w:rPr>
          <w:rFonts w:cs="Helv"/>
          <w:bCs/>
          <w:sz w:val="24"/>
          <w:szCs w:val="24"/>
        </w:rPr>
        <w:t>380.24</w:t>
      </w:r>
    </w:p>
    <w:p w14:paraId="159B1D10" w14:textId="16D1D85B" w:rsidR="001C7D27" w:rsidRPr="00005537" w:rsidRDefault="007E5D9E" w:rsidP="00B443A0">
      <w:pPr>
        <w:autoSpaceDE w:val="0"/>
        <w:autoSpaceDN w:val="0"/>
        <w:adjustRightInd w:val="0"/>
        <w:ind w:firstLine="720"/>
        <w:rPr>
          <w:rFonts w:cs="Helv"/>
          <w:sz w:val="24"/>
          <w:szCs w:val="24"/>
        </w:rPr>
      </w:pPr>
      <w:bookmarkStart w:id="220" w:name="_Hlk88474436"/>
      <w:r w:rsidRPr="00005537">
        <w:rPr>
          <w:rFonts w:cs="Helv"/>
          <w:sz w:val="24"/>
          <w:szCs w:val="24"/>
        </w:rPr>
        <w:t xml:space="preserve">£15,000 </w:t>
      </w:r>
      <w:r w:rsidR="004F0B24">
        <w:rPr>
          <w:rFonts w:cs="Helv"/>
          <w:sz w:val="24"/>
          <w:szCs w:val="24"/>
        </w:rPr>
        <w:t>-</w:t>
      </w:r>
      <w:r w:rsidRPr="00005537">
        <w:rPr>
          <w:rFonts w:cs="Helv"/>
          <w:sz w:val="24"/>
          <w:szCs w:val="24"/>
        </w:rPr>
        <w:t xml:space="preserve"> £9,</w:t>
      </w:r>
      <w:r w:rsidR="00172A3C" w:rsidRPr="00005537">
        <w:rPr>
          <w:rFonts w:cs="Helv"/>
          <w:sz w:val="24"/>
          <w:szCs w:val="24"/>
        </w:rPr>
        <w:t>727</w:t>
      </w:r>
      <w:r w:rsidR="00DA0E9A" w:rsidRPr="00005537">
        <w:rPr>
          <w:rFonts w:cs="Helv"/>
          <w:sz w:val="24"/>
          <w:szCs w:val="24"/>
        </w:rPr>
        <w:t xml:space="preserve"> </w:t>
      </w:r>
      <w:r w:rsidRPr="00005537">
        <w:rPr>
          <w:rFonts w:cs="Helv"/>
          <w:sz w:val="24"/>
          <w:szCs w:val="24"/>
        </w:rPr>
        <w:t>= £5</w:t>
      </w:r>
      <w:bookmarkEnd w:id="220"/>
      <w:r w:rsidR="00DA0E9A" w:rsidRPr="00005537">
        <w:rPr>
          <w:rFonts w:cs="Helv"/>
          <w:sz w:val="24"/>
          <w:szCs w:val="24"/>
        </w:rPr>
        <w:t>,273</w:t>
      </w:r>
    </w:p>
    <w:p w14:paraId="4D121052" w14:textId="73BB50CF" w:rsidR="001C7D27" w:rsidRPr="003045D7" w:rsidRDefault="007E5D9E" w:rsidP="00B443A0">
      <w:pPr>
        <w:autoSpaceDE w:val="0"/>
        <w:autoSpaceDN w:val="0"/>
        <w:adjustRightInd w:val="0"/>
        <w:ind w:firstLine="720"/>
        <w:rPr>
          <w:rFonts w:cs="Helv"/>
          <w:sz w:val="24"/>
          <w:szCs w:val="24"/>
        </w:rPr>
      </w:pPr>
      <w:r w:rsidRPr="00005537">
        <w:rPr>
          <w:rFonts w:cs="Helv"/>
          <w:sz w:val="24"/>
          <w:szCs w:val="24"/>
        </w:rPr>
        <w:t>£</w:t>
      </w:r>
      <w:r w:rsidR="00005537" w:rsidRPr="004F0B24">
        <w:rPr>
          <w:rFonts w:cs="Helv"/>
          <w:sz w:val="24"/>
          <w:szCs w:val="24"/>
        </w:rPr>
        <w:t>10,</w:t>
      </w:r>
      <w:r w:rsidR="00E41791">
        <w:rPr>
          <w:rFonts w:cs="Helv"/>
          <w:sz w:val="24"/>
          <w:szCs w:val="24"/>
        </w:rPr>
        <w:t>380.24</w:t>
      </w:r>
      <w:r w:rsidR="00574E13" w:rsidRPr="00005537">
        <w:rPr>
          <w:rFonts w:cs="Helv"/>
          <w:sz w:val="24"/>
          <w:szCs w:val="24"/>
        </w:rPr>
        <w:t xml:space="preserve"> </w:t>
      </w:r>
      <w:r w:rsidRPr="00005537">
        <w:rPr>
          <w:rFonts w:cs="Helv"/>
          <w:sz w:val="24"/>
          <w:szCs w:val="24"/>
        </w:rPr>
        <w:t>- £5,</w:t>
      </w:r>
      <w:r w:rsidR="00DA0E9A" w:rsidRPr="00005537">
        <w:rPr>
          <w:rFonts w:cs="Helv"/>
          <w:sz w:val="24"/>
          <w:szCs w:val="24"/>
        </w:rPr>
        <w:t>273</w:t>
      </w:r>
      <w:r w:rsidRPr="00005537">
        <w:rPr>
          <w:rFonts w:cs="Helv"/>
          <w:sz w:val="24"/>
          <w:szCs w:val="24"/>
        </w:rPr>
        <w:t xml:space="preserve"> = £</w:t>
      </w:r>
      <w:r w:rsidR="00E41791">
        <w:rPr>
          <w:rFonts w:cs="Helv"/>
          <w:sz w:val="24"/>
          <w:szCs w:val="24"/>
        </w:rPr>
        <w:t>5,107.24</w:t>
      </w:r>
    </w:p>
    <w:p w14:paraId="03E907B7" w14:textId="779AA3D7" w:rsidR="00D25BC7" w:rsidRPr="002A42F5" w:rsidRDefault="00D25BC7" w:rsidP="004F0B24">
      <w:pPr>
        <w:autoSpaceDE w:val="0"/>
        <w:autoSpaceDN w:val="0"/>
        <w:adjustRightInd w:val="0"/>
        <w:ind w:left="720"/>
        <w:rPr>
          <w:rFonts w:cs="Helv"/>
          <w:sz w:val="24"/>
          <w:szCs w:val="24"/>
        </w:rPr>
      </w:pPr>
      <w:r w:rsidRPr="002A42F5">
        <w:rPr>
          <w:rFonts w:cs="Helv"/>
          <w:sz w:val="24"/>
          <w:szCs w:val="24"/>
        </w:rPr>
        <w:lastRenderedPageBreak/>
        <w:t xml:space="preserve">Nicola withdraws after </w:t>
      </w:r>
      <w:r w:rsidR="00F14C86" w:rsidRPr="002A42F5">
        <w:rPr>
          <w:rFonts w:cs="Helv"/>
          <w:sz w:val="24"/>
          <w:szCs w:val="24"/>
        </w:rPr>
        <w:t xml:space="preserve">32 days from the </w:t>
      </w:r>
      <w:r w:rsidR="00114224">
        <w:rPr>
          <w:sz w:val="24"/>
          <w:szCs w:val="24"/>
        </w:rPr>
        <w:t>academic year</w:t>
      </w:r>
      <w:r w:rsidR="00F14C86" w:rsidRPr="002A42F5">
        <w:rPr>
          <w:rFonts w:cs="Helv"/>
          <w:sz w:val="24"/>
          <w:szCs w:val="24"/>
        </w:rPr>
        <w:t xml:space="preserve"> start date.</w:t>
      </w:r>
      <w:r w:rsidR="001C7D27">
        <w:rPr>
          <w:rFonts w:cs="Helv"/>
          <w:sz w:val="24"/>
          <w:szCs w:val="24"/>
        </w:rPr>
        <w:t xml:space="preserve"> </w:t>
      </w:r>
      <w:r w:rsidRPr="002A42F5">
        <w:rPr>
          <w:rFonts w:cs="Helv"/>
          <w:sz w:val="24"/>
          <w:szCs w:val="24"/>
        </w:rPr>
        <w:t>CCG is reassessed as follows:</w:t>
      </w:r>
    </w:p>
    <w:p w14:paraId="522EE4E4" w14:textId="77777777" w:rsidR="001C7D27" w:rsidRDefault="00D25BC7" w:rsidP="00B443A0">
      <w:pPr>
        <w:autoSpaceDE w:val="0"/>
        <w:autoSpaceDN w:val="0"/>
        <w:adjustRightInd w:val="0"/>
        <w:ind w:left="720"/>
        <w:rPr>
          <w:rFonts w:cs="Helv"/>
          <w:sz w:val="24"/>
          <w:szCs w:val="24"/>
        </w:rPr>
      </w:pPr>
      <w:r w:rsidRPr="002A42F5">
        <w:rPr>
          <w:rFonts w:cs="Helv"/>
          <w:sz w:val="24"/>
          <w:szCs w:val="24"/>
        </w:rPr>
        <w:t>Calculate daily entitlement rate</w:t>
      </w:r>
      <w:r w:rsidR="00CF2C9E" w:rsidRPr="002A42F5">
        <w:rPr>
          <w:rFonts w:cs="Helv"/>
          <w:sz w:val="24"/>
          <w:szCs w:val="24"/>
        </w:rPr>
        <w:t xml:space="preserve"> using whole year assessment</w:t>
      </w:r>
    </w:p>
    <w:p w14:paraId="1DD9A770" w14:textId="2EAA09F1" w:rsidR="00D25BC7" w:rsidRPr="003045D7" w:rsidRDefault="007E5D9E" w:rsidP="00B443A0">
      <w:pPr>
        <w:autoSpaceDE w:val="0"/>
        <w:autoSpaceDN w:val="0"/>
        <w:adjustRightInd w:val="0"/>
        <w:ind w:left="720"/>
        <w:rPr>
          <w:rFonts w:cs="Helv"/>
          <w:sz w:val="24"/>
          <w:szCs w:val="24"/>
        </w:rPr>
      </w:pPr>
      <w:r w:rsidRPr="00005537">
        <w:rPr>
          <w:rFonts w:cs="Helv"/>
          <w:sz w:val="24"/>
          <w:szCs w:val="24"/>
        </w:rPr>
        <w:t>(£</w:t>
      </w:r>
      <w:r w:rsidR="00E41791">
        <w:rPr>
          <w:rFonts w:cs="Helv"/>
          <w:sz w:val="24"/>
          <w:szCs w:val="24"/>
        </w:rPr>
        <w:t>5,107.24</w:t>
      </w:r>
      <w:r w:rsidR="00574E13" w:rsidRPr="00005537">
        <w:rPr>
          <w:rFonts w:cs="Helv"/>
          <w:sz w:val="24"/>
          <w:szCs w:val="24"/>
        </w:rPr>
        <w:t xml:space="preserve"> </w:t>
      </w:r>
      <w:r w:rsidRPr="00005537">
        <w:rPr>
          <w:rFonts w:cs="Helv"/>
          <w:sz w:val="24"/>
          <w:szCs w:val="24"/>
        </w:rPr>
        <w:t>/</w:t>
      </w:r>
      <w:r w:rsidR="00311D33" w:rsidRPr="00005537">
        <w:rPr>
          <w:rFonts w:cs="Helv"/>
          <w:sz w:val="24"/>
          <w:szCs w:val="24"/>
        </w:rPr>
        <w:t xml:space="preserve"> </w:t>
      </w:r>
      <w:r w:rsidRPr="00005537">
        <w:rPr>
          <w:rFonts w:cs="Helv"/>
          <w:sz w:val="24"/>
          <w:szCs w:val="24"/>
        </w:rPr>
        <w:t>365) x 32 = £</w:t>
      </w:r>
      <w:r w:rsidR="00E41791">
        <w:rPr>
          <w:rFonts w:cs="Helv"/>
          <w:sz w:val="24"/>
          <w:szCs w:val="24"/>
        </w:rPr>
        <w:t>447.76</w:t>
      </w:r>
    </w:p>
    <w:p w14:paraId="50FCB540" w14:textId="0E63E388" w:rsidR="00B443A0" w:rsidRDefault="00D25BC7" w:rsidP="00B443A0">
      <w:pPr>
        <w:autoSpaceDE w:val="0"/>
        <w:autoSpaceDN w:val="0"/>
        <w:adjustRightInd w:val="0"/>
        <w:ind w:firstLine="720"/>
        <w:rPr>
          <w:rFonts w:cs="Helv"/>
          <w:b/>
          <w:sz w:val="24"/>
          <w:szCs w:val="24"/>
        </w:rPr>
      </w:pPr>
      <w:r w:rsidRPr="002A42F5">
        <w:rPr>
          <w:rFonts w:cs="Helv"/>
          <w:bCs/>
          <w:sz w:val="24"/>
          <w:szCs w:val="24"/>
        </w:rPr>
        <w:t xml:space="preserve">Nicola is entitled to </w:t>
      </w:r>
      <w:r w:rsidR="007E5D9E" w:rsidRPr="00005537">
        <w:rPr>
          <w:rFonts w:cs="Helv"/>
          <w:bCs/>
          <w:sz w:val="24"/>
          <w:szCs w:val="24"/>
        </w:rPr>
        <w:t>£</w:t>
      </w:r>
      <w:r w:rsidR="00E41791">
        <w:rPr>
          <w:rFonts w:cs="Helv"/>
          <w:bCs/>
          <w:sz w:val="24"/>
          <w:szCs w:val="24"/>
        </w:rPr>
        <w:t>447.76</w:t>
      </w:r>
      <w:r w:rsidR="007E5D9E" w:rsidRPr="00005537">
        <w:rPr>
          <w:rFonts w:cs="Helv"/>
          <w:bCs/>
          <w:sz w:val="24"/>
          <w:szCs w:val="24"/>
        </w:rPr>
        <w:t xml:space="preserve"> </w:t>
      </w:r>
      <w:r w:rsidRPr="00005537">
        <w:rPr>
          <w:rFonts w:cs="Helv"/>
          <w:bCs/>
          <w:sz w:val="24"/>
          <w:szCs w:val="24"/>
        </w:rPr>
        <w:t>CCG</w:t>
      </w:r>
      <w:r w:rsidR="009129D5" w:rsidRPr="00005537">
        <w:rPr>
          <w:rFonts w:cs="Helv"/>
          <w:bCs/>
          <w:sz w:val="24"/>
          <w:szCs w:val="24"/>
        </w:rPr>
        <w:t xml:space="preserve"> after the assessment</w:t>
      </w:r>
      <w:r w:rsidRPr="00005537">
        <w:rPr>
          <w:rFonts w:cs="Helv"/>
          <w:bCs/>
          <w:sz w:val="24"/>
          <w:szCs w:val="24"/>
        </w:rPr>
        <w:t>.</w:t>
      </w:r>
      <w:r w:rsidR="00273810">
        <w:rPr>
          <w:rFonts w:cs="Helv"/>
          <w:bCs/>
          <w:sz w:val="24"/>
          <w:szCs w:val="24"/>
        </w:rPr>
        <w:br/>
      </w:r>
      <w:r w:rsidR="00273810">
        <w:rPr>
          <w:rFonts w:cs="Helv"/>
          <w:bCs/>
          <w:sz w:val="24"/>
          <w:szCs w:val="24"/>
        </w:rPr>
        <w:br/>
      </w:r>
      <w:r w:rsidRPr="00273810">
        <w:rPr>
          <w:rFonts w:cs="Helv"/>
          <w:b/>
          <w:bCs/>
          <w:sz w:val="24"/>
          <w:szCs w:val="24"/>
        </w:rPr>
        <w:t>Withdrawal - final year (40 weeks), maximum entitlement</w:t>
      </w:r>
      <w:r w:rsidR="00744D64">
        <w:rPr>
          <w:rFonts w:cs="Helv"/>
          <w:b/>
          <w:bCs/>
          <w:sz w:val="24"/>
          <w:szCs w:val="24"/>
        </w:rPr>
        <w:t xml:space="preserve">, </w:t>
      </w:r>
      <w:r w:rsidR="00744D64" w:rsidRPr="00744D64">
        <w:rPr>
          <w:rFonts w:cs="Helv"/>
          <w:b/>
          <w:bCs/>
          <w:sz w:val="24"/>
          <w:szCs w:val="24"/>
        </w:rPr>
        <w:t>1 child in childcare</w:t>
      </w:r>
    </w:p>
    <w:p w14:paraId="762ADD37" w14:textId="5FB6B91F" w:rsidR="00D25BC7" w:rsidRPr="002A42F5" w:rsidRDefault="00D25BC7" w:rsidP="00B443A0">
      <w:pPr>
        <w:autoSpaceDE w:val="0"/>
        <w:autoSpaceDN w:val="0"/>
        <w:adjustRightInd w:val="0"/>
        <w:ind w:left="720"/>
        <w:rPr>
          <w:rFonts w:cs="Helv"/>
          <w:bCs/>
          <w:sz w:val="24"/>
          <w:szCs w:val="24"/>
        </w:rPr>
      </w:pPr>
      <w:r w:rsidRPr="00B443A0">
        <w:rPr>
          <w:rFonts w:cs="Helv"/>
          <w:b/>
          <w:sz w:val="24"/>
          <w:szCs w:val="24"/>
        </w:rPr>
        <w:t>Nina</w:t>
      </w:r>
      <w:r w:rsidRPr="002A42F5">
        <w:rPr>
          <w:rFonts w:cs="Helv"/>
          <w:bCs/>
          <w:sz w:val="24"/>
          <w:szCs w:val="24"/>
        </w:rPr>
        <w:t xml:space="preserve"> has a dependants’ income of £8,000 and would be entitled to the maximum </w:t>
      </w:r>
      <w:r w:rsidRPr="00595F8A">
        <w:rPr>
          <w:rFonts w:cs="Helv"/>
          <w:bCs/>
          <w:sz w:val="24"/>
          <w:szCs w:val="24"/>
        </w:rPr>
        <w:t>CCG of</w:t>
      </w:r>
      <w:r w:rsidR="00B443A0" w:rsidRPr="00595F8A">
        <w:rPr>
          <w:rFonts w:cs="Helv"/>
          <w:bCs/>
          <w:color w:val="FF0000"/>
          <w:sz w:val="24"/>
          <w:szCs w:val="24"/>
        </w:rPr>
        <w:t xml:space="preserve"> </w:t>
      </w:r>
      <w:r w:rsidR="007E5D9E" w:rsidRPr="00595F8A">
        <w:rPr>
          <w:rFonts w:cs="Helv"/>
          <w:bCs/>
          <w:sz w:val="24"/>
          <w:szCs w:val="24"/>
        </w:rPr>
        <w:t>£</w:t>
      </w:r>
      <w:r w:rsidR="00E41791">
        <w:rPr>
          <w:rFonts w:cs="Helv"/>
          <w:bCs/>
          <w:sz w:val="24"/>
          <w:szCs w:val="24"/>
        </w:rPr>
        <w:t>10,380.24</w:t>
      </w:r>
      <w:r w:rsidR="006E42F3" w:rsidRPr="00595F8A">
        <w:rPr>
          <w:rFonts w:cs="Helv"/>
          <w:bCs/>
          <w:sz w:val="24"/>
          <w:szCs w:val="24"/>
        </w:rPr>
        <w:t xml:space="preserve"> </w:t>
      </w:r>
      <w:r w:rsidRPr="00595F8A">
        <w:rPr>
          <w:rFonts w:cs="Helv"/>
          <w:bCs/>
          <w:sz w:val="24"/>
          <w:szCs w:val="24"/>
        </w:rPr>
        <w:t xml:space="preserve">if </w:t>
      </w:r>
      <w:r w:rsidR="007E056A">
        <w:rPr>
          <w:rFonts w:cs="Helv"/>
          <w:bCs/>
          <w:sz w:val="24"/>
          <w:szCs w:val="24"/>
        </w:rPr>
        <w:t>they</w:t>
      </w:r>
      <w:r w:rsidR="007E056A" w:rsidRPr="00595F8A">
        <w:rPr>
          <w:rFonts w:cs="Helv"/>
          <w:bCs/>
          <w:sz w:val="24"/>
          <w:szCs w:val="24"/>
        </w:rPr>
        <w:t xml:space="preserve"> </w:t>
      </w:r>
      <w:r w:rsidRPr="00595F8A">
        <w:rPr>
          <w:rFonts w:cs="Helv"/>
          <w:bCs/>
          <w:sz w:val="24"/>
          <w:szCs w:val="24"/>
        </w:rPr>
        <w:t>studied for 52 weeks (</w:t>
      </w:r>
      <w:r w:rsidR="007E5D9E" w:rsidRPr="00595F8A">
        <w:rPr>
          <w:rFonts w:cs="Helv"/>
          <w:bCs/>
          <w:sz w:val="24"/>
          <w:szCs w:val="24"/>
        </w:rPr>
        <w:t>52 x £</w:t>
      </w:r>
      <w:r w:rsidR="00E41791">
        <w:rPr>
          <w:rFonts w:cs="Helv"/>
          <w:bCs/>
          <w:sz w:val="24"/>
          <w:szCs w:val="24"/>
        </w:rPr>
        <w:t>199.62</w:t>
      </w:r>
      <w:r w:rsidR="006323FE" w:rsidRPr="00595F8A">
        <w:rPr>
          <w:rFonts w:cs="Helv"/>
          <w:sz w:val="24"/>
          <w:szCs w:val="24"/>
        </w:rPr>
        <w:t xml:space="preserve">) </w:t>
      </w:r>
      <w:r w:rsidRPr="00595F8A">
        <w:rPr>
          <w:rFonts w:cs="Helv"/>
          <w:sz w:val="24"/>
          <w:szCs w:val="24"/>
        </w:rPr>
        <w:t>as income is below the lower income threshold</w:t>
      </w:r>
      <w:r w:rsidRPr="00595F8A">
        <w:rPr>
          <w:rFonts w:cs="Helv"/>
          <w:bCs/>
          <w:sz w:val="24"/>
          <w:szCs w:val="24"/>
        </w:rPr>
        <w:t>.</w:t>
      </w:r>
    </w:p>
    <w:p w14:paraId="682C0F44" w14:textId="59217D76" w:rsidR="00CF2C9E" w:rsidRPr="0050455D" w:rsidRDefault="00D25BC7" w:rsidP="00B443A0">
      <w:pPr>
        <w:autoSpaceDE w:val="0"/>
        <w:autoSpaceDN w:val="0"/>
        <w:adjustRightInd w:val="0"/>
        <w:ind w:left="720"/>
        <w:rPr>
          <w:rFonts w:cs="Helv"/>
          <w:color w:val="000000" w:themeColor="text1"/>
          <w:sz w:val="24"/>
          <w:szCs w:val="24"/>
        </w:rPr>
      </w:pPr>
      <w:r w:rsidRPr="002A42F5">
        <w:rPr>
          <w:rFonts w:cs="Helv"/>
          <w:sz w:val="24"/>
          <w:szCs w:val="24"/>
        </w:rPr>
        <w:t xml:space="preserve">Nina is in </w:t>
      </w:r>
      <w:r w:rsidR="007E056A">
        <w:rPr>
          <w:rFonts w:cs="Helv"/>
          <w:sz w:val="24"/>
          <w:szCs w:val="24"/>
        </w:rPr>
        <w:t>their</w:t>
      </w:r>
      <w:r w:rsidR="007E056A" w:rsidRPr="002A42F5">
        <w:rPr>
          <w:rFonts w:cs="Helv"/>
          <w:sz w:val="24"/>
          <w:szCs w:val="24"/>
        </w:rPr>
        <w:t xml:space="preserve"> </w:t>
      </w:r>
      <w:r w:rsidRPr="002A42F5">
        <w:rPr>
          <w:rFonts w:cs="Helv"/>
          <w:sz w:val="24"/>
          <w:szCs w:val="24"/>
        </w:rPr>
        <w:t>final year and will study for 40 weeks</w:t>
      </w:r>
      <w:r w:rsidR="006E7FEC" w:rsidRPr="002A42F5">
        <w:rPr>
          <w:rFonts w:cs="Helv"/>
          <w:sz w:val="24"/>
          <w:szCs w:val="24"/>
        </w:rPr>
        <w:t xml:space="preserve"> (active days in course 280)</w:t>
      </w:r>
      <w:r w:rsidRPr="002A42F5">
        <w:rPr>
          <w:rFonts w:cs="Helv"/>
          <w:sz w:val="24"/>
          <w:szCs w:val="24"/>
        </w:rPr>
        <w:t xml:space="preserve"> and is </w:t>
      </w:r>
      <w:r w:rsidRPr="00595F8A">
        <w:rPr>
          <w:rFonts w:cs="Helv"/>
          <w:sz w:val="24"/>
          <w:szCs w:val="24"/>
        </w:rPr>
        <w:t xml:space="preserve">entitled to maximum CCG </w:t>
      </w:r>
      <w:r w:rsidRPr="00595F8A">
        <w:rPr>
          <w:rFonts w:cs="Helv"/>
          <w:color w:val="000000" w:themeColor="text1"/>
          <w:sz w:val="24"/>
          <w:szCs w:val="24"/>
        </w:rPr>
        <w:t xml:space="preserve">of </w:t>
      </w:r>
      <w:r w:rsidR="00311D33" w:rsidRPr="00595F8A">
        <w:rPr>
          <w:rFonts w:cs="Helv"/>
          <w:color w:val="000000" w:themeColor="text1"/>
          <w:sz w:val="24"/>
          <w:szCs w:val="24"/>
        </w:rPr>
        <w:t>£</w:t>
      </w:r>
      <w:r w:rsidR="00595F8A" w:rsidRPr="00DD0B09">
        <w:rPr>
          <w:rFonts w:cs="Helv"/>
          <w:color w:val="000000" w:themeColor="text1"/>
          <w:sz w:val="24"/>
          <w:szCs w:val="24"/>
        </w:rPr>
        <w:t>7,</w:t>
      </w:r>
      <w:r w:rsidR="007E056A">
        <w:rPr>
          <w:rFonts w:cs="Helv"/>
          <w:color w:val="000000" w:themeColor="text1"/>
          <w:sz w:val="24"/>
          <w:szCs w:val="24"/>
        </w:rPr>
        <w:t>962.92</w:t>
      </w:r>
      <w:r w:rsidR="00311D33" w:rsidRPr="00595F8A">
        <w:rPr>
          <w:rFonts w:cs="Helv"/>
          <w:color w:val="000000" w:themeColor="text1"/>
          <w:sz w:val="24"/>
          <w:szCs w:val="24"/>
        </w:rPr>
        <w:t xml:space="preserve"> </w:t>
      </w:r>
      <w:r w:rsidRPr="00595F8A">
        <w:rPr>
          <w:rFonts w:cs="Helv"/>
          <w:color w:val="000000" w:themeColor="text1"/>
          <w:sz w:val="24"/>
          <w:szCs w:val="24"/>
        </w:rPr>
        <w:t>(</w:t>
      </w:r>
      <w:r w:rsidR="00311D33" w:rsidRPr="00595F8A">
        <w:rPr>
          <w:rFonts w:cs="Helv"/>
          <w:color w:val="000000" w:themeColor="text1"/>
          <w:sz w:val="24"/>
          <w:szCs w:val="24"/>
        </w:rPr>
        <w:t>(£</w:t>
      </w:r>
      <w:r w:rsidR="00595F8A" w:rsidRPr="00DD0B09">
        <w:rPr>
          <w:rFonts w:cs="Helv"/>
          <w:color w:val="000000" w:themeColor="text1"/>
          <w:sz w:val="24"/>
          <w:szCs w:val="24"/>
        </w:rPr>
        <w:t>10,</w:t>
      </w:r>
      <w:r w:rsidR="007E056A">
        <w:rPr>
          <w:rFonts w:cs="Helv"/>
          <w:color w:val="000000" w:themeColor="text1"/>
          <w:sz w:val="24"/>
          <w:szCs w:val="24"/>
        </w:rPr>
        <w:t>380.24</w:t>
      </w:r>
      <w:r w:rsidR="00311D33" w:rsidRPr="00595F8A">
        <w:rPr>
          <w:rFonts w:cs="Helv"/>
          <w:color w:val="000000" w:themeColor="text1"/>
          <w:sz w:val="24"/>
          <w:szCs w:val="24"/>
        </w:rPr>
        <w:t>/ 365) x 280</w:t>
      </w:r>
      <w:r w:rsidR="00916682">
        <w:rPr>
          <w:rFonts w:cs="Helv"/>
          <w:color w:val="000000" w:themeColor="text1"/>
          <w:sz w:val="24"/>
          <w:szCs w:val="24"/>
        </w:rPr>
        <w:t>)</w:t>
      </w:r>
      <w:r w:rsidR="00311D33" w:rsidRPr="00595F8A">
        <w:rPr>
          <w:rFonts w:cs="Helv"/>
          <w:color w:val="000000" w:themeColor="text1"/>
          <w:sz w:val="24"/>
          <w:szCs w:val="24"/>
        </w:rPr>
        <w:t>.</w:t>
      </w:r>
    </w:p>
    <w:p w14:paraId="7D528FBF" w14:textId="06AF39F9" w:rsidR="00D25BC7" w:rsidRPr="0050455D" w:rsidRDefault="00D25BC7" w:rsidP="00B443A0">
      <w:pPr>
        <w:autoSpaceDE w:val="0"/>
        <w:autoSpaceDN w:val="0"/>
        <w:adjustRightInd w:val="0"/>
        <w:ind w:firstLine="720"/>
        <w:rPr>
          <w:rFonts w:cs="Helv"/>
          <w:color w:val="000000" w:themeColor="text1"/>
          <w:sz w:val="24"/>
          <w:szCs w:val="24"/>
        </w:rPr>
      </w:pPr>
      <w:r w:rsidRPr="0050455D">
        <w:rPr>
          <w:rFonts w:cs="Helv"/>
          <w:color w:val="000000" w:themeColor="text1"/>
          <w:sz w:val="24"/>
          <w:szCs w:val="24"/>
        </w:rPr>
        <w:t xml:space="preserve">Nina withdraws </w:t>
      </w:r>
      <w:r w:rsidR="00CD4DA2" w:rsidRPr="0050455D">
        <w:rPr>
          <w:rFonts w:cs="Helv"/>
          <w:color w:val="000000" w:themeColor="text1"/>
          <w:sz w:val="24"/>
          <w:szCs w:val="24"/>
        </w:rPr>
        <w:t>32 days after</w:t>
      </w:r>
      <w:r w:rsidRPr="0050455D">
        <w:rPr>
          <w:rFonts w:cs="Helv"/>
          <w:color w:val="000000" w:themeColor="text1"/>
          <w:sz w:val="24"/>
          <w:szCs w:val="24"/>
        </w:rPr>
        <w:t xml:space="preserve"> the </w:t>
      </w:r>
      <w:r w:rsidR="00114224">
        <w:rPr>
          <w:sz w:val="24"/>
          <w:szCs w:val="24"/>
        </w:rPr>
        <w:t>academic year</w:t>
      </w:r>
      <w:r w:rsidR="00114224" w:rsidRPr="00614267">
        <w:rPr>
          <w:sz w:val="24"/>
          <w:szCs w:val="24"/>
        </w:rPr>
        <w:t xml:space="preserve"> </w:t>
      </w:r>
      <w:r w:rsidRPr="0050455D">
        <w:rPr>
          <w:rFonts w:cs="Helv"/>
          <w:color w:val="000000" w:themeColor="text1"/>
          <w:sz w:val="24"/>
          <w:szCs w:val="24"/>
        </w:rPr>
        <w:t xml:space="preserve">start date. </w:t>
      </w:r>
    </w:p>
    <w:p w14:paraId="63618FBD" w14:textId="77777777" w:rsidR="00D25BC7" w:rsidRPr="0050455D" w:rsidRDefault="00D25BC7" w:rsidP="00B443A0">
      <w:pPr>
        <w:autoSpaceDE w:val="0"/>
        <w:autoSpaceDN w:val="0"/>
        <w:adjustRightInd w:val="0"/>
        <w:ind w:firstLine="720"/>
        <w:rPr>
          <w:rFonts w:cs="Helv"/>
          <w:color w:val="000000" w:themeColor="text1"/>
          <w:sz w:val="24"/>
          <w:szCs w:val="24"/>
        </w:rPr>
      </w:pPr>
      <w:r w:rsidRPr="0050455D">
        <w:rPr>
          <w:rFonts w:cs="Helv"/>
          <w:color w:val="000000" w:themeColor="text1"/>
          <w:sz w:val="24"/>
          <w:szCs w:val="24"/>
        </w:rPr>
        <w:t>CCG is reassessed as follows:</w:t>
      </w:r>
    </w:p>
    <w:p w14:paraId="30D44185" w14:textId="70E47265" w:rsidR="00D25BC7" w:rsidRPr="00595F8A" w:rsidRDefault="00D25BC7" w:rsidP="00B443A0">
      <w:pPr>
        <w:autoSpaceDE w:val="0"/>
        <w:autoSpaceDN w:val="0"/>
        <w:adjustRightInd w:val="0"/>
        <w:ind w:left="720"/>
        <w:rPr>
          <w:rFonts w:cs="Helv"/>
          <w:strike/>
          <w:color w:val="000000" w:themeColor="text1"/>
          <w:sz w:val="24"/>
          <w:szCs w:val="24"/>
        </w:rPr>
      </w:pPr>
      <w:r w:rsidRPr="00595F8A">
        <w:rPr>
          <w:rFonts w:cs="Helv"/>
          <w:color w:val="000000" w:themeColor="text1"/>
          <w:sz w:val="24"/>
          <w:szCs w:val="24"/>
        </w:rPr>
        <w:t xml:space="preserve">Calculate daily entitlement rate </w:t>
      </w:r>
      <w:r w:rsidR="00B8311B" w:rsidRPr="00595F8A">
        <w:rPr>
          <w:rFonts w:cs="Helv"/>
          <w:color w:val="000000" w:themeColor="text1"/>
          <w:sz w:val="24"/>
          <w:szCs w:val="24"/>
        </w:rPr>
        <w:t xml:space="preserve">using whole year assessment </w:t>
      </w:r>
      <w:r w:rsidR="00311D33" w:rsidRPr="00595F8A">
        <w:rPr>
          <w:rFonts w:cs="Helv"/>
          <w:color w:val="000000" w:themeColor="text1"/>
          <w:sz w:val="24"/>
          <w:szCs w:val="24"/>
        </w:rPr>
        <w:t>(£</w:t>
      </w:r>
      <w:r w:rsidR="00595F8A" w:rsidRPr="00DD0B09">
        <w:rPr>
          <w:rFonts w:cs="Helv"/>
          <w:color w:val="000000" w:themeColor="text1"/>
          <w:sz w:val="24"/>
          <w:szCs w:val="24"/>
        </w:rPr>
        <w:t>10,</w:t>
      </w:r>
      <w:r w:rsidR="007E056A">
        <w:rPr>
          <w:rFonts w:cs="Helv"/>
          <w:color w:val="000000" w:themeColor="text1"/>
          <w:sz w:val="24"/>
          <w:szCs w:val="24"/>
        </w:rPr>
        <w:t>380.24</w:t>
      </w:r>
      <w:r w:rsidR="006072B7" w:rsidRPr="00595F8A">
        <w:rPr>
          <w:rFonts w:cs="Helv"/>
          <w:color w:val="000000" w:themeColor="text1"/>
          <w:sz w:val="24"/>
          <w:szCs w:val="24"/>
        </w:rPr>
        <w:t xml:space="preserve"> </w:t>
      </w:r>
      <w:r w:rsidR="00311D33" w:rsidRPr="00595F8A">
        <w:rPr>
          <w:rFonts w:cs="Helv"/>
          <w:color w:val="000000" w:themeColor="text1"/>
          <w:sz w:val="24"/>
          <w:szCs w:val="24"/>
        </w:rPr>
        <w:t>/ 365) x 32 = £</w:t>
      </w:r>
      <w:r w:rsidR="007E056A">
        <w:rPr>
          <w:rFonts w:cs="Helv"/>
          <w:color w:val="000000" w:themeColor="text1"/>
          <w:sz w:val="24"/>
          <w:szCs w:val="24"/>
        </w:rPr>
        <w:t>910.05</w:t>
      </w:r>
    </w:p>
    <w:p w14:paraId="59E24875" w14:textId="283C9D99" w:rsidR="00D25BC7" w:rsidRPr="002A42F5" w:rsidRDefault="00D25BC7" w:rsidP="00B443A0">
      <w:pPr>
        <w:autoSpaceDE w:val="0"/>
        <w:autoSpaceDN w:val="0"/>
        <w:adjustRightInd w:val="0"/>
        <w:ind w:firstLine="720"/>
        <w:rPr>
          <w:rFonts w:cs="Helv"/>
          <w:bCs/>
          <w:sz w:val="24"/>
          <w:szCs w:val="24"/>
        </w:rPr>
      </w:pPr>
      <w:r w:rsidRPr="00595F8A">
        <w:rPr>
          <w:rFonts w:cs="Helv"/>
          <w:bCs/>
          <w:color w:val="000000" w:themeColor="text1"/>
          <w:sz w:val="24"/>
          <w:szCs w:val="24"/>
        </w:rPr>
        <w:t xml:space="preserve">Nina is entitled to </w:t>
      </w:r>
      <w:r w:rsidR="00311D33" w:rsidRPr="00595F8A">
        <w:rPr>
          <w:rFonts w:cs="Helv"/>
          <w:color w:val="000000" w:themeColor="text1"/>
          <w:sz w:val="24"/>
          <w:szCs w:val="24"/>
        </w:rPr>
        <w:t>£</w:t>
      </w:r>
      <w:r w:rsidR="007E056A">
        <w:rPr>
          <w:rFonts w:cs="Helv"/>
          <w:color w:val="000000" w:themeColor="text1"/>
          <w:sz w:val="24"/>
          <w:szCs w:val="24"/>
        </w:rPr>
        <w:t>910.05</w:t>
      </w:r>
      <w:r w:rsidR="006323FE" w:rsidRPr="00595F8A">
        <w:rPr>
          <w:rFonts w:cs="Helv"/>
          <w:color w:val="000000" w:themeColor="text1"/>
          <w:sz w:val="24"/>
          <w:szCs w:val="24"/>
        </w:rPr>
        <w:t xml:space="preserve"> </w:t>
      </w:r>
      <w:r w:rsidRPr="00595F8A">
        <w:rPr>
          <w:rFonts w:cs="Helv"/>
          <w:bCs/>
          <w:sz w:val="24"/>
          <w:szCs w:val="24"/>
        </w:rPr>
        <w:t>of CCG</w:t>
      </w:r>
      <w:r w:rsidR="004B3B9A" w:rsidRPr="00595F8A">
        <w:rPr>
          <w:rFonts w:cs="Helv"/>
          <w:bCs/>
          <w:sz w:val="24"/>
          <w:szCs w:val="24"/>
        </w:rPr>
        <w:t xml:space="preserve"> </w:t>
      </w:r>
      <w:r w:rsidR="009129D5" w:rsidRPr="00595F8A">
        <w:rPr>
          <w:rFonts w:cs="Helv"/>
          <w:bCs/>
          <w:sz w:val="24"/>
          <w:szCs w:val="24"/>
        </w:rPr>
        <w:t>after the assessment.</w:t>
      </w:r>
    </w:p>
    <w:p w14:paraId="2A029026" w14:textId="7DACBD90" w:rsidR="00B443A0" w:rsidRDefault="00D25BC7" w:rsidP="00D25BC7">
      <w:pPr>
        <w:autoSpaceDE w:val="0"/>
        <w:autoSpaceDN w:val="0"/>
        <w:adjustRightInd w:val="0"/>
        <w:rPr>
          <w:rFonts w:cs="Helv"/>
          <w:b/>
          <w:bCs/>
          <w:sz w:val="24"/>
          <w:szCs w:val="24"/>
        </w:rPr>
      </w:pPr>
      <w:r w:rsidRPr="00273810">
        <w:rPr>
          <w:rFonts w:cs="Helv"/>
          <w:b/>
          <w:bCs/>
          <w:sz w:val="24"/>
          <w:szCs w:val="24"/>
        </w:rPr>
        <w:t>Withdrawal - final year (40 weeks), reduced entitlement</w:t>
      </w:r>
      <w:r w:rsidR="00744D64">
        <w:rPr>
          <w:rFonts w:cs="Helv"/>
          <w:b/>
          <w:bCs/>
          <w:sz w:val="24"/>
          <w:szCs w:val="24"/>
        </w:rPr>
        <w:t xml:space="preserve">, </w:t>
      </w:r>
      <w:bookmarkStart w:id="221" w:name="_Hlk60737539"/>
      <w:r w:rsidR="00744D64" w:rsidRPr="00744D64">
        <w:rPr>
          <w:rFonts w:cs="Helv"/>
          <w:b/>
          <w:bCs/>
          <w:sz w:val="24"/>
          <w:szCs w:val="24"/>
        </w:rPr>
        <w:t>1 child in childcare</w:t>
      </w:r>
      <w:bookmarkEnd w:id="221"/>
    </w:p>
    <w:p w14:paraId="2739C608" w14:textId="251EC61A" w:rsidR="00D25BC7" w:rsidRPr="006E26A6" w:rsidRDefault="00D25BC7" w:rsidP="00B443A0">
      <w:pPr>
        <w:autoSpaceDE w:val="0"/>
        <w:autoSpaceDN w:val="0"/>
        <w:adjustRightInd w:val="0"/>
        <w:ind w:left="720"/>
        <w:rPr>
          <w:rFonts w:cs="Helv"/>
          <w:bCs/>
          <w:strike/>
          <w:sz w:val="24"/>
          <w:szCs w:val="24"/>
        </w:rPr>
      </w:pPr>
      <w:r w:rsidRPr="006E26A6">
        <w:rPr>
          <w:rFonts w:cs="Helv"/>
          <w:b/>
          <w:bCs/>
          <w:sz w:val="24"/>
          <w:szCs w:val="24"/>
        </w:rPr>
        <w:t>Tom</w:t>
      </w:r>
      <w:r w:rsidRPr="006E26A6">
        <w:rPr>
          <w:rFonts w:cs="Helv"/>
          <w:sz w:val="24"/>
          <w:szCs w:val="24"/>
        </w:rPr>
        <w:t xml:space="preserve"> has a dependants' income of £15,000 and would be entitled to CCG of </w:t>
      </w:r>
      <w:r w:rsidR="004034A8" w:rsidRPr="006E26A6">
        <w:rPr>
          <w:rFonts w:cs="Helv"/>
          <w:sz w:val="24"/>
          <w:szCs w:val="24"/>
        </w:rPr>
        <w:t>£</w:t>
      </w:r>
      <w:r w:rsidR="007E056A">
        <w:rPr>
          <w:rFonts w:cs="Helv"/>
          <w:sz w:val="24"/>
          <w:szCs w:val="24"/>
        </w:rPr>
        <w:t>5,107.24</w:t>
      </w:r>
      <w:r w:rsidR="003025D8" w:rsidRPr="006E26A6">
        <w:rPr>
          <w:rFonts w:cs="Helv"/>
          <w:sz w:val="24"/>
          <w:szCs w:val="24"/>
        </w:rPr>
        <w:t xml:space="preserve"> </w:t>
      </w:r>
      <w:r w:rsidR="00916682">
        <w:rPr>
          <w:rFonts w:cs="Helv"/>
          <w:sz w:val="24"/>
          <w:szCs w:val="24"/>
        </w:rPr>
        <w:t xml:space="preserve">for </w:t>
      </w:r>
      <w:r w:rsidRPr="006E26A6">
        <w:rPr>
          <w:rFonts w:cs="Helv"/>
          <w:bCs/>
          <w:sz w:val="24"/>
          <w:szCs w:val="24"/>
        </w:rPr>
        <w:t>52 weeks</w:t>
      </w:r>
      <w:r w:rsidR="00916682">
        <w:rPr>
          <w:rFonts w:cs="Helv"/>
          <w:bCs/>
          <w:sz w:val="24"/>
          <w:szCs w:val="24"/>
        </w:rPr>
        <w:t xml:space="preserve"> of study</w:t>
      </w:r>
      <w:r w:rsidRPr="006E26A6">
        <w:rPr>
          <w:rFonts w:cs="Helv"/>
          <w:bCs/>
          <w:sz w:val="24"/>
          <w:szCs w:val="24"/>
        </w:rPr>
        <w:t>.</w:t>
      </w:r>
    </w:p>
    <w:p w14:paraId="00D5C19A" w14:textId="65C18D03" w:rsidR="009129D5" w:rsidRPr="006E26A6" w:rsidRDefault="00B36892" w:rsidP="00B443A0">
      <w:pPr>
        <w:autoSpaceDE w:val="0"/>
        <w:autoSpaceDN w:val="0"/>
        <w:adjustRightInd w:val="0"/>
        <w:ind w:left="720"/>
        <w:rPr>
          <w:rFonts w:cs="Helv"/>
          <w:sz w:val="24"/>
          <w:szCs w:val="24"/>
        </w:rPr>
      </w:pPr>
      <w:r w:rsidRPr="006E26A6">
        <w:rPr>
          <w:rFonts w:cs="Helv"/>
          <w:bCs/>
          <w:sz w:val="24"/>
          <w:szCs w:val="24"/>
        </w:rPr>
        <w:t>52 x £</w:t>
      </w:r>
      <w:r w:rsidR="007E056A">
        <w:rPr>
          <w:rFonts w:cs="Helv"/>
          <w:bCs/>
          <w:sz w:val="24"/>
          <w:szCs w:val="24"/>
        </w:rPr>
        <w:t>199.62</w:t>
      </w:r>
      <w:r w:rsidRPr="006E26A6">
        <w:rPr>
          <w:rFonts w:cs="Helv"/>
          <w:bCs/>
          <w:sz w:val="24"/>
          <w:szCs w:val="24"/>
        </w:rPr>
        <w:t xml:space="preserve"> = £</w:t>
      </w:r>
      <w:r w:rsidR="006E26A6" w:rsidRPr="00DD0B09">
        <w:rPr>
          <w:rFonts w:cs="Helv"/>
          <w:bCs/>
          <w:sz w:val="24"/>
          <w:szCs w:val="24"/>
        </w:rPr>
        <w:t>10,</w:t>
      </w:r>
      <w:r w:rsidR="007E056A">
        <w:rPr>
          <w:rFonts w:cs="Helv"/>
          <w:bCs/>
          <w:sz w:val="24"/>
          <w:szCs w:val="24"/>
        </w:rPr>
        <w:t>380.24</w:t>
      </w:r>
    </w:p>
    <w:p w14:paraId="40CA530E" w14:textId="44418FA0" w:rsidR="009129D5" w:rsidRPr="006E26A6" w:rsidRDefault="00B36892" w:rsidP="00B443A0">
      <w:pPr>
        <w:autoSpaceDE w:val="0"/>
        <w:autoSpaceDN w:val="0"/>
        <w:adjustRightInd w:val="0"/>
        <w:ind w:left="720"/>
        <w:rPr>
          <w:rFonts w:cs="Helv"/>
          <w:sz w:val="24"/>
          <w:szCs w:val="24"/>
        </w:rPr>
      </w:pPr>
      <w:r w:rsidRPr="006E26A6">
        <w:rPr>
          <w:rFonts w:cs="Helv"/>
          <w:sz w:val="24"/>
          <w:szCs w:val="24"/>
        </w:rPr>
        <w:t xml:space="preserve">£15,000 </w:t>
      </w:r>
      <w:r w:rsidR="00ED1867" w:rsidRPr="006E26A6">
        <w:rPr>
          <w:rFonts w:cs="Helv"/>
          <w:sz w:val="24"/>
          <w:szCs w:val="24"/>
        </w:rPr>
        <w:t>-</w:t>
      </w:r>
      <w:r w:rsidRPr="006E26A6">
        <w:rPr>
          <w:rFonts w:cs="Helv"/>
          <w:sz w:val="24"/>
          <w:szCs w:val="24"/>
        </w:rPr>
        <w:t xml:space="preserve"> £9,</w:t>
      </w:r>
      <w:r w:rsidR="00435E22" w:rsidRPr="006E26A6">
        <w:rPr>
          <w:rFonts w:cs="Helv"/>
          <w:sz w:val="24"/>
          <w:szCs w:val="24"/>
        </w:rPr>
        <w:t>727</w:t>
      </w:r>
      <w:r w:rsidRPr="006E26A6">
        <w:rPr>
          <w:rFonts w:cs="Helv"/>
          <w:sz w:val="24"/>
          <w:szCs w:val="24"/>
        </w:rPr>
        <w:t>= £5,</w:t>
      </w:r>
      <w:r w:rsidR="00435E22" w:rsidRPr="006E26A6">
        <w:rPr>
          <w:rFonts w:cs="Helv"/>
          <w:sz w:val="24"/>
          <w:szCs w:val="24"/>
        </w:rPr>
        <w:t>273</w:t>
      </w:r>
    </w:p>
    <w:p w14:paraId="7013CBA2" w14:textId="0F6C3E6B" w:rsidR="009129D5" w:rsidRPr="006E26A6" w:rsidRDefault="00B36892" w:rsidP="00B443A0">
      <w:pPr>
        <w:autoSpaceDE w:val="0"/>
        <w:autoSpaceDN w:val="0"/>
        <w:adjustRightInd w:val="0"/>
        <w:ind w:left="720"/>
        <w:rPr>
          <w:rFonts w:cs="Helv"/>
          <w:sz w:val="24"/>
          <w:szCs w:val="24"/>
        </w:rPr>
      </w:pPr>
      <w:r w:rsidRPr="006E26A6">
        <w:rPr>
          <w:rFonts w:cs="Helv"/>
          <w:sz w:val="24"/>
          <w:szCs w:val="24"/>
        </w:rPr>
        <w:t>£</w:t>
      </w:r>
      <w:r w:rsidR="006E26A6" w:rsidRPr="00DD0B09">
        <w:rPr>
          <w:rFonts w:cs="Helv"/>
          <w:sz w:val="24"/>
          <w:szCs w:val="24"/>
        </w:rPr>
        <w:t>10,</w:t>
      </w:r>
      <w:r w:rsidR="007E056A">
        <w:rPr>
          <w:rFonts w:cs="Helv"/>
          <w:sz w:val="24"/>
          <w:szCs w:val="24"/>
        </w:rPr>
        <w:t>380.24</w:t>
      </w:r>
      <w:r w:rsidR="003049BC">
        <w:rPr>
          <w:rFonts w:cs="Helv"/>
          <w:sz w:val="24"/>
          <w:szCs w:val="24"/>
        </w:rPr>
        <w:t xml:space="preserve"> </w:t>
      </w:r>
      <w:r w:rsidRPr="006E26A6">
        <w:rPr>
          <w:rFonts w:cs="Helv"/>
          <w:sz w:val="24"/>
          <w:szCs w:val="24"/>
        </w:rPr>
        <w:t>- £5,</w:t>
      </w:r>
      <w:r w:rsidR="00435E22" w:rsidRPr="006E26A6">
        <w:rPr>
          <w:rFonts w:cs="Helv"/>
          <w:sz w:val="24"/>
          <w:szCs w:val="24"/>
        </w:rPr>
        <w:t>273</w:t>
      </w:r>
      <w:r w:rsidRPr="006E26A6">
        <w:rPr>
          <w:rFonts w:cs="Helv"/>
          <w:sz w:val="24"/>
          <w:szCs w:val="24"/>
        </w:rPr>
        <w:t xml:space="preserve"> = £</w:t>
      </w:r>
      <w:r w:rsidR="007E056A">
        <w:rPr>
          <w:rFonts w:cs="Helv"/>
          <w:sz w:val="24"/>
          <w:szCs w:val="24"/>
        </w:rPr>
        <w:t>5,107.24</w:t>
      </w:r>
    </w:p>
    <w:p w14:paraId="290A374C" w14:textId="3F469DD9" w:rsidR="00FE63B1" w:rsidRPr="006F6BA6" w:rsidRDefault="00D25BC7" w:rsidP="00DD0B09">
      <w:pPr>
        <w:autoSpaceDE w:val="0"/>
        <w:autoSpaceDN w:val="0"/>
        <w:adjustRightInd w:val="0"/>
        <w:ind w:left="720"/>
        <w:rPr>
          <w:rFonts w:cs="Helv"/>
          <w:bCs/>
          <w:color w:val="FF0000"/>
          <w:sz w:val="24"/>
          <w:szCs w:val="24"/>
        </w:rPr>
      </w:pPr>
      <w:r w:rsidRPr="006E26A6">
        <w:rPr>
          <w:rFonts w:cs="Helv"/>
          <w:bCs/>
          <w:sz w:val="24"/>
          <w:szCs w:val="24"/>
        </w:rPr>
        <w:t xml:space="preserve">Tom is in </w:t>
      </w:r>
      <w:r w:rsidR="005D7CFD" w:rsidRPr="006E26A6">
        <w:rPr>
          <w:rFonts w:cs="Helv"/>
          <w:bCs/>
          <w:sz w:val="24"/>
          <w:szCs w:val="24"/>
        </w:rPr>
        <w:t>their</w:t>
      </w:r>
      <w:r w:rsidRPr="006E26A6">
        <w:rPr>
          <w:rFonts w:cs="Helv"/>
          <w:bCs/>
          <w:sz w:val="24"/>
          <w:szCs w:val="24"/>
        </w:rPr>
        <w:t xml:space="preserve"> final year and will study for 40 weeks </w:t>
      </w:r>
      <w:r w:rsidR="006E7FEC" w:rsidRPr="006E26A6">
        <w:rPr>
          <w:rFonts w:cs="Helv"/>
          <w:bCs/>
          <w:sz w:val="24"/>
          <w:szCs w:val="24"/>
        </w:rPr>
        <w:t xml:space="preserve">(active days in course 280) </w:t>
      </w:r>
      <w:r w:rsidRPr="006E26A6">
        <w:rPr>
          <w:rFonts w:cs="Helv"/>
          <w:bCs/>
          <w:sz w:val="24"/>
          <w:szCs w:val="24"/>
        </w:rPr>
        <w:t xml:space="preserve">and is entitled to CCG of </w:t>
      </w:r>
      <w:r w:rsidR="00B36892" w:rsidRPr="006E26A6">
        <w:rPr>
          <w:rFonts w:cs="Helv"/>
          <w:bCs/>
          <w:color w:val="000000" w:themeColor="text1"/>
          <w:sz w:val="24"/>
          <w:szCs w:val="24"/>
        </w:rPr>
        <w:t>£</w:t>
      </w:r>
      <w:r w:rsidR="006E26A6" w:rsidRPr="00DD0B09">
        <w:rPr>
          <w:rFonts w:cs="Helv"/>
          <w:bCs/>
          <w:color w:val="000000" w:themeColor="text1"/>
          <w:sz w:val="24"/>
          <w:szCs w:val="24"/>
        </w:rPr>
        <w:t>3,</w:t>
      </w:r>
      <w:r w:rsidR="007E056A">
        <w:rPr>
          <w:rFonts w:cs="Helv"/>
          <w:bCs/>
          <w:color w:val="000000" w:themeColor="text1"/>
          <w:sz w:val="24"/>
          <w:szCs w:val="24"/>
        </w:rPr>
        <w:t>917.88</w:t>
      </w:r>
      <w:r w:rsidR="003049BC">
        <w:rPr>
          <w:rFonts w:cs="Helv"/>
          <w:bCs/>
          <w:color w:val="000000" w:themeColor="text1"/>
          <w:sz w:val="24"/>
          <w:szCs w:val="24"/>
        </w:rPr>
        <w:t xml:space="preserve"> </w:t>
      </w:r>
      <w:r w:rsidR="00916682">
        <w:rPr>
          <w:rFonts w:cs="Helv"/>
          <w:sz w:val="24"/>
          <w:szCs w:val="24"/>
        </w:rPr>
        <w:t>(</w:t>
      </w:r>
      <w:r w:rsidR="008C2CC2" w:rsidRPr="006E26A6">
        <w:rPr>
          <w:rFonts w:cs="Helv"/>
          <w:sz w:val="24"/>
          <w:szCs w:val="24"/>
        </w:rPr>
        <w:t>(</w:t>
      </w:r>
      <w:r w:rsidR="00B36892" w:rsidRPr="006E26A6">
        <w:rPr>
          <w:rFonts w:cs="Helv"/>
          <w:sz w:val="24"/>
          <w:szCs w:val="24"/>
        </w:rPr>
        <w:t>£</w:t>
      </w:r>
      <w:r w:rsidR="007E056A">
        <w:rPr>
          <w:rFonts w:cs="Helv"/>
          <w:sz w:val="24"/>
          <w:szCs w:val="24"/>
        </w:rPr>
        <w:t>5,107.24</w:t>
      </w:r>
      <w:r w:rsidR="00F53C1B" w:rsidRPr="006E26A6">
        <w:rPr>
          <w:rFonts w:cs="Helv"/>
          <w:sz w:val="24"/>
          <w:szCs w:val="24"/>
        </w:rPr>
        <w:t xml:space="preserve"> </w:t>
      </w:r>
      <w:r w:rsidR="00B36892" w:rsidRPr="006E26A6">
        <w:rPr>
          <w:rFonts w:cs="Helv"/>
          <w:sz w:val="24"/>
          <w:szCs w:val="24"/>
        </w:rPr>
        <w:t>/ 365</w:t>
      </w:r>
      <w:r w:rsidR="008C2CC2" w:rsidRPr="006E26A6">
        <w:rPr>
          <w:rFonts w:cs="Helv"/>
          <w:sz w:val="24"/>
          <w:szCs w:val="24"/>
        </w:rPr>
        <w:t>)</w:t>
      </w:r>
      <w:r w:rsidR="00B36892" w:rsidRPr="006E26A6">
        <w:rPr>
          <w:rFonts w:cs="Helv"/>
          <w:sz w:val="24"/>
          <w:szCs w:val="24"/>
        </w:rPr>
        <w:t xml:space="preserve"> x 280 = £</w:t>
      </w:r>
      <w:r w:rsidR="006E26A6" w:rsidRPr="00DD0B09">
        <w:rPr>
          <w:rFonts w:cs="Helv"/>
          <w:sz w:val="24"/>
          <w:szCs w:val="24"/>
        </w:rPr>
        <w:t>3,</w:t>
      </w:r>
      <w:r w:rsidR="007E056A">
        <w:rPr>
          <w:rFonts w:cs="Helv"/>
          <w:sz w:val="24"/>
          <w:szCs w:val="24"/>
        </w:rPr>
        <w:t>917.88</w:t>
      </w:r>
      <w:r w:rsidR="00916682">
        <w:rPr>
          <w:rFonts w:cs="Helv"/>
          <w:sz w:val="24"/>
          <w:szCs w:val="24"/>
        </w:rPr>
        <w:t>)</w:t>
      </w:r>
    </w:p>
    <w:p w14:paraId="07F8305C" w14:textId="77777777" w:rsidR="00D25BC7" w:rsidRPr="002A42F5" w:rsidRDefault="00D25BC7" w:rsidP="00B443A0">
      <w:pPr>
        <w:autoSpaceDE w:val="0"/>
        <w:autoSpaceDN w:val="0"/>
        <w:adjustRightInd w:val="0"/>
        <w:ind w:firstLine="720"/>
        <w:rPr>
          <w:rFonts w:cs="Helv"/>
          <w:sz w:val="24"/>
          <w:szCs w:val="24"/>
        </w:rPr>
      </w:pPr>
      <w:r w:rsidRPr="002A42F5">
        <w:rPr>
          <w:rFonts w:cs="Helv"/>
          <w:sz w:val="24"/>
          <w:szCs w:val="24"/>
        </w:rPr>
        <w:t>Tom withdraws after 32 days.</w:t>
      </w:r>
    </w:p>
    <w:p w14:paraId="5763F36A" w14:textId="77777777" w:rsidR="00D25BC7" w:rsidRPr="002A42F5" w:rsidRDefault="00D25BC7" w:rsidP="00B443A0">
      <w:pPr>
        <w:autoSpaceDE w:val="0"/>
        <w:autoSpaceDN w:val="0"/>
        <w:adjustRightInd w:val="0"/>
        <w:ind w:firstLine="720"/>
        <w:rPr>
          <w:rFonts w:cs="Helv"/>
          <w:sz w:val="24"/>
          <w:szCs w:val="24"/>
        </w:rPr>
      </w:pPr>
      <w:r w:rsidRPr="002A42F5">
        <w:rPr>
          <w:rFonts w:cs="Helv"/>
          <w:sz w:val="24"/>
          <w:szCs w:val="24"/>
        </w:rPr>
        <w:t>CCG is reassessed as follows:</w:t>
      </w:r>
    </w:p>
    <w:p w14:paraId="249472F2" w14:textId="77777777" w:rsidR="00ED1867" w:rsidRDefault="00D25BC7" w:rsidP="00B443A0">
      <w:pPr>
        <w:autoSpaceDE w:val="0"/>
        <w:autoSpaceDN w:val="0"/>
        <w:adjustRightInd w:val="0"/>
        <w:ind w:left="720"/>
        <w:rPr>
          <w:rFonts w:cs="Helv"/>
          <w:color w:val="FF0000"/>
          <w:sz w:val="24"/>
          <w:szCs w:val="24"/>
        </w:rPr>
      </w:pPr>
      <w:r w:rsidRPr="002A42F5">
        <w:rPr>
          <w:rFonts w:cs="Helv"/>
          <w:sz w:val="24"/>
          <w:szCs w:val="24"/>
        </w:rPr>
        <w:t>Calculate daily entitlement rate</w:t>
      </w:r>
      <w:r w:rsidR="00B8311B" w:rsidRPr="002A42F5">
        <w:rPr>
          <w:rFonts w:cs="Helv"/>
          <w:sz w:val="24"/>
          <w:szCs w:val="24"/>
        </w:rPr>
        <w:t xml:space="preserve"> using whole year assessment</w:t>
      </w:r>
      <w:r w:rsidR="00B8311B" w:rsidRPr="006F6BA6">
        <w:rPr>
          <w:rFonts w:cs="Helv"/>
          <w:color w:val="FF0000"/>
          <w:sz w:val="24"/>
          <w:szCs w:val="24"/>
        </w:rPr>
        <w:t xml:space="preserve"> </w:t>
      </w:r>
    </w:p>
    <w:p w14:paraId="307E19FA" w14:textId="4E171D18" w:rsidR="00D25BC7" w:rsidRPr="009D656C" w:rsidRDefault="00ED1867" w:rsidP="00B443A0">
      <w:pPr>
        <w:autoSpaceDE w:val="0"/>
        <w:autoSpaceDN w:val="0"/>
        <w:adjustRightInd w:val="0"/>
        <w:ind w:left="720"/>
        <w:rPr>
          <w:rFonts w:cs="Helv"/>
          <w:sz w:val="24"/>
          <w:szCs w:val="24"/>
        </w:rPr>
      </w:pPr>
      <w:r w:rsidRPr="009D656C">
        <w:rPr>
          <w:rFonts w:cs="Helv"/>
          <w:sz w:val="24"/>
          <w:szCs w:val="24"/>
        </w:rPr>
        <w:lastRenderedPageBreak/>
        <w:t>(</w:t>
      </w:r>
      <w:r w:rsidR="008B5E5A" w:rsidRPr="009D656C">
        <w:rPr>
          <w:rFonts w:cs="Helv"/>
          <w:sz w:val="24"/>
          <w:szCs w:val="24"/>
        </w:rPr>
        <w:t>£</w:t>
      </w:r>
      <w:r w:rsidR="00172255">
        <w:rPr>
          <w:rFonts w:cs="Helv"/>
          <w:sz w:val="24"/>
          <w:szCs w:val="24"/>
        </w:rPr>
        <w:t>5,107.24</w:t>
      </w:r>
      <w:r w:rsidR="00F53C1B" w:rsidRPr="009D656C">
        <w:rPr>
          <w:rFonts w:cs="Helv"/>
          <w:sz w:val="24"/>
          <w:szCs w:val="24"/>
        </w:rPr>
        <w:t xml:space="preserve"> </w:t>
      </w:r>
      <w:r w:rsidR="008B5E5A" w:rsidRPr="009D656C">
        <w:rPr>
          <w:rFonts w:cs="Helv"/>
          <w:sz w:val="24"/>
          <w:szCs w:val="24"/>
        </w:rPr>
        <w:t>/ 365</w:t>
      </w:r>
      <w:r w:rsidRPr="009D656C">
        <w:rPr>
          <w:rFonts w:cs="Helv"/>
          <w:sz w:val="24"/>
          <w:szCs w:val="24"/>
        </w:rPr>
        <w:t>)</w:t>
      </w:r>
      <w:r w:rsidR="008B5E5A" w:rsidRPr="009D656C">
        <w:rPr>
          <w:rFonts w:cs="Helv"/>
          <w:sz w:val="24"/>
          <w:szCs w:val="24"/>
        </w:rPr>
        <w:t xml:space="preserve"> x 32 = £</w:t>
      </w:r>
      <w:r w:rsidR="00172255">
        <w:rPr>
          <w:rFonts w:cs="Helv"/>
          <w:sz w:val="24"/>
          <w:szCs w:val="24"/>
        </w:rPr>
        <w:t>447.76</w:t>
      </w:r>
    </w:p>
    <w:p w14:paraId="399EE00D" w14:textId="65D7C247" w:rsidR="00DD20F0" w:rsidRDefault="00D25BC7" w:rsidP="00B443A0">
      <w:pPr>
        <w:autoSpaceDE w:val="0"/>
        <w:autoSpaceDN w:val="0"/>
        <w:adjustRightInd w:val="0"/>
        <w:ind w:firstLine="720"/>
        <w:rPr>
          <w:rFonts w:cs="Helv"/>
          <w:sz w:val="24"/>
          <w:szCs w:val="24"/>
        </w:rPr>
      </w:pPr>
      <w:r w:rsidRPr="009D656C">
        <w:rPr>
          <w:rFonts w:cs="Helv"/>
          <w:bCs/>
          <w:sz w:val="24"/>
          <w:szCs w:val="24"/>
        </w:rPr>
        <w:t xml:space="preserve">Tom is entitled to </w:t>
      </w:r>
      <w:r w:rsidR="008B5E5A" w:rsidRPr="009D656C">
        <w:rPr>
          <w:rFonts w:cs="Helv"/>
          <w:sz w:val="24"/>
          <w:szCs w:val="24"/>
        </w:rPr>
        <w:t>£</w:t>
      </w:r>
      <w:r w:rsidR="00172255">
        <w:rPr>
          <w:rFonts w:cs="Helv"/>
          <w:sz w:val="24"/>
          <w:szCs w:val="24"/>
        </w:rPr>
        <w:t>447.76</w:t>
      </w:r>
      <w:r w:rsidR="00820990" w:rsidRPr="009D656C">
        <w:rPr>
          <w:rFonts w:cs="Helv"/>
          <w:sz w:val="24"/>
          <w:szCs w:val="24"/>
        </w:rPr>
        <w:t xml:space="preserve"> </w:t>
      </w:r>
      <w:r w:rsidR="003A6552" w:rsidRPr="009D656C">
        <w:rPr>
          <w:rFonts w:cs="Helv"/>
          <w:sz w:val="24"/>
          <w:szCs w:val="24"/>
        </w:rPr>
        <w:t>CCG</w:t>
      </w:r>
      <w:r w:rsidR="009129D5" w:rsidRPr="009D656C">
        <w:rPr>
          <w:rFonts w:cs="Helv"/>
          <w:sz w:val="24"/>
          <w:szCs w:val="24"/>
        </w:rPr>
        <w:t xml:space="preserve"> after the assessment</w:t>
      </w:r>
      <w:r w:rsidR="00796FB2" w:rsidRPr="009D656C">
        <w:rPr>
          <w:rFonts w:cs="Helv"/>
          <w:sz w:val="24"/>
          <w:szCs w:val="24"/>
        </w:rPr>
        <w:t>.</w:t>
      </w:r>
    </w:p>
    <w:p w14:paraId="70B757F2" w14:textId="66E2A830" w:rsidR="00D25BC7" w:rsidRPr="002A42F5" w:rsidRDefault="00DD20F0" w:rsidP="00DD0B09">
      <w:pPr>
        <w:autoSpaceDE w:val="0"/>
        <w:autoSpaceDN w:val="0"/>
        <w:adjustRightInd w:val="0"/>
        <w:rPr>
          <w:rFonts w:cs="Helv"/>
          <w:bCs/>
          <w:sz w:val="24"/>
          <w:szCs w:val="24"/>
        </w:rPr>
      </w:pPr>
      <w:r>
        <w:rPr>
          <w:rFonts w:cs="Helv"/>
          <w:bCs/>
          <w:sz w:val="24"/>
          <w:szCs w:val="24"/>
        </w:rPr>
        <w:t xml:space="preserve">Please note that in the examples above, an adjustment to the calculation may be required in a leap year. This is necessary where the academic year includes 29 February. In this scenario, the number of days used in the daily entitlement rate calculation would be 366 rather than 365.  </w:t>
      </w:r>
    </w:p>
    <w:p w14:paraId="0DA271A7" w14:textId="77777777" w:rsidR="00BD5341" w:rsidRDefault="00D25BC7">
      <w:pPr>
        <w:pStyle w:val="Heading3"/>
      </w:pPr>
      <w:bookmarkStart w:id="222" w:name="_Toc26967556"/>
      <w:bookmarkStart w:id="223" w:name="_Toc26967618"/>
      <w:bookmarkStart w:id="224" w:name="_Toc3820524"/>
      <w:bookmarkStart w:id="225" w:name="_Toc213146239"/>
      <w:bookmarkEnd w:id="222"/>
      <w:bookmarkEnd w:id="223"/>
      <w:r w:rsidRPr="00233958">
        <w:t xml:space="preserve">Changes to </w:t>
      </w:r>
      <w:r>
        <w:t>suspensions</w:t>
      </w:r>
      <w:bookmarkEnd w:id="224"/>
      <w:bookmarkEnd w:id="225"/>
      <w:r>
        <w:t xml:space="preserve"> </w:t>
      </w:r>
    </w:p>
    <w:p w14:paraId="245EBD4F" w14:textId="629BF1A3" w:rsidR="00B443A0" w:rsidRDefault="00D25BC7" w:rsidP="00273810">
      <w:pPr>
        <w:rPr>
          <w:rFonts w:cs="Helv"/>
          <w:b/>
          <w:sz w:val="24"/>
          <w:szCs w:val="24"/>
        </w:rPr>
      </w:pPr>
      <w:r w:rsidRPr="002A42F5">
        <w:rPr>
          <w:sz w:val="24"/>
          <w:szCs w:val="24"/>
        </w:rPr>
        <w:t>Where the student suspends during the</w:t>
      </w:r>
      <w:r w:rsidR="00114224" w:rsidRPr="00114224">
        <w:rPr>
          <w:sz w:val="24"/>
          <w:szCs w:val="24"/>
        </w:rPr>
        <w:t xml:space="preserve"> </w:t>
      </w:r>
      <w:r w:rsidR="00114224">
        <w:rPr>
          <w:sz w:val="24"/>
          <w:szCs w:val="24"/>
        </w:rPr>
        <w:t>academic year</w:t>
      </w:r>
      <w:r w:rsidRPr="002A42F5">
        <w:rPr>
          <w:sz w:val="24"/>
          <w:szCs w:val="24"/>
        </w:rPr>
        <w:t xml:space="preserve">, the revised CCG </w:t>
      </w:r>
      <w:r w:rsidRPr="002A42F5">
        <w:rPr>
          <w:rFonts w:cs="Courier"/>
          <w:sz w:val="24"/>
          <w:szCs w:val="24"/>
        </w:rPr>
        <w:t>entitlement is to be based on a daily entitlement rate. The daily entitlement rate used is the rate that would have applied if the student was studying over 52 weeks (even when the student is studying a course that is less than 52 weeks). For example:</w:t>
      </w:r>
      <w:r w:rsidR="00273810">
        <w:rPr>
          <w:rFonts w:cs="Courier"/>
          <w:sz w:val="24"/>
          <w:szCs w:val="24"/>
        </w:rPr>
        <w:br/>
      </w:r>
      <w:r w:rsidR="00273810">
        <w:rPr>
          <w:rFonts w:cs="Courier"/>
          <w:sz w:val="24"/>
          <w:szCs w:val="24"/>
        </w:rPr>
        <w:br/>
      </w:r>
      <w:r w:rsidRPr="00273810">
        <w:rPr>
          <w:rFonts w:cs="Helv"/>
          <w:b/>
          <w:bCs/>
          <w:sz w:val="24"/>
          <w:szCs w:val="24"/>
        </w:rPr>
        <w:t>Suspension - full year (52 weeks), maximum entitlement</w:t>
      </w:r>
      <w:r w:rsidR="00D0562D">
        <w:rPr>
          <w:rFonts w:cs="Helv"/>
          <w:b/>
          <w:bCs/>
          <w:sz w:val="24"/>
          <w:szCs w:val="24"/>
        </w:rPr>
        <w:t xml:space="preserve">, </w:t>
      </w:r>
      <w:r w:rsidR="00D0562D" w:rsidRPr="00D0562D">
        <w:rPr>
          <w:rFonts w:cs="Helv"/>
          <w:b/>
          <w:bCs/>
          <w:sz w:val="24"/>
          <w:szCs w:val="24"/>
        </w:rPr>
        <w:t>1 child in childcare</w:t>
      </w:r>
    </w:p>
    <w:p w14:paraId="37EDC0DB" w14:textId="5AA06C01" w:rsidR="00D25BC7" w:rsidRPr="00273810" w:rsidRDefault="00D25BC7" w:rsidP="00B443A0">
      <w:pPr>
        <w:ind w:left="720"/>
        <w:rPr>
          <w:rFonts w:cs="Courier"/>
          <w:sz w:val="24"/>
          <w:szCs w:val="24"/>
        </w:rPr>
      </w:pPr>
      <w:r w:rsidRPr="00B443A0">
        <w:rPr>
          <w:rFonts w:cs="Helv"/>
          <w:b/>
          <w:sz w:val="24"/>
          <w:szCs w:val="24"/>
        </w:rPr>
        <w:t>Theo</w:t>
      </w:r>
      <w:r w:rsidRPr="002A42F5">
        <w:rPr>
          <w:rFonts w:cs="Helv"/>
          <w:bCs/>
          <w:sz w:val="24"/>
          <w:szCs w:val="24"/>
        </w:rPr>
        <w:t xml:space="preserve"> has a </w:t>
      </w:r>
      <w:r w:rsidRPr="002A42F5">
        <w:rPr>
          <w:rFonts w:cs="Helv"/>
          <w:sz w:val="24"/>
          <w:szCs w:val="24"/>
        </w:rPr>
        <w:t xml:space="preserve">dependants’ income </w:t>
      </w:r>
      <w:r w:rsidR="00B77FE7">
        <w:rPr>
          <w:rFonts w:cs="Helv"/>
          <w:sz w:val="24"/>
          <w:szCs w:val="24"/>
        </w:rPr>
        <w:t>of</w:t>
      </w:r>
      <w:r w:rsidRPr="002A42F5">
        <w:rPr>
          <w:rFonts w:cs="Helv"/>
          <w:sz w:val="24"/>
          <w:szCs w:val="24"/>
        </w:rPr>
        <w:t xml:space="preserve"> £8,000 and is entitled to max CCG of</w:t>
      </w:r>
      <w:r w:rsidRPr="0050455D">
        <w:rPr>
          <w:rFonts w:cs="Helv"/>
          <w:color w:val="000000" w:themeColor="text1"/>
          <w:sz w:val="24"/>
          <w:szCs w:val="24"/>
        </w:rPr>
        <w:t xml:space="preserve"> </w:t>
      </w:r>
      <w:r w:rsidR="00842299" w:rsidRPr="0050455D">
        <w:rPr>
          <w:rFonts w:cs="Helv"/>
          <w:bCs/>
          <w:color w:val="000000" w:themeColor="text1"/>
          <w:sz w:val="24"/>
          <w:szCs w:val="24"/>
        </w:rPr>
        <w:t>£</w:t>
      </w:r>
      <w:r w:rsidR="00923439">
        <w:rPr>
          <w:rFonts w:cs="Helv"/>
          <w:bCs/>
          <w:color w:val="000000" w:themeColor="text1"/>
          <w:sz w:val="24"/>
          <w:szCs w:val="24"/>
        </w:rPr>
        <w:t>10,</w:t>
      </w:r>
      <w:r w:rsidR="00172255">
        <w:rPr>
          <w:rFonts w:cs="Helv"/>
          <w:bCs/>
          <w:color w:val="000000" w:themeColor="text1"/>
          <w:sz w:val="24"/>
          <w:szCs w:val="24"/>
        </w:rPr>
        <w:t>380.24</w:t>
      </w:r>
      <w:r w:rsidR="008C02E1">
        <w:rPr>
          <w:rFonts w:cs="Helv"/>
          <w:bCs/>
          <w:color w:val="000000" w:themeColor="text1"/>
          <w:sz w:val="24"/>
          <w:szCs w:val="24"/>
        </w:rPr>
        <w:t xml:space="preserve"> (52 x </w:t>
      </w:r>
      <w:r w:rsidR="00842299" w:rsidRPr="0050455D">
        <w:rPr>
          <w:rFonts w:cs="Helv"/>
          <w:color w:val="000000" w:themeColor="text1"/>
          <w:sz w:val="24"/>
          <w:szCs w:val="24"/>
        </w:rPr>
        <w:t>£</w:t>
      </w:r>
      <w:r w:rsidR="00172255">
        <w:rPr>
          <w:rFonts w:cs="Helv"/>
          <w:color w:val="000000" w:themeColor="text1"/>
          <w:sz w:val="24"/>
          <w:szCs w:val="24"/>
        </w:rPr>
        <w:t>199.62</w:t>
      </w:r>
      <w:r w:rsidR="001452D7" w:rsidRPr="0050455D">
        <w:rPr>
          <w:rFonts w:cs="Helv"/>
          <w:color w:val="000000" w:themeColor="text1"/>
          <w:sz w:val="24"/>
          <w:szCs w:val="24"/>
        </w:rPr>
        <w:t>)</w:t>
      </w:r>
      <w:r w:rsidR="00842299" w:rsidRPr="0050455D">
        <w:rPr>
          <w:rFonts w:cs="Helv"/>
          <w:color w:val="000000" w:themeColor="text1"/>
          <w:sz w:val="24"/>
          <w:szCs w:val="24"/>
        </w:rPr>
        <w:t xml:space="preserve"> </w:t>
      </w:r>
      <w:r w:rsidRPr="0050455D">
        <w:rPr>
          <w:rFonts w:cs="Helv"/>
          <w:color w:val="000000" w:themeColor="text1"/>
          <w:sz w:val="24"/>
          <w:szCs w:val="24"/>
        </w:rPr>
        <w:t>as income is below the lower income threshold</w:t>
      </w:r>
      <w:r w:rsidR="00F14C86" w:rsidRPr="0050455D">
        <w:rPr>
          <w:rFonts w:cs="Helv"/>
          <w:color w:val="000000" w:themeColor="text1"/>
          <w:sz w:val="24"/>
          <w:szCs w:val="24"/>
        </w:rPr>
        <w:t>.</w:t>
      </w:r>
    </w:p>
    <w:p w14:paraId="370C6840" w14:textId="572B0D60" w:rsidR="00D25BC7" w:rsidRPr="002A42F5" w:rsidRDefault="00D25BC7" w:rsidP="00B443A0">
      <w:pPr>
        <w:autoSpaceDE w:val="0"/>
        <w:autoSpaceDN w:val="0"/>
        <w:adjustRightInd w:val="0"/>
        <w:ind w:left="720"/>
        <w:rPr>
          <w:rFonts w:cs="Helv"/>
          <w:sz w:val="24"/>
          <w:szCs w:val="24"/>
        </w:rPr>
      </w:pPr>
      <w:r w:rsidRPr="002A42F5">
        <w:rPr>
          <w:rFonts w:cs="Helv"/>
          <w:sz w:val="24"/>
          <w:szCs w:val="24"/>
        </w:rPr>
        <w:t>Theo suspends after 32 days due to health reasons and returns 70 days after suspen</w:t>
      </w:r>
      <w:r w:rsidR="000D3311">
        <w:rPr>
          <w:rFonts w:cs="Helv"/>
          <w:sz w:val="24"/>
          <w:szCs w:val="24"/>
        </w:rPr>
        <w:t>ding</w:t>
      </w:r>
      <w:r w:rsidRPr="002A42F5">
        <w:rPr>
          <w:rFonts w:cs="Helv"/>
          <w:sz w:val="24"/>
          <w:szCs w:val="24"/>
        </w:rPr>
        <w:t xml:space="preserve">. </w:t>
      </w:r>
    </w:p>
    <w:p w14:paraId="72083F28" w14:textId="3949CA04" w:rsidR="00D25BC7" w:rsidRPr="002A42F5" w:rsidRDefault="00D25BC7" w:rsidP="00B443A0">
      <w:pPr>
        <w:autoSpaceDE w:val="0"/>
        <w:autoSpaceDN w:val="0"/>
        <w:adjustRightInd w:val="0"/>
        <w:ind w:left="720"/>
        <w:rPr>
          <w:rFonts w:cs="Helv"/>
          <w:sz w:val="24"/>
          <w:szCs w:val="24"/>
        </w:rPr>
      </w:pPr>
      <w:r w:rsidRPr="002A42F5">
        <w:rPr>
          <w:rFonts w:cs="Helv"/>
          <w:sz w:val="24"/>
          <w:szCs w:val="24"/>
        </w:rPr>
        <w:t>Active days in course = 35</w:t>
      </w:r>
      <w:r w:rsidR="006A6506">
        <w:rPr>
          <w:rFonts w:cs="Helv"/>
          <w:sz w:val="24"/>
          <w:szCs w:val="24"/>
        </w:rPr>
        <w:t>5</w:t>
      </w:r>
      <w:r w:rsidRPr="002A42F5">
        <w:rPr>
          <w:rFonts w:cs="Helv"/>
          <w:sz w:val="24"/>
          <w:szCs w:val="24"/>
        </w:rPr>
        <w:t xml:space="preserve"> days </w:t>
      </w:r>
      <w:r w:rsidRPr="002A42F5">
        <w:rPr>
          <w:rFonts w:cs="Helv"/>
          <w:iCs/>
          <w:sz w:val="24"/>
          <w:szCs w:val="24"/>
        </w:rPr>
        <w:t>(first 60 days of suspension due to illness are not counted as part of the suspension period for student finance purposes)</w:t>
      </w:r>
      <w:r w:rsidRPr="002A42F5">
        <w:rPr>
          <w:rFonts w:cs="Helv"/>
          <w:sz w:val="24"/>
          <w:szCs w:val="24"/>
        </w:rPr>
        <w:t xml:space="preserve"> </w:t>
      </w:r>
    </w:p>
    <w:p w14:paraId="416BCE8D" w14:textId="77777777" w:rsidR="00D25BC7" w:rsidRPr="002A42F5" w:rsidRDefault="00D25BC7" w:rsidP="00B443A0">
      <w:pPr>
        <w:autoSpaceDE w:val="0"/>
        <w:autoSpaceDN w:val="0"/>
        <w:adjustRightInd w:val="0"/>
        <w:ind w:firstLine="720"/>
        <w:rPr>
          <w:rFonts w:cs="Helv"/>
          <w:sz w:val="24"/>
          <w:szCs w:val="24"/>
        </w:rPr>
      </w:pPr>
      <w:r w:rsidRPr="002A42F5">
        <w:rPr>
          <w:rFonts w:cs="Helv"/>
          <w:sz w:val="24"/>
          <w:szCs w:val="24"/>
        </w:rPr>
        <w:t>CCG is reassessed as follows:</w:t>
      </w:r>
    </w:p>
    <w:p w14:paraId="2B812F0F" w14:textId="77777777" w:rsidR="00917ECC" w:rsidRDefault="00D25BC7" w:rsidP="00B443A0">
      <w:pPr>
        <w:autoSpaceDE w:val="0"/>
        <w:autoSpaceDN w:val="0"/>
        <w:adjustRightInd w:val="0"/>
        <w:ind w:left="720"/>
        <w:rPr>
          <w:rFonts w:cs="Helv"/>
          <w:sz w:val="24"/>
          <w:szCs w:val="24"/>
        </w:rPr>
      </w:pPr>
      <w:r w:rsidRPr="002A42F5">
        <w:rPr>
          <w:rFonts w:cs="Helv"/>
          <w:sz w:val="24"/>
          <w:szCs w:val="24"/>
        </w:rPr>
        <w:t xml:space="preserve">Calculate daily entitlement rate using whole year assessment </w:t>
      </w:r>
    </w:p>
    <w:p w14:paraId="5FDFDC26" w14:textId="5D8A7413" w:rsidR="00D25BC7" w:rsidRPr="00923439" w:rsidRDefault="00842299" w:rsidP="00B443A0">
      <w:pPr>
        <w:autoSpaceDE w:val="0"/>
        <w:autoSpaceDN w:val="0"/>
        <w:adjustRightInd w:val="0"/>
        <w:ind w:left="720"/>
        <w:rPr>
          <w:rFonts w:cs="Helv"/>
          <w:color w:val="000000" w:themeColor="text1"/>
          <w:sz w:val="24"/>
          <w:szCs w:val="24"/>
        </w:rPr>
      </w:pPr>
      <w:r w:rsidRPr="00923439">
        <w:rPr>
          <w:rFonts w:cs="Helv"/>
          <w:color w:val="000000" w:themeColor="text1"/>
          <w:sz w:val="24"/>
          <w:szCs w:val="24"/>
        </w:rPr>
        <w:t>(£</w:t>
      </w:r>
      <w:r w:rsidR="00923439" w:rsidRPr="00DD0B09">
        <w:rPr>
          <w:rFonts w:cs="Helv"/>
          <w:color w:val="000000" w:themeColor="text1"/>
          <w:sz w:val="24"/>
          <w:szCs w:val="24"/>
        </w:rPr>
        <w:t>10,</w:t>
      </w:r>
      <w:r w:rsidR="00BE165B">
        <w:rPr>
          <w:rFonts w:cs="Helv"/>
          <w:color w:val="000000" w:themeColor="text1"/>
          <w:sz w:val="24"/>
          <w:szCs w:val="24"/>
        </w:rPr>
        <w:t>380.24</w:t>
      </w:r>
      <w:r w:rsidR="006072B7" w:rsidRPr="00923439">
        <w:rPr>
          <w:rFonts w:cs="Helv"/>
          <w:color w:val="000000" w:themeColor="text1"/>
          <w:sz w:val="24"/>
          <w:szCs w:val="24"/>
        </w:rPr>
        <w:t xml:space="preserve"> </w:t>
      </w:r>
      <w:r w:rsidRPr="00923439">
        <w:rPr>
          <w:rFonts w:cs="Helv"/>
          <w:color w:val="000000" w:themeColor="text1"/>
          <w:sz w:val="24"/>
          <w:szCs w:val="24"/>
        </w:rPr>
        <w:t>/ 365) x 355 = £</w:t>
      </w:r>
      <w:r w:rsidR="00BE165B">
        <w:rPr>
          <w:rFonts w:cs="Helv"/>
          <w:color w:val="000000" w:themeColor="text1"/>
          <w:sz w:val="24"/>
          <w:szCs w:val="24"/>
        </w:rPr>
        <w:t>10,095.85</w:t>
      </w:r>
    </w:p>
    <w:p w14:paraId="1F6752C6" w14:textId="7220EB1F" w:rsidR="001452D7" w:rsidRDefault="00D25BC7" w:rsidP="0050455D">
      <w:pPr>
        <w:autoSpaceDE w:val="0"/>
        <w:autoSpaceDN w:val="0"/>
        <w:adjustRightInd w:val="0"/>
        <w:ind w:left="720"/>
        <w:rPr>
          <w:rFonts w:cs="Helv"/>
          <w:bCs/>
          <w:sz w:val="24"/>
          <w:szCs w:val="24"/>
        </w:rPr>
      </w:pPr>
      <w:r w:rsidRPr="00923439">
        <w:rPr>
          <w:rFonts w:cs="Helv"/>
          <w:bCs/>
          <w:sz w:val="24"/>
          <w:szCs w:val="24"/>
        </w:rPr>
        <w:t xml:space="preserve">Theo is entitled to </w:t>
      </w:r>
      <w:r w:rsidR="00842299" w:rsidRPr="00923439">
        <w:rPr>
          <w:rFonts w:cs="Helv"/>
          <w:bCs/>
          <w:sz w:val="24"/>
          <w:szCs w:val="24"/>
        </w:rPr>
        <w:t>£</w:t>
      </w:r>
      <w:r w:rsidR="00BE165B">
        <w:rPr>
          <w:rFonts w:cs="Helv"/>
          <w:bCs/>
          <w:sz w:val="24"/>
          <w:szCs w:val="24"/>
        </w:rPr>
        <w:t>10,095.85</w:t>
      </w:r>
      <w:r w:rsidR="00842299" w:rsidRPr="00923439">
        <w:rPr>
          <w:rFonts w:cs="Helv"/>
          <w:bCs/>
          <w:sz w:val="24"/>
          <w:szCs w:val="24"/>
        </w:rPr>
        <w:t xml:space="preserve"> </w:t>
      </w:r>
      <w:r w:rsidRPr="00923439">
        <w:rPr>
          <w:rFonts w:cs="Helv"/>
          <w:bCs/>
          <w:sz w:val="24"/>
          <w:szCs w:val="24"/>
        </w:rPr>
        <w:t>CCG</w:t>
      </w:r>
      <w:r w:rsidR="00820990" w:rsidRPr="00923439">
        <w:rPr>
          <w:rFonts w:cs="Helv"/>
          <w:bCs/>
          <w:sz w:val="24"/>
          <w:szCs w:val="24"/>
        </w:rPr>
        <w:t xml:space="preserve"> after the assessment</w:t>
      </w:r>
      <w:r w:rsidRPr="00923439">
        <w:rPr>
          <w:rFonts w:cs="Helv"/>
          <w:bCs/>
          <w:sz w:val="24"/>
          <w:szCs w:val="24"/>
        </w:rPr>
        <w:t>.</w:t>
      </w:r>
    </w:p>
    <w:p w14:paraId="030E0C99" w14:textId="2F0803B2" w:rsidR="006323FE" w:rsidRPr="007A6782" w:rsidRDefault="00D25BC7" w:rsidP="00DF62E0">
      <w:pPr>
        <w:autoSpaceDE w:val="0"/>
        <w:autoSpaceDN w:val="0"/>
        <w:adjustRightInd w:val="0"/>
        <w:ind w:left="720" w:hanging="720"/>
        <w:rPr>
          <w:rFonts w:cs="Helv"/>
          <w:bCs/>
          <w:sz w:val="24"/>
          <w:szCs w:val="24"/>
        </w:rPr>
      </w:pPr>
      <w:r w:rsidRPr="00273810">
        <w:rPr>
          <w:rFonts w:cs="Helv"/>
          <w:b/>
          <w:bCs/>
          <w:sz w:val="24"/>
          <w:szCs w:val="24"/>
        </w:rPr>
        <w:t>Suspension - full year (52 weeks), reduced entitlement</w:t>
      </w:r>
      <w:r w:rsidR="004F25E2">
        <w:rPr>
          <w:rFonts w:cs="Helv"/>
          <w:b/>
          <w:bCs/>
          <w:sz w:val="24"/>
          <w:szCs w:val="24"/>
        </w:rPr>
        <w:t xml:space="preserve">, </w:t>
      </w:r>
      <w:r w:rsidR="004F25E2" w:rsidRPr="004F25E2">
        <w:rPr>
          <w:rFonts w:cs="Helv"/>
          <w:b/>
          <w:bCs/>
          <w:sz w:val="24"/>
          <w:szCs w:val="24"/>
        </w:rPr>
        <w:t>1 child in childcare</w:t>
      </w:r>
    </w:p>
    <w:p w14:paraId="7227EF5E" w14:textId="00F7D156" w:rsidR="00D25BC7" w:rsidRPr="00107D61" w:rsidRDefault="00D25BC7" w:rsidP="00B443A0">
      <w:pPr>
        <w:autoSpaceDE w:val="0"/>
        <w:autoSpaceDN w:val="0"/>
        <w:adjustRightInd w:val="0"/>
        <w:ind w:left="720"/>
        <w:rPr>
          <w:rFonts w:cs="Helv"/>
          <w:bCs/>
          <w:color w:val="FF0000"/>
          <w:sz w:val="24"/>
          <w:szCs w:val="24"/>
        </w:rPr>
      </w:pPr>
      <w:r w:rsidRPr="00B443A0">
        <w:rPr>
          <w:rFonts w:cs="Helv"/>
          <w:b/>
          <w:bCs/>
          <w:sz w:val="24"/>
          <w:szCs w:val="24"/>
        </w:rPr>
        <w:t xml:space="preserve">Victor </w:t>
      </w:r>
      <w:r w:rsidRPr="002A42F5">
        <w:rPr>
          <w:rFonts w:cs="Helv"/>
          <w:sz w:val="24"/>
          <w:szCs w:val="24"/>
        </w:rPr>
        <w:t xml:space="preserve">has a </w:t>
      </w:r>
      <w:r w:rsidRPr="00107D61">
        <w:rPr>
          <w:rFonts w:cs="Helv"/>
          <w:sz w:val="24"/>
          <w:szCs w:val="24"/>
        </w:rPr>
        <w:t xml:space="preserve">dependants’ income of £15,000 and is entitled to CCG of </w:t>
      </w:r>
      <w:r w:rsidRPr="00107D61">
        <w:rPr>
          <w:rFonts w:cs="Helv"/>
          <w:bCs/>
          <w:sz w:val="24"/>
          <w:szCs w:val="24"/>
        </w:rPr>
        <w:t>£</w:t>
      </w:r>
      <w:r w:rsidR="00BE165B">
        <w:rPr>
          <w:rFonts w:cs="Helv"/>
          <w:bCs/>
          <w:sz w:val="24"/>
          <w:szCs w:val="24"/>
        </w:rPr>
        <w:t>5,107.24</w:t>
      </w:r>
      <w:r w:rsidR="009D7BA8" w:rsidRPr="00107D61">
        <w:rPr>
          <w:rFonts w:cs="Helv"/>
          <w:bCs/>
          <w:sz w:val="24"/>
          <w:szCs w:val="24"/>
        </w:rPr>
        <w:t xml:space="preserve"> </w:t>
      </w:r>
    </w:p>
    <w:p w14:paraId="380DC431" w14:textId="2D2E522E" w:rsidR="00820990" w:rsidRPr="00107D61" w:rsidRDefault="00842299" w:rsidP="00B443A0">
      <w:pPr>
        <w:autoSpaceDE w:val="0"/>
        <w:autoSpaceDN w:val="0"/>
        <w:adjustRightInd w:val="0"/>
        <w:ind w:firstLine="720"/>
        <w:rPr>
          <w:rFonts w:cs="Helv"/>
          <w:bCs/>
          <w:sz w:val="24"/>
          <w:szCs w:val="24"/>
        </w:rPr>
      </w:pPr>
      <w:r w:rsidRPr="00107D61">
        <w:rPr>
          <w:rFonts w:cs="Helv"/>
          <w:bCs/>
          <w:sz w:val="24"/>
          <w:szCs w:val="24"/>
        </w:rPr>
        <w:t>52 x £</w:t>
      </w:r>
      <w:r w:rsidR="00BE165B">
        <w:rPr>
          <w:rFonts w:cs="Helv"/>
          <w:bCs/>
          <w:sz w:val="24"/>
          <w:szCs w:val="24"/>
        </w:rPr>
        <w:t>199.62</w:t>
      </w:r>
      <w:r w:rsidRPr="00107D61">
        <w:rPr>
          <w:rFonts w:cs="Helv"/>
          <w:bCs/>
          <w:sz w:val="24"/>
          <w:szCs w:val="24"/>
        </w:rPr>
        <w:t xml:space="preserve"> = £</w:t>
      </w:r>
      <w:r w:rsidR="00BE165B">
        <w:rPr>
          <w:rFonts w:cs="Helv"/>
          <w:bCs/>
          <w:sz w:val="24"/>
          <w:szCs w:val="24"/>
        </w:rPr>
        <w:t>10,380.24</w:t>
      </w:r>
    </w:p>
    <w:p w14:paraId="67DA89D1" w14:textId="6CC7622A" w:rsidR="00D25BC7" w:rsidRPr="00107D61" w:rsidRDefault="00D25BC7" w:rsidP="00B443A0">
      <w:pPr>
        <w:autoSpaceDE w:val="0"/>
        <w:autoSpaceDN w:val="0"/>
        <w:adjustRightInd w:val="0"/>
        <w:ind w:firstLine="720"/>
        <w:rPr>
          <w:rFonts w:cs="Helv"/>
          <w:sz w:val="24"/>
          <w:szCs w:val="24"/>
        </w:rPr>
      </w:pPr>
      <w:r w:rsidRPr="00107D61">
        <w:rPr>
          <w:rFonts w:cs="Helv"/>
          <w:sz w:val="24"/>
          <w:szCs w:val="24"/>
        </w:rPr>
        <w:t>£15,000 - £9,727 = £5,273</w:t>
      </w:r>
    </w:p>
    <w:p w14:paraId="6A44D62C" w14:textId="404E14D2" w:rsidR="00820990" w:rsidRDefault="00842299" w:rsidP="00B443A0">
      <w:pPr>
        <w:autoSpaceDE w:val="0"/>
        <w:autoSpaceDN w:val="0"/>
        <w:adjustRightInd w:val="0"/>
        <w:ind w:left="720"/>
        <w:rPr>
          <w:rFonts w:cs="Helv"/>
          <w:bCs/>
          <w:sz w:val="24"/>
          <w:szCs w:val="24"/>
        </w:rPr>
      </w:pPr>
      <w:r w:rsidRPr="00107D61">
        <w:rPr>
          <w:rFonts w:cs="Helv"/>
          <w:bCs/>
          <w:sz w:val="24"/>
          <w:szCs w:val="24"/>
        </w:rPr>
        <w:t>£</w:t>
      </w:r>
      <w:r w:rsidR="00923439" w:rsidRPr="00DD0B09">
        <w:rPr>
          <w:rFonts w:cs="Helv"/>
          <w:bCs/>
          <w:sz w:val="24"/>
          <w:szCs w:val="24"/>
        </w:rPr>
        <w:t>10</w:t>
      </w:r>
      <w:r w:rsidR="00107D61" w:rsidRPr="00DD0B09">
        <w:rPr>
          <w:rFonts w:cs="Helv"/>
          <w:bCs/>
          <w:sz w:val="24"/>
          <w:szCs w:val="24"/>
        </w:rPr>
        <w:t>,</w:t>
      </w:r>
      <w:r w:rsidR="00BE165B">
        <w:rPr>
          <w:rFonts w:cs="Helv"/>
          <w:bCs/>
          <w:sz w:val="24"/>
          <w:szCs w:val="24"/>
        </w:rPr>
        <w:t>380.24</w:t>
      </w:r>
      <w:r w:rsidR="006072B7" w:rsidRPr="00107D61">
        <w:rPr>
          <w:rFonts w:cs="Helv"/>
          <w:bCs/>
          <w:sz w:val="24"/>
          <w:szCs w:val="24"/>
        </w:rPr>
        <w:t xml:space="preserve"> </w:t>
      </w:r>
      <w:r w:rsidRPr="00107D61">
        <w:rPr>
          <w:rFonts w:cs="Helv"/>
          <w:bCs/>
          <w:sz w:val="24"/>
          <w:szCs w:val="24"/>
        </w:rPr>
        <w:t>- £5,273 = £</w:t>
      </w:r>
      <w:r w:rsidR="00BE165B">
        <w:rPr>
          <w:rFonts w:cs="Helv"/>
          <w:bCs/>
          <w:sz w:val="24"/>
          <w:szCs w:val="24"/>
        </w:rPr>
        <w:t>5,107.24</w:t>
      </w:r>
    </w:p>
    <w:p w14:paraId="230478D0" w14:textId="0483DEC2" w:rsidR="00D25BC7" w:rsidRPr="002A42F5" w:rsidRDefault="00D25BC7" w:rsidP="00B443A0">
      <w:pPr>
        <w:autoSpaceDE w:val="0"/>
        <w:autoSpaceDN w:val="0"/>
        <w:adjustRightInd w:val="0"/>
        <w:ind w:left="720"/>
        <w:rPr>
          <w:rFonts w:cs="Helv"/>
          <w:sz w:val="24"/>
          <w:szCs w:val="24"/>
        </w:rPr>
      </w:pPr>
      <w:r w:rsidRPr="002A42F5">
        <w:rPr>
          <w:rFonts w:cs="Helv"/>
          <w:sz w:val="24"/>
          <w:szCs w:val="24"/>
        </w:rPr>
        <w:lastRenderedPageBreak/>
        <w:t>Victor’</w:t>
      </w:r>
      <w:r w:rsidR="00B443A0">
        <w:rPr>
          <w:rFonts w:cs="Helv"/>
          <w:sz w:val="24"/>
          <w:szCs w:val="24"/>
        </w:rPr>
        <w:t>s</w:t>
      </w:r>
      <w:r w:rsidRPr="002A42F5">
        <w:rPr>
          <w:rFonts w:cs="Helv"/>
          <w:sz w:val="24"/>
          <w:szCs w:val="24"/>
        </w:rPr>
        <w:t xml:space="preserve"> course started on 1/09/</w:t>
      </w:r>
      <w:r w:rsidR="00BE165B">
        <w:rPr>
          <w:rFonts w:cs="Helv"/>
          <w:sz w:val="24"/>
          <w:szCs w:val="24"/>
        </w:rPr>
        <w:t>25</w:t>
      </w:r>
      <w:r w:rsidR="002A42F5">
        <w:rPr>
          <w:rFonts w:cs="Helv"/>
          <w:sz w:val="24"/>
          <w:szCs w:val="24"/>
        </w:rPr>
        <w:t xml:space="preserve">, </w:t>
      </w:r>
      <w:r w:rsidR="00AF15B0">
        <w:rPr>
          <w:rFonts w:cs="Helv"/>
          <w:sz w:val="24"/>
          <w:szCs w:val="24"/>
        </w:rPr>
        <w:t>they</w:t>
      </w:r>
      <w:r w:rsidRPr="002A42F5">
        <w:rPr>
          <w:rFonts w:cs="Helv"/>
          <w:sz w:val="24"/>
          <w:szCs w:val="24"/>
        </w:rPr>
        <w:t xml:space="preserve"> suspend on 1/11/</w:t>
      </w:r>
      <w:r w:rsidR="00BE165B">
        <w:rPr>
          <w:rFonts w:cs="Helv"/>
          <w:sz w:val="24"/>
          <w:szCs w:val="24"/>
        </w:rPr>
        <w:t xml:space="preserve">25 </w:t>
      </w:r>
      <w:r w:rsidRPr="002A42F5">
        <w:rPr>
          <w:rFonts w:cs="Helv"/>
          <w:sz w:val="24"/>
          <w:szCs w:val="24"/>
        </w:rPr>
        <w:t>and return to the course on 1/12/</w:t>
      </w:r>
      <w:r w:rsidR="00BE165B">
        <w:rPr>
          <w:rFonts w:cs="Helv"/>
          <w:sz w:val="24"/>
          <w:szCs w:val="24"/>
        </w:rPr>
        <w:t>25</w:t>
      </w:r>
      <w:r w:rsidRPr="002A42F5">
        <w:rPr>
          <w:rFonts w:cs="Helv"/>
          <w:sz w:val="24"/>
          <w:szCs w:val="24"/>
        </w:rPr>
        <w:t>. The suspension is not for health reasons.</w:t>
      </w:r>
    </w:p>
    <w:p w14:paraId="7D9B8C77" w14:textId="77777777" w:rsidR="00D25BC7" w:rsidRPr="002A42F5" w:rsidRDefault="00D25BC7" w:rsidP="00B443A0">
      <w:pPr>
        <w:autoSpaceDE w:val="0"/>
        <w:autoSpaceDN w:val="0"/>
        <w:adjustRightInd w:val="0"/>
        <w:ind w:firstLine="720"/>
        <w:rPr>
          <w:rFonts w:cs="Helv"/>
          <w:sz w:val="24"/>
          <w:szCs w:val="24"/>
        </w:rPr>
      </w:pPr>
      <w:r w:rsidRPr="002A42F5">
        <w:rPr>
          <w:rFonts w:cs="Helv"/>
          <w:sz w:val="24"/>
          <w:szCs w:val="24"/>
        </w:rPr>
        <w:t>Active days on course = 33</w:t>
      </w:r>
      <w:r w:rsidR="004C4C03" w:rsidRPr="002A42F5">
        <w:rPr>
          <w:rFonts w:cs="Helv"/>
          <w:sz w:val="24"/>
          <w:szCs w:val="24"/>
        </w:rPr>
        <w:t>6</w:t>
      </w:r>
      <w:r w:rsidRPr="002A42F5">
        <w:rPr>
          <w:rFonts w:cs="Helv"/>
          <w:sz w:val="24"/>
          <w:szCs w:val="24"/>
        </w:rPr>
        <w:t xml:space="preserve"> days </w:t>
      </w:r>
    </w:p>
    <w:p w14:paraId="5368A751" w14:textId="77777777" w:rsidR="00D25BC7" w:rsidRPr="002A42F5" w:rsidRDefault="00D25BC7" w:rsidP="00B443A0">
      <w:pPr>
        <w:autoSpaceDE w:val="0"/>
        <w:autoSpaceDN w:val="0"/>
        <w:adjustRightInd w:val="0"/>
        <w:ind w:firstLine="720"/>
        <w:rPr>
          <w:rFonts w:cs="Helv"/>
          <w:sz w:val="24"/>
          <w:szCs w:val="24"/>
        </w:rPr>
      </w:pPr>
      <w:r w:rsidRPr="002A42F5">
        <w:rPr>
          <w:rFonts w:cs="Helv"/>
          <w:sz w:val="24"/>
          <w:szCs w:val="24"/>
        </w:rPr>
        <w:t>CCG is reassessed as follows:</w:t>
      </w:r>
    </w:p>
    <w:p w14:paraId="3ECF76C0" w14:textId="77777777" w:rsidR="00BE0244" w:rsidRPr="002A42F5" w:rsidRDefault="00D25BC7" w:rsidP="00B443A0">
      <w:pPr>
        <w:autoSpaceDE w:val="0"/>
        <w:autoSpaceDN w:val="0"/>
        <w:adjustRightInd w:val="0"/>
        <w:ind w:firstLine="720"/>
        <w:rPr>
          <w:rFonts w:cs="Helv"/>
          <w:bCs/>
          <w:sz w:val="24"/>
          <w:szCs w:val="24"/>
        </w:rPr>
      </w:pPr>
      <w:r w:rsidRPr="002A42F5">
        <w:rPr>
          <w:rFonts w:cs="Helv"/>
          <w:sz w:val="24"/>
          <w:szCs w:val="24"/>
        </w:rPr>
        <w:t xml:space="preserve">Calculate daily entitlement rate using whole year assessment </w:t>
      </w:r>
    </w:p>
    <w:p w14:paraId="6F1E52F8" w14:textId="2D3F76D6" w:rsidR="00B73C06" w:rsidRDefault="00842299" w:rsidP="00B443A0">
      <w:pPr>
        <w:autoSpaceDE w:val="0"/>
        <w:autoSpaceDN w:val="0"/>
        <w:adjustRightInd w:val="0"/>
        <w:ind w:firstLine="720"/>
        <w:rPr>
          <w:rFonts w:cs="Helv"/>
          <w:color w:val="000000" w:themeColor="text1"/>
          <w:sz w:val="24"/>
          <w:szCs w:val="24"/>
        </w:rPr>
      </w:pPr>
      <w:r w:rsidRPr="00107D61">
        <w:rPr>
          <w:rFonts w:cs="Helv"/>
          <w:color w:val="000000" w:themeColor="text1"/>
          <w:sz w:val="24"/>
          <w:szCs w:val="24"/>
        </w:rPr>
        <w:t>(£</w:t>
      </w:r>
      <w:r w:rsidR="00BE165B">
        <w:rPr>
          <w:rFonts w:cs="Helv"/>
          <w:color w:val="000000" w:themeColor="text1"/>
          <w:sz w:val="24"/>
          <w:szCs w:val="24"/>
        </w:rPr>
        <w:t>5,107.24</w:t>
      </w:r>
      <w:r w:rsidRPr="00107D61">
        <w:rPr>
          <w:rFonts w:cs="Helv"/>
          <w:color w:val="000000" w:themeColor="text1"/>
          <w:sz w:val="24"/>
          <w:szCs w:val="24"/>
        </w:rPr>
        <w:t xml:space="preserve"> / 365) x 336 = £</w:t>
      </w:r>
      <w:r w:rsidR="00107D61">
        <w:rPr>
          <w:rFonts w:cs="Helv"/>
          <w:color w:val="000000" w:themeColor="text1"/>
          <w:sz w:val="24"/>
          <w:szCs w:val="24"/>
        </w:rPr>
        <w:t>4,</w:t>
      </w:r>
      <w:r w:rsidR="00BE165B">
        <w:rPr>
          <w:rFonts w:cs="Helv"/>
          <w:color w:val="000000" w:themeColor="text1"/>
          <w:sz w:val="24"/>
          <w:szCs w:val="24"/>
        </w:rPr>
        <w:t>701.46</w:t>
      </w:r>
    </w:p>
    <w:p w14:paraId="39F6A1ED" w14:textId="30B7F480" w:rsidR="003A6552" w:rsidRDefault="00A03303" w:rsidP="00B443A0">
      <w:pPr>
        <w:autoSpaceDE w:val="0"/>
        <w:autoSpaceDN w:val="0"/>
        <w:adjustRightInd w:val="0"/>
        <w:ind w:firstLine="720"/>
        <w:rPr>
          <w:rFonts w:cs="Helv"/>
          <w:sz w:val="24"/>
          <w:szCs w:val="24"/>
        </w:rPr>
      </w:pPr>
      <w:r w:rsidRPr="0050455D">
        <w:rPr>
          <w:rFonts w:cs="Helv"/>
          <w:bCs/>
          <w:color w:val="000000" w:themeColor="text1"/>
          <w:sz w:val="24"/>
          <w:szCs w:val="24"/>
        </w:rPr>
        <w:t xml:space="preserve">Victor </w:t>
      </w:r>
      <w:r w:rsidR="00D25BC7" w:rsidRPr="0050455D">
        <w:rPr>
          <w:rFonts w:cs="Helv"/>
          <w:bCs/>
          <w:color w:val="000000" w:themeColor="text1"/>
          <w:sz w:val="24"/>
          <w:szCs w:val="24"/>
        </w:rPr>
        <w:t>is entitled t</w:t>
      </w:r>
      <w:r w:rsidR="00107D61">
        <w:rPr>
          <w:rFonts w:cs="Helv"/>
          <w:bCs/>
          <w:color w:val="000000" w:themeColor="text1"/>
          <w:sz w:val="24"/>
          <w:szCs w:val="24"/>
        </w:rPr>
        <w:t>o £4,</w:t>
      </w:r>
      <w:r w:rsidR="00BE165B">
        <w:rPr>
          <w:rFonts w:cs="Helv"/>
          <w:bCs/>
          <w:color w:val="000000" w:themeColor="text1"/>
          <w:sz w:val="24"/>
          <w:szCs w:val="24"/>
        </w:rPr>
        <w:t>701.46</w:t>
      </w:r>
      <w:r w:rsidR="00842299" w:rsidRPr="0050455D">
        <w:rPr>
          <w:rFonts w:cs="Helv"/>
          <w:bCs/>
          <w:color w:val="000000" w:themeColor="text1"/>
          <w:sz w:val="24"/>
          <w:szCs w:val="24"/>
        </w:rPr>
        <w:t xml:space="preserve"> </w:t>
      </w:r>
      <w:r w:rsidR="00D25BC7" w:rsidRPr="0050455D">
        <w:rPr>
          <w:rFonts w:cs="Helv"/>
          <w:bCs/>
          <w:color w:val="000000" w:themeColor="text1"/>
          <w:sz w:val="24"/>
          <w:szCs w:val="24"/>
        </w:rPr>
        <w:t>CCG</w:t>
      </w:r>
      <w:r w:rsidR="00C85629" w:rsidRPr="0050455D">
        <w:rPr>
          <w:rFonts w:cs="Helv"/>
          <w:bCs/>
          <w:color w:val="000000" w:themeColor="text1"/>
          <w:sz w:val="24"/>
          <w:szCs w:val="24"/>
        </w:rPr>
        <w:t xml:space="preserve"> after the reassessment</w:t>
      </w:r>
      <w:r w:rsidR="00D25BC7" w:rsidRPr="0050455D">
        <w:rPr>
          <w:rFonts w:cs="Helv"/>
          <w:bCs/>
          <w:color w:val="000000" w:themeColor="text1"/>
          <w:sz w:val="24"/>
          <w:szCs w:val="24"/>
        </w:rPr>
        <w:t>.</w:t>
      </w:r>
      <w:r w:rsidR="006323FE">
        <w:rPr>
          <w:rFonts w:cs="Helv"/>
          <w:bCs/>
          <w:sz w:val="24"/>
          <w:szCs w:val="24"/>
        </w:rPr>
        <w:br/>
      </w:r>
      <w:r w:rsidR="006323FE">
        <w:rPr>
          <w:rFonts w:cs="Helv"/>
          <w:bCs/>
          <w:sz w:val="24"/>
          <w:szCs w:val="24"/>
        </w:rPr>
        <w:br/>
      </w:r>
      <w:r w:rsidR="00D25BC7" w:rsidRPr="00273810">
        <w:rPr>
          <w:rFonts w:cs="Helv"/>
          <w:b/>
          <w:bCs/>
          <w:sz w:val="24"/>
          <w:szCs w:val="24"/>
        </w:rPr>
        <w:t>Suspension - final year (40 weeks), maximum entitlement</w:t>
      </w:r>
      <w:r w:rsidR="00923E1B">
        <w:rPr>
          <w:rFonts w:cs="Helv"/>
          <w:b/>
          <w:bCs/>
          <w:sz w:val="24"/>
          <w:szCs w:val="24"/>
        </w:rPr>
        <w:t xml:space="preserve">, </w:t>
      </w:r>
      <w:r w:rsidR="00923E1B" w:rsidRPr="00923E1B">
        <w:rPr>
          <w:rFonts w:cs="Helv"/>
          <w:b/>
          <w:bCs/>
          <w:sz w:val="24"/>
          <w:szCs w:val="24"/>
        </w:rPr>
        <w:t>1 child in childcare</w:t>
      </w:r>
    </w:p>
    <w:p w14:paraId="228E9762" w14:textId="5B06FC23" w:rsidR="00D25BC7" w:rsidRPr="00273810" w:rsidRDefault="00D25BC7" w:rsidP="00B443A0">
      <w:pPr>
        <w:autoSpaceDE w:val="0"/>
        <w:autoSpaceDN w:val="0"/>
        <w:adjustRightInd w:val="0"/>
        <w:ind w:left="720"/>
        <w:rPr>
          <w:rFonts w:cs="Helv"/>
          <w:bCs/>
          <w:sz w:val="24"/>
          <w:szCs w:val="24"/>
        </w:rPr>
      </w:pPr>
      <w:r w:rsidRPr="00F5590D">
        <w:rPr>
          <w:rFonts w:cs="Helv"/>
          <w:b/>
          <w:bCs/>
          <w:sz w:val="24"/>
          <w:szCs w:val="24"/>
        </w:rPr>
        <w:t>Cassie</w:t>
      </w:r>
      <w:r w:rsidRPr="00F5590D">
        <w:rPr>
          <w:rFonts w:cs="Helv"/>
          <w:sz w:val="24"/>
          <w:szCs w:val="24"/>
        </w:rPr>
        <w:t xml:space="preserve"> has a dependants’ income of £8,000 and would be entitled to CCG of </w:t>
      </w:r>
      <w:r w:rsidR="00853F2B" w:rsidRPr="00F5590D">
        <w:rPr>
          <w:rFonts w:cs="Helv"/>
          <w:sz w:val="24"/>
          <w:szCs w:val="24"/>
        </w:rPr>
        <w:t>£</w:t>
      </w:r>
      <w:r w:rsidR="00F5590D" w:rsidRPr="00DD0B09">
        <w:rPr>
          <w:rFonts w:cs="Helv"/>
          <w:sz w:val="24"/>
          <w:szCs w:val="24"/>
        </w:rPr>
        <w:t>10,</w:t>
      </w:r>
      <w:r w:rsidR="006A3B12">
        <w:rPr>
          <w:rFonts w:cs="Helv"/>
          <w:sz w:val="24"/>
          <w:szCs w:val="24"/>
        </w:rPr>
        <w:t xml:space="preserve">380.24 </w:t>
      </w:r>
      <w:r w:rsidRPr="00F5590D">
        <w:rPr>
          <w:rFonts w:cs="Helv"/>
          <w:sz w:val="24"/>
          <w:szCs w:val="24"/>
        </w:rPr>
        <w:t xml:space="preserve">if </w:t>
      </w:r>
      <w:r w:rsidR="00536EFE" w:rsidRPr="00F5590D">
        <w:rPr>
          <w:rFonts w:cs="Helv"/>
          <w:sz w:val="24"/>
          <w:szCs w:val="24"/>
        </w:rPr>
        <w:t>they</w:t>
      </w:r>
      <w:r w:rsidRPr="00F5590D">
        <w:rPr>
          <w:rFonts w:cs="Helv"/>
          <w:sz w:val="24"/>
          <w:szCs w:val="24"/>
        </w:rPr>
        <w:t xml:space="preserve"> studied for 52 weeks (52 x</w:t>
      </w:r>
      <w:r w:rsidR="001452D7" w:rsidRPr="00F5590D">
        <w:rPr>
          <w:rFonts w:cs="Helv"/>
          <w:sz w:val="24"/>
          <w:szCs w:val="24"/>
        </w:rPr>
        <w:t xml:space="preserve"> </w:t>
      </w:r>
      <w:r w:rsidR="00853F2B" w:rsidRPr="00F5590D">
        <w:rPr>
          <w:rFonts w:cs="Helv"/>
          <w:sz w:val="24"/>
          <w:szCs w:val="24"/>
        </w:rPr>
        <w:t>£</w:t>
      </w:r>
      <w:r w:rsidR="006A3B12">
        <w:rPr>
          <w:rFonts w:cs="Helv"/>
          <w:sz w:val="24"/>
          <w:szCs w:val="24"/>
        </w:rPr>
        <w:t>199.62</w:t>
      </w:r>
      <w:r w:rsidRPr="00F5590D">
        <w:rPr>
          <w:rFonts w:cs="Helv"/>
          <w:sz w:val="24"/>
          <w:szCs w:val="24"/>
        </w:rPr>
        <w:t>) as income is below the lower</w:t>
      </w:r>
      <w:r w:rsidRPr="002A42F5">
        <w:rPr>
          <w:rFonts w:cs="Helv"/>
          <w:sz w:val="24"/>
          <w:szCs w:val="24"/>
        </w:rPr>
        <w:t xml:space="preserve"> threshold.</w:t>
      </w:r>
    </w:p>
    <w:p w14:paraId="53524E90" w14:textId="0FEB9AB7" w:rsidR="00D25BC7" w:rsidRPr="00F5590D" w:rsidRDefault="00D25BC7" w:rsidP="00B443A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cs="Helv"/>
          <w:sz w:val="24"/>
          <w:szCs w:val="24"/>
        </w:rPr>
      </w:pPr>
      <w:r w:rsidRPr="002A42F5">
        <w:rPr>
          <w:rFonts w:cs="Helv"/>
          <w:sz w:val="24"/>
          <w:szCs w:val="24"/>
        </w:rPr>
        <w:t xml:space="preserve">Cassie is in </w:t>
      </w:r>
      <w:r w:rsidR="003750C3">
        <w:rPr>
          <w:rFonts w:cs="Helv"/>
          <w:sz w:val="24"/>
          <w:szCs w:val="24"/>
        </w:rPr>
        <w:t>the</w:t>
      </w:r>
      <w:r w:rsidRPr="002A42F5">
        <w:rPr>
          <w:rFonts w:cs="Helv"/>
          <w:sz w:val="24"/>
          <w:szCs w:val="24"/>
        </w:rPr>
        <w:t xml:space="preserve"> final </w:t>
      </w:r>
      <w:r w:rsidR="003750C3">
        <w:rPr>
          <w:rFonts w:cs="Helv"/>
          <w:sz w:val="24"/>
          <w:szCs w:val="24"/>
        </w:rPr>
        <w:t xml:space="preserve">course </w:t>
      </w:r>
      <w:r w:rsidRPr="002A42F5">
        <w:rPr>
          <w:rFonts w:cs="Helv"/>
          <w:sz w:val="24"/>
          <w:szCs w:val="24"/>
        </w:rPr>
        <w:t xml:space="preserve">year and will study for 40 weeks </w:t>
      </w:r>
      <w:r w:rsidR="004C4C03" w:rsidRPr="002A42F5">
        <w:rPr>
          <w:rFonts w:cs="Helv"/>
          <w:sz w:val="24"/>
          <w:szCs w:val="24"/>
        </w:rPr>
        <w:t>(</w:t>
      </w:r>
      <w:r w:rsidR="003750C3">
        <w:rPr>
          <w:rFonts w:cs="Helv"/>
          <w:sz w:val="24"/>
          <w:szCs w:val="24"/>
        </w:rPr>
        <w:t xml:space="preserve">number of </w:t>
      </w:r>
      <w:r w:rsidR="004C4C03" w:rsidRPr="002A42F5">
        <w:rPr>
          <w:rFonts w:cs="Helv"/>
          <w:sz w:val="24"/>
          <w:szCs w:val="24"/>
        </w:rPr>
        <w:t xml:space="preserve">active days in course is 280) </w:t>
      </w:r>
      <w:r w:rsidRPr="002A42F5">
        <w:rPr>
          <w:rFonts w:cs="Helv"/>
          <w:sz w:val="24"/>
          <w:szCs w:val="24"/>
        </w:rPr>
        <w:t xml:space="preserve">and is entitled to </w:t>
      </w:r>
      <w:r w:rsidRPr="00853F2B">
        <w:rPr>
          <w:rFonts w:cs="Helv"/>
          <w:sz w:val="24"/>
          <w:szCs w:val="24"/>
        </w:rPr>
        <w:t xml:space="preserve">CCG of </w:t>
      </w:r>
      <w:r w:rsidR="00853F2B" w:rsidRPr="0050455D">
        <w:rPr>
          <w:rFonts w:cs="Helv"/>
          <w:color w:val="000000" w:themeColor="text1"/>
          <w:sz w:val="24"/>
          <w:szCs w:val="24"/>
        </w:rPr>
        <w:t>£7,</w:t>
      </w:r>
      <w:r w:rsidR="006A3B12">
        <w:rPr>
          <w:rFonts w:cs="Helv"/>
          <w:color w:val="000000" w:themeColor="text1"/>
          <w:sz w:val="24"/>
          <w:szCs w:val="24"/>
        </w:rPr>
        <w:t>962.92</w:t>
      </w:r>
    </w:p>
    <w:p w14:paraId="179CBA7D" w14:textId="2883DBEF" w:rsidR="00D25BC7" w:rsidRPr="001452D7" w:rsidRDefault="00B443A0" w:rsidP="00D25BC7">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FF0000"/>
          <w:sz w:val="24"/>
          <w:szCs w:val="24"/>
        </w:rPr>
      </w:pPr>
      <w:r w:rsidRPr="00F5590D">
        <w:rPr>
          <w:rFonts w:cs="Helv"/>
          <w:sz w:val="24"/>
          <w:szCs w:val="24"/>
        </w:rPr>
        <w:tab/>
      </w:r>
      <w:r w:rsidR="00853F2B" w:rsidRPr="00F5590D">
        <w:rPr>
          <w:rFonts w:cs="Helv"/>
          <w:sz w:val="24"/>
          <w:szCs w:val="24"/>
        </w:rPr>
        <w:t>(£</w:t>
      </w:r>
      <w:r w:rsidR="00F5590D" w:rsidRPr="00DD0B09">
        <w:rPr>
          <w:rFonts w:cs="Helv"/>
          <w:sz w:val="24"/>
          <w:szCs w:val="24"/>
        </w:rPr>
        <w:t>10,</w:t>
      </w:r>
      <w:r w:rsidR="006A3B12">
        <w:rPr>
          <w:rFonts w:cs="Helv"/>
          <w:sz w:val="24"/>
          <w:szCs w:val="24"/>
        </w:rPr>
        <w:t>380.24</w:t>
      </w:r>
      <w:r w:rsidR="006072B7" w:rsidRPr="00F5590D">
        <w:rPr>
          <w:rFonts w:cs="Helv"/>
          <w:sz w:val="24"/>
          <w:szCs w:val="24"/>
        </w:rPr>
        <w:t xml:space="preserve"> </w:t>
      </w:r>
      <w:r w:rsidR="00853F2B" w:rsidRPr="00F5590D">
        <w:rPr>
          <w:rFonts w:cs="Helv"/>
          <w:sz w:val="24"/>
          <w:szCs w:val="24"/>
        </w:rPr>
        <w:t xml:space="preserve">/ 365) x 280 = </w:t>
      </w:r>
      <w:r w:rsidR="006A3B12">
        <w:rPr>
          <w:rFonts w:cs="Helv"/>
          <w:sz w:val="24"/>
          <w:szCs w:val="24"/>
        </w:rPr>
        <w:t>£7,962.92</w:t>
      </w:r>
    </w:p>
    <w:p w14:paraId="72AB0E85" w14:textId="060D91E2" w:rsidR="00D25BC7" w:rsidRPr="002A42F5" w:rsidRDefault="00D25BC7" w:rsidP="00B443A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cs="Helv"/>
          <w:sz w:val="24"/>
          <w:szCs w:val="24"/>
        </w:rPr>
      </w:pPr>
      <w:r w:rsidRPr="002A42F5">
        <w:rPr>
          <w:rFonts w:cs="Helv"/>
          <w:sz w:val="24"/>
          <w:szCs w:val="24"/>
        </w:rPr>
        <w:t xml:space="preserve">Cassie starts </w:t>
      </w:r>
      <w:r w:rsidR="003750C3">
        <w:rPr>
          <w:rFonts w:cs="Helv"/>
          <w:sz w:val="24"/>
          <w:szCs w:val="24"/>
        </w:rPr>
        <w:t>the</w:t>
      </w:r>
      <w:r w:rsidRPr="002A42F5">
        <w:rPr>
          <w:rFonts w:cs="Helv"/>
          <w:sz w:val="24"/>
          <w:szCs w:val="24"/>
        </w:rPr>
        <w:t xml:space="preserve"> course on 1/09/</w:t>
      </w:r>
      <w:r w:rsidR="006A3B12">
        <w:rPr>
          <w:rFonts w:cs="Helv"/>
          <w:sz w:val="24"/>
          <w:szCs w:val="24"/>
        </w:rPr>
        <w:t>25</w:t>
      </w:r>
      <w:r w:rsidRPr="002A42F5">
        <w:rPr>
          <w:rFonts w:cs="Helv"/>
          <w:sz w:val="24"/>
          <w:szCs w:val="24"/>
        </w:rPr>
        <w:t>, suspends on 1/11/</w:t>
      </w:r>
      <w:r w:rsidR="006A3B12">
        <w:rPr>
          <w:rFonts w:cs="Helv"/>
          <w:sz w:val="24"/>
          <w:szCs w:val="24"/>
        </w:rPr>
        <w:t>25</w:t>
      </w:r>
      <w:r w:rsidR="006A3B12" w:rsidRPr="002A42F5">
        <w:rPr>
          <w:rFonts w:cs="Helv"/>
          <w:sz w:val="24"/>
          <w:szCs w:val="24"/>
        </w:rPr>
        <w:t xml:space="preserve"> </w:t>
      </w:r>
      <w:r w:rsidRPr="002A42F5">
        <w:rPr>
          <w:rFonts w:cs="Helv"/>
          <w:sz w:val="24"/>
          <w:szCs w:val="24"/>
        </w:rPr>
        <w:t xml:space="preserve">and returns to </w:t>
      </w:r>
      <w:r w:rsidR="003750C3">
        <w:rPr>
          <w:rFonts w:cs="Helv"/>
          <w:sz w:val="24"/>
          <w:szCs w:val="24"/>
        </w:rPr>
        <w:t>the</w:t>
      </w:r>
      <w:r w:rsidRPr="002A42F5">
        <w:rPr>
          <w:rFonts w:cs="Helv"/>
          <w:sz w:val="24"/>
          <w:szCs w:val="24"/>
        </w:rPr>
        <w:t xml:space="preserve"> course on 1/12/</w:t>
      </w:r>
      <w:r w:rsidR="006A3B12">
        <w:rPr>
          <w:rFonts w:cs="Helv"/>
          <w:sz w:val="24"/>
          <w:szCs w:val="24"/>
        </w:rPr>
        <w:t>25</w:t>
      </w:r>
      <w:r w:rsidRPr="002A42F5">
        <w:rPr>
          <w:rFonts w:cs="Helv"/>
          <w:sz w:val="24"/>
          <w:szCs w:val="24"/>
        </w:rPr>
        <w:t>.</w:t>
      </w:r>
      <w:r w:rsidR="00AF15B0">
        <w:rPr>
          <w:rFonts w:cs="Helv"/>
          <w:sz w:val="24"/>
          <w:szCs w:val="24"/>
        </w:rPr>
        <w:t xml:space="preserve"> The suspension is not for health reasons.</w:t>
      </w:r>
    </w:p>
    <w:p w14:paraId="2758FE9A" w14:textId="34CB2E75" w:rsidR="00D25BC7" w:rsidRPr="002A42F5" w:rsidRDefault="00B443A0" w:rsidP="00D25BC7">
      <w:pPr>
        <w:tabs>
          <w:tab w:val="left" w:pos="-720"/>
          <w:tab w:val="left" w:pos="0"/>
          <w:tab w:val="left" w:pos="720"/>
          <w:tab w:val="left" w:pos="1440"/>
          <w:tab w:val="left" w:pos="2160"/>
          <w:tab w:val="left" w:pos="2880"/>
          <w:tab w:val="left" w:pos="3600"/>
          <w:tab w:val="left" w:pos="4320"/>
        </w:tabs>
        <w:autoSpaceDE w:val="0"/>
        <w:autoSpaceDN w:val="0"/>
        <w:adjustRightInd w:val="0"/>
        <w:rPr>
          <w:rFonts w:cs="Helv"/>
          <w:sz w:val="24"/>
          <w:szCs w:val="24"/>
        </w:rPr>
      </w:pPr>
      <w:r>
        <w:rPr>
          <w:rFonts w:cs="Helv"/>
          <w:sz w:val="24"/>
          <w:szCs w:val="24"/>
        </w:rPr>
        <w:tab/>
      </w:r>
      <w:r w:rsidR="00D25BC7" w:rsidRPr="002A42F5">
        <w:rPr>
          <w:rFonts w:cs="Helv"/>
          <w:sz w:val="24"/>
          <w:szCs w:val="24"/>
        </w:rPr>
        <w:t>Active days on course = 25</w:t>
      </w:r>
      <w:r w:rsidR="004C4C03" w:rsidRPr="002A42F5">
        <w:rPr>
          <w:rFonts w:cs="Helv"/>
          <w:sz w:val="24"/>
          <w:szCs w:val="24"/>
        </w:rPr>
        <w:t>1</w:t>
      </w:r>
      <w:r w:rsidR="00D25BC7" w:rsidRPr="002A42F5">
        <w:rPr>
          <w:rFonts w:cs="Helv"/>
          <w:sz w:val="24"/>
          <w:szCs w:val="24"/>
        </w:rPr>
        <w:t xml:space="preserve"> days </w:t>
      </w:r>
    </w:p>
    <w:p w14:paraId="1C2C1E35" w14:textId="71C20250" w:rsidR="00D25BC7" w:rsidRPr="002A42F5" w:rsidRDefault="00B443A0" w:rsidP="00D25BC7">
      <w:pPr>
        <w:tabs>
          <w:tab w:val="left" w:pos="-720"/>
          <w:tab w:val="left" w:pos="0"/>
          <w:tab w:val="left" w:pos="720"/>
          <w:tab w:val="left" w:pos="1440"/>
          <w:tab w:val="left" w:pos="2160"/>
          <w:tab w:val="left" w:pos="2880"/>
          <w:tab w:val="left" w:pos="3600"/>
          <w:tab w:val="left" w:pos="4320"/>
        </w:tabs>
        <w:autoSpaceDE w:val="0"/>
        <w:autoSpaceDN w:val="0"/>
        <w:adjustRightInd w:val="0"/>
        <w:rPr>
          <w:rFonts w:cs="Helv"/>
          <w:sz w:val="24"/>
          <w:szCs w:val="24"/>
        </w:rPr>
      </w:pPr>
      <w:r>
        <w:rPr>
          <w:rFonts w:cs="Helv"/>
          <w:sz w:val="24"/>
          <w:szCs w:val="24"/>
        </w:rPr>
        <w:tab/>
      </w:r>
      <w:r w:rsidR="00D25BC7" w:rsidRPr="002A42F5">
        <w:rPr>
          <w:rFonts w:cs="Helv"/>
          <w:sz w:val="24"/>
          <w:szCs w:val="24"/>
        </w:rPr>
        <w:t>CCG is reassessed as follows:</w:t>
      </w:r>
    </w:p>
    <w:p w14:paraId="4DB6B212" w14:textId="77777777" w:rsidR="00917ECC" w:rsidRDefault="00D25BC7" w:rsidP="00B443A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cs="Helv"/>
          <w:sz w:val="24"/>
          <w:szCs w:val="24"/>
        </w:rPr>
      </w:pPr>
      <w:r w:rsidRPr="002A42F5">
        <w:rPr>
          <w:rFonts w:cs="Helv"/>
          <w:sz w:val="24"/>
          <w:szCs w:val="24"/>
        </w:rPr>
        <w:t xml:space="preserve">Calculate daily entitlement rate </w:t>
      </w:r>
      <w:r w:rsidR="005B7763" w:rsidRPr="002A42F5">
        <w:rPr>
          <w:rFonts w:cs="Helv"/>
          <w:sz w:val="24"/>
          <w:szCs w:val="24"/>
        </w:rPr>
        <w:t>using whole year assessment</w:t>
      </w:r>
      <w:r w:rsidR="00853F2B">
        <w:rPr>
          <w:rFonts w:cs="Helv"/>
          <w:sz w:val="24"/>
          <w:szCs w:val="24"/>
        </w:rPr>
        <w:t xml:space="preserve"> </w:t>
      </w:r>
    </w:p>
    <w:p w14:paraId="638F9CEF" w14:textId="5D23669B" w:rsidR="00870768" w:rsidRPr="00F5590D" w:rsidRDefault="00853F2B" w:rsidP="00B443A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cs="Helv"/>
          <w:sz w:val="24"/>
          <w:szCs w:val="24"/>
        </w:rPr>
      </w:pPr>
      <w:r w:rsidRPr="00F5590D">
        <w:rPr>
          <w:rFonts w:cs="Helv"/>
          <w:sz w:val="24"/>
          <w:szCs w:val="24"/>
        </w:rPr>
        <w:t>(£</w:t>
      </w:r>
      <w:r w:rsidR="00F5590D" w:rsidRPr="00DD0B09">
        <w:rPr>
          <w:rFonts w:cs="Helv"/>
          <w:sz w:val="24"/>
          <w:szCs w:val="24"/>
        </w:rPr>
        <w:t>10,</w:t>
      </w:r>
      <w:r w:rsidR="006A3B12">
        <w:rPr>
          <w:rFonts w:cs="Helv"/>
          <w:sz w:val="24"/>
          <w:szCs w:val="24"/>
        </w:rPr>
        <w:t>380.24</w:t>
      </w:r>
      <w:r w:rsidR="008E6706" w:rsidRPr="00F5590D">
        <w:rPr>
          <w:rFonts w:cs="Helv"/>
          <w:sz w:val="24"/>
          <w:szCs w:val="24"/>
        </w:rPr>
        <w:t xml:space="preserve"> </w:t>
      </w:r>
      <w:r w:rsidRPr="00F5590D">
        <w:rPr>
          <w:rFonts w:cs="Helv"/>
          <w:sz w:val="24"/>
          <w:szCs w:val="24"/>
        </w:rPr>
        <w:t>/ 365) x 251 = £</w:t>
      </w:r>
      <w:r w:rsidR="006A3B12">
        <w:rPr>
          <w:rFonts w:cs="Helv"/>
          <w:sz w:val="24"/>
          <w:szCs w:val="24"/>
        </w:rPr>
        <w:t>7,138.19</w:t>
      </w:r>
    </w:p>
    <w:p w14:paraId="041F1A96" w14:textId="7AD5DCF0" w:rsidR="003A6552" w:rsidRDefault="00B443A0" w:rsidP="00F35D12">
      <w:pPr>
        <w:tabs>
          <w:tab w:val="left" w:pos="-720"/>
          <w:tab w:val="left" w:pos="0"/>
          <w:tab w:val="left" w:pos="720"/>
          <w:tab w:val="left" w:pos="1440"/>
          <w:tab w:val="left" w:pos="2160"/>
          <w:tab w:val="left" w:pos="2880"/>
          <w:tab w:val="left" w:pos="3600"/>
          <w:tab w:val="left" w:pos="4320"/>
        </w:tabs>
        <w:autoSpaceDE w:val="0"/>
        <w:autoSpaceDN w:val="0"/>
        <w:adjustRightInd w:val="0"/>
        <w:rPr>
          <w:rFonts w:cs="Helv"/>
          <w:bCs/>
          <w:sz w:val="24"/>
          <w:szCs w:val="24"/>
        </w:rPr>
      </w:pPr>
      <w:r w:rsidRPr="00F5590D">
        <w:rPr>
          <w:rFonts w:cs="Helv"/>
          <w:bCs/>
          <w:sz w:val="24"/>
          <w:szCs w:val="24"/>
        </w:rPr>
        <w:tab/>
      </w:r>
      <w:r w:rsidR="00D25BC7" w:rsidRPr="00F5590D">
        <w:rPr>
          <w:rFonts w:cs="Helv"/>
          <w:bCs/>
          <w:sz w:val="24"/>
          <w:szCs w:val="24"/>
        </w:rPr>
        <w:t xml:space="preserve">Cassie is entitled to </w:t>
      </w:r>
      <w:r w:rsidR="00493920" w:rsidRPr="00F5590D">
        <w:rPr>
          <w:rFonts w:cs="Helv"/>
          <w:sz w:val="24"/>
          <w:szCs w:val="24"/>
        </w:rPr>
        <w:t>£</w:t>
      </w:r>
      <w:r w:rsidR="006A3B12">
        <w:rPr>
          <w:rFonts w:cs="Helv"/>
          <w:sz w:val="24"/>
          <w:szCs w:val="24"/>
        </w:rPr>
        <w:t>7,138.19</w:t>
      </w:r>
      <w:r w:rsidR="00497972" w:rsidRPr="00F5590D">
        <w:rPr>
          <w:rFonts w:cs="Helv"/>
          <w:sz w:val="24"/>
          <w:szCs w:val="24"/>
        </w:rPr>
        <w:t xml:space="preserve"> </w:t>
      </w:r>
      <w:r w:rsidR="00497972" w:rsidRPr="00F5590D">
        <w:rPr>
          <w:rFonts w:cs="Helv"/>
          <w:bCs/>
          <w:sz w:val="24"/>
          <w:szCs w:val="24"/>
        </w:rPr>
        <w:t>CCG after the reassessment</w:t>
      </w:r>
      <w:r w:rsidR="00DD20C9" w:rsidRPr="00F5590D">
        <w:rPr>
          <w:rFonts w:cs="Helv"/>
          <w:bCs/>
          <w:sz w:val="24"/>
          <w:szCs w:val="24"/>
        </w:rPr>
        <w:t>.</w:t>
      </w:r>
      <w:r w:rsidR="00D57DB0">
        <w:rPr>
          <w:rFonts w:cs="Helv"/>
          <w:bCs/>
          <w:sz w:val="24"/>
          <w:szCs w:val="24"/>
        </w:rPr>
        <w:br/>
      </w:r>
      <w:r w:rsidR="006323FE">
        <w:rPr>
          <w:rFonts w:cs="Helv"/>
          <w:bCs/>
          <w:sz w:val="24"/>
          <w:szCs w:val="24"/>
        </w:rPr>
        <w:br/>
      </w:r>
      <w:r w:rsidR="00D25BC7" w:rsidRPr="00273810">
        <w:rPr>
          <w:rFonts w:cs="Helv"/>
          <w:b/>
          <w:bCs/>
          <w:sz w:val="24"/>
          <w:szCs w:val="24"/>
        </w:rPr>
        <w:t>Suspension - final year (40 weeks), reduced entitlement</w:t>
      </w:r>
      <w:r w:rsidR="00540631">
        <w:rPr>
          <w:rFonts w:cs="Helv"/>
          <w:b/>
          <w:bCs/>
          <w:sz w:val="24"/>
          <w:szCs w:val="24"/>
        </w:rPr>
        <w:t xml:space="preserve">, </w:t>
      </w:r>
      <w:r w:rsidR="00540631" w:rsidRPr="00540631">
        <w:rPr>
          <w:rFonts w:cs="Helv"/>
          <w:b/>
          <w:bCs/>
          <w:sz w:val="24"/>
          <w:szCs w:val="24"/>
        </w:rPr>
        <w:t>1 child in childcare</w:t>
      </w:r>
    </w:p>
    <w:p w14:paraId="2A4E995C" w14:textId="77B0A048" w:rsidR="00BC2D5B" w:rsidRPr="0057542D" w:rsidRDefault="00D25BC7" w:rsidP="00B443A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cs="Helv"/>
          <w:bCs/>
          <w:sz w:val="24"/>
          <w:szCs w:val="24"/>
        </w:rPr>
      </w:pPr>
      <w:r w:rsidRPr="007F6855">
        <w:rPr>
          <w:rFonts w:cs="Helv"/>
          <w:b/>
          <w:sz w:val="24"/>
          <w:szCs w:val="24"/>
        </w:rPr>
        <w:t>Zac</w:t>
      </w:r>
      <w:r w:rsidRPr="002A42F5">
        <w:rPr>
          <w:rFonts w:cs="Helv"/>
          <w:bCs/>
          <w:sz w:val="24"/>
          <w:szCs w:val="24"/>
        </w:rPr>
        <w:t xml:space="preserve"> has a dependants’ income of £15,000 and wo</w:t>
      </w:r>
      <w:r w:rsidRPr="0057542D">
        <w:rPr>
          <w:rFonts w:cs="Helv"/>
          <w:bCs/>
          <w:sz w:val="24"/>
          <w:szCs w:val="24"/>
        </w:rPr>
        <w:t xml:space="preserve">uld be entitled to </w:t>
      </w:r>
      <w:r w:rsidR="00BC2D5B" w:rsidRPr="0057542D">
        <w:rPr>
          <w:rFonts w:cs="Helv"/>
          <w:bCs/>
          <w:color w:val="000000" w:themeColor="text1"/>
          <w:sz w:val="24"/>
          <w:szCs w:val="24"/>
        </w:rPr>
        <w:t>£</w:t>
      </w:r>
      <w:r w:rsidR="004E05DA">
        <w:rPr>
          <w:rFonts w:cs="Helv"/>
          <w:bCs/>
          <w:color w:val="000000" w:themeColor="text1"/>
          <w:sz w:val="24"/>
          <w:szCs w:val="24"/>
        </w:rPr>
        <w:t>5,107.24</w:t>
      </w:r>
      <w:r w:rsidR="00F40899" w:rsidRPr="0057542D">
        <w:rPr>
          <w:rFonts w:cs="Helv"/>
          <w:bCs/>
          <w:color w:val="000000" w:themeColor="text1"/>
          <w:sz w:val="24"/>
          <w:szCs w:val="24"/>
        </w:rPr>
        <w:t xml:space="preserve"> </w:t>
      </w:r>
      <w:r w:rsidRPr="0057542D">
        <w:rPr>
          <w:rFonts w:cs="Helv"/>
          <w:bCs/>
          <w:sz w:val="24"/>
          <w:szCs w:val="24"/>
        </w:rPr>
        <w:t xml:space="preserve">if </w:t>
      </w:r>
      <w:r w:rsidR="00536EFE" w:rsidRPr="0057542D">
        <w:rPr>
          <w:rFonts w:cs="Helv"/>
          <w:bCs/>
          <w:sz w:val="24"/>
          <w:szCs w:val="24"/>
        </w:rPr>
        <w:t>they</w:t>
      </w:r>
      <w:r w:rsidRPr="0057542D">
        <w:rPr>
          <w:rFonts w:cs="Helv"/>
          <w:bCs/>
          <w:sz w:val="24"/>
          <w:szCs w:val="24"/>
        </w:rPr>
        <w:t xml:space="preserve"> studied for 52 weeks</w:t>
      </w:r>
    </w:p>
    <w:p w14:paraId="3AEAC0D8" w14:textId="77777777" w:rsidR="00BC2D5B" w:rsidRPr="0057542D" w:rsidRDefault="00BC2D5B" w:rsidP="00B443A0">
      <w:pPr>
        <w:autoSpaceDE w:val="0"/>
        <w:autoSpaceDN w:val="0"/>
        <w:adjustRightInd w:val="0"/>
        <w:ind w:firstLine="720"/>
        <w:rPr>
          <w:rFonts w:cs="Helv"/>
          <w:sz w:val="24"/>
          <w:szCs w:val="24"/>
        </w:rPr>
      </w:pPr>
      <w:r w:rsidRPr="0057542D">
        <w:rPr>
          <w:rFonts w:cs="Helv"/>
          <w:sz w:val="24"/>
          <w:szCs w:val="24"/>
        </w:rPr>
        <w:t>£15,000 - £9,727 = £5,273</w:t>
      </w:r>
    </w:p>
    <w:p w14:paraId="1A748F1C" w14:textId="7D1D697E" w:rsidR="00EF0DB7" w:rsidRPr="001452D7" w:rsidRDefault="00B443A0" w:rsidP="00D25BC7">
      <w:pPr>
        <w:tabs>
          <w:tab w:val="left" w:pos="-720"/>
          <w:tab w:val="left" w:pos="0"/>
          <w:tab w:val="left" w:pos="720"/>
          <w:tab w:val="left" w:pos="1440"/>
          <w:tab w:val="left" w:pos="2160"/>
          <w:tab w:val="left" w:pos="2880"/>
          <w:tab w:val="left" w:pos="3600"/>
          <w:tab w:val="left" w:pos="4320"/>
        </w:tabs>
        <w:autoSpaceDE w:val="0"/>
        <w:autoSpaceDN w:val="0"/>
        <w:adjustRightInd w:val="0"/>
        <w:rPr>
          <w:rFonts w:cs="Helv"/>
          <w:bCs/>
          <w:sz w:val="24"/>
          <w:szCs w:val="24"/>
        </w:rPr>
      </w:pPr>
      <w:r w:rsidRPr="0057542D">
        <w:rPr>
          <w:rFonts w:cs="Helv"/>
          <w:bCs/>
          <w:sz w:val="24"/>
          <w:szCs w:val="24"/>
        </w:rPr>
        <w:tab/>
      </w:r>
      <w:r w:rsidR="00C7334E" w:rsidRPr="0057542D">
        <w:rPr>
          <w:rFonts w:cs="Helv"/>
          <w:bCs/>
          <w:sz w:val="24"/>
          <w:szCs w:val="24"/>
        </w:rPr>
        <w:t>£</w:t>
      </w:r>
      <w:r w:rsidR="0057542D" w:rsidRPr="00DD0B09">
        <w:rPr>
          <w:rFonts w:cs="Helv"/>
          <w:bCs/>
          <w:sz w:val="24"/>
          <w:szCs w:val="24"/>
        </w:rPr>
        <w:t>10,</w:t>
      </w:r>
      <w:r w:rsidR="006A3B12">
        <w:rPr>
          <w:rFonts w:cs="Helv"/>
          <w:bCs/>
          <w:sz w:val="24"/>
          <w:szCs w:val="24"/>
        </w:rPr>
        <w:t>380.24</w:t>
      </w:r>
      <w:r w:rsidR="008E6706" w:rsidRPr="0057542D">
        <w:rPr>
          <w:rFonts w:cs="Helv"/>
          <w:bCs/>
          <w:sz w:val="24"/>
          <w:szCs w:val="24"/>
        </w:rPr>
        <w:t xml:space="preserve"> </w:t>
      </w:r>
      <w:r w:rsidR="00C7334E" w:rsidRPr="0057542D">
        <w:rPr>
          <w:rFonts w:cs="Helv"/>
          <w:bCs/>
          <w:sz w:val="24"/>
          <w:szCs w:val="24"/>
        </w:rPr>
        <w:t>- £5,273 = £</w:t>
      </w:r>
      <w:r w:rsidR="006A3B12">
        <w:rPr>
          <w:rFonts w:cs="Helv"/>
          <w:bCs/>
          <w:sz w:val="24"/>
          <w:szCs w:val="24"/>
        </w:rPr>
        <w:t>5,107.24</w:t>
      </w:r>
    </w:p>
    <w:p w14:paraId="7168EA0A" w14:textId="6C158ABD" w:rsidR="00D25BC7" w:rsidRPr="0057542D" w:rsidRDefault="00D25BC7" w:rsidP="00B443A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cs="Helv"/>
          <w:sz w:val="24"/>
          <w:szCs w:val="24"/>
        </w:rPr>
      </w:pPr>
      <w:r w:rsidRPr="002A42F5">
        <w:rPr>
          <w:rFonts w:cs="Helv"/>
          <w:sz w:val="24"/>
          <w:szCs w:val="24"/>
        </w:rPr>
        <w:lastRenderedPageBreak/>
        <w:t xml:space="preserve">Zac is in </w:t>
      </w:r>
      <w:r w:rsidR="005D7CFD">
        <w:rPr>
          <w:rFonts w:cs="Helv"/>
          <w:sz w:val="24"/>
          <w:szCs w:val="24"/>
        </w:rPr>
        <w:t>the</w:t>
      </w:r>
      <w:r w:rsidRPr="002A42F5">
        <w:rPr>
          <w:rFonts w:cs="Helv"/>
          <w:sz w:val="24"/>
          <w:szCs w:val="24"/>
        </w:rPr>
        <w:t xml:space="preserve"> final </w:t>
      </w:r>
      <w:r w:rsidR="003750C3">
        <w:rPr>
          <w:rFonts w:cs="Helv"/>
          <w:sz w:val="24"/>
          <w:szCs w:val="24"/>
        </w:rPr>
        <w:t xml:space="preserve">course </w:t>
      </w:r>
      <w:r w:rsidRPr="002A42F5">
        <w:rPr>
          <w:rFonts w:cs="Helv"/>
          <w:sz w:val="24"/>
          <w:szCs w:val="24"/>
        </w:rPr>
        <w:t>year and will study for 40 weeks</w:t>
      </w:r>
      <w:r w:rsidR="004C4C03" w:rsidRPr="002A42F5">
        <w:rPr>
          <w:rFonts w:cs="Helv"/>
          <w:sz w:val="24"/>
          <w:szCs w:val="24"/>
        </w:rPr>
        <w:t xml:space="preserve"> (</w:t>
      </w:r>
      <w:r w:rsidR="003750C3">
        <w:rPr>
          <w:rFonts w:cs="Helv"/>
          <w:sz w:val="24"/>
          <w:szCs w:val="24"/>
        </w:rPr>
        <w:t xml:space="preserve">number of </w:t>
      </w:r>
      <w:r w:rsidR="004C4C03" w:rsidRPr="002A42F5">
        <w:rPr>
          <w:rFonts w:cs="Helv"/>
          <w:sz w:val="24"/>
          <w:szCs w:val="24"/>
        </w:rPr>
        <w:t>active days in course is 280)</w:t>
      </w:r>
      <w:r w:rsidRPr="002A42F5">
        <w:rPr>
          <w:rFonts w:cs="Helv"/>
          <w:sz w:val="24"/>
          <w:szCs w:val="24"/>
        </w:rPr>
        <w:t xml:space="preserve"> and is entitled to CCG </w:t>
      </w:r>
      <w:r w:rsidRPr="0057542D">
        <w:rPr>
          <w:rFonts w:cs="Helv"/>
          <w:sz w:val="24"/>
          <w:szCs w:val="24"/>
        </w:rPr>
        <w:t>of</w:t>
      </w:r>
      <w:r w:rsidRPr="0057542D">
        <w:rPr>
          <w:rFonts w:cs="Helv"/>
          <w:color w:val="FF0000"/>
          <w:sz w:val="24"/>
          <w:szCs w:val="24"/>
        </w:rPr>
        <w:t xml:space="preserve"> </w:t>
      </w:r>
      <w:r w:rsidR="00BC2D5B" w:rsidRPr="0057542D">
        <w:rPr>
          <w:rFonts w:cs="Helv"/>
          <w:sz w:val="24"/>
          <w:szCs w:val="24"/>
        </w:rPr>
        <w:t>£</w:t>
      </w:r>
      <w:r w:rsidR="0057542D" w:rsidRPr="00DD0B09">
        <w:rPr>
          <w:rFonts w:cs="Helv"/>
          <w:sz w:val="24"/>
          <w:szCs w:val="24"/>
        </w:rPr>
        <w:t>3,</w:t>
      </w:r>
      <w:r w:rsidR="004E05DA">
        <w:rPr>
          <w:rFonts w:cs="Helv"/>
          <w:sz w:val="24"/>
          <w:szCs w:val="24"/>
        </w:rPr>
        <w:t>917.88</w:t>
      </w:r>
    </w:p>
    <w:p w14:paraId="60E7680F" w14:textId="798C43A2" w:rsidR="00FE63B1" w:rsidRPr="00151F12" w:rsidRDefault="00B443A0" w:rsidP="00D25BC7">
      <w:pPr>
        <w:tabs>
          <w:tab w:val="left" w:pos="-720"/>
          <w:tab w:val="left" w:pos="0"/>
          <w:tab w:val="left" w:pos="720"/>
          <w:tab w:val="left" w:pos="1440"/>
          <w:tab w:val="left" w:pos="2160"/>
          <w:tab w:val="left" w:pos="2880"/>
          <w:tab w:val="left" w:pos="3600"/>
          <w:tab w:val="left" w:pos="4320"/>
        </w:tabs>
        <w:autoSpaceDE w:val="0"/>
        <w:autoSpaceDN w:val="0"/>
        <w:adjustRightInd w:val="0"/>
        <w:rPr>
          <w:rFonts w:cs="Helv"/>
          <w:bCs/>
          <w:color w:val="FF0000"/>
          <w:sz w:val="24"/>
          <w:szCs w:val="24"/>
        </w:rPr>
      </w:pPr>
      <w:r w:rsidRPr="0057542D">
        <w:rPr>
          <w:rFonts w:cs="Helv"/>
          <w:sz w:val="24"/>
          <w:szCs w:val="24"/>
        </w:rPr>
        <w:tab/>
      </w:r>
      <w:r w:rsidR="00C7334E" w:rsidRPr="0057542D">
        <w:rPr>
          <w:rFonts w:cs="Helv"/>
          <w:sz w:val="24"/>
          <w:szCs w:val="24"/>
        </w:rPr>
        <w:t>(£</w:t>
      </w:r>
      <w:r w:rsidR="004E05DA">
        <w:rPr>
          <w:rFonts w:cs="Helv"/>
          <w:sz w:val="24"/>
          <w:szCs w:val="24"/>
        </w:rPr>
        <w:t>5,107.24</w:t>
      </w:r>
      <w:r w:rsidR="00F40899" w:rsidRPr="0057542D">
        <w:rPr>
          <w:rFonts w:cs="Helv"/>
          <w:sz w:val="24"/>
          <w:szCs w:val="24"/>
        </w:rPr>
        <w:t xml:space="preserve"> </w:t>
      </w:r>
      <w:r w:rsidR="00C7334E" w:rsidRPr="0057542D">
        <w:rPr>
          <w:rFonts w:cs="Helv"/>
          <w:sz w:val="24"/>
          <w:szCs w:val="24"/>
        </w:rPr>
        <w:t>/ 365) x 280 = £</w:t>
      </w:r>
      <w:r w:rsidR="0057542D" w:rsidRPr="00DD0B09">
        <w:rPr>
          <w:rFonts w:cs="Helv"/>
          <w:sz w:val="24"/>
          <w:szCs w:val="24"/>
        </w:rPr>
        <w:t>3,</w:t>
      </w:r>
      <w:r w:rsidR="004E05DA">
        <w:rPr>
          <w:rFonts w:cs="Helv"/>
          <w:sz w:val="24"/>
          <w:szCs w:val="24"/>
        </w:rPr>
        <w:t>917.88</w:t>
      </w:r>
    </w:p>
    <w:p w14:paraId="288FECFB" w14:textId="3880F39C" w:rsidR="00D25BC7" w:rsidRPr="002A42F5" w:rsidRDefault="00D25BC7" w:rsidP="00B443A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cs="Helv"/>
          <w:sz w:val="24"/>
          <w:szCs w:val="24"/>
        </w:rPr>
      </w:pPr>
      <w:r w:rsidRPr="00151F12">
        <w:rPr>
          <w:rFonts w:cs="Helv"/>
          <w:sz w:val="24"/>
          <w:szCs w:val="24"/>
        </w:rPr>
        <w:t xml:space="preserve">Zac starts </w:t>
      </w:r>
      <w:r w:rsidR="005D7CFD" w:rsidRPr="00151F12">
        <w:rPr>
          <w:rFonts w:cs="Helv"/>
          <w:sz w:val="24"/>
          <w:szCs w:val="24"/>
        </w:rPr>
        <w:t>their</w:t>
      </w:r>
      <w:r w:rsidR="00172620">
        <w:rPr>
          <w:rFonts w:cs="Helv"/>
          <w:sz w:val="24"/>
          <w:szCs w:val="24"/>
        </w:rPr>
        <w:t xml:space="preserve"> </w:t>
      </w:r>
      <w:r w:rsidRPr="002A42F5">
        <w:rPr>
          <w:rFonts w:cs="Helv"/>
          <w:sz w:val="24"/>
          <w:szCs w:val="24"/>
        </w:rPr>
        <w:t>course on 1/09/</w:t>
      </w:r>
      <w:r w:rsidR="004E05DA">
        <w:rPr>
          <w:rFonts w:cs="Helv"/>
          <w:sz w:val="24"/>
          <w:szCs w:val="24"/>
        </w:rPr>
        <w:t>25</w:t>
      </w:r>
      <w:r w:rsidRPr="002A42F5">
        <w:rPr>
          <w:rFonts w:cs="Helv"/>
          <w:sz w:val="24"/>
          <w:szCs w:val="24"/>
        </w:rPr>
        <w:t>, suspends on 1/11/</w:t>
      </w:r>
      <w:r w:rsidR="004E05DA">
        <w:rPr>
          <w:rFonts w:cs="Helv"/>
          <w:sz w:val="24"/>
          <w:szCs w:val="24"/>
        </w:rPr>
        <w:t>25</w:t>
      </w:r>
      <w:r w:rsidR="004E05DA" w:rsidRPr="002A42F5">
        <w:rPr>
          <w:rFonts w:cs="Helv"/>
          <w:sz w:val="24"/>
          <w:szCs w:val="24"/>
        </w:rPr>
        <w:t xml:space="preserve"> </w:t>
      </w:r>
      <w:r w:rsidRPr="002A42F5">
        <w:rPr>
          <w:rFonts w:cs="Helv"/>
          <w:sz w:val="24"/>
          <w:szCs w:val="24"/>
        </w:rPr>
        <w:t xml:space="preserve">and returns to </w:t>
      </w:r>
      <w:r w:rsidR="005D7CFD">
        <w:rPr>
          <w:rFonts w:cs="Helv"/>
          <w:sz w:val="24"/>
          <w:szCs w:val="24"/>
        </w:rPr>
        <w:t>their</w:t>
      </w:r>
      <w:r w:rsidRPr="002A42F5">
        <w:rPr>
          <w:rFonts w:cs="Helv"/>
          <w:sz w:val="24"/>
          <w:szCs w:val="24"/>
        </w:rPr>
        <w:t xml:space="preserve"> course </w:t>
      </w:r>
      <w:r w:rsidR="00172620">
        <w:rPr>
          <w:rFonts w:cs="Helv"/>
          <w:sz w:val="24"/>
          <w:szCs w:val="24"/>
        </w:rPr>
        <w:t xml:space="preserve">on </w:t>
      </w:r>
      <w:r w:rsidRPr="002A42F5">
        <w:rPr>
          <w:rFonts w:cs="Helv"/>
          <w:sz w:val="24"/>
          <w:szCs w:val="24"/>
        </w:rPr>
        <w:t>1/12/</w:t>
      </w:r>
      <w:r w:rsidR="004E05DA">
        <w:rPr>
          <w:rFonts w:cs="Helv"/>
          <w:sz w:val="24"/>
          <w:szCs w:val="24"/>
        </w:rPr>
        <w:t>25</w:t>
      </w:r>
      <w:r w:rsidRPr="002A42F5">
        <w:rPr>
          <w:rFonts w:cs="Helv"/>
          <w:sz w:val="24"/>
          <w:szCs w:val="24"/>
        </w:rPr>
        <w:t>.</w:t>
      </w:r>
      <w:r w:rsidR="00AF15B0">
        <w:rPr>
          <w:rFonts w:cs="Helv"/>
          <w:sz w:val="24"/>
          <w:szCs w:val="24"/>
        </w:rPr>
        <w:t xml:space="preserve"> The suspension is not for health reasons.</w:t>
      </w:r>
    </w:p>
    <w:p w14:paraId="34831161" w14:textId="104858D7" w:rsidR="00D25BC7" w:rsidRPr="002A42F5" w:rsidRDefault="00B443A0" w:rsidP="00D25BC7">
      <w:pPr>
        <w:tabs>
          <w:tab w:val="left" w:pos="-720"/>
          <w:tab w:val="left" w:pos="0"/>
          <w:tab w:val="left" w:pos="720"/>
          <w:tab w:val="left" w:pos="1440"/>
          <w:tab w:val="left" w:pos="2160"/>
          <w:tab w:val="left" w:pos="2880"/>
          <w:tab w:val="left" w:pos="3600"/>
          <w:tab w:val="left" w:pos="4320"/>
        </w:tabs>
        <w:autoSpaceDE w:val="0"/>
        <w:autoSpaceDN w:val="0"/>
        <w:adjustRightInd w:val="0"/>
        <w:rPr>
          <w:rFonts w:cs="Helv"/>
          <w:sz w:val="24"/>
          <w:szCs w:val="24"/>
        </w:rPr>
      </w:pPr>
      <w:r>
        <w:rPr>
          <w:rFonts w:cs="Helv"/>
          <w:sz w:val="24"/>
          <w:szCs w:val="24"/>
        </w:rPr>
        <w:tab/>
      </w:r>
      <w:r w:rsidR="00D25BC7" w:rsidRPr="002A42F5">
        <w:rPr>
          <w:rFonts w:cs="Helv"/>
          <w:sz w:val="24"/>
          <w:szCs w:val="24"/>
        </w:rPr>
        <w:t>Active days in course = 25</w:t>
      </w:r>
      <w:r w:rsidR="004C4C03" w:rsidRPr="002A42F5">
        <w:rPr>
          <w:rFonts w:cs="Helv"/>
          <w:sz w:val="24"/>
          <w:szCs w:val="24"/>
        </w:rPr>
        <w:t>1</w:t>
      </w:r>
      <w:r w:rsidR="00D25BC7" w:rsidRPr="002A42F5">
        <w:rPr>
          <w:rFonts w:cs="Helv"/>
          <w:sz w:val="24"/>
          <w:szCs w:val="24"/>
        </w:rPr>
        <w:t xml:space="preserve"> days </w:t>
      </w:r>
    </w:p>
    <w:p w14:paraId="233E98EC" w14:textId="4284EBF7" w:rsidR="00D25BC7" w:rsidRPr="002A42F5" w:rsidRDefault="00B443A0" w:rsidP="00D25BC7">
      <w:pPr>
        <w:tabs>
          <w:tab w:val="left" w:pos="-720"/>
          <w:tab w:val="left" w:pos="0"/>
          <w:tab w:val="left" w:pos="720"/>
          <w:tab w:val="left" w:pos="1440"/>
          <w:tab w:val="left" w:pos="2160"/>
          <w:tab w:val="left" w:pos="2880"/>
          <w:tab w:val="left" w:pos="3600"/>
          <w:tab w:val="left" w:pos="4320"/>
        </w:tabs>
        <w:autoSpaceDE w:val="0"/>
        <w:autoSpaceDN w:val="0"/>
        <w:adjustRightInd w:val="0"/>
        <w:rPr>
          <w:rFonts w:cs="Helv"/>
          <w:sz w:val="24"/>
          <w:szCs w:val="24"/>
        </w:rPr>
      </w:pPr>
      <w:r>
        <w:rPr>
          <w:rFonts w:cs="Helv"/>
          <w:sz w:val="24"/>
          <w:szCs w:val="24"/>
        </w:rPr>
        <w:tab/>
      </w:r>
      <w:r w:rsidR="00D25BC7" w:rsidRPr="002A42F5">
        <w:rPr>
          <w:rFonts w:cs="Helv"/>
          <w:sz w:val="24"/>
          <w:szCs w:val="24"/>
        </w:rPr>
        <w:t>CCG is reassessed as follows:</w:t>
      </w:r>
    </w:p>
    <w:p w14:paraId="69278AD5" w14:textId="77777777" w:rsidR="00917ECC" w:rsidRDefault="00D25BC7" w:rsidP="00B443A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cs="Helv"/>
          <w:sz w:val="24"/>
          <w:szCs w:val="24"/>
        </w:rPr>
      </w:pPr>
      <w:r w:rsidRPr="002A42F5">
        <w:rPr>
          <w:rFonts w:cs="Helv"/>
          <w:sz w:val="24"/>
          <w:szCs w:val="24"/>
        </w:rPr>
        <w:t xml:space="preserve">Calculate daily entitlement rate </w:t>
      </w:r>
      <w:r w:rsidR="005B7763" w:rsidRPr="002A42F5">
        <w:rPr>
          <w:rFonts w:cs="Helv"/>
          <w:sz w:val="24"/>
          <w:szCs w:val="24"/>
        </w:rPr>
        <w:t>using whole year assessment</w:t>
      </w:r>
    </w:p>
    <w:p w14:paraId="337D51AE" w14:textId="216EAE48" w:rsidR="00D25BC7" w:rsidRPr="001452D7" w:rsidRDefault="00917ECC" w:rsidP="00B443A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cs="Helv"/>
          <w:sz w:val="24"/>
          <w:szCs w:val="24"/>
        </w:rPr>
      </w:pPr>
      <w:r w:rsidRPr="00675FA3">
        <w:rPr>
          <w:rFonts w:cs="Helv"/>
          <w:sz w:val="24"/>
          <w:szCs w:val="24"/>
        </w:rPr>
        <w:t>(</w:t>
      </w:r>
      <w:r w:rsidR="00675FA3" w:rsidRPr="00C42A68">
        <w:rPr>
          <w:rFonts w:cs="Helv"/>
          <w:sz w:val="24"/>
          <w:szCs w:val="24"/>
        </w:rPr>
        <w:t>£</w:t>
      </w:r>
      <w:r w:rsidR="004E05DA">
        <w:rPr>
          <w:rFonts w:cs="Helv"/>
          <w:sz w:val="24"/>
          <w:szCs w:val="24"/>
        </w:rPr>
        <w:t>5,107.24</w:t>
      </w:r>
      <w:r w:rsidR="00F40899" w:rsidRPr="00675FA3">
        <w:rPr>
          <w:rFonts w:cs="Helv"/>
          <w:sz w:val="24"/>
          <w:szCs w:val="24"/>
        </w:rPr>
        <w:t xml:space="preserve"> </w:t>
      </w:r>
      <w:r w:rsidR="00C7334E" w:rsidRPr="00675FA3">
        <w:rPr>
          <w:rFonts w:cs="Helv"/>
          <w:sz w:val="24"/>
          <w:szCs w:val="24"/>
        </w:rPr>
        <w:t>/</w:t>
      </w:r>
      <w:r w:rsidRPr="00675FA3">
        <w:rPr>
          <w:rFonts w:cs="Helv"/>
          <w:sz w:val="24"/>
          <w:szCs w:val="24"/>
        </w:rPr>
        <w:t xml:space="preserve"> </w:t>
      </w:r>
      <w:r w:rsidR="00C7334E" w:rsidRPr="00675FA3">
        <w:rPr>
          <w:rFonts w:cs="Helv"/>
          <w:sz w:val="24"/>
          <w:szCs w:val="24"/>
        </w:rPr>
        <w:t>365</w:t>
      </w:r>
      <w:r w:rsidRPr="00675FA3">
        <w:rPr>
          <w:rFonts w:cs="Helv"/>
          <w:sz w:val="24"/>
          <w:szCs w:val="24"/>
        </w:rPr>
        <w:t>)</w:t>
      </w:r>
      <w:r w:rsidR="00C7334E" w:rsidRPr="00675FA3">
        <w:rPr>
          <w:rFonts w:cs="Helv"/>
          <w:sz w:val="24"/>
          <w:szCs w:val="24"/>
        </w:rPr>
        <w:t xml:space="preserve"> x 251 = </w:t>
      </w:r>
      <w:r w:rsidR="00675FA3" w:rsidRPr="00C42A68">
        <w:rPr>
          <w:rFonts w:cs="Helv"/>
          <w:sz w:val="24"/>
          <w:szCs w:val="24"/>
        </w:rPr>
        <w:t>3,</w:t>
      </w:r>
      <w:r w:rsidR="004E05DA">
        <w:rPr>
          <w:rFonts w:cs="Helv"/>
          <w:sz w:val="24"/>
          <w:szCs w:val="24"/>
        </w:rPr>
        <w:t>512.10</w:t>
      </w:r>
    </w:p>
    <w:p w14:paraId="69B33FAC" w14:textId="1B8E5962" w:rsidR="00BD5341" w:rsidRDefault="00B443A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bCs/>
          <w:sz w:val="24"/>
          <w:szCs w:val="24"/>
        </w:rPr>
      </w:pPr>
      <w:r>
        <w:rPr>
          <w:rFonts w:cs="Helv"/>
          <w:bCs/>
          <w:sz w:val="24"/>
          <w:szCs w:val="24"/>
        </w:rPr>
        <w:tab/>
      </w:r>
      <w:r w:rsidR="00D25BC7" w:rsidRPr="002A42F5">
        <w:rPr>
          <w:rFonts w:cs="Helv"/>
          <w:bCs/>
          <w:sz w:val="24"/>
          <w:szCs w:val="24"/>
        </w:rPr>
        <w:t xml:space="preserve">Zac is entitled </w:t>
      </w:r>
      <w:r w:rsidR="00D25BC7" w:rsidRPr="00675FA3">
        <w:rPr>
          <w:rFonts w:cs="Helv"/>
          <w:bCs/>
          <w:sz w:val="24"/>
          <w:szCs w:val="24"/>
        </w:rPr>
        <w:t xml:space="preserve">to </w:t>
      </w:r>
      <w:r w:rsidR="00C7334E" w:rsidRPr="00675FA3">
        <w:rPr>
          <w:rFonts w:cs="Helv"/>
          <w:bCs/>
          <w:sz w:val="24"/>
          <w:szCs w:val="24"/>
        </w:rPr>
        <w:t>£</w:t>
      </w:r>
      <w:r w:rsidR="00675FA3" w:rsidRPr="00675FA3">
        <w:rPr>
          <w:rFonts w:cs="Helv"/>
          <w:bCs/>
          <w:sz w:val="24"/>
          <w:szCs w:val="24"/>
        </w:rPr>
        <w:t>3,</w:t>
      </w:r>
      <w:r w:rsidR="004E05DA">
        <w:rPr>
          <w:rFonts w:cs="Helv"/>
          <w:bCs/>
          <w:sz w:val="24"/>
          <w:szCs w:val="24"/>
        </w:rPr>
        <w:t>512.10</w:t>
      </w:r>
      <w:r w:rsidR="00675FA3" w:rsidRPr="00675FA3">
        <w:rPr>
          <w:rFonts w:cs="Helv"/>
          <w:bCs/>
          <w:sz w:val="24"/>
          <w:szCs w:val="24"/>
        </w:rPr>
        <w:t xml:space="preserve"> </w:t>
      </w:r>
      <w:r w:rsidR="00D25BC7" w:rsidRPr="00675FA3">
        <w:rPr>
          <w:rFonts w:cs="Helv"/>
          <w:bCs/>
          <w:sz w:val="24"/>
          <w:szCs w:val="24"/>
        </w:rPr>
        <w:t>CCG</w:t>
      </w:r>
      <w:r w:rsidR="00497972" w:rsidRPr="00675FA3">
        <w:rPr>
          <w:rFonts w:cs="Helv"/>
          <w:bCs/>
          <w:sz w:val="24"/>
          <w:szCs w:val="24"/>
        </w:rPr>
        <w:t xml:space="preserve"> after the assessment</w:t>
      </w:r>
      <w:r w:rsidR="00D25BC7" w:rsidRPr="00675FA3">
        <w:rPr>
          <w:rFonts w:cs="Helv"/>
          <w:bCs/>
          <w:sz w:val="24"/>
          <w:szCs w:val="24"/>
        </w:rPr>
        <w:t>.</w:t>
      </w:r>
    </w:p>
    <w:p w14:paraId="21CB252E" w14:textId="1D30CF76" w:rsidR="00DD20F0" w:rsidRPr="002A42F5" w:rsidRDefault="00DD20F0">
      <w:pPr>
        <w:tabs>
          <w:tab w:val="left" w:pos="-720"/>
          <w:tab w:val="left" w:pos="0"/>
          <w:tab w:val="left" w:pos="720"/>
          <w:tab w:val="left" w:pos="1440"/>
          <w:tab w:val="left" w:pos="2160"/>
          <w:tab w:val="left" w:pos="2880"/>
          <w:tab w:val="left" w:pos="3600"/>
          <w:tab w:val="left" w:pos="4320"/>
        </w:tabs>
        <w:autoSpaceDE w:val="0"/>
        <w:autoSpaceDN w:val="0"/>
        <w:adjustRightInd w:val="0"/>
        <w:rPr>
          <w:rFonts w:cs="Helv"/>
          <w:bCs/>
          <w:sz w:val="24"/>
          <w:szCs w:val="24"/>
        </w:rPr>
      </w:pPr>
      <w:r>
        <w:rPr>
          <w:rFonts w:cs="Helv"/>
          <w:bCs/>
          <w:sz w:val="24"/>
          <w:szCs w:val="24"/>
        </w:rPr>
        <w:t xml:space="preserve">Please note that in the examples above, an adjustment to the calculation may be required in a leap year. This is necessary where the academic year includes 29 February. In this scenario, the number of days used in the daily entitlement rate calculation would be 366 rather than 365.  </w:t>
      </w:r>
    </w:p>
    <w:p w14:paraId="0D034092" w14:textId="22865723" w:rsidR="00C00261" w:rsidRPr="002A42F5" w:rsidRDefault="00642F0A" w:rsidP="00F35D12">
      <w:pPr>
        <w:pStyle w:val="Heading3"/>
        <w:rPr>
          <w:color w:val="000000" w:themeColor="text1"/>
        </w:rPr>
      </w:pPr>
      <w:bookmarkStart w:id="226" w:name="_Toc213146240"/>
      <w:r w:rsidRPr="002A42F5">
        <w:rPr>
          <w:color w:val="000000" w:themeColor="text1"/>
        </w:rPr>
        <w:t>Changes to CCG entitlement following a Transfer</w:t>
      </w:r>
      <w:r w:rsidR="00A03303" w:rsidRPr="002A42F5">
        <w:rPr>
          <w:color w:val="000000" w:themeColor="text1"/>
        </w:rPr>
        <w:t xml:space="preserve"> (different seasonal intake)</w:t>
      </w:r>
      <w:bookmarkEnd w:id="226"/>
    </w:p>
    <w:p w14:paraId="50D0DE7B" w14:textId="106F94E4" w:rsidR="00642F0A" w:rsidRPr="002A42F5" w:rsidRDefault="00642F0A" w:rsidP="00642F0A">
      <w:pPr>
        <w:rPr>
          <w:color w:val="000000" w:themeColor="text1"/>
          <w:sz w:val="24"/>
          <w:szCs w:val="24"/>
        </w:rPr>
      </w:pPr>
      <w:bookmarkStart w:id="227" w:name="_Annex_A"/>
      <w:bookmarkEnd w:id="227"/>
      <w:r w:rsidRPr="002A42F5">
        <w:rPr>
          <w:color w:val="000000" w:themeColor="text1"/>
          <w:sz w:val="24"/>
          <w:szCs w:val="24"/>
        </w:rPr>
        <w:t xml:space="preserve">Where the student transfers during the </w:t>
      </w:r>
      <w:r w:rsidR="00114224">
        <w:rPr>
          <w:sz w:val="24"/>
          <w:szCs w:val="24"/>
        </w:rPr>
        <w:t>academic year</w:t>
      </w:r>
      <w:r w:rsidRPr="002A42F5">
        <w:rPr>
          <w:color w:val="000000" w:themeColor="text1"/>
          <w:sz w:val="24"/>
          <w:szCs w:val="24"/>
        </w:rPr>
        <w:t xml:space="preserve"> to a new course with a different seasonal intake, their CCG entitlement will be recalculated for the time they spent on the initial course plus the full year entitlement for the new course. The seasonal intakes are as follows:</w:t>
      </w:r>
    </w:p>
    <w:p w14:paraId="77F3EC6C" w14:textId="77777777" w:rsidR="00C00261" w:rsidRPr="002A42F5" w:rsidRDefault="00642F0A" w:rsidP="00F35D12">
      <w:pPr>
        <w:pStyle w:val="ListParagraph"/>
        <w:numPr>
          <w:ilvl w:val="0"/>
          <w:numId w:val="60"/>
        </w:numPr>
        <w:rPr>
          <w:color w:val="000000" w:themeColor="text1"/>
          <w:sz w:val="24"/>
          <w:szCs w:val="24"/>
        </w:rPr>
      </w:pPr>
      <w:r w:rsidRPr="002A42F5">
        <w:rPr>
          <w:color w:val="000000" w:themeColor="text1"/>
          <w:sz w:val="24"/>
          <w:szCs w:val="24"/>
        </w:rPr>
        <w:t>1st September*</w:t>
      </w:r>
    </w:p>
    <w:p w14:paraId="63C1DFF9" w14:textId="77777777" w:rsidR="00C00261" w:rsidRPr="002A42F5" w:rsidRDefault="00642F0A" w:rsidP="00F35D12">
      <w:pPr>
        <w:pStyle w:val="ListParagraph"/>
        <w:numPr>
          <w:ilvl w:val="0"/>
          <w:numId w:val="60"/>
        </w:numPr>
        <w:rPr>
          <w:color w:val="000000" w:themeColor="text1"/>
          <w:sz w:val="24"/>
          <w:szCs w:val="24"/>
        </w:rPr>
      </w:pPr>
      <w:r w:rsidRPr="002A42F5">
        <w:rPr>
          <w:color w:val="000000" w:themeColor="text1"/>
          <w:sz w:val="24"/>
          <w:szCs w:val="24"/>
        </w:rPr>
        <w:t xml:space="preserve">1st January </w:t>
      </w:r>
    </w:p>
    <w:p w14:paraId="1FBA2D4C" w14:textId="77777777" w:rsidR="00C00261" w:rsidRPr="002A42F5" w:rsidRDefault="00642F0A" w:rsidP="00F35D12">
      <w:pPr>
        <w:pStyle w:val="ListParagraph"/>
        <w:numPr>
          <w:ilvl w:val="0"/>
          <w:numId w:val="60"/>
        </w:numPr>
        <w:rPr>
          <w:color w:val="000000" w:themeColor="text1"/>
          <w:sz w:val="24"/>
          <w:szCs w:val="24"/>
        </w:rPr>
      </w:pPr>
      <w:r w:rsidRPr="002A42F5">
        <w:rPr>
          <w:color w:val="000000" w:themeColor="text1"/>
          <w:sz w:val="24"/>
          <w:szCs w:val="24"/>
        </w:rPr>
        <w:t xml:space="preserve">1st April </w:t>
      </w:r>
    </w:p>
    <w:p w14:paraId="004846AF" w14:textId="7FE56A35" w:rsidR="00D4622C" w:rsidRPr="002A42F5" w:rsidRDefault="00642F0A" w:rsidP="00F35D12">
      <w:pPr>
        <w:pStyle w:val="ListParagraph"/>
        <w:numPr>
          <w:ilvl w:val="0"/>
          <w:numId w:val="60"/>
        </w:numPr>
        <w:rPr>
          <w:color w:val="000000" w:themeColor="text1"/>
          <w:sz w:val="24"/>
          <w:szCs w:val="24"/>
        </w:rPr>
      </w:pPr>
      <w:r w:rsidRPr="002A42F5">
        <w:rPr>
          <w:color w:val="000000" w:themeColor="text1"/>
          <w:sz w:val="24"/>
          <w:szCs w:val="24"/>
        </w:rPr>
        <w:t xml:space="preserve">1st July </w:t>
      </w:r>
    </w:p>
    <w:p w14:paraId="0D4B2890" w14:textId="52D48686" w:rsidR="00172620" w:rsidRDefault="00172620" w:rsidP="00F35D12">
      <w:pPr>
        <w:rPr>
          <w:color w:val="FF0000"/>
        </w:rPr>
      </w:pPr>
      <w:r w:rsidRPr="002A42F5">
        <w:rPr>
          <w:color w:val="000000" w:themeColor="text1"/>
          <w:sz w:val="24"/>
          <w:szCs w:val="24"/>
        </w:rPr>
        <w:t>*Students who start their course in August are included within the September seasonal start, so a change from a course starting in August to one starting in September</w:t>
      </w:r>
      <w:r w:rsidR="002C3F98">
        <w:rPr>
          <w:color w:val="000000" w:themeColor="text1"/>
          <w:sz w:val="24"/>
          <w:szCs w:val="24"/>
        </w:rPr>
        <w:t xml:space="preserve"> - December</w:t>
      </w:r>
      <w:r w:rsidRPr="002A42F5">
        <w:rPr>
          <w:color w:val="000000" w:themeColor="text1"/>
          <w:sz w:val="24"/>
          <w:szCs w:val="24"/>
        </w:rPr>
        <w:t>, or vice versa, would not be considered a transfer to a course with a different seasonal intake.</w:t>
      </w:r>
    </w:p>
    <w:p w14:paraId="615A0468" w14:textId="29725AEA" w:rsidR="00DD20F0" w:rsidRDefault="00DD20F0" w:rsidP="00DD20F0">
      <w:pPr>
        <w:rPr>
          <w:color w:val="000000" w:themeColor="text1"/>
          <w:sz w:val="24"/>
          <w:szCs w:val="24"/>
        </w:rPr>
      </w:pPr>
      <w:r>
        <w:rPr>
          <w:color w:val="000000" w:themeColor="text1"/>
          <w:sz w:val="24"/>
          <w:szCs w:val="24"/>
        </w:rPr>
        <w:t xml:space="preserve">When a student transfers during a leap year, the student’s CCG entitlement is calculated in line with the number of days in the </w:t>
      </w:r>
      <w:r w:rsidR="00FF4C86">
        <w:rPr>
          <w:color w:val="000000" w:themeColor="text1"/>
          <w:sz w:val="24"/>
          <w:szCs w:val="24"/>
        </w:rPr>
        <w:t>academic year</w:t>
      </w:r>
      <w:r>
        <w:rPr>
          <w:color w:val="000000" w:themeColor="text1"/>
          <w:sz w:val="24"/>
          <w:szCs w:val="24"/>
        </w:rPr>
        <w:t xml:space="preserve"> of the student’s new course:</w:t>
      </w:r>
    </w:p>
    <w:p w14:paraId="5567FAFF" w14:textId="56B73F58" w:rsidR="00DD20F0" w:rsidRPr="00D019E3" w:rsidRDefault="00DD20F0" w:rsidP="00DD20F0">
      <w:pPr>
        <w:numPr>
          <w:ilvl w:val="0"/>
          <w:numId w:val="60"/>
        </w:numPr>
        <w:spacing w:before="0" w:after="0" w:line="240" w:lineRule="auto"/>
        <w:rPr>
          <w:color w:val="000000"/>
          <w:sz w:val="24"/>
          <w:szCs w:val="24"/>
          <w:lang w:val="en-GB" w:eastAsia="en-GB" w:bidi="ar-SA"/>
        </w:rPr>
      </w:pPr>
      <w:r w:rsidRPr="00D019E3">
        <w:rPr>
          <w:color w:val="000000"/>
          <w:sz w:val="24"/>
          <w:szCs w:val="24"/>
          <w:lang w:val="en-GB" w:eastAsia="en-GB" w:bidi="ar-SA"/>
        </w:rPr>
        <w:lastRenderedPageBreak/>
        <w:t>366 days if the</w:t>
      </w:r>
      <w:r>
        <w:rPr>
          <w:color w:val="000000"/>
          <w:sz w:val="24"/>
          <w:szCs w:val="24"/>
          <w:lang w:val="en-GB" w:eastAsia="en-GB" w:bidi="ar-SA"/>
        </w:rPr>
        <w:t xml:space="preserve"> new</w:t>
      </w:r>
      <w:r w:rsidRPr="00D019E3">
        <w:rPr>
          <w:color w:val="000000"/>
          <w:sz w:val="24"/>
          <w:szCs w:val="24"/>
          <w:lang w:val="en-GB" w:eastAsia="en-GB" w:bidi="ar-SA"/>
        </w:rPr>
        <w:t xml:space="preserve"> course started on or before 29 </w:t>
      </w:r>
      <w:r w:rsidR="00621FEF" w:rsidRPr="00D019E3">
        <w:rPr>
          <w:color w:val="000000"/>
          <w:sz w:val="24"/>
          <w:szCs w:val="24"/>
          <w:lang w:val="en-GB" w:eastAsia="en-GB" w:bidi="ar-SA"/>
        </w:rPr>
        <w:t>February.</w:t>
      </w:r>
    </w:p>
    <w:p w14:paraId="1EFA1B1D" w14:textId="7973897A" w:rsidR="00DD20F0" w:rsidRDefault="00DD20F0" w:rsidP="00F35D12">
      <w:pPr>
        <w:numPr>
          <w:ilvl w:val="0"/>
          <w:numId w:val="60"/>
        </w:numPr>
        <w:spacing w:before="0" w:after="0" w:line="240" w:lineRule="auto"/>
        <w:rPr>
          <w:color w:val="000000"/>
          <w:sz w:val="24"/>
          <w:szCs w:val="24"/>
          <w:lang w:val="en-GB" w:eastAsia="en-GB" w:bidi="ar-SA"/>
        </w:rPr>
      </w:pPr>
      <w:r w:rsidRPr="00D019E3">
        <w:rPr>
          <w:color w:val="000000"/>
          <w:sz w:val="24"/>
          <w:szCs w:val="24"/>
          <w:lang w:val="en-GB" w:eastAsia="en-GB" w:bidi="ar-SA"/>
        </w:rPr>
        <w:t xml:space="preserve">365 days if the </w:t>
      </w:r>
      <w:r>
        <w:rPr>
          <w:color w:val="000000"/>
          <w:sz w:val="24"/>
          <w:szCs w:val="24"/>
          <w:lang w:val="en-GB" w:eastAsia="en-GB" w:bidi="ar-SA"/>
        </w:rPr>
        <w:t xml:space="preserve">new </w:t>
      </w:r>
      <w:r w:rsidRPr="00D019E3">
        <w:rPr>
          <w:color w:val="000000"/>
          <w:sz w:val="24"/>
          <w:szCs w:val="24"/>
          <w:lang w:val="en-GB" w:eastAsia="en-GB" w:bidi="ar-SA"/>
        </w:rPr>
        <w:t xml:space="preserve">course started after 29 February.  </w:t>
      </w:r>
    </w:p>
    <w:p w14:paraId="7F263A68" w14:textId="256140A7" w:rsidR="00D4622C" w:rsidRPr="002A42F5" w:rsidRDefault="00D4622C" w:rsidP="00F35D12">
      <w:pPr>
        <w:rPr>
          <w:color w:val="000000" w:themeColor="text1"/>
          <w:sz w:val="24"/>
          <w:szCs w:val="24"/>
        </w:rPr>
      </w:pPr>
      <w:r w:rsidRPr="002A42F5">
        <w:rPr>
          <w:color w:val="000000" w:themeColor="text1"/>
          <w:sz w:val="24"/>
          <w:szCs w:val="24"/>
        </w:rPr>
        <w:t xml:space="preserve">Where a student transfers prior to the course start date, but the HE </w:t>
      </w:r>
      <w:r w:rsidR="00C1258C">
        <w:rPr>
          <w:color w:val="000000" w:themeColor="text1"/>
          <w:sz w:val="24"/>
          <w:szCs w:val="24"/>
        </w:rPr>
        <w:t>p</w:t>
      </w:r>
      <w:r w:rsidRPr="002A42F5">
        <w:rPr>
          <w:color w:val="000000" w:themeColor="text1"/>
          <w:sz w:val="24"/>
          <w:szCs w:val="24"/>
        </w:rPr>
        <w:t xml:space="preserve">rovider has confirmed registration and CCG payments have been made, the student is not eligible to CCG for the time they were not in attendance (regulation 45(1)). </w:t>
      </w:r>
      <w:r w:rsidR="00172620">
        <w:rPr>
          <w:color w:val="000000" w:themeColor="text1"/>
          <w:sz w:val="24"/>
          <w:szCs w:val="24"/>
        </w:rPr>
        <w:t xml:space="preserve">For </w:t>
      </w:r>
      <w:r w:rsidRPr="002A42F5">
        <w:rPr>
          <w:color w:val="000000" w:themeColor="text1"/>
          <w:sz w:val="24"/>
          <w:szCs w:val="24"/>
        </w:rPr>
        <w:t>example</w:t>
      </w:r>
      <w:r w:rsidR="00172620">
        <w:rPr>
          <w:color w:val="000000" w:themeColor="text1"/>
          <w:sz w:val="24"/>
          <w:szCs w:val="24"/>
        </w:rPr>
        <w:t>:</w:t>
      </w:r>
    </w:p>
    <w:p w14:paraId="623EE133" w14:textId="31CCC304" w:rsidR="00B443A0" w:rsidRDefault="00D4622C" w:rsidP="00B443A0">
      <w:pPr>
        <w:ind w:left="720"/>
        <w:rPr>
          <w:rFonts w:cs="Courier"/>
          <w:b/>
          <w:color w:val="000000" w:themeColor="text1"/>
          <w:sz w:val="24"/>
          <w:szCs w:val="24"/>
          <w:lang w:val="en-GB" w:eastAsia="en-GB" w:bidi="ar-SA"/>
        </w:rPr>
      </w:pPr>
      <w:r w:rsidRPr="00B443A0">
        <w:rPr>
          <w:b/>
          <w:bCs/>
          <w:color w:val="000000" w:themeColor="text1"/>
          <w:sz w:val="24"/>
          <w:szCs w:val="24"/>
        </w:rPr>
        <w:t>Damian</w:t>
      </w:r>
      <w:r w:rsidR="00172620">
        <w:rPr>
          <w:color w:val="000000" w:themeColor="text1"/>
          <w:sz w:val="24"/>
          <w:szCs w:val="24"/>
        </w:rPr>
        <w:t>’s</w:t>
      </w:r>
      <w:r w:rsidRPr="002A42F5">
        <w:rPr>
          <w:color w:val="000000" w:themeColor="text1"/>
          <w:sz w:val="24"/>
          <w:szCs w:val="24"/>
        </w:rPr>
        <w:t xml:space="preserve"> course starts on 12 September </w:t>
      </w:r>
      <w:r w:rsidR="00E53E19" w:rsidRPr="002A42F5">
        <w:rPr>
          <w:color w:val="000000" w:themeColor="text1"/>
          <w:sz w:val="24"/>
          <w:szCs w:val="24"/>
        </w:rPr>
        <w:t>20</w:t>
      </w:r>
      <w:r w:rsidR="00E53E19">
        <w:rPr>
          <w:color w:val="000000" w:themeColor="text1"/>
          <w:sz w:val="24"/>
          <w:szCs w:val="24"/>
        </w:rPr>
        <w:t>25</w:t>
      </w:r>
      <w:r w:rsidR="00E53E19" w:rsidRPr="002A42F5">
        <w:rPr>
          <w:color w:val="000000" w:themeColor="text1"/>
          <w:sz w:val="24"/>
          <w:szCs w:val="24"/>
        </w:rPr>
        <w:t xml:space="preserve"> </w:t>
      </w:r>
      <w:r w:rsidRPr="002A42F5">
        <w:rPr>
          <w:color w:val="000000" w:themeColor="text1"/>
          <w:sz w:val="24"/>
          <w:szCs w:val="24"/>
        </w:rPr>
        <w:t>(</w:t>
      </w:r>
      <w:r w:rsidR="005D7CFD">
        <w:rPr>
          <w:color w:val="000000" w:themeColor="text1"/>
          <w:sz w:val="24"/>
          <w:szCs w:val="24"/>
        </w:rPr>
        <w:t>the</w:t>
      </w:r>
      <w:r w:rsidRPr="002A42F5">
        <w:rPr>
          <w:color w:val="000000" w:themeColor="text1"/>
          <w:sz w:val="24"/>
          <w:szCs w:val="24"/>
        </w:rPr>
        <w:t xml:space="preserve"> </w:t>
      </w:r>
      <w:r w:rsidR="007C2E15">
        <w:rPr>
          <w:color w:val="000000" w:themeColor="text1"/>
          <w:sz w:val="24"/>
          <w:szCs w:val="24"/>
        </w:rPr>
        <w:t>academic year</w:t>
      </w:r>
      <w:r w:rsidRPr="002A42F5">
        <w:rPr>
          <w:color w:val="000000" w:themeColor="text1"/>
          <w:sz w:val="24"/>
          <w:szCs w:val="24"/>
        </w:rPr>
        <w:t xml:space="preserve"> start</w:t>
      </w:r>
      <w:r w:rsidR="00172620">
        <w:rPr>
          <w:color w:val="000000" w:themeColor="text1"/>
          <w:sz w:val="24"/>
          <w:szCs w:val="24"/>
        </w:rPr>
        <w:t xml:space="preserve"> date is</w:t>
      </w:r>
      <w:r w:rsidRPr="002A42F5">
        <w:rPr>
          <w:color w:val="000000" w:themeColor="text1"/>
          <w:sz w:val="24"/>
          <w:szCs w:val="24"/>
        </w:rPr>
        <w:t xml:space="preserve"> 1 September </w:t>
      </w:r>
      <w:r w:rsidR="00E53E19" w:rsidRPr="002A42F5">
        <w:rPr>
          <w:color w:val="000000" w:themeColor="text1"/>
          <w:sz w:val="24"/>
          <w:szCs w:val="24"/>
        </w:rPr>
        <w:t>20</w:t>
      </w:r>
      <w:r w:rsidR="00E53E19">
        <w:rPr>
          <w:color w:val="000000" w:themeColor="text1"/>
          <w:sz w:val="24"/>
          <w:szCs w:val="24"/>
        </w:rPr>
        <w:t>25</w:t>
      </w:r>
      <w:r w:rsidRPr="002A42F5">
        <w:rPr>
          <w:color w:val="000000" w:themeColor="text1"/>
          <w:sz w:val="24"/>
          <w:szCs w:val="24"/>
        </w:rPr>
        <w:t xml:space="preserve">) and </w:t>
      </w:r>
      <w:r w:rsidR="00AD6ABB">
        <w:rPr>
          <w:color w:val="000000" w:themeColor="text1"/>
          <w:sz w:val="24"/>
          <w:szCs w:val="24"/>
        </w:rPr>
        <w:t>they are</w:t>
      </w:r>
      <w:r w:rsidRPr="002A42F5">
        <w:rPr>
          <w:color w:val="000000" w:themeColor="text1"/>
          <w:sz w:val="24"/>
          <w:szCs w:val="24"/>
        </w:rPr>
        <w:t xml:space="preserve"> entitled to CCG. </w:t>
      </w:r>
      <w:r w:rsidR="005D7CFD">
        <w:rPr>
          <w:color w:val="000000" w:themeColor="text1"/>
          <w:sz w:val="24"/>
          <w:szCs w:val="24"/>
        </w:rPr>
        <w:t>Damian’s</w:t>
      </w:r>
      <w:r w:rsidRPr="002A42F5">
        <w:rPr>
          <w:color w:val="000000" w:themeColor="text1"/>
          <w:sz w:val="24"/>
          <w:szCs w:val="24"/>
        </w:rPr>
        <w:t xml:space="preserve"> HE</w:t>
      </w:r>
      <w:r w:rsidR="008B3DA4">
        <w:rPr>
          <w:color w:val="000000" w:themeColor="text1"/>
          <w:sz w:val="24"/>
          <w:szCs w:val="24"/>
        </w:rPr>
        <w:t xml:space="preserve"> provider</w:t>
      </w:r>
      <w:r w:rsidRPr="002A42F5">
        <w:rPr>
          <w:color w:val="000000" w:themeColor="text1"/>
          <w:sz w:val="24"/>
          <w:szCs w:val="24"/>
        </w:rPr>
        <w:t xml:space="preserve"> has confirmed registration prior to the course start and payments </w:t>
      </w:r>
      <w:r w:rsidR="00172620">
        <w:rPr>
          <w:color w:val="000000" w:themeColor="text1"/>
          <w:sz w:val="24"/>
          <w:szCs w:val="24"/>
        </w:rPr>
        <w:t xml:space="preserve">of CCG </w:t>
      </w:r>
      <w:r w:rsidRPr="002A42F5">
        <w:rPr>
          <w:color w:val="000000" w:themeColor="text1"/>
          <w:sz w:val="24"/>
          <w:szCs w:val="24"/>
        </w:rPr>
        <w:t xml:space="preserve">to the </w:t>
      </w:r>
      <w:r w:rsidR="000C78AC">
        <w:rPr>
          <w:color w:val="000000" w:themeColor="text1"/>
          <w:sz w:val="24"/>
          <w:szCs w:val="24"/>
        </w:rPr>
        <w:t>childcare provider</w:t>
      </w:r>
      <w:r w:rsidRPr="002A42F5">
        <w:rPr>
          <w:color w:val="000000" w:themeColor="text1"/>
          <w:sz w:val="24"/>
          <w:szCs w:val="24"/>
        </w:rPr>
        <w:t xml:space="preserve"> ha</w:t>
      </w:r>
      <w:r w:rsidR="00AD6ABB">
        <w:rPr>
          <w:color w:val="000000" w:themeColor="text1"/>
          <w:sz w:val="24"/>
          <w:szCs w:val="24"/>
        </w:rPr>
        <w:t>ve</w:t>
      </w:r>
      <w:r w:rsidRPr="002A42F5">
        <w:rPr>
          <w:color w:val="000000" w:themeColor="text1"/>
          <w:sz w:val="24"/>
          <w:szCs w:val="24"/>
        </w:rPr>
        <w:t xml:space="preserve"> been made prior to the course start. On 11 September </w:t>
      </w:r>
      <w:r w:rsidR="00E53E19" w:rsidRPr="002A42F5">
        <w:rPr>
          <w:color w:val="000000" w:themeColor="text1"/>
          <w:sz w:val="24"/>
          <w:szCs w:val="24"/>
        </w:rPr>
        <w:t>20</w:t>
      </w:r>
      <w:r w:rsidR="00E53E19">
        <w:rPr>
          <w:color w:val="000000" w:themeColor="text1"/>
          <w:sz w:val="24"/>
          <w:szCs w:val="24"/>
        </w:rPr>
        <w:t>25</w:t>
      </w:r>
      <w:r w:rsidRPr="002A42F5">
        <w:rPr>
          <w:color w:val="000000" w:themeColor="text1"/>
          <w:sz w:val="24"/>
          <w:szCs w:val="24"/>
        </w:rPr>
        <w:t>, Damian transfers to a January</w:t>
      </w:r>
      <w:r w:rsidR="00AD6ABB">
        <w:rPr>
          <w:color w:val="000000" w:themeColor="text1"/>
          <w:sz w:val="24"/>
          <w:szCs w:val="24"/>
        </w:rPr>
        <w:t xml:space="preserve">-start </w:t>
      </w:r>
      <w:r w:rsidRPr="002A42F5">
        <w:rPr>
          <w:color w:val="000000" w:themeColor="text1"/>
          <w:sz w:val="24"/>
          <w:szCs w:val="24"/>
        </w:rPr>
        <w:t xml:space="preserve">course. </w:t>
      </w:r>
      <w:r w:rsidR="005D7CFD">
        <w:rPr>
          <w:color w:val="000000" w:themeColor="text1"/>
          <w:sz w:val="24"/>
          <w:szCs w:val="24"/>
        </w:rPr>
        <w:t>Damian</w:t>
      </w:r>
      <w:r w:rsidRPr="002A42F5">
        <w:rPr>
          <w:color w:val="000000" w:themeColor="text1"/>
          <w:sz w:val="24"/>
          <w:szCs w:val="24"/>
        </w:rPr>
        <w:t xml:space="preserve"> is not entitled to any CCG funding from 1 September </w:t>
      </w:r>
      <w:r w:rsidR="00E53E19" w:rsidRPr="002A42F5">
        <w:rPr>
          <w:color w:val="000000" w:themeColor="text1"/>
          <w:sz w:val="24"/>
          <w:szCs w:val="24"/>
        </w:rPr>
        <w:t>20</w:t>
      </w:r>
      <w:r w:rsidR="00E53E19">
        <w:rPr>
          <w:color w:val="000000" w:themeColor="text1"/>
          <w:sz w:val="24"/>
          <w:szCs w:val="24"/>
        </w:rPr>
        <w:t>25</w:t>
      </w:r>
      <w:r w:rsidR="00E53E19" w:rsidRPr="002A42F5">
        <w:rPr>
          <w:color w:val="000000" w:themeColor="text1"/>
          <w:sz w:val="24"/>
          <w:szCs w:val="24"/>
        </w:rPr>
        <w:t xml:space="preserve"> </w:t>
      </w:r>
      <w:r w:rsidRPr="002A42F5">
        <w:rPr>
          <w:color w:val="000000" w:themeColor="text1"/>
          <w:sz w:val="24"/>
          <w:szCs w:val="24"/>
        </w:rPr>
        <w:t xml:space="preserve">to 12 September </w:t>
      </w:r>
      <w:r w:rsidR="00E53E19" w:rsidRPr="002A42F5">
        <w:rPr>
          <w:color w:val="000000" w:themeColor="text1"/>
          <w:sz w:val="24"/>
          <w:szCs w:val="24"/>
        </w:rPr>
        <w:t>20</w:t>
      </w:r>
      <w:r w:rsidR="00E53E19">
        <w:rPr>
          <w:color w:val="000000" w:themeColor="text1"/>
          <w:sz w:val="24"/>
          <w:szCs w:val="24"/>
        </w:rPr>
        <w:t>25</w:t>
      </w:r>
      <w:r w:rsidRPr="002A42F5">
        <w:rPr>
          <w:color w:val="000000" w:themeColor="text1"/>
          <w:sz w:val="24"/>
          <w:szCs w:val="24"/>
        </w:rPr>
        <w:t xml:space="preserve">. </w:t>
      </w:r>
    </w:p>
    <w:p w14:paraId="57084685" w14:textId="3978C092" w:rsidR="00D4622C" w:rsidRPr="00B443A0" w:rsidRDefault="00D4622C" w:rsidP="00B443A0">
      <w:pPr>
        <w:rPr>
          <w:rFonts w:cs="Courier"/>
          <w:b/>
          <w:color w:val="000000" w:themeColor="text1"/>
          <w:sz w:val="24"/>
          <w:szCs w:val="24"/>
          <w:lang w:val="en-GB" w:eastAsia="en-GB" w:bidi="ar-SA"/>
        </w:rPr>
      </w:pPr>
      <w:r w:rsidRPr="00273810">
        <w:rPr>
          <w:rFonts w:cs="Courier"/>
          <w:b/>
          <w:color w:val="000000" w:themeColor="text1"/>
          <w:sz w:val="24"/>
          <w:szCs w:val="24"/>
          <w:lang w:val="en-GB" w:eastAsia="en-GB" w:bidi="ar-SA"/>
        </w:rPr>
        <w:t>Transfers (August start to September start) – full year, one child in childcare – gap in study between courses</w:t>
      </w:r>
    </w:p>
    <w:p w14:paraId="7DB8FB22" w14:textId="72A71DED" w:rsidR="00D4622C" w:rsidRPr="002A42F5" w:rsidRDefault="00D4622C" w:rsidP="00B443A0">
      <w:pPr>
        <w:ind w:left="720"/>
        <w:rPr>
          <w:rFonts w:cs="Courier"/>
          <w:color w:val="000000" w:themeColor="text1"/>
          <w:sz w:val="24"/>
          <w:szCs w:val="24"/>
          <w:lang w:val="en-GB" w:eastAsia="en-GB" w:bidi="ar-SA"/>
        </w:rPr>
      </w:pPr>
      <w:r w:rsidRPr="00B443A0">
        <w:rPr>
          <w:rFonts w:cs="Courier"/>
          <w:b/>
          <w:bCs/>
          <w:color w:val="000000" w:themeColor="text1"/>
          <w:sz w:val="24"/>
          <w:szCs w:val="24"/>
          <w:lang w:val="en-GB" w:eastAsia="en-GB" w:bidi="ar-SA"/>
        </w:rPr>
        <w:t xml:space="preserve">Adrian </w:t>
      </w:r>
      <w:r w:rsidRPr="002A42F5">
        <w:rPr>
          <w:rFonts w:cs="Courier"/>
          <w:color w:val="000000" w:themeColor="text1"/>
          <w:sz w:val="24"/>
          <w:szCs w:val="24"/>
          <w:lang w:val="en-GB" w:eastAsia="en-GB" w:bidi="ar-SA"/>
        </w:rPr>
        <w:t xml:space="preserve">starts a course on 1 August </w:t>
      </w:r>
      <w:r w:rsidR="00E53E19" w:rsidRPr="002A42F5">
        <w:rPr>
          <w:rFonts w:cs="Courier"/>
          <w:color w:val="000000" w:themeColor="text1"/>
          <w:sz w:val="24"/>
          <w:szCs w:val="24"/>
          <w:lang w:val="en-GB" w:eastAsia="en-GB" w:bidi="ar-SA"/>
        </w:rPr>
        <w:t>20</w:t>
      </w:r>
      <w:r w:rsidR="00E53E19">
        <w:rPr>
          <w:rFonts w:cs="Courier"/>
          <w:color w:val="000000" w:themeColor="text1"/>
          <w:sz w:val="24"/>
          <w:szCs w:val="24"/>
          <w:lang w:val="en-GB" w:eastAsia="en-GB" w:bidi="ar-SA"/>
        </w:rPr>
        <w:t>25</w:t>
      </w:r>
      <w:r w:rsidR="00E53E19" w:rsidRPr="002A42F5">
        <w:rPr>
          <w:rFonts w:cs="Courier"/>
          <w:color w:val="000000" w:themeColor="text1"/>
          <w:sz w:val="24"/>
          <w:szCs w:val="24"/>
          <w:lang w:val="en-GB" w:eastAsia="en-GB" w:bidi="ar-SA"/>
        </w:rPr>
        <w:t xml:space="preserve"> </w:t>
      </w:r>
      <w:r w:rsidRPr="002A42F5">
        <w:rPr>
          <w:rFonts w:cs="Courier"/>
          <w:color w:val="000000" w:themeColor="text1"/>
          <w:sz w:val="24"/>
          <w:szCs w:val="24"/>
          <w:lang w:val="en-GB" w:eastAsia="en-GB" w:bidi="ar-SA"/>
        </w:rPr>
        <w:t xml:space="preserve">and is entitled to CCG from 1 August </w:t>
      </w:r>
      <w:r w:rsidR="00E53E19" w:rsidRPr="002A42F5">
        <w:rPr>
          <w:rFonts w:cs="Courier"/>
          <w:color w:val="000000" w:themeColor="text1"/>
          <w:sz w:val="24"/>
          <w:szCs w:val="24"/>
          <w:lang w:val="en-GB" w:eastAsia="en-GB" w:bidi="ar-SA"/>
        </w:rPr>
        <w:t>20</w:t>
      </w:r>
      <w:r w:rsidR="00E53E19">
        <w:rPr>
          <w:rFonts w:cs="Courier"/>
          <w:color w:val="000000" w:themeColor="text1"/>
          <w:sz w:val="24"/>
          <w:szCs w:val="24"/>
          <w:lang w:val="en-GB" w:eastAsia="en-GB" w:bidi="ar-SA"/>
        </w:rPr>
        <w:t>25</w:t>
      </w:r>
      <w:r w:rsidR="00E53E19" w:rsidRPr="002A42F5">
        <w:rPr>
          <w:rFonts w:cs="Courier"/>
          <w:color w:val="000000" w:themeColor="text1"/>
          <w:sz w:val="24"/>
          <w:szCs w:val="24"/>
          <w:lang w:val="en-GB" w:eastAsia="en-GB" w:bidi="ar-SA"/>
        </w:rPr>
        <w:t xml:space="preserve"> </w:t>
      </w:r>
      <w:r w:rsidRPr="002A42F5">
        <w:rPr>
          <w:rFonts w:cs="Courier"/>
          <w:color w:val="000000" w:themeColor="text1"/>
          <w:sz w:val="24"/>
          <w:szCs w:val="24"/>
          <w:lang w:val="en-GB" w:eastAsia="en-GB" w:bidi="ar-SA"/>
        </w:rPr>
        <w:t xml:space="preserve">to 31 </w:t>
      </w:r>
      <w:r w:rsidR="001107D1">
        <w:rPr>
          <w:rFonts w:cs="Courier"/>
          <w:color w:val="000000" w:themeColor="text1"/>
          <w:sz w:val="24"/>
          <w:szCs w:val="24"/>
          <w:lang w:val="en-GB" w:eastAsia="en-GB" w:bidi="ar-SA"/>
        </w:rPr>
        <w:t>July</w:t>
      </w:r>
      <w:r w:rsidR="001107D1" w:rsidRPr="002A42F5">
        <w:rPr>
          <w:rFonts w:cs="Courier"/>
          <w:color w:val="000000" w:themeColor="text1"/>
          <w:sz w:val="24"/>
          <w:szCs w:val="24"/>
          <w:lang w:val="en-GB" w:eastAsia="en-GB" w:bidi="ar-SA"/>
        </w:rPr>
        <w:t xml:space="preserve"> </w:t>
      </w:r>
      <w:r w:rsidR="00E53E19" w:rsidRPr="002A42F5">
        <w:rPr>
          <w:rFonts w:cs="Courier"/>
          <w:color w:val="000000" w:themeColor="text1"/>
          <w:sz w:val="24"/>
          <w:szCs w:val="24"/>
          <w:lang w:val="en-GB" w:eastAsia="en-GB" w:bidi="ar-SA"/>
        </w:rPr>
        <w:t>202</w:t>
      </w:r>
      <w:r w:rsidR="00E53E19">
        <w:rPr>
          <w:rFonts w:cs="Courier"/>
          <w:color w:val="000000" w:themeColor="text1"/>
          <w:sz w:val="24"/>
          <w:szCs w:val="24"/>
          <w:lang w:val="en-GB" w:eastAsia="en-GB" w:bidi="ar-SA"/>
        </w:rPr>
        <w:t>6</w:t>
      </w:r>
      <w:r w:rsidRPr="002A42F5">
        <w:rPr>
          <w:rFonts w:cs="Courier"/>
          <w:color w:val="000000" w:themeColor="text1"/>
          <w:sz w:val="24"/>
          <w:szCs w:val="24"/>
          <w:lang w:val="en-GB" w:eastAsia="en-GB" w:bidi="ar-SA"/>
        </w:rPr>
        <w:t xml:space="preserve">. </w:t>
      </w:r>
      <w:r w:rsidR="00E53E19">
        <w:rPr>
          <w:rFonts w:cs="Courier"/>
          <w:color w:val="000000" w:themeColor="text1"/>
          <w:sz w:val="24"/>
          <w:szCs w:val="24"/>
          <w:lang w:val="en-GB" w:eastAsia="en-GB" w:bidi="ar-SA"/>
        </w:rPr>
        <w:t>Adrian</w:t>
      </w:r>
      <w:r w:rsidR="00E53E19" w:rsidRPr="002A42F5">
        <w:rPr>
          <w:rFonts w:cs="Courier"/>
          <w:color w:val="000000" w:themeColor="text1"/>
          <w:sz w:val="24"/>
          <w:szCs w:val="24"/>
          <w:lang w:val="en-GB" w:eastAsia="en-GB" w:bidi="ar-SA"/>
        </w:rPr>
        <w:t xml:space="preserve"> </w:t>
      </w:r>
      <w:r w:rsidRPr="002A42F5">
        <w:rPr>
          <w:rFonts w:cs="Courier"/>
          <w:color w:val="000000" w:themeColor="text1"/>
          <w:sz w:val="24"/>
          <w:szCs w:val="24"/>
          <w:lang w:val="en-GB" w:eastAsia="en-GB" w:bidi="ar-SA"/>
        </w:rPr>
        <w:t xml:space="preserve">is entitled to full CCG </w:t>
      </w:r>
      <w:r w:rsidR="00EE61DA">
        <w:rPr>
          <w:rFonts w:cs="Courier"/>
          <w:color w:val="000000" w:themeColor="text1"/>
          <w:sz w:val="24"/>
          <w:szCs w:val="24"/>
          <w:lang w:val="en-GB" w:eastAsia="en-GB" w:bidi="ar-SA"/>
        </w:rPr>
        <w:t xml:space="preserve">of </w:t>
      </w:r>
      <w:r w:rsidR="002861CC" w:rsidRPr="00C12B7D">
        <w:rPr>
          <w:rFonts w:cs="Helv"/>
          <w:bCs/>
          <w:color w:val="000000" w:themeColor="text1"/>
          <w:sz w:val="24"/>
          <w:szCs w:val="24"/>
        </w:rPr>
        <w:t>£</w:t>
      </w:r>
      <w:r w:rsidR="00E53E19">
        <w:rPr>
          <w:rFonts w:cs="Helv"/>
          <w:bCs/>
          <w:color w:val="000000" w:themeColor="text1"/>
          <w:sz w:val="24"/>
          <w:szCs w:val="24"/>
        </w:rPr>
        <w:t>10,380.24</w:t>
      </w:r>
      <w:r w:rsidR="008322A9">
        <w:rPr>
          <w:rFonts w:cs="Helv"/>
          <w:bCs/>
          <w:color w:val="000000" w:themeColor="text1"/>
          <w:sz w:val="24"/>
          <w:szCs w:val="24"/>
        </w:rPr>
        <w:t xml:space="preserve"> </w:t>
      </w:r>
      <w:r w:rsidRPr="002A42F5">
        <w:rPr>
          <w:rFonts w:cs="Courier"/>
          <w:color w:val="000000" w:themeColor="text1"/>
          <w:sz w:val="24"/>
          <w:szCs w:val="24"/>
          <w:lang w:val="en-GB" w:eastAsia="en-GB" w:bidi="ar-SA"/>
        </w:rPr>
        <w:t>for one child</w:t>
      </w:r>
      <w:r w:rsidR="001107D1">
        <w:rPr>
          <w:rFonts w:cs="Helv"/>
          <w:bCs/>
          <w:sz w:val="24"/>
          <w:szCs w:val="24"/>
        </w:rPr>
        <w:t xml:space="preserve"> </w:t>
      </w:r>
      <w:r w:rsidRPr="002A42F5">
        <w:rPr>
          <w:rFonts w:cs="Courier"/>
          <w:color w:val="000000" w:themeColor="text1"/>
          <w:sz w:val="24"/>
          <w:szCs w:val="24"/>
          <w:lang w:val="en-GB" w:eastAsia="en-GB" w:bidi="ar-SA"/>
        </w:rPr>
        <w:t xml:space="preserve">for </w:t>
      </w:r>
      <w:r w:rsidR="00C1258C">
        <w:rPr>
          <w:rFonts w:cs="Courier"/>
          <w:color w:val="000000" w:themeColor="text1"/>
          <w:sz w:val="24"/>
          <w:szCs w:val="24"/>
          <w:lang w:val="en-GB" w:eastAsia="en-GB" w:bidi="ar-SA"/>
        </w:rPr>
        <w:t xml:space="preserve">AY </w:t>
      </w:r>
      <w:r w:rsidR="00E53E19">
        <w:rPr>
          <w:rFonts w:cs="Courier"/>
          <w:color w:val="000000" w:themeColor="text1"/>
          <w:sz w:val="24"/>
          <w:szCs w:val="24"/>
          <w:lang w:val="en-GB" w:eastAsia="en-GB" w:bidi="ar-SA"/>
        </w:rPr>
        <w:t>25/26</w:t>
      </w:r>
      <w:r w:rsidR="001107D1">
        <w:rPr>
          <w:rFonts w:cs="Courier"/>
          <w:color w:val="000000" w:themeColor="text1"/>
          <w:sz w:val="24"/>
          <w:szCs w:val="24"/>
          <w:lang w:val="en-GB" w:eastAsia="en-GB" w:bidi="ar-SA"/>
        </w:rPr>
        <w:t>.</w:t>
      </w:r>
      <w:r w:rsidR="006A6506">
        <w:rPr>
          <w:rFonts w:cs="Courier"/>
          <w:color w:val="000000" w:themeColor="text1"/>
          <w:sz w:val="24"/>
          <w:szCs w:val="24"/>
          <w:lang w:val="en-GB" w:eastAsia="en-GB" w:bidi="ar-SA"/>
        </w:rPr>
        <w:t xml:space="preserve"> </w:t>
      </w:r>
      <w:r w:rsidRPr="002A42F5">
        <w:rPr>
          <w:rFonts w:cs="Courier"/>
          <w:color w:val="000000" w:themeColor="text1"/>
          <w:sz w:val="24"/>
          <w:szCs w:val="24"/>
          <w:lang w:val="en-GB" w:eastAsia="en-GB" w:bidi="ar-SA"/>
        </w:rPr>
        <w:t>On 20 August</w:t>
      </w:r>
      <w:r w:rsidR="00E53E19">
        <w:rPr>
          <w:rFonts w:cs="Courier"/>
          <w:color w:val="000000" w:themeColor="text1"/>
          <w:sz w:val="24"/>
          <w:szCs w:val="24"/>
          <w:lang w:val="en-GB" w:eastAsia="en-GB" w:bidi="ar-SA"/>
        </w:rPr>
        <w:t>,</w:t>
      </w:r>
      <w:r w:rsidRPr="002A42F5">
        <w:rPr>
          <w:rFonts w:cs="Courier"/>
          <w:color w:val="000000" w:themeColor="text1"/>
          <w:sz w:val="24"/>
          <w:szCs w:val="24"/>
          <w:lang w:val="en-GB" w:eastAsia="en-GB" w:bidi="ar-SA"/>
        </w:rPr>
        <w:t xml:space="preserve"> Adrian transfers to </w:t>
      </w:r>
      <w:r w:rsidR="00EE61DA">
        <w:rPr>
          <w:rFonts w:cs="Courier"/>
          <w:color w:val="000000" w:themeColor="text1"/>
          <w:sz w:val="24"/>
          <w:szCs w:val="24"/>
          <w:lang w:val="en-GB" w:eastAsia="en-GB" w:bidi="ar-SA"/>
        </w:rPr>
        <w:t>a course starting on 1</w:t>
      </w:r>
      <w:r w:rsidRPr="002A42F5">
        <w:rPr>
          <w:rFonts w:cs="Courier"/>
          <w:color w:val="000000" w:themeColor="text1"/>
          <w:sz w:val="24"/>
          <w:szCs w:val="24"/>
          <w:lang w:val="en-GB" w:eastAsia="en-GB" w:bidi="ar-SA"/>
        </w:rPr>
        <w:t xml:space="preserve"> September. </w:t>
      </w:r>
    </w:p>
    <w:p w14:paraId="3C873D5D" w14:textId="028276A7" w:rsidR="00D4622C" w:rsidRPr="002A42F5" w:rsidRDefault="00D4622C" w:rsidP="00B443A0">
      <w:pPr>
        <w:spacing w:before="0" w:after="0"/>
        <w:ind w:left="720"/>
        <w:rPr>
          <w:color w:val="000000" w:themeColor="text1"/>
          <w:sz w:val="24"/>
          <w:szCs w:val="24"/>
          <w:lang w:val="en-GB" w:eastAsia="en-GB" w:bidi="ar-SA"/>
        </w:rPr>
      </w:pPr>
      <w:r w:rsidRPr="002A42F5">
        <w:rPr>
          <w:color w:val="000000" w:themeColor="text1"/>
          <w:sz w:val="24"/>
          <w:szCs w:val="24"/>
          <w:lang w:val="en-GB" w:eastAsia="en-GB" w:bidi="ar-SA"/>
        </w:rPr>
        <w:t xml:space="preserve">Adrian’s childcare provider, childcare costs and number of children requiring childcare remain the same. </w:t>
      </w:r>
      <w:r w:rsidR="005D7CFD">
        <w:rPr>
          <w:color w:val="000000" w:themeColor="text1"/>
          <w:sz w:val="24"/>
          <w:szCs w:val="24"/>
          <w:lang w:val="en-GB" w:eastAsia="en-GB" w:bidi="ar-SA"/>
        </w:rPr>
        <w:t>Adrian’s</w:t>
      </w:r>
      <w:r w:rsidRPr="002A42F5">
        <w:rPr>
          <w:color w:val="000000" w:themeColor="text1"/>
          <w:sz w:val="24"/>
          <w:szCs w:val="24"/>
          <w:lang w:val="en-GB" w:eastAsia="en-GB" w:bidi="ar-SA"/>
        </w:rPr>
        <w:t xml:space="preserve"> CCG is recalculated as follows:</w:t>
      </w:r>
    </w:p>
    <w:p w14:paraId="2B49F5EC" w14:textId="77777777" w:rsidR="00D4622C" w:rsidRPr="002A42F5" w:rsidRDefault="00D4622C" w:rsidP="006A6506">
      <w:pPr>
        <w:spacing w:before="0" w:after="0"/>
        <w:rPr>
          <w:rFonts w:cs="Courier"/>
          <w:color w:val="000000" w:themeColor="text1"/>
          <w:sz w:val="24"/>
          <w:szCs w:val="24"/>
          <w:lang w:val="en-GB" w:eastAsia="en-GB" w:bidi="ar-SA"/>
        </w:rPr>
      </w:pPr>
    </w:p>
    <w:p w14:paraId="4F6C301B" w14:textId="77777777" w:rsidR="00D4622C" w:rsidRPr="002A42F5" w:rsidRDefault="00D4622C" w:rsidP="00B443A0">
      <w:pPr>
        <w:spacing w:before="0" w:after="0"/>
        <w:ind w:firstLine="720"/>
        <w:rPr>
          <w:color w:val="000000" w:themeColor="text1"/>
          <w:sz w:val="24"/>
          <w:szCs w:val="24"/>
          <w:lang w:val="en-GB" w:eastAsia="en-GB" w:bidi="ar-SA"/>
        </w:rPr>
      </w:pPr>
      <w:r w:rsidRPr="002A42F5">
        <w:rPr>
          <w:color w:val="000000" w:themeColor="text1"/>
          <w:sz w:val="24"/>
          <w:szCs w:val="24"/>
          <w:lang w:val="en-GB" w:eastAsia="en-GB" w:bidi="ar-SA"/>
        </w:rPr>
        <w:t>1</w:t>
      </w:r>
      <w:r w:rsidRPr="002A42F5">
        <w:rPr>
          <w:color w:val="000000" w:themeColor="text1"/>
          <w:sz w:val="24"/>
          <w:szCs w:val="24"/>
          <w:vertAlign w:val="superscript"/>
          <w:lang w:val="en-GB" w:eastAsia="en-GB" w:bidi="ar-SA"/>
        </w:rPr>
        <w:t>st</w:t>
      </w:r>
      <w:r w:rsidRPr="002A42F5">
        <w:rPr>
          <w:color w:val="000000" w:themeColor="text1"/>
          <w:sz w:val="24"/>
          <w:szCs w:val="24"/>
          <w:lang w:val="en-GB" w:eastAsia="en-GB" w:bidi="ar-SA"/>
        </w:rPr>
        <w:t xml:space="preserve"> Course</w:t>
      </w:r>
    </w:p>
    <w:p w14:paraId="047E5FB1" w14:textId="63DC3A35" w:rsidR="00D4622C" w:rsidRPr="002A42F5" w:rsidRDefault="00D4622C" w:rsidP="00B443A0">
      <w:pPr>
        <w:spacing w:before="0" w:after="0"/>
        <w:ind w:firstLine="720"/>
        <w:rPr>
          <w:color w:val="000000" w:themeColor="text1"/>
          <w:sz w:val="24"/>
          <w:szCs w:val="24"/>
          <w:lang w:val="en-GB" w:eastAsia="en-GB" w:bidi="ar-SA"/>
        </w:rPr>
      </w:pPr>
      <w:r w:rsidRPr="002A42F5">
        <w:rPr>
          <w:color w:val="000000" w:themeColor="text1"/>
          <w:sz w:val="24"/>
          <w:szCs w:val="24"/>
          <w:lang w:val="en-GB" w:eastAsia="en-GB" w:bidi="ar-SA"/>
        </w:rPr>
        <w:t xml:space="preserve">Course duration: 1 August </w:t>
      </w:r>
      <w:r w:rsidR="00E53E19" w:rsidRPr="002A42F5">
        <w:rPr>
          <w:color w:val="000000" w:themeColor="text1"/>
          <w:sz w:val="24"/>
          <w:szCs w:val="24"/>
          <w:lang w:val="en-GB" w:eastAsia="en-GB" w:bidi="ar-SA"/>
        </w:rPr>
        <w:t>20</w:t>
      </w:r>
      <w:r w:rsidR="00E53E19">
        <w:rPr>
          <w:color w:val="000000" w:themeColor="text1"/>
          <w:sz w:val="24"/>
          <w:szCs w:val="24"/>
          <w:lang w:val="en-GB" w:eastAsia="en-GB" w:bidi="ar-SA"/>
        </w:rPr>
        <w:t>25</w:t>
      </w:r>
      <w:r w:rsidR="00E53E19" w:rsidRPr="002A42F5">
        <w:rPr>
          <w:color w:val="000000" w:themeColor="text1"/>
          <w:sz w:val="24"/>
          <w:szCs w:val="24"/>
          <w:lang w:val="en-GB" w:eastAsia="en-GB" w:bidi="ar-SA"/>
        </w:rPr>
        <w:t xml:space="preserve"> </w:t>
      </w:r>
      <w:r w:rsidRPr="002A42F5">
        <w:rPr>
          <w:color w:val="000000" w:themeColor="text1"/>
          <w:sz w:val="24"/>
          <w:szCs w:val="24"/>
          <w:lang w:val="en-GB" w:eastAsia="en-GB" w:bidi="ar-SA"/>
        </w:rPr>
        <w:t xml:space="preserve">to 20 August </w:t>
      </w:r>
      <w:r w:rsidR="00E53E19" w:rsidRPr="002A42F5">
        <w:rPr>
          <w:color w:val="000000" w:themeColor="text1"/>
          <w:sz w:val="24"/>
          <w:szCs w:val="24"/>
          <w:lang w:val="en-GB" w:eastAsia="en-GB" w:bidi="ar-SA"/>
        </w:rPr>
        <w:t>20</w:t>
      </w:r>
      <w:r w:rsidR="00E53E19">
        <w:rPr>
          <w:color w:val="000000" w:themeColor="text1"/>
          <w:sz w:val="24"/>
          <w:szCs w:val="24"/>
          <w:lang w:val="en-GB" w:eastAsia="en-GB" w:bidi="ar-SA"/>
        </w:rPr>
        <w:t>25</w:t>
      </w:r>
    </w:p>
    <w:p w14:paraId="7F29C1A5" w14:textId="77777777" w:rsidR="00D4622C" w:rsidRPr="002A42F5" w:rsidRDefault="00D4622C" w:rsidP="00B443A0">
      <w:pPr>
        <w:spacing w:before="0" w:after="0"/>
        <w:ind w:firstLine="720"/>
        <w:rPr>
          <w:color w:val="000000" w:themeColor="text1"/>
          <w:sz w:val="24"/>
          <w:szCs w:val="24"/>
          <w:lang w:val="en-GB" w:eastAsia="en-GB" w:bidi="ar-SA"/>
        </w:rPr>
      </w:pPr>
      <w:r w:rsidRPr="002A42F5">
        <w:rPr>
          <w:color w:val="000000" w:themeColor="text1"/>
          <w:sz w:val="24"/>
          <w:szCs w:val="24"/>
          <w:lang w:val="en-GB" w:eastAsia="en-GB" w:bidi="ar-SA"/>
        </w:rPr>
        <w:t>Active days in course = 20</w:t>
      </w:r>
    </w:p>
    <w:p w14:paraId="7FF6C78E" w14:textId="03B46356" w:rsidR="00D4622C" w:rsidRPr="002A42F5" w:rsidRDefault="00D4622C" w:rsidP="00B443A0">
      <w:pPr>
        <w:spacing w:before="0" w:after="0"/>
        <w:ind w:left="720"/>
        <w:rPr>
          <w:color w:val="000000" w:themeColor="text1"/>
          <w:sz w:val="24"/>
          <w:szCs w:val="24"/>
          <w:lang w:val="en-GB" w:eastAsia="en-GB" w:bidi="ar-SA"/>
        </w:rPr>
      </w:pPr>
      <w:r w:rsidRPr="002A42F5">
        <w:rPr>
          <w:color w:val="000000" w:themeColor="text1"/>
          <w:sz w:val="24"/>
          <w:szCs w:val="24"/>
          <w:lang w:val="en-GB" w:eastAsia="en-GB" w:bidi="ar-SA"/>
        </w:rPr>
        <w:t xml:space="preserve">Entitlement for </w:t>
      </w:r>
      <w:r w:rsidRPr="00C12B7D">
        <w:rPr>
          <w:color w:val="000000" w:themeColor="text1"/>
          <w:sz w:val="24"/>
          <w:szCs w:val="24"/>
          <w:lang w:val="en-GB" w:eastAsia="en-GB" w:bidi="ar-SA"/>
        </w:rPr>
        <w:t>1</w:t>
      </w:r>
      <w:r w:rsidRPr="00C12B7D">
        <w:rPr>
          <w:color w:val="000000" w:themeColor="text1"/>
          <w:sz w:val="24"/>
          <w:szCs w:val="24"/>
          <w:vertAlign w:val="superscript"/>
          <w:lang w:val="en-GB" w:eastAsia="en-GB" w:bidi="ar-SA"/>
        </w:rPr>
        <w:t>st</w:t>
      </w:r>
      <w:r w:rsidRPr="00C12B7D">
        <w:rPr>
          <w:color w:val="000000" w:themeColor="text1"/>
          <w:sz w:val="24"/>
          <w:szCs w:val="24"/>
          <w:lang w:val="en-GB" w:eastAsia="en-GB" w:bidi="ar-SA"/>
        </w:rPr>
        <w:t xml:space="preserve"> course = </w:t>
      </w:r>
      <w:r w:rsidR="002861CC" w:rsidRPr="00C12B7D">
        <w:rPr>
          <w:sz w:val="24"/>
          <w:szCs w:val="24"/>
          <w:lang w:val="en-GB" w:eastAsia="en-GB" w:bidi="ar-SA"/>
        </w:rPr>
        <w:t>(</w:t>
      </w:r>
      <w:r w:rsidR="00C12B7D" w:rsidRPr="00157A8C">
        <w:rPr>
          <w:sz w:val="24"/>
          <w:szCs w:val="24"/>
          <w:lang w:val="en-GB" w:eastAsia="en-GB" w:bidi="ar-SA"/>
        </w:rPr>
        <w:t>£10,</w:t>
      </w:r>
      <w:r w:rsidR="00E53E19">
        <w:rPr>
          <w:sz w:val="24"/>
          <w:szCs w:val="24"/>
          <w:lang w:val="en-GB" w:eastAsia="en-GB" w:bidi="ar-SA"/>
        </w:rPr>
        <w:t>380.24</w:t>
      </w:r>
      <w:r w:rsidR="000C78AC" w:rsidRPr="00C12B7D">
        <w:rPr>
          <w:sz w:val="24"/>
          <w:szCs w:val="24"/>
          <w:lang w:val="en-GB" w:eastAsia="en-GB" w:bidi="ar-SA"/>
        </w:rPr>
        <w:t xml:space="preserve"> </w:t>
      </w:r>
      <w:r w:rsidR="002861CC" w:rsidRPr="00C12B7D">
        <w:rPr>
          <w:sz w:val="24"/>
          <w:szCs w:val="24"/>
          <w:lang w:val="en-GB" w:eastAsia="en-GB" w:bidi="ar-SA"/>
        </w:rPr>
        <w:t>/ 365) x 20 = £</w:t>
      </w:r>
      <w:r w:rsidR="00E53E19">
        <w:rPr>
          <w:sz w:val="24"/>
          <w:szCs w:val="24"/>
          <w:lang w:val="en-GB" w:eastAsia="en-GB" w:bidi="ar-SA"/>
        </w:rPr>
        <w:t>568.78</w:t>
      </w:r>
    </w:p>
    <w:p w14:paraId="39529317" w14:textId="77777777" w:rsidR="00D4622C" w:rsidRPr="002A42F5" w:rsidRDefault="00D4622C" w:rsidP="006A6506">
      <w:pPr>
        <w:spacing w:before="0" w:after="0"/>
        <w:rPr>
          <w:color w:val="000000" w:themeColor="text1"/>
          <w:sz w:val="24"/>
          <w:szCs w:val="24"/>
          <w:lang w:val="en-GB" w:eastAsia="en-GB" w:bidi="ar-SA"/>
        </w:rPr>
      </w:pPr>
    </w:p>
    <w:p w14:paraId="2FE1A09D" w14:textId="77777777" w:rsidR="00D4622C" w:rsidRPr="002A42F5" w:rsidRDefault="00D4622C" w:rsidP="00B443A0">
      <w:pPr>
        <w:spacing w:before="0" w:after="0"/>
        <w:ind w:firstLine="720"/>
        <w:rPr>
          <w:color w:val="000000" w:themeColor="text1"/>
          <w:sz w:val="24"/>
          <w:szCs w:val="24"/>
          <w:lang w:val="en-GB" w:eastAsia="en-GB" w:bidi="ar-SA"/>
        </w:rPr>
      </w:pPr>
      <w:r w:rsidRPr="002A42F5">
        <w:rPr>
          <w:color w:val="000000" w:themeColor="text1"/>
          <w:sz w:val="24"/>
          <w:szCs w:val="24"/>
          <w:lang w:val="en-GB" w:eastAsia="en-GB" w:bidi="ar-SA"/>
        </w:rPr>
        <w:t>2</w:t>
      </w:r>
      <w:r w:rsidRPr="002A42F5">
        <w:rPr>
          <w:color w:val="000000" w:themeColor="text1"/>
          <w:sz w:val="24"/>
          <w:szCs w:val="24"/>
          <w:vertAlign w:val="superscript"/>
          <w:lang w:val="en-GB" w:eastAsia="en-GB" w:bidi="ar-SA"/>
        </w:rPr>
        <w:t>nd</w:t>
      </w:r>
      <w:r w:rsidRPr="002A42F5">
        <w:rPr>
          <w:color w:val="000000" w:themeColor="text1"/>
          <w:sz w:val="24"/>
          <w:szCs w:val="24"/>
          <w:lang w:val="en-GB" w:eastAsia="en-GB" w:bidi="ar-SA"/>
        </w:rPr>
        <w:t xml:space="preserve"> Course</w:t>
      </w:r>
    </w:p>
    <w:p w14:paraId="7DDB76E8" w14:textId="1DB3564D" w:rsidR="00D4622C" w:rsidRPr="002A42F5" w:rsidRDefault="00D4622C" w:rsidP="00B443A0">
      <w:pPr>
        <w:spacing w:before="0" w:after="0"/>
        <w:ind w:firstLine="720"/>
        <w:rPr>
          <w:color w:val="000000" w:themeColor="text1"/>
          <w:sz w:val="24"/>
          <w:szCs w:val="24"/>
          <w:lang w:val="en-GB" w:eastAsia="en-GB" w:bidi="ar-SA"/>
        </w:rPr>
      </w:pPr>
      <w:r w:rsidRPr="002A42F5">
        <w:rPr>
          <w:color w:val="000000" w:themeColor="text1"/>
          <w:sz w:val="24"/>
          <w:szCs w:val="24"/>
          <w:lang w:val="en-GB" w:eastAsia="en-GB" w:bidi="ar-SA"/>
        </w:rPr>
        <w:t xml:space="preserve">Course duration: </w:t>
      </w:r>
      <w:r w:rsidR="00EE61DA">
        <w:rPr>
          <w:color w:val="000000" w:themeColor="text1"/>
          <w:sz w:val="24"/>
          <w:szCs w:val="24"/>
          <w:lang w:val="en-GB" w:eastAsia="en-GB" w:bidi="ar-SA"/>
        </w:rPr>
        <w:t>1</w:t>
      </w:r>
      <w:r w:rsidRPr="002A42F5">
        <w:rPr>
          <w:color w:val="000000" w:themeColor="text1"/>
          <w:sz w:val="24"/>
          <w:szCs w:val="24"/>
          <w:lang w:val="en-GB" w:eastAsia="en-GB" w:bidi="ar-SA"/>
        </w:rPr>
        <w:t xml:space="preserve"> </w:t>
      </w:r>
      <w:r w:rsidR="00EE61DA">
        <w:rPr>
          <w:color w:val="000000" w:themeColor="text1"/>
          <w:sz w:val="24"/>
          <w:szCs w:val="24"/>
          <w:lang w:val="en-GB" w:eastAsia="en-GB" w:bidi="ar-SA"/>
        </w:rPr>
        <w:t>September</w:t>
      </w:r>
      <w:r w:rsidR="00530693" w:rsidRPr="002A42F5">
        <w:rPr>
          <w:color w:val="000000" w:themeColor="text1"/>
          <w:sz w:val="24"/>
          <w:szCs w:val="24"/>
          <w:lang w:val="en-GB" w:eastAsia="en-GB" w:bidi="ar-SA"/>
        </w:rPr>
        <w:t xml:space="preserve"> </w:t>
      </w:r>
      <w:r w:rsidR="00E53E19" w:rsidRPr="002A42F5">
        <w:rPr>
          <w:color w:val="000000" w:themeColor="text1"/>
          <w:sz w:val="24"/>
          <w:szCs w:val="24"/>
          <w:lang w:val="en-GB" w:eastAsia="en-GB" w:bidi="ar-SA"/>
        </w:rPr>
        <w:t>20</w:t>
      </w:r>
      <w:r w:rsidR="00E53E19">
        <w:rPr>
          <w:color w:val="000000" w:themeColor="text1"/>
          <w:sz w:val="24"/>
          <w:szCs w:val="24"/>
          <w:lang w:val="en-GB" w:eastAsia="en-GB" w:bidi="ar-SA"/>
        </w:rPr>
        <w:t>25</w:t>
      </w:r>
      <w:r w:rsidR="00E53E19" w:rsidRPr="002A42F5">
        <w:rPr>
          <w:color w:val="000000" w:themeColor="text1"/>
          <w:sz w:val="24"/>
          <w:szCs w:val="24"/>
          <w:lang w:val="en-GB" w:eastAsia="en-GB" w:bidi="ar-SA"/>
        </w:rPr>
        <w:t xml:space="preserve"> </w:t>
      </w:r>
      <w:r w:rsidRPr="002A42F5">
        <w:rPr>
          <w:color w:val="000000" w:themeColor="text1"/>
          <w:sz w:val="24"/>
          <w:szCs w:val="24"/>
          <w:lang w:val="en-GB" w:eastAsia="en-GB" w:bidi="ar-SA"/>
        </w:rPr>
        <w:t xml:space="preserve">to </w:t>
      </w:r>
      <w:r w:rsidR="00530693">
        <w:rPr>
          <w:color w:val="000000" w:themeColor="text1"/>
          <w:sz w:val="24"/>
          <w:szCs w:val="24"/>
          <w:lang w:val="en-GB" w:eastAsia="en-GB" w:bidi="ar-SA"/>
        </w:rPr>
        <w:t>July</w:t>
      </w:r>
      <w:r w:rsidRPr="002A42F5">
        <w:rPr>
          <w:color w:val="000000" w:themeColor="text1"/>
          <w:sz w:val="24"/>
          <w:szCs w:val="24"/>
          <w:lang w:val="en-GB" w:eastAsia="en-GB" w:bidi="ar-SA"/>
        </w:rPr>
        <w:t xml:space="preserve"> </w:t>
      </w:r>
      <w:r w:rsidR="00E53E19" w:rsidRPr="002A42F5">
        <w:rPr>
          <w:color w:val="000000" w:themeColor="text1"/>
          <w:sz w:val="24"/>
          <w:szCs w:val="24"/>
          <w:lang w:val="en-GB" w:eastAsia="en-GB" w:bidi="ar-SA"/>
        </w:rPr>
        <w:t>20</w:t>
      </w:r>
      <w:r w:rsidR="00E53E19">
        <w:rPr>
          <w:color w:val="000000" w:themeColor="text1"/>
          <w:sz w:val="24"/>
          <w:szCs w:val="24"/>
          <w:lang w:val="en-GB" w:eastAsia="en-GB" w:bidi="ar-SA"/>
        </w:rPr>
        <w:t>26</w:t>
      </w:r>
    </w:p>
    <w:p w14:paraId="71DD195D" w14:textId="528D8C76" w:rsidR="00D4622C" w:rsidRPr="00ED127A" w:rsidRDefault="00D4622C" w:rsidP="00B443A0">
      <w:pPr>
        <w:spacing w:before="0" w:after="0"/>
        <w:ind w:firstLine="720"/>
        <w:rPr>
          <w:color w:val="000000" w:themeColor="text1"/>
          <w:sz w:val="24"/>
          <w:szCs w:val="24"/>
          <w:lang w:val="en-GB" w:eastAsia="en-GB" w:bidi="ar-SA"/>
        </w:rPr>
      </w:pPr>
      <w:r w:rsidRPr="002A42F5">
        <w:rPr>
          <w:color w:val="000000" w:themeColor="text1"/>
          <w:sz w:val="24"/>
          <w:szCs w:val="24"/>
          <w:lang w:val="en-GB" w:eastAsia="en-GB" w:bidi="ar-SA"/>
        </w:rPr>
        <w:t>Entitlement for 2</w:t>
      </w:r>
      <w:r w:rsidRPr="002A42F5">
        <w:rPr>
          <w:color w:val="000000" w:themeColor="text1"/>
          <w:sz w:val="24"/>
          <w:szCs w:val="24"/>
          <w:vertAlign w:val="superscript"/>
          <w:lang w:val="en-GB" w:eastAsia="en-GB" w:bidi="ar-SA"/>
        </w:rPr>
        <w:t>nd</w:t>
      </w:r>
      <w:r w:rsidRPr="002A42F5">
        <w:rPr>
          <w:color w:val="000000" w:themeColor="text1"/>
          <w:sz w:val="24"/>
          <w:szCs w:val="24"/>
          <w:lang w:val="en-GB" w:eastAsia="en-GB" w:bidi="ar-SA"/>
        </w:rPr>
        <w:t xml:space="preserve"> cour</w:t>
      </w:r>
      <w:r w:rsidRPr="00ED127A">
        <w:rPr>
          <w:color w:val="000000" w:themeColor="text1"/>
          <w:sz w:val="24"/>
          <w:szCs w:val="24"/>
          <w:lang w:val="en-GB" w:eastAsia="en-GB" w:bidi="ar-SA"/>
        </w:rPr>
        <w:t xml:space="preserve">se </w:t>
      </w:r>
      <w:r w:rsidRPr="00ED127A">
        <w:rPr>
          <w:sz w:val="24"/>
          <w:szCs w:val="24"/>
          <w:lang w:val="en-GB" w:eastAsia="en-GB" w:bidi="ar-SA"/>
        </w:rPr>
        <w:t xml:space="preserve">= </w:t>
      </w:r>
      <w:r w:rsidR="002861CC" w:rsidRPr="00ED127A">
        <w:rPr>
          <w:rFonts w:cs="Helv"/>
          <w:bCs/>
          <w:sz w:val="24"/>
          <w:szCs w:val="24"/>
        </w:rPr>
        <w:t>£</w:t>
      </w:r>
      <w:r w:rsidR="00C12B7D" w:rsidRPr="00157A8C">
        <w:rPr>
          <w:rFonts w:cs="Helv"/>
          <w:bCs/>
          <w:sz w:val="24"/>
          <w:szCs w:val="24"/>
        </w:rPr>
        <w:t>10,</w:t>
      </w:r>
      <w:r w:rsidR="00E53E19">
        <w:rPr>
          <w:rFonts w:cs="Helv"/>
          <w:bCs/>
          <w:sz w:val="24"/>
          <w:szCs w:val="24"/>
        </w:rPr>
        <w:t>380.24</w:t>
      </w:r>
    </w:p>
    <w:p w14:paraId="3533C188" w14:textId="77777777" w:rsidR="00530693" w:rsidRPr="00ED127A" w:rsidRDefault="00530693" w:rsidP="006A6506">
      <w:pPr>
        <w:spacing w:before="0" w:after="0"/>
        <w:rPr>
          <w:color w:val="000000" w:themeColor="text1"/>
          <w:sz w:val="24"/>
          <w:szCs w:val="24"/>
          <w:lang w:val="en-GB" w:eastAsia="en-GB" w:bidi="ar-SA"/>
        </w:rPr>
      </w:pPr>
    </w:p>
    <w:p w14:paraId="4A22F4E1" w14:textId="3D786AC5" w:rsidR="00D4622C" w:rsidRPr="00ED127A" w:rsidRDefault="00D4622C" w:rsidP="00B443A0">
      <w:pPr>
        <w:spacing w:before="0" w:after="0"/>
        <w:ind w:firstLine="720"/>
        <w:rPr>
          <w:color w:val="000000" w:themeColor="text1"/>
          <w:sz w:val="24"/>
          <w:szCs w:val="24"/>
          <w:lang w:val="en-GB" w:eastAsia="en-GB" w:bidi="ar-SA"/>
        </w:rPr>
      </w:pPr>
      <w:r w:rsidRPr="00ED127A">
        <w:rPr>
          <w:color w:val="000000" w:themeColor="text1"/>
          <w:sz w:val="24"/>
          <w:szCs w:val="24"/>
          <w:lang w:val="en-GB" w:eastAsia="en-GB" w:bidi="ar-SA"/>
        </w:rPr>
        <w:t xml:space="preserve">Total entitlement for AY </w:t>
      </w:r>
      <w:r w:rsidR="00E53E19">
        <w:rPr>
          <w:color w:val="000000" w:themeColor="text1"/>
          <w:sz w:val="24"/>
          <w:szCs w:val="24"/>
          <w:lang w:val="en-GB" w:eastAsia="en-GB" w:bidi="ar-SA"/>
        </w:rPr>
        <w:t>25/26</w:t>
      </w:r>
    </w:p>
    <w:p w14:paraId="72A25206" w14:textId="5BE38836" w:rsidR="00D4622C" w:rsidRPr="001452D7" w:rsidRDefault="00D4622C" w:rsidP="00B443A0">
      <w:pPr>
        <w:spacing w:before="0" w:after="0"/>
        <w:ind w:left="720"/>
        <w:rPr>
          <w:lang w:val="en-GB" w:eastAsia="en-GB" w:bidi="ar-SA"/>
        </w:rPr>
      </w:pPr>
      <w:r w:rsidRPr="00ED127A">
        <w:rPr>
          <w:color w:val="000000" w:themeColor="text1"/>
          <w:sz w:val="24"/>
          <w:szCs w:val="24"/>
          <w:lang w:val="en-GB" w:eastAsia="en-GB" w:bidi="ar-SA"/>
        </w:rPr>
        <w:t>(Entitlement for time spent on the August</w:t>
      </w:r>
      <w:r w:rsidR="00BD0F92">
        <w:rPr>
          <w:color w:val="000000" w:themeColor="text1"/>
          <w:sz w:val="24"/>
          <w:szCs w:val="24"/>
          <w:lang w:val="en-GB" w:eastAsia="en-GB" w:bidi="ar-SA"/>
        </w:rPr>
        <w:t xml:space="preserve"> </w:t>
      </w:r>
      <w:r w:rsidRPr="00ED127A">
        <w:rPr>
          <w:color w:val="000000" w:themeColor="text1"/>
          <w:sz w:val="24"/>
          <w:szCs w:val="24"/>
          <w:lang w:val="en-GB" w:eastAsia="en-GB" w:bidi="ar-SA"/>
        </w:rPr>
        <w:t xml:space="preserve">start course) + (Entitlement for </w:t>
      </w:r>
      <w:r w:rsidR="00373EF2" w:rsidRPr="00ED127A">
        <w:rPr>
          <w:color w:val="000000" w:themeColor="text1"/>
          <w:sz w:val="24"/>
          <w:szCs w:val="24"/>
          <w:lang w:val="en-GB" w:eastAsia="en-GB" w:bidi="ar-SA"/>
        </w:rPr>
        <w:t>academic year</w:t>
      </w:r>
      <w:r w:rsidRPr="00ED127A">
        <w:rPr>
          <w:color w:val="000000" w:themeColor="text1"/>
          <w:sz w:val="24"/>
          <w:szCs w:val="24"/>
          <w:lang w:val="en-GB" w:eastAsia="en-GB" w:bidi="ar-SA"/>
        </w:rPr>
        <w:t xml:space="preserve"> of September start course) = </w:t>
      </w:r>
      <w:r w:rsidR="002861CC" w:rsidRPr="00ED127A">
        <w:rPr>
          <w:rFonts w:cs="Helv"/>
          <w:bCs/>
          <w:sz w:val="24"/>
          <w:szCs w:val="24"/>
        </w:rPr>
        <w:t>£</w:t>
      </w:r>
      <w:r w:rsidR="00E53E19">
        <w:rPr>
          <w:rFonts w:cs="Helv"/>
          <w:bCs/>
          <w:sz w:val="24"/>
          <w:szCs w:val="24"/>
        </w:rPr>
        <w:t>568.78</w:t>
      </w:r>
      <w:r w:rsidR="00ED127A" w:rsidRPr="00157A8C">
        <w:rPr>
          <w:rFonts w:cs="Helv"/>
          <w:bCs/>
          <w:sz w:val="24"/>
          <w:szCs w:val="24"/>
        </w:rPr>
        <w:t xml:space="preserve"> </w:t>
      </w:r>
      <w:r w:rsidR="002861CC" w:rsidRPr="00ED127A">
        <w:rPr>
          <w:rFonts w:cs="Helv"/>
          <w:bCs/>
          <w:sz w:val="24"/>
          <w:szCs w:val="24"/>
        </w:rPr>
        <w:t>+ £</w:t>
      </w:r>
      <w:r w:rsidR="00E53E19">
        <w:rPr>
          <w:rFonts w:cs="Helv"/>
          <w:bCs/>
          <w:sz w:val="24"/>
          <w:szCs w:val="24"/>
        </w:rPr>
        <w:t>10,380.24</w:t>
      </w:r>
      <w:r w:rsidR="00711620" w:rsidRPr="00ED127A">
        <w:rPr>
          <w:rFonts w:cs="Helv"/>
          <w:bCs/>
          <w:sz w:val="24"/>
          <w:szCs w:val="24"/>
        </w:rPr>
        <w:t xml:space="preserve"> </w:t>
      </w:r>
      <w:r w:rsidR="002861CC" w:rsidRPr="00ED127A">
        <w:rPr>
          <w:rFonts w:cs="Helv"/>
          <w:bCs/>
          <w:sz w:val="24"/>
          <w:szCs w:val="24"/>
        </w:rPr>
        <w:t>= £</w:t>
      </w:r>
      <w:r w:rsidR="00ED127A" w:rsidRPr="00157A8C">
        <w:rPr>
          <w:rFonts w:cs="Helv"/>
          <w:bCs/>
          <w:sz w:val="24"/>
          <w:szCs w:val="24"/>
        </w:rPr>
        <w:t>10,</w:t>
      </w:r>
      <w:r w:rsidR="00E53E19">
        <w:rPr>
          <w:rFonts w:cs="Helv"/>
          <w:bCs/>
          <w:sz w:val="24"/>
          <w:szCs w:val="24"/>
        </w:rPr>
        <w:t>949.02</w:t>
      </w:r>
    </w:p>
    <w:p w14:paraId="017337F6" w14:textId="77777777" w:rsidR="00EE61DA" w:rsidRDefault="00EE61DA" w:rsidP="006A6506">
      <w:pPr>
        <w:spacing w:before="0" w:after="0"/>
        <w:rPr>
          <w:color w:val="000000" w:themeColor="text1"/>
          <w:sz w:val="24"/>
          <w:szCs w:val="24"/>
          <w:lang w:val="en-GB" w:eastAsia="en-GB" w:bidi="ar-SA"/>
        </w:rPr>
      </w:pPr>
    </w:p>
    <w:p w14:paraId="5831A0F2" w14:textId="34CD48F4" w:rsidR="00D4622C" w:rsidRPr="002A42F5" w:rsidRDefault="00D4622C" w:rsidP="00157A8C">
      <w:pPr>
        <w:spacing w:before="0" w:after="0"/>
        <w:rPr>
          <w:color w:val="000000" w:themeColor="text1"/>
          <w:sz w:val="24"/>
          <w:szCs w:val="24"/>
          <w:lang w:val="en-GB" w:eastAsia="en-GB" w:bidi="ar-SA"/>
        </w:rPr>
      </w:pPr>
      <w:r w:rsidRPr="002A42F5">
        <w:rPr>
          <w:color w:val="000000" w:themeColor="text1"/>
          <w:sz w:val="24"/>
          <w:szCs w:val="24"/>
          <w:lang w:val="en-GB" w:eastAsia="en-GB" w:bidi="ar-SA"/>
        </w:rPr>
        <w:t xml:space="preserve">Where the student transfers during the </w:t>
      </w:r>
      <w:r w:rsidR="00114224">
        <w:rPr>
          <w:sz w:val="24"/>
          <w:szCs w:val="24"/>
        </w:rPr>
        <w:t>academic year</w:t>
      </w:r>
      <w:r w:rsidR="00114224" w:rsidRPr="00614267">
        <w:rPr>
          <w:sz w:val="24"/>
          <w:szCs w:val="24"/>
        </w:rPr>
        <w:t xml:space="preserve"> </w:t>
      </w:r>
      <w:r w:rsidRPr="002A42F5">
        <w:rPr>
          <w:color w:val="000000" w:themeColor="text1"/>
          <w:sz w:val="24"/>
          <w:szCs w:val="24"/>
          <w:lang w:val="en-GB" w:eastAsia="en-GB" w:bidi="ar-SA"/>
        </w:rPr>
        <w:t>to a new course with a different seasonal intake, their CCG entitlement is recalculated for the time they spent on the initial course plus a full year of entitlement for the new course.</w:t>
      </w:r>
    </w:p>
    <w:p w14:paraId="02F84BFE" w14:textId="77777777" w:rsidR="00D4622C" w:rsidRPr="002A42F5" w:rsidRDefault="00D4622C" w:rsidP="006A6506">
      <w:pPr>
        <w:spacing w:before="0" w:after="0"/>
        <w:rPr>
          <w:color w:val="000000" w:themeColor="text1"/>
          <w:sz w:val="24"/>
          <w:szCs w:val="24"/>
          <w:lang w:val="en-GB" w:eastAsia="en-GB" w:bidi="ar-SA"/>
        </w:rPr>
      </w:pPr>
    </w:p>
    <w:p w14:paraId="518FF623" w14:textId="7DF88E03" w:rsidR="00B443A0" w:rsidRDefault="00D4622C" w:rsidP="00157A8C">
      <w:pPr>
        <w:spacing w:before="0" w:after="0"/>
        <w:rPr>
          <w:b/>
          <w:color w:val="000000" w:themeColor="text1"/>
          <w:sz w:val="24"/>
          <w:szCs w:val="24"/>
        </w:rPr>
      </w:pPr>
      <w:r w:rsidRPr="002A42F5">
        <w:rPr>
          <w:color w:val="000000" w:themeColor="text1"/>
          <w:sz w:val="24"/>
          <w:szCs w:val="24"/>
          <w:lang w:val="en-GB" w:eastAsia="en-GB" w:bidi="ar-SA"/>
        </w:rPr>
        <w:lastRenderedPageBreak/>
        <w:t xml:space="preserve">The revised CCG </w:t>
      </w:r>
      <w:r w:rsidRPr="002A42F5">
        <w:rPr>
          <w:rFonts w:cs="Courier"/>
          <w:color w:val="000000" w:themeColor="text1"/>
          <w:sz w:val="24"/>
          <w:szCs w:val="24"/>
          <w:lang w:val="en-GB" w:eastAsia="en-GB" w:bidi="ar-SA"/>
        </w:rPr>
        <w:t>entitlement is based on a daily entitlement rate. The daily entitlement rate used is the rate that would have applied if the student was studying over 52 weeks (even when the student is studying in the final year of a course that is less than 52 weeks). For example:</w:t>
      </w:r>
      <w:r w:rsidR="006A6506">
        <w:rPr>
          <w:b/>
          <w:color w:val="000000" w:themeColor="text1"/>
          <w:sz w:val="24"/>
          <w:szCs w:val="24"/>
        </w:rPr>
        <w:br/>
      </w:r>
    </w:p>
    <w:p w14:paraId="1085E82A" w14:textId="7A58F365" w:rsidR="00B443A0" w:rsidRDefault="00BD42ED" w:rsidP="00B443A0">
      <w:pPr>
        <w:spacing w:before="0" w:after="0"/>
        <w:rPr>
          <w:b/>
          <w:color w:val="000000" w:themeColor="text1"/>
          <w:sz w:val="24"/>
          <w:szCs w:val="24"/>
        </w:rPr>
      </w:pPr>
      <w:r w:rsidRPr="00273810">
        <w:rPr>
          <w:b/>
          <w:color w:val="000000" w:themeColor="text1"/>
          <w:sz w:val="24"/>
          <w:szCs w:val="24"/>
        </w:rPr>
        <w:t>Transfer (same course, different seasonal intake) – full year (52 weeks), full entitlement, 1 child in childcare</w:t>
      </w:r>
    </w:p>
    <w:p w14:paraId="7F6EDA49" w14:textId="77777777" w:rsidR="00B443A0" w:rsidRPr="00B443A0" w:rsidRDefault="00B443A0" w:rsidP="00B443A0">
      <w:pPr>
        <w:spacing w:before="0" w:after="0"/>
        <w:rPr>
          <w:b/>
          <w:color w:val="000000" w:themeColor="text1"/>
          <w:sz w:val="24"/>
          <w:szCs w:val="24"/>
        </w:rPr>
      </w:pPr>
    </w:p>
    <w:p w14:paraId="224B34AB" w14:textId="431333FC" w:rsidR="00642F0A" w:rsidRPr="002A42F5" w:rsidRDefault="00642F0A" w:rsidP="005D7CFD">
      <w:pPr>
        <w:spacing w:before="0" w:after="0"/>
        <w:ind w:left="720"/>
        <w:rPr>
          <w:color w:val="000000" w:themeColor="text1"/>
          <w:sz w:val="24"/>
          <w:szCs w:val="24"/>
        </w:rPr>
      </w:pPr>
      <w:r w:rsidRPr="00B443A0">
        <w:rPr>
          <w:b/>
          <w:bCs/>
          <w:color w:val="000000" w:themeColor="text1"/>
          <w:sz w:val="24"/>
          <w:szCs w:val="24"/>
        </w:rPr>
        <w:t>Josh</w:t>
      </w:r>
      <w:r w:rsidRPr="002A42F5">
        <w:rPr>
          <w:color w:val="000000" w:themeColor="text1"/>
          <w:sz w:val="24"/>
          <w:szCs w:val="24"/>
        </w:rPr>
        <w:t xml:space="preserve"> started a course in January </w:t>
      </w:r>
      <w:r w:rsidR="00E04A59" w:rsidRPr="002A42F5">
        <w:rPr>
          <w:color w:val="000000" w:themeColor="text1"/>
          <w:sz w:val="24"/>
          <w:szCs w:val="24"/>
        </w:rPr>
        <w:t>202</w:t>
      </w:r>
      <w:r w:rsidR="00E04A59">
        <w:rPr>
          <w:color w:val="000000" w:themeColor="text1"/>
          <w:sz w:val="24"/>
          <w:szCs w:val="24"/>
        </w:rPr>
        <w:t>6</w:t>
      </w:r>
      <w:r w:rsidR="00E04A59" w:rsidRPr="002A42F5">
        <w:rPr>
          <w:color w:val="000000" w:themeColor="text1"/>
          <w:sz w:val="24"/>
          <w:szCs w:val="24"/>
        </w:rPr>
        <w:t xml:space="preserve"> </w:t>
      </w:r>
      <w:r w:rsidRPr="002A42F5">
        <w:rPr>
          <w:color w:val="000000" w:themeColor="text1"/>
          <w:sz w:val="24"/>
          <w:szCs w:val="24"/>
        </w:rPr>
        <w:t>and is entitled t</w:t>
      </w:r>
      <w:r w:rsidR="00EE61DA">
        <w:rPr>
          <w:color w:val="000000" w:themeColor="text1"/>
          <w:sz w:val="24"/>
          <w:szCs w:val="24"/>
        </w:rPr>
        <w:t xml:space="preserve">o </w:t>
      </w:r>
      <w:r w:rsidRPr="002A42F5">
        <w:rPr>
          <w:color w:val="000000" w:themeColor="text1"/>
          <w:sz w:val="24"/>
          <w:szCs w:val="24"/>
        </w:rPr>
        <w:t xml:space="preserve">CCG </w:t>
      </w:r>
      <w:r w:rsidR="00EE61DA">
        <w:rPr>
          <w:color w:val="000000" w:themeColor="text1"/>
          <w:sz w:val="24"/>
          <w:szCs w:val="24"/>
        </w:rPr>
        <w:t xml:space="preserve">of </w:t>
      </w:r>
      <w:r w:rsidR="000A3485" w:rsidRPr="00ED127A">
        <w:rPr>
          <w:color w:val="000000" w:themeColor="text1"/>
          <w:sz w:val="24"/>
          <w:szCs w:val="24"/>
        </w:rPr>
        <w:t>£</w:t>
      </w:r>
      <w:r w:rsidR="00ED127A" w:rsidRPr="00157A8C">
        <w:rPr>
          <w:color w:val="000000" w:themeColor="text1"/>
          <w:sz w:val="24"/>
          <w:szCs w:val="24"/>
        </w:rPr>
        <w:t>10,</w:t>
      </w:r>
      <w:r w:rsidR="00E04A59">
        <w:rPr>
          <w:color w:val="000000" w:themeColor="text1"/>
          <w:sz w:val="24"/>
          <w:szCs w:val="24"/>
        </w:rPr>
        <w:t>380.24</w:t>
      </w:r>
      <w:r w:rsidR="00D32AF7" w:rsidRPr="00ED127A">
        <w:rPr>
          <w:color w:val="000000" w:themeColor="text1"/>
          <w:sz w:val="24"/>
          <w:szCs w:val="24"/>
        </w:rPr>
        <w:t xml:space="preserve"> </w:t>
      </w:r>
      <w:r w:rsidRPr="00ED127A">
        <w:rPr>
          <w:color w:val="000000" w:themeColor="text1"/>
          <w:sz w:val="24"/>
          <w:szCs w:val="24"/>
        </w:rPr>
        <w:t>for</w:t>
      </w:r>
      <w:r w:rsidRPr="002A42F5">
        <w:rPr>
          <w:color w:val="000000" w:themeColor="text1"/>
          <w:sz w:val="24"/>
          <w:szCs w:val="24"/>
        </w:rPr>
        <w:t xml:space="preserve"> </w:t>
      </w:r>
      <w:r w:rsidR="00533553">
        <w:rPr>
          <w:color w:val="000000" w:themeColor="text1"/>
          <w:sz w:val="24"/>
          <w:szCs w:val="24"/>
        </w:rPr>
        <w:t>one</w:t>
      </w:r>
      <w:r w:rsidRPr="002A42F5">
        <w:rPr>
          <w:color w:val="000000" w:themeColor="text1"/>
          <w:sz w:val="24"/>
          <w:szCs w:val="24"/>
        </w:rPr>
        <w:t xml:space="preserve"> child for the </w:t>
      </w:r>
      <w:r w:rsidR="00EE61DA">
        <w:rPr>
          <w:color w:val="000000" w:themeColor="text1"/>
          <w:sz w:val="24"/>
          <w:szCs w:val="24"/>
        </w:rPr>
        <w:t xml:space="preserve">full </w:t>
      </w:r>
      <w:r w:rsidR="00533553">
        <w:rPr>
          <w:color w:val="000000" w:themeColor="text1"/>
          <w:sz w:val="24"/>
          <w:szCs w:val="24"/>
        </w:rPr>
        <w:t>academic year</w:t>
      </w:r>
      <w:r w:rsidRPr="002A42F5">
        <w:rPr>
          <w:color w:val="000000" w:themeColor="text1"/>
          <w:sz w:val="24"/>
          <w:szCs w:val="24"/>
        </w:rPr>
        <w:t xml:space="preserve">. </w:t>
      </w:r>
      <w:r w:rsidR="005D7CFD">
        <w:rPr>
          <w:color w:val="000000" w:themeColor="text1"/>
          <w:sz w:val="24"/>
          <w:szCs w:val="24"/>
        </w:rPr>
        <w:t>Josh’s</w:t>
      </w:r>
      <w:r w:rsidRPr="002A42F5">
        <w:rPr>
          <w:color w:val="000000" w:themeColor="text1"/>
          <w:sz w:val="24"/>
          <w:szCs w:val="24"/>
        </w:rPr>
        <w:t xml:space="preserve"> HE</w:t>
      </w:r>
      <w:r w:rsidR="008B3DA4">
        <w:rPr>
          <w:color w:val="000000" w:themeColor="text1"/>
          <w:sz w:val="24"/>
          <w:szCs w:val="24"/>
        </w:rPr>
        <w:t xml:space="preserve"> provider</w:t>
      </w:r>
      <w:r w:rsidRPr="002A42F5">
        <w:rPr>
          <w:color w:val="000000" w:themeColor="text1"/>
          <w:sz w:val="24"/>
          <w:szCs w:val="24"/>
        </w:rPr>
        <w:t xml:space="preserve"> confirmed </w:t>
      </w:r>
      <w:r w:rsidR="005D7CFD">
        <w:rPr>
          <w:color w:val="000000" w:themeColor="text1"/>
          <w:sz w:val="24"/>
          <w:szCs w:val="24"/>
        </w:rPr>
        <w:t>their</w:t>
      </w:r>
      <w:r w:rsidRPr="002A42F5">
        <w:rPr>
          <w:color w:val="000000" w:themeColor="text1"/>
          <w:sz w:val="24"/>
          <w:szCs w:val="24"/>
        </w:rPr>
        <w:t xml:space="preserve"> attendance for the course and </w:t>
      </w:r>
      <w:r w:rsidR="005D7CFD">
        <w:rPr>
          <w:color w:val="000000" w:themeColor="text1"/>
          <w:sz w:val="24"/>
          <w:szCs w:val="24"/>
        </w:rPr>
        <w:t xml:space="preserve">their </w:t>
      </w:r>
      <w:r w:rsidRPr="002A42F5">
        <w:rPr>
          <w:color w:val="000000" w:themeColor="text1"/>
          <w:sz w:val="24"/>
          <w:szCs w:val="24"/>
        </w:rPr>
        <w:t xml:space="preserve">funding for the </w:t>
      </w:r>
      <w:r w:rsidR="00BD0F92">
        <w:rPr>
          <w:color w:val="000000" w:themeColor="text1"/>
          <w:sz w:val="24"/>
          <w:szCs w:val="24"/>
        </w:rPr>
        <w:t>first</w:t>
      </w:r>
      <w:r w:rsidRPr="002A42F5">
        <w:rPr>
          <w:color w:val="000000" w:themeColor="text1"/>
          <w:sz w:val="24"/>
          <w:szCs w:val="24"/>
        </w:rPr>
        <w:t xml:space="preserve"> term is released. In March </w:t>
      </w:r>
      <w:r w:rsidR="00E04A59" w:rsidRPr="002A42F5">
        <w:rPr>
          <w:color w:val="000000" w:themeColor="text1"/>
          <w:sz w:val="24"/>
          <w:szCs w:val="24"/>
        </w:rPr>
        <w:t>202</w:t>
      </w:r>
      <w:r w:rsidR="00E04A59">
        <w:rPr>
          <w:color w:val="000000" w:themeColor="text1"/>
          <w:sz w:val="24"/>
          <w:szCs w:val="24"/>
        </w:rPr>
        <w:t>6</w:t>
      </w:r>
      <w:r w:rsidRPr="002A42F5">
        <w:rPr>
          <w:color w:val="000000" w:themeColor="text1"/>
          <w:sz w:val="24"/>
          <w:szCs w:val="24"/>
        </w:rPr>
        <w:t>, Josh’s HE</w:t>
      </w:r>
      <w:r w:rsidR="008B3DA4">
        <w:rPr>
          <w:color w:val="000000" w:themeColor="text1"/>
          <w:sz w:val="24"/>
          <w:szCs w:val="24"/>
        </w:rPr>
        <w:t xml:space="preserve"> provider</w:t>
      </w:r>
      <w:r w:rsidRPr="002A42F5">
        <w:rPr>
          <w:color w:val="000000" w:themeColor="text1"/>
          <w:sz w:val="24"/>
          <w:szCs w:val="24"/>
        </w:rPr>
        <w:t xml:space="preserve"> sends a </w:t>
      </w:r>
      <w:r w:rsidR="00A817D4">
        <w:rPr>
          <w:color w:val="000000" w:themeColor="text1"/>
          <w:sz w:val="24"/>
          <w:szCs w:val="24"/>
        </w:rPr>
        <w:t>Change of Circumstance (</w:t>
      </w:r>
      <w:r w:rsidRPr="002A42F5">
        <w:rPr>
          <w:color w:val="000000" w:themeColor="text1"/>
          <w:sz w:val="24"/>
          <w:szCs w:val="24"/>
        </w:rPr>
        <w:t>COC</w:t>
      </w:r>
      <w:r w:rsidR="00A817D4">
        <w:rPr>
          <w:color w:val="000000" w:themeColor="text1"/>
          <w:sz w:val="24"/>
          <w:szCs w:val="24"/>
        </w:rPr>
        <w:t>)</w:t>
      </w:r>
      <w:r w:rsidRPr="002A42F5">
        <w:rPr>
          <w:color w:val="000000" w:themeColor="text1"/>
          <w:sz w:val="24"/>
          <w:szCs w:val="24"/>
        </w:rPr>
        <w:t xml:space="preserve"> advising </w:t>
      </w:r>
      <w:r w:rsidR="005D7CFD">
        <w:rPr>
          <w:color w:val="000000" w:themeColor="text1"/>
          <w:sz w:val="24"/>
          <w:szCs w:val="24"/>
        </w:rPr>
        <w:t>Josh</w:t>
      </w:r>
      <w:r w:rsidRPr="002A42F5">
        <w:rPr>
          <w:color w:val="000000" w:themeColor="text1"/>
          <w:sz w:val="24"/>
          <w:szCs w:val="24"/>
        </w:rPr>
        <w:t xml:space="preserve"> is transferring to the April </w:t>
      </w:r>
      <w:r w:rsidR="00E04A59" w:rsidRPr="002A42F5">
        <w:rPr>
          <w:color w:val="000000" w:themeColor="text1"/>
          <w:sz w:val="24"/>
          <w:szCs w:val="24"/>
        </w:rPr>
        <w:t>202</w:t>
      </w:r>
      <w:r w:rsidR="00E04A59">
        <w:rPr>
          <w:color w:val="000000" w:themeColor="text1"/>
          <w:sz w:val="24"/>
          <w:szCs w:val="24"/>
        </w:rPr>
        <w:t xml:space="preserve">6 </w:t>
      </w:r>
      <w:r w:rsidRPr="002A42F5">
        <w:rPr>
          <w:color w:val="000000" w:themeColor="text1"/>
          <w:sz w:val="24"/>
          <w:szCs w:val="24"/>
        </w:rPr>
        <w:t>intake of the same course.</w:t>
      </w:r>
    </w:p>
    <w:p w14:paraId="5613A918" w14:textId="21B24C48" w:rsidR="00B443A0" w:rsidRDefault="00642F0A" w:rsidP="00B443A0">
      <w:pPr>
        <w:ind w:left="720"/>
        <w:rPr>
          <w:b/>
          <w:color w:val="000000" w:themeColor="text1"/>
          <w:sz w:val="24"/>
          <w:szCs w:val="24"/>
          <w:lang w:val="en-GB" w:eastAsia="en-GB" w:bidi="ar-SA"/>
        </w:rPr>
      </w:pPr>
      <w:r w:rsidRPr="002A42F5">
        <w:rPr>
          <w:color w:val="000000" w:themeColor="text1"/>
          <w:sz w:val="24"/>
          <w:szCs w:val="24"/>
        </w:rPr>
        <w:t xml:space="preserve">As Josh is transferring to a later </w:t>
      </w:r>
      <w:r w:rsidR="009463B1">
        <w:rPr>
          <w:color w:val="000000" w:themeColor="text1"/>
          <w:sz w:val="24"/>
          <w:szCs w:val="24"/>
        </w:rPr>
        <w:t>academic year</w:t>
      </w:r>
      <w:r w:rsidRPr="002A42F5">
        <w:rPr>
          <w:color w:val="000000" w:themeColor="text1"/>
          <w:sz w:val="24"/>
          <w:szCs w:val="24"/>
        </w:rPr>
        <w:t xml:space="preserve"> start date on the same course, </w:t>
      </w:r>
      <w:r w:rsidR="005D7CFD">
        <w:rPr>
          <w:color w:val="000000" w:themeColor="text1"/>
          <w:sz w:val="24"/>
          <w:szCs w:val="24"/>
        </w:rPr>
        <w:t>their</w:t>
      </w:r>
      <w:r w:rsidRPr="002A42F5">
        <w:rPr>
          <w:color w:val="000000" w:themeColor="text1"/>
          <w:sz w:val="24"/>
          <w:szCs w:val="24"/>
        </w:rPr>
        <w:t xml:space="preserve"> funding will remain aligned with </w:t>
      </w:r>
      <w:r w:rsidR="005D7CFD">
        <w:rPr>
          <w:color w:val="000000" w:themeColor="text1"/>
          <w:sz w:val="24"/>
          <w:szCs w:val="24"/>
        </w:rPr>
        <w:t>Josh’s</w:t>
      </w:r>
      <w:r w:rsidRPr="002A42F5">
        <w:rPr>
          <w:color w:val="000000" w:themeColor="text1"/>
          <w:sz w:val="24"/>
          <w:szCs w:val="24"/>
        </w:rPr>
        <w:t xml:space="preserve"> January intake for the duration of </w:t>
      </w:r>
      <w:r w:rsidR="007C2E15">
        <w:rPr>
          <w:color w:val="000000" w:themeColor="text1"/>
          <w:sz w:val="24"/>
          <w:szCs w:val="24"/>
        </w:rPr>
        <w:t>their</w:t>
      </w:r>
      <w:r w:rsidRPr="002A42F5">
        <w:rPr>
          <w:color w:val="000000" w:themeColor="text1"/>
          <w:sz w:val="24"/>
          <w:szCs w:val="24"/>
        </w:rPr>
        <w:t xml:space="preserve"> study.</w:t>
      </w:r>
      <w:r>
        <w:t xml:space="preserve"> </w:t>
      </w:r>
    </w:p>
    <w:p w14:paraId="1B5210C3" w14:textId="4B4AD0F7" w:rsidR="00B443A0" w:rsidRDefault="00D4622C" w:rsidP="00B443A0">
      <w:pPr>
        <w:rPr>
          <w:b/>
          <w:bCs/>
          <w:color w:val="000000" w:themeColor="text1"/>
          <w:sz w:val="24"/>
          <w:szCs w:val="24"/>
          <w:lang w:val="en-GB" w:eastAsia="en-GB" w:bidi="ar-SA"/>
        </w:rPr>
      </w:pPr>
      <w:r w:rsidRPr="00273810">
        <w:rPr>
          <w:b/>
          <w:color w:val="000000" w:themeColor="text1"/>
          <w:sz w:val="24"/>
          <w:szCs w:val="24"/>
          <w:lang w:val="en-GB" w:eastAsia="en-GB" w:bidi="ar-SA"/>
        </w:rPr>
        <w:t>Transfer (same course, different seasonal intake) – full year (52 weeks), full entitlement, one child in childcare – gap in study between courses</w:t>
      </w:r>
    </w:p>
    <w:p w14:paraId="2F1B8F70" w14:textId="37183FC0" w:rsidR="005D7CFD" w:rsidRPr="00DD0B09" w:rsidRDefault="00D4622C" w:rsidP="00373EF2">
      <w:pPr>
        <w:ind w:left="720"/>
        <w:rPr>
          <w:rFonts w:cs="Helv"/>
          <w:color w:val="000000" w:themeColor="text1"/>
          <w:sz w:val="24"/>
          <w:szCs w:val="24"/>
          <w:lang w:val="en-GB" w:eastAsia="en-GB" w:bidi="ar-SA"/>
        </w:rPr>
      </w:pPr>
      <w:r w:rsidRPr="00B443A0">
        <w:rPr>
          <w:b/>
          <w:bCs/>
          <w:color w:val="000000" w:themeColor="text1"/>
          <w:sz w:val="24"/>
          <w:szCs w:val="24"/>
          <w:lang w:val="en-GB" w:eastAsia="en-GB" w:bidi="ar-SA"/>
        </w:rPr>
        <w:t xml:space="preserve">Louise </w:t>
      </w:r>
      <w:r w:rsidRPr="002A42F5">
        <w:rPr>
          <w:color w:val="000000" w:themeColor="text1"/>
          <w:sz w:val="24"/>
          <w:szCs w:val="24"/>
          <w:lang w:val="en-GB" w:eastAsia="en-GB" w:bidi="ar-SA"/>
        </w:rPr>
        <w:t xml:space="preserve">starts a course in September </w:t>
      </w:r>
      <w:r w:rsidR="00E04A59" w:rsidRPr="002A42F5">
        <w:rPr>
          <w:color w:val="000000" w:themeColor="text1"/>
          <w:sz w:val="24"/>
          <w:szCs w:val="24"/>
          <w:lang w:val="en-GB" w:eastAsia="en-GB" w:bidi="ar-SA"/>
        </w:rPr>
        <w:t>20</w:t>
      </w:r>
      <w:r w:rsidR="00E04A59">
        <w:rPr>
          <w:color w:val="000000" w:themeColor="text1"/>
          <w:sz w:val="24"/>
          <w:szCs w:val="24"/>
          <w:lang w:val="en-GB" w:eastAsia="en-GB" w:bidi="ar-SA"/>
        </w:rPr>
        <w:t>25</w:t>
      </w:r>
      <w:r w:rsidR="00E04A59" w:rsidRPr="002A42F5">
        <w:rPr>
          <w:color w:val="000000" w:themeColor="text1"/>
          <w:sz w:val="24"/>
          <w:szCs w:val="24"/>
          <w:lang w:val="en-GB" w:eastAsia="en-GB" w:bidi="ar-SA"/>
        </w:rPr>
        <w:t xml:space="preserve"> </w:t>
      </w:r>
      <w:r w:rsidRPr="002A42F5">
        <w:rPr>
          <w:color w:val="000000" w:themeColor="text1"/>
          <w:sz w:val="24"/>
          <w:szCs w:val="24"/>
          <w:lang w:val="en-GB" w:eastAsia="en-GB" w:bidi="ar-SA"/>
        </w:rPr>
        <w:t xml:space="preserve">and is entitled to full CCG for one child </w:t>
      </w:r>
      <w:r w:rsidR="00ED127A">
        <w:rPr>
          <w:sz w:val="24"/>
          <w:szCs w:val="24"/>
          <w:lang w:val="en-GB" w:eastAsia="en-GB" w:bidi="ar-SA"/>
        </w:rPr>
        <w:t>(£10,</w:t>
      </w:r>
      <w:r w:rsidR="00E04A59">
        <w:rPr>
          <w:sz w:val="24"/>
          <w:szCs w:val="24"/>
          <w:lang w:val="en-GB" w:eastAsia="en-GB" w:bidi="ar-SA"/>
        </w:rPr>
        <w:t>380.24</w:t>
      </w:r>
      <w:r w:rsidR="00D32AF7">
        <w:rPr>
          <w:sz w:val="24"/>
          <w:szCs w:val="24"/>
          <w:lang w:val="en-GB" w:eastAsia="en-GB" w:bidi="ar-SA"/>
        </w:rPr>
        <w:t xml:space="preserve"> </w:t>
      </w:r>
      <w:r w:rsidRPr="002A42F5">
        <w:rPr>
          <w:color w:val="000000" w:themeColor="text1"/>
          <w:sz w:val="24"/>
          <w:szCs w:val="24"/>
          <w:lang w:val="en-GB" w:eastAsia="en-GB" w:bidi="ar-SA"/>
        </w:rPr>
        <w:t xml:space="preserve">for the </w:t>
      </w:r>
      <w:r w:rsidR="00114224">
        <w:rPr>
          <w:sz w:val="24"/>
          <w:szCs w:val="24"/>
        </w:rPr>
        <w:t>academic year</w:t>
      </w:r>
      <w:r w:rsidRPr="002A42F5">
        <w:rPr>
          <w:color w:val="000000" w:themeColor="text1"/>
          <w:sz w:val="24"/>
          <w:szCs w:val="24"/>
          <w:lang w:val="en-GB" w:eastAsia="en-GB" w:bidi="ar-SA"/>
        </w:rPr>
        <w:t>). In November, Louise’s HE</w:t>
      </w:r>
      <w:r w:rsidR="008B3DA4">
        <w:rPr>
          <w:color w:val="000000" w:themeColor="text1"/>
          <w:sz w:val="24"/>
          <w:szCs w:val="24"/>
          <w:lang w:val="en-GB" w:eastAsia="en-GB" w:bidi="ar-SA"/>
        </w:rPr>
        <w:t xml:space="preserve"> provider</w:t>
      </w:r>
      <w:r w:rsidRPr="002A42F5">
        <w:rPr>
          <w:color w:val="000000" w:themeColor="text1"/>
          <w:sz w:val="24"/>
          <w:szCs w:val="24"/>
          <w:lang w:val="en-GB" w:eastAsia="en-GB" w:bidi="ar-SA"/>
        </w:rPr>
        <w:t xml:space="preserve"> sends a COC advising </w:t>
      </w:r>
      <w:r w:rsidR="005D7CFD">
        <w:rPr>
          <w:color w:val="000000" w:themeColor="text1"/>
          <w:sz w:val="24"/>
          <w:szCs w:val="24"/>
          <w:lang w:val="en-GB" w:eastAsia="en-GB" w:bidi="ar-SA"/>
        </w:rPr>
        <w:t>Louise</w:t>
      </w:r>
      <w:r w:rsidRPr="002A42F5">
        <w:rPr>
          <w:color w:val="000000" w:themeColor="text1"/>
          <w:sz w:val="24"/>
          <w:szCs w:val="24"/>
          <w:lang w:val="en-GB" w:eastAsia="en-GB" w:bidi="ar-SA"/>
        </w:rPr>
        <w:t xml:space="preserve"> is transferring to the January </w:t>
      </w:r>
      <w:r w:rsidR="00E04A59" w:rsidRPr="002A42F5">
        <w:rPr>
          <w:color w:val="000000" w:themeColor="text1"/>
          <w:sz w:val="24"/>
          <w:szCs w:val="24"/>
          <w:lang w:val="en-GB" w:eastAsia="en-GB" w:bidi="ar-SA"/>
        </w:rPr>
        <w:t>202</w:t>
      </w:r>
      <w:r w:rsidR="00E04A59">
        <w:rPr>
          <w:color w:val="000000" w:themeColor="text1"/>
          <w:sz w:val="24"/>
          <w:szCs w:val="24"/>
          <w:lang w:val="en-GB" w:eastAsia="en-GB" w:bidi="ar-SA"/>
        </w:rPr>
        <w:t>6</w:t>
      </w:r>
      <w:r w:rsidR="00E04A59" w:rsidRPr="002A42F5">
        <w:rPr>
          <w:color w:val="000000" w:themeColor="text1"/>
          <w:sz w:val="24"/>
          <w:szCs w:val="24"/>
          <w:lang w:val="en-GB" w:eastAsia="en-GB" w:bidi="ar-SA"/>
        </w:rPr>
        <w:t xml:space="preserve"> </w:t>
      </w:r>
      <w:r w:rsidRPr="002A42F5">
        <w:rPr>
          <w:color w:val="000000" w:themeColor="text1"/>
          <w:sz w:val="24"/>
          <w:szCs w:val="24"/>
          <w:lang w:val="en-GB" w:eastAsia="en-GB" w:bidi="ar-SA"/>
        </w:rPr>
        <w:t>intake of the same course.</w:t>
      </w:r>
      <w:r w:rsidRPr="002A42F5">
        <w:rPr>
          <w:color w:val="000000" w:themeColor="text1"/>
          <w:sz w:val="24"/>
          <w:szCs w:val="24"/>
          <w:lang w:val="en-GB" w:eastAsia="en-GB" w:bidi="ar-SA"/>
        </w:rPr>
        <w:br/>
      </w:r>
      <w:r w:rsidRPr="002A42F5">
        <w:rPr>
          <w:color w:val="000000" w:themeColor="text1"/>
          <w:sz w:val="24"/>
          <w:szCs w:val="24"/>
          <w:lang w:val="en-GB" w:eastAsia="en-GB" w:bidi="ar-SA"/>
        </w:rPr>
        <w:br/>
        <w:t>As Louise is transferring to a later</w:t>
      </w:r>
      <w:r w:rsidR="006E6C36">
        <w:rPr>
          <w:color w:val="000000" w:themeColor="text1"/>
          <w:sz w:val="24"/>
          <w:szCs w:val="24"/>
          <w:lang w:val="en-GB" w:eastAsia="en-GB" w:bidi="ar-SA"/>
        </w:rPr>
        <w:t xml:space="preserve"> </w:t>
      </w:r>
      <w:r w:rsidR="00447C24">
        <w:rPr>
          <w:color w:val="000000" w:themeColor="text1"/>
          <w:sz w:val="24"/>
          <w:szCs w:val="24"/>
          <w:lang w:val="en-GB" w:eastAsia="en-GB" w:bidi="ar-SA"/>
        </w:rPr>
        <w:t>academic year</w:t>
      </w:r>
      <w:r w:rsidRPr="002A42F5">
        <w:rPr>
          <w:color w:val="000000" w:themeColor="text1"/>
          <w:sz w:val="24"/>
          <w:szCs w:val="24"/>
          <w:lang w:val="en-GB" w:eastAsia="en-GB" w:bidi="ar-SA"/>
        </w:rPr>
        <w:t xml:space="preserve"> start date on the </w:t>
      </w:r>
      <w:r w:rsidRPr="006E6C36">
        <w:rPr>
          <w:color w:val="000000" w:themeColor="text1"/>
          <w:sz w:val="24"/>
          <w:szCs w:val="24"/>
          <w:lang w:val="en-GB" w:eastAsia="en-GB" w:bidi="ar-SA"/>
        </w:rPr>
        <w:t>same</w:t>
      </w:r>
      <w:r w:rsidRPr="002A42F5">
        <w:rPr>
          <w:color w:val="000000" w:themeColor="text1"/>
          <w:sz w:val="24"/>
          <w:szCs w:val="24"/>
          <w:lang w:val="en-GB" w:eastAsia="en-GB" w:bidi="ar-SA"/>
        </w:rPr>
        <w:t xml:space="preserve"> course, </w:t>
      </w:r>
      <w:r w:rsidR="005D7CFD">
        <w:rPr>
          <w:color w:val="000000" w:themeColor="text1"/>
          <w:sz w:val="24"/>
          <w:szCs w:val="24"/>
          <w:lang w:val="en-GB" w:eastAsia="en-GB" w:bidi="ar-SA"/>
        </w:rPr>
        <w:t>their</w:t>
      </w:r>
      <w:r w:rsidRPr="002A42F5">
        <w:rPr>
          <w:color w:val="000000" w:themeColor="text1"/>
          <w:sz w:val="24"/>
          <w:szCs w:val="24"/>
          <w:lang w:val="en-GB" w:eastAsia="en-GB" w:bidi="ar-SA"/>
        </w:rPr>
        <w:t xml:space="preserve"> funding remains aligned with </w:t>
      </w:r>
      <w:r w:rsidR="005D7CFD">
        <w:rPr>
          <w:color w:val="000000" w:themeColor="text1"/>
          <w:sz w:val="24"/>
          <w:szCs w:val="24"/>
          <w:lang w:val="en-GB" w:eastAsia="en-GB" w:bidi="ar-SA"/>
        </w:rPr>
        <w:t>the</w:t>
      </w:r>
      <w:r w:rsidRPr="002A42F5">
        <w:rPr>
          <w:color w:val="000000" w:themeColor="text1"/>
          <w:sz w:val="24"/>
          <w:szCs w:val="24"/>
          <w:lang w:val="en-GB" w:eastAsia="en-GB" w:bidi="ar-SA"/>
        </w:rPr>
        <w:t xml:space="preserve"> September intake for the duration of </w:t>
      </w:r>
      <w:r w:rsidR="005D7CFD">
        <w:rPr>
          <w:color w:val="000000" w:themeColor="text1"/>
          <w:sz w:val="24"/>
          <w:szCs w:val="24"/>
          <w:lang w:val="en-GB" w:eastAsia="en-GB" w:bidi="ar-SA"/>
        </w:rPr>
        <w:t>their</w:t>
      </w:r>
      <w:r w:rsidRPr="002A42F5">
        <w:rPr>
          <w:color w:val="000000" w:themeColor="text1"/>
          <w:sz w:val="24"/>
          <w:szCs w:val="24"/>
          <w:lang w:val="en-GB" w:eastAsia="en-GB" w:bidi="ar-SA"/>
        </w:rPr>
        <w:t xml:space="preserve"> study even though </w:t>
      </w:r>
      <w:r w:rsidR="00373EF2">
        <w:rPr>
          <w:color w:val="000000" w:themeColor="text1"/>
          <w:sz w:val="24"/>
          <w:szCs w:val="24"/>
          <w:lang w:val="en-GB" w:eastAsia="en-GB" w:bidi="ar-SA"/>
        </w:rPr>
        <w:t>Louise</w:t>
      </w:r>
      <w:r w:rsidRPr="002A42F5">
        <w:rPr>
          <w:color w:val="000000" w:themeColor="text1"/>
          <w:sz w:val="24"/>
          <w:szCs w:val="24"/>
          <w:lang w:val="en-GB" w:eastAsia="en-GB" w:bidi="ar-SA"/>
        </w:rPr>
        <w:t xml:space="preserve"> has a gap in study when </w:t>
      </w:r>
      <w:r w:rsidR="00373EF2">
        <w:rPr>
          <w:color w:val="000000" w:themeColor="text1"/>
          <w:sz w:val="24"/>
          <w:szCs w:val="24"/>
          <w:lang w:val="en-GB" w:eastAsia="en-GB" w:bidi="ar-SA"/>
        </w:rPr>
        <w:t>they</w:t>
      </w:r>
      <w:r w:rsidRPr="002A42F5">
        <w:rPr>
          <w:color w:val="000000" w:themeColor="text1"/>
          <w:sz w:val="24"/>
          <w:szCs w:val="24"/>
          <w:lang w:val="en-GB" w:eastAsia="en-GB" w:bidi="ar-SA"/>
        </w:rPr>
        <w:t xml:space="preserve"> did not receive CCG funding (November and December</w:t>
      </w:r>
      <w:r w:rsidR="00157A8C">
        <w:rPr>
          <w:color w:val="000000" w:themeColor="text1"/>
          <w:sz w:val="24"/>
          <w:szCs w:val="24"/>
          <w:lang w:val="en-GB" w:eastAsia="en-GB" w:bidi="ar-SA"/>
        </w:rPr>
        <w:t xml:space="preserve"> </w:t>
      </w:r>
      <w:r w:rsidR="00E04A59">
        <w:rPr>
          <w:color w:val="000000" w:themeColor="text1"/>
          <w:sz w:val="24"/>
          <w:szCs w:val="24"/>
          <w:lang w:val="en-GB" w:eastAsia="en-GB" w:bidi="ar-SA"/>
        </w:rPr>
        <w:t>2025</w:t>
      </w:r>
      <w:r w:rsidRPr="002A42F5">
        <w:rPr>
          <w:color w:val="000000" w:themeColor="text1"/>
          <w:sz w:val="24"/>
          <w:szCs w:val="24"/>
          <w:lang w:val="en-GB" w:eastAsia="en-GB" w:bidi="ar-SA"/>
        </w:rPr>
        <w:t xml:space="preserve">). When Louise starts </w:t>
      </w:r>
      <w:r w:rsidR="00E04A59">
        <w:rPr>
          <w:color w:val="000000" w:themeColor="text1"/>
          <w:sz w:val="24"/>
          <w:szCs w:val="24"/>
          <w:lang w:val="en-GB" w:eastAsia="en-GB" w:bidi="ar-SA"/>
        </w:rPr>
        <w:t>their</w:t>
      </w:r>
      <w:r w:rsidR="00E04A59" w:rsidRPr="002A42F5">
        <w:rPr>
          <w:color w:val="000000" w:themeColor="text1"/>
          <w:sz w:val="24"/>
          <w:szCs w:val="24"/>
          <w:lang w:val="en-GB" w:eastAsia="en-GB" w:bidi="ar-SA"/>
        </w:rPr>
        <w:t xml:space="preserve"> </w:t>
      </w:r>
      <w:r w:rsidRPr="002A42F5">
        <w:rPr>
          <w:color w:val="000000" w:themeColor="text1"/>
          <w:sz w:val="24"/>
          <w:szCs w:val="24"/>
          <w:lang w:val="en-GB" w:eastAsia="en-GB" w:bidi="ar-SA"/>
        </w:rPr>
        <w:t>course with the new seasonal start date of January</w:t>
      </w:r>
      <w:r w:rsidR="00157A8C">
        <w:rPr>
          <w:color w:val="000000" w:themeColor="text1"/>
          <w:sz w:val="24"/>
          <w:szCs w:val="24"/>
          <w:lang w:val="en-GB" w:eastAsia="en-GB" w:bidi="ar-SA"/>
        </w:rPr>
        <w:t xml:space="preserve"> </w:t>
      </w:r>
      <w:r w:rsidR="00E04A59">
        <w:rPr>
          <w:color w:val="000000" w:themeColor="text1"/>
          <w:sz w:val="24"/>
          <w:szCs w:val="24"/>
          <w:lang w:val="en-GB" w:eastAsia="en-GB" w:bidi="ar-SA"/>
        </w:rPr>
        <w:t>2026</w:t>
      </w:r>
      <w:r w:rsidRPr="002A42F5">
        <w:rPr>
          <w:color w:val="000000" w:themeColor="text1"/>
          <w:sz w:val="24"/>
          <w:szCs w:val="24"/>
          <w:lang w:val="en-GB" w:eastAsia="en-GB" w:bidi="ar-SA"/>
        </w:rPr>
        <w:t xml:space="preserve">, </w:t>
      </w:r>
      <w:r w:rsidR="005D7CFD">
        <w:rPr>
          <w:color w:val="000000" w:themeColor="text1"/>
          <w:sz w:val="24"/>
          <w:szCs w:val="24"/>
          <w:lang w:val="en-GB" w:eastAsia="en-GB" w:bidi="ar-SA"/>
        </w:rPr>
        <w:t>Louise</w:t>
      </w:r>
      <w:r w:rsidRPr="002A42F5">
        <w:rPr>
          <w:color w:val="000000" w:themeColor="text1"/>
          <w:sz w:val="24"/>
          <w:szCs w:val="24"/>
          <w:lang w:val="en-GB" w:eastAsia="en-GB" w:bidi="ar-SA"/>
        </w:rPr>
        <w:t xml:space="preserve"> is entitled to CCG from 1 January </w:t>
      </w:r>
      <w:r w:rsidR="00E04A59" w:rsidRPr="002A42F5">
        <w:rPr>
          <w:color w:val="000000" w:themeColor="text1"/>
          <w:sz w:val="24"/>
          <w:szCs w:val="24"/>
          <w:lang w:val="en-GB" w:eastAsia="en-GB" w:bidi="ar-SA"/>
        </w:rPr>
        <w:t>202</w:t>
      </w:r>
      <w:r w:rsidR="00E04A59">
        <w:rPr>
          <w:color w:val="000000" w:themeColor="text1"/>
          <w:sz w:val="24"/>
          <w:szCs w:val="24"/>
          <w:lang w:val="en-GB" w:eastAsia="en-GB" w:bidi="ar-SA"/>
        </w:rPr>
        <w:t>6</w:t>
      </w:r>
      <w:r w:rsidR="00E04A59" w:rsidRPr="002A42F5">
        <w:rPr>
          <w:color w:val="000000" w:themeColor="text1"/>
          <w:sz w:val="24"/>
          <w:szCs w:val="24"/>
          <w:lang w:val="en-GB" w:eastAsia="en-GB" w:bidi="ar-SA"/>
        </w:rPr>
        <w:t xml:space="preserve"> </w:t>
      </w:r>
      <w:r w:rsidRPr="002A42F5">
        <w:rPr>
          <w:color w:val="000000" w:themeColor="text1"/>
          <w:sz w:val="24"/>
          <w:szCs w:val="24"/>
          <w:lang w:val="en-GB" w:eastAsia="en-GB" w:bidi="ar-SA"/>
        </w:rPr>
        <w:t>to 31 August</w:t>
      </w:r>
      <w:r w:rsidR="00EE61DA">
        <w:rPr>
          <w:color w:val="000000" w:themeColor="text1"/>
          <w:sz w:val="24"/>
          <w:szCs w:val="24"/>
          <w:lang w:val="en-GB" w:eastAsia="en-GB" w:bidi="ar-SA"/>
        </w:rPr>
        <w:t xml:space="preserve"> </w:t>
      </w:r>
      <w:r w:rsidR="00E04A59">
        <w:rPr>
          <w:color w:val="000000" w:themeColor="text1"/>
          <w:sz w:val="24"/>
          <w:szCs w:val="24"/>
          <w:lang w:val="en-GB" w:eastAsia="en-GB" w:bidi="ar-SA"/>
        </w:rPr>
        <w:t>2026</w:t>
      </w:r>
      <w:r w:rsidRPr="002A42F5">
        <w:rPr>
          <w:color w:val="000000" w:themeColor="text1"/>
          <w:sz w:val="24"/>
          <w:szCs w:val="24"/>
          <w:lang w:val="en-GB" w:eastAsia="en-GB" w:bidi="ar-SA"/>
        </w:rPr>
        <w:t xml:space="preserve">. Louise must </w:t>
      </w:r>
      <w:r w:rsidRPr="002A42F5">
        <w:rPr>
          <w:rFonts w:cs="Helv"/>
          <w:color w:val="000000" w:themeColor="text1"/>
          <w:sz w:val="24"/>
          <w:szCs w:val="24"/>
          <w:lang w:val="en-GB" w:eastAsia="en-GB" w:bidi="ar-SA"/>
        </w:rPr>
        <w:t>apply for another</w:t>
      </w:r>
      <w:r w:rsidR="00373EF2">
        <w:rPr>
          <w:rFonts w:cs="Helv"/>
          <w:color w:val="000000" w:themeColor="text1"/>
          <w:sz w:val="24"/>
          <w:szCs w:val="24"/>
          <w:lang w:val="en-GB" w:eastAsia="en-GB" w:bidi="ar-SA"/>
        </w:rPr>
        <w:t xml:space="preserve"> academic year</w:t>
      </w:r>
      <w:r w:rsidRPr="002A42F5">
        <w:rPr>
          <w:rFonts w:cs="Helv"/>
          <w:color w:val="000000" w:themeColor="text1"/>
          <w:sz w:val="24"/>
          <w:szCs w:val="24"/>
          <w:lang w:val="en-GB" w:eastAsia="en-GB" w:bidi="ar-SA"/>
        </w:rPr>
        <w:t xml:space="preserve">'s funding to cover the period September to December </w:t>
      </w:r>
      <w:r w:rsidR="00E04A59" w:rsidRPr="002A42F5">
        <w:rPr>
          <w:rFonts w:cs="Helv"/>
          <w:color w:val="000000" w:themeColor="text1"/>
          <w:sz w:val="24"/>
          <w:szCs w:val="24"/>
          <w:lang w:val="en-GB" w:eastAsia="en-GB" w:bidi="ar-SA"/>
        </w:rPr>
        <w:t>202</w:t>
      </w:r>
      <w:r w:rsidR="00E04A59">
        <w:rPr>
          <w:rFonts w:cs="Helv"/>
          <w:color w:val="000000" w:themeColor="text1"/>
          <w:sz w:val="24"/>
          <w:szCs w:val="24"/>
          <w:lang w:val="en-GB" w:eastAsia="en-GB" w:bidi="ar-SA"/>
        </w:rPr>
        <w:t>6</w:t>
      </w:r>
      <w:r w:rsidRPr="002A42F5">
        <w:rPr>
          <w:rFonts w:cs="Helv"/>
          <w:color w:val="000000" w:themeColor="text1"/>
          <w:sz w:val="24"/>
          <w:szCs w:val="24"/>
          <w:lang w:val="en-GB" w:eastAsia="en-GB" w:bidi="ar-SA"/>
        </w:rPr>
        <w:t>.</w:t>
      </w:r>
    </w:p>
    <w:p w14:paraId="4C6A77B1" w14:textId="18795B02" w:rsidR="0045735B" w:rsidRDefault="00BD42ED" w:rsidP="00B443A0">
      <w:pPr>
        <w:rPr>
          <w:b/>
          <w:bCs/>
          <w:color w:val="000000" w:themeColor="text1"/>
          <w:sz w:val="24"/>
          <w:szCs w:val="24"/>
        </w:rPr>
      </w:pPr>
      <w:r w:rsidRPr="00273810">
        <w:rPr>
          <w:b/>
          <w:color w:val="000000" w:themeColor="text1"/>
          <w:sz w:val="24"/>
          <w:szCs w:val="24"/>
        </w:rPr>
        <w:t>Transfer (different course, different seasonal intake) – full year (52 weeks), full entitlement, 1 child in childcare</w:t>
      </w:r>
    </w:p>
    <w:p w14:paraId="521F0328" w14:textId="492DC8A0" w:rsidR="00C00261" w:rsidRPr="00ED127A" w:rsidRDefault="00642F0A" w:rsidP="0045735B">
      <w:pPr>
        <w:ind w:left="720"/>
        <w:rPr>
          <w:b/>
          <w:color w:val="000000" w:themeColor="text1"/>
          <w:sz w:val="24"/>
          <w:szCs w:val="24"/>
        </w:rPr>
      </w:pPr>
      <w:r w:rsidRPr="0045735B">
        <w:rPr>
          <w:b/>
          <w:bCs/>
          <w:color w:val="000000" w:themeColor="text1"/>
          <w:sz w:val="24"/>
          <w:szCs w:val="24"/>
        </w:rPr>
        <w:t>Sarah</w:t>
      </w:r>
      <w:r w:rsidRPr="002A42F5">
        <w:rPr>
          <w:color w:val="000000" w:themeColor="text1"/>
          <w:sz w:val="24"/>
          <w:szCs w:val="24"/>
        </w:rPr>
        <w:t xml:space="preserve"> started a course in September </w:t>
      </w:r>
      <w:r w:rsidR="00E04A59" w:rsidRPr="002A42F5">
        <w:rPr>
          <w:color w:val="000000" w:themeColor="text1"/>
          <w:sz w:val="24"/>
          <w:szCs w:val="24"/>
        </w:rPr>
        <w:t>2</w:t>
      </w:r>
      <w:r w:rsidR="00E04A59">
        <w:rPr>
          <w:color w:val="000000" w:themeColor="text1"/>
          <w:sz w:val="24"/>
          <w:szCs w:val="24"/>
        </w:rPr>
        <w:t>025</w:t>
      </w:r>
      <w:r w:rsidR="00E04A59" w:rsidRPr="002A42F5">
        <w:rPr>
          <w:color w:val="000000" w:themeColor="text1"/>
          <w:sz w:val="24"/>
          <w:szCs w:val="24"/>
        </w:rPr>
        <w:t xml:space="preserve"> </w:t>
      </w:r>
      <w:r w:rsidRPr="002A42F5">
        <w:rPr>
          <w:color w:val="000000" w:themeColor="text1"/>
          <w:sz w:val="24"/>
          <w:szCs w:val="24"/>
        </w:rPr>
        <w:t xml:space="preserve">and is entitled to full CCG for </w:t>
      </w:r>
      <w:r w:rsidR="00373EF2">
        <w:rPr>
          <w:color w:val="000000" w:themeColor="text1"/>
          <w:sz w:val="24"/>
          <w:szCs w:val="24"/>
        </w:rPr>
        <w:t>one</w:t>
      </w:r>
      <w:r w:rsidRPr="002A42F5">
        <w:rPr>
          <w:color w:val="000000" w:themeColor="text1"/>
          <w:sz w:val="24"/>
          <w:szCs w:val="24"/>
        </w:rPr>
        <w:t xml:space="preserve"> child </w:t>
      </w:r>
      <w:r w:rsidRPr="00ED127A">
        <w:rPr>
          <w:sz w:val="24"/>
          <w:szCs w:val="24"/>
        </w:rPr>
        <w:t>(£</w:t>
      </w:r>
      <w:r w:rsidR="00ED127A" w:rsidRPr="00DD0B09">
        <w:rPr>
          <w:rFonts w:cs="Helv"/>
          <w:bCs/>
          <w:sz w:val="24"/>
          <w:szCs w:val="24"/>
        </w:rPr>
        <w:t>10,</w:t>
      </w:r>
      <w:r w:rsidR="00E04A59">
        <w:rPr>
          <w:rFonts w:cs="Helv"/>
          <w:bCs/>
          <w:sz w:val="24"/>
          <w:szCs w:val="24"/>
        </w:rPr>
        <w:t>380.24</w:t>
      </w:r>
      <w:r w:rsidR="00D32AF7" w:rsidRPr="00ED127A">
        <w:rPr>
          <w:rFonts w:cs="Helv"/>
          <w:bCs/>
          <w:sz w:val="24"/>
          <w:szCs w:val="24"/>
        </w:rPr>
        <w:t xml:space="preserve"> </w:t>
      </w:r>
      <w:r w:rsidRPr="00ED127A">
        <w:rPr>
          <w:color w:val="000000" w:themeColor="text1"/>
          <w:sz w:val="24"/>
          <w:szCs w:val="24"/>
        </w:rPr>
        <w:t xml:space="preserve">for the </w:t>
      </w:r>
      <w:r w:rsidR="00114224" w:rsidRPr="00ED127A">
        <w:rPr>
          <w:sz w:val="24"/>
          <w:szCs w:val="24"/>
        </w:rPr>
        <w:t>academic year</w:t>
      </w:r>
      <w:r w:rsidRPr="00ED127A">
        <w:rPr>
          <w:color w:val="000000" w:themeColor="text1"/>
          <w:sz w:val="24"/>
          <w:szCs w:val="24"/>
        </w:rPr>
        <w:t xml:space="preserve">). In December, </w:t>
      </w:r>
      <w:r w:rsidR="00373EF2" w:rsidRPr="00ED127A">
        <w:rPr>
          <w:color w:val="000000" w:themeColor="text1"/>
          <w:sz w:val="24"/>
          <w:szCs w:val="24"/>
        </w:rPr>
        <w:t>Sarah</w:t>
      </w:r>
      <w:r w:rsidRPr="00ED127A">
        <w:rPr>
          <w:color w:val="000000" w:themeColor="text1"/>
          <w:sz w:val="24"/>
          <w:szCs w:val="24"/>
        </w:rPr>
        <w:t xml:space="preserve"> transfers to a different course with a January start date. The HE</w:t>
      </w:r>
      <w:r w:rsidR="008B3DA4" w:rsidRPr="00ED127A">
        <w:rPr>
          <w:color w:val="000000" w:themeColor="text1"/>
          <w:sz w:val="24"/>
          <w:szCs w:val="24"/>
        </w:rPr>
        <w:t xml:space="preserve"> provider</w:t>
      </w:r>
      <w:r w:rsidRPr="00ED127A">
        <w:rPr>
          <w:color w:val="000000" w:themeColor="text1"/>
          <w:sz w:val="24"/>
          <w:szCs w:val="24"/>
        </w:rPr>
        <w:t xml:space="preserve"> sends a transfer COC advising a transfer date of 1 January </w:t>
      </w:r>
      <w:r w:rsidR="00E04A59" w:rsidRPr="00ED127A">
        <w:rPr>
          <w:color w:val="000000" w:themeColor="text1"/>
          <w:sz w:val="24"/>
          <w:szCs w:val="24"/>
        </w:rPr>
        <w:t>202</w:t>
      </w:r>
      <w:r w:rsidR="00E04A59">
        <w:rPr>
          <w:color w:val="000000" w:themeColor="text1"/>
          <w:sz w:val="24"/>
          <w:szCs w:val="24"/>
        </w:rPr>
        <w:t>6</w:t>
      </w:r>
      <w:r w:rsidRPr="00ED127A">
        <w:rPr>
          <w:color w:val="000000" w:themeColor="text1"/>
          <w:sz w:val="24"/>
          <w:szCs w:val="24"/>
        </w:rPr>
        <w:t xml:space="preserve">. </w:t>
      </w:r>
    </w:p>
    <w:p w14:paraId="5C87DF2B" w14:textId="4228D262" w:rsidR="00C00261" w:rsidRPr="00ED127A" w:rsidRDefault="00642F0A" w:rsidP="0045735B">
      <w:pPr>
        <w:spacing w:line="240" w:lineRule="auto"/>
        <w:ind w:left="720"/>
        <w:rPr>
          <w:color w:val="000000" w:themeColor="text1"/>
          <w:sz w:val="24"/>
          <w:szCs w:val="24"/>
        </w:rPr>
      </w:pPr>
      <w:r w:rsidRPr="00ED127A">
        <w:rPr>
          <w:color w:val="000000" w:themeColor="text1"/>
          <w:sz w:val="24"/>
          <w:szCs w:val="24"/>
        </w:rPr>
        <w:t xml:space="preserve">Sarah’s childcare provider, childcare costs and number of children requiring childcare remain the same. </w:t>
      </w:r>
      <w:r w:rsidR="00373EF2" w:rsidRPr="00ED127A">
        <w:rPr>
          <w:color w:val="000000" w:themeColor="text1"/>
          <w:sz w:val="24"/>
          <w:szCs w:val="24"/>
        </w:rPr>
        <w:t>Sarah’s</w:t>
      </w:r>
      <w:r w:rsidRPr="00ED127A">
        <w:rPr>
          <w:color w:val="000000" w:themeColor="text1"/>
          <w:sz w:val="24"/>
          <w:szCs w:val="24"/>
        </w:rPr>
        <w:t xml:space="preserve"> CCG should be recalculated as follows:</w:t>
      </w:r>
    </w:p>
    <w:p w14:paraId="29CF85C9" w14:textId="0F6F3CFD" w:rsidR="00C00261" w:rsidRPr="00ED127A" w:rsidRDefault="00BD42ED" w:rsidP="0045735B">
      <w:pPr>
        <w:spacing w:before="0" w:after="0" w:line="240" w:lineRule="auto"/>
        <w:ind w:left="720"/>
        <w:rPr>
          <w:color w:val="000000" w:themeColor="text1"/>
          <w:sz w:val="24"/>
          <w:szCs w:val="24"/>
        </w:rPr>
      </w:pPr>
      <w:r w:rsidRPr="00ED127A">
        <w:rPr>
          <w:color w:val="000000" w:themeColor="text1"/>
          <w:sz w:val="24"/>
          <w:szCs w:val="24"/>
        </w:rPr>
        <w:lastRenderedPageBreak/>
        <w:t>1</w:t>
      </w:r>
      <w:r w:rsidRPr="00BF15E4">
        <w:rPr>
          <w:color w:val="000000" w:themeColor="text1"/>
          <w:sz w:val="24"/>
          <w:szCs w:val="24"/>
          <w:vertAlign w:val="superscript"/>
        </w:rPr>
        <w:t>st</w:t>
      </w:r>
      <w:r w:rsidRPr="00ED127A">
        <w:rPr>
          <w:color w:val="000000" w:themeColor="text1"/>
          <w:sz w:val="24"/>
          <w:szCs w:val="24"/>
        </w:rPr>
        <w:t xml:space="preserve"> Course</w:t>
      </w:r>
      <w:r w:rsidR="004553BB" w:rsidRPr="00ED127A">
        <w:rPr>
          <w:color w:val="000000" w:themeColor="text1"/>
          <w:sz w:val="24"/>
          <w:szCs w:val="24"/>
        </w:rPr>
        <w:br/>
      </w:r>
      <w:r w:rsidR="00642F0A" w:rsidRPr="00ED127A">
        <w:rPr>
          <w:color w:val="000000" w:themeColor="text1"/>
          <w:sz w:val="24"/>
          <w:szCs w:val="24"/>
        </w:rPr>
        <w:t xml:space="preserve">Course duration: 1 September </w:t>
      </w:r>
      <w:r w:rsidR="00E04A59" w:rsidRPr="00ED127A">
        <w:rPr>
          <w:color w:val="000000" w:themeColor="text1"/>
          <w:sz w:val="24"/>
          <w:szCs w:val="24"/>
        </w:rPr>
        <w:t>202</w:t>
      </w:r>
      <w:r w:rsidR="00E04A59">
        <w:rPr>
          <w:color w:val="000000" w:themeColor="text1"/>
          <w:sz w:val="24"/>
          <w:szCs w:val="24"/>
        </w:rPr>
        <w:t>5</w:t>
      </w:r>
      <w:r w:rsidR="00E04A59" w:rsidRPr="00ED127A">
        <w:rPr>
          <w:color w:val="000000" w:themeColor="text1"/>
          <w:sz w:val="24"/>
          <w:szCs w:val="24"/>
        </w:rPr>
        <w:t xml:space="preserve"> </w:t>
      </w:r>
      <w:r w:rsidR="00642F0A" w:rsidRPr="00ED127A">
        <w:rPr>
          <w:color w:val="000000" w:themeColor="text1"/>
          <w:sz w:val="24"/>
          <w:szCs w:val="24"/>
        </w:rPr>
        <w:t xml:space="preserve">to 31 December </w:t>
      </w:r>
      <w:r w:rsidR="00E04A59" w:rsidRPr="00ED127A">
        <w:rPr>
          <w:color w:val="000000" w:themeColor="text1"/>
          <w:sz w:val="24"/>
          <w:szCs w:val="24"/>
        </w:rPr>
        <w:t>202</w:t>
      </w:r>
      <w:r w:rsidR="00E04A59">
        <w:rPr>
          <w:color w:val="000000" w:themeColor="text1"/>
          <w:sz w:val="24"/>
          <w:szCs w:val="24"/>
        </w:rPr>
        <w:t>5</w:t>
      </w:r>
    </w:p>
    <w:p w14:paraId="194C364E" w14:textId="77777777" w:rsidR="00C00261" w:rsidRPr="00ED127A" w:rsidRDefault="00642F0A" w:rsidP="0045735B">
      <w:pPr>
        <w:spacing w:before="0" w:after="0" w:line="240" w:lineRule="auto"/>
        <w:ind w:firstLine="720"/>
        <w:rPr>
          <w:color w:val="000000" w:themeColor="text1"/>
          <w:sz w:val="24"/>
          <w:szCs w:val="24"/>
        </w:rPr>
      </w:pPr>
      <w:r w:rsidRPr="00ED127A">
        <w:rPr>
          <w:color w:val="000000" w:themeColor="text1"/>
          <w:sz w:val="24"/>
          <w:szCs w:val="24"/>
        </w:rPr>
        <w:t>Active days in course = 122</w:t>
      </w:r>
    </w:p>
    <w:p w14:paraId="7E9C0124" w14:textId="69AFCE80" w:rsidR="00C00261" w:rsidRPr="002A42F5" w:rsidRDefault="00642F0A" w:rsidP="0045735B">
      <w:pPr>
        <w:spacing w:before="0" w:after="0" w:line="240" w:lineRule="auto"/>
        <w:ind w:firstLine="720"/>
        <w:rPr>
          <w:color w:val="000000" w:themeColor="text1"/>
          <w:sz w:val="24"/>
          <w:szCs w:val="24"/>
        </w:rPr>
      </w:pPr>
      <w:r w:rsidRPr="00ED127A">
        <w:rPr>
          <w:color w:val="000000" w:themeColor="text1"/>
          <w:sz w:val="24"/>
          <w:szCs w:val="24"/>
        </w:rPr>
        <w:t xml:space="preserve">Entitlement for 1st course = </w:t>
      </w:r>
      <w:r w:rsidR="000A3485" w:rsidRPr="00ED127A">
        <w:rPr>
          <w:color w:val="000000" w:themeColor="text1"/>
          <w:sz w:val="24"/>
          <w:szCs w:val="24"/>
        </w:rPr>
        <w:t>(</w:t>
      </w:r>
      <w:r w:rsidR="000A3485" w:rsidRPr="00ED127A">
        <w:rPr>
          <w:sz w:val="24"/>
          <w:szCs w:val="24"/>
        </w:rPr>
        <w:t>£</w:t>
      </w:r>
      <w:r w:rsidR="00ED127A">
        <w:rPr>
          <w:sz w:val="24"/>
          <w:szCs w:val="24"/>
        </w:rPr>
        <w:t>10,</w:t>
      </w:r>
      <w:r w:rsidR="00E04A59">
        <w:rPr>
          <w:sz w:val="24"/>
          <w:szCs w:val="24"/>
        </w:rPr>
        <w:t>380.24</w:t>
      </w:r>
      <w:r w:rsidR="008E6706" w:rsidRPr="00ED127A">
        <w:rPr>
          <w:sz w:val="24"/>
          <w:szCs w:val="24"/>
        </w:rPr>
        <w:t xml:space="preserve"> </w:t>
      </w:r>
      <w:r w:rsidR="000A3485" w:rsidRPr="00ED127A">
        <w:rPr>
          <w:sz w:val="24"/>
          <w:szCs w:val="24"/>
        </w:rPr>
        <w:t>/ 365) x 122 = £</w:t>
      </w:r>
      <w:r w:rsidR="00ED127A">
        <w:rPr>
          <w:sz w:val="24"/>
          <w:szCs w:val="24"/>
        </w:rPr>
        <w:t>3,</w:t>
      </w:r>
      <w:r w:rsidR="00E04A59">
        <w:rPr>
          <w:sz w:val="24"/>
          <w:szCs w:val="24"/>
        </w:rPr>
        <w:t>469.56</w:t>
      </w:r>
      <w:r w:rsidR="00766724" w:rsidRPr="00ED127A">
        <w:rPr>
          <w:sz w:val="24"/>
          <w:szCs w:val="24"/>
        </w:rPr>
        <w:t xml:space="preserve"> </w:t>
      </w:r>
      <w:r w:rsidRPr="00ED127A">
        <w:rPr>
          <w:color w:val="000000" w:themeColor="text1"/>
          <w:sz w:val="24"/>
          <w:szCs w:val="24"/>
        </w:rPr>
        <w:t>for term 1</w:t>
      </w:r>
    </w:p>
    <w:p w14:paraId="41B3804F" w14:textId="6901838C" w:rsidR="00C00261" w:rsidRPr="00ED127A" w:rsidRDefault="00BD42ED" w:rsidP="0045735B">
      <w:pPr>
        <w:spacing w:line="240" w:lineRule="auto"/>
        <w:ind w:left="720"/>
        <w:rPr>
          <w:color w:val="000000" w:themeColor="text1"/>
          <w:sz w:val="24"/>
          <w:szCs w:val="24"/>
        </w:rPr>
      </w:pPr>
      <w:r w:rsidRPr="002A42F5">
        <w:rPr>
          <w:color w:val="000000" w:themeColor="text1"/>
          <w:sz w:val="24"/>
          <w:szCs w:val="24"/>
        </w:rPr>
        <w:t>2</w:t>
      </w:r>
      <w:r w:rsidRPr="00BF15E4">
        <w:rPr>
          <w:color w:val="000000" w:themeColor="text1"/>
          <w:sz w:val="24"/>
          <w:szCs w:val="24"/>
          <w:vertAlign w:val="superscript"/>
        </w:rPr>
        <w:t>nd</w:t>
      </w:r>
      <w:r w:rsidRPr="002A42F5">
        <w:rPr>
          <w:color w:val="000000" w:themeColor="text1"/>
          <w:sz w:val="24"/>
          <w:szCs w:val="24"/>
        </w:rPr>
        <w:t xml:space="preserve"> Course</w:t>
      </w:r>
      <w:r w:rsidR="004553BB" w:rsidRPr="002A42F5">
        <w:rPr>
          <w:color w:val="000000" w:themeColor="text1"/>
          <w:sz w:val="24"/>
          <w:szCs w:val="24"/>
        </w:rPr>
        <w:br/>
      </w:r>
      <w:r w:rsidR="00642F0A" w:rsidRPr="002A42F5">
        <w:rPr>
          <w:color w:val="000000" w:themeColor="text1"/>
          <w:sz w:val="24"/>
          <w:szCs w:val="24"/>
        </w:rPr>
        <w:t xml:space="preserve">Course duration: 1 January </w:t>
      </w:r>
      <w:r w:rsidR="00E04A59" w:rsidRPr="002A42F5">
        <w:rPr>
          <w:color w:val="000000" w:themeColor="text1"/>
          <w:sz w:val="24"/>
          <w:szCs w:val="24"/>
        </w:rPr>
        <w:t>202</w:t>
      </w:r>
      <w:r w:rsidR="00E04A59">
        <w:rPr>
          <w:color w:val="000000" w:themeColor="text1"/>
          <w:sz w:val="24"/>
          <w:szCs w:val="24"/>
        </w:rPr>
        <w:t>6</w:t>
      </w:r>
      <w:r w:rsidR="00E04A59" w:rsidRPr="002A42F5">
        <w:rPr>
          <w:color w:val="000000" w:themeColor="text1"/>
          <w:sz w:val="24"/>
          <w:szCs w:val="24"/>
        </w:rPr>
        <w:t xml:space="preserve"> </w:t>
      </w:r>
      <w:r w:rsidR="00642F0A" w:rsidRPr="002A42F5">
        <w:rPr>
          <w:color w:val="000000" w:themeColor="text1"/>
          <w:sz w:val="24"/>
          <w:szCs w:val="24"/>
        </w:rPr>
        <w:t xml:space="preserve">to 31 December </w:t>
      </w:r>
      <w:r w:rsidR="00E04A59" w:rsidRPr="002A42F5">
        <w:rPr>
          <w:color w:val="000000" w:themeColor="text1"/>
          <w:sz w:val="24"/>
          <w:szCs w:val="24"/>
        </w:rPr>
        <w:t>202</w:t>
      </w:r>
      <w:r w:rsidR="00E04A59">
        <w:rPr>
          <w:color w:val="000000" w:themeColor="text1"/>
          <w:sz w:val="24"/>
          <w:szCs w:val="24"/>
        </w:rPr>
        <w:t>6</w:t>
      </w:r>
      <w:r w:rsidR="006A2EC2">
        <w:rPr>
          <w:color w:val="000000" w:themeColor="text1"/>
          <w:sz w:val="24"/>
          <w:szCs w:val="24"/>
        </w:rPr>
        <w:br/>
      </w:r>
      <w:r w:rsidR="00642F0A" w:rsidRPr="002A42F5">
        <w:rPr>
          <w:color w:val="000000" w:themeColor="text1"/>
          <w:sz w:val="24"/>
          <w:szCs w:val="24"/>
        </w:rPr>
        <w:t xml:space="preserve">Entitlement for 2nd </w:t>
      </w:r>
      <w:r w:rsidR="00642F0A" w:rsidRPr="00ED127A">
        <w:rPr>
          <w:color w:val="000000" w:themeColor="text1"/>
          <w:sz w:val="24"/>
          <w:szCs w:val="24"/>
        </w:rPr>
        <w:t xml:space="preserve">course = </w:t>
      </w:r>
      <w:r w:rsidR="000A3485" w:rsidRPr="00ED127A">
        <w:rPr>
          <w:rFonts w:cs="Helv"/>
          <w:bCs/>
          <w:color w:val="000000" w:themeColor="text1"/>
          <w:sz w:val="24"/>
          <w:szCs w:val="24"/>
        </w:rPr>
        <w:t>£</w:t>
      </w:r>
      <w:r w:rsidR="00ED127A" w:rsidRPr="00ED127A">
        <w:rPr>
          <w:rFonts w:cs="Helv"/>
          <w:bCs/>
          <w:color w:val="000000" w:themeColor="text1"/>
          <w:sz w:val="24"/>
          <w:szCs w:val="24"/>
        </w:rPr>
        <w:t>10,</w:t>
      </w:r>
      <w:r w:rsidR="00E04A59">
        <w:rPr>
          <w:rFonts w:cs="Helv"/>
          <w:bCs/>
          <w:color w:val="000000" w:themeColor="text1"/>
          <w:sz w:val="24"/>
          <w:szCs w:val="24"/>
        </w:rPr>
        <w:t>380.24</w:t>
      </w:r>
      <w:r w:rsidR="00D32AF7" w:rsidRPr="00ED127A">
        <w:rPr>
          <w:rFonts w:cs="Helv"/>
          <w:bCs/>
          <w:color w:val="000000" w:themeColor="text1"/>
          <w:sz w:val="24"/>
          <w:szCs w:val="24"/>
        </w:rPr>
        <w:t xml:space="preserve"> </w:t>
      </w:r>
      <w:r w:rsidR="00642F0A" w:rsidRPr="00ED127A">
        <w:rPr>
          <w:color w:val="000000" w:themeColor="text1"/>
          <w:sz w:val="24"/>
          <w:szCs w:val="24"/>
        </w:rPr>
        <w:t xml:space="preserve">for full </w:t>
      </w:r>
      <w:r w:rsidR="00373EF2" w:rsidRPr="00ED127A">
        <w:rPr>
          <w:color w:val="000000" w:themeColor="text1"/>
          <w:sz w:val="24"/>
          <w:szCs w:val="24"/>
        </w:rPr>
        <w:t>academic year</w:t>
      </w:r>
    </w:p>
    <w:p w14:paraId="3A32DE34" w14:textId="53D5C47D" w:rsidR="00642F0A" w:rsidRPr="00A2246D" w:rsidRDefault="00642F0A" w:rsidP="0045735B">
      <w:pPr>
        <w:spacing w:line="240" w:lineRule="auto"/>
        <w:ind w:left="720"/>
        <w:rPr>
          <w:color w:val="000000" w:themeColor="text1"/>
        </w:rPr>
      </w:pPr>
      <w:r w:rsidRPr="00ED127A">
        <w:rPr>
          <w:color w:val="000000" w:themeColor="text1"/>
          <w:sz w:val="24"/>
          <w:szCs w:val="24"/>
        </w:rPr>
        <w:t>Total entitlement for AY</w:t>
      </w:r>
      <w:r w:rsidR="00C85DF4" w:rsidRPr="00ED127A">
        <w:rPr>
          <w:color w:val="000000" w:themeColor="text1"/>
          <w:sz w:val="24"/>
          <w:szCs w:val="24"/>
        </w:rPr>
        <w:t xml:space="preserve"> </w:t>
      </w:r>
      <w:r w:rsidR="00E04A59">
        <w:rPr>
          <w:color w:val="000000" w:themeColor="text1"/>
          <w:sz w:val="24"/>
          <w:szCs w:val="24"/>
        </w:rPr>
        <w:t>25/26</w:t>
      </w:r>
      <w:r w:rsidR="00F025C6" w:rsidRPr="00ED127A">
        <w:rPr>
          <w:color w:val="000000" w:themeColor="text1"/>
          <w:sz w:val="24"/>
          <w:szCs w:val="24"/>
        </w:rPr>
        <w:t xml:space="preserve"> </w:t>
      </w:r>
      <w:r w:rsidRPr="00ED127A">
        <w:rPr>
          <w:color w:val="000000" w:themeColor="text1"/>
          <w:sz w:val="24"/>
          <w:szCs w:val="24"/>
        </w:rPr>
        <w:t>(</w:t>
      </w:r>
      <w:r w:rsidR="00766724" w:rsidRPr="00ED127A">
        <w:rPr>
          <w:color w:val="000000" w:themeColor="text1"/>
          <w:sz w:val="24"/>
          <w:szCs w:val="24"/>
        </w:rPr>
        <w:t>e</w:t>
      </w:r>
      <w:r w:rsidRPr="00ED127A">
        <w:rPr>
          <w:color w:val="000000" w:themeColor="text1"/>
          <w:sz w:val="24"/>
          <w:szCs w:val="24"/>
        </w:rPr>
        <w:t>ntitlement for 1st term of September seasonal start) + (</w:t>
      </w:r>
      <w:r w:rsidR="00766724" w:rsidRPr="00ED127A">
        <w:rPr>
          <w:color w:val="000000" w:themeColor="text1"/>
          <w:sz w:val="24"/>
          <w:szCs w:val="24"/>
        </w:rPr>
        <w:t>e</w:t>
      </w:r>
      <w:r w:rsidRPr="00ED127A">
        <w:rPr>
          <w:color w:val="000000" w:themeColor="text1"/>
          <w:sz w:val="24"/>
          <w:szCs w:val="24"/>
        </w:rPr>
        <w:t xml:space="preserve">ntitlement for </w:t>
      </w:r>
      <w:r w:rsidR="00373EF2" w:rsidRPr="00ED127A">
        <w:rPr>
          <w:color w:val="000000" w:themeColor="text1"/>
          <w:sz w:val="24"/>
          <w:szCs w:val="24"/>
        </w:rPr>
        <w:t>academic year</w:t>
      </w:r>
      <w:r w:rsidRPr="00ED127A">
        <w:rPr>
          <w:color w:val="000000" w:themeColor="text1"/>
          <w:sz w:val="24"/>
          <w:szCs w:val="24"/>
        </w:rPr>
        <w:t xml:space="preserve"> of January seasonal start) = </w:t>
      </w:r>
      <w:r w:rsidR="000A3485" w:rsidRPr="00ED127A">
        <w:rPr>
          <w:color w:val="000000" w:themeColor="text1"/>
          <w:sz w:val="24"/>
          <w:szCs w:val="24"/>
        </w:rPr>
        <w:t>£</w:t>
      </w:r>
      <w:r w:rsidR="00E04A59">
        <w:rPr>
          <w:color w:val="000000" w:themeColor="text1"/>
          <w:sz w:val="24"/>
          <w:szCs w:val="24"/>
        </w:rPr>
        <w:t>3,469.56</w:t>
      </w:r>
      <w:r w:rsidR="000A3485" w:rsidRPr="00ED127A">
        <w:rPr>
          <w:color w:val="000000" w:themeColor="text1"/>
          <w:sz w:val="24"/>
          <w:szCs w:val="24"/>
        </w:rPr>
        <w:t xml:space="preserve"> + £</w:t>
      </w:r>
      <w:r w:rsidR="00ED127A" w:rsidRPr="00DD0B09">
        <w:rPr>
          <w:color w:val="000000" w:themeColor="text1"/>
          <w:sz w:val="24"/>
          <w:szCs w:val="24"/>
        </w:rPr>
        <w:t>10,</w:t>
      </w:r>
      <w:r w:rsidR="00E04A59">
        <w:rPr>
          <w:color w:val="000000" w:themeColor="text1"/>
          <w:sz w:val="24"/>
          <w:szCs w:val="24"/>
        </w:rPr>
        <w:t>380.24</w:t>
      </w:r>
      <w:r w:rsidR="000C78AC" w:rsidRPr="00ED127A">
        <w:rPr>
          <w:color w:val="000000" w:themeColor="text1"/>
          <w:sz w:val="24"/>
          <w:szCs w:val="24"/>
        </w:rPr>
        <w:t xml:space="preserve"> </w:t>
      </w:r>
      <w:r w:rsidR="000A3485" w:rsidRPr="00ED127A">
        <w:rPr>
          <w:color w:val="000000" w:themeColor="text1"/>
          <w:sz w:val="24"/>
          <w:szCs w:val="24"/>
        </w:rPr>
        <w:t>= £</w:t>
      </w:r>
      <w:r w:rsidR="00E04A59">
        <w:rPr>
          <w:color w:val="000000" w:themeColor="text1"/>
          <w:sz w:val="24"/>
          <w:szCs w:val="24"/>
        </w:rPr>
        <w:t>13,849.80</w:t>
      </w:r>
    </w:p>
    <w:p w14:paraId="3254820C" w14:textId="2B470BD7" w:rsidR="0045735B" w:rsidRPr="00A2246D" w:rsidRDefault="00BD42ED" w:rsidP="0045735B">
      <w:pPr>
        <w:rPr>
          <w:b/>
          <w:bCs/>
          <w:color w:val="000000" w:themeColor="text1"/>
          <w:sz w:val="24"/>
          <w:szCs w:val="24"/>
        </w:rPr>
      </w:pPr>
      <w:r w:rsidRPr="00A2246D">
        <w:rPr>
          <w:b/>
          <w:color w:val="000000" w:themeColor="text1"/>
          <w:sz w:val="24"/>
          <w:szCs w:val="24"/>
        </w:rPr>
        <w:t>Transfer following suspension (different course, different seasonal intake) – full year (52 weeks), full entitlement, 1 child in childcare</w:t>
      </w:r>
    </w:p>
    <w:p w14:paraId="644C944D" w14:textId="111D2549" w:rsidR="00C00261" w:rsidRPr="002A42F5" w:rsidRDefault="00642F0A" w:rsidP="0045735B">
      <w:pPr>
        <w:ind w:left="720"/>
        <w:rPr>
          <w:sz w:val="24"/>
          <w:szCs w:val="24"/>
        </w:rPr>
      </w:pPr>
      <w:r w:rsidRPr="00A2246D">
        <w:rPr>
          <w:b/>
          <w:bCs/>
          <w:color w:val="000000" w:themeColor="text1"/>
          <w:sz w:val="24"/>
          <w:szCs w:val="24"/>
        </w:rPr>
        <w:t>Bryony</w:t>
      </w:r>
      <w:r w:rsidRPr="00A2246D">
        <w:rPr>
          <w:color w:val="000000" w:themeColor="text1"/>
          <w:sz w:val="24"/>
          <w:szCs w:val="24"/>
        </w:rPr>
        <w:t xml:space="preserve"> started a course in September </w:t>
      </w:r>
      <w:r w:rsidR="00E04A59" w:rsidRPr="00A2246D">
        <w:rPr>
          <w:color w:val="000000" w:themeColor="text1"/>
          <w:sz w:val="24"/>
          <w:szCs w:val="24"/>
        </w:rPr>
        <w:t>202</w:t>
      </w:r>
      <w:r w:rsidR="00E04A59">
        <w:rPr>
          <w:color w:val="000000" w:themeColor="text1"/>
          <w:sz w:val="24"/>
          <w:szCs w:val="24"/>
        </w:rPr>
        <w:t>5</w:t>
      </w:r>
      <w:r w:rsidR="00E04A59" w:rsidRPr="00A2246D">
        <w:rPr>
          <w:color w:val="000000" w:themeColor="text1"/>
          <w:sz w:val="24"/>
          <w:szCs w:val="24"/>
        </w:rPr>
        <w:t xml:space="preserve"> </w:t>
      </w:r>
      <w:r w:rsidRPr="00A2246D">
        <w:rPr>
          <w:color w:val="000000" w:themeColor="text1"/>
          <w:sz w:val="24"/>
          <w:szCs w:val="24"/>
        </w:rPr>
        <w:t xml:space="preserve">and is entitled to the full CCG for </w:t>
      </w:r>
      <w:r w:rsidR="00373EF2">
        <w:rPr>
          <w:color w:val="000000" w:themeColor="text1"/>
          <w:sz w:val="24"/>
          <w:szCs w:val="24"/>
        </w:rPr>
        <w:t>one</w:t>
      </w:r>
      <w:r w:rsidRPr="00A2246D">
        <w:rPr>
          <w:color w:val="000000" w:themeColor="text1"/>
          <w:sz w:val="24"/>
          <w:szCs w:val="24"/>
        </w:rPr>
        <w:t xml:space="preserve"> </w:t>
      </w:r>
      <w:r w:rsidRPr="00521001">
        <w:rPr>
          <w:color w:val="000000" w:themeColor="text1"/>
          <w:sz w:val="24"/>
          <w:szCs w:val="24"/>
        </w:rPr>
        <w:t xml:space="preserve">child, </w:t>
      </w:r>
      <w:r w:rsidR="000A3485" w:rsidRPr="00521001">
        <w:rPr>
          <w:rFonts w:cs="Helv"/>
          <w:bCs/>
          <w:color w:val="000000" w:themeColor="text1"/>
          <w:sz w:val="24"/>
          <w:szCs w:val="24"/>
        </w:rPr>
        <w:t>£</w:t>
      </w:r>
      <w:r w:rsidR="00521001" w:rsidRPr="00DD0B09">
        <w:rPr>
          <w:rFonts w:cs="Helv"/>
          <w:bCs/>
          <w:color w:val="000000" w:themeColor="text1"/>
          <w:sz w:val="24"/>
          <w:szCs w:val="24"/>
        </w:rPr>
        <w:t>10,</w:t>
      </w:r>
      <w:r w:rsidR="00E04A59">
        <w:rPr>
          <w:rFonts w:cs="Helv"/>
          <w:bCs/>
          <w:color w:val="000000" w:themeColor="text1"/>
          <w:sz w:val="24"/>
          <w:szCs w:val="24"/>
        </w:rPr>
        <w:t>380.24</w:t>
      </w:r>
      <w:r w:rsidR="00FF4C86">
        <w:rPr>
          <w:rFonts w:cs="Helv"/>
          <w:bCs/>
          <w:color w:val="000000" w:themeColor="text1"/>
          <w:sz w:val="24"/>
          <w:szCs w:val="24"/>
        </w:rPr>
        <w:t xml:space="preserve"> </w:t>
      </w:r>
      <w:r w:rsidRPr="002A42F5">
        <w:rPr>
          <w:sz w:val="24"/>
          <w:szCs w:val="24"/>
        </w:rPr>
        <w:t xml:space="preserve">for the </w:t>
      </w:r>
      <w:r w:rsidR="00BA5ECF">
        <w:rPr>
          <w:sz w:val="24"/>
          <w:szCs w:val="24"/>
        </w:rPr>
        <w:t>academic year</w:t>
      </w:r>
      <w:r w:rsidRPr="002A42F5">
        <w:rPr>
          <w:sz w:val="24"/>
          <w:szCs w:val="24"/>
        </w:rPr>
        <w:t xml:space="preserve">. </w:t>
      </w:r>
      <w:r w:rsidR="00373EF2">
        <w:rPr>
          <w:sz w:val="24"/>
          <w:szCs w:val="24"/>
        </w:rPr>
        <w:t>Bryony</w:t>
      </w:r>
      <w:r w:rsidRPr="002A42F5">
        <w:rPr>
          <w:sz w:val="24"/>
          <w:szCs w:val="24"/>
        </w:rPr>
        <w:t xml:space="preserve"> suspends after 30 days. </w:t>
      </w:r>
    </w:p>
    <w:p w14:paraId="4A79A191" w14:textId="74D55154" w:rsidR="00C00261" w:rsidRPr="002A42F5" w:rsidRDefault="00373EF2" w:rsidP="00373EF2">
      <w:pPr>
        <w:spacing w:line="240" w:lineRule="auto"/>
        <w:ind w:left="720"/>
        <w:rPr>
          <w:sz w:val="24"/>
          <w:szCs w:val="24"/>
        </w:rPr>
      </w:pPr>
      <w:r>
        <w:rPr>
          <w:sz w:val="24"/>
          <w:szCs w:val="24"/>
        </w:rPr>
        <w:t>Bryony</w:t>
      </w:r>
      <w:r w:rsidR="00642F0A" w:rsidRPr="002A42F5">
        <w:rPr>
          <w:sz w:val="24"/>
          <w:szCs w:val="24"/>
        </w:rPr>
        <w:t xml:space="preserve"> returns to study in February </w:t>
      </w:r>
      <w:r w:rsidR="00E04A59" w:rsidRPr="002A42F5">
        <w:rPr>
          <w:sz w:val="24"/>
          <w:szCs w:val="24"/>
        </w:rPr>
        <w:t>202</w:t>
      </w:r>
      <w:r w:rsidR="00E04A59">
        <w:rPr>
          <w:sz w:val="24"/>
          <w:szCs w:val="24"/>
        </w:rPr>
        <w:t>6</w:t>
      </w:r>
      <w:r w:rsidR="00642F0A" w:rsidRPr="002A42F5">
        <w:rPr>
          <w:sz w:val="24"/>
          <w:szCs w:val="24"/>
        </w:rPr>
        <w:t xml:space="preserve">, but on a new course at a different HE </w:t>
      </w:r>
      <w:r w:rsidR="00C1258C">
        <w:rPr>
          <w:sz w:val="24"/>
          <w:szCs w:val="24"/>
        </w:rPr>
        <w:t>p</w:t>
      </w:r>
      <w:r w:rsidR="00642F0A" w:rsidRPr="002A42F5">
        <w:rPr>
          <w:sz w:val="24"/>
          <w:szCs w:val="24"/>
        </w:rPr>
        <w:t xml:space="preserve">rovider with a seasonal start of January </w:t>
      </w:r>
      <w:r w:rsidR="00E04A59" w:rsidRPr="002A42F5">
        <w:rPr>
          <w:sz w:val="24"/>
          <w:szCs w:val="24"/>
        </w:rPr>
        <w:t>202</w:t>
      </w:r>
      <w:r w:rsidR="00E04A59">
        <w:rPr>
          <w:sz w:val="24"/>
          <w:szCs w:val="24"/>
        </w:rPr>
        <w:t>6</w:t>
      </w:r>
      <w:r w:rsidR="00642F0A" w:rsidRPr="002A42F5">
        <w:rPr>
          <w:sz w:val="24"/>
          <w:szCs w:val="24"/>
        </w:rPr>
        <w:t xml:space="preserve">. SLC receives a COC transfer from </w:t>
      </w:r>
      <w:r>
        <w:rPr>
          <w:sz w:val="24"/>
          <w:szCs w:val="24"/>
        </w:rPr>
        <w:t>Bryony’s</w:t>
      </w:r>
      <w:r w:rsidR="00642F0A" w:rsidRPr="002A42F5">
        <w:rPr>
          <w:sz w:val="24"/>
          <w:szCs w:val="24"/>
        </w:rPr>
        <w:t xml:space="preserve"> new HE</w:t>
      </w:r>
      <w:r w:rsidR="008B3DA4">
        <w:rPr>
          <w:sz w:val="24"/>
          <w:szCs w:val="24"/>
        </w:rPr>
        <w:t xml:space="preserve"> provider</w:t>
      </w:r>
      <w:r w:rsidR="00642F0A" w:rsidRPr="002A42F5">
        <w:rPr>
          <w:sz w:val="24"/>
          <w:szCs w:val="24"/>
        </w:rPr>
        <w:t xml:space="preserve"> advising the date of transfer is 1 January </w:t>
      </w:r>
      <w:r w:rsidR="00E04A59" w:rsidRPr="002A42F5">
        <w:rPr>
          <w:sz w:val="24"/>
          <w:szCs w:val="24"/>
        </w:rPr>
        <w:t>202</w:t>
      </w:r>
      <w:r w:rsidR="00E04A59">
        <w:rPr>
          <w:sz w:val="24"/>
          <w:szCs w:val="24"/>
        </w:rPr>
        <w:t>6</w:t>
      </w:r>
      <w:r w:rsidR="00642F0A" w:rsidRPr="002A42F5">
        <w:rPr>
          <w:sz w:val="24"/>
          <w:szCs w:val="24"/>
        </w:rPr>
        <w:t xml:space="preserve">. </w:t>
      </w:r>
      <w:r>
        <w:rPr>
          <w:sz w:val="24"/>
          <w:szCs w:val="24"/>
        </w:rPr>
        <w:t>Bryony’s</w:t>
      </w:r>
      <w:r w:rsidR="00642F0A" w:rsidRPr="002A42F5">
        <w:rPr>
          <w:sz w:val="24"/>
          <w:szCs w:val="24"/>
        </w:rPr>
        <w:t xml:space="preserve"> CCG is recalculated as follows:</w:t>
      </w:r>
    </w:p>
    <w:p w14:paraId="7C442F49" w14:textId="7C81B95E" w:rsidR="00C00261" w:rsidRPr="002A42F5" w:rsidRDefault="00BD42ED" w:rsidP="0045735B">
      <w:pPr>
        <w:spacing w:line="240" w:lineRule="auto"/>
        <w:ind w:left="720"/>
        <w:rPr>
          <w:sz w:val="24"/>
          <w:szCs w:val="24"/>
        </w:rPr>
      </w:pPr>
      <w:r w:rsidRPr="002A42F5">
        <w:rPr>
          <w:sz w:val="24"/>
          <w:szCs w:val="24"/>
        </w:rPr>
        <w:t>1</w:t>
      </w:r>
      <w:r w:rsidRPr="00BF15E4">
        <w:rPr>
          <w:sz w:val="24"/>
          <w:szCs w:val="24"/>
          <w:vertAlign w:val="superscript"/>
        </w:rPr>
        <w:t>st</w:t>
      </w:r>
      <w:r w:rsidRPr="002A42F5">
        <w:rPr>
          <w:sz w:val="24"/>
          <w:szCs w:val="24"/>
        </w:rPr>
        <w:t xml:space="preserve"> Course</w:t>
      </w:r>
      <w:r w:rsidR="004553BB" w:rsidRPr="002A42F5">
        <w:rPr>
          <w:sz w:val="24"/>
          <w:szCs w:val="24"/>
        </w:rPr>
        <w:br/>
      </w:r>
      <w:r w:rsidR="00642F0A" w:rsidRPr="002A42F5">
        <w:rPr>
          <w:sz w:val="24"/>
          <w:szCs w:val="24"/>
        </w:rPr>
        <w:t xml:space="preserve">Course duration: 1 September </w:t>
      </w:r>
      <w:r w:rsidR="00E04A59" w:rsidRPr="002A42F5">
        <w:rPr>
          <w:sz w:val="24"/>
          <w:szCs w:val="24"/>
        </w:rPr>
        <w:t>20</w:t>
      </w:r>
      <w:r w:rsidR="00E04A59">
        <w:rPr>
          <w:sz w:val="24"/>
          <w:szCs w:val="24"/>
        </w:rPr>
        <w:t>25</w:t>
      </w:r>
      <w:r w:rsidR="00E04A59" w:rsidRPr="002A42F5">
        <w:rPr>
          <w:sz w:val="24"/>
          <w:szCs w:val="24"/>
        </w:rPr>
        <w:t xml:space="preserve"> </w:t>
      </w:r>
      <w:r w:rsidR="00642F0A" w:rsidRPr="002A42F5">
        <w:rPr>
          <w:sz w:val="24"/>
          <w:szCs w:val="24"/>
        </w:rPr>
        <w:t xml:space="preserve">to 30 September </w:t>
      </w:r>
      <w:r w:rsidR="00E04A59" w:rsidRPr="002A42F5">
        <w:rPr>
          <w:sz w:val="24"/>
          <w:szCs w:val="24"/>
        </w:rPr>
        <w:t>20</w:t>
      </w:r>
      <w:r w:rsidR="00E04A59">
        <w:rPr>
          <w:sz w:val="24"/>
          <w:szCs w:val="24"/>
        </w:rPr>
        <w:t>25</w:t>
      </w:r>
    </w:p>
    <w:p w14:paraId="5ED70AD7" w14:textId="77777777" w:rsidR="00C00261" w:rsidRPr="002A42F5" w:rsidRDefault="00642F0A" w:rsidP="0045735B">
      <w:pPr>
        <w:spacing w:line="240" w:lineRule="auto"/>
        <w:ind w:firstLine="720"/>
        <w:rPr>
          <w:sz w:val="24"/>
          <w:szCs w:val="24"/>
        </w:rPr>
      </w:pPr>
      <w:r w:rsidRPr="002A42F5">
        <w:rPr>
          <w:sz w:val="24"/>
          <w:szCs w:val="24"/>
        </w:rPr>
        <w:t xml:space="preserve">Active days in course = 30 </w:t>
      </w:r>
    </w:p>
    <w:p w14:paraId="5A94197B" w14:textId="250FE78F" w:rsidR="00C00261" w:rsidRPr="00521001" w:rsidRDefault="00642F0A" w:rsidP="0045735B">
      <w:pPr>
        <w:spacing w:line="240" w:lineRule="auto"/>
        <w:ind w:firstLine="720"/>
        <w:rPr>
          <w:color w:val="000000" w:themeColor="text1"/>
          <w:sz w:val="24"/>
          <w:szCs w:val="24"/>
        </w:rPr>
      </w:pPr>
      <w:r w:rsidRPr="002A42F5">
        <w:rPr>
          <w:sz w:val="24"/>
          <w:szCs w:val="24"/>
        </w:rPr>
        <w:t>Entitlement for 1</w:t>
      </w:r>
      <w:r w:rsidRPr="00BF15E4">
        <w:rPr>
          <w:sz w:val="24"/>
          <w:szCs w:val="24"/>
          <w:vertAlign w:val="superscript"/>
        </w:rPr>
        <w:t>st</w:t>
      </w:r>
      <w:r w:rsidRPr="002A42F5">
        <w:rPr>
          <w:sz w:val="24"/>
          <w:szCs w:val="24"/>
        </w:rPr>
        <w:t xml:space="preserve"> course following suspension </w:t>
      </w:r>
      <w:r w:rsidRPr="00521001">
        <w:rPr>
          <w:sz w:val="24"/>
          <w:szCs w:val="24"/>
        </w:rPr>
        <w:t xml:space="preserve">= </w:t>
      </w:r>
      <w:r w:rsidR="000A3485" w:rsidRPr="00521001">
        <w:rPr>
          <w:color w:val="000000" w:themeColor="text1"/>
          <w:sz w:val="24"/>
          <w:szCs w:val="24"/>
        </w:rPr>
        <w:t>(£</w:t>
      </w:r>
      <w:r w:rsidR="00521001">
        <w:rPr>
          <w:color w:val="000000" w:themeColor="text1"/>
          <w:sz w:val="24"/>
          <w:szCs w:val="24"/>
        </w:rPr>
        <w:t>10,</w:t>
      </w:r>
      <w:r w:rsidR="00E04A59">
        <w:rPr>
          <w:color w:val="000000" w:themeColor="text1"/>
          <w:sz w:val="24"/>
          <w:szCs w:val="24"/>
        </w:rPr>
        <w:t>380.24</w:t>
      </w:r>
      <w:r w:rsidR="008E6706" w:rsidRPr="00521001">
        <w:rPr>
          <w:color w:val="000000" w:themeColor="text1"/>
          <w:sz w:val="24"/>
          <w:szCs w:val="24"/>
        </w:rPr>
        <w:t xml:space="preserve"> </w:t>
      </w:r>
      <w:r w:rsidR="000A3485" w:rsidRPr="00521001">
        <w:rPr>
          <w:color w:val="000000" w:themeColor="text1"/>
          <w:sz w:val="24"/>
          <w:szCs w:val="24"/>
        </w:rPr>
        <w:t>/ 365) x 30 = £</w:t>
      </w:r>
      <w:r w:rsidR="00E04A59">
        <w:rPr>
          <w:color w:val="000000" w:themeColor="text1"/>
          <w:sz w:val="24"/>
          <w:szCs w:val="24"/>
        </w:rPr>
        <w:t>853.17</w:t>
      </w:r>
    </w:p>
    <w:p w14:paraId="4113E9F2" w14:textId="7544072B" w:rsidR="00C00261" w:rsidRPr="00521001" w:rsidRDefault="00BD42ED" w:rsidP="0045735B">
      <w:pPr>
        <w:spacing w:line="240" w:lineRule="auto"/>
        <w:ind w:left="720"/>
        <w:rPr>
          <w:color w:val="000000" w:themeColor="text1"/>
          <w:sz w:val="24"/>
          <w:szCs w:val="24"/>
        </w:rPr>
      </w:pPr>
      <w:r w:rsidRPr="00521001">
        <w:rPr>
          <w:color w:val="000000" w:themeColor="text1"/>
          <w:sz w:val="24"/>
          <w:szCs w:val="24"/>
        </w:rPr>
        <w:t>2</w:t>
      </w:r>
      <w:r w:rsidRPr="00BF15E4">
        <w:rPr>
          <w:color w:val="000000" w:themeColor="text1"/>
          <w:sz w:val="24"/>
          <w:szCs w:val="24"/>
          <w:vertAlign w:val="superscript"/>
        </w:rPr>
        <w:t>nd</w:t>
      </w:r>
      <w:r w:rsidRPr="00521001">
        <w:rPr>
          <w:color w:val="000000" w:themeColor="text1"/>
          <w:sz w:val="24"/>
          <w:szCs w:val="24"/>
        </w:rPr>
        <w:t xml:space="preserve"> Course</w:t>
      </w:r>
      <w:r w:rsidR="004553BB" w:rsidRPr="00521001">
        <w:rPr>
          <w:color w:val="000000" w:themeColor="text1"/>
          <w:sz w:val="24"/>
          <w:szCs w:val="24"/>
        </w:rPr>
        <w:br/>
      </w:r>
      <w:r w:rsidR="00642F0A" w:rsidRPr="00521001">
        <w:rPr>
          <w:color w:val="000000" w:themeColor="text1"/>
          <w:sz w:val="24"/>
          <w:szCs w:val="24"/>
        </w:rPr>
        <w:t xml:space="preserve">Course duration: 1 January </w:t>
      </w:r>
      <w:r w:rsidR="00E04A59" w:rsidRPr="00521001">
        <w:rPr>
          <w:color w:val="000000" w:themeColor="text1"/>
          <w:sz w:val="24"/>
          <w:szCs w:val="24"/>
        </w:rPr>
        <w:t>202</w:t>
      </w:r>
      <w:r w:rsidR="00E04A59">
        <w:rPr>
          <w:color w:val="000000" w:themeColor="text1"/>
          <w:sz w:val="24"/>
          <w:szCs w:val="24"/>
        </w:rPr>
        <w:t>6</w:t>
      </w:r>
      <w:r w:rsidR="00E04A59" w:rsidRPr="00521001">
        <w:rPr>
          <w:color w:val="000000" w:themeColor="text1"/>
          <w:sz w:val="24"/>
          <w:szCs w:val="24"/>
        </w:rPr>
        <w:t xml:space="preserve"> </w:t>
      </w:r>
      <w:r w:rsidR="00642F0A" w:rsidRPr="00521001">
        <w:rPr>
          <w:color w:val="000000" w:themeColor="text1"/>
          <w:sz w:val="24"/>
          <w:szCs w:val="24"/>
        </w:rPr>
        <w:t xml:space="preserve">to 31 December </w:t>
      </w:r>
      <w:r w:rsidR="00E04A59" w:rsidRPr="00521001">
        <w:rPr>
          <w:color w:val="000000" w:themeColor="text1"/>
          <w:sz w:val="24"/>
          <w:szCs w:val="24"/>
        </w:rPr>
        <w:t>202</w:t>
      </w:r>
      <w:r w:rsidR="00E04A59">
        <w:rPr>
          <w:color w:val="000000" w:themeColor="text1"/>
          <w:sz w:val="24"/>
          <w:szCs w:val="24"/>
        </w:rPr>
        <w:t>6</w:t>
      </w:r>
      <w:r w:rsidR="006A2EC2" w:rsidRPr="00521001">
        <w:rPr>
          <w:color w:val="000000" w:themeColor="text1"/>
          <w:sz w:val="24"/>
          <w:szCs w:val="24"/>
        </w:rPr>
        <w:br/>
      </w:r>
      <w:r w:rsidR="00642F0A" w:rsidRPr="00521001">
        <w:rPr>
          <w:color w:val="000000" w:themeColor="text1"/>
          <w:sz w:val="24"/>
          <w:szCs w:val="24"/>
        </w:rPr>
        <w:t>Entitlement for 2</w:t>
      </w:r>
      <w:r w:rsidR="00642F0A" w:rsidRPr="00521001">
        <w:rPr>
          <w:color w:val="000000" w:themeColor="text1"/>
          <w:sz w:val="24"/>
          <w:szCs w:val="24"/>
          <w:vertAlign w:val="superscript"/>
        </w:rPr>
        <w:t>nd</w:t>
      </w:r>
      <w:r w:rsidR="00642F0A" w:rsidRPr="00521001">
        <w:rPr>
          <w:color w:val="000000" w:themeColor="text1"/>
          <w:sz w:val="24"/>
          <w:szCs w:val="24"/>
        </w:rPr>
        <w:t xml:space="preserve"> course = </w:t>
      </w:r>
      <w:r w:rsidR="000A3485" w:rsidRPr="00521001">
        <w:rPr>
          <w:rFonts w:cs="Helv"/>
          <w:bCs/>
          <w:color w:val="000000" w:themeColor="text1"/>
          <w:sz w:val="24"/>
          <w:szCs w:val="24"/>
        </w:rPr>
        <w:t>£</w:t>
      </w:r>
      <w:r w:rsidR="00E96E54">
        <w:rPr>
          <w:rFonts w:cs="Helv"/>
          <w:bCs/>
          <w:color w:val="000000" w:themeColor="text1"/>
          <w:sz w:val="24"/>
          <w:szCs w:val="24"/>
        </w:rPr>
        <w:t>10,</w:t>
      </w:r>
      <w:r w:rsidR="00E04A59">
        <w:rPr>
          <w:rFonts w:cs="Helv"/>
          <w:bCs/>
          <w:color w:val="000000" w:themeColor="text1"/>
          <w:sz w:val="24"/>
          <w:szCs w:val="24"/>
        </w:rPr>
        <w:t>380.24</w:t>
      </w:r>
      <w:r w:rsidR="00D32AF7" w:rsidRPr="00521001">
        <w:rPr>
          <w:rFonts w:cs="Helv"/>
          <w:bCs/>
          <w:color w:val="000000" w:themeColor="text1"/>
          <w:sz w:val="24"/>
          <w:szCs w:val="24"/>
        </w:rPr>
        <w:t xml:space="preserve"> </w:t>
      </w:r>
      <w:r w:rsidR="00642F0A" w:rsidRPr="00521001">
        <w:rPr>
          <w:color w:val="000000" w:themeColor="text1"/>
          <w:sz w:val="24"/>
          <w:szCs w:val="24"/>
        </w:rPr>
        <w:t xml:space="preserve">for full </w:t>
      </w:r>
      <w:r w:rsidR="00373EF2" w:rsidRPr="00521001">
        <w:rPr>
          <w:color w:val="000000" w:themeColor="text1"/>
          <w:sz w:val="24"/>
          <w:szCs w:val="24"/>
        </w:rPr>
        <w:t>academic year</w:t>
      </w:r>
      <w:r w:rsidR="00642F0A" w:rsidRPr="00521001">
        <w:rPr>
          <w:color w:val="000000" w:themeColor="text1"/>
          <w:sz w:val="24"/>
          <w:szCs w:val="24"/>
        </w:rPr>
        <w:t xml:space="preserve"> </w:t>
      </w:r>
    </w:p>
    <w:p w14:paraId="588DA7EC" w14:textId="7C1B098B" w:rsidR="002B2A07" w:rsidRPr="00A2246D" w:rsidRDefault="00BD42ED" w:rsidP="0045735B">
      <w:pPr>
        <w:ind w:left="720"/>
        <w:rPr>
          <w:color w:val="000000" w:themeColor="text1"/>
          <w:sz w:val="24"/>
          <w:szCs w:val="24"/>
        </w:rPr>
      </w:pPr>
      <w:r w:rsidRPr="00521001">
        <w:rPr>
          <w:color w:val="000000" w:themeColor="text1"/>
          <w:sz w:val="24"/>
          <w:szCs w:val="24"/>
        </w:rPr>
        <w:t xml:space="preserve">Total entitlement for </w:t>
      </w:r>
      <w:r w:rsidR="00373EF2" w:rsidRPr="00521001">
        <w:rPr>
          <w:color w:val="000000" w:themeColor="text1"/>
          <w:sz w:val="24"/>
          <w:szCs w:val="24"/>
        </w:rPr>
        <w:t>academic year</w:t>
      </w:r>
      <w:r w:rsidR="004553BB" w:rsidRPr="00521001">
        <w:rPr>
          <w:color w:val="000000" w:themeColor="text1"/>
          <w:sz w:val="24"/>
          <w:szCs w:val="24"/>
        </w:rPr>
        <w:br/>
      </w:r>
      <w:r w:rsidR="00642F0A" w:rsidRPr="00521001">
        <w:rPr>
          <w:color w:val="000000" w:themeColor="text1"/>
          <w:sz w:val="24"/>
          <w:szCs w:val="24"/>
        </w:rPr>
        <w:t xml:space="preserve">Entitlement for 1st term </w:t>
      </w:r>
      <w:r w:rsidR="00A07C2C" w:rsidRPr="00521001">
        <w:rPr>
          <w:color w:val="000000" w:themeColor="text1"/>
          <w:sz w:val="24"/>
          <w:szCs w:val="24"/>
        </w:rPr>
        <w:t xml:space="preserve">until </w:t>
      </w:r>
      <w:r w:rsidR="00642F0A" w:rsidRPr="00521001">
        <w:rPr>
          <w:color w:val="000000" w:themeColor="text1"/>
          <w:sz w:val="24"/>
          <w:szCs w:val="24"/>
        </w:rPr>
        <w:t xml:space="preserve">suspension + entitlement for </w:t>
      </w:r>
      <w:r w:rsidR="00373EF2" w:rsidRPr="00521001">
        <w:rPr>
          <w:color w:val="000000" w:themeColor="text1"/>
          <w:sz w:val="24"/>
          <w:szCs w:val="24"/>
        </w:rPr>
        <w:t>academic yea</w:t>
      </w:r>
      <w:r w:rsidR="00E96E54">
        <w:rPr>
          <w:color w:val="000000" w:themeColor="text1"/>
          <w:sz w:val="24"/>
          <w:szCs w:val="24"/>
        </w:rPr>
        <w:t>r</w:t>
      </w:r>
      <w:r w:rsidR="00642F0A" w:rsidRPr="00521001">
        <w:rPr>
          <w:color w:val="000000" w:themeColor="text1"/>
          <w:sz w:val="24"/>
          <w:szCs w:val="24"/>
        </w:rPr>
        <w:t xml:space="preserve"> of January seasonal start = </w:t>
      </w:r>
      <w:r w:rsidR="000A3485" w:rsidRPr="00521001">
        <w:rPr>
          <w:color w:val="000000" w:themeColor="text1"/>
          <w:sz w:val="24"/>
          <w:szCs w:val="24"/>
        </w:rPr>
        <w:t>£</w:t>
      </w:r>
      <w:r w:rsidR="00E04A59">
        <w:rPr>
          <w:color w:val="000000" w:themeColor="text1"/>
          <w:sz w:val="24"/>
          <w:szCs w:val="24"/>
        </w:rPr>
        <w:t>853.17</w:t>
      </w:r>
      <w:r w:rsidR="00D72CC9" w:rsidRPr="00521001">
        <w:rPr>
          <w:color w:val="000000" w:themeColor="text1"/>
          <w:sz w:val="24"/>
          <w:szCs w:val="24"/>
        </w:rPr>
        <w:t xml:space="preserve"> + £</w:t>
      </w:r>
      <w:r w:rsidR="00E96E54">
        <w:rPr>
          <w:color w:val="000000" w:themeColor="text1"/>
          <w:sz w:val="24"/>
          <w:szCs w:val="24"/>
        </w:rPr>
        <w:t>10,</w:t>
      </w:r>
      <w:r w:rsidR="00E04A59">
        <w:rPr>
          <w:color w:val="000000" w:themeColor="text1"/>
          <w:sz w:val="24"/>
          <w:szCs w:val="24"/>
        </w:rPr>
        <w:t>380.24</w:t>
      </w:r>
      <w:r w:rsidR="00E96E54">
        <w:rPr>
          <w:color w:val="000000" w:themeColor="text1"/>
          <w:sz w:val="24"/>
          <w:szCs w:val="24"/>
        </w:rPr>
        <w:t xml:space="preserve"> </w:t>
      </w:r>
      <w:r w:rsidR="00D72CC9" w:rsidRPr="00521001">
        <w:rPr>
          <w:color w:val="000000" w:themeColor="text1"/>
          <w:sz w:val="24"/>
          <w:szCs w:val="24"/>
        </w:rPr>
        <w:t>= £</w:t>
      </w:r>
      <w:r w:rsidR="00E04A59">
        <w:rPr>
          <w:color w:val="000000" w:themeColor="text1"/>
          <w:sz w:val="24"/>
          <w:szCs w:val="24"/>
        </w:rPr>
        <w:t>11,233.41</w:t>
      </w:r>
      <w:r w:rsidR="00642F0A" w:rsidRPr="00521001">
        <w:rPr>
          <w:color w:val="000000" w:themeColor="text1"/>
          <w:sz w:val="24"/>
          <w:szCs w:val="24"/>
        </w:rPr>
        <w:t> </w:t>
      </w:r>
    </w:p>
    <w:p w14:paraId="1B382E5A" w14:textId="26B06C62" w:rsidR="002B2A07" w:rsidRPr="002B2A07" w:rsidRDefault="002B2A07" w:rsidP="002B2A07">
      <w:pPr>
        <w:pStyle w:val="Heading3"/>
      </w:pPr>
      <w:bookmarkStart w:id="228" w:name="_Toc213146241"/>
      <w:r w:rsidRPr="002A42F5">
        <w:t xml:space="preserve">Changes </w:t>
      </w:r>
      <w:r>
        <w:t>to CCG entitlement following identification of an ineligible child</w:t>
      </w:r>
      <w:bookmarkEnd w:id="228"/>
    </w:p>
    <w:p w14:paraId="46FC6540" w14:textId="77777777" w:rsidR="00BD0F92" w:rsidRDefault="00BD0F92" w:rsidP="00A03938">
      <w:pPr>
        <w:spacing w:before="0" w:after="0" w:line="240" w:lineRule="auto"/>
        <w:rPr>
          <w:color w:val="000000"/>
          <w:sz w:val="24"/>
          <w:szCs w:val="24"/>
          <w:lang w:val="en-GB" w:eastAsia="en-GB" w:bidi="ar-SA"/>
        </w:rPr>
      </w:pPr>
    </w:p>
    <w:p w14:paraId="4002785F" w14:textId="2D984E30" w:rsidR="00A03938" w:rsidRDefault="002B2A07" w:rsidP="00A03938">
      <w:pPr>
        <w:spacing w:before="0" w:after="0" w:line="240" w:lineRule="auto"/>
        <w:rPr>
          <w:color w:val="000000"/>
          <w:sz w:val="24"/>
          <w:szCs w:val="24"/>
          <w:lang w:val="en-GB" w:eastAsia="en-GB" w:bidi="ar-SA"/>
        </w:rPr>
      </w:pPr>
      <w:r w:rsidRPr="001303D6">
        <w:rPr>
          <w:color w:val="000000"/>
          <w:sz w:val="24"/>
          <w:szCs w:val="24"/>
          <w:lang w:val="en-GB" w:eastAsia="en-GB" w:bidi="ar-SA"/>
        </w:rPr>
        <w:t>In very rare circumstances, students can wrongly be made eligible for CCG in respect of children who were ineligible and CCG payments for an ineligible child can be made in error to the childcare provider via the third</w:t>
      </w:r>
      <w:r w:rsidR="00A07C2C">
        <w:rPr>
          <w:color w:val="000000"/>
          <w:sz w:val="24"/>
          <w:szCs w:val="24"/>
          <w:lang w:val="en-GB" w:eastAsia="en-GB" w:bidi="ar-SA"/>
        </w:rPr>
        <w:t>-</w:t>
      </w:r>
      <w:r w:rsidRPr="001303D6">
        <w:rPr>
          <w:color w:val="000000"/>
          <w:sz w:val="24"/>
          <w:szCs w:val="24"/>
          <w:lang w:val="en-GB" w:eastAsia="en-GB" w:bidi="ar-SA"/>
        </w:rPr>
        <w:t>party system. An example is where the child is aged 15 or 16 and does not have special educational needs, but the student has been awarded CCG on behalf of that child in error</w:t>
      </w:r>
      <w:r w:rsidR="00A03938">
        <w:rPr>
          <w:color w:val="000000"/>
          <w:sz w:val="24"/>
          <w:szCs w:val="24"/>
          <w:lang w:val="en-GB" w:eastAsia="en-GB" w:bidi="ar-SA"/>
        </w:rPr>
        <w:t>.</w:t>
      </w:r>
    </w:p>
    <w:p w14:paraId="13A11CAF" w14:textId="26D62018" w:rsidR="00A03938" w:rsidRDefault="00A03938" w:rsidP="00A03938">
      <w:pPr>
        <w:spacing w:before="0" w:after="0" w:line="240" w:lineRule="auto"/>
        <w:rPr>
          <w:color w:val="000000"/>
          <w:sz w:val="24"/>
          <w:szCs w:val="24"/>
          <w:lang w:val="en-GB" w:eastAsia="en-GB" w:bidi="ar-SA"/>
        </w:rPr>
      </w:pPr>
    </w:p>
    <w:p w14:paraId="6607B5D0" w14:textId="01BA13FA" w:rsidR="00A03938" w:rsidRPr="00FB5F8E" w:rsidRDefault="00A03938" w:rsidP="00A03938">
      <w:pPr>
        <w:spacing w:before="0" w:after="0" w:line="240" w:lineRule="auto"/>
        <w:rPr>
          <w:b/>
          <w:bCs/>
          <w:color w:val="000000"/>
          <w:sz w:val="24"/>
          <w:szCs w:val="24"/>
          <w:lang w:val="en-GB" w:eastAsia="en-GB" w:bidi="ar-SA"/>
        </w:rPr>
      </w:pPr>
      <w:r w:rsidRPr="00FB5F8E">
        <w:rPr>
          <w:b/>
          <w:bCs/>
          <w:color w:val="000000"/>
          <w:sz w:val="24"/>
          <w:szCs w:val="24"/>
          <w:lang w:val="en-GB" w:eastAsia="en-GB" w:bidi="ar-SA"/>
        </w:rPr>
        <w:t xml:space="preserve">Student has </w:t>
      </w:r>
      <w:r w:rsidR="00A07C2C" w:rsidRPr="00FB5F8E">
        <w:rPr>
          <w:b/>
          <w:bCs/>
          <w:color w:val="000000"/>
          <w:sz w:val="24"/>
          <w:szCs w:val="24"/>
          <w:lang w:val="en-GB" w:eastAsia="en-GB" w:bidi="ar-SA"/>
        </w:rPr>
        <w:t>other</w:t>
      </w:r>
      <w:r w:rsidRPr="00FB5F8E">
        <w:rPr>
          <w:b/>
          <w:bCs/>
          <w:color w:val="000000"/>
          <w:sz w:val="24"/>
          <w:szCs w:val="24"/>
          <w:lang w:val="en-GB" w:eastAsia="en-GB" w:bidi="ar-SA"/>
        </w:rPr>
        <w:t xml:space="preserve"> children in childcare</w:t>
      </w:r>
    </w:p>
    <w:p w14:paraId="50D6D563" w14:textId="77777777" w:rsidR="00A03938" w:rsidRPr="00914B78" w:rsidRDefault="00A03938" w:rsidP="00A03938">
      <w:pPr>
        <w:spacing w:before="0" w:after="0" w:line="240" w:lineRule="auto"/>
        <w:rPr>
          <w:color w:val="000000"/>
          <w:sz w:val="24"/>
          <w:szCs w:val="24"/>
          <w:lang w:val="en-GB" w:eastAsia="en-GB" w:bidi="ar-SA"/>
        </w:rPr>
      </w:pPr>
    </w:p>
    <w:p w14:paraId="5CC51539" w14:textId="77777777" w:rsidR="00A03938" w:rsidRPr="00914B78" w:rsidRDefault="00A03938" w:rsidP="00A03938">
      <w:pPr>
        <w:numPr>
          <w:ilvl w:val="0"/>
          <w:numId w:val="73"/>
        </w:numPr>
        <w:spacing w:before="0" w:after="0" w:line="240" w:lineRule="auto"/>
        <w:rPr>
          <w:rFonts w:cs="Calibri"/>
          <w:b/>
          <w:bCs/>
          <w:color w:val="000000"/>
          <w:sz w:val="24"/>
          <w:szCs w:val="24"/>
          <w:lang w:val="en-GB" w:eastAsia="en-GB" w:bidi="ar-SA"/>
        </w:rPr>
      </w:pPr>
      <w:r w:rsidRPr="00914B78">
        <w:rPr>
          <w:rFonts w:cs="Calibri"/>
          <w:b/>
          <w:bCs/>
          <w:color w:val="000000"/>
          <w:sz w:val="24"/>
          <w:szCs w:val="24"/>
          <w:lang w:val="en-GB" w:eastAsia="en-GB" w:bidi="ar-SA"/>
        </w:rPr>
        <w:t>Student has claimed CCG in respect of other children</w:t>
      </w:r>
    </w:p>
    <w:p w14:paraId="776A6E32" w14:textId="77777777" w:rsidR="007A102A" w:rsidRDefault="007A102A" w:rsidP="00A03938">
      <w:pPr>
        <w:spacing w:before="0" w:after="0" w:line="240" w:lineRule="auto"/>
        <w:ind w:left="360"/>
        <w:rPr>
          <w:rFonts w:cs="Calibri"/>
          <w:sz w:val="24"/>
          <w:szCs w:val="24"/>
          <w:lang w:val="en-GB" w:eastAsia="en-GB" w:bidi="ar-SA"/>
        </w:rPr>
      </w:pPr>
    </w:p>
    <w:p w14:paraId="0FCC18E1" w14:textId="7DE93A31" w:rsidR="00A03938" w:rsidRDefault="00A03938" w:rsidP="00A03938">
      <w:pPr>
        <w:spacing w:before="0" w:after="0" w:line="240" w:lineRule="auto"/>
        <w:ind w:left="360"/>
        <w:rPr>
          <w:rFonts w:cs="Calibri"/>
          <w:sz w:val="24"/>
          <w:szCs w:val="24"/>
          <w:lang w:val="en-GB" w:eastAsia="en-GB" w:bidi="ar-SA"/>
        </w:rPr>
      </w:pPr>
      <w:r w:rsidRPr="00914B78">
        <w:rPr>
          <w:rFonts w:cs="Calibri"/>
          <w:sz w:val="24"/>
          <w:szCs w:val="24"/>
          <w:lang w:val="en-GB" w:eastAsia="en-GB" w:bidi="ar-SA"/>
        </w:rPr>
        <w:t xml:space="preserve">When an ineligible child is identified and the student has other children in childcare and CCG has been claimed for another eligible child, there is only considered to be an overpayment if the total CCG spent exceeds the total revised CCG entitlement. For example:  </w:t>
      </w:r>
    </w:p>
    <w:p w14:paraId="5358896A" w14:textId="77777777" w:rsidR="006B51E5" w:rsidRPr="00914B78" w:rsidRDefault="006B51E5" w:rsidP="00A03938">
      <w:pPr>
        <w:spacing w:before="0" w:after="0" w:line="240" w:lineRule="auto"/>
        <w:ind w:left="360"/>
        <w:rPr>
          <w:rFonts w:cs="Calibri"/>
          <w:sz w:val="24"/>
          <w:szCs w:val="24"/>
          <w:lang w:val="en-GB" w:eastAsia="en-GB" w:bidi="ar-SA"/>
        </w:rPr>
      </w:pPr>
    </w:p>
    <w:p w14:paraId="23E33C2B" w14:textId="30DAA4F1" w:rsidR="00A03938" w:rsidRDefault="00A03938" w:rsidP="00A03938">
      <w:pPr>
        <w:spacing w:before="0" w:after="0" w:line="240" w:lineRule="auto"/>
        <w:ind w:left="720"/>
        <w:rPr>
          <w:rFonts w:eastAsia="Calibri" w:cs="Calibri"/>
          <w:sz w:val="24"/>
          <w:szCs w:val="24"/>
          <w:lang w:val="en-GB" w:eastAsia="en-GB" w:bidi="ar-SA"/>
        </w:rPr>
      </w:pPr>
      <w:r w:rsidRPr="007F6855">
        <w:rPr>
          <w:rFonts w:eastAsia="Calibri" w:cs="Calibri"/>
          <w:b/>
          <w:bCs/>
          <w:sz w:val="24"/>
          <w:szCs w:val="24"/>
          <w:lang w:val="en-GB" w:eastAsia="en-GB" w:bidi="ar-SA"/>
        </w:rPr>
        <w:t>Jessica</w:t>
      </w:r>
      <w:r w:rsidRPr="00914B78">
        <w:rPr>
          <w:rFonts w:eastAsia="Calibri" w:cs="Calibri"/>
          <w:sz w:val="24"/>
          <w:szCs w:val="24"/>
          <w:lang w:val="en-GB" w:eastAsia="en-GB" w:bidi="ar-SA"/>
        </w:rPr>
        <w:t xml:space="preserve"> is awarded £13,000 for </w:t>
      </w:r>
      <w:r w:rsidR="007C2E15">
        <w:rPr>
          <w:rFonts w:eastAsia="Calibri" w:cs="Calibri"/>
          <w:sz w:val="24"/>
          <w:szCs w:val="24"/>
          <w:lang w:val="en-GB" w:eastAsia="en-GB" w:bidi="ar-SA"/>
        </w:rPr>
        <w:t>their</w:t>
      </w:r>
      <w:r w:rsidRPr="00914B78">
        <w:rPr>
          <w:rFonts w:eastAsia="Calibri" w:cs="Calibri"/>
          <w:sz w:val="24"/>
          <w:szCs w:val="24"/>
          <w:lang w:val="en-GB" w:eastAsia="en-GB" w:bidi="ar-SA"/>
        </w:rPr>
        <w:t xml:space="preserve"> three children and after a few months it is identified that one of </w:t>
      </w:r>
      <w:r w:rsidR="007C2E15">
        <w:rPr>
          <w:rFonts w:eastAsia="Calibri" w:cs="Calibri"/>
          <w:sz w:val="24"/>
          <w:szCs w:val="24"/>
          <w:lang w:val="en-GB" w:eastAsia="en-GB" w:bidi="ar-SA"/>
        </w:rPr>
        <w:t>the</w:t>
      </w:r>
      <w:r w:rsidRPr="00914B78">
        <w:rPr>
          <w:rFonts w:eastAsia="Calibri" w:cs="Calibri"/>
          <w:sz w:val="24"/>
          <w:szCs w:val="24"/>
          <w:lang w:val="en-GB" w:eastAsia="en-GB" w:bidi="ar-SA"/>
        </w:rPr>
        <w:t xml:space="preserve"> children is not eligible. A total of £2,000 was spent on the ineligible child and £7,000 was spent on </w:t>
      </w:r>
      <w:r w:rsidR="007C2E15">
        <w:rPr>
          <w:rFonts w:eastAsia="Calibri" w:cs="Calibri"/>
          <w:sz w:val="24"/>
          <w:szCs w:val="24"/>
          <w:lang w:val="en-GB" w:eastAsia="en-GB" w:bidi="ar-SA"/>
        </w:rPr>
        <w:t xml:space="preserve">the </w:t>
      </w:r>
      <w:r w:rsidRPr="00914B78">
        <w:rPr>
          <w:rFonts w:eastAsia="Calibri" w:cs="Calibri"/>
          <w:sz w:val="24"/>
          <w:szCs w:val="24"/>
          <w:lang w:val="en-GB" w:eastAsia="en-GB" w:bidi="ar-SA"/>
        </w:rPr>
        <w:t xml:space="preserve">two other eligible children. </w:t>
      </w:r>
    </w:p>
    <w:p w14:paraId="11C4B729" w14:textId="77777777" w:rsidR="007A1DA9" w:rsidRPr="00914B78" w:rsidRDefault="007A1DA9" w:rsidP="00A03938">
      <w:pPr>
        <w:spacing w:before="0" w:after="0" w:line="240" w:lineRule="auto"/>
        <w:ind w:left="720"/>
        <w:rPr>
          <w:rFonts w:eastAsia="Calibri" w:cs="Calibri"/>
          <w:sz w:val="24"/>
          <w:szCs w:val="24"/>
          <w:lang w:val="en-GB" w:eastAsia="en-GB" w:bidi="ar-SA"/>
        </w:rPr>
      </w:pPr>
    </w:p>
    <w:p w14:paraId="5F87FB96" w14:textId="77C6BB9E" w:rsidR="00A03938" w:rsidRPr="00914B78" w:rsidRDefault="00A03938" w:rsidP="00A03938">
      <w:pPr>
        <w:spacing w:before="0" w:after="0" w:line="240" w:lineRule="auto"/>
        <w:ind w:left="720"/>
        <w:rPr>
          <w:rFonts w:eastAsia="Calibri" w:cs="Calibri"/>
          <w:sz w:val="24"/>
          <w:szCs w:val="24"/>
          <w:lang w:val="en-GB" w:eastAsia="en-GB" w:bidi="ar-SA"/>
        </w:rPr>
      </w:pPr>
      <w:r w:rsidRPr="00914B78">
        <w:rPr>
          <w:rFonts w:eastAsia="Calibri" w:cs="Calibri"/>
          <w:sz w:val="24"/>
          <w:szCs w:val="24"/>
          <w:lang w:val="en-GB" w:eastAsia="en-GB" w:bidi="ar-SA"/>
        </w:rPr>
        <w:t xml:space="preserve">Once the ineligible child is removed, Jessica’s maximum annual entitlement is still £13,000 as the number of children has gone from </w:t>
      </w:r>
      <w:r w:rsidR="004F0FB1">
        <w:rPr>
          <w:rFonts w:eastAsia="Calibri" w:cs="Calibri"/>
          <w:sz w:val="24"/>
          <w:szCs w:val="24"/>
          <w:lang w:val="en-GB" w:eastAsia="en-GB" w:bidi="ar-SA"/>
        </w:rPr>
        <w:t>three</w:t>
      </w:r>
      <w:r w:rsidRPr="00914B78">
        <w:rPr>
          <w:rFonts w:eastAsia="Calibri" w:cs="Calibri"/>
          <w:sz w:val="24"/>
          <w:szCs w:val="24"/>
          <w:lang w:val="en-GB" w:eastAsia="en-GB" w:bidi="ar-SA"/>
        </w:rPr>
        <w:t xml:space="preserve"> to </w:t>
      </w:r>
      <w:r w:rsidR="004F0FB1">
        <w:rPr>
          <w:rFonts w:eastAsia="Calibri" w:cs="Calibri"/>
          <w:sz w:val="24"/>
          <w:szCs w:val="24"/>
          <w:lang w:val="en-GB" w:eastAsia="en-GB" w:bidi="ar-SA"/>
        </w:rPr>
        <w:t>two</w:t>
      </w:r>
      <w:r w:rsidRPr="00914B78">
        <w:rPr>
          <w:rFonts w:eastAsia="Calibri" w:cs="Calibri"/>
          <w:sz w:val="24"/>
          <w:szCs w:val="24"/>
          <w:lang w:val="en-GB" w:eastAsia="en-GB" w:bidi="ar-SA"/>
        </w:rPr>
        <w:t xml:space="preserve">. Total spend of £9,000 does not exceed the maximum CCG annual entitlement so there is no overpayment of CCG. </w:t>
      </w:r>
    </w:p>
    <w:p w14:paraId="7ECB8BA5" w14:textId="77777777" w:rsidR="00A03938" w:rsidRPr="00914B78" w:rsidRDefault="00A03938" w:rsidP="00A03938">
      <w:pPr>
        <w:spacing w:before="0" w:after="0" w:line="240" w:lineRule="auto"/>
        <w:ind w:left="360"/>
        <w:rPr>
          <w:rFonts w:eastAsia="Calibri" w:cs="Calibri"/>
          <w:sz w:val="24"/>
          <w:szCs w:val="24"/>
          <w:lang w:val="en-GB" w:eastAsia="en-GB" w:bidi="ar-SA"/>
        </w:rPr>
      </w:pPr>
    </w:p>
    <w:p w14:paraId="61B93732" w14:textId="63540CBD" w:rsidR="00A03938" w:rsidRDefault="00A03938" w:rsidP="00A03938">
      <w:pPr>
        <w:spacing w:before="0" w:after="0" w:line="240" w:lineRule="auto"/>
        <w:ind w:left="709"/>
        <w:rPr>
          <w:rFonts w:eastAsia="Calibri" w:cs="Calibri"/>
          <w:sz w:val="24"/>
          <w:szCs w:val="24"/>
          <w:lang w:val="en-GB" w:eastAsia="en-GB" w:bidi="ar-SA"/>
        </w:rPr>
      </w:pPr>
      <w:r w:rsidRPr="007F6855">
        <w:rPr>
          <w:rFonts w:eastAsia="Calibri" w:cs="Calibri"/>
          <w:b/>
          <w:bCs/>
          <w:sz w:val="24"/>
          <w:szCs w:val="24"/>
          <w:lang w:val="en-GB" w:eastAsia="en-GB" w:bidi="ar-SA"/>
        </w:rPr>
        <w:t>Stephen</w:t>
      </w:r>
      <w:r w:rsidRPr="00914B78">
        <w:rPr>
          <w:rFonts w:eastAsia="Calibri" w:cs="Calibri"/>
          <w:sz w:val="24"/>
          <w:szCs w:val="24"/>
          <w:lang w:val="en-GB" w:eastAsia="en-GB" w:bidi="ar-SA"/>
        </w:rPr>
        <w:t xml:space="preserve"> is awarded £12,000 for </w:t>
      </w:r>
      <w:r w:rsidR="007C2E15">
        <w:rPr>
          <w:rFonts w:eastAsia="Calibri" w:cs="Calibri"/>
          <w:sz w:val="24"/>
          <w:szCs w:val="24"/>
          <w:lang w:val="en-GB" w:eastAsia="en-GB" w:bidi="ar-SA"/>
        </w:rPr>
        <w:t>their</w:t>
      </w:r>
      <w:r w:rsidRPr="00914B78">
        <w:rPr>
          <w:rFonts w:eastAsia="Calibri" w:cs="Calibri"/>
          <w:sz w:val="24"/>
          <w:szCs w:val="24"/>
          <w:lang w:val="en-GB" w:eastAsia="en-GB" w:bidi="ar-SA"/>
        </w:rPr>
        <w:t xml:space="preserve"> </w:t>
      </w:r>
      <w:r w:rsidR="004F0FB1">
        <w:rPr>
          <w:rFonts w:eastAsia="Calibri" w:cs="Calibri"/>
          <w:sz w:val="24"/>
          <w:szCs w:val="24"/>
          <w:lang w:val="en-GB" w:eastAsia="en-GB" w:bidi="ar-SA"/>
        </w:rPr>
        <w:t>two</w:t>
      </w:r>
      <w:r w:rsidRPr="00914B78">
        <w:rPr>
          <w:rFonts w:eastAsia="Calibri" w:cs="Calibri"/>
          <w:sz w:val="24"/>
          <w:szCs w:val="24"/>
          <w:lang w:val="en-GB" w:eastAsia="en-GB" w:bidi="ar-SA"/>
        </w:rPr>
        <w:t xml:space="preserve"> children and after a few months it is identified that one of </w:t>
      </w:r>
      <w:r w:rsidR="007C2E15">
        <w:rPr>
          <w:rFonts w:eastAsia="Calibri" w:cs="Calibri"/>
          <w:sz w:val="24"/>
          <w:szCs w:val="24"/>
          <w:lang w:val="en-GB" w:eastAsia="en-GB" w:bidi="ar-SA"/>
        </w:rPr>
        <w:t>the</w:t>
      </w:r>
      <w:r w:rsidRPr="00914B78">
        <w:rPr>
          <w:rFonts w:eastAsia="Calibri" w:cs="Calibri"/>
          <w:sz w:val="24"/>
          <w:szCs w:val="24"/>
          <w:lang w:val="en-GB" w:eastAsia="en-GB" w:bidi="ar-SA"/>
        </w:rPr>
        <w:t xml:space="preserve"> children is not eligible. A total of £3,000 was spent on the ineligible child and £6,000 on the eligible child.</w:t>
      </w:r>
    </w:p>
    <w:p w14:paraId="575E9D06" w14:textId="77777777" w:rsidR="007A1DA9" w:rsidRPr="00914B78" w:rsidRDefault="007A1DA9" w:rsidP="00A03938">
      <w:pPr>
        <w:spacing w:before="0" w:after="0" w:line="240" w:lineRule="auto"/>
        <w:ind w:left="709"/>
        <w:rPr>
          <w:rFonts w:eastAsia="Calibri" w:cs="Calibri"/>
          <w:sz w:val="24"/>
          <w:szCs w:val="24"/>
          <w:lang w:val="en-GB" w:eastAsia="en-GB" w:bidi="ar-SA"/>
        </w:rPr>
      </w:pPr>
    </w:p>
    <w:p w14:paraId="1987558E" w14:textId="61377A29" w:rsidR="00A03938" w:rsidRPr="00914B78" w:rsidRDefault="00A03938" w:rsidP="00A03938">
      <w:pPr>
        <w:spacing w:before="0" w:after="0" w:line="240" w:lineRule="auto"/>
        <w:ind w:left="709"/>
        <w:rPr>
          <w:rFonts w:eastAsia="Calibri" w:cs="Calibri"/>
          <w:sz w:val="24"/>
          <w:szCs w:val="24"/>
          <w:lang w:val="en-GB" w:eastAsia="en-GB" w:bidi="ar-SA"/>
        </w:rPr>
      </w:pPr>
      <w:r w:rsidRPr="00914B78">
        <w:rPr>
          <w:rFonts w:eastAsia="Calibri" w:cs="Calibri"/>
          <w:sz w:val="24"/>
          <w:szCs w:val="24"/>
          <w:lang w:val="en-GB" w:eastAsia="en-GB" w:bidi="ar-SA"/>
        </w:rPr>
        <w:t xml:space="preserve">Once the ineligible child is removed, Stephen’s annual entitlement is now £8,000 as the number of children has </w:t>
      </w:r>
      <w:r w:rsidR="00BD0F92">
        <w:rPr>
          <w:rFonts w:eastAsia="Calibri" w:cs="Calibri"/>
          <w:sz w:val="24"/>
          <w:szCs w:val="24"/>
          <w:lang w:val="en-GB" w:eastAsia="en-GB" w:bidi="ar-SA"/>
        </w:rPr>
        <w:t>changed</w:t>
      </w:r>
      <w:r w:rsidRPr="00914B78">
        <w:rPr>
          <w:rFonts w:eastAsia="Calibri" w:cs="Calibri"/>
          <w:sz w:val="24"/>
          <w:szCs w:val="24"/>
          <w:lang w:val="en-GB" w:eastAsia="en-GB" w:bidi="ar-SA"/>
        </w:rPr>
        <w:t xml:space="preserve"> from </w:t>
      </w:r>
      <w:r w:rsidR="004F0FB1">
        <w:rPr>
          <w:rFonts w:eastAsia="Calibri" w:cs="Calibri"/>
          <w:sz w:val="24"/>
          <w:szCs w:val="24"/>
          <w:lang w:val="en-GB" w:eastAsia="en-GB" w:bidi="ar-SA"/>
        </w:rPr>
        <w:t>two</w:t>
      </w:r>
      <w:r w:rsidRPr="00914B78">
        <w:rPr>
          <w:rFonts w:eastAsia="Calibri" w:cs="Calibri"/>
          <w:sz w:val="24"/>
          <w:szCs w:val="24"/>
          <w:lang w:val="en-GB" w:eastAsia="en-GB" w:bidi="ar-SA"/>
        </w:rPr>
        <w:t xml:space="preserve"> to </w:t>
      </w:r>
      <w:r w:rsidR="004F0FB1">
        <w:rPr>
          <w:rFonts w:eastAsia="Calibri" w:cs="Calibri"/>
          <w:sz w:val="24"/>
          <w:szCs w:val="24"/>
          <w:lang w:val="en-GB" w:eastAsia="en-GB" w:bidi="ar-SA"/>
        </w:rPr>
        <w:t>one</w:t>
      </w:r>
      <w:r w:rsidRPr="00914B78">
        <w:rPr>
          <w:rFonts w:eastAsia="Calibri" w:cs="Calibri"/>
          <w:sz w:val="24"/>
          <w:szCs w:val="24"/>
          <w:lang w:val="en-GB" w:eastAsia="en-GB" w:bidi="ar-SA"/>
        </w:rPr>
        <w:t>. Total spend of £9,000 does exceed the new max</w:t>
      </w:r>
      <w:r w:rsidR="006B51E5">
        <w:rPr>
          <w:rFonts w:eastAsia="Calibri" w:cs="Calibri"/>
          <w:sz w:val="24"/>
          <w:szCs w:val="24"/>
          <w:lang w:val="en-GB" w:eastAsia="en-GB" w:bidi="ar-SA"/>
        </w:rPr>
        <w:t>imum</w:t>
      </w:r>
      <w:r w:rsidRPr="00914B78">
        <w:rPr>
          <w:rFonts w:eastAsia="Calibri" w:cs="Calibri"/>
          <w:sz w:val="24"/>
          <w:szCs w:val="24"/>
          <w:lang w:val="en-GB" w:eastAsia="en-GB" w:bidi="ar-SA"/>
        </w:rPr>
        <w:t xml:space="preserve"> annual entitlement of £8,000, so an overpayment of £1,000 </w:t>
      </w:r>
      <w:r w:rsidR="006B51E5">
        <w:rPr>
          <w:rFonts w:eastAsia="Calibri" w:cs="Calibri"/>
          <w:sz w:val="24"/>
          <w:szCs w:val="24"/>
          <w:lang w:val="en-GB" w:eastAsia="en-GB" w:bidi="ar-SA"/>
        </w:rPr>
        <w:t xml:space="preserve">is </w:t>
      </w:r>
      <w:r w:rsidRPr="00914B78">
        <w:rPr>
          <w:rFonts w:eastAsia="Calibri" w:cs="Calibri"/>
          <w:sz w:val="24"/>
          <w:szCs w:val="24"/>
          <w:lang w:val="en-GB" w:eastAsia="en-GB" w:bidi="ar-SA"/>
        </w:rPr>
        <w:t xml:space="preserve">created. </w:t>
      </w:r>
    </w:p>
    <w:p w14:paraId="77E9DAA3" w14:textId="77777777" w:rsidR="00A03938" w:rsidRPr="00914B78" w:rsidRDefault="00A03938" w:rsidP="00A03938">
      <w:pPr>
        <w:spacing w:before="0" w:after="0" w:line="240" w:lineRule="auto"/>
        <w:rPr>
          <w:rFonts w:cs="Calibri"/>
          <w:sz w:val="24"/>
          <w:szCs w:val="24"/>
          <w:lang w:val="en-GB" w:eastAsia="en-GB" w:bidi="ar-SA"/>
        </w:rPr>
      </w:pPr>
    </w:p>
    <w:p w14:paraId="617585F1" w14:textId="77777777" w:rsidR="00A03938" w:rsidRPr="00914B78" w:rsidRDefault="00A03938" w:rsidP="00A03938">
      <w:pPr>
        <w:numPr>
          <w:ilvl w:val="0"/>
          <w:numId w:val="73"/>
        </w:numPr>
        <w:spacing w:before="0" w:after="0" w:line="240" w:lineRule="auto"/>
        <w:rPr>
          <w:rFonts w:cs="Calibri"/>
          <w:b/>
          <w:bCs/>
          <w:color w:val="000000"/>
          <w:sz w:val="24"/>
          <w:szCs w:val="24"/>
          <w:lang w:val="en-GB" w:eastAsia="en-GB" w:bidi="ar-SA"/>
        </w:rPr>
      </w:pPr>
      <w:r w:rsidRPr="00914B78">
        <w:rPr>
          <w:rFonts w:cs="Calibri"/>
          <w:b/>
          <w:bCs/>
          <w:color w:val="000000"/>
          <w:sz w:val="24"/>
          <w:szCs w:val="24"/>
          <w:lang w:val="en-GB" w:eastAsia="en-GB" w:bidi="ar-SA"/>
        </w:rPr>
        <w:t>Student has not claimed CCG in respect of other children</w:t>
      </w:r>
    </w:p>
    <w:p w14:paraId="70C62E40" w14:textId="77777777" w:rsidR="007A102A" w:rsidRDefault="007A102A" w:rsidP="00A03938">
      <w:pPr>
        <w:spacing w:before="0" w:after="0" w:line="240" w:lineRule="auto"/>
        <w:ind w:left="360"/>
        <w:rPr>
          <w:rFonts w:cs="Calibri"/>
          <w:sz w:val="24"/>
          <w:szCs w:val="24"/>
          <w:lang w:val="en-GB" w:eastAsia="en-GB" w:bidi="ar-SA"/>
        </w:rPr>
      </w:pPr>
    </w:p>
    <w:p w14:paraId="74A04996" w14:textId="261C3B63" w:rsidR="00A03938" w:rsidRPr="00914B78" w:rsidRDefault="00A03938" w:rsidP="00A03938">
      <w:pPr>
        <w:spacing w:before="0" w:after="0" w:line="240" w:lineRule="auto"/>
        <w:ind w:left="360"/>
        <w:rPr>
          <w:rFonts w:cs="Calibri"/>
          <w:sz w:val="24"/>
          <w:szCs w:val="24"/>
          <w:lang w:val="en-GB" w:eastAsia="en-GB" w:bidi="ar-SA"/>
        </w:rPr>
      </w:pPr>
      <w:r w:rsidRPr="00914B78">
        <w:rPr>
          <w:rFonts w:cs="Calibri"/>
          <w:sz w:val="24"/>
          <w:szCs w:val="24"/>
          <w:lang w:val="en-GB" w:eastAsia="en-GB" w:bidi="ar-SA"/>
        </w:rPr>
        <w:t>When an ineligible child is identified and the student has other children in childcare and CCG has not been claimed for the other eligible children, the amount of CCG that has been paid to an ineligible child will be treated as an overpayment. For example:</w:t>
      </w:r>
    </w:p>
    <w:p w14:paraId="667C8DEE" w14:textId="77777777" w:rsidR="006B51E5" w:rsidRDefault="006B51E5" w:rsidP="00A03938">
      <w:pPr>
        <w:spacing w:before="0" w:after="0" w:line="240" w:lineRule="auto"/>
        <w:ind w:left="720"/>
        <w:rPr>
          <w:rFonts w:cs="Calibri"/>
          <w:sz w:val="24"/>
          <w:szCs w:val="24"/>
          <w:lang w:val="en-GB" w:eastAsia="en-GB" w:bidi="ar-SA"/>
        </w:rPr>
      </w:pPr>
    </w:p>
    <w:p w14:paraId="4433F3EE" w14:textId="55730613" w:rsidR="00A03938" w:rsidRPr="00914B78" w:rsidRDefault="00A03938" w:rsidP="00A03938">
      <w:pPr>
        <w:spacing w:before="0" w:after="0" w:line="240" w:lineRule="auto"/>
        <w:ind w:left="720"/>
        <w:rPr>
          <w:rFonts w:cs="Calibri"/>
          <w:sz w:val="24"/>
          <w:szCs w:val="24"/>
          <w:lang w:val="en-GB" w:eastAsia="en-GB" w:bidi="ar-SA"/>
        </w:rPr>
      </w:pPr>
      <w:r w:rsidRPr="007F6855">
        <w:rPr>
          <w:rFonts w:cs="Calibri"/>
          <w:b/>
          <w:bCs/>
          <w:sz w:val="24"/>
          <w:szCs w:val="24"/>
          <w:lang w:val="en-GB" w:eastAsia="en-GB" w:bidi="ar-SA"/>
        </w:rPr>
        <w:t>Sophie</w:t>
      </w:r>
      <w:r w:rsidRPr="00914B78">
        <w:rPr>
          <w:rFonts w:cs="Calibri"/>
          <w:sz w:val="24"/>
          <w:szCs w:val="24"/>
          <w:lang w:val="en-GB" w:eastAsia="en-GB" w:bidi="ar-SA"/>
        </w:rPr>
        <w:t xml:space="preserve"> is awarded £13,000 for </w:t>
      </w:r>
      <w:r w:rsidR="007C2E15">
        <w:rPr>
          <w:rFonts w:cs="Calibri"/>
          <w:sz w:val="24"/>
          <w:szCs w:val="24"/>
          <w:lang w:val="en-GB" w:eastAsia="en-GB" w:bidi="ar-SA"/>
        </w:rPr>
        <w:t>their</w:t>
      </w:r>
      <w:r w:rsidRPr="00914B78">
        <w:rPr>
          <w:rFonts w:cs="Calibri"/>
          <w:sz w:val="24"/>
          <w:szCs w:val="24"/>
          <w:lang w:val="en-GB" w:eastAsia="en-GB" w:bidi="ar-SA"/>
        </w:rPr>
        <w:t xml:space="preserve"> two children and </w:t>
      </w:r>
      <w:r w:rsidR="007C2E15">
        <w:rPr>
          <w:rFonts w:cs="Calibri"/>
          <w:sz w:val="24"/>
          <w:szCs w:val="24"/>
          <w:lang w:val="en-GB" w:eastAsia="en-GB" w:bidi="ar-SA"/>
        </w:rPr>
        <w:t>they</w:t>
      </w:r>
      <w:r w:rsidRPr="00914B78">
        <w:rPr>
          <w:rFonts w:cs="Calibri"/>
          <w:sz w:val="24"/>
          <w:szCs w:val="24"/>
          <w:lang w:val="en-GB" w:eastAsia="en-GB" w:bidi="ar-SA"/>
        </w:rPr>
        <w:t xml:space="preserve"> ha</w:t>
      </w:r>
      <w:r w:rsidR="007C2E15">
        <w:rPr>
          <w:rFonts w:cs="Calibri"/>
          <w:sz w:val="24"/>
          <w:szCs w:val="24"/>
          <w:lang w:val="en-GB" w:eastAsia="en-GB" w:bidi="ar-SA"/>
        </w:rPr>
        <w:t>ve</w:t>
      </w:r>
      <w:r w:rsidRPr="00914B78">
        <w:rPr>
          <w:rFonts w:cs="Calibri"/>
          <w:sz w:val="24"/>
          <w:szCs w:val="24"/>
          <w:lang w:val="en-GB" w:eastAsia="en-GB" w:bidi="ar-SA"/>
        </w:rPr>
        <w:t xml:space="preserve"> only ever claimed CCG for one child. However, after a few months it is identified that the child Sophie claimed CCG for is not eligible. A total of £6,000 of CCG was paid for childcare and this amount is an overpayment. </w:t>
      </w:r>
    </w:p>
    <w:p w14:paraId="1821D5CB" w14:textId="77777777" w:rsidR="00A03938" w:rsidRPr="00914B78" w:rsidRDefault="00A03938" w:rsidP="00A03938">
      <w:pPr>
        <w:spacing w:before="0" w:after="0" w:line="240" w:lineRule="auto"/>
        <w:ind w:left="360"/>
        <w:rPr>
          <w:rFonts w:cs="Calibri"/>
          <w:sz w:val="24"/>
          <w:szCs w:val="24"/>
          <w:lang w:val="en-GB" w:eastAsia="en-GB" w:bidi="ar-SA"/>
        </w:rPr>
      </w:pPr>
    </w:p>
    <w:p w14:paraId="65138889" w14:textId="77777777" w:rsidR="00A03938" w:rsidRPr="00FB5F8E" w:rsidRDefault="00A03938" w:rsidP="00A03938">
      <w:pPr>
        <w:numPr>
          <w:ilvl w:val="0"/>
          <w:numId w:val="73"/>
        </w:numPr>
        <w:spacing w:before="0" w:after="0" w:line="240" w:lineRule="auto"/>
        <w:rPr>
          <w:rFonts w:cs="Calibri"/>
          <w:b/>
          <w:bCs/>
          <w:color w:val="000000"/>
          <w:sz w:val="24"/>
          <w:szCs w:val="24"/>
          <w:lang w:val="en-GB" w:eastAsia="en-GB" w:bidi="ar-SA"/>
        </w:rPr>
      </w:pPr>
      <w:r w:rsidRPr="00FB5F8E">
        <w:rPr>
          <w:rFonts w:cs="Calibri"/>
          <w:b/>
          <w:bCs/>
          <w:color w:val="000000"/>
          <w:sz w:val="24"/>
          <w:szCs w:val="24"/>
          <w:lang w:val="en-GB" w:eastAsia="en-GB" w:bidi="ar-SA"/>
        </w:rPr>
        <w:t>Student has no other children in childcare</w:t>
      </w:r>
    </w:p>
    <w:p w14:paraId="3969EE06" w14:textId="77777777" w:rsidR="00A03938" w:rsidRPr="00914B78" w:rsidRDefault="00A03938" w:rsidP="00A03938">
      <w:pPr>
        <w:spacing w:before="0" w:after="0" w:line="240" w:lineRule="auto"/>
        <w:rPr>
          <w:rFonts w:cs="Calibri"/>
          <w:sz w:val="24"/>
          <w:szCs w:val="24"/>
          <w:lang w:val="en-GB" w:eastAsia="en-GB" w:bidi="ar-SA"/>
        </w:rPr>
      </w:pPr>
    </w:p>
    <w:p w14:paraId="2FDD387E" w14:textId="241F0C99" w:rsidR="00A03938" w:rsidRDefault="00A03938" w:rsidP="00A03938">
      <w:pPr>
        <w:spacing w:before="0" w:after="0" w:line="240" w:lineRule="auto"/>
        <w:ind w:left="360"/>
        <w:rPr>
          <w:rFonts w:cs="Calibri"/>
          <w:sz w:val="24"/>
          <w:szCs w:val="24"/>
          <w:lang w:val="en-GB" w:eastAsia="en-GB" w:bidi="ar-SA"/>
        </w:rPr>
      </w:pPr>
      <w:r w:rsidRPr="00914B78">
        <w:rPr>
          <w:rFonts w:cs="Calibri"/>
          <w:sz w:val="24"/>
          <w:szCs w:val="24"/>
          <w:lang w:val="en-GB" w:eastAsia="en-GB" w:bidi="ar-SA"/>
        </w:rPr>
        <w:t>When an ineligible child is identified and the student has no other children in childcare, the student’s CCG entitlement is removed and an overpayment will be created for this amount. For example:</w:t>
      </w:r>
    </w:p>
    <w:p w14:paraId="0D2D0BFE" w14:textId="77777777" w:rsidR="007A1DA9" w:rsidRPr="00914B78" w:rsidRDefault="007A1DA9" w:rsidP="00A03938">
      <w:pPr>
        <w:spacing w:before="0" w:after="0" w:line="240" w:lineRule="auto"/>
        <w:ind w:left="360"/>
        <w:rPr>
          <w:rFonts w:cs="Calibri"/>
          <w:sz w:val="24"/>
          <w:szCs w:val="24"/>
          <w:lang w:val="en-GB" w:eastAsia="en-GB" w:bidi="ar-SA"/>
        </w:rPr>
      </w:pPr>
    </w:p>
    <w:p w14:paraId="7F9A0D3C" w14:textId="44456552" w:rsidR="00A03938" w:rsidRPr="00906AAB" w:rsidRDefault="00A03938" w:rsidP="003D0963">
      <w:pPr>
        <w:spacing w:before="0" w:after="0" w:line="240" w:lineRule="auto"/>
        <w:ind w:left="720"/>
        <w:rPr>
          <w:color w:val="000000"/>
          <w:sz w:val="24"/>
          <w:szCs w:val="24"/>
          <w:lang w:val="en-GB" w:eastAsia="en-GB" w:bidi="ar-SA"/>
        </w:rPr>
      </w:pPr>
      <w:r w:rsidRPr="007F6855">
        <w:rPr>
          <w:rFonts w:cs="Calibri"/>
          <w:b/>
          <w:bCs/>
          <w:sz w:val="24"/>
          <w:szCs w:val="24"/>
          <w:lang w:val="en-GB" w:eastAsia="en-GB" w:bidi="ar-SA"/>
        </w:rPr>
        <w:lastRenderedPageBreak/>
        <w:t>Natasha</w:t>
      </w:r>
      <w:r w:rsidRPr="00914B78">
        <w:rPr>
          <w:rFonts w:cs="Calibri"/>
          <w:sz w:val="24"/>
          <w:szCs w:val="24"/>
          <w:lang w:val="en-GB" w:eastAsia="en-GB" w:bidi="ar-SA"/>
        </w:rPr>
        <w:t xml:space="preserve"> is awarded CCG for </w:t>
      </w:r>
      <w:r w:rsidR="007C2E15">
        <w:rPr>
          <w:rFonts w:cs="Calibri"/>
          <w:sz w:val="24"/>
          <w:szCs w:val="24"/>
          <w:lang w:val="en-GB" w:eastAsia="en-GB" w:bidi="ar-SA"/>
        </w:rPr>
        <w:t>their</w:t>
      </w:r>
      <w:r w:rsidRPr="00914B78">
        <w:rPr>
          <w:rFonts w:cs="Calibri"/>
          <w:sz w:val="24"/>
          <w:szCs w:val="24"/>
          <w:lang w:val="en-GB" w:eastAsia="en-GB" w:bidi="ar-SA"/>
        </w:rPr>
        <w:t xml:space="preserve"> child. However, after a few months it is identified that </w:t>
      </w:r>
      <w:r w:rsidR="007C2E15">
        <w:rPr>
          <w:rFonts w:cs="Calibri"/>
          <w:sz w:val="24"/>
          <w:szCs w:val="24"/>
          <w:lang w:val="en-GB" w:eastAsia="en-GB" w:bidi="ar-SA"/>
        </w:rPr>
        <w:t>Natasha’s</w:t>
      </w:r>
      <w:r w:rsidRPr="00914B78">
        <w:rPr>
          <w:rFonts w:cs="Calibri"/>
          <w:sz w:val="24"/>
          <w:szCs w:val="24"/>
          <w:lang w:val="en-GB" w:eastAsia="en-GB" w:bidi="ar-SA"/>
        </w:rPr>
        <w:t xml:space="preserve"> child is not eligible for CCG. A total of £1,000 of CCG was paid for childcare and this amount is an overpayment.</w:t>
      </w:r>
    </w:p>
    <w:p w14:paraId="662BC473" w14:textId="08A772EA" w:rsidR="002B2A07" w:rsidRPr="00906AAB" w:rsidRDefault="002A42F5" w:rsidP="003D0963">
      <w:pPr>
        <w:spacing w:before="0" w:after="0" w:line="240" w:lineRule="auto"/>
        <w:rPr>
          <w:sz w:val="24"/>
          <w:szCs w:val="24"/>
        </w:rPr>
      </w:pPr>
      <w:r w:rsidRPr="00906AAB">
        <w:rPr>
          <w:sz w:val="24"/>
          <w:szCs w:val="24"/>
        </w:rPr>
        <w:br/>
      </w:r>
    </w:p>
    <w:p w14:paraId="1AF0335B" w14:textId="77777777" w:rsidR="002B2A07" w:rsidRDefault="002B2A07">
      <w:pPr>
        <w:spacing w:before="0" w:after="0" w:line="240" w:lineRule="auto"/>
      </w:pPr>
      <w:r>
        <w:br w:type="page"/>
      </w:r>
    </w:p>
    <w:p w14:paraId="4AE5ECE9" w14:textId="77777777" w:rsidR="00BD7897" w:rsidRDefault="00354124" w:rsidP="00354124">
      <w:pPr>
        <w:pStyle w:val="Heading1"/>
      </w:pPr>
      <w:bookmarkStart w:id="229" w:name="_Toc5889309"/>
      <w:bookmarkStart w:id="230" w:name="_Toc5889372"/>
      <w:bookmarkStart w:id="231" w:name="_Toc5889436"/>
      <w:bookmarkStart w:id="232" w:name="_ANNEX_B"/>
      <w:bookmarkStart w:id="233" w:name="_Toc213146242"/>
      <w:bookmarkEnd w:id="229"/>
      <w:bookmarkEnd w:id="230"/>
      <w:bookmarkEnd w:id="231"/>
      <w:bookmarkEnd w:id="232"/>
      <w:r>
        <w:lastRenderedPageBreak/>
        <w:t xml:space="preserve">ANNEX </w:t>
      </w:r>
      <w:r w:rsidR="00863304">
        <w:rPr>
          <w:lang w:val="en-GB"/>
        </w:rPr>
        <w:t>A</w:t>
      </w:r>
      <w:r w:rsidR="00F27BAF">
        <w:rPr>
          <w:lang w:val="en-GB"/>
        </w:rPr>
        <w:t xml:space="preserve"> Regulations</w:t>
      </w:r>
      <w:bookmarkEnd w:id="233"/>
    </w:p>
    <w:p w14:paraId="71BE7325" w14:textId="2B0CF04D" w:rsidR="00354124" w:rsidRPr="002A42F5" w:rsidRDefault="00354124" w:rsidP="00354124">
      <w:pPr>
        <w:pStyle w:val="BodyTextIndent"/>
        <w:spacing w:before="240"/>
        <w:ind w:left="0"/>
        <w:rPr>
          <w:rFonts w:cs="Calibri"/>
          <w:sz w:val="24"/>
          <w:szCs w:val="24"/>
        </w:rPr>
      </w:pPr>
      <w:r w:rsidRPr="002A42F5">
        <w:rPr>
          <w:rFonts w:cs="Calibri"/>
          <w:sz w:val="24"/>
          <w:szCs w:val="24"/>
        </w:rPr>
        <w:t xml:space="preserve">This guidance applies to </w:t>
      </w:r>
      <w:r w:rsidR="00A817D4">
        <w:rPr>
          <w:rFonts w:cs="Calibri"/>
          <w:sz w:val="24"/>
          <w:szCs w:val="24"/>
        </w:rPr>
        <w:t>full-time (</w:t>
      </w:r>
      <w:r w:rsidR="005F0259">
        <w:rPr>
          <w:rFonts w:cs="Calibri"/>
          <w:sz w:val="24"/>
          <w:szCs w:val="24"/>
        </w:rPr>
        <w:t>FT</w:t>
      </w:r>
      <w:r w:rsidR="00A817D4">
        <w:rPr>
          <w:rFonts w:cs="Calibri"/>
          <w:sz w:val="24"/>
          <w:szCs w:val="24"/>
        </w:rPr>
        <w:t>)</w:t>
      </w:r>
      <w:r w:rsidRPr="002A42F5">
        <w:rPr>
          <w:rFonts w:cs="Calibri"/>
          <w:sz w:val="24"/>
          <w:szCs w:val="24"/>
        </w:rPr>
        <w:t xml:space="preserve"> students and those who are treated as </w:t>
      </w:r>
      <w:r w:rsidR="005F0259">
        <w:rPr>
          <w:rFonts w:cs="Calibri"/>
          <w:sz w:val="24"/>
          <w:szCs w:val="24"/>
        </w:rPr>
        <w:t>FT</w:t>
      </w:r>
      <w:r w:rsidRPr="002A42F5">
        <w:rPr>
          <w:rFonts w:cs="Calibri"/>
          <w:sz w:val="24"/>
          <w:szCs w:val="24"/>
        </w:rPr>
        <w:t xml:space="preserve"> students for the purposes of the Education (Student Support) Regulations 2011, as amended by</w:t>
      </w:r>
      <w:r w:rsidR="004F0FB1">
        <w:rPr>
          <w:rFonts w:cs="Calibri"/>
          <w:sz w:val="24"/>
          <w:szCs w:val="24"/>
        </w:rPr>
        <w:t>:</w:t>
      </w:r>
      <w:r w:rsidRPr="002A42F5">
        <w:rPr>
          <w:rFonts w:cs="Calibri"/>
          <w:sz w:val="24"/>
          <w:szCs w:val="24"/>
        </w:rPr>
        <w:t xml:space="preserve">                                                                                                                                                                                                                                                                                                                                                                                                                                                                                                                                                                                                                                                                                                                                                                                                                                                                </w:t>
      </w:r>
    </w:p>
    <w:p w14:paraId="32543DBD" w14:textId="64335C10" w:rsidR="00354124" w:rsidRPr="006A2EC2" w:rsidRDefault="00354124" w:rsidP="001C1635">
      <w:pPr>
        <w:pStyle w:val="NoSpacing"/>
        <w:numPr>
          <w:ilvl w:val="0"/>
          <w:numId w:val="44"/>
        </w:numPr>
        <w:rPr>
          <w:color w:val="000000" w:themeColor="text1"/>
          <w:sz w:val="24"/>
          <w:szCs w:val="24"/>
        </w:rPr>
      </w:pPr>
      <w:r w:rsidRPr="006A2EC2">
        <w:rPr>
          <w:color w:val="000000" w:themeColor="text1"/>
          <w:sz w:val="24"/>
          <w:szCs w:val="24"/>
        </w:rPr>
        <w:t>the Education (Student Fees, Awards and Support) (Amendment) Regulations 2012</w:t>
      </w:r>
    </w:p>
    <w:p w14:paraId="64D159B1" w14:textId="215FCB46" w:rsidR="00354124" w:rsidRPr="006A2EC2" w:rsidRDefault="00354124" w:rsidP="001C1635">
      <w:pPr>
        <w:pStyle w:val="NoSpacing"/>
        <w:numPr>
          <w:ilvl w:val="0"/>
          <w:numId w:val="44"/>
        </w:numPr>
        <w:rPr>
          <w:color w:val="000000" w:themeColor="text1"/>
          <w:sz w:val="24"/>
          <w:szCs w:val="24"/>
        </w:rPr>
      </w:pPr>
      <w:r w:rsidRPr="006A2EC2">
        <w:rPr>
          <w:color w:val="000000" w:themeColor="text1"/>
          <w:sz w:val="24"/>
          <w:szCs w:val="24"/>
        </w:rPr>
        <w:t>the Education (Student Support and European University Institute) (Amendment) Regulations 2013</w:t>
      </w:r>
    </w:p>
    <w:p w14:paraId="4E6AD9EE" w14:textId="730600C3" w:rsidR="00354124" w:rsidRPr="006A2EC2" w:rsidRDefault="00354124" w:rsidP="001C1635">
      <w:pPr>
        <w:pStyle w:val="NoSpacing"/>
        <w:numPr>
          <w:ilvl w:val="0"/>
          <w:numId w:val="44"/>
        </w:numPr>
        <w:rPr>
          <w:color w:val="000000" w:themeColor="text1"/>
          <w:sz w:val="24"/>
          <w:szCs w:val="24"/>
        </w:rPr>
      </w:pPr>
      <w:r w:rsidRPr="006A2EC2">
        <w:rPr>
          <w:color w:val="000000" w:themeColor="text1"/>
          <w:sz w:val="24"/>
          <w:szCs w:val="24"/>
        </w:rPr>
        <w:t>the National Treatment Agency (Abolition) and the Health and Social Care Act 2012 (Consequential, Transitional and Savings Provisions) Order 2013</w:t>
      </w:r>
    </w:p>
    <w:p w14:paraId="74375840" w14:textId="48582BDB" w:rsidR="00354124" w:rsidRPr="006A2EC2" w:rsidRDefault="00354124" w:rsidP="001C1635">
      <w:pPr>
        <w:pStyle w:val="NoSpacing"/>
        <w:numPr>
          <w:ilvl w:val="0"/>
          <w:numId w:val="44"/>
        </w:numPr>
        <w:rPr>
          <w:color w:val="000000" w:themeColor="text1"/>
          <w:sz w:val="24"/>
          <w:szCs w:val="24"/>
        </w:rPr>
      </w:pPr>
      <w:r w:rsidRPr="006A2EC2">
        <w:rPr>
          <w:color w:val="000000" w:themeColor="text1"/>
          <w:sz w:val="24"/>
          <w:szCs w:val="24"/>
        </w:rPr>
        <w:t>the Universal Credit (Consequential, Supplementary, Incidental and Miscellaneous Provisions) Regulations 2013</w:t>
      </w:r>
    </w:p>
    <w:p w14:paraId="0A417275" w14:textId="4CA08EE3" w:rsidR="00354124" w:rsidRPr="006A2EC2" w:rsidRDefault="00354124" w:rsidP="001C1635">
      <w:pPr>
        <w:pStyle w:val="NoSpacing"/>
        <w:numPr>
          <w:ilvl w:val="0"/>
          <w:numId w:val="44"/>
        </w:numPr>
        <w:rPr>
          <w:color w:val="000000" w:themeColor="text1"/>
          <w:sz w:val="24"/>
          <w:szCs w:val="24"/>
        </w:rPr>
      </w:pPr>
      <w:r w:rsidRPr="006A2EC2">
        <w:rPr>
          <w:color w:val="000000" w:themeColor="text1"/>
          <w:sz w:val="24"/>
          <w:szCs w:val="24"/>
        </w:rPr>
        <w:t>the Further and Higher Education (Student Support) (Amendment) Regulations 2014</w:t>
      </w:r>
    </w:p>
    <w:p w14:paraId="0BD0B8DD" w14:textId="3B0588A0" w:rsidR="00354124" w:rsidRPr="006A2EC2" w:rsidRDefault="00354124" w:rsidP="001C1635">
      <w:pPr>
        <w:pStyle w:val="NoSpacing"/>
        <w:numPr>
          <w:ilvl w:val="0"/>
          <w:numId w:val="44"/>
        </w:numPr>
        <w:rPr>
          <w:color w:val="000000" w:themeColor="text1"/>
          <w:sz w:val="24"/>
          <w:szCs w:val="24"/>
        </w:rPr>
      </w:pPr>
      <w:r w:rsidRPr="006A2EC2">
        <w:rPr>
          <w:color w:val="000000" w:themeColor="text1"/>
          <w:sz w:val="24"/>
          <w:szCs w:val="24"/>
        </w:rPr>
        <w:t>the Special Educational Needs (Consequential Amendments to Subordinate Legislation) Order 2014</w:t>
      </w:r>
    </w:p>
    <w:p w14:paraId="6150BF43" w14:textId="46966C36" w:rsidR="00354124" w:rsidRPr="006A2EC2" w:rsidRDefault="00354124" w:rsidP="001C1635">
      <w:pPr>
        <w:pStyle w:val="NoSpacing"/>
        <w:numPr>
          <w:ilvl w:val="0"/>
          <w:numId w:val="44"/>
        </w:numPr>
        <w:rPr>
          <w:color w:val="000000" w:themeColor="text1"/>
          <w:sz w:val="24"/>
          <w:szCs w:val="24"/>
        </w:rPr>
      </w:pPr>
      <w:r w:rsidRPr="006A2EC2">
        <w:rPr>
          <w:color w:val="000000" w:themeColor="text1"/>
          <w:sz w:val="24"/>
          <w:szCs w:val="24"/>
        </w:rPr>
        <w:t>the Education (Student Support)</w:t>
      </w:r>
      <w:r w:rsidR="002A42F5" w:rsidRPr="006A2EC2">
        <w:rPr>
          <w:color w:val="000000" w:themeColor="text1"/>
          <w:sz w:val="24"/>
          <w:szCs w:val="24"/>
        </w:rPr>
        <w:t xml:space="preserve"> </w:t>
      </w:r>
      <w:r w:rsidRPr="006A2EC2">
        <w:rPr>
          <w:color w:val="000000" w:themeColor="text1"/>
          <w:sz w:val="24"/>
          <w:szCs w:val="24"/>
        </w:rPr>
        <w:t>(Amendment) Regulations 2014</w:t>
      </w:r>
    </w:p>
    <w:p w14:paraId="71C66A64" w14:textId="52EC4CAE" w:rsidR="00354124" w:rsidRPr="006A2EC2" w:rsidRDefault="00354124" w:rsidP="001C1635">
      <w:pPr>
        <w:pStyle w:val="NoSpacing"/>
        <w:numPr>
          <w:ilvl w:val="0"/>
          <w:numId w:val="44"/>
        </w:numPr>
        <w:rPr>
          <w:color w:val="000000" w:themeColor="text1"/>
          <w:sz w:val="24"/>
          <w:szCs w:val="24"/>
        </w:rPr>
      </w:pPr>
      <w:r w:rsidRPr="006A2EC2">
        <w:rPr>
          <w:color w:val="000000" w:themeColor="text1"/>
          <w:sz w:val="24"/>
          <w:szCs w:val="24"/>
        </w:rPr>
        <w:t>the Education (Student Support) (Amendment) Regulations 2015</w:t>
      </w:r>
    </w:p>
    <w:p w14:paraId="63EC8499" w14:textId="4E4683CE" w:rsidR="008A46BF" w:rsidRPr="006A2EC2" w:rsidRDefault="008A46BF" w:rsidP="001C1635">
      <w:pPr>
        <w:pStyle w:val="NoSpacing"/>
        <w:numPr>
          <w:ilvl w:val="0"/>
          <w:numId w:val="44"/>
        </w:numPr>
        <w:rPr>
          <w:color w:val="000000" w:themeColor="text1"/>
          <w:sz w:val="24"/>
          <w:szCs w:val="24"/>
        </w:rPr>
      </w:pPr>
      <w:r w:rsidRPr="006A2EC2">
        <w:rPr>
          <w:color w:val="000000" w:themeColor="text1"/>
          <w:sz w:val="24"/>
          <w:szCs w:val="24"/>
        </w:rPr>
        <w:t>the Education (Student Support) (Amendment) Regulations 2016</w:t>
      </w:r>
    </w:p>
    <w:p w14:paraId="03A7CE9B" w14:textId="237922AA" w:rsidR="008A46BF" w:rsidRPr="006A2EC2" w:rsidRDefault="008A46BF" w:rsidP="001C1635">
      <w:pPr>
        <w:pStyle w:val="NoSpacing"/>
        <w:numPr>
          <w:ilvl w:val="0"/>
          <w:numId w:val="44"/>
        </w:numPr>
        <w:rPr>
          <w:color w:val="000000" w:themeColor="text1"/>
          <w:sz w:val="24"/>
          <w:szCs w:val="24"/>
        </w:rPr>
      </w:pPr>
      <w:r w:rsidRPr="006A2EC2">
        <w:rPr>
          <w:color w:val="000000" w:themeColor="text1"/>
          <w:sz w:val="24"/>
          <w:szCs w:val="24"/>
        </w:rPr>
        <w:t>the Education (Student Support) (Amendment) Regulations 2017</w:t>
      </w:r>
      <w:r w:rsidR="002A42F5" w:rsidRPr="006A2EC2">
        <w:rPr>
          <w:color w:val="000000" w:themeColor="text1"/>
          <w:sz w:val="24"/>
          <w:szCs w:val="24"/>
        </w:rPr>
        <w:t xml:space="preserve"> </w:t>
      </w:r>
      <w:r w:rsidRPr="006A2EC2">
        <w:rPr>
          <w:color w:val="000000" w:themeColor="text1"/>
          <w:sz w:val="24"/>
          <w:szCs w:val="24"/>
        </w:rPr>
        <w:t>and</w:t>
      </w:r>
    </w:p>
    <w:p w14:paraId="57ADCECC" w14:textId="4CD1CAFB" w:rsidR="008A46BF" w:rsidRPr="006A2EC2" w:rsidRDefault="008A46BF" w:rsidP="001C1635">
      <w:pPr>
        <w:pStyle w:val="NoSpacing"/>
        <w:numPr>
          <w:ilvl w:val="0"/>
          <w:numId w:val="44"/>
        </w:numPr>
        <w:rPr>
          <w:color w:val="000000" w:themeColor="text1"/>
          <w:sz w:val="24"/>
          <w:szCs w:val="24"/>
        </w:rPr>
      </w:pPr>
      <w:r w:rsidRPr="006A2EC2">
        <w:rPr>
          <w:color w:val="000000" w:themeColor="text1"/>
          <w:sz w:val="24"/>
          <w:szCs w:val="24"/>
        </w:rPr>
        <w:t>the Education (Student Fees, Awards and Support) (Amendment) Regulations 2017</w:t>
      </w:r>
    </w:p>
    <w:p w14:paraId="41E354AE" w14:textId="7933A07B" w:rsidR="008D4B0D" w:rsidRPr="006A2EC2" w:rsidRDefault="008D4B0D" w:rsidP="001C1635">
      <w:pPr>
        <w:pStyle w:val="NoSpacing"/>
        <w:numPr>
          <w:ilvl w:val="0"/>
          <w:numId w:val="44"/>
        </w:numPr>
        <w:rPr>
          <w:color w:val="000000" w:themeColor="text1"/>
          <w:sz w:val="24"/>
          <w:szCs w:val="24"/>
        </w:rPr>
      </w:pPr>
      <w:r w:rsidRPr="006A2EC2">
        <w:rPr>
          <w:color w:val="000000" w:themeColor="text1"/>
          <w:sz w:val="24"/>
          <w:szCs w:val="24"/>
        </w:rPr>
        <w:t>the Education (Student Support) (Amendment) Regulations 2018</w:t>
      </w:r>
    </w:p>
    <w:p w14:paraId="14E8FFB9" w14:textId="77777777" w:rsidR="008D393E" w:rsidRPr="006A2EC2" w:rsidRDefault="003F5964" w:rsidP="001C1635">
      <w:pPr>
        <w:pStyle w:val="NoSpacing"/>
        <w:numPr>
          <w:ilvl w:val="0"/>
          <w:numId w:val="44"/>
        </w:numPr>
        <w:rPr>
          <w:color w:val="000000" w:themeColor="text1"/>
          <w:sz w:val="24"/>
          <w:szCs w:val="24"/>
        </w:rPr>
      </w:pPr>
      <w:r w:rsidRPr="006A2EC2">
        <w:rPr>
          <w:color w:val="000000" w:themeColor="text1"/>
          <w:sz w:val="24"/>
          <w:szCs w:val="24"/>
        </w:rPr>
        <w:t xml:space="preserve">the Education (Student </w:t>
      </w:r>
      <w:r w:rsidR="00831C82" w:rsidRPr="006A2EC2">
        <w:rPr>
          <w:color w:val="000000" w:themeColor="text1"/>
          <w:sz w:val="24"/>
          <w:szCs w:val="24"/>
          <w:lang w:val="en-GB"/>
        </w:rPr>
        <w:t>Fees, Awards and S</w:t>
      </w:r>
      <w:r w:rsidRPr="006A2EC2">
        <w:rPr>
          <w:color w:val="000000" w:themeColor="text1"/>
          <w:sz w:val="24"/>
          <w:szCs w:val="24"/>
        </w:rPr>
        <w:t>upport</w:t>
      </w:r>
      <w:r w:rsidR="00831C82" w:rsidRPr="006A2EC2">
        <w:rPr>
          <w:color w:val="000000" w:themeColor="text1"/>
          <w:sz w:val="24"/>
          <w:szCs w:val="24"/>
          <w:lang w:val="en-GB"/>
        </w:rPr>
        <w:t xml:space="preserve"> etc</w:t>
      </w:r>
      <w:r w:rsidRPr="006A2EC2">
        <w:rPr>
          <w:color w:val="000000" w:themeColor="text1"/>
          <w:sz w:val="24"/>
          <w:szCs w:val="24"/>
        </w:rPr>
        <w:t>) (Amendment) Regulations 2019</w:t>
      </w:r>
    </w:p>
    <w:p w14:paraId="38035D29" w14:textId="77777777" w:rsidR="001C38AA" w:rsidRDefault="008D393E" w:rsidP="00906AAB">
      <w:pPr>
        <w:pStyle w:val="NoSpacing"/>
        <w:numPr>
          <w:ilvl w:val="0"/>
          <w:numId w:val="44"/>
        </w:numPr>
        <w:rPr>
          <w:color w:val="000000" w:themeColor="text1"/>
          <w:sz w:val="24"/>
          <w:szCs w:val="24"/>
        </w:rPr>
      </w:pPr>
      <w:r w:rsidRPr="006A2EC2">
        <w:rPr>
          <w:color w:val="000000" w:themeColor="text1"/>
          <w:sz w:val="24"/>
          <w:szCs w:val="24"/>
        </w:rPr>
        <w:t xml:space="preserve">the Education (Student </w:t>
      </w:r>
      <w:r w:rsidRPr="006A2EC2">
        <w:rPr>
          <w:color w:val="000000" w:themeColor="text1"/>
          <w:sz w:val="24"/>
          <w:szCs w:val="24"/>
          <w:lang w:val="en-GB"/>
        </w:rPr>
        <w:t>Fees, Awards and S</w:t>
      </w:r>
      <w:r w:rsidRPr="006A2EC2">
        <w:rPr>
          <w:color w:val="000000" w:themeColor="text1"/>
          <w:sz w:val="24"/>
          <w:szCs w:val="24"/>
        </w:rPr>
        <w:t>upport</w:t>
      </w:r>
      <w:r w:rsidRPr="006A2EC2">
        <w:rPr>
          <w:color w:val="000000" w:themeColor="text1"/>
          <w:sz w:val="24"/>
          <w:szCs w:val="24"/>
          <w:lang w:val="en-GB"/>
        </w:rPr>
        <w:t xml:space="preserve"> etc</w:t>
      </w:r>
      <w:r w:rsidRPr="006A2EC2">
        <w:rPr>
          <w:color w:val="000000" w:themeColor="text1"/>
          <w:sz w:val="24"/>
          <w:szCs w:val="24"/>
        </w:rPr>
        <w:t>) (Amendment) Regulations 2020</w:t>
      </w:r>
    </w:p>
    <w:p w14:paraId="13B2F6E9" w14:textId="017D1E63" w:rsidR="00906AAB" w:rsidRDefault="00906AAB" w:rsidP="00906AAB">
      <w:pPr>
        <w:pStyle w:val="NoSpacing"/>
        <w:numPr>
          <w:ilvl w:val="0"/>
          <w:numId w:val="44"/>
        </w:numPr>
        <w:rPr>
          <w:color w:val="000000" w:themeColor="text1"/>
          <w:sz w:val="24"/>
          <w:szCs w:val="24"/>
        </w:rPr>
      </w:pPr>
      <w:r w:rsidRPr="006A2EC2">
        <w:rPr>
          <w:color w:val="000000" w:themeColor="text1"/>
          <w:sz w:val="24"/>
          <w:szCs w:val="24"/>
        </w:rPr>
        <w:t xml:space="preserve">the Education (Student </w:t>
      </w:r>
      <w:r w:rsidRPr="006A2EC2">
        <w:rPr>
          <w:color w:val="000000" w:themeColor="text1"/>
          <w:sz w:val="24"/>
          <w:szCs w:val="24"/>
          <w:lang w:val="en-GB"/>
        </w:rPr>
        <w:t>Fees, Awards and S</w:t>
      </w:r>
      <w:r w:rsidRPr="006A2EC2">
        <w:rPr>
          <w:color w:val="000000" w:themeColor="text1"/>
          <w:sz w:val="24"/>
          <w:szCs w:val="24"/>
        </w:rPr>
        <w:t>upport</w:t>
      </w:r>
      <w:r w:rsidRPr="006A2EC2">
        <w:rPr>
          <w:color w:val="000000" w:themeColor="text1"/>
          <w:sz w:val="24"/>
          <w:szCs w:val="24"/>
          <w:lang w:val="en-GB"/>
        </w:rPr>
        <w:t xml:space="preserve"> etc</w:t>
      </w:r>
      <w:r w:rsidRPr="006A2EC2">
        <w:rPr>
          <w:color w:val="000000" w:themeColor="text1"/>
          <w:sz w:val="24"/>
          <w:szCs w:val="24"/>
        </w:rPr>
        <w:t xml:space="preserve">) (Amendment) </w:t>
      </w:r>
      <w:r w:rsidR="006B51E5">
        <w:rPr>
          <w:color w:val="000000" w:themeColor="text1"/>
          <w:sz w:val="24"/>
          <w:szCs w:val="24"/>
        </w:rPr>
        <w:t xml:space="preserve">(No. 3) </w:t>
      </w:r>
      <w:r w:rsidRPr="006A2EC2">
        <w:rPr>
          <w:color w:val="000000" w:themeColor="text1"/>
          <w:sz w:val="24"/>
          <w:szCs w:val="24"/>
        </w:rPr>
        <w:t>Regulations 202</w:t>
      </w:r>
      <w:r w:rsidR="006B51E5">
        <w:rPr>
          <w:color w:val="000000" w:themeColor="text1"/>
          <w:sz w:val="24"/>
          <w:szCs w:val="24"/>
        </w:rPr>
        <w:t>0</w:t>
      </w:r>
    </w:p>
    <w:p w14:paraId="48EB23B9" w14:textId="2EC4A3C3" w:rsidR="006B51E5" w:rsidRDefault="006B51E5" w:rsidP="007A102A">
      <w:pPr>
        <w:pStyle w:val="NoSpacing"/>
        <w:numPr>
          <w:ilvl w:val="0"/>
          <w:numId w:val="44"/>
        </w:numPr>
        <w:rPr>
          <w:color w:val="000000" w:themeColor="text1"/>
          <w:sz w:val="24"/>
          <w:szCs w:val="24"/>
        </w:rPr>
      </w:pPr>
      <w:r>
        <w:rPr>
          <w:color w:val="000000" w:themeColor="text1"/>
          <w:sz w:val="24"/>
          <w:szCs w:val="24"/>
        </w:rPr>
        <w:t>the Education (Student Fees, Awards and Support) (Amendment) (EU Exit) Regulations 2021</w:t>
      </w:r>
    </w:p>
    <w:p w14:paraId="48CB2B7C" w14:textId="2DBD4AEA" w:rsidR="00A3200F" w:rsidRPr="008F2F3E" w:rsidRDefault="004F0FB1" w:rsidP="004F0FB1">
      <w:pPr>
        <w:pStyle w:val="NoSpacing"/>
        <w:numPr>
          <w:ilvl w:val="0"/>
          <w:numId w:val="44"/>
        </w:numPr>
        <w:ind w:left="714" w:hanging="357"/>
        <w:rPr>
          <w:color w:val="000000" w:themeColor="text1"/>
          <w:sz w:val="24"/>
          <w:szCs w:val="24"/>
        </w:rPr>
      </w:pPr>
      <w:r>
        <w:rPr>
          <w:sz w:val="24"/>
          <w:szCs w:val="24"/>
        </w:rPr>
        <w:t>t</w:t>
      </w:r>
      <w:r w:rsidR="00A3200F" w:rsidRPr="00A3200F">
        <w:rPr>
          <w:sz w:val="24"/>
          <w:szCs w:val="24"/>
        </w:rPr>
        <w:t>he Education (Student Fees, Awards and Support) (Amendment) (No. 2) Regulations 2021</w:t>
      </w:r>
    </w:p>
    <w:p w14:paraId="2C741B42" w14:textId="2C273DB7" w:rsidR="004F0FB1" w:rsidRPr="008F2F3E" w:rsidRDefault="004F0FB1" w:rsidP="004F0FB1">
      <w:pPr>
        <w:pStyle w:val="NoSpacing"/>
        <w:numPr>
          <w:ilvl w:val="0"/>
          <w:numId w:val="44"/>
        </w:numPr>
        <w:ind w:left="714" w:hanging="357"/>
        <w:rPr>
          <w:color w:val="000000" w:themeColor="text1"/>
          <w:sz w:val="24"/>
          <w:szCs w:val="24"/>
        </w:rPr>
      </w:pPr>
      <w:r>
        <w:rPr>
          <w:sz w:val="24"/>
          <w:szCs w:val="24"/>
        </w:rPr>
        <w:t>the</w:t>
      </w:r>
      <w:r w:rsidRPr="004F0FB1">
        <w:rPr>
          <w:color w:val="000000" w:themeColor="text1"/>
          <w:sz w:val="24"/>
          <w:szCs w:val="24"/>
        </w:rPr>
        <w:t xml:space="preserve"> </w:t>
      </w:r>
      <w:r>
        <w:rPr>
          <w:color w:val="000000" w:themeColor="text1"/>
          <w:sz w:val="24"/>
          <w:szCs w:val="24"/>
        </w:rPr>
        <w:t xml:space="preserve">Education (Student Fees, Awards and Support) (Amendment) (No.3) Regulations </w:t>
      </w:r>
      <w:r>
        <w:rPr>
          <w:sz w:val="24"/>
          <w:szCs w:val="24"/>
        </w:rPr>
        <w:t>2021</w:t>
      </w:r>
    </w:p>
    <w:p w14:paraId="787768CC" w14:textId="4CE3D942" w:rsidR="004F0FB1" w:rsidRPr="008F2F3E" w:rsidRDefault="004F0FB1" w:rsidP="004F0FB1">
      <w:pPr>
        <w:pStyle w:val="NoSpacing"/>
        <w:numPr>
          <w:ilvl w:val="0"/>
          <w:numId w:val="44"/>
        </w:numPr>
        <w:ind w:left="714" w:hanging="357"/>
        <w:rPr>
          <w:color w:val="000000" w:themeColor="text1"/>
          <w:sz w:val="24"/>
          <w:szCs w:val="24"/>
        </w:rPr>
      </w:pPr>
      <w:r>
        <w:rPr>
          <w:sz w:val="24"/>
          <w:szCs w:val="24"/>
        </w:rPr>
        <w:t xml:space="preserve">the </w:t>
      </w:r>
      <w:r>
        <w:rPr>
          <w:color w:val="000000" w:themeColor="text1"/>
          <w:sz w:val="24"/>
          <w:szCs w:val="24"/>
        </w:rPr>
        <w:t xml:space="preserve">Education (Student Fees, Awards and Support) (Amendment) Regulations </w:t>
      </w:r>
      <w:r>
        <w:rPr>
          <w:sz w:val="24"/>
          <w:szCs w:val="24"/>
        </w:rPr>
        <w:t>2022</w:t>
      </w:r>
    </w:p>
    <w:p w14:paraId="5C12A399" w14:textId="2F77BCC7" w:rsidR="004F0FB1" w:rsidRPr="00E413D8" w:rsidRDefault="004F0FB1" w:rsidP="004F0FB1">
      <w:pPr>
        <w:pStyle w:val="NoSpacing"/>
        <w:numPr>
          <w:ilvl w:val="0"/>
          <w:numId w:val="44"/>
        </w:numPr>
        <w:ind w:left="714" w:hanging="357"/>
        <w:rPr>
          <w:color w:val="000000" w:themeColor="text1"/>
          <w:sz w:val="24"/>
          <w:szCs w:val="24"/>
        </w:rPr>
      </w:pPr>
      <w:r>
        <w:rPr>
          <w:sz w:val="24"/>
          <w:szCs w:val="24"/>
        </w:rPr>
        <w:t xml:space="preserve">the </w:t>
      </w:r>
      <w:r>
        <w:rPr>
          <w:color w:val="000000" w:themeColor="text1"/>
          <w:sz w:val="24"/>
          <w:szCs w:val="24"/>
        </w:rPr>
        <w:t xml:space="preserve">Education (Student Fees, Awards and Support) (Amendment) Regulations </w:t>
      </w:r>
      <w:r>
        <w:rPr>
          <w:sz w:val="24"/>
          <w:szCs w:val="24"/>
        </w:rPr>
        <w:t>2023</w:t>
      </w:r>
    </w:p>
    <w:p w14:paraId="7000FDA9" w14:textId="354CD275" w:rsidR="003E5072" w:rsidRPr="00BF15E4" w:rsidRDefault="003E5072" w:rsidP="003E5072">
      <w:pPr>
        <w:pStyle w:val="NoSpacing"/>
        <w:numPr>
          <w:ilvl w:val="0"/>
          <w:numId w:val="44"/>
        </w:numPr>
        <w:ind w:left="714" w:hanging="357"/>
        <w:rPr>
          <w:color w:val="000000" w:themeColor="text1"/>
          <w:sz w:val="24"/>
          <w:szCs w:val="24"/>
        </w:rPr>
      </w:pPr>
      <w:r>
        <w:rPr>
          <w:sz w:val="24"/>
          <w:szCs w:val="24"/>
        </w:rPr>
        <w:t xml:space="preserve">the </w:t>
      </w:r>
      <w:r>
        <w:rPr>
          <w:color w:val="000000" w:themeColor="text1"/>
          <w:sz w:val="24"/>
          <w:szCs w:val="24"/>
        </w:rPr>
        <w:t xml:space="preserve">Education (Student Fees, Awards and Support) (Amendment) Regulations </w:t>
      </w:r>
      <w:r>
        <w:rPr>
          <w:sz w:val="24"/>
          <w:szCs w:val="24"/>
        </w:rPr>
        <w:t>202</w:t>
      </w:r>
      <w:r w:rsidR="00E413D8">
        <w:rPr>
          <w:sz w:val="24"/>
          <w:szCs w:val="24"/>
        </w:rPr>
        <w:t>4</w:t>
      </w:r>
    </w:p>
    <w:p w14:paraId="1DCF7F1D" w14:textId="1C06EF9F" w:rsidR="00F079BA" w:rsidRPr="00FA7E12" w:rsidRDefault="00F079BA" w:rsidP="00F079BA">
      <w:pPr>
        <w:pStyle w:val="NoSpacing"/>
        <w:numPr>
          <w:ilvl w:val="0"/>
          <w:numId w:val="44"/>
        </w:numPr>
        <w:ind w:left="714" w:hanging="357"/>
        <w:rPr>
          <w:color w:val="000000" w:themeColor="text1"/>
          <w:sz w:val="24"/>
          <w:szCs w:val="24"/>
        </w:rPr>
      </w:pPr>
      <w:r>
        <w:rPr>
          <w:sz w:val="24"/>
          <w:szCs w:val="24"/>
        </w:rPr>
        <w:t xml:space="preserve">the </w:t>
      </w:r>
      <w:r>
        <w:rPr>
          <w:color w:val="000000" w:themeColor="text1"/>
          <w:sz w:val="24"/>
          <w:szCs w:val="24"/>
        </w:rPr>
        <w:t xml:space="preserve">Education (Student Fees, Awards and Support) (Amendment) Regulations </w:t>
      </w:r>
      <w:r>
        <w:rPr>
          <w:sz w:val="24"/>
          <w:szCs w:val="24"/>
        </w:rPr>
        <w:t>2025</w:t>
      </w:r>
    </w:p>
    <w:p w14:paraId="7D042454" w14:textId="693D4ED0" w:rsidR="00B85527" w:rsidRDefault="00354124" w:rsidP="00447C24">
      <w:pPr>
        <w:pStyle w:val="BodyTextIndent"/>
        <w:spacing w:before="240"/>
        <w:ind w:left="0"/>
        <w:rPr>
          <w:rFonts w:cs="Calibri"/>
          <w:sz w:val="24"/>
          <w:szCs w:val="24"/>
        </w:rPr>
      </w:pPr>
      <w:r w:rsidRPr="002A42F5">
        <w:rPr>
          <w:rFonts w:cs="Calibri"/>
          <w:sz w:val="24"/>
          <w:szCs w:val="24"/>
        </w:rPr>
        <w:t>These Regulations are referred to as the “Education (Student Support) Regulations 2011 as amended” or “the Regulations”.</w:t>
      </w:r>
    </w:p>
    <w:p w14:paraId="70057925" w14:textId="77777777" w:rsidR="00B85527" w:rsidRDefault="00B85527">
      <w:pPr>
        <w:spacing w:before="0" w:after="0" w:line="240" w:lineRule="auto"/>
        <w:rPr>
          <w:rFonts w:cs="Calibri"/>
          <w:sz w:val="24"/>
          <w:szCs w:val="24"/>
        </w:rPr>
      </w:pPr>
      <w:r>
        <w:rPr>
          <w:rFonts w:cs="Calibri"/>
          <w:sz w:val="24"/>
          <w:szCs w:val="24"/>
        </w:rPr>
        <w:br w:type="page"/>
      </w:r>
    </w:p>
    <w:p w14:paraId="341A1FA8" w14:textId="77777777" w:rsidR="000B6689" w:rsidRPr="002A42F5" w:rsidRDefault="000B6689" w:rsidP="00447C24">
      <w:pPr>
        <w:pStyle w:val="BodyTextIndent"/>
        <w:spacing w:before="240"/>
        <w:ind w:left="0"/>
        <w:rPr>
          <w:rFonts w:cs="Calibri"/>
          <w:sz w:val="24"/>
          <w:szCs w:val="24"/>
        </w:rPr>
      </w:pPr>
    </w:p>
    <w:p w14:paraId="22F2B00A" w14:textId="77777777" w:rsidR="00B5095D" w:rsidRPr="00EE3D7A" w:rsidRDefault="00126E40" w:rsidP="00B5095D">
      <w:pPr>
        <w:pStyle w:val="Heading1"/>
        <w:rPr>
          <w:lang w:val="en-GB"/>
        </w:rPr>
      </w:pPr>
      <w:bookmarkStart w:id="234" w:name="_Toc213146243"/>
      <w:r>
        <w:t xml:space="preserve">ANNEX </w:t>
      </w:r>
      <w:r w:rsidR="00863304">
        <w:rPr>
          <w:lang w:val="en-GB"/>
        </w:rPr>
        <w:t>B</w:t>
      </w:r>
      <w:r w:rsidR="00B5095D">
        <w:rPr>
          <w:lang w:val="en-GB"/>
        </w:rPr>
        <w:t xml:space="preserve"> Updates log</w:t>
      </w:r>
      <w:bookmarkEnd w:id="23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0"/>
        <w:gridCol w:w="7337"/>
      </w:tblGrid>
      <w:tr w:rsidR="00126E40" w14:paraId="36A9635F" w14:textId="77777777" w:rsidTr="00A65831">
        <w:tc>
          <w:tcPr>
            <w:tcW w:w="1730" w:type="dxa"/>
            <w:tcBorders>
              <w:top w:val="single" w:sz="4" w:space="0" w:color="auto"/>
              <w:left w:val="single" w:sz="4" w:space="0" w:color="auto"/>
              <w:bottom w:val="single" w:sz="4" w:space="0" w:color="auto"/>
              <w:right w:val="single" w:sz="4" w:space="0" w:color="auto"/>
            </w:tcBorders>
            <w:shd w:val="pct10" w:color="auto" w:fill="FFFFFF"/>
            <w:hideMark/>
          </w:tcPr>
          <w:p w14:paraId="53583D7C" w14:textId="77777777" w:rsidR="00126E40" w:rsidRPr="00BF15E4" w:rsidRDefault="00126E40" w:rsidP="00F27BAF">
            <w:pPr>
              <w:pStyle w:val="NoSpacing"/>
              <w:rPr>
                <w:b/>
                <w:bCs/>
                <w:color w:val="000000" w:themeColor="text1"/>
                <w:sz w:val="24"/>
                <w:szCs w:val="24"/>
              </w:rPr>
            </w:pPr>
            <w:r w:rsidRPr="00BF15E4">
              <w:rPr>
                <w:b/>
                <w:bCs/>
                <w:color w:val="000000" w:themeColor="text1"/>
                <w:sz w:val="24"/>
                <w:szCs w:val="24"/>
              </w:rPr>
              <w:t>Date</w:t>
            </w:r>
          </w:p>
        </w:tc>
        <w:tc>
          <w:tcPr>
            <w:tcW w:w="7337" w:type="dxa"/>
            <w:tcBorders>
              <w:top w:val="single" w:sz="4" w:space="0" w:color="auto"/>
              <w:left w:val="single" w:sz="4" w:space="0" w:color="auto"/>
              <w:bottom w:val="single" w:sz="4" w:space="0" w:color="auto"/>
              <w:right w:val="single" w:sz="4" w:space="0" w:color="auto"/>
            </w:tcBorders>
            <w:shd w:val="pct10" w:color="auto" w:fill="FFFFFF"/>
            <w:hideMark/>
          </w:tcPr>
          <w:p w14:paraId="7B3B8D51" w14:textId="77777777" w:rsidR="00126E40" w:rsidRPr="00BF15E4" w:rsidRDefault="00126E40" w:rsidP="00F27BAF">
            <w:pPr>
              <w:pStyle w:val="NoSpacing"/>
              <w:rPr>
                <w:b/>
                <w:bCs/>
                <w:color w:val="000000" w:themeColor="text1"/>
                <w:sz w:val="24"/>
                <w:szCs w:val="24"/>
              </w:rPr>
            </w:pPr>
            <w:r w:rsidRPr="00BF15E4">
              <w:rPr>
                <w:b/>
                <w:bCs/>
                <w:color w:val="000000" w:themeColor="text1"/>
                <w:sz w:val="24"/>
                <w:szCs w:val="24"/>
              </w:rPr>
              <w:t>Updates</w:t>
            </w:r>
          </w:p>
        </w:tc>
      </w:tr>
      <w:tr w:rsidR="003E5072" w14:paraId="17BDF7A2" w14:textId="77777777" w:rsidTr="00A65831">
        <w:tc>
          <w:tcPr>
            <w:tcW w:w="1730" w:type="dxa"/>
            <w:tcBorders>
              <w:top w:val="single" w:sz="4" w:space="0" w:color="auto"/>
              <w:left w:val="single" w:sz="4" w:space="0" w:color="auto"/>
              <w:bottom w:val="single" w:sz="4" w:space="0" w:color="auto"/>
              <w:right w:val="single" w:sz="4" w:space="0" w:color="auto"/>
            </w:tcBorders>
            <w:shd w:val="pct10" w:color="auto" w:fill="FFFFFF"/>
          </w:tcPr>
          <w:p w14:paraId="5F900F8D" w14:textId="69A9D410" w:rsidR="003E5072" w:rsidRPr="002A42F5" w:rsidRDefault="00ED60CF" w:rsidP="00F27BAF">
            <w:pPr>
              <w:pStyle w:val="NoSpacing"/>
              <w:rPr>
                <w:color w:val="000000" w:themeColor="text1"/>
                <w:sz w:val="24"/>
                <w:szCs w:val="24"/>
              </w:rPr>
            </w:pPr>
            <w:r>
              <w:rPr>
                <w:color w:val="000000" w:themeColor="text1"/>
                <w:sz w:val="24"/>
                <w:szCs w:val="24"/>
              </w:rPr>
              <w:t>January</w:t>
            </w:r>
            <w:r w:rsidR="00F079BA">
              <w:rPr>
                <w:color w:val="000000" w:themeColor="text1"/>
                <w:sz w:val="24"/>
                <w:szCs w:val="24"/>
              </w:rPr>
              <w:t xml:space="preserve"> </w:t>
            </w:r>
            <w:r w:rsidR="001C77CF">
              <w:rPr>
                <w:color w:val="000000" w:themeColor="text1"/>
                <w:sz w:val="24"/>
                <w:szCs w:val="24"/>
              </w:rPr>
              <w:t>20</w:t>
            </w:r>
            <w:r w:rsidR="003E5072">
              <w:rPr>
                <w:color w:val="000000" w:themeColor="text1"/>
                <w:sz w:val="24"/>
                <w:szCs w:val="24"/>
              </w:rPr>
              <w:t>2</w:t>
            </w:r>
            <w:r>
              <w:rPr>
                <w:color w:val="000000" w:themeColor="text1"/>
                <w:sz w:val="24"/>
                <w:szCs w:val="24"/>
              </w:rPr>
              <w:t>5</w:t>
            </w:r>
          </w:p>
        </w:tc>
        <w:tc>
          <w:tcPr>
            <w:tcW w:w="7337" w:type="dxa"/>
            <w:tcBorders>
              <w:top w:val="single" w:sz="4" w:space="0" w:color="auto"/>
              <w:left w:val="single" w:sz="4" w:space="0" w:color="auto"/>
              <w:bottom w:val="single" w:sz="4" w:space="0" w:color="auto"/>
              <w:right w:val="single" w:sz="4" w:space="0" w:color="auto"/>
            </w:tcBorders>
            <w:shd w:val="pct10" w:color="auto" w:fill="FFFFFF"/>
          </w:tcPr>
          <w:p w14:paraId="34B17ABA" w14:textId="49D6D443" w:rsidR="008F61E1" w:rsidRPr="002A42F5" w:rsidRDefault="003E5072" w:rsidP="00F27BAF">
            <w:pPr>
              <w:pStyle w:val="NoSpacing"/>
              <w:rPr>
                <w:color w:val="000000" w:themeColor="text1"/>
                <w:sz w:val="24"/>
                <w:szCs w:val="24"/>
              </w:rPr>
            </w:pPr>
            <w:r>
              <w:rPr>
                <w:color w:val="000000" w:themeColor="text1"/>
                <w:sz w:val="24"/>
                <w:szCs w:val="24"/>
              </w:rPr>
              <w:t xml:space="preserve">Updated with AY </w:t>
            </w:r>
            <w:r w:rsidR="00F079BA">
              <w:rPr>
                <w:color w:val="000000" w:themeColor="text1"/>
                <w:sz w:val="24"/>
                <w:szCs w:val="24"/>
              </w:rPr>
              <w:t>25</w:t>
            </w:r>
            <w:r>
              <w:rPr>
                <w:color w:val="000000" w:themeColor="text1"/>
                <w:sz w:val="24"/>
                <w:szCs w:val="24"/>
              </w:rPr>
              <w:t>/</w:t>
            </w:r>
            <w:r w:rsidR="00F079BA">
              <w:rPr>
                <w:color w:val="000000" w:themeColor="text1"/>
                <w:sz w:val="24"/>
                <w:szCs w:val="24"/>
              </w:rPr>
              <w:t xml:space="preserve">26 </w:t>
            </w:r>
            <w:r>
              <w:rPr>
                <w:color w:val="000000" w:themeColor="text1"/>
                <w:sz w:val="24"/>
                <w:szCs w:val="24"/>
              </w:rPr>
              <w:t xml:space="preserve">rollover updates </w:t>
            </w:r>
            <w:r w:rsidR="00C43E23">
              <w:rPr>
                <w:color w:val="000000" w:themeColor="text1"/>
                <w:sz w:val="24"/>
                <w:szCs w:val="24"/>
              </w:rPr>
              <w:t xml:space="preserve">(AY </w:t>
            </w:r>
            <w:r w:rsidR="00F079BA">
              <w:rPr>
                <w:color w:val="000000" w:themeColor="text1"/>
                <w:sz w:val="24"/>
                <w:szCs w:val="24"/>
              </w:rPr>
              <w:t>25</w:t>
            </w:r>
            <w:r w:rsidR="00C43E23">
              <w:rPr>
                <w:color w:val="000000" w:themeColor="text1"/>
                <w:sz w:val="24"/>
                <w:szCs w:val="24"/>
              </w:rPr>
              <w:t>/</w:t>
            </w:r>
            <w:r w:rsidR="00F079BA">
              <w:rPr>
                <w:color w:val="000000" w:themeColor="text1"/>
                <w:sz w:val="24"/>
                <w:szCs w:val="24"/>
              </w:rPr>
              <w:t xml:space="preserve">26 </w:t>
            </w:r>
            <w:r w:rsidR="00C43E23">
              <w:rPr>
                <w:color w:val="000000" w:themeColor="text1"/>
                <w:sz w:val="24"/>
                <w:szCs w:val="24"/>
              </w:rPr>
              <w:t xml:space="preserve">figures </w:t>
            </w:r>
            <w:r>
              <w:rPr>
                <w:color w:val="000000" w:themeColor="text1"/>
                <w:sz w:val="24"/>
                <w:szCs w:val="24"/>
              </w:rPr>
              <w:t>and formatting changes</w:t>
            </w:r>
            <w:r w:rsidR="00ED60CF">
              <w:rPr>
                <w:color w:val="000000" w:themeColor="text1"/>
                <w:sz w:val="24"/>
                <w:szCs w:val="24"/>
              </w:rPr>
              <w:t>)</w:t>
            </w:r>
            <w:r>
              <w:rPr>
                <w:color w:val="000000" w:themeColor="text1"/>
                <w:sz w:val="24"/>
                <w:szCs w:val="24"/>
              </w:rPr>
              <w:t>.</w:t>
            </w:r>
          </w:p>
        </w:tc>
      </w:tr>
      <w:tr w:rsidR="008F61E1" w14:paraId="739C3C9B" w14:textId="77777777" w:rsidTr="00A65831">
        <w:tc>
          <w:tcPr>
            <w:tcW w:w="1730" w:type="dxa"/>
            <w:tcBorders>
              <w:top w:val="single" w:sz="4" w:space="0" w:color="auto"/>
              <w:left w:val="single" w:sz="4" w:space="0" w:color="auto"/>
              <w:bottom w:val="single" w:sz="4" w:space="0" w:color="auto"/>
              <w:right w:val="single" w:sz="4" w:space="0" w:color="auto"/>
            </w:tcBorders>
            <w:shd w:val="pct10" w:color="auto" w:fill="FFFFFF"/>
          </w:tcPr>
          <w:p w14:paraId="0D98024E" w14:textId="07CC17B0" w:rsidR="008F61E1" w:rsidRDefault="008F61E1" w:rsidP="00F27BAF">
            <w:pPr>
              <w:pStyle w:val="NoSpacing"/>
              <w:rPr>
                <w:color w:val="000000" w:themeColor="text1"/>
                <w:sz w:val="24"/>
                <w:szCs w:val="24"/>
              </w:rPr>
            </w:pPr>
            <w:r>
              <w:rPr>
                <w:color w:val="000000" w:themeColor="text1"/>
                <w:sz w:val="24"/>
                <w:szCs w:val="24"/>
              </w:rPr>
              <w:t>February 2025</w:t>
            </w:r>
          </w:p>
        </w:tc>
        <w:tc>
          <w:tcPr>
            <w:tcW w:w="7337" w:type="dxa"/>
            <w:tcBorders>
              <w:top w:val="single" w:sz="4" w:space="0" w:color="auto"/>
              <w:left w:val="single" w:sz="4" w:space="0" w:color="auto"/>
              <w:bottom w:val="single" w:sz="4" w:space="0" w:color="auto"/>
              <w:right w:val="single" w:sz="4" w:space="0" w:color="auto"/>
            </w:tcBorders>
            <w:shd w:val="pct10" w:color="auto" w:fill="FFFFFF"/>
          </w:tcPr>
          <w:p w14:paraId="1B9D10DA" w14:textId="3148DB22" w:rsidR="00F35C12" w:rsidRDefault="007F4519" w:rsidP="00F27BAF">
            <w:pPr>
              <w:pStyle w:val="NoSpacing"/>
              <w:rPr>
                <w:color w:val="000000" w:themeColor="text1"/>
                <w:sz w:val="24"/>
                <w:szCs w:val="24"/>
              </w:rPr>
            </w:pPr>
            <w:r>
              <w:rPr>
                <w:color w:val="000000" w:themeColor="text1"/>
                <w:sz w:val="24"/>
                <w:szCs w:val="24"/>
              </w:rPr>
              <w:t>V1.0 -</w:t>
            </w:r>
            <w:r w:rsidR="00934A9A">
              <w:rPr>
                <w:color w:val="000000" w:themeColor="text1"/>
                <w:sz w:val="24"/>
                <w:szCs w:val="24"/>
              </w:rPr>
              <w:t xml:space="preserve"> </w:t>
            </w:r>
            <w:r>
              <w:rPr>
                <w:color w:val="000000" w:themeColor="text1"/>
                <w:sz w:val="24"/>
                <w:szCs w:val="24"/>
              </w:rPr>
              <w:t>Document finalized and sent for publishing</w:t>
            </w:r>
          </w:p>
        </w:tc>
      </w:tr>
      <w:tr w:rsidR="00F35C12" w14:paraId="0CC766B5" w14:textId="77777777" w:rsidTr="00A65831">
        <w:tc>
          <w:tcPr>
            <w:tcW w:w="1730" w:type="dxa"/>
            <w:tcBorders>
              <w:top w:val="single" w:sz="4" w:space="0" w:color="auto"/>
              <w:left w:val="single" w:sz="4" w:space="0" w:color="auto"/>
              <w:bottom w:val="single" w:sz="4" w:space="0" w:color="auto"/>
              <w:right w:val="single" w:sz="4" w:space="0" w:color="auto"/>
            </w:tcBorders>
            <w:shd w:val="pct10" w:color="auto" w:fill="FFFFFF"/>
          </w:tcPr>
          <w:p w14:paraId="7DF63D85" w14:textId="4144A30B" w:rsidR="00F35C12" w:rsidRDefault="00F35C12" w:rsidP="00F27BAF">
            <w:pPr>
              <w:pStyle w:val="NoSpacing"/>
              <w:rPr>
                <w:color w:val="000000" w:themeColor="text1"/>
                <w:sz w:val="24"/>
                <w:szCs w:val="24"/>
              </w:rPr>
            </w:pPr>
            <w:r>
              <w:rPr>
                <w:color w:val="000000" w:themeColor="text1"/>
                <w:sz w:val="24"/>
                <w:szCs w:val="24"/>
              </w:rPr>
              <w:t>March 2025</w:t>
            </w:r>
          </w:p>
        </w:tc>
        <w:tc>
          <w:tcPr>
            <w:tcW w:w="7337" w:type="dxa"/>
            <w:tcBorders>
              <w:top w:val="single" w:sz="4" w:space="0" w:color="auto"/>
              <w:left w:val="single" w:sz="4" w:space="0" w:color="auto"/>
              <w:bottom w:val="single" w:sz="4" w:space="0" w:color="auto"/>
              <w:right w:val="single" w:sz="4" w:space="0" w:color="auto"/>
            </w:tcBorders>
            <w:shd w:val="pct10" w:color="auto" w:fill="FFFFFF"/>
          </w:tcPr>
          <w:p w14:paraId="758840C7" w14:textId="154C759E" w:rsidR="00F35C12" w:rsidRDefault="00934A9A" w:rsidP="00F35C12">
            <w:pPr>
              <w:pStyle w:val="NoSpacing"/>
              <w:rPr>
                <w:color w:val="000000" w:themeColor="text1"/>
                <w:sz w:val="24"/>
                <w:szCs w:val="24"/>
              </w:rPr>
            </w:pPr>
            <w:bookmarkStart w:id="235" w:name="_Hlk192505077"/>
            <w:r>
              <w:rPr>
                <w:color w:val="000000" w:themeColor="text1"/>
                <w:sz w:val="24"/>
                <w:szCs w:val="24"/>
              </w:rPr>
              <w:t xml:space="preserve">V2.0 - </w:t>
            </w:r>
            <w:r w:rsidR="00F35C12">
              <w:rPr>
                <w:color w:val="000000" w:themeColor="text1"/>
                <w:sz w:val="24"/>
                <w:szCs w:val="24"/>
              </w:rPr>
              <w:t>Section 5.</w:t>
            </w:r>
            <w:r w:rsidR="001F5F66">
              <w:rPr>
                <w:color w:val="000000" w:themeColor="text1"/>
                <w:sz w:val="24"/>
                <w:szCs w:val="24"/>
              </w:rPr>
              <w:t>2</w:t>
            </w:r>
            <w:r w:rsidR="00F35C12">
              <w:rPr>
                <w:color w:val="000000" w:themeColor="text1"/>
                <w:sz w:val="24"/>
                <w:szCs w:val="24"/>
              </w:rPr>
              <w:t xml:space="preserve"> – Clarified text on ADG being claimed in respect of an overseas partner.</w:t>
            </w:r>
          </w:p>
          <w:p w14:paraId="6AA310C6" w14:textId="072A10ED" w:rsidR="00F35C12" w:rsidRDefault="00F35C12" w:rsidP="00F35C12">
            <w:pPr>
              <w:pStyle w:val="NoSpacing"/>
              <w:rPr>
                <w:color w:val="000000" w:themeColor="text1"/>
                <w:sz w:val="24"/>
                <w:szCs w:val="24"/>
              </w:rPr>
            </w:pPr>
            <w:r>
              <w:rPr>
                <w:color w:val="000000" w:themeColor="text1"/>
                <w:sz w:val="24"/>
                <w:szCs w:val="24"/>
              </w:rPr>
              <w:t>Section 6.0 – Clarified text on 85% of costs limit for CCG claims.</w:t>
            </w:r>
            <w:bookmarkEnd w:id="235"/>
          </w:p>
        </w:tc>
      </w:tr>
      <w:tr w:rsidR="002520C3" w14:paraId="5C2E8E44" w14:textId="77777777" w:rsidTr="00A65831">
        <w:tc>
          <w:tcPr>
            <w:tcW w:w="1730" w:type="dxa"/>
            <w:tcBorders>
              <w:top w:val="single" w:sz="4" w:space="0" w:color="auto"/>
              <w:left w:val="single" w:sz="4" w:space="0" w:color="auto"/>
              <w:bottom w:val="single" w:sz="4" w:space="0" w:color="auto"/>
              <w:right w:val="single" w:sz="4" w:space="0" w:color="auto"/>
            </w:tcBorders>
            <w:shd w:val="pct10" w:color="auto" w:fill="FFFFFF"/>
          </w:tcPr>
          <w:p w14:paraId="0E40A3DF" w14:textId="54A135C6" w:rsidR="002520C3" w:rsidRDefault="002520C3" w:rsidP="00F27BAF">
            <w:pPr>
              <w:pStyle w:val="NoSpacing"/>
              <w:rPr>
                <w:color w:val="000000" w:themeColor="text1"/>
                <w:sz w:val="24"/>
                <w:szCs w:val="24"/>
              </w:rPr>
            </w:pPr>
            <w:r>
              <w:rPr>
                <w:color w:val="000000" w:themeColor="text1"/>
                <w:sz w:val="24"/>
                <w:szCs w:val="24"/>
              </w:rPr>
              <w:t>March 2025</w:t>
            </w:r>
          </w:p>
        </w:tc>
        <w:tc>
          <w:tcPr>
            <w:tcW w:w="7337" w:type="dxa"/>
            <w:tcBorders>
              <w:top w:val="single" w:sz="4" w:space="0" w:color="auto"/>
              <w:left w:val="single" w:sz="4" w:space="0" w:color="auto"/>
              <w:bottom w:val="single" w:sz="4" w:space="0" w:color="auto"/>
              <w:right w:val="single" w:sz="4" w:space="0" w:color="auto"/>
            </w:tcBorders>
            <w:shd w:val="pct10" w:color="auto" w:fill="FFFFFF"/>
          </w:tcPr>
          <w:p w14:paraId="60DB67EB" w14:textId="55B4AA2E" w:rsidR="002520C3" w:rsidRDefault="00934A9A" w:rsidP="00F35C12">
            <w:pPr>
              <w:pStyle w:val="NoSpacing"/>
              <w:rPr>
                <w:color w:val="000000" w:themeColor="text1"/>
                <w:sz w:val="24"/>
                <w:szCs w:val="24"/>
              </w:rPr>
            </w:pPr>
            <w:r>
              <w:rPr>
                <w:color w:val="000000" w:themeColor="text1"/>
                <w:sz w:val="24"/>
                <w:szCs w:val="24"/>
              </w:rPr>
              <w:t xml:space="preserve">V3.0 - </w:t>
            </w:r>
            <w:r w:rsidR="002520C3">
              <w:rPr>
                <w:color w:val="000000" w:themeColor="text1"/>
                <w:sz w:val="24"/>
                <w:szCs w:val="24"/>
              </w:rPr>
              <w:t>Section 6.11 - Updated text to confirm that CCG cannot be used to pay a childcare provider when the childcare provider is closed.</w:t>
            </w:r>
          </w:p>
        </w:tc>
      </w:tr>
      <w:tr w:rsidR="00934A9A" w14:paraId="614B72E7" w14:textId="77777777" w:rsidTr="00A65831">
        <w:tc>
          <w:tcPr>
            <w:tcW w:w="1730" w:type="dxa"/>
            <w:tcBorders>
              <w:top w:val="single" w:sz="4" w:space="0" w:color="auto"/>
              <w:left w:val="single" w:sz="4" w:space="0" w:color="auto"/>
              <w:bottom w:val="single" w:sz="4" w:space="0" w:color="auto"/>
              <w:right w:val="single" w:sz="4" w:space="0" w:color="auto"/>
            </w:tcBorders>
            <w:shd w:val="pct10" w:color="auto" w:fill="FFFFFF"/>
          </w:tcPr>
          <w:p w14:paraId="4CD934B4" w14:textId="5C46DA81" w:rsidR="00934A9A" w:rsidRDefault="00934A9A" w:rsidP="00F27BAF">
            <w:pPr>
              <w:pStyle w:val="NoSpacing"/>
              <w:rPr>
                <w:color w:val="000000" w:themeColor="text1"/>
                <w:sz w:val="24"/>
                <w:szCs w:val="24"/>
              </w:rPr>
            </w:pPr>
            <w:r>
              <w:rPr>
                <w:color w:val="000000" w:themeColor="text1"/>
                <w:sz w:val="24"/>
                <w:szCs w:val="24"/>
              </w:rPr>
              <w:t xml:space="preserve">April </w:t>
            </w:r>
            <w:r w:rsidR="00F93398">
              <w:rPr>
                <w:color w:val="000000" w:themeColor="text1"/>
                <w:sz w:val="24"/>
                <w:szCs w:val="24"/>
              </w:rPr>
              <w:t>2025</w:t>
            </w:r>
          </w:p>
        </w:tc>
        <w:tc>
          <w:tcPr>
            <w:tcW w:w="7337" w:type="dxa"/>
            <w:tcBorders>
              <w:top w:val="single" w:sz="4" w:space="0" w:color="auto"/>
              <w:left w:val="single" w:sz="4" w:space="0" w:color="auto"/>
              <w:bottom w:val="single" w:sz="4" w:space="0" w:color="auto"/>
              <w:right w:val="single" w:sz="4" w:space="0" w:color="auto"/>
            </w:tcBorders>
            <w:shd w:val="pct10" w:color="auto" w:fill="FFFFFF"/>
          </w:tcPr>
          <w:p w14:paraId="4DE36C55" w14:textId="77777777" w:rsidR="00934A9A" w:rsidRDefault="00934A9A" w:rsidP="00934A9A">
            <w:pPr>
              <w:pStyle w:val="NoSpacing"/>
              <w:rPr>
                <w:sz w:val="24"/>
                <w:szCs w:val="24"/>
              </w:rPr>
            </w:pPr>
            <w:r>
              <w:rPr>
                <w:color w:val="000000" w:themeColor="text1"/>
                <w:sz w:val="24"/>
                <w:szCs w:val="24"/>
              </w:rPr>
              <w:t xml:space="preserve">V4.0 - Section 6.0 – Clarified that childcare providers must charge </w:t>
            </w:r>
            <w:r>
              <w:rPr>
                <w:sz w:val="24"/>
                <w:szCs w:val="24"/>
              </w:rPr>
              <w:t xml:space="preserve">the full amount of </w:t>
            </w:r>
            <w:r w:rsidRPr="00CA2473">
              <w:rPr>
                <w:sz w:val="24"/>
                <w:szCs w:val="24"/>
              </w:rPr>
              <w:t>the childcare costs</w:t>
            </w:r>
            <w:r>
              <w:rPr>
                <w:sz w:val="24"/>
                <w:szCs w:val="24"/>
              </w:rPr>
              <w:t xml:space="preserve"> on specified dates.</w:t>
            </w:r>
          </w:p>
          <w:p w14:paraId="43C7C132" w14:textId="5C131D64" w:rsidR="00934A9A" w:rsidRPr="00934A9A" w:rsidRDefault="00934A9A" w:rsidP="00F35C12">
            <w:pPr>
              <w:pStyle w:val="NoSpacing"/>
              <w:rPr>
                <w:sz w:val="24"/>
                <w:szCs w:val="24"/>
              </w:rPr>
            </w:pPr>
            <w:r>
              <w:rPr>
                <w:sz w:val="24"/>
                <w:szCs w:val="24"/>
              </w:rPr>
              <w:t xml:space="preserve">Section 6.1 – Clarified that CCG can be used for in person </w:t>
            </w:r>
            <w:r w:rsidRPr="00EB3DD9">
              <w:rPr>
                <w:sz w:val="24"/>
                <w:szCs w:val="24"/>
              </w:rPr>
              <w:t>tutoring</w:t>
            </w:r>
            <w:r>
              <w:rPr>
                <w:sz w:val="24"/>
                <w:szCs w:val="24"/>
              </w:rPr>
              <w:t>.</w:t>
            </w:r>
          </w:p>
        </w:tc>
      </w:tr>
      <w:tr w:rsidR="00CC0247" w14:paraId="01AD3C35" w14:textId="77777777" w:rsidTr="00A65831">
        <w:tc>
          <w:tcPr>
            <w:tcW w:w="1730" w:type="dxa"/>
            <w:tcBorders>
              <w:top w:val="single" w:sz="4" w:space="0" w:color="auto"/>
              <w:left w:val="single" w:sz="4" w:space="0" w:color="auto"/>
              <w:bottom w:val="single" w:sz="4" w:space="0" w:color="auto"/>
              <w:right w:val="single" w:sz="4" w:space="0" w:color="auto"/>
            </w:tcBorders>
            <w:shd w:val="pct10" w:color="auto" w:fill="FFFFFF"/>
          </w:tcPr>
          <w:p w14:paraId="53CCB899" w14:textId="63F66ADB" w:rsidR="00CC0247" w:rsidRDefault="00CC0247" w:rsidP="00F27BAF">
            <w:pPr>
              <w:pStyle w:val="NoSpacing"/>
              <w:rPr>
                <w:color w:val="000000" w:themeColor="text1"/>
                <w:sz w:val="24"/>
                <w:szCs w:val="24"/>
              </w:rPr>
            </w:pPr>
            <w:r>
              <w:rPr>
                <w:color w:val="000000" w:themeColor="text1"/>
                <w:sz w:val="24"/>
                <w:szCs w:val="24"/>
              </w:rPr>
              <w:t>May 2025</w:t>
            </w:r>
          </w:p>
        </w:tc>
        <w:tc>
          <w:tcPr>
            <w:tcW w:w="7337" w:type="dxa"/>
            <w:tcBorders>
              <w:top w:val="single" w:sz="4" w:space="0" w:color="auto"/>
              <w:left w:val="single" w:sz="4" w:space="0" w:color="auto"/>
              <w:bottom w:val="single" w:sz="4" w:space="0" w:color="auto"/>
              <w:right w:val="single" w:sz="4" w:space="0" w:color="auto"/>
            </w:tcBorders>
            <w:shd w:val="pct10" w:color="auto" w:fill="FFFFFF"/>
          </w:tcPr>
          <w:p w14:paraId="5824907A" w14:textId="0E09C804" w:rsidR="005623BB" w:rsidRDefault="005623BB" w:rsidP="00934A9A">
            <w:pPr>
              <w:pStyle w:val="NoSpacing"/>
              <w:rPr>
                <w:color w:val="000000" w:themeColor="text1"/>
                <w:sz w:val="24"/>
                <w:szCs w:val="24"/>
              </w:rPr>
            </w:pPr>
            <w:bookmarkStart w:id="236" w:name="_Hlk199851323"/>
            <w:r>
              <w:rPr>
                <w:color w:val="000000" w:themeColor="text1"/>
                <w:sz w:val="24"/>
                <w:szCs w:val="24"/>
              </w:rPr>
              <w:t>Section 2 – Removed “Policy and Process changes from AY 19/20” section.</w:t>
            </w:r>
          </w:p>
          <w:p w14:paraId="4662EC72" w14:textId="74805BDD" w:rsidR="007A6042" w:rsidRDefault="007A6042" w:rsidP="00934A9A">
            <w:pPr>
              <w:pStyle w:val="NoSpacing"/>
              <w:rPr>
                <w:color w:val="000000" w:themeColor="text1"/>
                <w:sz w:val="24"/>
                <w:szCs w:val="24"/>
              </w:rPr>
            </w:pPr>
            <w:r>
              <w:rPr>
                <w:color w:val="000000" w:themeColor="text1"/>
                <w:sz w:val="24"/>
                <w:szCs w:val="24"/>
              </w:rPr>
              <w:t xml:space="preserve">Section </w:t>
            </w:r>
            <w:r w:rsidR="005623BB">
              <w:rPr>
                <w:color w:val="000000" w:themeColor="text1"/>
                <w:sz w:val="24"/>
                <w:szCs w:val="24"/>
              </w:rPr>
              <w:t>5</w:t>
            </w:r>
            <w:r>
              <w:rPr>
                <w:color w:val="000000" w:themeColor="text1"/>
                <w:sz w:val="24"/>
                <w:szCs w:val="24"/>
              </w:rPr>
              <w:t xml:space="preserve">.1 – Added CCG process information (previously in the </w:t>
            </w:r>
            <w:r w:rsidR="005623BB">
              <w:rPr>
                <w:color w:val="000000" w:themeColor="text1"/>
                <w:sz w:val="24"/>
                <w:szCs w:val="24"/>
              </w:rPr>
              <w:t>“</w:t>
            </w:r>
            <w:r>
              <w:rPr>
                <w:color w:val="000000" w:themeColor="text1"/>
                <w:sz w:val="24"/>
                <w:szCs w:val="24"/>
              </w:rPr>
              <w:t>Policy and Process changes from AY 19/20</w:t>
            </w:r>
            <w:r w:rsidR="005623BB">
              <w:rPr>
                <w:color w:val="000000" w:themeColor="text1"/>
                <w:sz w:val="24"/>
                <w:szCs w:val="24"/>
              </w:rPr>
              <w:t>”</w:t>
            </w:r>
            <w:r>
              <w:rPr>
                <w:color w:val="000000" w:themeColor="text1"/>
                <w:sz w:val="24"/>
                <w:szCs w:val="24"/>
              </w:rPr>
              <w:t xml:space="preserve"> section</w:t>
            </w:r>
            <w:r w:rsidR="005623BB">
              <w:rPr>
                <w:color w:val="000000" w:themeColor="text1"/>
                <w:sz w:val="24"/>
                <w:szCs w:val="24"/>
              </w:rPr>
              <w:t>).</w:t>
            </w:r>
            <w:r>
              <w:rPr>
                <w:color w:val="000000" w:themeColor="text1"/>
                <w:sz w:val="24"/>
                <w:szCs w:val="24"/>
              </w:rPr>
              <w:br/>
              <w:t xml:space="preserve">Section </w:t>
            </w:r>
            <w:r w:rsidR="005623BB">
              <w:rPr>
                <w:color w:val="000000" w:themeColor="text1"/>
                <w:sz w:val="24"/>
                <w:szCs w:val="24"/>
              </w:rPr>
              <w:t>5</w:t>
            </w:r>
            <w:r>
              <w:rPr>
                <w:color w:val="000000" w:themeColor="text1"/>
                <w:sz w:val="24"/>
                <w:szCs w:val="24"/>
              </w:rPr>
              <w:t>.2 – Clarified Ofsted rules for childminders and looking after children for less than 2 hours.</w:t>
            </w:r>
          </w:p>
          <w:bookmarkEnd w:id="236"/>
          <w:p w14:paraId="6FD2B66C" w14:textId="17392C6F" w:rsidR="007A6042" w:rsidRDefault="007A6042" w:rsidP="00934A9A">
            <w:pPr>
              <w:pStyle w:val="NoSpacing"/>
              <w:rPr>
                <w:color w:val="000000" w:themeColor="text1"/>
                <w:sz w:val="24"/>
                <w:szCs w:val="24"/>
              </w:rPr>
            </w:pPr>
          </w:p>
        </w:tc>
      </w:tr>
      <w:tr w:rsidR="00490D4F" w14:paraId="7E45A55E" w14:textId="77777777" w:rsidTr="00A65831">
        <w:tc>
          <w:tcPr>
            <w:tcW w:w="1730" w:type="dxa"/>
            <w:tcBorders>
              <w:top w:val="single" w:sz="4" w:space="0" w:color="auto"/>
              <w:left w:val="single" w:sz="4" w:space="0" w:color="auto"/>
              <w:bottom w:val="single" w:sz="4" w:space="0" w:color="auto"/>
              <w:right w:val="single" w:sz="4" w:space="0" w:color="auto"/>
            </w:tcBorders>
            <w:shd w:val="pct10" w:color="auto" w:fill="FFFFFF"/>
          </w:tcPr>
          <w:p w14:paraId="55524CD1" w14:textId="05FD8EE6" w:rsidR="00490D4F" w:rsidRDefault="00490D4F" w:rsidP="00F27BAF">
            <w:pPr>
              <w:pStyle w:val="NoSpacing"/>
              <w:rPr>
                <w:color w:val="000000" w:themeColor="text1"/>
                <w:sz w:val="24"/>
                <w:szCs w:val="24"/>
              </w:rPr>
            </w:pPr>
            <w:r>
              <w:rPr>
                <w:color w:val="000000" w:themeColor="text1"/>
                <w:sz w:val="24"/>
                <w:szCs w:val="24"/>
              </w:rPr>
              <w:t>October 2025</w:t>
            </w:r>
          </w:p>
        </w:tc>
        <w:tc>
          <w:tcPr>
            <w:tcW w:w="7337" w:type="dxa"/>
            <w:tcBorders>
              <w:top w:val="single" w:sz="4" w:space="0" w:color="auto"/>
              <w:left w:val="single" w:sz="4" w:space="0" w:color="auto"/>
              <w:bottom w:val="single" w:sz="4" w:space="0" w:color="auto"/>
              <w:right w:val="single" w:sz="4" w:space="0" w:color="auto"/>
            </w:tcBorders>
            <w:shd w:val="pct10" w:color="auto" w:fill="FFFFFF"/>
          </w:tcPr>
          <w:p w14:paraId="5159D4CD" w14:textId="0784C7A1" w:rsidR="00490D4F" w:rsidRDefault="00490D4F" w:rsidP="00934A9A">
            <w:pPr>
              <w:pStyle w:val="NoSpacing"/>
              <w:rPr>
                <w:color w:val="000000" w:themeColor="text1"/>
                <w:sz w:val="24"/>
                <w:szCs w:val="24"/>
              </w:rPr>
            </w:pPr>
            <w:r>
              <w:rPr>
                <w:color w:val="000000" w:themeColor="text1"/>
                <w:sz w:val="24"/>
                <w:szCs w:val="24"/>
              </w:rPr>
              <w:t xml:space="preserve">Section </w:t>
            </w:r>
            <w:r w:rsidR="0019034F">
              <w:rPr>
                <w:color w:val="000000" w:themeColor="text1"/>
                <w:sz w:val="24"/>
                <w:szCs w:val="24"/>
              </w:rPr>
              <w:t>5.9 – Clarified CCG entitlement in relation to compulsory school age.</w:t>
            </w:r>
          </w:p>
        </w:tc>
      </w:tr>
    </w:tbl>
    <w:p w14:paraId="5A78E91D" w14:textId="77777777" w:rsidR="00440875" w:rsidRPr="00354124" w:rsidRDefault="00440875" w:rsidP="00863304">
      <w:pPr>
        <w:pStyle w:val="BodyTextIndent"/>
        <w:ind w:left="0"/>
      </w:pPr>
      <w:bookmarkStart w:id="237" w:name="_Transitional_arrangements"/>
      <w:bookmarkStart w:id="238" w:name="_Toc526265517"/>
      <w:bookmarkStart w:id="239" w:name="_Toc526265577"/>
      <w:bookmarkStart w:id="240" w:name="_Payment"/>
      <w:bookmarkStart w:id="241" w:name="_Toc518653571"/>
      <w:bookmarkStart w:id="242" w:name="_Toc518653572"/>
      <w:bookmarkStart w:id="243" w:name="_Annex_C_-"/>
      <w:bookmarkEnd w:id="237"/>
      <w:bookmarkEnd w:id="238"/>
      <w:bookmarkEnd w:id="239"/>
      <w:bookmarkEnd w:id="240"/>
      <w:bookmarkEnd w:id="241"/>
      <w:bookmarkEnd w:id="242"/>
      <w:bookmarkEnd w:id="243"/>
    </w:p>
    <w:sectPr w:rsidR="00440875" w:rsidRPr="00354124" w:rsidSect="00F32B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07C3" w14:textId="77777777" w:rsidR="00B24B6F" w:rsidRDefault="00B24B6F">
      <w:r>
        <w:separator/>
      </w:r>
    </w:p>
    <w:p w14:paraId="2035B0A3" w14:textId="77777777" w:rsidR="00B24B6F" w:rsidRDefault="00B24B6F"/>
  </w:endnote>
  <w:endnote w:type="continuationSeparator" w:id="0">
    <w:p w14:paraId="3BBF76D4" w14:textId="77777777" w:rsidR="00B24B6F" w:rsidRDefault="00B24B6F">
      <w:r>
        <w:continuationSeparator/>
      </w:r>
    </w:p>
    <w:p w14:paraId="3B3E834D" w14:textId="77777777" w:rsidR="00B24B6F" w:rsidRDefault="00B24B6F"/>
  </w:endnote>
  <w:endnote w:type="continuationNotice" w:id="1">
    <w:p w14:paraId="761ED66B" w14:textId="77777777" w:rsidR="00B24B6F" w:rsidRDefault="00B24B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charset w:val="00"/>
    <w:family w:val="roman"/>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92C3" w14:textId="77777777" w:rsidR="00907BB9" w:rsidRDefault="00907BB9">
    <w:pPr>
      <w:pStyle w:val="Footer"/>
    </w:pPr>
    <w:r w:rsidRPr="001475AC">
      <w:rPr>
        <w:rStyle w:val="PageNumber"/>
        <w:b/>
      </w:rPr>
      <w:fldChar w:fldCharType="begin"/>
    </w:r>
    <w:r w:rsidRPr="001475AC">
      <w:rPr>
        <w:rStyle w:val="PageNumber"/>
        <w:b/>
      </w:rPr>
      <w:instrText xml:space="preserve"> PAGE </w:instrText>
    </w:r>
    <w:r w:rsidRPr="001475AC">
      <w:rPr>
        <w:rStyle w:val="PageNumber"/>
        <w:b/>
      </w:rPr>
      <w:fldChar w:fldCharType="separate"/>
    </w:r>
    <w:r>
      <w:rPr>
        <w:rStyle w:val="PageNumber"/>
        <w:b/>
        <w:noProof/>
      </w:rPr>
      <w:t>10</w:t>
    </w:r>
    <w:r w:rsidRPr="001475AC">
      <w:rPr>
        <w:rStyle w:val="PageNumber"/>
        <w:b/>
      </w:rPr>
      <w:fldChar w:fldCharType="end"/>
    </w:r>
    <w:r>
      <w:rPr>
        <w:rStyle w:val="PageNumber"/>
      </w:rPr>
      <w:tab/>
    </w:r>
    <w:r>
      <w:rPr>
        <w:rStyle w:val="PageNumber"/>
      </w:rPr>
      <w:tab/>
    </w:r>
  </w:p>
  <w:p w14:paraId="2AB811AB" w14:textId="77777777" w:rsidR="00907BB9" w:rsidRDefault="00907B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B990" w14:textId="77777777" w:rsidR="00907BB9" w:rsidRDefault="00907BB9" w:rsidP="001475AC">
    <w:pPr>
      <w:pStyle w:val="Footer"/>
    </w:pPr>
    <w:r>
      <w:tab/>
    </w:r>
    <w:r>
      <w:tab/>
    </w:r>
    <w:r w:rsidRPr="001475AC">
      <w:rPr>
        <w:rStyle w:val="PageNumber"/>
        <w:b/>
      </w:rPr>
      <w:fldChar w:fldCharType="begin"/>
    </w:r>
    <w:r w:rsidRPr="001475AC">
      <w:rPr>
        <w:rStyle w:val="PageNumber"/>
        <w:b/>
      </w:rPr>
      <w:instrText xml:space="preserve"> PAGE </w:instrText>
    </w:r>
    <w:r w:rsidRPr="001475AC">
      <w:rPr>
        <w:rStyle w:val="PageNumber"/>
        <w:b/>
      </w:rPr>
      <w:fldChar w:fldCharType="separate"/>
    </w:r>
    <w:r>
      <w:rPr>
        <w:rStyle w:val="PageNumber"/>
        <w:b/>
        <w:noProof/>
      </w:rPr>
      <w:t>11</w:t>
    </w:r>
    <w:r w:rsidRPr="001475AC">
      <w:rPr>
        <w:rStyle w:val="PageNumber"/>
        <w:b/>
      </w:rPr>
      <w:fldChar w:fldCharType="end"/>
    </w:r>
  </w:p>
  <w:p w14:paraId="68C5AD57" w14:textId="77777777" w:rsidR="00907BB9" w:rsidRDefault="00907B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B87E" w14:textId="77777777" w:rsidR="00907BB9" w:rsidRDefault="00907BB9" w:rsidP="00C800E0">
    <w:pPr>
      <w:pStyle w:val="Footer"/>
      <w:tabs>
        <w:tab w:val="clear" w:pos="4153"/>
        <w:tab w:val="center" w:pos="4320"/>
      </w:tabs>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p w14:paraId="16D7A466" w14:textId="77777777" w:rsidR="00907BB9" w:rsidRDefault="00907BB9" w:rsidP="009D4C3E">
    <w:pPr>
      <w:pStyle w:val="Footer"/>
      <w:tabs>
        <w:tab w:val="clear" w:pos="4153"/>
        <w:tab w:val="clear" w:pos="8930"/>
        <w:tab w:val="center" w:pos="7020"/>
        <w:tab w:val="right" w:pos="138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B96D" w14:textId="77777777" w:rsidR="00B24B6F" w:rsidRDefault="00B24B6F">
      <w:r>
        <w:separator/>
      </w:r>
    </w:p>
    <w:p w14:paraId="208D645D" w14:textId="77777777" w:rsidR="00B24B6F" w:rsidRDefault="00B24B6F"/>
  </w:footnote>
  <w:footnote w:type="continuationSeparator" w:id="0">
    <w:p w14:paraId="7948AEEB" w14:textId="77777777" w:rsidR="00B24B6F" w:rsidRDefault="00B24B6F">
      <w:r>
        <w:continuationSeparator/>
      </w:r>
    </w:p>
    <w:p w14:paraId="746B6195" w14:textId="77777777" w:rsidR="00B24B6F" w:rsidRDefault="00B24B6F"/>
  </w:footnote>
  <w:footnote w:type="continuationNotice" w:id="1">
    <w:p w14:paraId="41C0CDBB" w14:textId="77777777" w:rsidR="00B24B6F" w:rsidRDefault="00B24B6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5617" w14:textId="3666D314" w:rsidR="00907BB9" w:rsidRDefault="00907BB9" w:rsidP="00157002">
    <w:pPr>
      <w:pStyle w:val="Header"/>
    </w:pPr>
    <w:r>
      <w:tab/>
    </w:r>
    <w:r>
      <w:tab/>
      <w:t xml:space="preserve">Grants for Dependants AY </w:t>
    </w:r>
    <w:r w:rsidR="004C0604">
      <w:t>25/26</w:t>
    </w:r>
    <w:r w:rsidR="00A32792">
      <w:t xml:space="preserve"> </w:t>
    </w:r>
    <w:r w:rsidR="00177342">
      <w:t>v</w:t>
    </w:r>
    <w:r w:rsidR="006463BB">
      <w:t>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892C" w14:textId="3C42F357" w:rsidR="00623673" w:rsidRDefault="00907BB9" w:rsidP="008643CC">
    <w:pPr>
      <w:pStyle w:val="Header"/>
    </w:pPr>
    <w:r>
      <w:tab/>
    </w:r>
    <w:r>
      <w:tab/>
    </w:r>
    <w:r>
      <w:tab/>
    </w:r>
    <w:r>
      <w:tab/>
      <w:t xml:space="preserve">Grants for </w:t>
    </w:r>
    <w:r w:rsidR="00A31607">
      <w:t>Dependants</w:t>
    </w:r>
    <w:r>
      <w:t xml:space="preserve"> AY </w:t>
    </w:r>
    <w:r w:rsidR="004C0604">
      <w:t>25</w:t>
    </w:r>
    <w:r w:rsidR="00A32792">
      <w:t>/</w:t>
    </w:r>
    <w:r w:rsidR="004C0604">
      <w:t>26</w:t>
    </w:r>
    <w:r w:rsidR="00177342">
      <w:t xml:space="preserve"> v</w:t>
    </w:r>
    <w:r w:rsidR="006463BB">
      <w:t>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B2A1" w14:textId="77777777" w:rsidR="00907BB9" w:rsidRDefault="00907BB9" w:rsidP="00C800E0">
    <w:pPr>
      <w:pStyle w:val="Header"/>
      <w:tabs>
        <w:tab w:val="clear" w:pos="4153"/>
        <w:tab w:val="center" w:pos="4320"/>
      </w:tabs>
    </w:pPr>
    <w:r>
      <w:t>© Student Loans Company Ltd</w:t>
    </w:r>
  </w:p>
  <w:p w14:paraId="572F7EF0" w14:textId="77777777" w:rsidR="00907BB9" w:rsidRDefault="00907BB9" w:rsidP="00C800E0">
    <w:pPr>
      <w:pStyle w:val="Header"/>
      <w:tabs>
        <w:tab w:val="clear" w:pos="4153"/>
        <w:tab w:val="center" w:pos="4320"/>
      </w:tabs>
    </w:pPr>
  </w:p>
  <w:p w14:paraId="5425B3B9" w14:textId="77777777" w:rsidR="00907BB9" w:rsidRDefault="00907B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BA75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01C4A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62E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3D88D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C44ED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5CC1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AA2E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82E5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D276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CC70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65752"/>
    <w:multiLevelType w:val="multilevel"/>
    <w:tmpl w:val="89AAE858"/>
    <w:styleLink w:val="Bulleted"/>
    <w:lvl w:ilvl="0">
      <w:start w:val="1"/>
      <w:numFmt w:val="bullet"/>
      <w:lvlText w:val=""/>
      <w:lvlJc w:val="left"/>
      <w:pPr>
        <w:tabs>
          <w:tab w:val="num" w:pos="3057"/>
        </w:tabs>
        <w:ind w:left="30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625"/>
        </w:tabs>
        <w:ind w:left="2625" w:hanging="357"/>
      </w:pPr>
      <w:rPr>
        <w:rFonts w:ascii="Wingdings" w:hAnsi="Wingdings"/>
      </w:rPr>
    </w:lvl>
    <w:lvl w:ilvl="3">
      <w:start w:val="1"/>
      <w:numFmt w:val="decimal"/>
      <w:lvlText w:val="%4."/>
      <w:lvlJc w:val="left"/>
      <w:pPr>
        <w:tabs>
          <w:tab w:val="num" w:pos="2625"/>
        </w:tabs>
        <w:ind w:left="2625" w:hanging="357"/>
      </w:pPr>
      <w:rPr>
        <w:rFonts w:hint="default"/>
        <w:b/>
        <w:i w:val="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F24BC8"/>
    <w:multiLevelType w:val="multilevel"/>
    <w:tmpl w:val="34C4B616"/>
    <w:lvl w:ilvl="0">
      <w:start w:val="1"/>
      <w:numFmt w:val="decimal"/>
      <w:pStyle w:val="ParagraphCChar"/>
      <w:lvlText w:val="C%1."/>
      <w:lvlJc w:val="left"/>
      <w:pPr>
        <w:tabs>
          <w:tab w:val="num" w:pos="2268"/>
        </w:tabs>
        <w:ind w:left="2268" w:hanging="567"/>
      </w:pPr>
      <w:rPr>
        <w:rFonts w:ascii="Arial" w:hAnsi="Arial" w:hint="default"/>
        <w:b w:val="0"/>
        <w:i w:val="0"/>
        <w:sz w:val="20"/>
        <w:szCs w:val="20"/>
      </w:rPr>
    </w:lvl>
    <w:lvl w:ilvl="1">
      <w:start w:val="1"/>
      <w:numFmt w:val="decimal"/>
      <w:lvlText w:val="%1.%2."/>
      <w:lvlJc w:val="left"/>
      <w:pPr>
        <w:tabs>
          <w:tab w:val="num" w:pos="3141"/>
        </w:tabs>
        <w:ind w:left="2493" w:hanging="792"/>
      </w:pPr>
      <w:rPr>
        <w:rFonts w:hint="default"/>
      </w:rPr>
    </w:lvl>
    <w:lvl w:ilvl="2">
      <w:start w:val="1"/>
      <w:numFmt w:val="decimal"/>
      <w:lvlText w:val="%1.%2.%3."/>
      <w:lvlJc w:val="left"/>
      <w:pPr>
        <w:tabs>
          <w:tab w:val="num" w:pos="3861"/>
        </w:tabs>
        <w:ind w:left="2925" w:hanging="1224"/>
      </w:pPr>
      <w:rPr>
        <w:rFonts w:hint="default"/>
      </w:rPr>
    </w:lvl>
    <w:lvl w:ilvl="3">
      <w:start w:val="1"/>
      <w:numFmt w:val="decimal"/>
      <w:lvlText w:val="%1.%2.%3.%4."/>
      <w:lvlJc w:val="left"/>
      <w:pPr>
        <w:tabs>
          <w:tab w:val="num" w:pos="4581"/>
        </w:tabs>
        <w:ind w:left="3429" w:hanging="648"/>
      </w:pPr>
      <w:rPr>
        <w:rFonts w:hint="default"/>
      </w:rPr>
    </w:lvl>
    <w:lvl w:ilvl="4">
      <w:start w:val="1"/>
      <w:numFmt w:val="decimal"/>
      <w:lvlText w:val="%1.%2.%3.%4.%5."/>
      <w:lvlJc w:val="left"/>
      <w:pPr>
        <w:tabs>
          <w:tab w:val="num" w:pos="5301"/>
        </w:tabs>
        <w:ind w:left="3933" w:hanging="792"/>
      </w:pPr>
      <w:rPr>
        <w:rFonts w:hint="default"/>
      </w:rPr>
    </w:lvl>
    <w:lvl w:ilvl="5">
      <w:start w:val="1"/>
      <w:numFmt w:val="decimal"/>
      <w:lvlText w:val="%1.%2.%3.%4.%5.%6."/>
      <w:lvlJc w:val="left"/>
      <w:pPr>
        <w:tabs>
          <w:tab w:val="num" w:pos="6021"/>
        </w:tabs>
        <w:ind w:left="4437" w:hanging="936"/>
      </w:pPr>
      <w:rPr>
        <w:rFonts w:hint="default"/>
      </w:rPr>
    </w:lvl>
    <w:lvl w:ilvl="6">
      <w:start w:val="1"/>
      <w:numFmt w:val="decimal"/>
      <w:lvlText w:val="%1.%2.%3.%4.%5.%6.%7."/>
      <w:lvlJc w:val="left"/>
      <w:pPr>
        <w:tabs>
          <w:tab w:val="num" w:pos="6741"/>
        </w:tabs>
        <w:ind w:left="4941" w:hanging="1080"/>
      </w:pPr>
      <w:rPr>
        <w:rFonts w:hint="default"/>
      </w:rPr>
    </w:lvl>
    <w:lvl w:ilvl="7">
      <w:start w:val="1"/>
      <w:numFmt w:val="decimal"/>
      <w:lvlText w:val="%1.%2.%3.%4.%5.%6.%7.%8."/>
      <w:lvlJc w:val="left"/>
      <w:pPr>
        <w:tabs>
          <w:tab w:val="num" w:pos="7461"/>
        </w:tabs>
        <w:ind w:left="5445" w:hanging="1224"/>
      </w:pPr>
      <w:rPr>
        <w:rFonts w:hint="default"/>
      </w:rPr>
    </w:lvl>
    <w:lvl w:ilvl="8">
      <w:start w:val="1"/>
      <w:numFmt w:val="decimal"/>
      <w:lvlText w:val="%1.%2.%3.%4.%5.%6.%7.%8.%9."/>
      <w:lvlJc w:val="left"/>
      <w:pPr>
        <w:tabs>
          <w:tab w:val="num" w:pos="8181"/>
        </w:tabs>
        <w:ind w:left="6021" w:hanging="1440"/>
      </w:pPr>
      <w:rPr>
        <w:rFonts w:hint="default"/>
      </w:rPr>
    </w:lvl>
  </w:abstractNum>
  <w:abstractNum w:abstractNumId="12" w15:restartNumberingAfterBreak="0">
    <w:nsid w:val="07086AC7"/>
    <w:multiLevelType w:val="hybridMultilevel"/>
    <w:tmpl w:val="AB9E7AD8"/>
    <w:lvl w:ilvl="0" w:tplc="DCBC92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9536834"/>
    <w:multiLevelType w:val="hybridMultilevel"/>
    <w:tmpl w:val="B35EB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BF2283"/>
    <w:multiLevelType w:val="multilevel"/>
    <w:tmpl w:val="8E26F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CC694B"/>
    <w:multiLevelType w:val="hybridMultilevel"/>
    <w:tmpl w:val="BAA26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E291E"/>
    <w:multiLevelType w:val="hybridMultilevel"/>
    <w:tmpl w:val="359047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1483358"/>
    <w:multiLevelType w:val="hybridMultilevel"/>
    <w:tmpl w:val="7474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877C7B"/>
    <w:multiLevelType w:val="hybridMultilevel"/>
    <w:tmpl w:val="81C8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D464A0"/>
    <w:multiLevelType w:val="hybridMultilevel"/>
    <w:tmpl w:val="64163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A223D65"/>
    <w:multiLevelType w:val="hybridMultilevel"/>
    <w:tmpl w:val="345C2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FD1CB3"/>
    <w:multiLevelType w:val="hybridMultilevel"/>
    <w:tmpl w:val="8548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3A1AAB"/>
    <w:multiLevelType w:val="hybridMultilevel"/>
    <w:tmpl w:val="AAFC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AE4D79"/>
    <w:multiLevelType w:val="hybridMultilevel"/>
    <w:tmpl w:val="84A07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717180"/>
    <w:multiLevelType w:val="hybridMultilevel"/>
    <w:tmpl w:val="32C40D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6" w15:restartNumberingAfterBreak="0">
    <w:nsid w:val="27BB66FA"/>
    <w:multiLevelType w:val="hybridMultilevel"/>
    <w:tmpl w:val="B6BC0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7E0016C"/>
    <w:multiLevelType w:val="hybridMultilevel"/>
    <w:tmpl w:val="694CEBA8"/>
    <w:lvl w:ilvl="0" w:tplc="08090001">
      <w:start w:val="1"/>
      <w:numFmt w:val="bullet"/>
      <w:lvlText w:val=""/>
      <w:lvlJc w:val="left"/>
      <w:pPr>
        <w:ind w:left="3420" w:hanging="360"/>
      </w:pPr>
      <w:rPr>
        <w:rFonts w:ascii="Symbol" w:hAnsi="Symbol" w:hint="default"/>
      </w:rPr>
    </w:lvl>
    <w:lvl w:ilvl="1" w:tplc="08090003" w:tentative="1">
      <w:start w:val="1"/>
      <w:numFmt w:val="bullet"/>
      <w:lvlText w:val="o"/>
      <w:lvlJc w:val="left"/>
      <w:pPr>
        <w:ind w:left="4140" w:hanging="360"/>
      </w:pPr>
      <w:rPr>
        <w:rFonts w:ascii="Courier New" w:hAnsi="Courier New" w:cs="Courier New" w:hint="default"/>
      </w:rPr>
    </w:lvl>
    <w:lvl w:ilvl="2" w:tplc="08090005" w:tentative="1">
      <w:start w:val="1"/>
      <w:numFmt w:val="bullet"/>
      <w:lvlText w:val=""/>
      <w:lvlJc w:val="left"/>
      <w:pPr>
        <w:ind w:left="4860" w:hanging="360"/>
      </w:pPr>
      <w:rPr>
        <w:rFonts w:ascii="Wingdings" w:hAnsi="Wingdings" w:hint="default"/>
      </w:rPr>
    </w:lvl>
    <w:lvl w:ilvl="3" w:tplc="08090001" w:tentative="1">
      <w:start w:val="1"/>
      <w:numFmt w:val="bullet"/>
      <w:lvlText w:val=""/>
      <w:lvlJc w:val="left"/>
      <w:pPr>
        <w:ind w:left="5580" w:hanging="360"/>
      </w:pPr>
      <w:rPr>
        <w:rFonts w:ascii="Symbol" w:hAnsi="Symbol" w:hint="default"/>
      </w:rPr>
    </w:lvl>
    <w:lvl w:ilvl="4" w:tplc="08090003" w:tentative="1">
      <w:start w:val="1"/>
      <w:numFmt w:val="bullet"/>
      <w:lvlText w:val="o"/>
      <w:lvlJc w:val="left"/>
      <w:pPr>
        <w:ind w:left="6300" w:hanging="360"/>
      </w:pPr>
      <w:rPr>
        <w:rFonts w:ascii="Courier New" w:hAnsi="Courier New" w:cs="Courier New" w:hint="default"/>
      </w:rPr>
    </w:lvl>
    <w:lvl w:ilvl="5" w:tplc="08090005" w:tentative="1">
      <w:start w:val="1"/>
      <w:numFmt w:val="bullet"/>
      <w:lvlText w:val=""/>
      <w:lvlJc w:val="left"/>
      <w:pPr>
        <w:ind w:left="7020" w:hanging="360"/>
      </w:pPr>
      <w:rPr>
        <w:rFonts w:ascii="Wingdings" w:hAnsi="Wingdings" w:hint="default"/>
      </w:rPr>
    </w:lvl>
    <w:lvl w:ilvl="6" w:tplc="08090001" w:tentative="1">
      <w:start w:val="1"/>
      <w:numFmt w:val="bullet"/>
      <w:lvlText w:val=""/>
      <w:lvlJc w:val="left"/>
      <w:pPr>
        <w:ind w:left="7740" w:hanging="360"/>
      </w:pPr>
      <w:rPr>
        <w:rFonts w:ascii="Symbol" w:hAnsi="Symbol" w:hint="default"/>
      </w:rPr>
    </w:lvl>
    <w:lvl w:ilvl="7" w:tplc="08090003" w:tentative="1">
      <w:start w:val="1"/>
      <w:numFmt w:val="bullet"/>
      <w:lvlText w:val="o"/>
      <w:lvlJc w:val="left"/>
      <w:pPr>
        <w:ind w:left="8460" w:hanging="360"/>
      </w:pPr>
      <w:rPr>
        <w:rFonts w:ascii="Courier New" w:hAnsi="Courier New" w:cs="Courier New" w:hint="default"/>
      </w:rPr>
    </w:lvl>
    <w:lvl w:ilvl="8" w:tplc="08090005" w:tentative="1">
      <w:start w:val="1"/>
      <w:numFmt w:val="bullet"/>
      <w:lvlText w:val=""/>
      <w:lvlJc w:val="left"/>
      <w:pPr>
        <w:ind w:left="9180" w:hanging="360"/>
      </w:pPr>
      <w:rPr>
        <w:rFonts w:ascii="Wingdings" w:hAnsi="Wingdings" w:hint="default"/>
      </w:rPr>
    </w:lvl>
  </w:abstractNum>
  <w:abstractNum w:abstractNumId="28" w15:restartNumberingAfterBreak="0">
    <w:nsid w:val="2A8A24C6"/>
    <w:multiLevelType w:val="hybridMultilevel"/>
    <w:tmpl w:val="0EB46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AC5DB7"/>
    <w:multiLevelType w:val="hybridMultilevel"/>
    <w:tmpl w:val="8EF285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DF13ABD"/>
    <w:multiLevelType w:val="hybridMultilevel"/>
    <w:tmpl w:val="0518DC74"/>
    <w:lvl w:ilvl="0" w:tplc="08090001">
      <w:start w:val="1"/>
      <w:numFmt w:val="bullet"/>
      <w:lvlText w:val=""/>
      <w:lvlJc w:val="left"/>
      <w:pPr>
        <w:ind w:left="720" w:hanging="360"/>
      </w:pPr>
      <w:rPr>
        <w:rFonts w:ascii="Symbol" w:hAnsi="Symbol" w:hint="default"/>
      </w:rPr>
    </w:lvl>
    <w:lvl w:ilvl="1" w:tplc="32CABC1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467667"/>
    <w:multiLevelType w:val="hybridMultilevel"/>
    <w:tmpl w:val="36CCB4C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2" w15:restartNumberingAfterBreak="0">
    <w:nsid w:val="2FDD5F77"/>
    <w:multiLevelType w:val="hybridMultilevel"/>
    <w:tmpl w:val="630E6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5725F7"/>
    <w:multiLevelType w:val="hybridMultilevel"/>
    <w:tmpl w:val="CADABF9E"/>
    <w:lvl w:ilvl="0" w:tplc="21089514">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4" w15:restartNumberingAfterBreak="0">
    <w:nsid w:val="3061339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30643812"/>
    <w:multiLevelType w:val="multilevel"/>
    <w:tmpl w:val="5DB2F698"/>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36" w15:restartNumberingAfterBreak="0">
    <w:nsid w:val="308B0BBC"/>
    <w:multiLevelType w:val="multilevel"/>
    <w:tmpl w:val="9D52BB1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75"/>
        </w:tabs>
        <w:ind w:left="-75" w:hanging="357"/>
      </w:pPr>
      <w:rPr>
        <w:rFonts w:ascii="Wingdings" w:hAnsi="Wingdings"/>
      </w:rPr>
    </w:lvl>
    <w:lvl w:ilvl="3">
      <w:start w:val="1"/>
      <w:numFmt w:val="decimal"/>
      <w:lvlText w:val="%4."/>
      <w:lvlJc w:val="left"/>
      <w:pPr>
        <w:tabs>
          <w:tab w:val="num" w:pos="-75"/>
        </w:tabs>
        <w:ind w:left="-75" w:hanging="357"/>
      </w:pPr>
      <w:rPr>
        <w:rFonts w:hint="default"/>
        <w:b/>
        <w:i w:val="0"/>
      </w:rPr>
    </w:lvl>
    <w:lvl w:ilvl="4">
      <w:start w:val="1"/>
      <w:numFmt w:val="bullet"/>
      <w:lvlText w:val="o"/>
      <w:lvlJc w:val="left"/>
      <w:pPr>
        <w:tabs>
          <w:tab w:val="num" w:pos="900"/>
        </w:tabs>
        <w:ind w:left="900" w:hanging="360"/>
      </w:pPr>
      <w:rPr>
        <w:rFonts w:ascii="Courier New" w:hAnsi="Courier New" w:cs="Courier New" w:hint="default"/>
      </w:rPr>
    </w:lvl>
    <w:lvl w:ilvl="5">
      <w:start w:val="1"/>
      <w:numFmt w:val="bullet"/>
      <w:lvlText w:val=""/>
      <w:lvlJc w:val="left"/>
      <w:pPr>
        <w:tabs>
          <w:tab w:val="num" w:pos="1620"/>
        </w:tabs>
        <w:ind w:left="1620" w:hanging="360"/>
      </w:pPr>
      <w:rPr>
        <w:rFonts w:ascii="Wingdings" w:hAnsi="Wingdings" w:hint="default"/>
      </w:rPr>
    </w:lvl>
    <w:lvl w:ilvl="6">
      <w:start w:val="1"/>
      <w:numFmt w:val="bullet"/>
      <w:lvlText w:val=""/>
      <w:lvlJc w:val="left"/>
      <w:pPr>
        <w:tabs>
          <w:tab w:val="num" w:pos="2340"/>
        </w:tabs>
        <w:ind w:left="2340" w:hanging="360"/>
      </w:pPr>
      <w:rPr>
        <w:rFonts w:ascii="Symbol" w:hAnsi="Symbol" w:hint="default"/>
      </w:rPr>
    </w:lvl>
    <w:lvl w:ilvl="7">
      <w:start w:val="1"/>
      <w:numFmt w:val="bullet"/>
      <w:lvlText w:val="o"/>
      <w:lvlJc w:val="left"/>
      <w:pPr>
        <w:tabs>
          <w:tab w:val="num" w:pos="3060"/>
        </w:tabs>
        <w:ind w:left="3060" w:hanging="360"/>
      </w:pPr>
      <w:rPr>
        <w:rFonts w:ascii="Courier New" w:hAnsi="Courier New" w:cs="Courier New" w:hint="default"/>
      </w:rPr>
    </w:lvl>
    <w:lvl w:ilvl="8">
      <w:start w:val="1"/>
      <w:numFmt w:val="bullet"/>
      <w:lvlText w:val=""/>
      <w:lvlJc w:val="left"/>
      <w:pPr>
        <w:tabs>
          <w:tab w:val="num" w:pos="3780"/>
        </w:tabs>
        <w:ind w:left="3780" w:hanging="360"/>
      </w:pPr>
      <w:rPr>
        <w:rFonts w:ascii="Wingdings" w:hAnsi="Wingdings" w:hint="default"/>
      </w:rPr>
    </w:lvl>
  </w:abstractNum>
  <w:abstractNum w:abstractNumId="37" w15:restartNumberingAfterBreak="0">
    <w:nsid w:val="318F0558"/>
    <w:multiLevelType w:val="hybridMultilevel"/>
    <w:tmpl w:val="BF14E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3C7496"/>
    <w:multiLevelType w:val="hybridMultilevel"/>
    <w:tmpl w:val="E3E2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E95E27"/>
    <w:multiLevelType w:val="hybridMultilevel"/>
    <w:tmpl w:val="F7BCAABC"/>
    <w:lvl w:ilvl="0" w:tplc="0809000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7A0283D"/>
    <w:multiLevelType w:val="hybridMultilevel"/>
    <w:tmpl w:val="BDCA681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1" w15:restartNumberingAfterBreak="0">
    <w:nsid w:val="3BA14BF5"/>
    <w:multiLevelType w:val="hybridMultilevel"/>
    <w:tmpl w:val="810A0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A82AD8"/>
    <w:multiLevelType w:val="hybridMultilevel"/>
    <w:tmpl w:val="C4DE2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2605AD"/>
    <w:multiLevelType w:val="hybridMultilevel"/>
    <w:tmpl w:val="F222BF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350067F"/>
    <w:multiLevelType w:val="hybridMultilevel"/>
    <w:tmpl w:val="E98E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6742369"/>
    <w:multiLevelType w:val="hybridMultilevel"/>
    <w:tmpl w:val="5E265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74678F7"/>
    <w:multiLevelType w:val="hybridMultilevel"/>
    <w:tmpl w:val="FC700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35679A"/>
    <w:multiLevelType w:val="multilevel"/>
    <w:tmpl w:val="7FB48BBE"/>
    <w:lvl w:ilvl="0">
      <w:start w:val="1"/>
      <w:numFmt w:val="decimal"/>
      <w:pStyle w:val="ParagraphD"/>
      <w:lvlText w:val="D%1."/>
      <w:lvlJc w:val="left"/>
      <w:pPr>
        <w:tabs>
          <w:tab w:val="num" w:pos="2268"/>
        </w:tabs>
        <w:ind w:left="2268" w:hanging="567"/>
      </w:pPr>
      <w:rPr>
        <w:rFonts w:ascii="Arial" w:hAnsi="Arial" w:hint="default"/>
        <w:b w:val="0"/>
        <w:i w:val="0"/>
        <w:sz w:val="20"/>
        <w:szCs w:val="20"/>
      </w:rPr>
    </w:lvl>
    <w:lvl w:ilvl="1">
      <w:start w:val="1"/>
      <w:numFmt w:val="decimal"/>
      <w:lvlText w:val="%1.%2."/>
      <w:lvlJc w:val="left"/>
      <w:pPr>
        <w:tabs>
          <w:tab w:val="num" w:pos="3141"/>
        </w:tabs>
        <w:ind w:left="2493" w:hanging="792"/>
      </w:pPr>
      <w:rPr>
        <w:rFonts w:hint="default"/>
      </w:rPr>
    </w:lvl>
    <w:lvl w:ilvl="2">
      <w:start w:val="1"/>
      <w:numFmt w:val="decimal"/>
      <w:lvlText w:val="%1.%2.%3."/>
      <w:lvlJc w:val="left"/>
      <w:pPr>
        <w:tabs>
          <w:tab w:val="num" w:pos="3861"/>
        </w:tabs>
        <w:ind w:left="2925" w:hanging="1224"/>
      </w:pPr>
      <w:rPr>
        <w:rFonts w:hint="default"/>
      </w:rPr>
    </w:lvl>
    <w:lvl w:ilvl="3">
      <w:start w:val="1"/>
      <w:numFmt w:val="decimal"/>
      <w:lvlText w:val="%1.%2.%3.%4."/>
      <w:lvlJc w:val="left"/>
      <w:pPr>
        <w:tabs>
          <w:tab w:val="num" w:pos="4581"/>
        </w:tabs>
        <w:ind w:left="3429" w:hanging="648"/>
      </w:pPr>
      <w:rPr>
        <w:rFonts w:hint="default"/>
      </w:rPr>
    </w:lvl>
    <w:lvl w:ilvl="4">
      <w:start w:val="1"/>
      <w:numFmt w:val="decimal"/>
      <w:lvlText w:val="%1.%2.%3.%4.%5."/>
      <w:lvlJc w:val="left"/>
      <w:pPr>
        <w:tabs>
          <w:tab w:val="num" w:pos="5301"/>
        </w:tabs>
        <w:ind w:left="3933" w:hanging="792"/>
      </w:pPr>
      <w:rPr>
        <w:rFonts w:hint="default"/>
      </w:rPr>
    </w:lvl>
    <w:lvl w:ilvl="5">
      <w:start w:val="1"/>
      <w:numFmt w:val="decimal"/>
      <w:lvlText w:val="%1.%2.%3.%4.%5.%6."/>
      <w:lvlJc w:val="left"/>
      <w:pPr>
        <w:tabs>
          <w:tab w:val="num" w:pos="6021"/>
        </w:tabs>
        <w:ind w:left="4437" w:hanging="936"/>
      </w:pPr>
      <w:rPr>
        <w:rFonts w:hint="default"/>
      </w:rPr>
    </w:lvl>
    <w:lvl w:ilvl="6">
      <w:start w:val="1"/>
      <w:numFmt w:val="decimal"/>
      <w:lvlText w:val="%1.%2.%3.%4.%5.%6.%7."/>
      <w:lvlJc w:val="left"/>
      <w:pPr>
        <w:tabs>
          <w:tab w:val="num" w:pos="6741"/>
        </w:tabs>
        <w:ind w:left="4941" w:hanging="1080"/>
      </w:pPr>
      <w:rPr>
        <w:rFonts w:hint="default"/>
      </w:rPr>
    </w:lvl>
    <w:lvl w:ilvl="7">
      <w:start w:val="1"/>
      <w:numFmt w:val="decimal"/>
      <w:lvlText w:val="%1.%2.%3.%4.%5.%6.%7.%8."/>
      <w:lvlJc w:val="left"/>
      <w:pPr>
        <w:tabs>
          <w:tab w:val="num" w:pos="7461"/>
        </w:tabs>
        <w:ind w:left="5445" w:hanging="1224"/>
      </w:pPr>
      <w:rPr>
        <w:rFonts w:hint="default"/>
      </w:rPr>
    </w:lvl>
    <w:lvl w:ilvl="8">
      <w:start w:val="1"/>
      <w:numFmt w:val="decimal"/>
      <w:lvlText w:val="%1.%2.%3.%4.%5.%6.%7.%8.%9."/>
      <w:lvlJc w:val="left"/>
      <w:pPr>
        <w:tabs>
          <w:tab w:val="num" w:pos="8181"/>
        </w:tabs>
        <w:ind w:left="6021" w:hanging="1440"/>
      </w:pPr>
      <w:rPr>
        <w:rFonts w:hint="default"/>
      </w:rPr>
    </w:lvl>
  </w:abstractNum>
  <w:abstractNum w:abstractNumId="49" w15:restartNumberingAfterBreak="0">
    <w:nsid w:val="484A0230"/>
    <w:multiLevelType w:val="multilevel"/>
    <w:tmpl w:val="F2F08478"/>
    <w:lvl w:ilvl="0">
      <w:start w:val="1"/>
      <w:numFmt w:val="decimal"/>
      <w:pStyle w:val="ParagraphAChar"/>
      <w:lvlText w:val="A%1."/>
      <w:lvlJc w:val="left"/>
      <w:pPr>
        <w:tabs>
          <w:tab w:val="num" w:pos="2268"/>
        </w:tabs>
        <w:ind w:left="2268" w:hanging="567"/>
      </w:pPr>
      <w:rPr>
        <w:rFonts w:ascii="Arial" w:hAnsi="Arial" w:hint="default"/>
        <w:b w:val="0"/>
        <w:i w:val="0"/>
        <w:sz w:val="20"/>
        <w:szCs w:val="20"/>
      </w:rPr>
    </w:lvl>
    <w:lvl w:ilvl="1">
      <w:start w:val="1"/>
      <w:numFmt w:val="decimal"/>
      <w:lvlText w:val="%1.%2."/>
      <w:lvlJc w:val="left"/>
      <w:pPr>
        <w:tabs>
          <w:tab w:val="num" w:pos="3141"/>
        </w:tabs>
        <w:ind w:left="2493" w:hanging="792"/>
      </w:pPr>
      <w:rPr>
        <w:rFonts w:hint="default"/>
      </w:rPr>
    </w:lvl>
    <w:lvl w:ilvl="2">
      <w:start w:val="1"/>
      <w:numFmt w:val="decimal"/>
      <w:lvlText w:val="%1.%2.%3."/>
      <w:lvlJc w:val="left"/>
      <w:pPr>
        <w:tabs>
          <w:tab w:val="num" w:pos="3861"/>
        </w:tabs>
        <w:ind w:left="2925" w:hanging="1224"/>
      </w:pPr>
      <w:rPr>
        <w:rFonts w:hint="default"/>
      </w:rPr>
    </w:lvl>
    <w:lvl w:ilvl="3">
      <w:start w:val="1"/>
      <w:numFmt w:val="decimal"/>
      <w:lvlText w:val="%1.%2.%3.%4."/>
      <w:lvlJc w:val="left"/>
      <w:pPr>
        <w:tabs>
          <w:tab w:val="num" w:pos="4581"/>
        </w:tabs>
        <w:ind w:left="3429" w:hanging="648"/>
      </w:pPr>
      <w:rPr>
        <w:rFonts w:hint="default"/>
      </w:rPr>
    </w:lvl>
    <w:lvl w:ilvl="4">
      <w:start w:val="1"/>
      <w:numFmt w:val="decimal"/>
      <w:lvlText w:val="%1.%2.%3.%4.%5."/>
      <w:lvlJc w:val="left"/>
      <w:pPr>
        <w:tabs>
          <w:tab w:val="num" w:pos="5301"/>
        </w:tabs>
        <w:ind w:left="3933" w:hanging="792"/>
      </w:pPr>
      <w:rPr>
        <w:rFonts w:hint="default"/>
      </w:rPr>
    </w:lvl>
    <w:lvl w:ilvl="5">
      <w:start w:val="1"/>
      <w:numFmt w:val="decimal"/>
      <w:lvlText w:val="%1.%2.%3.%4.%5.%6."/>
      <w:lvlJc w:val="left"/>
      <w:pPr>
        <w:tabs>
          <w:tab w:val="num" w:pos="6021"/>
        </w:tabs>
        <w:ind w:left="4437" w:hanging="936"/>
      </w:pPr>
      <w:rPr>
        <w:rFonts w:hint="default"/>
      </w:rPr>
    </w:lvl>
    <w:lvl w:ilvl="6">
      <w:start w:val="1"/>
      <w:numFmt w:val="decimal"/>
      <w:lvlText w:val="%1.%2.%3.%4.%5.%6.%7."/>
      <w:lvlJc w:val="left"/>
      <w:pPr>
        <w:tabs>
          <w:tab w:val="num" w:pos="6741"/>
        </w:tabs>
        <w:ind w:left="4941" w:hanging="1080"/>
      </w:pPr>
      <w:rPr>
        <w:rFonts w:hint="default"/>
      </w:rPr>
    </w:lvl>
    <w:lvl w:ilvl="7">
      <w:start w:val="1"/>
      <w:numFmt w:val="decimal"/>
      <w:lvlText w:val="%1.%2.%3.%4.%5.%6.%7.%8."/>
      <w:lvlJc w:val="left"/>
      <w:pPr>
        <w:tabs>
          <w:tab w:val="num" w:pos="7461"/>
        </w:tabs>
        <w:ind w:left="5445" w:hanging="1224"/>
      </w:pPr>
      <w:rPr>
        <w:rFonts w:hint="default"/>
      </w:rPr>
    </w:lvl>
    <w:lvl w:ilvl="8">
      <w:start w:val="1"/>
      <w:numFmt w:val="decimal"/>
      <w:lvlText w:val="%1.%2.%3.%4.%5.%6.%7.%8.%9."/>
      <w:lvlJc w:val="left"/>
      <w:pPr>
        <w:tabs>
          <w:tab w:val="num" w:pos="8181"/>
        </w:tabs>
        <w:ind w:left="6021" w:hanging="1440"/>
      </w:pPr>
      <w:rPr>
        <w:rFonts w:hint="default"/>
      </w:rPr>
    </w:lvl>
  </w:abstractNum>
  <w:abstractNum w:abstractNumId="50" w15:restartNumberingAfterBreak="0">
    <w:nsid w:val="487F04FE"/>
    <w:multiLevelType w:val="hybridMultilevel"/>
    <w:tmpl w:val="74B81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9D409CE"/>
    <w:multiLevelType w:val="hybridMultilevel"/>
    <w:tmpl w:val="A9D6F0C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2" w15:restartNumberingAfterBreak="0">
    <w:nsid w:val="49DF27CC"/>
    <w:multiLevelType w:val="hybridMultilevel"/>
    <w:tmpl w:val="D1BC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A91668B"/>
    <w:multiLevelType w:val="hybridMultilevel"/>
    <w:tmpl w:val="A3B26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552F83"/>
    <w:multiLevelType w:val="hybridMultilevel"/>
    <w:tmpl w:val="786A0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CBB55D9"/>
    <w:multiLevelType w:val="hybridMultilevel"/>
    <w:tmpl w:val="44F02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E9A3CA1"/>
    <w:multiLevelType w:val="hybridMultilevel"/>
    <w:tmpl w:val="71A654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508D7A2E"/>
    <w:multiLevelType w:val="hybridMultilevel"/>
    <w:tmpl w:val="2B5854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50F03DCF"/>
    <w:multiLevelType w:val="singleLevel"/>
    <w:tmpl w:val="33DCD27E"/>
    <w:lvl w:ilvl="0">
      <w:start w:val="1"/>
      <w:numFmt w:val="decimal"/>
      <w:pStyle w:val="SLCToC"/>
      <w:lvlText w:val="%1."/>
      <w:lvlJc w:val="left"/>
      <w:pPr>
        <w:tabs>
          <w:tab w:val="num" w:pos="360"/>
        </w:tabs>
        <w:ind w:left="360" w:hanging="360"/>
      </w:pPr>
    </w:lvl>
  </w:abstractNum>
  <w:abstractNum w:abstractNumId="59" w15:restartNumberingAfterBreak="0">
    <w:nsid w:val="51184274"/>
    <w:multiLevelType w:val="hybridMultilevel"/>
    <w:tmpl w:val="4998BF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2374C2A"/>
    <w:multiLevelType w:val="multilevel"/>
    <w:tmpl w:val="655871B0"/>
    <w:lvl w:ilvl="0">
      <w:start w:val="1"/>
      <w:numFmt w:val="decimal"/>
      <w:pStyle w:val="ParagraphB"/>
      <w:lvlText w:val="B%1."/>
      <w:lvlJc w:val="left"/>
      <w:pPr>
        <w:tabs>
          <w:tab w:val="num" w:pos="2268"/>
        </w:tabs>
        <w:ind w:left="2268" w:hanging="567"/>
      </w:pPr>
      <w:rPr>
        <w:rFonts w:ascii="Arial" w:hAnsi="Arial" w:hint="default"/>
        <w:b w:val="0"/>
        <w:i w:val="0"/>
        <w:sz w:val="20"/>
        <w:szCs w:val="20"/>
      </w:rPr>
    </w:lvl>
    <w:lvl w:ilvl="1">
      <w:start w:val="1"/>
      <w:numFmt w:val="decimal"/>
      <w:lvlText w:val="%1.%2."/>
      <w:lvlJc w:val="left"/>
      <w:pPr>
        <w:tabs>
          <w:tab w:val="num" w:pos="3141"/>
        </w:tabs>
        <w:ind w:left="2493" w:hanging="792"/>
      </w:pPr>
      <w:rPr>
        <w:rFonts w:hint="default"/>
      </w:rPr>
    </w:lvl>
    <w:lvl w:ilvl="2">
      <w:start w:val="1"/>
      <w:numFmt w:val="decimal"/>
      <w:lvlText w:val="%1.%2.%3."/>
      <w:lvlJc w:val="left"/>
      <w:pPr>
        <w:tabs>
          <w:tab w:val="num" w:pos="3861"/>
        </w:tabs>
        <w:ind w:left="2925" w:hanging="1224"/>
      </w:pPr>
      <w:rPr>
        <w:rFonts w:hint="default"/>
      </w:rPr>
    </w:lvl>
    <w:lvl w:ilvl="3">
      <w:start w:val="1"/>
      <w:numFmt w:val="decimal"/>
      <w:lvlText w:val="%1.%2.%3.%4."/>
      <w:lvlJc w:val="left"/>
      <w:pPr>
        <w:tabs>
          <w:tab w:val="num" w:pos="4581"/>
        </w:tabs>
        <w:ind w:left="3429" w:hanging="648"/>
      </w:pPr>
      <w:rPr>
        <w:rFonts w:hint="default"/>
      </w:rPr>
    </w:lvl>
    <w:lvl w:ilvl="4">
      <w:start w:val="1"/>
      <w:numFmt w:val="decimal"/>
      <w:lvlText w:val="%1.%2.%3.%4.%5."/>
      <w:lvlJc w:val="left"/>
      <w:pPr>
        <w:tabs>
          <w:tab w:val="num" w:pos="5301"/>
        </w:tabs>
        <w:ind w:left="3933" w:hanging="792"/>
      </w:pPr>
      <w:rPr>
        <w:rFonts w:hint="default"/>
      </w:rPr>
    </w:lvl>
    <w:lvl w:ilvl="5">
      <w:start w:val="1"/>
      <w:numFmt w:val="decimal"/>
      <w:lvlText w:val="%1.%2.%3.%4.%5.%6."/>
      <w:lvlJc w:val="left"/>
      <w:pPr>
        <w:tabs>
          <w:tab w:val="num" w:pos="6021"/>
        </w:tabs>
        <w:ind w:left="4437" w:hanging="936"/>
      </w:pPr>
      <w:rPr>
        <w:rFonts w:hint="default"/>
      </w:rPr>
    </w:lvl>
    <w:lvl w:ilvl="6">
      <w:start w:val="1"/>
      <w:numFmt w:val="decimal"/>
      <w:lvlText w:val="%1.%2.%3.%4.%5.%6.%7."/>
      <w:lvlJc w:val="left"/>
      <w:pPr>
        <w:tabs>
          <w:tab w:val="num" w:pos="6741"/>
        </w:tabs>
        <w:ind w:left="4941" w:hanging="1080"/>
      </w:pPr>
      <w:rPr>
        <w:rFonts w:hint="default"/>
      </w:rPr>
    </w:lvl>
    <w:lvl w:ilvl="7">
      <w:start w:val="1"/>
      <w:numFmt w:val="decimal"/>
      <w:lvlText w:val="%1.%2.%3.%4.%5.%6.%7.%8."/>
      <w:lvlJc w:val="left"/>
      <w:pPr>
        <w:tabs>
          <w:tab w:val="num" w:pos="7461"/>
        </w:tabs>
        <w:ind w:left="5445" w:hanging="1224"/>
      </w:pPr>
      <w:rPr>
        <w:rFonts w:hint="default"/>
      </w:rPr>
    </w:lvl>
    <w:lvl w:ilvl="8">
      <w:start w:val="1"/>
      <w:numFmt w:val="decimal"/>
      <w:lvlText w:val="%1.%2.%3.%4.%5.%6.%7.%8.%9."/>
      <w:lvlJc w:val="left"/>
      <w:pPr>
        <w:tabs>
          <w:tab w:val="num" w:pos="8181"/>
        </w:tabs>
        <w:ind w:left="6021" w:hanging="1440"/>
      </w:pPr>
      <w:rPr>
        <w:rFonts w:hint="default"/>
      </w:rPr>
    </w:lvl>
  </w:abstractNum>
  <w:abstractNum w:abstractNumId="61" w15:restartNumberingAfterBreak="0">
    <w:nsid w:val="53EC46ED"/>
    <w:multiLevelType w:val="hybridMultilevel"/>
    <w:tmpl w:val="4BDC9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48B1CF4"/>
    <w:multiLevelType w:val="hybridMultilevel"/>
    <w:tmpl w:val="070A448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54C0239"/>
    <w:multiLevelType w:val="hybridMultilevel"/>
    <w:tmpl w:val="CD34B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8A20623"/>
    <w:multiLevelType w:val="hybridMultilevel"/>
    <w:tmpl w:val="503C5F9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8F8724F"/>
    <w:multiLevelType w:val="multilevel"/>
    <w:tmpl w:val="3A0EB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9AF4EBA"/>
    <w:multiLevelType w:val="hybridMultilevel"/>
    <w:tmpl w:val="DB583C34"/>
    <w:lvl w:ilvl="0" w:tplc="8696BAA4">
      <w:start w:val="1"/>
      <w:numFmt w:val="bullet"/>
      <w:lvlText w:val=""/>
      <w:lvlJc w:val="left"/>
      <w:pPr>
        <w:ind w:left="720" w:hanging="360"/>
      </w:pPr>
      <w:rPr>
        <w:rFonts w:ascii="Symbol" w:hAnsi="Symbol" w:hint="default"/>
      </w:rPr>
    </w:lvl>
    <w:lvl w:ilvl="1" w:tplc="C00AD020" w:tentative="1">
      <w:start w:val="1"/>
      <w:numFmt w:val="bullet"/>
      <w:lvlText w:val="o"/>
      <w:lvlJc w:val="left"/>
      <w:pPr>
        <w:ind w:left="1440" w:hanging="360"/>
      </w:pPr>
      <w:rPr>
        <w:rFonts w:ascii="Courier New" w:hAnsi="Courier New" w:cs="Courier New" w:hint="default"/>
      </w:rPr>
    </w:lvl>
    <w:lvl w:ilvl="2" w:tplc="0A105BD4" w:tentative="1">
      <w:start w:val="1"/>
      <w:numFmt w:val="bullet"/>
      <w:lvlText w:val=""/>
      <w:lvlJc w:val="left"/>
      <w:pPr>
        <w:ind w:left="2160" w:hanging="360"/>
      </w:pPr>
      <w:rPr>
        <w:rFonts w:ascii="Wingdings" w:hAnsi="Wingdings" w:hint="default"/>
      </w:rPr>
    </w:lvl>
    <w:lvl w:ilvl="3" w:tplc="6E8A01F4" w:tentative="1">
      <w:start w:val="1"/>
      <w:numFmt w:val="bullet"/>
      <w:lvlText w:val=""/>
      <w:lvlJc w:val="left"/>
      <w:pPr>
        <w:ind w:left="2880" w:hanging="360"/>
      </w:pPr>
      <w:rPr>
        <w:rFonts w:ascii="Symbol" w:hAnsi="Symbol" w:hint="default"/>
      </w:rPr>
    </w:lvl>
    <w:lvl w:ilvl="4" w:tplc="42786246" w:tentative="1">
      <w:start w:val="1"/>
      <w:numFmt w:val="bullet"/>
      <w:lvlText w:val="o"/>
      <w:lvlJc w:val="left"/>
      <w:pPr>
        <w:ind w:left="3600" w:hanging="360"/>
      </w:pPr>
      <w:rPr>
        <w:rFonts w:ascii="Courier New" w:hAnsi="Courier New" w:cs="Courier New" w:hint="default"/>
      </w:rPr>
    </w:lvl>
    <w:lvl w:ilvl="5" w:tplc="6DCA44BA" w:tentative="1">
      <w:start w:val="1"/>
      <w:numFmt w:val="bullet"/>
      <w:lvlText w:val=""/>
      <w:lvlJc w:val="left"/>
      <w:pPr>
        <w:ind w:left="4320" w:hanging="360"/>
      </w:pPr>
      <w:rPr>
        <w:rFonts w:ascii="Wingdings" w:hAnsi="Wingdings" w:hint="default"/>
      </w:rPr>
    </w:lvl>
    <w:lvl w:ilvl="6" w:tplc="E304ACE8" w:tentative="1">
      <w:start w:val="1"/>
      <w:numFmt w:val="bullet"/>
      <w:lvlText w:val=""/>
      <w:lvlJc w:val="left"/>
      <w:pPr>
        <w:ind w:left="5040" w:hanging="360"/>
      </w:pPr>
      <w:rPr>
        <w:rFonts w:ascii="Symbol" w:hAnsi="Symbol" w:hint="default"/>
      </w:rPr>
    </w:lvl>
    <w:lvl w:ilvl="7" w:tplc="DA9C2FDE" w:tentative="1">
      <w:start w:val="1"/>
      <w:numFmt w:val="bullet"/>
      <w:lvlText w:val="o"/>
      <w:lvlJc w:val="left"/>
      <w:pPr>
        <w:ind w:left="5760" w:hanging="360"/>
      </w:pPr>
      <w:rPr>
        <w:rFonts w:ascii="Courier New" w:hAnsi="Courier New" w:cs="Courier New" w:hint="default"/>
      </w:rPr>
    </w:lvl>
    <w:lvl w:ilvl="8" w:tplc="A0E87FDA" w:tentative="1">
      <w:start w:val="1"/>
      <w:numFmt w:val="bullet"/>
      <w:lvlText w:val=""/>
      <w:lvlJc w:val="left"/>
      <w:pPr>
        <w:ind w:left="6480" w:hanging="360"/>
      </w:pPr>
      <w:rPr>
        <w:rFonts w:ascii="Wingdings" w:hAnsi="Wingdings" w:hint="default"/>
      </w:rPr>
    </w:lvl>
  </w:abstractNum>
  <w:abstractNum w:abstractNumId="67" w15:restartNumberingAfterBreak="0">
    <w:nsid w:val="5BD82428"/>
    <w:multiLevelType w:val="hybridMultilevel"/>
    <w:tmpl w:val="8BFCB016"/>
    <w:lvl w:ilvl="0" w:tplc="08090001">
      <w:start w:val="1"/>
      <w:numFmt w:val="bullet"/>
      <w:lvlText w:val=""/>
      <w:lvlJc w:val="left"/>
      <w:pPr>
        <w:ind w:left="3420" w:hanging="360"/>
      </w:pPr>
      <w:rPr>
        <w:rFonts w:ascii="Symbol" w:hAnsi="Symbol" w:hint="default"/>
      </w:rPr>
    </w:lvl>
    <w:lvl w:ilvl="1" w:tplc="08090003" w:tentative="1">
      <w:start w:val="1"/>
      <w:numFmt w:val="bullet"/>
      <w:lvlText w:val="o"/>
      <w:lvlJc w:val="left"/>
      <w:pPr>
        <w:ind w:left="4140" w:hanging="360"/>
      </w:pPr>
      <w:rPr>
        <w:rFonts w:ascii="Courier New" w:hAnsi="Courier New" w:cs="Courier New" w:hint="default"/>
      </w:rPr>
    </w:lvl>
    <w:lvl w:ilvl="2" w:tplc="08090005" w:tentative="1">
      <w:start w:val="1"/>
      <w:numFmt w:val="bullet"/>
      <w:lvlText w:val=""/>
      <w:lvlJc w:val="left"/>
      <w:pPr>
        <w:ind w:left="4860" w:hanging="360"/>
      </w:pPr>
      <w:rPr>
        <w:rFonts w:ascii="Wingdings" w:hAnsi="Wingdings" w:hint="default"/>
      </w:rPr>
    </w:lvl>
    <w:lvl w:ilvl="3" w:tplc="08090001" w:tentative="1">
      <w:start w:val="1"/>
      <w:numFmt w:val="bullet"/>
      <w:lvlText w:val=""/>
      <w:lvlJc w:val="left"/>
      <w:pPr>
        <w:ind w:left="5580" w:hanging="360"/>
      </w:pPr>
      <w:rPr>
        <w:rFonts w:ascii="Symbol" w:hAnsi="Symbol" w:hint="default"/>
      </w:rPr>
    </w:lvl>
    <w:lvl w:ilvl="4" w:tplc="08090003" w:tentative="1">
      <w:start w:val="1"/>
      <w:numFmt w:val="bullet"/>
      <w:lvlText w:val="o"/>
      <w:lvlJc w:val="left"/>
      <w:pPr>
        <w:ind w:left="6300" w:hanging="360"/>
      </w:pPr>
      <w:rPr>
        <w:rFonts w:ascii="Courier New" w:hAnsi="Courier New" w:cs="Courier New" w:hint="default"/>
      </w:rPr>
    </w:lvl>
    <w:lvl w:ilvl="5" w:tplc="08090005" w:tentative="1">
      <w:start w:val="1"/>
      <w:numFmt w:val="bullet"/>
      <w:lvlText w:val=""/>
      <w:lvlJc w:val="left"/>
      <w:pPr>
        <w:ind w:left="7020" w:hanging="360"/>
      </w:pPr>
      <w:rPr>
        <w:rFonts w:ascii="Wingdings" w:hAnsi="Wingdings" w:hint="default"/>
      </w:rPr>
    </w:lvl>
    <w:lvl w:ilvl="6" w:tplc="08090001" w:tentative="1">
      <w:start w:val="1"/>
      <w:numFmt w:val="bullet"/>
      <w:lvlText w:val=""/>
      <w:lvlJc w:val="left"/>
      <w:pPr>
        <w:ind w:left="7740" w:hanging="360"/>
      </w:pPr>
      <w:rPr>
        <w:rFonts w:ascii="Symbol" w:hAnsi="Symbol" w:hint="default"/>
      </w:rPr>
    </w:lvl>
    <w:lvl w:ilvl="7" w:tplc="08090003" w:tentative="1">
      <w:start w:val="1"/>
      <w:numFmt w:val="bullet"/>
      <w:lvlText w:val="o"/>
      <w:lvlJc w:val="left"/>
      <w:pPr>
        <w:ind w:left="8460" w:hanging="360"/>
      </w:pPr>
      <w:rPr>
        <w:rFonts w:ascii="Courier New" w:hAnsi="Courier New" w:cs="Courier New" w:hint="default"/>
      </w:rPr>
    </w:lvl>
    <w:lvl w:ilvl="8" w:tplc="08090005" w:tentative="1">
      <w:start w:val="1"/>
      <w:numFmt w:val="bullet"/>
      <w:lvlText w:val=""/>
      <w:lvlJc w:val="left"/>
      <w:pPr>
        <w:ind w:left="9180" w:hanging="360"/>
      </w:pPr>
      <w:rPr>
        <w:rFonts w:ascii="Wingdings" w:hAnsi="Wingdings" w:hint="default"/>
      </w:rPr>
    </w:lvl>
  </w:abstractNum>
  <w:abstractNum w:abstractNumId="68" w15:restartNumberingAfterBreak="0">
    <w:nsid w:val="5D485945"/>
    <w:multiLevelType w:val="hybridMultilevel"/>
    <w:tmpl w:val="24C62B4A"/>
    <w:lvl w:ilvl="0" w:tplc="73BA3D3C">
      <w:start w:val="1"/>
      <w:numFmt w:val="bullet"/>
      <w:lvlText w:val=""/>
      <w:lvlJc w:val="left"/>
      <w:pPr>
        <w:ind w:left="720" w:hanging="360"/>
      </w:pPr>
      <w:rPr>
        <w:rFonts w:ascii="Symbol" w:hAnsi="Symbol" w:hint="default"/>
      </w:rPr>
    </w:lvl>
    <w:lvl w:ilvl="1" w:tplc="99480E44">
      <w:start w:val="1"/>
      <w:numFmt w:val="bullet"/>
      <w:lvlText w:val="o"/>
      <w:lvlJc w:val="left"/>
      <w:pPr>
        <w:ind w:left="1440" w:hanging="360"/>
      </w:pPr>
      <w:rPr>
        <w:rFonts w:ascii="Courier New" w:hAnsi="Courier New" w:cs="Courier New" w:hint="default"/>
      </w:rPr>
    </w:lvl>
    <w:lvl w:ilvl="2" w:tplc="9D3EEEA0" w:tentative="1">
      <w:start w:val="1"/>
      <w:numFmt w:val="bullet"/>
      <w:lvlText w:val=""/>
      <w:lvlJc w:val="left"/>
      <w:pPr>
        <w:ind w:left="2160" w:hanging="360"/>
      </w:pPr>
      <w:rPr>
        <w:rFonts w:ascii="Wingdings" w:hAnsi="Wingdings" w:hint="default"/>
      </w:rPr>
    </w:lvl>
    <w:lvl w:ilvl="3" w:tplc="19EE196E" w:tentative="1">
      <w:start w:val="1"/>
      <w:numFmt w:val="bullet"/>
      <w:lvlText w:val=""/>
      <w:lvlJc w:val="left"/>
      <w:pPr>
        <w:ind w:left="2880" w:hanging="360"/>
      </w:pPr>
      <w:rPr>
        <w:rFonts w:ascii="Symbol" w:hAnsi="Symbol" w:hint="default"/>
      </w:rPr>
    </w:lvl>
    <w:lvl w:ilvl="4" w:tplc="18D03E70" w:tentative="1">
      <w:start w:val="1"/>
      <w:numFmt w:val="bullet"/>
      <w:lvlText w:val="o"/>
      <w:lvlJc w:val="left"/>
      <w:pPr>
        <w:ind w:left="3600" w:hanging="360"/>
      </w:pPr>
      <w:rPr>
        <w:rFonts w:ascii="Courier New" w:hAnsi="Courier New" w:cs="Courier New" w:hint="default"/>
      </w:rPr>
    </w:lvl>
    <w:lvl w:ilvl="5" w:tplc="9F4CBD1A" w:tentative="1">
      <w:start w:val="1"/>
      <w:numFmt w:val="bullet"/>
      <w:lvlText w:val=""/>
      <w:lvlJc w:val="left"/>
      <w:pPr>
        <w:ind w:left="4320" w:hanging="360"/>
      </w:pPr>
      <w:rPr>
        <w:rFonts w:ascii="Wingdings" w:hAnsi="Wingdings" w:hint="default"/>
      </w:rPr>
    </w:lvl>
    <w:lvl w:ilvl="6" w:tplc="25C66D88" w:tentative="1">
      <w:start w:val="1"/>
      <w:numFmt w:val="bullet"/>
      <w:lvlText w:val=""/>
      <w:lvlJc w:val="left"/>
      <w:pPr>
        <w:ind w:left="5040" w:hanging="360"/>
      </w:pPr>
      <w:rPr>
        <w:rFonts w:ascii="Symbol" w:hAnsi="Symbol" w:hint="default"/>
      </w:rPr>
    </w:lvl>
    <w:lvl w:ilvl="7" w:tplc="74041B4C" w:tentative="1">
      <w:start w:val="1"/>
      <w:numFmt w:val="bullet"/>
      <w:lvlText w:val="o"/>
      <w:lvlJc w:val="left"/>
      <w:pPr>
        <w:ind w:left="5760" w:hanging="360"/>
      </w:pPr>
      <w:rPr>
        <w:rFonts w:ascii="Courier New" w:hAnsi="Courier New" w:cs="Courier New" w:hint="default"/>
      </w:rPr>
    </w:lvl>
    <w:lvl w:ilvl="8" w:tplc="B6D23CF8" w:tentative="1">
      <w:start w:val="1"/>
      <w:numFmt w:val="bullet"/>
      <w:lvlText w:val=""/>
      <w:lvlJc w:val="left"/>
      <w:pPr>
        <w:ind w:left="6480" w:hanging="360"/>
      </w:pPr>
      <w:rPr>
        <w:rFonts w:ascii="Wingdings" w:hAnsi="Wingdings" w:hint="default"/>
      </w:rPr>
    </w:lvl>
  </w:abstractNum>
  <w:abstractNum w:abstractNumId="69" w15:restartNumberingAfterBreak="0">
    <w:nsid w:val="5DE26DB4"/>
    <w:multiLevelType w:val="hybridMultilevel"/>
    <w:tmpl w:val="D2E097C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E1174B9"/>
    <w:multiLevelType w:val="hybridMultilevel"/>
    <w:tmpl w:val="5C0CA0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1" w15:restartNumberingAfterBreak="0">
    <w:nsid w:val="5ED97002"/>
    <w:multiLevelType w:val="hybridMultilevel"/>
    <w:tmpl w:val="82B25EAA"/>
    <w:lvl w:ilvl="0" w:tplc="601A551E">
      <w:start w:val="1"/>
      <w:numFmt w:val="lowerLetter"/>
      <w:lvlText w:val="%1)"/>
      <w:lvlJc w:val="left"/>
      <w:pPr>
        <w:ind w:left="1440" w:hanging="360"/>
      </w:pPr>
    </w:lvl>
    <w:lvl w:ilvl="1" w:tplc="F4D680E8" w:tentative="1">
      <w:start w:val="1"/>
      <w:numFmt w:val="lowerLetter"/>
      <w:lvlText w:val="%2."/>
      <w:lvlJc w:val="left"/>
      <w:pPr>
        <w:ind w:left="2160" w:hanging="360"/>
      </w:pPr>
    </w:lvl>
    <w:lvl w:ilvl="2" w:tplc="C93233FA" w:tentative="1">
      <w:start w:val="1"/>
      <w:numFmt w:val="lowerRoman"/>
      <w:lvlText w:val="%3."/>
      <w:lvlJc w:val="right"/>
      <w:pPr>
        <w:ind w:left="2880" w:hanging="180"/>
      </w:pPr>
    </w:lvl>
    <w:lvl w:ilvl="3" w:tplc="47FE50E2" w:tentative="1">
      <w:start w:val="1"/>
      <w:numFmt w:val="decimal"/>
      <w:lvlText w:val="%4."/>
      <w:lvlJc w:val="left"/>
      <w:pPr>
        <w:ind w:left="3600" w:hanging="360"/>
      </w:pPr>
    </w:lvl>
    <w:lvl w:ilvl="4" w:tplc="78C217CC" w:tentative="1">
      <w:start w:val="1"/>
      <w:numFmt w:val="lowerLetter"/>
      <w:lvlText w:val="%5."/>
      <w:lvlJc w:val="left"/>
      <w:pPr>
        <w:ind w:left="4320" w:hanging="360"/>
      </w:pPr>
    </w:lvl>
    <w:lvl w:ilvl="5" w:tplc="56DEDE68" w:tentative="1">
      <w:start w:val="1"/>
      <w:numFmt w:val="lowerRoman"/>
      <w:lvlText w:val="%6."/>
      <w:lvlJc w:val="right"/>
      <w:pPr>
        <w:ind w:left="5040" w:hanging="180"/>
      </w:pPr>
    </w:lvl>
    <w:lvl w:ilvl="6" w:tplc="BD6C4730" w:tentative="1">
      <w:start w:val="1"/>
      <w:numFmt w:val="decimal"/>
      <w:lvlText w:val="%7."/>
      <w:lvlJc w:val="left"/>
      <w:pPr>
        <w:ind w:left="5760" w:hanging="360"/>
      </w:pPr>
    </w:lvl>
    <w:lvl w:ilvl="7" w:tplc="7A4E6CA4" w:tentative="1">
      <w:start w:val="1"/>
      <w:numFmt w:val="lowerLetter"/>
      <w:lvlText w:val="%8."/>
      <w:lvlJc w:val="left"/>
      <w:pPr>
        <w:ind w:left="6480" w:hanging="360"/>
      </w:pPr>
    </w:lvl>
    <w:lvl w:ilvl="8" w:tplc="44A011F6" w:tentative="1">
      <w:start w:val="1"/>
      <w:numFmt w:val="lowerRoman"/>
      <w:lvlText w:val="%9."/>
      <w:lvlJc w:val="right"/>
      <w:pPr>
        <w:ind w:left="7200" w:hanging="180"/>
      </w:pPr>
    </w:lvl>
  </w:abstractNum>
  <w:abstractNum w:abstractNumId="72" w15:restartNumberingAfterBreak="0">
    <w:nsid w:val="6090458D"/>
    <w:multiLevelType w:val="hybridMultilevel"/>
    <w:tmpl w:val="C5945F54"/>
    <w:lvl w:ilvl="0" w:tplc="B0E85AC2">
      <w:start w:val="1"/>
      <w:numFmt w:val="lowerLetter"/>
      <w:lvlText w:val="%1)"/>
      <w:lvlJc w:val="left"/>
      <w:pPr>
        <w:tabs>
          <w:tab w:val="num" w:pos="1440"/>
        </w:tabs>
        <w:ind w:left="1440" w:hanging="360"/>
      </w:pPr>
      <w:rPr>
        <w:rFonts w:hint="default"/>
      </w:rPr>
    </w:lvl>
    <w:lvl w:ilvl="1" w:tplc="5B424D3C" w:tentative="1">
      <w:start w:val="1"/>
      <w:numFmt w:val="bullet"/>
      <w:lvlText w:val="o"/>
      <w:lvlJc w:val="left"/>
      <w:pPr>
        <w:tabs>
          <w:tab w:val="num" w:pos="2160"/>
        </w:tabs>
        <w:ind w:left="2160" w:hanging="360"/>
      </w:pPr>
      <w:rPr>
        <w:rFonts w:ascii="Courier New" w:hAnsi="Courier New" w:cs="Courier New" w:hint="default"/>
      </w:rPr>
    </w:lvl>
    <w:lvl w:ilvl="2" w:tplc="78442604" w:tentative="1">
      <w:start w:val="1"/>
      <w:numFmt w:val="bullet"/>
      <w:lvlText w:val=""/>
      <w:lvlJc w:val="left"/>
      <w:pPr>
        <w:tabs>
          <w:tab w:val="num" w:pos="2880"/>
        </w:tabs>
        <w:ind w:left="2880" w:hanging="360"/>
      </w:pPr>
      <w:rPr>
        <w:rFonts w:ascii="Wingdings" w:hAnsi="Wingdings" w:hint="default"/>
      </w:rPr>
    </w:lvl>
    <w:lvl w:ilvl="3" w:tplc="AB485B5E" w:tentative="1">
      <w:start w:val="1"/>
      <w:numFmt w:val="bullet"/>
      <w:lvlText w:val=""/>
      <w:lvlJc w:val="left"/>
      <w:pPr>
        <w:tabs>
          <w:tab w:val="num" w:pos="3600"/>
        </w:tabs>
        <w:ind w:left="3600" w:hanging="360"/>
      </w:pPr>
      <w:rPr>
        <w:rFonts w:ascii="Symbol" w:hAnsi="Symbol" w:hint="default"/>
      </w:rPr>
    </w:lvl>
    <w:lvl w:ilvl="4" w:tplc="865AA0DE" w:tentative="1">
      <w:start w:val="1"/>
      <w:numFmt w:val="bullet"/>
      <w:lvlText w:val="o"/>
      <w:lvlJc w:val="left"/>
      <w:pPr>
        <w:tabs>
          <w:tab w:val="num" w:pos="4320"/>
        </w:tabs>
        <w:ind w:left="4320" w:hanging="360"/>
      </w:pPr>
      <w:rPr>
        <w:rFonts w:ascii="Courier New" w:hAnsi="Courier New" w:cs="Courier New" w:hint="default"/>
      </w:rPr>
    </w:lvl>
    <w:lvl w:ilvl="5" w:tplc="0C50D5C8" w:tentative="1">
      <w:start w:val="1"/>
      <w:numFmt w:val="bullet"/>
      <w:lvlText w:val=""/>
      <w:lvlJc w:val="left"/>
      <w:pPr>
        <w:tabs>
          <w:tab w:val="num" w:pos="5040"/>
        </w:tabs>
        <w:ind w:left="5040" w:hanging="360"/>
      </w:pPr>
      <w:rPr>
        <w:rFonts w:ascii="Wingdings" w:hAnsi="Wingdings" w:hint="default"/>
      </w:rPr>
    </w:lvl>
    <w:lvl w:ilvl="6" w:tplc="F5E28BA2" w:tentative="1">
      <w:start w:val="1"/>
      <w:numFmt w:val="bullet"/>
      <w:lvlText w:val=""/>
      <w:lvlJc w:val="left"/>
      <w:pPr>
        <w:tabs>
          <w:tab w:val="num" w:pos="5760"/>
        </w:tabs>
        <w:ind w:left="5760" w:hanging="360"/>
      </w:pPr>
      <w:rPr>
        <w:rFonts w:ascii="Symbol" w:hAnsi="Symbol" w:hint="default"/>
      </w:rPr>
    </w:lvl>
    <w:lvl w:ilvl="7" w:tplc="3E327490" w:tentative="1">
      <w:start w:val="1"/>
      <w:numFmt w:val="bullet"/>
      <w:lvlText w:val="o"/>
      <w:lvlJc w:val="left"/>
      <w:pPr>
        <w:tabs>
          <w:tab w:val="num" w:pos="6480"/>
        </w:tabs>
        <w:ind w:left="6480" w:hanging="360"/>
      </w:pPr>
      <w:rPr>
        <w:rFonts w:ascii="Courier New" w:hAnsi="Courier New" w:cs="Courier New" w:hint="default"/>
      </w:rPr>
    </w:lvl>
    <w:lvl w:ilvl="8" w:tplc="41D023D8"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60A90F53"/>
    <w:multiLevelType w:val="hybridMultilevel"/>
    <w:tmpl w:val="0D084CC8"/>
    <w:lvl w:ilvl="0" w:tplc="49C8D7C4">
      <w:start w:val="1"/>
      <w:numFmt w:val="bullet"/>
      <w:lvlText w:val=""/>
      <w:lvlJc w:val="left"/>
      <w:pPr>
        <w:ind w:left="720" w:hanging="360"/>
      </w:pPr>
      <w:rPr>
        <w:rFonts w:ascii="Symbol" w:hAnsi="Symbol" w:hint="default"/>
      </w:rPr>
    </w:lvl>
    <w:lvl w:ilvl="1" w:tplc="F940A10C" w:tentative="1">
      <w:start w:val="1"/>
      <w:numFmt w:val="bullet"/>
      <w:lvlText w:val="o"/>
      <w:lvlJc w:val="left"/>
      <w:pPr>
        <w:ind w:left="1440" w:hanging="360"/>
      </w:pPr>
      <w:rPr>
        <w:rFonts w:ascii="Courier New" w:hAnsi="Courier New" w:cs="Courier New" w:hint="default"/>
      </w:rPr>
    </w:lvl>
    <w:lvl w:ilvl="2" w:tplc="E82453E0" w:tentative="1">
      <w:start w:val="1"/>
      <w:numFmt w:val="bullet"/>
      <w:lvlText w:val=""/>
      <w:lvlJc w:val="left"/>
      <w:pPr>
        <w:ind w:left="2160" w:hanging="360"/>
      </w:pPr>
      <w:rPr>
        <w:rFonts w:ascii="Wingdings" w:hAnsi="Wingdings" w:hint="default"/>
      </w:rPr>
    </w:lvl>
    <w:lvl w:ilvl="3" w:tplc="389E689E" w:tentative="1">
      <w:start w:val="1"/>
      <w:numFmt w:val="bullet"/>
      <w:lvlText w:val=""/>
      <w:lvlJc w:val="left"/>
      <w:pPr>
        <w:ind w:left="2880" w:hanging="360"/>
      </w:pPr>
      <w:rPr>
        <w:rFonts w:ascii="Symbol" w:hAnsi="Symbol" w:hint="default"/>
      </w:rPr>
    </w:lvl>
    <w:lvl w:ilvl="4" w:tplc="F0B84A16" w:tentative="1">
      <w:start w:val="1"/>
      <w:numFmt w:val="bullet"/>
      <w:lvlText w:val="o"/>
      <w:lvlJc w:val="left"/>
      <w:pPr>
        <w:ind w:left="3600" w:hanging="360"/>
      </w:pPr>
      <w:rPr>
        <w:rFonts w:ascii="Courier New" w:hAnsi="Courier New" w:cs="Courier New" w:hint="default"/>
      </w:rPr>
    </w:lvl>
    <w:lvl w:ilvl="5" w:tplc="C19AE938" w:tentative="1">
      <w:start w:val="1"/>
      <w:numFmt w:val="bullet"/>
      <w:lvlText w:val=""/>
      <w:lvlJc w:val="left"/>
      <w:pPr>
        <w:ind w:left="4320" w:hanging="360"/>
      </w:pPr>
      <w:rPr>
        <w:rFonts w:ascii="Wingdings" w:hAnsi="Wingdings" w:hint="default"/>
      </w:rPr>
    </w:lvl>
    <w:lvl w:ilvl="6" w:tplc="C56E9E56" w:tentative="1">
      <w:start w:val="1"/>
      <w:numFmt w:val="bullet"/>
      <w:lvlText w:val=""/>
      <w:lvlJc w:val="left"/>
      <w:pPr>
        <w:ind w:left="5040" w:hanging="360"/>
      </w:pPr>
      <w:rPr>
        <w:rFonts w:ascii="Symbol" w:hAnsi="Symbol" w:hint="default"/>
      </w:rPr>
    </w:lvl>
    <w:lvl w:ilvl="7" w:tplc="CB4EE6B2" w:tentative="1">
      <w:start w:val="1"/>
      <w:numFmt w:val="bullet"/>
      <w:lvlText w:val="o"/>
      <w:lvlJc w:val="left"/>
      <w:pPr>
        <w:ind w:left="5760" w:hanging="360"/>
      </w:pPr>
      <w:rPr>
        <w:rFonts w:ascii="Courier New" w:hAnsi="Courier New" w:cs="Courier New" w:hint="default"/>
      </w:rPr>
    </w:lvl>
    <w:lvl w:ilvl="8" w:tplc="F0AC790A" w:tentative="1">
      <w:start w:val="1"/>
      <w:numFmt w:val="bullet"/>
      <w:lvlText w:val=""/>
      <w:lvlJc w:val="left"/>
      <w:pPr>
        <w:ind w:left="6480" w:hanging="360"/>
      </w:pPr>
      <w:rPr>
        <w:rFonts w:ascii="Wingdings" w:hAnsi="Wingdings" w:hint="default"/>
      </w:rPr>
    </w:lvl>
  </w:abstractNum>
  <w:abstractNum w:abstractNumId="74" w15:restartNumberingAfterBreak="0">
    <w:nsid w:val="623847E9"/>
    <w:multiLevelType w:val="multilevel"/>
    <w:tmpl w:val="543E2374"/>
    <w:lvl w:ilvl="0">
      <w:start w:val="1"/>
      <w:numFmt w:val="bullet"/>
      <w:pStyle w:val="Bullets"/>
      <w:lvlText w:val=""/>
      <w:lvlJc w:val="left"/>
      <w:pPr>
        <w:tabs>
          <w:tab w:val="num" w:pos="3057"/>
        </w:tabs>
        <w:ind w:left="30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625"/>
        </w:tabs>
        <w:ind w:left="2625" w:hanging="357"/>
      </w:pPr>
      <w:rPr>
        <w:rFonts w:ascii="Wingdings" w:hAnsi="Wingdings"/>
      </w:rPr>
    </w:lvl>
    <w:lvl w:ilvl="3">
      <w:start w:val="1"/>
      <w:numFmt w:val="decimal"/>
      <w:lvlText w:val="%4."/>
      <w:lvlJc w:val="left"/>
      <w:pPr>
        <w:tabs>
          <w:tab w:val="num" w:pos="2625"/>
        </w:tabs>
        <w:ind w:left="2625" w:hanging="357"/>
      </w:pPr>
      <w:rPr>
        <w:rFonts w:hint="default"/>
        <w:b/>
        <w:i w:val="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23B4823"/>
    <w:multiLevelType w:val="hybridMultilevel"/>
    <w:tmpl w:val="40CE9312"/>
    <w:lvl w:ilvl="0" w:tplc="76761150">
      <w:start w:val="1"/>
      <w:numFmt w:val="bullet"/>
      <w:lvlText w:val=""/>
      <w:lvlJc w:val="left"/>
      <w:pPr>
        <w:ind w:left="720" w:hanging="360"/>
      </w:pPr>
      <w:rPr>
        <w:rFonts w:ascii="Symbol" w:hAnsi="Symbol" w:hint="default"/>
      </w:rPr>
    </w:lvl>
    <w:lvl w:ilvl="1" w:tplc="6B8E7F40">
      <w:start w:val="1"/>
      <w:numFmt w:val="bullet"/>
      <w:lvlText w:val="o"/>
      <w:lvlJc w:val="left"/>
      <w:pPr>
        <w:ind w:left="1440" w:hanging="360"/>
      </w:pPr>
      <w:rPr>
        <w:rFonts w:ascii="Courier New" w:hAnsi="Courier New" w:cs="Courier New" w:hint="default"/>
      </w:rPr>
    </w:lvl>
    <w:lvl w:ilvl="2" w:tplc="3058FC0A" w:tentative="1">
      <w:start w:val="1"/>
      <w:numFmt w:val="bullet"/>
      <w:lvlText w:val=""/>
      <w:lvlJc w:val="left"/>
      <w:pPr>
        <w:ind w:left="2160" w:hanging="360"/>
      </w:pPr>
      <w:rPr>
        <w:rFonts w:ascii="Wingdings" w:hAnsi="Wingdings" w:hint="default"/>
      </w:rPr>
    </w:lvl>
    <w:lvl w:ilvl="3" w:tplc="ABAEA32C" w:tentative="1">
      <w:start w:val="1"/>
      <w:numFmt w:val="bullet"/>
      <w:lvlText w:val=""/>
      <w:lvlJc w:val="left"/>
      <w:pPr>
        <w:ind w:left="2880" w:hanging="360"/>
      </w:pPr>
      <w:rPr>
        <w:rFonts w:ascii="Symbol" w:hAnsi="Symbol" w:hint="default"/>
      </w:rPr>
    </w:lvl>
    <w:lvl w:ilvl="4" w:tplc="56E86836" w:tentative="1">
      <w:start w:val="1"/>
      <w:numFmt w:val="bullet"/>
      <w:lvlText w:val="o"/>
      <w:lvlJc w:val="left"/>
      <w:pPr>
        <w:ind w:left="3600" w:hanging="360"/>
      </w:pPr>
      <w:rPr>
        <w:rFonts w:ascii="Courier New" w:hAnsi="Courier New" w:cs="Courier New" w:hint="default"/>
      </w:rPr>
    </w:lvl>
    <w:lvl w:ilvl="5" w:tplc="7A70A1A0" w:tentative="1">
      <w:start w:val="1"/>
      <w:numFmt w:val="bullet"/>
      <w:lvlText w:val=""/>
      <w:lvlJc w:val="left"/>
      <w:pPr>
        <w:ind w:left="4320" w:hanging="360"/>
      </w:pPr>
      <w:rPr>
        <w:rFonts w:ascii="Wingdings" w:hAnsi="Wingdings" w:hint="default"/>
      </w:rPr>
    </w:lvl>
    <w:lvl w:ilvl="6" w:tplc="048260D8" w:tentative="1">
      <w:start w:val="1"/>
      <w:numFmt w:val="bullet"/>
      <w:lvlText w:val=""/>
      <w:lvlJc w:val="left"/>
      <w:pPr>
        <w:ind w:left="5040" w:hanging="360"/>
      </w:pPr>
      <w:rPr>
        <w:rFonts w:ascii="Symbol" w:hAnsi="Symbol" w:hint="default"/>
      </w:rPr>
    </w:lvl>
    <w:lvl w:ilvl="7" w:tplc="C75ED9D4" w:tentative="1">
      <w:start w:val="1"/>
      <w:numFmt w:val="bullet"/>
      <w:lvlText w:val="o"/>
      <w:lvlJc w:val="left"/>
      <w:pPr>
        <w:ind w:left="5760" w:hanging="360"/>
      </w:pPr>
      <w:rPr>
        <w:rFonts w:ascii="Courier New" w:hAnsi="Courier New" w:cs="Courier New" w:hint="default"/>
      </w:rPr>
    </w:lvl>
    <w:lvl w:ilvl="8" w:tplc="41C6DED8" w:tentative="1">
      <w:start w:val="1"/>
      <w:numFmt w:val="bullet"/>
      <w:lvlText w:val=""/>
      <w:lvlJc w:val="left"/>
      <w:pPr>
        <w:ind w:left="6480" w:hanging="360"/>
      </w:pPr>
      <w:rPr>
        <w:rFonts w:ascii="Wingdings" w:hAnsi="Wingdings" w:hint="default"/>
      </w:rPr>
    </w:lvl>
  </w:abstractNum>
  <w:abstractNum w:abstractNumId="76" w15:restartNumberingAfterBreak="0">
    <w:nsid w:val="6305127E"/>
    <w:multiLevelType w:val="hybridMultilevel"/>
    <w:tmpl w:val="F4F609FA"/>
    <w:lvl w:ilvl="0" w:tplc="D494BBE4">
      <w:start w:val="1"/>
      <w:numFmt w:val="bullet"/>
      <w:lvlText w:val=""/>
      <w:lvlJc w:val="left"/>
      <w:pPr>
        <w:ind w:left="720" w:hanging="360"/>
      </w:pPr>
      <w:rPr>
        <w:rFonts w:ascii="Symbol" w:hAnsi="Symbol" w:hint="default"/>
      </w:rPr>
    </w:lvl>
    <w:lvl w:ilvl="1" w:tplc="D174C7F0">
      <w:start w:val="1"/>
      <w:numFmt w:val="bullet"/>
      <w:lvlText w:val="o"/>
      <w:lvlJc w:val="left"/>
      <w:pPr>
        <w:ind w:left="1440" w:hanging="360"/>
      </w:pPr>
      <w:rPr>
        <w:rFonts w:ascii="Courier New" w:hAnsi="Courier New" w:cs="Courier New" w:hint="default"/>
      </w:rPr>
    </w:lvl>
    <w:lvl w:ilvl="2" w:tplc="FB8CECF6">
      <w:start w:val="1"/>
      <w:numFmt w:val="bullet"/>
      <w:lvlText w:val=""/>
      <w:lvlJc w:val="left"/>
      <w:pPr>
        <w:ind w:left="2160" w:hanging="360"/>
      </w:pPr>
      <w:rPr>
        <w:rFonts w:ascii="Wingdings" w:hAnsi="Wingdings" w:hint="default"/>
      </w:rPr>
    </w:lvl>
    <w:lvl w:ilvl="3" w:tplc="4BA4468A" w:tentative="1">
      <w:start w:val="1"/>
      <w:numFmt w:val="bullet"/>
      <w:lvlText w:val=""/>
      <w:lvlJc w:val="left"/>
      <w:pPr>
        <w:ind w:left="2880" w:hanging="360"/>
      </w:pPr>
      <w:rPr>
        <w:rFonts w:ascii="Symbol" w:hAnsi="Symbol" w:hint="default"/>
      </w:rPr>
    </w:lvl>
    <w:lvl w:ilvl="4" w:tplc="78BE98E0" w:tentative="1">
      <w:start w:val="1"/>
      <w:numFmt w:val="bullet"/>
      <w:lvlText w:val="o"/>
      <w:lvlJc w:val="left"/>
      <w:pPr>
        <w:ind w:left="3600" w:hanging="360"/>
      </w:pPr>
      <w:rPr>
        <w:rFonts w:ascii="Courier New" w:hAnsi="Courier New" w:cs="Courier New" w:hint="default"/>
      </w:rPr>
    </w:lvl>
    <w:lvl w:ilvl="5" w:tplc="368C2034" w:tentative="1">
      <w:start w:val="1"/>
      <w:numFmt w:val="bullet"/>
      <w:lvlText w:val=""/>
      <w:lvlJc w:val="left"/>
      <w:pPr>
        <w:ind w:left="4320" w:hanging="360"/>
      </w:pPr>
      <w:rPr>
        <w:rFonts w:ascii="Wingdings" w:hAnsi="Wingdings" w:hint="default"/>
      </w:rPr>
    </w:lvl>
    <w:lvl w:ilvl="6" w:tplc="BD5056F0" w:tentative="1">
      <w:start w:val="1"/>
      <w:numFmt w:val="bullet"/>
      <w:lvlText w:val=""/>
      <w:lvlJc w:val="left"/>
      <w:pPr>
        <w:ind w:left="5040" w:hanging="360"/>
      </w:pPr>
      <w:rPr>
        <w:rFonts w:ascii="Symbol" w:hAnsi="Symbol" w:hint="default"/>
      </w:rPr>
    </w:lvl>
    <w:lvl w:ilvl="7" w:tplc="B776A3B2" w:tentative="1">
      <w:start w:val="1"/>
      <w:numFmt w:val="bullet"/>
      <w:lvlText w:val="o"/>
      <w:lvlJc w:val="left"/>
      <w:pPr>
        <w:ind w:left="5760" w:hanging="360"/>
      </w:pPr>
      <w:rPr>
        <w:rFonts w:ascii="Courier New" w:hAnsi="Courier New" w:cs="Courier New" w:hint="default"/>
      </w:rPr>
    </w:lvl>
    <w:lvl w:ilvl="8" w:tplc="7A6CE062" w:tentative="1">
      <w:start w:val="1"/>
      <w:numFmt w:val="bullet"/>
      <w:lvlText w:val=""/>
      <w:lvlJc w:val="left"/>
      <w:pPr>
        <w:ind w:left="6480" w:hanging="360"/>
      </w:pPr>
      <w:rPr>
        <w:rFonts w:ascii="Wingdings" w:hAnsi="Wingdings" w:hint="default"/>
      </w:rPr>
    </w:lvl>
  </w:abstractNum>
  <w:abstractNum w:abstractNumId="77" w15:restartNumberingAfterBreak="0">
    <w:nsid w:val="64EB6616"/>
    <w:multiLevelType w:val="hybridMultilevel"/>
    <w:tmpl w:val="570C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4EC7F4D"/>
    <w:multiLevelType w:val="hybridMultilevel"/>
    <w:tmpl w:val="BE72B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E10095"/>
    <w:multiLevelType w:val="hybridMultilevel"/>
    <w:tmpl w:val="BA002770"/>
    <w:lvl w:ilvl="0" w:tplc="B8C03A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781122F"/>
    <w:multiLevelType w:val="hybridMultilevel"/>
    <w:tmpl w:val="951E4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7D51ECA"/>
    <w:multiLevelType w:val="hybridMultilevel"/>
    <w:tmpl w:val="C3BA6908"/>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82" w15:restartNumberingAfterBreak="0">
    <w:nsid w:val="691A4F4D"/>
    <w:multiLevelType w:val="hybridMultilevel"/>
    <w:tmpl w:val="BE626392"/>
    <w:lvl w:ilvl="0" w:tplc="08090001">
      <w:start w:val="1"/>
      <w:numFmt w:val="decimal"/>
      <w:pStyle w:val="Numbered"/>
      <w:lvlText w:val="%1."/>
      <w:lvlJc w:val="left"/>
      <w:pPr>
        <w:tabs>
          <w:tab w:val="num" w:pos="567"/>
        </w:tabs>
        <w:ind w:left="567" w:hanging="567"/>
      </w:pPr>
      <w:rPr>
        <w:rFonts w:ascii="Arial" w:hAnsi="Arial" w:hint="default"/>
        <w:b w:val="0"/>
        <w:i w:val="0"/>
        <w:color w:val="auto"/>
        <w:sz w:val="20"/>
        <w:szCs w:val="20"/>
      </w:rPr>
    </w:lvl>
    <w:lvl w:ilvl="1" w:tplc="08090003">
      <w:start w:val="1"/>
      <w:numFmt w:val="lowerRoman"/>
      <w:lvlText w:val="%2."/>
      <w:lvlJc w:val="left"/>
      <w:pPr>
        <w:tabs>
          <w:tab w:val="num" w:pos="640"/>
        </w:tabs>
        <w:ind w:left="640" w:hanging="357"/>
      </w:pPr>
      <w:rPr>
        <w:rFonts w:ascii="Arial" w:hAnsi="Arial" w:hint="default"/>
        <w:b w:val="0"/>
        <w:i w:val="0"/>
        <w:sz w:val="20"/>
        <w:szCs w:val="20"/>
      </w:rPr>
    </w:lvl>
    <w:lvl w:ilvl="2" w:tplc="08090005">
      <w:start w:val="1"/>
      <w:numFmt w:val="bullet"/>
      <w:lvlText w:val=""/>
      <w:lvlJc w:val="left"/>
      <w:pPr>
        <w:tabs>
          <w:tab w:val="num" w:pos="355"/>
        </w:tabs>
        <w:ind w:left="355" w:hanging="360"/>
      </w:pPr>
      <w:rPr>
        <w:rFonts w:ascii="Symbol" w:hAnsi="Symbol" w:hint="default"/>
        <w:b w:val="0"/>
        <w:i w:val="0"/>
        <w:color w:val="auto"/>
        <w:sz w:val="20"/>
        <w:szCs w:val="20"/>
      </w:rPr>
    </w:lvl>
    <w:lvl w:ilvl="3" w:tplc="08090001">
      <w:start w:val="1"/>
      <w:numFmt w:val="decimal"/>
      <w:lvlText w:val="%4."/>
      <w:lvlJc w:val="left"/>
      <w:pPr>
        <w:tabs>
          <w:tab w:val="num" w:pos="895"/>
        </w:tabs>
        <w:ind w:left="895" w:hanging="360"/>
      </w:pPr>
    </w:lvl>
    <w:lvl w:ilvl="4" w:tplc="08090003" w:tentative="1">
      <w:start w:val="1"/>
      <w:numFmt w:val="lowerLetter"/>
      <w:lvlText w:val="%5."/>
      <w:lvlJc w:val="left"/>
      <w:pPr>
        <w:tabs>
          <w:tab w:val="num" w:pos="1615"/>
        </w:tabs>
        <w:ind w:left="1615" w:hanging="360"/>
      </w:pPr>
    </w:lvl>
    <w:lvl w:ilvl="5" w:tplc="08090005" w:tentative="1">
      <w:start w:val="1"/>
      <w:numFmt w:val="lowerRoman"/>
      <w:lvlText w:val="%6."/>
      <w:lvlJc w:val="right"/>
      <w:pPr>
        <w:tabs>
          <w:tab w:val="num" w:pos="2335"/>
        </w:tabs>
        <w:ind w:left="2335" w:hanging="180"/>
      </w:pPr>
    </w:lvl>
    <w:lvl w:ilvl="6" w:tplc="08090001" w:tentative="1">
      <w:start w:val="1"/>
      <w:numFmt w:val="decimal"/>
      <w:lvlText w:val="%7."/>
      <w:lvlJc w:val="left"/>
      <w:pPr>
        <w:tabs>
          <w:tab w:val="num" w:pos="3055"/>
        </w:tabs>
        <w:ind w:left="3055" w:hanging="360"/>
      </w:pPr>
    </w:lvl>
    <w:lvl w:ilvl="7" w:tplc="08090003" w:tentative="1">
      <w:start w:val="1"/>
      <w:numFmt w:val="lowerLetter"/>
      <w:lvlText w:val="%8."/>
      <w:lvlJc w:val="left"/>
      <w:pPr>
        <w:tabs>
          <w:tab w:val="num" w:pos="3775"/>
        </w:tabs>
        <w:ind w:left="3775" w:hanging="360"/>
      </w:pPr>
    </w:lvl>
    <w:lvl w:ilvl="8" w:tplc="08090005" w:tentative="1">
      <w:start w:val="1"/>
      <w:numFmt w:val="lowerRoman"/>
      <w:lvlText w:val="%9."/>
      <w:lvlJc w:val="right"/>
      <w:pPr>
        <w:tabs>
          <w:tab w:val="num" w:pos="4495"/>
        </w:tabs>
        <w:ind w:left="4495" w:hanging="180"/>
      </w:pPr>
    </w:lvl>
  </w:abstractNum>
  <w:abstractNum w:abstractNumId="83" w15:restartNumberingAfterBreak="0">
    <w:nsid w:val="6C571FFF"/>
    <w:multiLevelType w:val="hybridMultilevel"/>
    <w:tmpl w:val="554CA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C891BEC"/>
    <w:multiLevelType w:val="hybridMultilevel"/>
    <w:tmpl w:val="B2EA4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6EB3183D"/>
    <w:multiLevelType w:val="hybridMultilevel"/>
    <w:tmpl w:val="FF0E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F142E72"/>
    <w:multiLevelType w:val="hybridMultilevel"/>
    <w:tmpl w:val="0784A8F2"/>
    <w:lvl w:ilvl="0" w:tplc="08090017">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87" w15:restartNumberingAfterBreak="0">
    <w:nsid w:val="6FB77D7B"/>
    <w:multiLevelType w:val="hybridMultilevel"/>
    <w:tmpl w:val="70362E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15A4D8B"/>
    <w:multiLevelType w:val="hybridMultilevel"/>
    <w:tmpl w:val="214E20AC"/>
    <w:lvl w:ilvl="0" w:tplc="24AC28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325117E"/>
    <w:multiLevelType w:val="hybridMultilevel"/>
    <w:tmpl w:val="408E0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32C2954"/>
    <w:multiLevelType w:val="hybridMultilevel"/>
    <w:tmpl w:val="7464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E570AA"/>
    <w:multiLevelType w:val="hybridMultilevel"/>
    <w:tmpl w:val="D1262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84128D7"/>
    <w:multiLevelType w:val="hybridMultilevel"/>
    <w:tmpl w:val="CF744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AB13B4A"/>
    <w:multiLevelType w:val="hybridMultilevel"/>
    <w:tmpl w:val="755E2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341C9F"/>
    <w:multiLevelType w:val="hybridMultilevel"/>
    <w:tmpl w:val="5F8E2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D061248"/>
    <w:multiLevelType w:val="hybridMultilevel"/>
    <w:tmpl w:val="2864D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D660A24"/>
    <w:multiLevelType w:val="hybridMultilevel"/>
    <w:tmpl w:val="9886EE78"/>
    <w:lvl w:ilvl="0" w:tplc="ACA83348">
      <w:start w:val="1"/>
      <w:numFmt w:val="bullet"/>
      <w:lvlText w:val="-"/>
      <w:lvlJc w:val="left"/>
      <w:pPr>
        <w:ind w:left="720" w:hanging="360"/>
      </w:pPr>
      <w:rPr>
        <w:rFonts w:ascii="Calibri" w:eastAsia="Times New Roman" w:hAnsi="Calibri" w:cs="Calibri" w:hint="default"/>
        <w:i w:val="0"/>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7" w15:restartNumberingAfterBreak="0">
    <w:nsid w:val="7D697693"/>
    <w:multiLevelType w:val="hybridMultilevel"/>
    <w:tmpl w:val="91D296A4"/>
    <w:lvl w:ilvl="0" w:tplc="08090001">
      <w:start w:val="1"/>
      <w:numFmt w:val="bullet"/>
      <w:lvlText w:val="•"/>
      <w:lvlJc w:val="left"/>
      <w:pPr>
        <w:tabs>
          <w:tab w:val="num" w:pos="720"/>
        </w:tabs>
        <w:ind w:left="720" w:hanging="360"/>
      </w:pPr>
      <w:rPr>
        <w:rFonts w:ascii="Arial" w:hAnsi="Arial" w:hint="default"/>
      </w:rPr>
    </w:lvl>
    <w:lvl w:ilvl="1" w:tplc="08090003">
      <w:start w:val="1206"/>
      <w:numFmt w:val="bullet"/>
      <w:lvlText w:val="–"/>
      <w:lvlJc w:val="left"/>
      <w:pPr>
        <w:tabs>
          <w:tab w:val="num" w:pos="1440"/>
        </w:tabs>
        <w:ind w:left="1440" w:hanging="360"/>
      </w:pPr>
      <w:rPr>
        <w:rFonts w:ascii="Arial" w:hAnsi="Arial" w:hint="default"/>
      </w:rPr>
    </w:lvl>
    <w:lvl w:ilvl="2" w:tplc="08090005" w:tentative="1">
      <w:start w:val="1"/>
      <w:numFmt w:val="bullet"/>
      <w:lvlText w:val="•"/>
      <w:lvlJc w:val="left"/>
      <w:pPr>
        <w:tabs>
          <w:tab w:val="num" w:pos="2160"/>
        </w:tabs>
        <w:ind w:left="2160" w:hanging="360"/>
      </w:pPr>
      <w:rPr>
        <w:rFonts w:ascii="Arial" w:hAnsi="Arial" w:hint="default"/>
      </w:rPr>
    </w:lvl>
    <w:lvl w:ilvl="3" w:tplc="08090001" w:tentative="1">
      <w:start w:val="1"/>
      <w:numFmt w:val="bullet"/>
      <w:lvlText w:val="•"/>
      <w:lvlJc w:val="left"/>
      <w:pPr>
        <w:tabs>
          <w:tab w:val="num" w:pos="2880"/>
        </w:tabs>
        <w:ind w:left="2880" w:hanging="360"/>
      </w:pPr>
      <w:rPr>
        <w:rFonts w:ascii="Arial" w:hAnsi="Arial" w:hint="default"/>
      </w:rPr>
    </w:lvl>
    <w:lvl w:ilvl="4" w:tplc="08090003" w:tentative="1">
      <w:start w:val="1"/>
      <w:numFmt w:val="bullet"/>
      <w:lvlText w:val="•"/>
      <w:lvlJc w:val="left"/>
      <w:pPr>
        <w:tabs>
          <w:tab w:val="num" w:pos="3600"/>
        </w:tabs>
        <w:ind w:left="3600" w:hanging="360"/>
      </w:pPr>
      <w:rPr>
        <w:rFonts w:ascii="Arial" w:hAnsi="Arial" w:hint="default"/>
      </w:rPr>
    </w:lvl>
    <w:lvl w:ilvl="5" w:tplc="08090005" w:tentative="1">
      <w:start w:val="1"/>
      <w:numFmt w:val="bullet"/>
      <w:lvlText w:val="•"/>
      <w:lvlJc w:val="left"/>
      <w:pPr>
        <w:tabs>
          <w:tab w:val="num" w:pos="4320"/>
        </w:tabs>
        <w:ind w:left="4320" w:hanging="360"/>
      </w:pPr>
      <w:rPr>
        <w:rFonts w:ascii="Arial" w:hAnsi="Arial" w:hint="default"/>
      </w:rPr>
    </w:lvl>
    <w:lvl w:ilvl="6" w:tplc="08090001" w:tentative="1">
      <w:start w:val="1"/>
      <w:numFmt w:val="bullet"/>
      <w:lvlText w:val="•"/>
      <w:lvlJc w:val="left"/>
      <w:pPr>
        <w:tabs>
          <w:tab w:val="num" w:pos="5040"/>
        </w:tabs>
        <w:ind w:left="5040" w:hanging="360"/>
      </w:pPr>
      <w:rPr>
        <w:rFonts w:ascii="Arial" w:hAnsi="Arial" w:hint="default"/>
      </w:rPr>
    </w:lvl>
    <w:lvl w:ilvl="7" w:tplc="08090003" w:tentative="1">
      <w:start w:val="1"/>
      <w:numFmt w:val="bullet"/>
      <w:lvlText w:val="•"/>
      <w:lvlJc w:val="left"/>
      <w:pPr>
        <w:tabs>
          <w:tab w:val="num" w:pos="5760"/>
        </w:tabs>
        <w:ind w:left="5760" w:hanging="360"/>
      </w:pPr>
      <w:rPr>
        <w:rFonts w:ascii="Arial" w:hAnsi="Arial" w:hint="default"/>
      </w:rPr>
    </w:lvl>
    <w:lvl w:ilvl="8" w:tplc="08090005"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7D796BEC"/>
    <w:multiLevelType w:val="hybridMultilevel"/>
    <w:tmpl w:val="4BA8D890"/>
    <w:lvl w:ilvl="0" w:tplc="08090001">
      <w:start w:val="1"/>
      <w:numFmt w:val="upperLetter"/>
      <w:pStyle w:val="ABCHeading"/>
      <w:lvlText w:val="%1."/>
      <w:lvlJc w:val="left"/>
      <w:pPr>
        <w:tabs>
          <w:tab w:val="num" w:pos="2268"/>
        </w:tabs>
        <w:ind w:left="2268" w:hanging="567"/>
      </w:pPr>
      <w:rPr>
        <w:rFonts w:ascii="Arial Black" w:hAnsi="Arial Black" w:hint="default"/>
        <w:b w:val="0"/>
        <w:i w:val="0"/>
        <w:color w:val="808080"/>
        <w:sz w:val="24"/>
        <w:szCs w:val="24"/>
      </w:rPr>
    </w:lvl>
    <w:lvl w:ilvl="1" w:tplc="08090003" w:tentative="1">
      <w:start w:val="1"/>
      <w:numFmt w:val="lowerLetter"/>
      <w:pStyle w:val="ABCHeading"/>
      <w:lvlText w:val="%2."/>
      <w:lvlJc w:val="left"/>
      <w:pPr>
        <w:tabs>
          <w:tab w:val="num" w:pos="3141"/>
        </w:tabs>
        <w:ind w:left="3141" w:hanging="360"/>
      </w:pPr>
    </w:lvl>
    <w:lvl w:ilvl="2" w:tplc="08090005" w:tentative="1">
      <w:start w:val="1"/>
      <w:numFmt w:val="lowerRoman"/>
      <w:lvlText w:val="%3."/>
      <w:lvlJc w:val="right"/>
      <w:pPr>
        <w:tabs>
          <w:tab w:val="num" w:pos="3861"/>
        </w:tabs>
        <w:ind w:left="3861" w:hanging="180"/>
      </w:pPr>
    </w:lvl>
    <w:lvl w:ilvl="3" w:tplc="08090001" w:tentative="1">
      <w:start w:val="1"/>
      <w:numFmt w:val="decimal"/>
      <w:lvlText w:val="%4."/>
      <w:lvlJc w:val="left"/>
      <w:pPr>
        <w:tabs>
          <w:tab w:val="num" w:pos="4581"/>
        </w:tabs>
        <w:ind w:left="4581" w:hanging="360"/>
      </w:pPr>
    </w:lvl>
    <w:lvl w:ilvl="4" w:tplc="08090003" w:tentative="1">
      <w:start w:val="1"/>
      <w:numFmt w:val="lowerLetter"/>
      <w:lvlText w:val="%5."/>
      <w:lvlJc w:val="left"/>
      <w:pPr>
        <w:tabs>
          <w:tab w:val="num" w:pos="5301"/>
        </w:tabs>
        <w:ind w:left="5301" w:hanging="360"/>
      </w:pPr>
    </w:lvl>
    <w:lvl w:ilvl="5" w:tplc="08090005" w:tentative="1">
      <w:start w:val="1"/>
      <w:numFmt w:val="lowerRoman"/>
      <w:lvlText w:val="%6."/>
      <w:lvlJc w:val="right"/>
      <w:pPr>
        <w:tabs>
          <w:tab w:val="num" w:pos="6021"/>
        </w:tabs>
        <w:ind w:left="6021" w:hanging="180"/>
      </w:pPr>
    </w:lvl>
    <w:lvl w:ilvl="6" w:tplc="08090001" w:tentative="1">
      <w:start w:val="1"/>
      <w:numFmt w:val="decimal"/>
      <w:lvlText w:val="%7."/>
      <w:lvlJc w:val="left"/>
      <w:pPr>
        <w:tabs>
          <w:tab w:val="num" w:pos="6741"/>
        </w:tabs>
        <w:ind w:left="6741" w:hanging="360"/>
      </w:pPr>
    </w:lvl>
    <w:lvl w:ilvl="7" w:tplc="08090003" w:tentative="1">
      <w:start w:val="1"/>
      <w:numFmt w:val="lowerLetter"/>
      <w:lvlText w:val="%8."/>
      <w:lvlJc w:val="left"/>
      <w:pPr>
        <w:tabs>
          <w:tab w:val="num" w:pos="7461"/>
        </w:tabs>
        <w:ind w:left="7461" w:hanging="360"/>
      </w:pPr>
    </w:lvl>
    <w:lvl w:ilvl="8" w:tplc="08090005" w:tentative="1">
      <w:start w:val="1"/>
      <w:numFmt w:val="lowerRoman"/>
      <w:lvlText w:val="%9."/>
      <w:lvlJc w:val="right"/>
      <w:pPr>
        <w:tabs>
          <w:tab w:val="num" w:pos="8181"/>
        </w:tabs>
        <w:ind w:left="8181" w:hanging="180"/>
      </w:pPr>
    </w:lvl>
  </w:abstractNum>
  <w:abstractNum w:abstractNumId="99" w15:restartNumberingAfterBreak="0">
    <w:nsid w:val="7F5539FF"/>
    <w:multiLevelType w:val="hybridMultilevel"/>
    <w:tmpl w:val="72B86D92"/>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num w:numId="1" w16cid:durableId="13118308">
    <w:abstractNumId w:val="9"/>
  </w:num>
  <w:num w:numId="2" w16cid:durableId="191958899">
    <w:abstractNumId w:val="7"/>
  </w:num>
  <w:num w:numId="3" w16cid:durableId="1262950676">
    <w:abstractNumId w:val="6"/>
  </w:num>
  <w:num w:numId="4" w16cid:durableId="1183010000">
    <w:abstractNumId w:val="5"/>
  </w:num>
  <w:num w:numId="5" w16cid:durableId="773742959">
    <w:abstractNumId w:val="4"/>
  </w:num>
  <w:num w:numId="6" w16cid:durableId="2098673311">
    <w:abstractNumId w:val="8"/>
  </w:num>
  <w:num w:numId="7" w16cid:durableId="1179615207">
    <w:abstractNumId w:val="3"/>
  </w:num>
  <w:num w:numId="8" w16cid:durableId="1542592770">
    <w:abstractNumId w:val="2"/>
  </w:num>
  <w:num w:numId="9" w16cid:durableId="711226563">
    <w:abstractNumId w:val="1"/>
  </w:num>
  <w:num w:numId="10" w16cid:durableId="265381580">
    <w:abstractNumId w:val="0"/>
  </w:num>
  <w:num w:numId="11" w16cid:durableId="1992832459">
    <w:abstractNumId w:val="48"/>
  </w:num>
  <w:num w:numId="12" w16cid:durableId="170029625">
    <w:abstractNumId w:val="60"/>
  </w:num>
  <w:num w:numId="13" w16cid:durableId="213977179">
    <w:abstractNumId w:val="11"/>
  </w:num>
  <w:num w:numId="14" w16cid:durableId="1497188313">
    <w:abstractNumId w:val="49"/>
  </w:num>
  <w:num w:numId="15" w16cid:durableId="1823544358">
    <w:abstractNumId w:val="82"/>
  </w:num>
  <w:num w:numId="16" w16cid:durableId="1685865746">
    <w:abstractNumId w:val="10"/>
  </w:num>
  <w:num w:numId="17" w16cid:durableId="1394699466">
    <w:abstractNumId w:val="98"/>
  </w:num>
  <w:num w:numId="18" w16cid:durableId="1632009374">
    <w:abstractNumId w:val="74"/>
  </w:num>
  <w:num w:numId="19" w16cid:durableId="793210685">
    <w:abstractNumId w:val="25"/>
  </w:num>
  <w:num w:numId="20" w16cid:durableId="1283535386">
    <w:abstractNumId w:val="47"/>
  </w:num>
  <w:num w:numId="21" w16cid:durableId="406003132">
    <w:abstractNumId w:val="43"/>
  </w:num>
  <w:num w:numId="22" w16cid:durableId="1908178733">
    <w:abstractNumId w:val="93"/>
  </w:num>
  <w:num w:numId="23" w16cid:durableId="441530951">
    <w:abstractNumId w:val="73"/>
  </w:num>
  <w:num w:numId="24" w16cid:durableId="2115401182">
    <w:abstractNumId w:val="46"/>
  </w:num>
  <w:num w:numId="25" w16cid:durableId="1306080069">
    <w:abstractNumId w:val="95"/>
  </w:num>
  <w:num w:numId="26" w16cid:durableId="533349652">
    <w:abstractNumId w:val="29"/>
  </w:num>
  <w:num w:numId="27" w16cid:durableId="1966961123">
    <w:abstractNumId w:val="89"/>
  </w:num>
  <w:num w:numId="28" w16cid:durableId="1801344188">
    <w:abstractNumId w:val="32"/>
  </w:num>
  <w:num w:numId="29" w16cid:durableId="58866139">
    <w:abstractNumId w:val="41"/>
  </w:num>
  <w:num w:numId="30" w16cid:durableId="1995983768">
    <w:abstractNumId w:val="85"/>
  </w:num>
  <w:num w:numId="31" w16cid:durableId="1333723398">
    <w:abstractNumId w:val="66"/>
  </w:num>
  <w:num w:numId="32" w16cid:durableId="489635583">
    <w:abstractNumId w:val="80"/>
  </w:num>
  <w:num w:numId="33" w16cid:durableId="1652441700">
    <w:abstractNumId w:val="55"/>
  </w:num>
  <w:num w:numId="34" w16cid:durableId="1549612788">
    <w:abstractNumId w:val="16"/>
  </w:num>
  <w:num w:numId="35" w16cid:durableId="521624621">
    <w:abstractNumId w:val="34"/>
  </w:num>
  <w:num w:numId="36" w16cid:durableId="64574729">
    <w:abstractNumId w:val="36"/>
  </w:num>
  <w:num w:numId="37" w16cid:durableId="793862913">
    <w:abstractNumId w:val="71"/>
  </w:num>
  <w:num w:numId="38" w16cid:durableId="1568107099">
    <w:abstractNumId w:val="72"/>
  </w:num>
  <w:num w:numId="39" w16cid:durableId="1450783470">
    <w:abstractNumId w:val="86"/>
  </w:num>
  <w:num w:numId="40" w16cid:durableId="962342442">
    <w:abstractNumId w:val="83"/>
  </w:num>
  <w:num w:numId="41" w16cid:durableId="1493983855">
    <w:abstractNumId w:val="81"/>
  </w:num>
  <w:num w:numId="42" w16cid:durableId="1307129682">
    <w:abstractNumId w:val="45"/>
  </w:num>
  <w:num w:numId="43" w16cid:durableId="398940038">
    <w:abstractNumId w:val="58"/>
  </w:num>
  <w:num w:numId="44" w16cid:durableId="1896504974">
    <w:abstractNumId w:val="54"/>
  </w:num>
  <w:num w:numId="45" w16cid:durableId="1432965994">
    <w:abstractNumId w:val="76"/>
  </w:num>
  <w:num w:numId="46" w16cid:durableId="641925374">
    <w:abstractNumId w:val="23"/>
  </w:num>
  <w:num w:numId="47" w16cid:durableId="1530676384">
    <w:abstractNumId w:val="53"/>
  </w:num>
  <w:num w:numId="48" w16cid:durableId="2003774027">
    <w:abstractNumId w:val="42"/>
  </w:num>
  <w:num w:numId="49" w16cid:durableId="1841115910">
    <w:abstractNumId w:val="17"/>
  </w:num>
  <w:num w:numId="50" w16cid:durableId="1688750412">
    <w:abstractNumId w:val="97"/>
  </w:num>
  <w:num w:numId="51" w16cid:durableId="190842327">
    <w:abstractNumId w:val="68"/>
  </w:num>
  <w:num w:numId="52" w16cid:durableId="941915606">
    <w:abstractNumId w:val="50"/>
  </w:num>
  <w:num w:numId="53" w16cid:durableId="437725767">
    <w:abstractNumId w:val="75"/>
  </w:num>
  <w:num w:numId="54" w16cid:durableId="568004170">
    <w:abstractNumId w:val="33"/>
  </w:num>
  <w:num w:numId="55" w16cid:durableId="1881550304">
    <w:abstractNumId w:val="39"/>
  </w:num>
  <w:num w:numId="56" w16cid:durableId="1680350630">
    <w:abstractNumId w:val="20"/>
  </w:num>
  <w:num w:numId="57" w16cid:durableId="1105996197">
    <w:abstractNumId w:val="38"/>
  </w:num>
  <w:num w:numId="58" w16cid:durableId="165829770">
    <w:abstractNumId w:val="90"/>
  </w:num>
  <w:num w:numId="59" w16cid:durableId="2018386145">
    <w:abstractNumId w:val="87"/>
  </w:num>
  <w:num w:numId="60" w16cid:durableId="359162958">
    <w:abstractNumId w:val="62"/>
  </w:num>
  <w:num w:numId="61" w16cid:durableId="2057464416">
    <w:abstractNumId w:val="64"/>
  </w:num>
  <w:num w:numId="62" w16cid:durableId="1462456926">
    <w:abstractNumId w:val="94"/>
  </w:num>
  <w:num w:numId="63" w16cid:durableId="172040108">
    <w:abstractNumId w:val="99"/>
  </w:num>
  <w:num w:numId="64" w16cid:durableId="1246262184">
    <w:abstractNumId w:val="77"/>
  </w:num>
  <w:num w:numId="65" w16cid:durableId="2031292528">
    <w:abstractNumId w:val="31"/>
  </w:num>
  <w:num w:numId="66" w16cid:durableId="440153237">
    <w:abstractNumId w:val="59"/>
  </w:num>
  <w:num w:numId="67" w16cid:durableId="898710024">
    <w:abstractNumId w:val="91"/>
  </w:num>
  <w:num w:numId="68" w16cid:durableId="172570782">
    <w:abstractNumId w:val="24"/>
  </w:num>
  <w:num w:numId="69" w16cid:durableId="885991538">
    <w:abstractNumId w:val="56"/>
  </w:num>
  <w:num w:numId="70" w16cid:durableId="8124809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95385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761229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71857592">
    <w:abstractNumId w:val="62"/>
  </w:num>
  <w:num w:numId="74" w16cid:durableId="1530530682">
    <w:abstractNumId w:val="37"/>
  </w:num>
  <w:num w:numId="75" w16cid:durableId="1036005992">
    <w:abstractNumId w:val="18"/>
  </w:num>
  <w:num w:numId="76" w16cid:durableId="1800564817">
    <w:abstractNumId w:val="12"/>
  </w:num>
  <w:num w:numId="77" w16cid:durableId="820466045">
    <w:abstractNumId w:val="12"/>
  </w:num>
  <w:num w:numId="78" w16cid:durableId="1560823860">
    <w:abstractNumId w:val="78"/>
  </w:num>
  <w:num w:numId="79" w16cid:durableId="1199317065">
    <w:abstractNumId w:val="78"/>
  </w:num>
  <w:num w:numId="80" w16cid:durableId="668169051">
    <w:abstractNumId w:val="92"/>
  </w:num>
  <w:num w:numId="81" w16cid:durableId="600528942">
    <w:abstractNumId w:val="67"/>
  </w:num>
  <w:num w:numId="82" w16cid:durableId="936446544">
    <w:abstractNumId w:val="27"/>
  </w:num>
  <w:num w:numId="83" w16cid:durableId="1915625579">
    <w:abstractNumId w:val="52"/>
  </w:num>
  <w:num w:numId="84" w16cid:durableId="2125808322">
    <w:abstractNumId w:val="65"/>
  </w:num>
  <w:num w:numId="85" w16cid:durableId="1304391620">
    <w:abstractNumId w:val="28"/>
  </w:num>
  <w:num w:numId="86" w16cid:durableId="1945795972">
    <w:abstractNumId w:val="96"/>
  </w:num>
  <w:num w:numId="87" w16cid:durableId="1085566046">
    <w:abstractNumId w:val="22"/>
  </w:num>
  <w:num w:numId="88" w16cid:durableId="2012678182">
    <w:abstractNumId w:val="79"/>
  </w:num>
  <w:num w:numId="89" w16cid:durableId="89396623">
    <w:abstractNumId w:val="96"/>
  </w:num>
  <w:num w:numId="90" w16cid:durableId="1506240741">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04819841">
    <w:abstractNumId w:val="88"/>
  </w:num>
  <w:num w:numId="92" w16cid:durableId="1568107599">
    <w:abstractNumId w:val="69"/>
  </w:num>
  <w:num w:numId="93" w16cid:durableId="1201016149">
    <w:abstractNumId w:val="35"/>
  </w:num>
  <w:num w:numId="94" w16cid:durableId="1991253444">
    <w:abstractNumId w:val="15"/>
  </w:num>
  <w:num w:numId="95" w16cid:durableId="1542866963">
    <w:abstractNumId w:val="57"/>
  </w:num>
  <w:num w:numId="96" w16cid:durableId="152643293">
    <w:abstractNumId w:val="21"/>
  </w:num>
  <w:num w:numId="97" w16cid:durableId="2142577229">
    <w:abstractNumId w:val="26"/>
  </w:num>
  <w:num w:numId="98" w16cid:durableId="1572889935">
    <w:abstractNumId w:val="63"/>
  </w:num>
  <w:num w:numId="99" w16cid:durableId="287855868">
    <w:abstractNumId w:val="13"/>
  </w:num>
  <w:num w:numId="100" w16cid:durableId="144706755">
    <w:abstractNumId w:val="61"/>
  </w:num>
  <w:num w:numId="101" w16cid:durableId="101464749">
    <w:abstractNumId w:val="30"/>
  </w:num>
  <w:num w:numId="102" w16cid:durableId="457842966">
    <w:abstractNumId w:val="14"/>
  </w:num>
  <w:num w:numId="103" w16cid:durableId="2069307024">
    <w:abstractNumId w:val="44"/>
  </w:num>
  <w:num w:numId="104" w16cid:durableId="721289723">
    <w:abstractNumId w:val="40"/>
  </w:num>
  <w:num w:numId="105" w16cid:durableId="101191522">
    <w:abstractNumId w:val="70"/>
  </w:num>
  <w:num w:numId="106" w16cid:durableId="462234397">
    <w:abstractNumId w:val="51"/>
  </w:num>
  <w:num w:numId="107" w16cid:durableId="967246652">
    <w:abstractNumId w:val="19"/>
  </w:num>
  <w:num w:numId="108" w16cid:durableId="285280311">
    <w:abstractNumId w:val="8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noPunctuationKerning/>
  <w:characterSpacingControl w:val="doNotCompress"/>
  <w:hdrShapeDefaults>
    <o:shapedefaults v:ext="edit" spidmax="2050">
      <o:colormru v:ext="edit" colors="#ffffc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AD"/>
    <w:rsid w:val="0000001B"/>
    <w:rsid w:val="000004F9"/>
    <w:rsid w:val="000009BC"/>
    <w:rsid w:val="00000C3B"/>
    <w:rsid w:val="00001243"/>
    <w:rsid w:val="000013B0"/>
    <w:rsid w:val="00001431"/>
    <w:rsid w:val="0000154F"/>
    <w:rsid w:val="0000264A"/>
    <w:rsid w:val="0000276E"/>
    <w:rsid w:val="00002C31"/>
    <w:rsid w:val="00002DBF"/>
    <w:rsid w:val="00002EA6"/>
    <w:rsid w:val="00002F10"/>
    <w:rsid w:val="00003632"/>
    <w:rsid w:val="000037C6"/>
    <w:rsid w:val="00003968"/>
    <w:rsid w:val="00003C76"/>
    <w:rsid w:val="00004353"/>
    <w:rsid w:val="000048F7"/>
    <w:rsid w:val="00004B32"/>
    <w:rsid w:val="00004D04"/>
    <w:rsid w:val="00005230"/>
    <w:rsid w:val="0000534B"/>
    <w:rsid w:val="00005360"/>
    <w:rsid w:val="00005482"/>
    <w:rsid w:val="00005537"/>
    <w:rsid w:val="0000593D"/>
    <w:rsid w:val="00005DA3"/>
    <w:rsid w:val="00005F50"/>
    <w:rsid w:val="00006FF0"/>
    <w:rsid w:val="0000757F"/>
    <w:rsid w:val="00007900"/>
    <w:rsid w:val="00007CB6"/>
    <w:rsid w:val="00007DAE"/>
    <w:rsid w:val="00007F4E"/>
    <w:rsid w:val="00007FC6"/>
    <w:rsid w:val="00010888"/>
    <w:rsid w:val="00010AF8"/>
    <w:rsid w:val="00012043"/>
    <w:rsid w:val="000148B1"/>
    <w:rsid w:val="000148F0"/>
    <w:rsid w:val="00014A13"/>
    <w:rsid w:val="000153C3"/>
    <w:rsid w:val="00015684"/>
    <w:rsid w:val="00015B11"/>
    <w:rsid w:val="000172F0"/>
    <w:rsid w:val="0001780C"/>
    <w:rsid w:val="00017EE6"/>
    <w:rsid w:val="000203B7"/>
    <w:rsid w:val="0002160C"/>
    <w:rsid w:val="0002231F"/>
    <w:rsid w:val="00022637"/>
    <w:rsid w:val="00022CAB"/>
    <w:rsid w:val="0002306C"/>
    <w:rsid w:val="00023A89"/>
    <w:rsid w:val="00023E4E"/>
    <w:rsid w:val="0002510E"/>
    <w:rsid w:val="000256D8"/>
    <w:rsid w:val="00026544"/>
    <w:rsid w:val="000267C6"/>
    <w:rsid w:val="00026D56"/>
    <w:rsid w:val="000302F8"/>
    <w:rsid w:val="0003131C"/>
    <w:rsid w:val="000317E6"/>
    <w:rsid w:val="000318F2"/>
    <w:rsid w:val="0003339B"/>
    <w:rsid w:val="00033800"/>
    <w:rsid w:val="0003418F"/>
    <w:rsid w:val="000342D0"/>
    <w:rsid w:val="00035090"/>
    <w:rsid w:val="000360F4"/>
    <w:rsid w:val="00036614"/>
    <w:rsid w:val="00036C61"/>
    <w:rsid w:val="00037714"/>
    <w:rsid w:val="00037BA5"/>
    <w:rsid w:val="0004039D"/>
    <w:rsid w:val="0004261C"/>
    <w:rsid w:val="00043DF2"/>
    <w:rsid w:val="00044298"/>
    <w:rsid w:val="000446E5"/>
    <w:rsid w:val="0004503B"/>
    <w:rsid w:val="00045113"/>
    <w:rsid w:val="00045FAD"/>
    <w:rsid w:val="00046842"/>
    <w:rsid w:val="00046DBF"/>
    <w:rsid w:val="00046E92"/>
    <w:rsid w:val="0004700F"/>
    <w:rsid w:val="00047719"/>
    <w:rsid w:val="00047A69"/>
    <w:rsid w:val="00047B78"/>
    <w:rsid w:val="00047D75"/>
    <w:rsid w:val="00050C16"/>
    <w:rsid w:val="00051CA1"/>
    <w:rsid w:val="0005282D"/>
    <w:rsid w:val="00052ADD"/>
    <w:rsid w:val="00053619"/>
    <w:rsid w:val="00054B97"/>
    <w:rsid w:val="00056139"/>
    <w:rsid w:val="000565C3"/>
    <w:rsid w:val="00057AB7"/>
    <w:rsid w:val="0006025C"/>
    <w:rsid w:val="00060395"/>
    <w:rsid w:val="000604FF"/>
    <w:rsid w:val="00060521"/>
    <w:rsid w:val="00060F8A"/>
    <w:rsid w:val="000612D3"/>
    <w:rsid w:val="0006180D"/>
    <w:rsid w:val="000619D8"/>
    <w:rsid w:val="00061AFF"/>
    <w:rsid w:val="000624EC"/>
    <w:rsid w:val="00062573"/>
    <w:rsid w:val="00062967"/>
    <w:rsid w:val="00062DCD"/>
    <w:rsid w:val="000635AB"/>
    <w:rsid w:val="000651AA"/>
    <w:rsid w:val="00065202"/>
    <w:rsid w:val="00065C1B"/>
    <w:rsid w:val="00065F97"/>
    <w:rsid w:val="00066185"/>
    <w:rsid w:val="000661FC"/>
    <w:rsid w:val="00066353"/>
    <w:rsid w:val="00066877"/>
    <w:rsid w:val="00066FF7"/>
    <w:rsid w:val="00067250"/>
    <w:rsid w:val="00067427"/>
    <w:rsid w:val="000703BA"/>
    <w:rsid w:val="0007128D"/>
    <w:rsid w:val="00071C94"/>
    <w:rsid w:val="00072C40"/>
    <w:rsid w:val="00073070"/>
    <w:rsid w:val="00073554"/>
    <w:rsid w:val="00073C02"/>
    <w:rsid w:val="00073D4E"/>
    <w:rsid w:val="00073F38"/>
    <w:rsid w:val="00074197"/>
    <w:rsid w:val="0007421B"/>
    <w:rsid w:val="00074545"/>
    <w:rsid w:val="000747D0"/>
    <w:rsid w:val="00074D5F"/>
    <w:rsid w:val="00074E70"/>
    <w:rsid w:val="0007530E"/>
    <w:rsid w:val="00075632"/>
    <w:rsid w:val="00075AFC"/>
    <w:rsid w:val="0007612A"/>
    <w:rsid w:val="0007616D"/>
    <w:rsid w:val="00076934"/>
    <w:rsid w:val="00076FFA"/>
    <w:rsid w:val="0007748A"/>
    <w:rsid w:val="000778B1"/>
    <w:rsid w:val="00080734"/>
    <w:rsid w:val="0008073E"/>
    <w:rsid w:val="00080802"/>
    <w:rsid w:val="00081AB4"/>
    <w:rsid w:val="00081DD1"/>
    <w:rsid w:val="000837B9"/>
    <w:rsid w:val="000843C4"/>
    <w:rsid w:val="0008551F"/>
    <w:rsid w:val="000859FD"/>
    <w:rsid w:val="00085E97"/>
    <w:rsid w:val="00086BA8"/>
    <w:rsid w:val="00086D58"/>
    <w:rsid w:val="00087B62"/>
    <w:rsid w:val="00087CF8"/>
    <w:rsid w:val="000901F1"/>
    <w:rsid w:val="0009081C"/>
    <w:rsid w:val="00090981"/>
    <w:rsid w:val="00091CB8"/>
    <w:rsid w:val="00092A7C"/>
    <w:rsid w:val="00092BCC"/>
    <w:rsid w:val="0009308D"/>
    <w:rsid w:val="000942AD"/>
    <w:rsid w:val="00094422"/>
    <w:rsid w:val="00094D98"/>
    <w:rsid w:val="000952E9"/>
    <w:rsid w:val="00096968"/>
    <w:rsid w:val="000969C4"/>
    <w:rsid w:val="00097850"/>
    <w:rsid w:val="00097963"/>
    <w:rsid w:val="00097977"/>
    <w:rsid w:val="00097EE0"/>
    <w:rsid w:val="000A057A"/>
    <w:rsid w:val="000A0D55"/>
    <w:rsid w:val="000A1282"/>
    <w:rsid w:val="000A2250"/>
    <w:rsid w:val="000A2325"/>
    <w:rsid w:val="000A2D37"/>
    <w:rsid w:val="000A2D85"/>
    <w:rsid w:val="000A3485"/>
    <w:rsid w:val="000A47F6"/>
    <w:rsid w:val="000A49CA"/>
    <w:rsid w:val="000A4ADF"/>
    <w:rsid w:val="000A4D09"/>
    <w:rsid w:val="000A61E3"/>
    <w:rsid w:val="000A66D1"/>
    <w:rsid w:val="000A71DA"/>
    <w:rsid w:val="000A7B3F"/>
    <w:rsid w:val="000B02F0"/>
    <w:rsid w:val="000B11F0"/>
    <w:rsid w:val="000B13FD"/>
    <w:rsid w:val="000B2076"/>
    <w:rsid w:val="000B21AA"/>
    <w:rsid w:val="000B2D09"/>
    <w:rsid w:val="000B310E"/>
    <w:rsid w:val="000B46A2"/>
    <w:rsid w:val="000B47B8"/>
    <w:rsid w:val="000B4CCE"/>
    <w:rsid w:val="000B50D4"/>
    <w:rsid w:val="000B5C47"/>
    <w:rsid w:val="000B6689"/>
    <w:rsid w:val="000B6A95"/>
    <w:rsid w:val="000C0154"/>
    <w:rsid w:val="000C0E2B"/>
    <w:rsid w:val="000C361F"/>
    <w:rsid w:val="000C3A9C"/>
    <w:rsid w:val="000C4366"/>
    <w:rsid w:val="000C48E4"/>
    <w:rsid w:val="000C5330"/>
    <w:rsid w:val="000C5C9B"/>
    <w:rsid w:val="000C5DAF"/>
    <w:rsid w:val="000C6576"/>
    <w:rsid w:val="000C72CE"/>
    <w:rsid w:val="000C7649"/>
    <w:rsid w:val="000C78AC"/>
    <w:rsid w:val="000D0328"/>
    <w:rsid w:val="000D07E1"/>
    <w:rsid w:val="000D09EA"/>
    <w:rsid w:val="000D0E5B"/>
    <w:rsid w:val="000D2E46"/>
    <w:rsid w:val="000D3311"/>
    <w:rsid w:val="000D3781"/>
    <w:rsid w:val="000D39D3"/>
    <w:rsid w:val="000D39E2"/>
    <w:rsid w:val="000D3F80"/>
    <w:rsid w:val="000D4125"/>
    <w:rsid w:val="000D4F82"/>
    <w:rsid w:val="000D559F"/>
    <w:rsid w:val="000D6275"/>
    <w:rsid w:val="000D7057"/>
    <w:rsid w:val="000D70E1"/>
    <w:rsid w:val="000E0541"/>
    <w:rsid w:val="000E0EF0"/>
    <w:rsid w:val="000E1392"/>
    <w:rsid w:val="000E26CB"/>
    <w:rsid w:val="000E27CA"/>
    <w:rsid w:val="000E2CE4"/>
    <w:rsid w:val="000E2F66"/>
    <w:rsid w:val="000E317B"/>
    <w:rsid w:val="000E3185"/>
    <w:rsid w:val="000E33E1"/>
    <w:rsid w:val="000E4695"/>
    <w:rsid w:val="000E4893"/>
    <w:rsid w:val="000E4D6E"/>
    <w:rsid w:val="000E4EA0"/>
    <w:rsid w:val="000E5770"/>
    <w:rsid w:val="000E61B9"/>
    <w:rsid w:val="000E662E"/>
    <w:rsid w:val="000E6F8A"/>
    <w:rsid w:val="000F0408"/>
    <w:rsid w:val="000F06DE"/>
    <w:rsid w:val="000F0781"/>
    <w:rsid w:val="000F127B"/>
    <w:rsid w:val="000F157A"/>
    <w:rsid w:val="000F27D9"/>
    <w:rsid w:val="000F2A4A"/>
    <w:rsid w:val="000F32CB"/>
    <w:rsid w:val="000F3805"/>
    <w:rsid w:val="000F403F"/>
    <w:rsid w:val="000F4CD8"/>
    <w:rsid w:val="000F5348"/>
    <w:rsid w:val="000F5871"/>
    <w:rsid w:val="000F612E"/>
    <w:rsid w:val="000F6803"/>
    <w:rsid w:val="000F6B72"/>
    <w:rsid w:val="00100582"/>
    <w:rsid w:val="00100CBD"/>
    <w:rsid w:val="001012D3"/>
    <w:rsid w:val="00101CEA"/>
    <w:rsid w:val="00101D1C"/>
    <w:rsid w:val="00102D1C"/>
    <w:rsid w:val="00103387"/>
    <w:rsid w:val="0010376A"/>
    <w:rsid w:val="00103DEA"/>
    <w:rsid w:val="001040DA"/>
    <w:rsid w:val="0010474E"/>
    <w:rsid w:val="00104F19"/>
    <w:rsid w:val="00105980"/>
    <w:rsid w:val="001073B8"/>
    <w:rsid w:val="00107D61"/>
    <w:rsid w:val="001107D1"/>
    <w:rsid w:val="00110E70"/>
    <w:rsid w:val="00110F25"/>
    <w:rsid w:val="00111F10"/>
    <w:rsid w:val="00112450"/>
    <w:rsid w:val="00112F09"/>
    <w:rsid w:val="00114224"/>
    <w:rsid w:val="00114343"/>
    <w:rsid w:val="00114CCA"/>
    <w:rsid w:val="00115549"/>
    <w:rsid w:val="00115A68"/>
    <w:rsid w:val="00115C98"/>
    <w:rsid w:val="00115CAF"/>
    <w:rsid w:val="00116867"/>
    <w:rsid w:val="00116AF3"/>
    <w:rsid w:val="00116DF1"/>
    <w:rsid w:val="001171A2"/>
    <w:rsid w:val="00117535"/>
    <w:rsid w:val="00117B5C"/>
    <w:rsid w:val="00117DDD"/>
    <w:rsid w:val="00117F57"/>
    <w:rsid w:val="00120CE1"/>
    <w:rsid w:val="00121081"/>
    <w:rsid w:val="001212D0"/>
    <w:rsid w:val="00121820"/>
    <w:rsid w:val="00121CA5"/>
    <w:rsid w:val="001233A4"/>
    <w:rsid w:val="0012360A"/>
    <w:rsid w:val="001239E1"/>
    <w:rsid w:val="001242BD"/>
    <w:rsid w:val="001245DD"/>
    <w:rsid w:val="00124977"/>
    <w:rsid w:val="00124B92"/>
    <w:rsid w:val="001258BD"/>
    <w:rsid w:val="0012612A"/>
    <w:rsid w:val="0012635A"/>
    <w:rsid w:val="00126369"/>
    <w:rsid w:val="00126E40"/>
    <w:rsid w:val="001276E2"/>
    <w:rsid w:val="00127E97"/>
    <w:rsid w:val="00127EEB"/>
    <w:rsid w:val="00130066"/>
    <w:rsid w:val="001306EB"/>
    <w:rsid w:val="001307DD"/>
    <w:rsid w:val="001310EC"/>
    <w:rsid w:val="00131542"/>
    <w:rsid w:val="001316B4"/>
    <w:rsid w:val="00132223"/>
    <w:rsid w:val="00132F66"/>
    <w:rsid w:val="00133105"/>
    <w:rsid w:val="0013426E"/>
    <w:rsid w:val="001345A8"/>
    <w:rsid w:val="001346AC"/>
    <w:rsid w:val="00134F45"/>
    <w:rsid w:val="001359B5"/>
    <w:rsid w:val="00135F87"/>
    <w:rsid w:val="00140D79"/>
    <w:rsid w:val="00140E12"/>
    <w:rsid w:val="00141C49"/>
    <w:rsid w:val="00142078"/>
    <w:rsid w:val="001421C4"/>
    <w:rsid w:val="00142791"/>
    <w:rsid w:val="0014284F"/>
    <w:rsid w:val="001429FF"/>
    <w:rsid w:val="00142FC5"/>
    <w:rsid w:val="0014302D"/>
    <w:rsid w:val="00143D91"/>
    <w:rsid w:val="00144268"/>
    <w:rsid w:val="0014514D"/>
    <w:rsid w:val="001452D7"/>
    <w:rsid w:val="001465C6"/>
    <w:rsid w:val="00146791"/>
    <w:rsid w:val="00146C3F"/>
    <w:rsid w:val="0014745F"/>
    <w:rsid w:val="001475AC"/>
    <w:rsid w:val="0014761C"/>
    <w:rsid w:val="00147FA7"/>
    <w:rsid w:val="0015065A"/>
    <w:rsid w:val="00150ABF"/>
    <w:rsid w:val="00150CCD"/>
    <w:rsid w:val="00150ECD"/>
    <w:rsid w:val="001513E9"/>
    <w:rsid w:val="001515A4"/>
    <w:rsid w:val="00151B68"/>
    <w:rsid w:val="00151E4D"/>
    <w:rsid w:val="00151F12"/>
    <w:rsid w:val="00152471"/>
    <w:rsid w:val="00152498"/>
    <w:rsid w:val="001528BE"/>
    <w:rsid w:val="00153881"/>
    <w:rsid w:val="00154D50"/>
    <w:rsid w:val="001551D1"/>
    <w:rsid w:val="001553AE"/>
    <w:rsid w:val="0015581E"/>
    <w:rsid w:val="001563B1"/>
    <w:rsid w:val="00157002"/>
    <w:rsid w:val="00157959"/>
    <w:rsid w:val="00157A8C"/>
    <w:rsid w:val="00157AB7"/>
    <w:rsid w:val="00157E5F"/>
    <w:rsid w:val="00160711"/>
    <w:rsid w:val="001609F7"/>
    <w:rsid w:val="00160C5F"/>
    <w:rsid w:val="001617AB"/>
    <w:rsid w:val="00161CFE"/>
    <w:rsid w:val="001628B9"/>
    <w:rsid w:val="00163D90"/>
    <w:rsid w:val="00164703"/>
    <w:rsid w:val="0016506C"/>
    <w:rsid w:val="00166565"/>
    <w:rsid w:val="0016697A"/>
    <w:rsid w:val="00166C9C"/>
    <w:rsid w:val="00166EAF"/>
    <w:rsid w:val="001675B6"/>
    <w:rsid w:val="001676B7"/>
    <w:rsid w:val="00170526"/>
    <w:rsid w:val="00170B59"/>
    <w:rsid w:val="00170EB3"/>
    <w:rsid w:val="00171FC0"/>
    <w:rsid w:val="00172255"/>
    <w:rsid w:val="00172620"/>
    <w:rsid w:val="00172748"/>
    <w:rsid w:val="00172A3C"/>
    <w:rsid w:val="00172EBB"/>
    <w:rsid w:val="00173672"/>
    <w:rsid w:val="00173823"/>
    <w:rsid w:val="001745AC"/>
    <w:rsid w:val="0017478C"/>
    <w:rsid w:val="00175B47"/>
    <w:rsid w:val="00175E8E"/>
    <w:rsid w:val="00177342"/>
    <w:rsid w:val="00180135"/>
    <w:rsid w:val="001806BB"/>
    <w:rsid w:val="00180829"/>
    <w:rsid w:val="00180D32"/>
    <w:rsid w:val="00181294"/>
    <w:rsid w:val="00181491"/>
    <w:rsid w:val="00181E4D"/>
    <w:rsid w:val="00182AB3"/>
    <w:rsid w:val="00182AB9"/>
    <w:rsid w:val="00183328"/>
    <w:rsid w:val="001835B6"/>
    <w:rsid w:val="001839D9"/>
    <w:rsid w:val="001842D1"/>
    <w:rsid w:val="00184B67"/>
    <w:rsid w:val="00184F61"/>
    <w:rsid w:val="001853DD"/>
    <w:rsid w:val="00185555"/>
    <w:rsid w:val="001865D0"/>
    <w:rsid w:val="0018660C"/>
    <w:rsid w:val="00186819"/>
    <w:rsid w:val="00186DCB"/>
    <w:rsid w:val="00186E15"/>
    <w:rsid w:val="00187139"/>
    <w:rsid w:val="0019034F"/>
    <w:rsid w:val="00190402"/>
    <w:rsid w:val="00190878"/>
    <w:rsid w:val="00191365"/>
    <w:rsid w:val="00191BBA"/>
    <w:rsid w:val="00191CD3"/>
    <w:rsid w:val="00192775"/>
    <w:rsid w:val="00192B64"/>
    <w:rsid w:val="0019393F"/>
    <w:rsid w:val="00194259"/>
    <w:rsid w:val="0019448C"/>
    <w:rsid w:val="001946DE"/>
    <w:rsid w:val="00194882"/>
    <w:rsid w:val="001974C9"/>
    <w:rsid w:val="001978DC"/>
    <w:rsid w:val="001A07A8"/>
    <w:rsid w:val="001A0C91"/>
    <w:rsid w:val="001A180E"/>
    <w:rsid w:val="001A1881"/>
    <w:rsid w:val="001A3002"/>
    <w:rsid w:val="001A3404"/>
    <w:rsid w:val="001A3623"/>
    <w:rsid w:val="001A3CB2"/>
    <w:rsid w:val="001A4667"/>
    <w:rsid w:val="001A6433"/>
    <w:rsid w:val="001A71A7"/>
    <w:rsid w:val="001A79AF"/>
    <w:rsid w:val="001B05B7"/>
    <w:rsid w:val="001B07FC"/>
    <w:rsid w:val="001B0C29"/>
    <w:rsid w:val="001B0E28"/>
    <w:rsid w:val="001B0E39"/>
    <w:rsid w:val="001B176A"/>
    <w:rsid w:val="001B1E2E"/>
    <w:rsid w:val="001B1F5A"/>
    <w:rsid w:val="001B3670"/>
    <w:rsid w:val="001B3EA7"/>
    <w:rsid w:val="001B3ED8"/>
    <w:rsid w:val="001B43B6"/>
    <w:rsid w:val="001B4EDF"/>
    <w:rsid w:val="001B648A"/>
    <w:rsid w:val="001B64EE"/>
    <w:rsid w:val="001B6682"/>
    <w:rsid w:val="001B673D"/>
    <w:rsid w:val="001B6DC8"/>
    <w:rsid w:val="001B77C7"/>
    <w:rsid w:val="001B7D0C"/>
    <w:rsid w:val="001C10A5"/>
    <w:rsid w:val="001C1635"/>
    <w:rsid w:val="001C1EFD"/>
    <w:rsid w:val="001C2973"/>
    <w:rsid w:val="001C3247"/>
    <w:rsid w:val="001C3650"/>
    <w:rsid w:val="001C38AA"/>
    <w:rsid w:val="001C39C5"/>
    <w:rsid w:val="001C3AA8"/>
    <w:rsid w:val="001C3C15"/>
    <w:rsid w:val="001C426A"/>
    <w:rsid w:val="001C4341"/>
    <w:rsid w:val="001C474C"/>
    <w:rsid w:val="001C48B3"/>
    <w:rsid w:val="001C4B43"/>
    <w:rsid w:val="001C4F36"/>
    <w:rsid w:val="001C5905"/>
    <w:rsid w:val="001C6BA2"/>
    <w:rsid w:val="001C77CF"/>
    <w:rsid w:val="001C7D15"/>
    <w:rsid w:val="001C7D27"/>
    <w:rsid w:val="001D0076"/>
    <w:rsid w:val="001D39B7"/>
    <w:rsid w:val="001D3A3C"/>
    <w:rsid w:val="001D41BC"/>
    <w:rsid w:val="001D4843"/>
    <w:rsid w:val="001D48A3"/>
    <w:rsid w:val="001D6532"/>
    <w:rsid w:val="001D6E44"/>
    <w:rsid w:val="001D75DE"/>
    <w:rsid w:val="001D765C"/>
    <w:rsid w:val="001D77FA"/>
    <w:rsid w:val="001E05A0"/>
    <w:rsid w:val="001E128A"/>
    <w:rsid w:val="001E16C6"/>
    <w:rsid w:val="001E4A09"/>
    <w:rsid w:val="001E5500"/>
    <w:rsid w:val="001E620B"/>
    <w:rsid w:val="001E6E0C"/>
    <w:rsid w:val="001E74A7"/>
    <w:rsid w:val="001E7AD9"/>
    <w:rsid w:val="001E7FCF"/>
    <w:rsid w:val="001F1539"/>
    <w:rsid w:val="001F1CC0"/>
    <w:rsid w:val="001F2330"/>
    <w:rsid w:val="001F34E9"/>
    <w:rsid w:val="001F3689"/>
    <w:rsid w:val="001F3FB6"/>
    <w:rsid w:val="001F4022"/>
    <w:rsid w:val="001F481B"/>
    <w:rsid w:val="001F4AFB"/>
    <w:rsid w:val="001F4D96"/>
    <w:rsid w:val="001F5463"/>
    <w:rsid w:val="001F54BB"/>
    <w:rsid w:val="001F5915"/>
    <w:rsid w:val="001F5AA6"/>
    <w:rsid w:val="001F5D60"/>
    <w:rsid w:val="001F5F66"/>
    <w:rsid w:val="001F6593"/>
    <w:rsid w:val="001F6624"/>
    <w:rsid w:val="001F6909"/>
    <w:rsid w:val="001F6A22"/>
    <w:rsid w:val="001F6ADE"/>
    <w:rsid w:val="001F6C27"/>
    <w:rsid w:val="001F749C"/>
    <w:rsid w:val="001F74F4"/>
    <w:rsid w:val="001F7F1A"/>
    <w:rsid w:val="002002B5"/>
    <w:rsid w:val="00200348"/>
    <w:rsid w:val="00200CE8"/>
    <w:rsid w:val="00200D3B"/>
    <w:rsid w:val="00201B02"/>
    <w:rsid w:val="0020340F"/>
    <w:rsid w:val="002037DE"/>
    <w:rsid w:val="0020513D"/>
    <w:rsid w:val="00205909"/>
    <w:rsid w:val="00205E45"/>
    <w:rsid w:val="00206F20"/>
    <w:rsid w:val="00206F94"/>
    <w:rsid w:val="002073D6"/>
    <w:rsid w:val="002075D0"/>
    <w:rsid w:val="002104CA"/>
    <w:rsid w:val="002106E6"/>
    <w:rsid w:val="002116EF"/>
    <w:rsid w:val="00211D75"/>
    <w:rsid w:val="00211DA1"/>
    <w:rsid w:val="00211F69"/>
    <w:rsid w:val="002127D7"/>
    <w:rsid w:val="002129EA"/>
    <w:rsid w:val="00212D71"/>
    <w:rsid w:val="00213DDE"/>
    <w:rsid w:val="002155CC"/>
    <w:rsid w:val="00215C20"/>
    <w:rsid w:val="00215FCE"/>
    <w:rsid w:val="002164EE"/>
    <w:rsid w:val="00216569"/>
    <w:rsid w:val="00220A1C"/>
    <w:rsid w:val="002210E5"/>
    <w:rsid w:val="002212F9"/>
    <w:rsid w:val="00221B93"/>
    <w:rsid w:val="002227DC"/>
    <w:rsid w:val="002244CC"/>
    <w:rsid w:val="00225258"/>
    <w:rsid w:val="0022550D"/>
    <w:rsid w:val="00226050"/>
    <w:rsid w:val="002261BD"/>
    <w:rsid w:val="00226510"/>
    <w:rsid w:val="0022668B"/>
    <w:rsid w:val="00226885"/>
    <w:rsid w:val="00226A5C"/>
    <w:rsid w:val="0022723E"/>
    <w:rsid w:val="00227F24"/>
    <w:rsid w:val="0023126A"/>
    <w:rsid w:val="00231396"/>
    <w:rsid w:val="0023139F"/>
    <w:rsid w:val="00232A8A"/>
    <w:rsid w:val="002338CA"/>
    <w:rsid w:val="00233EAC"/>
    <w:rsid w:val="00234844"/>
    <w:rsid w:val="00234BA9"/>
    <w:rsid w:val="00234EC0"/>
    <w:rsid w:val="00235489"/>
    <w:rsid w:val="00235B48"/>
    <w:rsid w:val="00236969"/>
    <w:rsid w:val="00236E9B"/>
    <w:rsid w:val="00237483"/>
    <w:rsid w:val="00240C4A"/>
    <w:rsid w:val="002425EA"/>
    <w:rsid w:val="00242C0D"/>
    <w:rsid w:val="00242D0E"/>
    <w:rsid w:val="00242E8B"/>
    <w:rsid w:val="002433CD"/>
    <w:rsid w:val="002434FC"/>
    <w:rsid w:val="00243CD6"/>
    <w:rsid w:val="0024451F"/>
    <w:rsid w:val="002449FB"/>
    <w:rsid w:val="002450A0"/>
    <w:rsid w:val="00245BA9"/>
    <w:rsid w:val="00245BAA"/>
    <w:rsid w:val="00245CD6"/>
    <w:rsid w:val="002460B7"/>
    <w:rsid w:val="0024673B"/>
    <w:rsid w:val="002467E5"/>
    <w:rsid w:val="00246EFC"/>
    <w:rsid w:val="00247443"/>
    <w:rsid w:val="002503AB"/>
    <w:rsid w:val="0025070B"/>
    <w:rsid w:val="00250885"/>
    <w:rsid w:val="00251FF0"/>
    <w:rsid w:val="002520C3"/>
    <w:rsid w:val="0025259B"/>
    <w:rsid w:val="00252625"/>
    <w:rsid w:val="00252723"/>
    <w:rsid w:val="002549EA"/>
    <w:rsid w:val="00254E51"/>
    <w:rsid w:val="00255103"/>
    <w:rsid w:val="0025603A"/>
    <w:rsid w:val="00256838"/>
    <w:rsid w:val="00256AA9"/>
    <w:rsid w:val="00257481"/>
    <w:rsid w:val="00260755"/>
    <w:rsid w:val="00260D61"/>
    <w:rsid w:val="002624C7"/>
    <w:rsid w:val="00262511"/>
    <w:rsid w:val="00262604"/>
    <w:rsid w:val="00263669"/>
    <w:rsid w:val="0026384D"/>
    <w:rsid w:val="00263858"/>
    <w:rsid w:val="00263C9A"/>
    <w:rsid w:val="002648C2"/>
    <w:rsid w:val="00264B8F"/>
    <w:rsid w:val="0026598A"/>
    <w:rsid w:val="00265FCE"/>
    <w:rsid w:val="00267426"/>
    <w:rsid w:val="002676C3"/>
    <w:rsid w:val="00270224"/>
    <w:rsid w:val="00270497"/>
    <w:rsid w:val="00270548"/>
    <w:rsid w:val="002707F0"/>
    <w:rsid w:val="00270841"/>
    <w:rsid w:val="002708D9"/>
    <w:rsid w:val="002715B3"/>
    <w:rsid w:val="00271E22"/>
    <w:rsid w:val="00272A49"/>
    <w:rsid w:val="002733FF"/>
    <w:rsid w:val="00273810"/>
    <w:rsid w:val="00274376"/>
    <w:rsid w:val="00275573"/>
    <w:rsid w:val="00276128"/>
    <w:rsid w:val="00276148"/>
    <w:rsid w:val="00276461"/>
    <w:rsid w:val="002769A5"/>
    <w:rsid w:val="00276D3B"/>
    <w:rsid w:val="00277717"/>
    <w:rsid w:val="00277EF7"/>
    <w:rsid w:val="00281169"/>
    <w:rsid w:val="00281B98"/>
    <w:rsid w:val="0028233E"/>
    <w:rsid w:val="00282416"/>
    <w:rsid w:val="00282B3B"/>
    <w:rsid w:val="0028307D"/>
    <w:rsid w:val="00283260"/>
    <w:rsid w:val="002833B5"/>
    <w:rsid w:val="00283709"/>
    <w:rsid w:val="002840D3"/>
    <w:rsid w:val="002848DE"/>
    <w:rsid w:val="00284AE6"/>
    <w:rsid w:val="00285182"/>
    <w:rsid w:val="002853BF"/>
    <w:rsid w:val="002861CC"/>
    <w:rsid w:val="00286DC3"/>
    <w:rsid w:val="00290994"/>
    <w:rsid w:val="00290A96"/>
    <w:rsid w:val="002920DA"/>
    <w:rsid w:val="002925CD"/>
    <w:rsid w:val="00292FE9"/>
    <w:rsid w:val="0029374B"/>
    <w:rsid w:val="00294E12"/>
    <w:rsid w:val="002965C2"/>
    <w:rsid w:val="00296901"/>
    <w:rsid w:val="00297A4C"/>
    <w:rsid w:val="00297C10"/>
    <w:rsid w:val="002A03EF"/>
    <w:rsid w:val="002A0747"/>
    <w:rsid w:val="002A344B"/>
    <w:rsid w:val="002A38BD"/>
    <w:rsid w:val="002A3D41"/>
    <w:rsid w:val="002A4179"/>
    <w:rsid w:val="002A42F5"/>
    <w:rsid w:val="002A5D31"/>
    <w:rsid w:val="002A72F1"/>
    <w:rsid w:val="002A774A"/>
    <w:rsid w:val="002A7811"/>
    <w:rsid w:val="002A7AF2"/>
    <w:rsid w:val="002A7CA6"/>
    <w:rsid w:val="002B0471"/>
    <w:rsid w:val="002B0E6A"/>
    <w:rsid w:val="002B1536"/>
    <w:rsid w:val="002B2A07"/>
    <w:rsid w:val="002B2DAD"/>
    <w:rsid w:val="002B30FD"/>
    <w:rsid w:val="002B3497"/>
    <w:rsid w:val="002B3CF6"/>
    <w:rsid w:val="002B4616"/>
    <w:rsid w:val="002B5280"/>
    <w:rsid w:val="002B5612"/>
    <w:rsid w:val="002B608C"/>
    <w:rsid w:val="002B6171"/>
    <w:rsid w:val="002B687C"/>
    <w:rsid w:val="002C0D59"/>
    <w:rsid w:val="002C1588"/>
    <w:rsid w:val="002C18CB"/>
    <w:rsid w:val="002C257F"/>
    <w:rsid w:val="002C2A77"/>
    <w:rsid w:val="002C2E28"/>
    <w:rsid w:val="002C3600"/>
    <w:rsid w:val="002C3C11"/>
    <w:rsid w:val="002C3F98"/>
    <w:rsid w:val="002C4723"/>
    <w:rsid w:val="002C4746"/>
    <w:rsid w:val="002C48CB"/>
    <w:rsid w:val="002C4CD0"/>
    <w:rsid w:val="002C5E15"/>
    <w:rsid w:val="002C610C"/>
    <w:rsid w:val="002C61C3"/>
    <w:rsid w:val="002C6CFC"/>
    <w:rsid w:val="002C6DAE"/>
    <w:rsid w:val="002C77D5"/>
    <w:rsid w:val="002C7EAE"/>
    <w:rsid w:val="002D0C02"/>
    <w:rsid w:val="002D31DF"/>
    <w:rsid w:val="002D32FC"/>
    <w:rsid w:val="002D3D24"/>
    <w:rsid w:val="002D500A"/>
    <w:rsid w:val="002D5274"/>
    <w:rsid w:val="002D5400"/>
    <w:rsid w:val="002D5BF2"/>
    <w:rsid w:val="002D5FB5"/>
    <w:rsid w:val="002D6644"/>
    <w:rsid w:val="002E03CD"/>
    <w:rsid w:val="002E0606"/>
    <w:rsid w:val="002E07CB"/>
    <w:rsid w:val="002E0D37"/>
    <w:rsid w:val="002E1377"/>
    <w:rsid w:val="002E14A8"/>
    <w:rsid w:val="002E158E"/>
    <w:rsid w:val="002E17FF"/>
    <w:rsid w:val="002E1ACE"/>
    <w:rsid w:val="002E268E"/>
    <w:rsid w:val="002E2DE1"/>
    <w:rsid w:val="002E3784"/>
    <w:rsid w:val="002E37BC"/>
    <w:rsid w:val="002E3A44"/>
    <w:rsid w:val="002E3AD7"/>
    <w:rsid w:val="002E3D72"/>
    <w:rsid w:val="002E5002"/>
    <w:rsid w:val="002E50E4"/>
    <w:rsid w:val="002E5292"/>
    <w:rsid w:val="002E581A"/>
    <w:rsid w:val="002E5C00"/>
    <w:rsid w:val="002E65A7"/>
    <w:rsid w:val="002E767D"/>
    <w:rsid w:val="002E7A8B"/>
    <w:rsid w:val="002E7B68"/>
    <w:rsid w:val="002E7CE2"/>
    <w:rsid w:val="002F061D"/>
    <w:rsid w:val="002F0625"/>
    <w:rsid w:val="002F0691"/>
    <w:rsid w:val="002F0721"/>
    <w:rsid w:val="002F0EE7"/>
    <w:rsid w:val="002F1BE0"/>
    <w:rsid w:val="002F2587"/>
    <w:rsid w:val="002F35DB"/>
    <w:rsid w:val="002F4A56"/>
    <w:rsid w:val="002F545F"/>
    <w:rsid w:val="002F55CB"/>
    <w:rsid w:val="002F5903"/>
    <w:rsid w:val="002F5C94"/>
    <w:rsid w:val="002F5DA9"/>
    <w:rsid w:val="002F5FB3"/>
    <w:rsid w:val="002F6269"/>
    <w:rsid w:val="002F6BC7"/>
    <w:rsid w:val="002F6D39"/>
    <w:rsid w:val="002F6DEF"/>
    <w:rsid w:val="002F732D"/>
    <w:rsid w:val="002F7EB1"/>
    <w:rsid w:val="002F7FF4"/>
    <w:rsid w:val="003010C6"/>
    <w:rsid w:val="00301355"/>
    <w:rsid w:val="003016DB"/>
    <w:rsid w:val="00302198"/>
    <w:rsid w:val="0030229C"/>
    <w:rsid w:val="00302458"/>
    <w:rsid w:val="003025D8"/>
    <w:rsid w:val="00303413"/>
    <w:rsid w:val="00303827"/>
    <w:rsid w:val="0030423D"/>
    <w:rsid w:val="003045D7"/>
    <w:rsid w:val="003049BC"/>
    <w:rsid w:val="003051BC"/>
    <w:rsid w:val="00306C4D"/>
    <w:rsid w:val="00307747"/>
    <w:rsid w:val="0031052A"/>
    <w:rsid w:val="003117CE"/>
    <w:rsid w:val="00311A8D"/>
    <w:rsid w:val="00311D33"/>
    <w:rsid w:val="0031367F"/>
    <w:rsid w:val="00313856"/>
    <w:rsid w:val="003145FA"/>
    <w:rsid w:val="00314763"/>
    <w:rsid w:val="00314E03"/>
    <w:rsid w:val="00314FCA"/>
    <w:rsid w:val="0031508F"/>
    <w:rsid w:val="00315A65"/>
    <w:rsid w:val="0031605E"/>
    <w:rsid w:val="003165F3"/>
    <w:rsid w:val="00316ABA"/>
    <w:rsid w:val="003175DD"/>
    <w:rsid w:val="003176D3"/>
    <w:rsid w:val="00317F6E"/>
    <w:rsid w:val="003204A4"/>
    <w:rsid w:val="00320977"/>
    <w:rsid w:val="00321923"/>
    <w:rsid w:val="00322056"/>
    <w:rsid w:val="00322320"/>
    <w:rsid w:val="0032279D"/>
    <w:rsid w:val="00322E8C"/>
    <w:rsid w:val="00323322"/>
    <w:rsid w:val="00323882"/>
    <w:rsid w:val="003245DA"/>
    <w:rsid w:val="00324DF0"/>
    <w:rsid w:val="0032516A"/>
    <w:rsid w:val="0032600A"/>
    <w:rsid w:val="00326690"/>
    <w:rsid w:val="00326741"/>
    <w:rsid w:val="00327785"/>
    <w:rsid w:val="00327CA1"/>
    <w:rsid w:val="00327DCC"/>
    <w:rsid w:val="00327F3C"/>
    <w:rsid w:val="0033087F"/>
    <w:rsid w:val="00330C8D"/>
    <w:rsid w:val="00332096"/>
    <w:rsid w:val="0033271D"/>
    <w:rsid w:val="00332905"/>
    <w:rsid w:val="00332E46"/>
    <w:rsid w:val="00333360"/>
    <w:rsid w:val="00334144"/>
    <w:rsid w:val="00334391"/>
    <w:rsid w:val="0033562C"/>
    <w:rsid w:val="00335900"/>
    <w:rsid w:val="00335A5D"/>
    <w:rsid w:val="00335C9F"/>
    <w:rsid w:val="00336D22"/>
    <w:rsid w:val="00336E4C"/>
    <w:rsid w:val="00337833"/>
    <w:rsid w:val="0033783B"/>
    <w:rsid w:val="003400F7"/>
    <w:rsid w:val="00340890"/>
    <w:rsid w:val="003408A8"/>
    <w:rsid w:val="00340E13"/>
    <w:rsid w:val="003413F0"/>
    <w:rsid w:val="00341905"/>
    <w:rsid w:val="003420ED"/>
    <w:rsid w:val="0034225F"/>
    <w:rsid w:val="003423A3"/>
    <w:rsid w:val="0034263D"/>
    <w:rsid w:val="00342A80"/>
    <w:rsid w:val="003430E9"/>
    <w:rsid w:val="003433F1"/>
    <w:rsid w:val="0034362A"/>
    <w:rsid w:val="003437B7"/>
    <w:rsid w:val="003449E5"/>
    <w:rsid w:val="00345026"/>
    <w:rsid w:val="003462E0"/>
    <w:rsid w:val="00347433"/>
    <w:rsid w:val="003508F8"/>
    <w:rsid w:val="00351B57"/>
    <w:rsid w:val="00351C4B"/>
    <w:rsid w:val="00351E65"/>
    <w:rsid w:val="00351F4E"/>
    <w:rsid w:val="003521C1"/>
    <w:rsid w:val="00352241"/>
    <w:rsid w:val="00352C86"/>
    <w:rsid w:val="003538C3"/>
    <w:rsid w:val="00354124"/>
    <w:rsid w:val="00354816"/>
    <w:rsid w:val="00354F0E"/>
    <w:rsid w:val="00354F9A"/>
    <w:rsid w:val="00354FDF"/>
    <w:rsid w:val="00355351"/>
    <w:rsid w:val="00355ED4"/>
    <w:rsid w:val="00357A84"/>
    <w:rsid w:val="00357B3D"/>
    <w:rsid w:val="00357C55"/>
    <w:rsid w:val="0036022A"/>
    <w:rsid w:val="0036095C"/>
    <w:rsid w:val="00360D31"/>
    <w:rsid w:val="00360FA0"/>
    <w:rsid w:val="003615E5"/>
    <w:rsid w:val="00361ADB"/>
    <w:rsid w:val="003626F2"/>
    <w:rsid w:val="003630D6"/>
    <w:rsid w:val="00363471"/>
    <w:rsid w:val="00363C88"/>
    <w:rsid w:val="00363F2A"/>
    <w:rsid w:val="003651E6"/>
    <w:rsid w:val="003654A0"/>
    <w:rsid w:val="00365999"/>
    <w:rsid w:val="00365CCA"/>
    <w:rsid w:val="00366AF6"/>
    <w:rsid w:val="00366E55"/>
    <w:rsid w:val="00367210"/>
    <w:rsid w:val="0036765E"/>
    <w:rsid w:val="00367915"/>
    <w:rsid w:val="0037024F"/>
    <w:rsid w:val="00371BD6"/>
    <w:rsid w:val="0037265E"/>
    <w:rsid w:val="0037396C"/>
    <w:rsid w:val="00373EF2"/>
    <w:rsid w:val="00373F65"/>
    <w:rsid w:val="00374097"/>
    <w:rsid w:val="00374B77"/>
    <w:rsid w:val="00374D88"/>
    <w:rsid w:val="003750C3"/>
    <w:rsid w:val="003763D3"/>
    <w:rsid w:val="00376A07"/>
    <w:rsid w:val="00376BE6"/>
    <w:rsid w:val="003770B1"/>
    <w:rsid w:val="003804F1"/>
    <w:rsid w:val="0038140A"/>
    <w:rsid w:val="00381800"/>
    <w:rsid w:val="00382E34"/>
    <w:rsid w:val="0038356F"/>
    <w:rsid w:val="0038373A"/>
    <w:rsid w:val="00383923"/>
    <w:rsid w:val="0038411C"/>
    <w:rsid w:val="003842BD"/>
    <w:rsid w:val="0038446C"/>
    <w:rsid w:val="00384DA7"/>
    <w:rsid w:val="00385676"/>
    <w:rsid w:val="0038587E"/>
    <w:rsid w:val="00385C0E"/>
    <w:rsid w:val="003860D4"/>
    <w:rsid w:val="00386197"/>
    <w:rsid w:val="00386424"/>
    <w:rsid w:val="0038647D"/>
    <w:rsid w:val="003867C1"/>
    <w:rsid w:val="00386F1C"/>
    <w:rsid w:val="0038716F"/>
    <w:rsid w:val="003877BF"/>
    <w:rsid w:val="00387F4E"/>
    <w:rsid w:val="00390679"/>
    <w:rsid w:val="003906F7"/>
    <w:rsid w:val="00391279"/>
    <w:rsid w:val="003913FF"/>
    <w:rsid w:val="00391D52"/>
    <w:rsid w:val="003921BB"/>
    <w:rsid w:val="00392A3C"/>
    <w:rsid w:val="003931EA"/>
    <w:rsid w:val="00393252"/>
    <w:rsid w:val="0039345B"/>
    <w:rsid w:val="00393F3F"/>
    <w:rsid w:val="003964DD"/>
    <w:rsid w:val="003965DB"/>
    <w:rsid w:val="0039661C"/>
    <w:rsid w:val="0039704C"/>
    <w:rsid w:val="00397C95"/>
    <w:rsid w:val="003A0714"/>
    <w:rsid w:val="003A0C9B"/>
    <w:rsid w:val="003A0F8F"/>
    <w:rsid w:val="003A1080"/>
    <w:rsid w:val="003A151A"/>
    <w:rsid w:val="003A1707"/>
    <w:rsid w:val="003A1DDE"/>
    <w:rsid w:val="003A1EA2"/>
    <w:rsid w:val="003A202A"/>
    <w:rsid w:val="003A26E2"/>
    <w:rsid w:val="003A2C74"/>
    <w:rsid w:val="003A2EB4"/>
    <w:rsid w:val="003A4CD8"/>
    <w:rsid w:val="003A55B0"/>
    <w:rsid w:val="003A58B5"/>
    <w:rsid w:val="003A60E3"/>
    <w:rsid w:val="003A61CF"/>
    <w:rsid w:val="003A6207"/>
    <w:rsid w:val="003A6552"/>
    <w:rsid w:val="003A662A"/>
    <w:rsid w:val="003A6E6B"/>
    <w:rsid w:val="003A7050"/>
    <w:rsid w:val="003A7367"/>
    <w:rsid w:val="003A780E"/>
    <w:rsid w:val="003A7EFE"/>
    <w:rsid w:val="003B139C"/>
    <w:rsid w:val="003B161E"/>
    <w:rsid w:val="003B19AB"/>
    <w:rsid w:val="003B1ED5"/>
    <w:rsid w:val="003B2410"/>
    <w:rsid w:val="003B24EA"/>
    <w:rsid w:val="003B2878"/>
    <w:rsid w:val="003B2F34"/>
    <w:rsid w:val="003B3828"/>
    <w:rsid w:val="003B3A38"/>
    <w:rsid w:val="003B3C84"/>
    <w:rsid w:val="003B4855"/>
    <w:rsid w:val="003B487E"/>
    <w:rsid w:val="003B529C"/>
    <w:rsid w:val="003B556E"/>
    <w:rsid w:val="003B58DF"/>
    <w:rsid w:val="003B5991"/>
    <w:rsid w:val="003B695B"/>
    <w:rsid w:val="003B6C7A"/>
    <w:rsid w:val="003B71AF"/>
    <w:rsid w:val="003B7E36"/>
    <w:rsid w:val="003B7FE1"/>
    <w:rsid w:val="003C0C19"/>
    <w:rsid w:val="003C0F4E"/>
    <w:rsid w:val="003C13D3"/>
    <w:rsid w:val="003C142B"/>
    <w:rsid w:val="003C1B47"/>
    <w:rsid w:val="003C1EB1"/>
    <w:rsid w:val="003C2616"/>
    <w:rsid w:val="003C3AA3"/>
    <w:rsid w:val="003C3C6E"/>
    <w:rsid w:val="003C40FD"/>
    <w:rsid w:val="003C413E"/>
    <w:rsid w:val="003C4518"/>
    <w:rsid w:val="003C4AC9"/>
    <w:rsid w:val="003C4F23"/>
    <w:rsid w:val="003C70CF"/>
    <w:rsid w:val="003C7339"/>
    <w:rsid w:val="003C7ABC"/>
    <w:rsid w:val="003D069D"/>
    <w:rsid w:val="003D0963"/>
    <w:rsid w:val="003D0D0A"/>
    <w:rsid w:val="003D101F"/>
    <w:rsid w:val="003D18BD"/>
    <w:rsid w:val="003D18D2"/>
    <w:rsid w:val="003D1A42"/>
    <w:rsid w:val="003D1E90"/>
    <w:rsid w:val="003D2AD9"/>
    <w:rsid w:val="003D2D13"/>
    <w:rsid w:val="003D3232"/>
    <w:rsid w:val="003D3C1B"/>
    <w:rsid w:val="003D3D0B"/>
    <w:rsid w:val="003D483B"/>
    <w:rsid w:val="003D4C39"/>
    <w:rsid w:val="003D4C93"/>
    <w:rsid w:val="003D56BE"/>
    <w:rsid w:val="003D5F8D"/>
    <w:rsid w:val="003D6106"/>
    <w:rsid w:val="003D61DC"/>
    <w:rsid w:val="003D6807"/>
    <w:rsid w:val="003D76D2"/>
    <w:rsid w:val="003D780E"/>
    <w:rsid w:val="003E01C2"/>
    <w:rsid w:val="003E09E0"/>
    <w:rsid w:val="003E0A40"/>
    <w:rsid w:val="003E0D83"/>
    <w:rsid w:val="003E124F"/>
    <w:rsid w:val="003E1A80"/>
    <w:rsid w:val="003E1B6A"/>
    <w:rsid w:val="003E2207"/>
    <w:rsid w:val="003E2223"/>
    <w:rsid w:val="003E2542"/>
    <w:rsid w:val="003E2A82"/>
    <w:rsid w:val="003E2D9E"/>
    <w:rsid w:val="003E31FD"/>
    <w:rsid w:val="003E3556"/>
    <w:rsid w:val="003E3EAB"/>
    <w:rsid w:val="003E4173"/>
    <w:rsid w:val="003E5072"/>
    <w:rsid w:val="003E53A2"/>
    <w:rsid w:val="003E54FC"/>
    <w:rsid w:val="003E581C"/>
    <w:rsid w:val="003E603A"/>
    <w:rsid w:val="003E7401"/>
    <w:rsid w:val="003E777F"/>
    <w:rsid w:val="003E7DCC"/>
    <w:rsid w:val="003F02AA"/>
    <w:rsid w:val="003F0CC2"/>
    <w:rsid w:val="003F1424"/>
    <w:rsid w:val="003F32CE"/>
    <w:rsid w:val="003F56D5"/>
    <w:rsid w:val="003F5964"/>
    <w:rsid w:val="003F5FCD"/>
    <w:rsid w:val="003F7284"/>
    <w:rsid w:val="00400DFD"/>
    <w:rsid w:val="00401263"/>
    <w:rsid w:val="00401691"/>
    <w:rsid w:val="00401D2B"/>
    <w:rsid w:val="004024F4"/>
    <w:rsid w:val="00402E28"/>
    <w:rsid w:val="004034A8"/>
    <w:rsid w:val="00404467"/>
    <w:rsid w:val="004046B2"/>
    <w:rsid w:val="00404B8D"/>
    <w:rsid w:val="0040555D"/>
    <w:rsid w:val="00405B60"/>
    <w:rsid w:val="00405D1F"/>
    <w:rsid w:val="00405E6B"/>
    <w:rsid w:val="00406421"/>
    <w:rsid w:val="00406BFB"/>
    <w:rsid w:val="00406C54"/>
    <w:rsid w:val="00407546"/>
    <w:rsid w:val="004100F9"/>
    <w:rsid w:val="0041075B"/>
    <w:rsid w:val="0041087A"/>
    <w:rsid w:val="0041096A"/>
    <w:rsid w:val="004109A4"/>
    <w:rsid w:val="0041156A"/>
    <w:rsid w:val="004115C2"/>
    <w:rsid w:val="0041271C"/>
    <w:rsid w:val="00412942"/>
    <w:rsid w:val="00413A19"/>
    <w:rsid w:val="00414279"/>
    <w:rsid w:val="004144D2"/>
    <w:rsid w:val="0041456F"/>
    <w:rsid w:val="004149FC"/>
    <w:rsid w:val="0041535E"/>
    <w:rsid w:val="0041653B"/>
    <w:rsid w:val="0041663F"/>
    <w:rsid w:val="0041685A"/>
    <w:rsid w:val="00416887"/>
    <w:rsid w:val="004174B7"/>
    <w:rsid w:val="00420BD8"/>
    <w:rsid w:val="00420FB4"/>
    <w:rsid w:val="00421592"/>
    <w:rsid w:val="00421E21"/>
    <w:rsid w:val="00421E7B"/>
    <w:rsid w:val="00422018"/>
    <w:rsid w:val="00422487"/>
    <w:rsid w:val="004243D9"/>
    <w:rsid w:val="004253C1"/>
    <w:rsid w:val="00425557"/>
    <w:rsid w:val="00425B66"/>
    <w:rsid w:val="00426497"/>
    <w:rsid w:val="004267AE"/>
    <w:rsid w:val="004271F6"/>
    <w:rsid w:val="004272AC"/>
    <w:rsid w:val="0042788E"/>
    <w:rsid w:val="00431356"/>
    <w:rsid w:val="0043185C"/>
    <w:rsid w:val="00432A54"/>
    <w:rsid w:val="00432FFA"/>
    <w:rsid w:val="004336DE"/>
    <w:rsid w:val="00433A72"/>
    <w:rsid w:val="00434BFA"/>
    <w:rsid w:val="0043522D"/>
    <w:rsid w:val="00435AD1"/>
    <w:rsid w:val="00435E22"/>
    <w:rsid w:val="004362EC"/>
    <w:rsid w:val="004366FE"/>
    <w:rsid w:val="004367FD"/>
    <w:rsid w:val="00436907"/>
    <w:rsid w:val="00436ECD"/>
    <w:rsid w:val="00436F47"/>
    <w:rsid w:val="00436FEC"/>
    <w:rsid w:val="00437C8D"/>
    <w:rsid w:val="00440439"/>
    <w:rsid w:val="00440875"/>
    <w:rsid w:val="004409A6"/>
    <w:rsid w:val="00440B0B"/>
    <w:rsid w:val="00440BF1"/>
    <w:rsid w:val="0044162E"/>
    <w:rsid w:val="00441670"/>
    <w:rsid w:val="00441F85"/>
    <w:rsid w:val="00442539"/>
    <w:rsid w:val="00442C99"/>
    <w:rsid w:val="004434CD"/>
    <w:rsid w:val="00443C97"/>
    <w:rsid w:val="004449D1"/>
    <w:rsid w:val="00444DFD"/>
    <w:rsid w:val="00444F34"/>
    <w:rsid w:val="004455BA"/>
    <w:rsid w:val="00445786"/>
    <w:rsid w:val="00445957"/>
    <w:rsid w:val="00445A4F"/>
    <w:rsid w:val="00445D39"/>
    <w:rsid w:val="00445F44"/>
    <w:rsid w:val="00446397"/>
    <w:rsid w:val="00446522"/>
    <w:rsid w:val="0044659D"/>
    <w:rsid w:val="004469A2"/>
    <w:rsid w:val="00446F9F"/>
    <w:rsid w:val="004477E5"/>
    <w:rsid w:val="00447880"/>
    <w:rsid w:val="00447B7E"/>
    <w:rsid w:val="00447C24"/>
    <w:rsid w:val="00447FCA"/>
    <w:rsid w:val="00450124"/>
    <w:rsid w:val="004508B7"/>
    <w:rsid w:val="00450EBF"/>
    <w:rsid w:val="004510A0"/>
    <w:rsid w:val="0045133E"/>
    <w:rsid w:val="0045275E"/>
    <w:rsid w:val="00452A1E"/>
    <w:rsid w:val="00452F69"/>
    <w:rsid w:val="0045315D"/>
    <w:rsid w:val="004534A2"/>
    <w:rsid w:val="0045375E"/>
    <w:rsid w:val="00453CAA"/>
    <w:rsid w:val="00453D70"/>
    <w:rsid w:val="00454480"/>
    <w:rsid w:val="004545B3"/>
    <w:rsid w:val="00454600"/>
    <w:rsid w:val="00454640"/>
    <w:rsid w:val="00454F8A"/>
    <w:rsid w:val="00454FA7"/>
    <w:rsid w:val="00454FAF"/>
    <w:rsid w:val="0045511E"/>
    <w:rsid w:val="004553BB"/>
    <w:rsid w:val="004559AA"/>
    <w:rsid w:val="00456464"/>
    <w:rsid w:val="00456BFF"/>
    <w:rsid w:val="00456FDD"/>
    <w:rsid w:val="0045735B"/>
    <w:rsid w:val="00457548"/>
    <w:rsid w:val="00457660"/>
    <w:rsid w:val="00460E24"/>
    <w:rsid w:val="00461662"/>
    <w:rsid w:val="00461709"/>
    <w:rsid w:val="004617D9"/>
    <w:rsid w:val="00462918"/>
    <w:rsid w:val="00462EF6"/>
    <w:rsid w:val="004637F1"/>
    <w:rsid w:val="00463AA1"/>
    <w:rsid w:val="00464BA6"/>
    <w:rsid w:val="00464DBD"/>
    <w:rsid w:val="00464EDD"/>
    <w:rsid w:val="004654A1"/>
    <w:rsid w:val="0046574B"/>
    <w:rsid w:val="004658B0"/>
    <w:rsid w:val="00466E17"/>
    <w:rsid w:val="00467071"/>
    <w:rsid w:val="00467B2D"/>
    <w:rsid w:val="00467E2F"/>
    <w:rsid w:val="004711CF"/>
    <w:rsid w:val="00471288"/>
    <w:rsid w:val="00471345"/>
    <w:rsid w:val="00471509"/>
    <w:rsid w:val="00471D46"/>
    <w:rsid w:val="00473631"/>
    <w:rsid w:val="0047465D"/>
    <w:rsid w:val="00474CF3"/>
    <w:rsid w:val="00475055"/>
    <w:rsid w:val="004754E1"/>
    <w:rsid w:val="004755A1"/>
    <w:rsid w:val="004759B5"/>
    <w:rsid w:val="00476B57"/>
    <w:rsid w:val="00476BCB"/>
    <w:rsid w:val="00476CCF"/>
    <w:rsid w:val="00476E8C"/>
    <w:rsid w:val="0047733F"/>
    <w:rsid w:val="00477D6E"/>
    <w:rsid w:val="004803A2"/>
    <w:rsid w:val="00480768"/>
    <w:rsid w:val="0048091B"/>
    <w:rsid w:val="00480EE7"/>
    <w:rsid w:val="004811BF"/>
    <w:rsid w:val="00482EFE"/>
    <w:rsid w:val="0048330F"/>
    <w:rsid w:val="00483B5C"/>
    <w:rsid w:val="00484CD9"/>
    <w:rsid w:val="00485311"/>
    <w:rsid w:val="004863E9"/>
    <w:rsid w:val="0048677C"/>
    <w:rsid w:val="0048749F"/>
    <w:rsid w:val="0048768A"/>
    <w:rsid w:val="00490087"/>
    <w:rsid w:val="00490704"/>
    <w:rsid w:val="00490AFA"/>
    <w:rsid w:val="00490D4F"/>
    <w:rsid w:val="00491850"/>
    <w:rsid w:val="00492AC9"/>
    <w:rsid w:val="00492C7F"/>
    <w:rsid w:val="00493920"/>
    <w:rsid w:val="00493BAD"/>
    <w:rsid w:val="00493CDC"/>
    <w:rsid w:val="004948CC"/>
    <w:rsid w:val="00495955"/>
    <w:rsid w:val="004968CB"/>
    <w:rsid w:val="00496B3F"/>
    <w:rsid w:val="00496D1B"/>
    <w:rsid w:val="00496E62"/>
    <w:rsid w:val="00496F8C"/>
    <w:rsid w:val="00497225"/>
    <w:rsid w:val="004974E6"/>
    <w:rsid w:val="00497754"/>
    <w:rsid w:val="00497972"/>
    <w:rsid w:val="004A04CD"/>
    <w:rsid w:val="004A0B58"/>
    <w:rsid w:val="004A191C"/>
    <w:rsid w:val="004A1AF9"/>
    <w:rsid w:val="004A3278"/>
    <w:rsid w:val="004A346F"/>
    <w:rsid w:val="004A3477"/>
    <w:rsid w:val="004A3525"/>
    <w:rsid w:val="004A3850"/>
    <w:rsid w:val="004A4CF2"/>
    <w:rsid w:val="004A5175"/>
    <w:rsid w:val="004A54E5"/>
    <w:rsid w:val="004A6287"/>
    <w:rsid w:val="004A63E8"/>
    <w:rsid w:val="004A7871"/>
    <w:rsid w:val="004A7CF7"/>
    <w:rsid w:val="004B0DEC"/>
    <w:rsid w:val="004B1279"/>
    <w:rsid w:val="004B1D12"/>
    <w:rsid w:val="004B2979"/>
    <w:rsid w:val="004B2C6A"/>
    <w:rsid w:val="004B382F"/>
    <w:rsid w:val="004B3B9A"/>
    <w:rsid w:val="004B3F37"/>
    <w:rsid w:val="004B3F43"/>
    <w:rsid w:val="004B41A1"/>
    <w:rsid w:val="004B5183"/>
    <w:rsid w:val="004B5761"/>
    <w:rsid w:val="004B5C04"/>
    <w:rsid w:val="004B5DBE"/>
    <w:rsid w:val="004B5F84"/>
    <w:rsid w:val="004B63D2"/>
    <w:rsid w:val="004B670C"/>
    <w:rsid w:val="004B75E2"/>
    <w:rsid w:val="004B78AE"/>
    <w:rsid w:val="004C0289"/>
    <w:rsid w:val="004C0604"/>
    <w:rsid w:val="004C0D98"/>
    <w:rsid w:val="004C10B2"/>
    <w:rsid w:val="004C129D"/>
    <w:rsid w:val="004C1F6B"/>
    <w:rsid w:val="004C253D"/>
    <w:rsid w:val="004C2669"/>
    <w:rsid w:val="004C294A"/>
    <w:rsid w:val="004C3511"/>
    <w:rsid w:val="004C3B81"/>
    <w:rsid w:val="004C4349"/>
    <w:rsid w:val="004C4475"/>
    <w:rsid w:val="004C491E"/>
    <w:rsid w:val="004C4C03"/>
    <w:rsid w:val="004C51A0"/>
    <w:rsid w:val="004C585C"/>
    <w:rsid w:val="004C61A9"/>
    <w:rsid w:val="004C693D"/>
    <w:rsid w:val="004C6C4B"/>
    <w:rsid w:val="004C71F3"/>
    <w:rsid w:val="004C7507"/>
    <w:rsid w:val="004C7E9D"/>
    <w:rsid w:val="004C7FD0"/>
    <w:rsid w:val="004D09EC"/>
    <w:rsid w:val="004D0BA5"/>
    <w:rsid w:val="004D12B3"/>
    <w:rsid w:val="004D1646"/>
    <w:rsid w:val="004D22F9"/>
    <w:rsid w:val="004D2AFF"/>
    <w:rsid w:val="004D2B2B"/>
    <w:rsid w:val="004D3279"/>
    <w:rsid w:val="004D3EF0"/>
    <w:rsid w:val="004D4BA8"/>
    <w:rsid w:val="004D5668"/>
    <w:rsid w:val="004D5EA1"/>
    <w:rsid w:val="004D6112"/>
    <w:rsid w:val="004D6209"/>
    <w:rsid w:val="004D77B7"/>
    <w:rsid w:val="004D7866"/>
    <w:rsid w:val="004D7F41"/>
    <w:rsid w:val="004E0129"/>
    <w:rsid w:val="004E053A"/>
    <w:rsid w:val="004E05DA"/>
    <w:rsid w:val="004E09B1"/>
    <w:rsid w:val="004E0CB7"/>
    <w:rsid w:val="004E119B"/>
    <w:rsid w:val="004E1652"/>
    <w:rsid w:val="004E239C"/>
    <w:rsid w:val="004E36BA"/>
    <w:rsid w:val="004E3EF2"/>
    <w:rsid w:val="004E4144"/>
    <w:rsid w:val="004E44FB"/>
    <w:rsid w:val="004E4A45"/>
    <w:rsid w:val="004E5A8C"/>
    <w:rsid w:val="004E5C72"/>
    <w:rsid w:val="004E5E66"/>
    <w:rsid w:val="004E6470"/>
    <w:rsid w:val="004E6592"/>
    <w:rsid w:val="004E6A0C"/>
    <w:rsid w:val="004E7592"/>
    <w:rsid w:val="004E7B4E"/>
    <w:rsid w:val="004E7C55"/>
    <w:rsid w:val="004F039F"/>
    <w:rsid w:val="004F0A9A"/>
    <w:rsid w:val="004F0B24"/>
    <w:rsid w:val="004F0FB1"/>
    <w:rsid w:val="004F157F"/>
    <w:rsid w:val="004F228E"/>
    <w:rsid w:val="004F25E2"/>
    <w:rsid w:val="004F25F9"/>
    <w:rsid w:val="004F2A86"/>
    <w:rsid w:val="004F5CDF"/>
    <w:rsid w:val="004F7322"/>
    <w:rsid w:val="004F73D5"/>
    <w:rsid w:val="004F7899"/>
    <w:rsid w:val="004F7DE8"/>
    <w:rsid w:val="00500B56"/>
    <w:rsid w:val="00500F80"/>
    <w:rsid w:val="00501A03"/>
    <w:rsid w:val="00501A86"/>
    <w:rsid w:val="00501EC5"/>
    <w:rsid w:val="0050252D"/>
    <w:rsid w:val="0050283B"/>
    <w:rsid w:val="00502DFB"/>
    <w:rsid w:val="0050409B"/>
    <w:rsid w:val="0050455D"/>
    <w:rsid w:val="0050456F"/>
    <w:rsid w:val="005048D1"/>
    <w:rsid w:val="00504CE7"/>
    <w:rsid w:val="00504D11"/>
    <w:rsid w:val="00504FF7"/>
    <w:rsid w:val="00505AB5"/>
    <w:rsid w:val="00505ACC"/>
    <w:rsid w:val="00505C3E"/>
    <w:rsid w:val="005060B4"/>
    <w:rsid w:val="00506851"/>
    <w:rsid w:val="00506B43"/>
    <w:rsid w:val="00506CD4"/>
    <w:rsid w:val="00506FD6"/>
    <w:rsid w:val="00507900"/>
    <w:rsid w:val="005108ED"/>
    <w:rsid w:val="0051114B"/>
    <w:rsid w:val="00511A7C"/>
    <w:rsid w:val="00512ACB"/>
    <w:rsid w:val="00513006"/>
    <w:rsid w:val="00513F40"/>
    <w:rsid w:val="005153AA"/>
    <w:rsid w:val="00515A77"/>
    <w:rsid w:val="00515B01"/>
    <w:rsid w:val="00515BF4"/>
    <w:rsid w:val="0051793A"/>
    <w:rsid w:val="005179B8"/>
    <w:rsid w:val="0052028B"/>
    <w:rsid w:val="005204A5"/>
    <w:rsid w:val="005207AD"/>
    <w:rsid w:val="00520D1C"/>
    <w:rsid w:val="00521001"/>
    <w:rsid w:val="005214A6"/>
    <w:rsid w:val="00521D59"/>
    <w:rsid w:val="00522364"/>
    <w:rsid w:val="00522479"/>
    <w:rsid w:val="00523C52"/>
    <w:rsid w:val="0052433D"/>
    <w:rsid w:val="00525BA7"/>
    <w:rsid w:val="00525D63"/>
    <w:rsid w:val="00525D9F"/>
    <w:rsid w:val="005267CE"/>
    <w:rsid w:val="00526923"/>
    <w:rsid w:val="00526B0D"/>
    <w:rsid w:val="005273A5"/>
    <w:rsid w:val="0052745D"/>
    <w:rsid w:val="005278FC"/>
    <w:rsid w:val="0053019F"/>
    <w:rsid w:val="00530693"/>
    <w:rsid w:val="00530A0E"/>
    <w:rsid w:val="00531C89"/>
    <w:rsid w:val="00531F1B"/>
    <w:rsid w:val="005327BF"/>
    <w:rsid w:val="00532E1E"/>
    <w:rsid w:val="00533237"/>
    <w:rsid w:val="005334D1"/>
    <w:rsid w:val="00533553"/>
    <w:rsid w:val="00533BA3"/>
    <w:rsid w:val="00533D1C"/>
    <w:rsid w:val="00533E92"/>
    <w:rsid w:val="00534226"/>
    <w:rsid w:val="00534B40"/>
    <w:rsid w:val="00534DBF"/>
    <w:rsid w:val="005353FE"/>
    <w:rsid w:val="005354D9"/>
    <w:rsid w:val="005365B1"/>
    <w:rsid w:val="00536902"/>
    <w:rsid w:val="00536EFE"/>
    <w:rsid w:val="00537F09"/>
    <w:rsid w:val="00540631"/>
    <w:rsid w:val="00540957"/>
    <w:rsid w:val="00540F56"/>
    <w:rsid w:val="00541117"/>
    <w:rsid w:val="00541A00"/>
    <w:rsid w:val="00542754"/>
    <w:rsid w:val="005430D0"/>
    <w:rsid w:val="00544828"/>
    <w:rsid w:val="00544932"/>
    <w:rsid w:val="005453A4"/>
    <w:rsid w:val="0054576D"/>
    <w:rsid w:val="005458C5"/>
    <w:rsid w:val="00545B9D"/>
    <w:rsid w:val="0054659E"/>
    <w:rsid w:val="00546C8F"/>
    <w:rsid w:val="00547330"/>
    <w:rsid w:val="00547BA6"/>
    <w:rsid w:val="00547FCC"/>
    <w:rsid w:val="005509DF"/>
    <w:rsid w:val="00551B13"/>
    <w:rsid w:val="00551EBF"/>
    <w:rsid w:val="00552250"/>
    <w:rsid w:val="0055295D"/>
    <w:rsid w:val="00555D71"/>
    <w:rsid w:val="00555E64"/>
    <w:rsid w:val="00556384"/>
    <w:rsid w:val="005566C5"/>
    <w:rsid w:val="005568E4"/>
    <w:rsid w:val="00557843"/>
    <w:rsid w:val="005606ED"/>
    <w:rsid w:val="00561165"/>
    <w:rsid w:val="00561247"/>
    <w:rsid w:val="00561447"/>
    <w:rsid w:val="00562032"/>
    <w:rsid w:val="005622C4"/>
    <w:rsid w:val="005623BB"/>
    <w:rsid w:val="005623D9"/>
    <w:rsid w:val="00562E2A"/>
    <w:rsid w:val="00563446"/>
    <w:rsid w:val="00563E1F"/>
    <w:rsid w:val="00564C28"/>
    <w:rsid w:val="00564E78"/>
    <w:rsid w:val="0056500C"/>
    <w:rsid w:val="005652EA"/>
    <w:rsid w:val="005659D0"/>
    <w:rsid w:val="0056669F"/>
    <w:rsid w:val="00566A60"/>
    <w:rsid w:val="00566AA8"/>
    <w:rsid w:val="00566D7C"/>
    <w:rsid w:val="0056709B"/>
    <w:rsid w:val="0056756D"/>
    <w:rsid w:val="005679E2"/>
    <w:rsid w:val="00567D26"/>
    <w:rsid w:val="005700E1"/>
    <w:rsid w:val="00573664"/>
    <w:rsid w:val="005738F9"/>
    <w:rsid w:val="00574E13"/>
    <w:rsid w:val="005751B0"/>
    <w:rsid w:val="00575406"/>
    <w:rsid w:val="0057542D"/>
    <w:rsid w:val="00575DAC"/>
    <w:rsid w:val="0057604D"/>
    <w:rsid w:val="00576095"/>
    <w:rsid w:val="00576722"/>
    <w:rsid w:val="00576916"/>
    <w:rsid w:val="00576B03"/>
    <w:rsid w:val="00577619"/>
    <w:rsid w:val="00577AC1"/>
    <w:rsid w:val="00577CE8"/>
    <w:rsid w:val="00577E3C"/>
    <w:rsid w:val="00580B64"/>
    <w:rsid w:val="005811C2"/>
    <w:rsid w:val="0058170C"/>
    <w:rsid w:val="005817F1"/>
    <w:rsid w:val="00581BFE"/>
    <w:rsid w:val="005825F7"/>
    <w:rsid w:val="00583045"/>
    <w:rsid w:val="00583069"/>
    <w:rsid w:val="0058505F"/>
    <w:rsid w:val="0058610B"/>
    <w:rsid w:val="005865B3"/>
    <w:rsid w:val="00587722"/>
    <w:rsid w:val="0059024D"/>
    <w:rsid w:val="00590738"/>
    <w:rsid w:val="00590A05"/>
    <w:rsid w:val="00590A4A"/>
    <w:rsid w:val="00590C72"/>
    <w:rsid w:val="00590D8A"/>
    <w:rsid w:val="0059199E"/>
    <w:rsid w:val="00591FFB"/>
    <w:rsid w:val="0059254C"/>
    <w:rsid w:val="005930A0"/>
    <w:rsid w:val="00593627"/>
    <w:rsid w:val="005958E7"/>
    <w:rsid w:val="00595B9B"/>
    <w:rsid w:val="00595EB8"/>
    <w:rsid w:val="00595F8A"/>
    <w:rsid w:val="00596681"/>
    <w:rsid w:val="00596AC4"/>
    <w:rsid w:val="00596E95"/>
    <w:rsid w:val="005979E6"/>
    <w:rsid w:val="005A0339"/>
    <w:rsid w:val="005A0343"/>
    <w:rsid w:val="005A13ED"/>
    <w:rsid w:val="005A1491"/>
    <w:rsid w:val="005A2530"/>
    <w:rsid w:val="005A2621"/>
    <w:rsid w:val="005A26D5"/>
    <w:rsid w:val="005A2901"/>
    <w:rsid w:val="005A2AC2"/>
    <w:rsid w:val="005A3C37"/>
    <w:rsid w:val="005A4029"/>
    <w:rsid w:val="005A41CE"/>
    <w:rsid w:val="005A42C6"/>
    <w:rsid w:val="005A448B"/>
    <w:rsid w:val="005A63AA"/>
    <w:rsid w:val="005A682C"/>
    <w:rsid w:val="005A6B63"/>
    <w:rsid w:val="005A6BD3"/>
    <w:rsid w:val="005A6D5E"/>
    <w:rsid w:val="005A753F"/>
    <w:rsid w:val="005A763D"/>
    <w:rsid w:val="005B0AC2"/>
    <w:rsid w:val="005B0D85"/>
    <w:rsid w:val="005B0D91"/>
    <w:rsid w:val="005B161F"/>
    <w:rsid w:val="005B1AA1"/>
    <w:rsid w:val="005B2616"/>
    <w:rsid w:val="005B2A4F"/>
    <w:rsid w:val="005B32EE"/>
    <w:rsid w:val="005B3735"/>
    <w:rsid w:val="005B3C25"/>
    <w:rsid w:val="005B403B"/>
    <w:rsid w:val="005B4613"/>
    <w:rsid w:val="005B485B"/>
    <w:rsid w:val="005B549C"/>
    <w:rsid w:val="005B5679"/>
    <w:rsid w:val="005B5B7A"/>
    <w:rsid w:val="005B64B2"/>
    <w:rsid w:val="005B68DF"/>
    <w:rsid w:val="005B6C3D"/>
    <w:rsid w:val="005B75BB"/>
    <w:rsid w:val="005B7763"/>
    <w:rsid w:val="005B79CE"/>
    <w:rsid w:val="005C11C3"/>
    <w:rsid w:val="005C1265"/>
    <w:rsid w:val="005C2F59"/>
    <w:rsid w:val="005C355C"/>
    <w:rsid w:val="005C3BC4"/>
    <w:rsid w:val="005C4199"/>
    <w:rsid w:val="005C43EC"/>
    <w:rsid w:val="005C4B56"/>
    <w:rsid w:val="005C4BB4"/>
    <w:rsid w:val="005C55D0"/>
    <w:rsid w:val="005C5979"/>
    <w:rsid w:val="005C63B0"/>
    <w:rsid w:val="005C75F5"/>
    <w:rsid w:val="005C76E8"/>
    <w:rsid w:val="005C7728"/>
    <w:rsid w:val="005C7B17"/>
    <w:rsid w:val="005C7E1A"/>
    <w:rsid w:val="005D0272"/>
    <w:rsid w:val="005D03B2"/>
    <w:rsid w:val="005D0827"/>
    <w:rsid w:val="005D0F6F"/>
    <w:rsid w:val="005D1519"/>
    <w:rsid w:val="005D1E71"/>
    <w:rsid w:val="005D2052"/>
    <w:rsid w:val="005D39B3"/>
    <w:rsid w:val="005D3B4C"/>
    <w:rsid w:val="005D4D46"/>
    <w:rsid w:val="005D6C40"/>
    <w:rsid w:val="005D72C4"/>
    <w:rsid w:val="005D76BC"/>
    <w:rsid w:val="005D7751"/>
    <w:rsid w:val="005D7CFD"/>
    <w:rsid w:val="005E0A22"/>
    <w:rsid w:val="005E0D52"/>
    <w:rsid w:val="005E3192"/>
    <w:rsid w:val="005E3288"/>
    <w:rsid w:val="005E38A0"/>
    <w:rsid w:val="005E3A0E"/>
    <w:rsid w:val="005E422C"/>
    <w:rsid w:val="005E5541"/>
    <w:rsid w:val="005E5DBB"/>
    <w:rsid w:val="005E61EA"/>
    <w:rsid w:val="005E641C"/>
    <w:rsid w:val="005F00E7"/>
    <w:rsid w:val="005F0259"/>
    <w:rsid w:val="005F0EE0"/>
    <w:rsid w:val="005F1553"/>
    <w:rsid w:val="005F1BA0"/>
    <w:rsid w:val="005F1E9E"/>
    <w:rsid w:val="005F25B3"/>
    <w:rsid w:val="005F2DAA"/>
    <w:rsid w:val="005F3074"/>
    <w:rsid w:val="005F3905"/>
    <w:rsid w:val="005F607C"/>
    <w:rsid w:val="005F6393"/>
    <w:rsid w:val="005F63C6"/>
    <w:rsid w:val="005F63E6"/>
    <w:rsid w:val="005F6A9D"/>
    <w:rsid w:val="005F6B0D"/>
    <w:rsid w:val="005F72AB"/>
    <w:rsid w:val="005F774B"/>
    <w:rsid w:val="005F7BDE"/>
    <w:rsid w:val="005F7C4B"/>
    <w:rsid w:val="00600263"/>
    <w:rsid w:val="0060062B"/>
    <w:rsid w:val="00600AA7"/>
    <w:rsid w:val="00600B33"/>
    <w:rsid w:val="00600C63"/>
    <w:rsid w:val="00600D3A"/>
    <w:rsid w:val="00601064"/>
    <w:rsid w:val="00601849"/>
    <w:rsid w:val="00602015"/>
    <w:rsid w:val="00602FDF"/>
    <w:rsid w:val="00604043"/>
    <w:rsid w:val="00604626"/>
    <w:rsid w:val="00604745"/>
    <w:rsid w:val="00604DEC"/>
    <w:rsid w:val="0060586B"/>
    <w:rsid w:val="00605A71"/>
    <w:rsid w:val="006069AC"/>
    <w:rsid w:val="00606FA0"/>
    <w:rsid w:val="006072B7"/>
    <w:rsid w:val="00607DAB"/>
    <w:rsid w:val="006100DA"/>
    <w:rsid w:val="0061025A"/>
    <w:rsid w:val="0061076C"/>
    <w:rsid w:val="006114EB"/>
    <w:rsid w:val="00611EB1"/>
    <w:rsid w:val="006122EC"/>
    <w:rsid w:val="00612A90"/>
    <w:rsid w:val="00612AE9"/>
    <w:rsid w:val="006136DE"/>
    <w:rsid w:val="00613B4F"/>
    <w:rsid w:val="00613B54"/>
    <w:rsid w:val="00613BAA"/>
    <w:rsid w:val="00613C9D"/>
    <w:rsid w:val="00614267"/>
    <w:rsid w:val="00614C50"/>
    <w:rsid w:val="00615635"/>
    <w:rsid w:val="006159E4"/>
    <w:rsid w:val="00615EE5"/>
    <w:rsid w:val="006161E0"/>
    <w:rsid w:val="0061674C"/>
    <w:rsid w:val="006177A7"/>
    <w:rsid w:val="006179B9"/>
    <w:rsid w:val="006200A3"/>
    <w:rsid w:val="0062056B"/>
    <w:rsid w:val="00620685"/>
    <w:rsid w:val="0062093D"/>
    <w:rsid w:val="00620D73"/>
    <w:rsid w:val="00621FBF"/>
    <w:rsid w:val="00621FEF"/>
    <w:rsid w:val="0062270B"/>
    <w:rsid w:val="00622B6C"/>
    <w:rsid w:val="00622CE5"/>
    <w:rsid w:val="00622D83"/>
    <w:rsid w:val="00623673"/>
    <w:rsid w:val="00624313"/>
    <w:rsid w:val="00624439"/>
    <w:rsid w:val="00625CB9"/>
    <w:rsid w:val="00626EDC"/>
    <w:rsid w:val="00626F63"/>
    <w:rsid w:val="00627AF6"/>
    <w:rsid w:val="0063022F"/>
    <w:rsid w:val="0063057B"/>
    <w:rsid w:val="00630967"/>
    <w:rsid w:val="00630E25"/>
    <w:rsid w:val="006318A7"/>
    <w:rsid w:val="006323FE"/>
    <w:rsid w:val="0063243D"/>
    <w:rsid w:val="00632A85"/>
    <w:rsid w:val="00632FC3"/>
    <w:rsid w:val="00632FF6"/>
    <w:rsid w:val="00633343"/>
    <w:rsid w:val="006336E5"/>
    <w:rsid w:val="00634196"/>
    <w:rsid w:val="00634306"/>
    <w:rsid w:val="00634B20"/>
    <w:rsid w:val="00635184"/>
    <w:rsid w:val="006352D2"/>
    <w:rsid w:val="006356C6"/>
    <w:rsid w:val="006372BA"/>
    <w:rsid w:val="006376A0"/>
    <w:rsid w:val="006377DF"/>
    <w:rsid w:val="00637C09"/>
    <w:rsid w:val="00637D6D"/>
    <w:rsid w:val="00637E0F"/>
    <w:rsid w:val="00640378"/>
    <w:rsid w:val="006408B8"/>
    <w:rsid w:val="00641063"/>
    <w:rsid w:val="006425DF"/>
    <w:rsid w:val="00642F0A"/>
    <w:rsid w:val="006433CC"/>
    <w:rsid w:val="006441C1"/>
    <w:rsid w:val="00644742"/>
    <w:rsid w:val="006450A6"/>
    <w:rsid w:val="006456D8"/>
    <w:rsid w:val="006458E8"/>
    <w:rsid w:val="00646230"/>
    <w:rsid w:val="006463BB"/>
    <w:rsid w:val="00646F7D"/>
    <w:rsid w:val="006470F9"/>
    <w:rsid w:val="006471B6"/>
    <w:rsid w:val="00647967"/>
    <w:rsid w:val="006507E8"/>
    <w:rsid w:val="00650A82"/>
    <w:rsid w:val="00651EAF"/>
    <w:rsid w:val="0065209D"/>
    <w:rsid w:val="006535FB"/>
    <w:rsid w:val="00653DAD"/>
    <w:rsid w:val="00653F93"/>
    <w:rsid w:val="006540E6"/>
    <w:rsid w:val="00654A11"/>
    <w:rsid w:val="00655108"/>
    <w:rsid w:val="00655919"/>
    <w:rsid w:val="00655A0E"/>
    <w:rsid w:val="006565DA"/>
    <w:rsid w:val="00656B72"/>
    <w:rsid w:val="00657092"/>
    <w:rsid w:val="006610AB"/>
    <w:rsid w:val="006625BA"/>
    <w:rsid w:val="006625F9"/>
    <w:rsid w:val="006629E2"/>
    <w:rsid w:val="00664869"/>
    <w:rsid w:val="00664FE3"/>
    <w:rsid w:val="006660F6"/>
    <w:rsid w:val="00666915"/>
    <w:rsid w:val="00667DCF"/>
    <w:rsid w:val="00670108"/>
    <w:rsid w:val="00670AAA"/>
    <w:rsid w:val="00670DA9"/>
    <w:rsid w:val="00672190"/>
    <w:rsid w:val="006722AB"/>
    <w:rsid w:val="00672B1E"/>
    <w:rsid w:val="00672C74"/>
    <w:rsid w:val="00673339"/>
    <w:rsid w:val="0067344A"/>
    <w:rsid w:val="00673D4B"/>
    <w:rsid w:val="00674378"/>
    <w:rsid w:val="00674D35"/>
    <w:rsid w:val="006750B0"/>
    <w:rsid w:val="00675108"/>
    <w:rsid w:val="00675FA3"/>
    <w:rsid w:val="00676586"/>
    <w:rsid w:val="006776B1"/>
    <w:rsid w:val="006777E3"/>
    <w:rsid w:val="00677E1E"/>
    <w:rsid w:val="00677FCE"/>
    <w:rsid w:val="00677FEC"/>
    <w:rsid w:val="006801EF"/>
    <w:rsid w:val="00680223"/>
    <w:rsid w:val="00681290"/>
    <w:rsid w:val="0068158D"/>
    <w:rsid w:val="006819E1"/>
    <w:rsid w:val="006828EA"/>
    <w:rsid w:val="0068315D"/>
    <w:rsid w:val="00683BE7"/>
    <w:rsid w:val="00683E7A"/>
    <w:rsid w:val="00684703"/>
    <w:rsid w:val="006847F9"/>
    <w:rsid w:val="00684923"/>
    <w:rsid w:val="00684A2B"/>
    <w:rsid w:val="00684D63"/>
    <w:rsid w:val="00685773"/>
    <w:rsid w:val="00686128"/>
    <w:rsid w:val="0068684B"/>
    <w:rsid w:val="00687603"/>
    <w:rsid w:val="00687856"/>
    <w:rsid w:val="00690A06"/>
    <w:rsid w:val="006917AA"/>
    <w:rsid w:val="00693370"/>
    <w:rsid w:val="00693685"/>
    <w:rsid w:val="00693817"/>
    <w:rsid w:val="00694274"/>
    <w:rsid w:val="00694C37"/>
    <w:rsid w:val="0069537C"/>
    <w:rsid w:val="00695C39"/>
    <w:rsid w:val="006967D7"/>
    <w:rsid w:val="00696940"/>
    <w:rsid w:val="006A1952"/>
    <w:rsid w:val="006A2348"/>
    <w:rsid w:val="006A2EC2"/>
    <w:rsid w:val="006A3AF4"/>
    <w:rsid w:val="006A3B12"/>
    <w:rsid w:val="006A472D"/>
    <w:rsid w:val="006A4BA6"/>
    <w:rsid w:val="006A55C8"/>
    <w:rsid w:val="006A58AA"/>
    <w:rsid w:val="006A58F8"/>
    <w:rsid w:val="006A599D"/>
    <w:rsid w:val="006A6506"/>
    <w:rsid w:val="006A6611"/>
    <w:rsid w:val="006A6B4C"/>
    <w:rsid w:val="006A7550"/>
    <w:rsid w:val="006A7E89"/>
    <w:rsid w:val="006B02C3"/>
    <w:rsid w:val="006B083F"/>
    <w:rsid w:val="006B0B35"/>
    <w:rsid w:val="006B1C65"/>
    <w:rsid w:val="006B1F9C"/>
    <w:rsid w:val="006B22D9"/>
    <w:rsid w:val="006B2C16"/>
    <w:rsid w:val="006B3112"/>
    <w:rsid w:val="006B3599"/>
    <w:rsid w:val="006B4397"/>
    <w:rsid w:val="006B4703"/>
    <w:rsid w:val="006B49FC"/>
    <w:rsid w:val="006B4E8E"/>
    <w:rsid w:val="006B51E5"/>
    <w:rsid w:val="006B5C03"/>
    <w:rsid w:val="006B5D2D"/>
    <w:rsid w:val="006B6062"/>
    <w:rsid w:val="006B63DC"/>
    <w:rsid w:val="006B68B5"/>
    <w:rsid w:val="006B6B29"/>
    <w:rsid w:val="006B756E"/>
    <w:rsid w:val="006B76EA"/>
    <w:rsid w:val="006B7A1E"/>
    <w:rsid w:val="006B7BFE"/>
    <w:rsid w:val="006C005A"/>
    <w:rsid w:val="006C02C4"/>
    <w:rsid w:val="006C088B"/>
    <w:rsid w:val="006C0F1C"/>
    <w:rsid w:val="006C2407"/>
    <w:rsid w:val="006C2A34"/>
    <w:rsid w:val="006C2BF3"/>
    <w:rsid w:val="006C3037"/>
    <w:rsid w:val="006C348F"/>
    <w:rsid w:val="006C4800"/>
    <w:rsid w:val="006C51A9"/>
    <w:rsid w:val="006C52F6"/>
    <w:rsid w:val="006C5964"/>
    <w:rsid w:val="006C60D0"/>
    <w:rsid w:val="006C61FD"/>
    <w:rsid w:val="006C65E2"/>
    <w:rsid w:val="006C674F"/>
    <w:rsid w:val="006C6849"/>
    <w:rsid w:val="006C755D"/>
    <w:rsid w:val="006C7802"/>
    <w:rsid w:val="006C7E5E"/>
    <w:rsid w:val="006D00F8"/>
    <w:rsid w:val="006D0897"/>
    <w:rsid w:val="006D13D5"/>
    <w:rsid w:val="006D16A7"/>
    <w:rsid w:val="006D22F0"/>
    <w:rsid w:val="006D2555"/>
    <w:rsid w:val="006D27D9"/>
    <w:rsid w:val="006D4E43"/>
    <w:rsid w:val="006D4FF4"/>
    <w:rsid w:val="006D5004"/>
    <w:rsid w:val="006D57E1"/>
    <w:rsid w:val="006D60D5"/>
    <w:rsid w:val="006D68FB"/>
    <w:rsid w:val="006D6D13"/>
    <w:rsid w:val="006D7431"/>
    <w:rsid w:val="006D775E"/>
    <w:rsid w:val="006D7BB0"/>
    <w:rsid w:val="006E08C7"/>
    <w:rsid w:val="006E1BBA"/>
    <w:rsid w:val="006E2056"/>
    <w:rsid w:val="006E26A6"/>
    <w:rsid w:val="006E2EFC"/>
    <w:rsid w:val="006E2F23"/>
    <w:rsid w:val="006E34D7"/>
    <w:rsid w:val="006E396F"/>
    <w:rsid w:val="006E3D5C"/>
    <w:rsid w:val="006E3E39"/>
    <w:rsid w:val="006E42F3"/>
    <w:rsid w:val="006E442D"/>
    <w:rsid w:val="006E4FDB"/>
    <w:rsid w:val="006E51F3"/>
    <w:rsid w:val="006E5574"/>
    <w:rsid w:val="006E587F"/>
    <w:rsid w:val="006E59B3"/>
    <w:rsid w:val="006E5CF3"/>
    <w:rsid w:val="006E61AC"/>
    <w:rsid w:val="006E6368"/>
    <w:rsid w:val="006E643D"/>
    <w:rsid w:val="006E645D"/>
    <w:rsid w:val="006E6714"/>
    <w:rsid w:val="006E69B8"/>
    <w:rsid w:val="006E6C36"/>
    <w:rsid w:val="006E6EE4"/>
    <w:rsid w:val="006E7B8E"/>
    <w:rsid w:val="006E7FEC"/>
    <w:rsid w:val="006F0215"/>
    <w:rsid w:val="006F039C"/>
    <w:rsid w:val="006F0573"/>
    <w:rsid w:val="006F0872"/>
    <w:rsid w:val="006F10A2"/>
    <w:rsid w:val="006F1298"/>
    <w:rsid w:val="006F17BB"/>
    <w:rsid w:val="006F1B42"/>
    <w:rsid w:val="006F1D40"/>
    <w:rsid w:val="006F2E43"/>
    <w:rsid w:val="006F3CCB"/>
    <w:rsid w:val="006F3E23"/>
    <w:rsid w:val="006F4290"/>
    <w:rsid w:val="006F5E4C"/>
    <w:rsid w:val="006F658C"/>
    <w:rsid w:val="006F6AC5"/>
    <w:rsid w:val="006F6BA6"/>
    <w:rsid w:val="006F7138"/>
    <w:rsid w:val="006F71B5"/>
    <w:rsid w:val="006F71FD"/>
    <w:rsid w:val="006F7308"/>
    <w:rsid w:val="006F7D5E"/>
    <w:rsid w:val="006F7DCF"/>
    <w:rsid w:val="007003E2"/>
    <w:rsid w:val="00701517"/>
    <w:rsid w:val="00701B80"/>
    <w:rsid w:val="00702546"/>
    <w:rsid w:val="007029B6"/>
    <w:rsid w:val="007037B7"/>
    <w:rsid w:val="00704606"/>
    <w:rsid w:val="00704B58"/>
    <w:rsid w:val="0070566F"/>
    <w:rsid w:val="00705A51"/>
    <w:rsid w:val="00705F97"/>
    <w:rsid w:val="00706C51"/>
    <w:rsid w:val="007075F4"/>
    <w:rsid w:val="00707DF9"/>
    <w:rsid w:val="007102A4"/>
    <w:rsid w:val="007105B0"/>
    <w:rsid w:val="00711620"/>
    <w:rsid w:val="007117C4"/>
    <w:rsid w:val="00711814"/>
    <w:rsid w:val="007119C5"/>
    <w:rsid w:val="00712A92"/>
    <w:rsid w:val="00712BD1"/>
    <w:rsid w:val="007141D1"/>
    <w:rsid w:val="0071459C"/>
    <w:rsid w:val="00715AC3"/>
    <w:rsid w:val="00715E04"/>
    <w:rsid w:val="007219EA"/>
    <w:rsid w:val="00721C45"/>
    <w:rsid w:val="00722917"/>
    <w:rsid w:val="0072357C"/>
    <w:rsid w:val="00724644"/>
    <w:rsid w:val="00724829"/>
    <w:rsid w:val="00724978"/>
    <w:rsid w:val="00724F78"/>
    <w:rsid w:val="00725042"/>
    <w:rsid w:val="007251B3"/>
    <w:rsid w:val="0072546D"/>
    <w:rsid w:val="00725AA4"/>
    <w:rsid w:val="00726203"/>
    <w:rsid w:val="00726338"/>
    <w:rsid w:val="0072693C"/>
    <w:rsid w:val="00727740"/>
    <w:rsid w:val="00727C66"/>
    <w:rsid w:val="007303D8"/>
    <w:rsid w:val="0073068A"/>
    <w:rsid w:val="00731075"/>
    <w:rsid w:val="007318CE"/>
    <w:rsid w:val="0073195F"/>
    <w:rsid w:val="00731DDC"/>
    <w:rsid w:val="00732322"/>
    <w:rsid w:val="00735ADF"/>
    <w:rsid w:val="00736079"/>
    <w:rsid w:val="00736721"/>
    <w:rsid w:val="00736BBD"/>
    <w:rsid w:val="00736EA1"/>
    <w:rsid w:val="0073722E"/>
    <w:rsid w:val="00737B0F"/>
    <w:rsid w:val="00740DC0"/>
    <w:rsid w:val="00741B27"/>
    <w:rsid w:val="007428A3"/>
    <w:rsid w:val="00742A07"/>
    <w:rsid w:val="0074358F"/>
    <w:rsid w:val="00744030"/>
    <w:rsid w:val="00744868"/>
    <w:rsid w:val="007449BF"/>
    <w:rsid w:val="00744AB4"/>
    <w:rsid w:val="00744D64"/>
    <w:rsid w:val="00745719"/>
    <w:rsid w:val="00745860"/>
    <w:rsid w:val="007464BD"/>
    <w:rsid w:val="00746B02"/>
    <w:rsid w:val="00746D4F"/>
    <w:rsid w:val="00746E3E"/>
    <w:rsid w:val="00747188"/>
    <w:rsid w:val="00747631"/>
    <w:rsid w:val="00747995"/>
    <w:rsid w:val="007479D8"/>
    <w:rsid w:val="00747AD5"/>
    <w:rsid w:val="00750023"/>
    <w:rsid w:val="007501E9"/>
    <w:rsid w:val="007522B7"/>
    <w:rsid w:val="007529B3"/>
    <w:rsid w:val="00753244"/>
    <w:rsid w:val="00753592"/>
    <w:rsid w:val="00753779"/>
    <w:rsid w:val="007539D5"/>
    <w:rsid w:val="00754298"/>
    <w:rsid w:val="007547D1"/>
    <w:rsid w:val="00754AE5"/>
    <w:rsid w:val="00754CBB"/>
    <w:rsid w:val="00754F95"/>
    <w:rsid w:val="00755229"/>
    <w:rsid w:val="0075565C"/>
    <w:rsid w:val="007564AE"/>
    <w:rsid w:val="00757185"/>
    <w:rsid w:val="0076069F"/>
    <w:rsid w:val="00760841"/>
    <w:rsid w:val="00760A51"/>
    <w:rsid w:val="00760BA7"/>
    <w:rsid w:val="007614BA"/>
    <w:rsid w:val="00761882"/>
    <w:rsid w:val="00761B30"/>
    <w:rsid w:val="007640BC"/>
    <w:rsid w:val="007640FF"/>
    <w:rsid w:val="00764221"/>
    <w:rsid w:val="00764C5B"/>
    <w:rsid w:val="00764E12"/>
    <w:rsid w:val="00765295"/>
    <w:rsid w:val="007652AD"/>
    <w:rsid w:val="00765370"/>
    <w:rsid w:val="00765878"/>
    <w:rsid w:val="00765A9D"/>
    <w:rsid w:val="00766724"/>
    <w:rsid w:val="00766A39"/>
    <w:rsid w:val="00767983"/>
    <w:rsid w:val="007702B1"/>
    <w:rsid w:val="00770868"/>
    <w:rsid w:val="007710DB"/>
    <w:rsid w:val="00771F24"/>
    <w:rsid w:val="0077355D"/>
    <w:rsid w:val="007735EA"/>
    <w:rsid w:val="007736AB"/>
    <w:rsid w:val="007741CE"/>
    <w:rsid w:val="00774261"/>
    <w:rsid w:val="007753B7"/>
    <w:rsid w:val="007754A4"/>
    <w:rsid w:val="007762C8"/>
    <w:rsid w:val="0077645A"/>
    <w:rsid w:val="0077646A"/>
    <w:rsid w:val="00776738"/>
    <w:rsid w:val="00776F91"/>
    <w:rsid w:val="00777E85"/>
    <w:rsid w:val="00777FF0"/>
    <w:rsid w:val="00780319"/>
    <w:rsid w:val="0078044B"/>
    <w:rsid w:val="007809C2"/>
    <w:rsid w:val="00780A70"/>
    <w:rsid w:val="007811B7"/>
    <w:rsid w:val="00781358"/>
    <w:rsid w:val="007824D8"/>
    <w:rsid w:val="0078259A"/>
    <w:rsid w:val="00782BB5"/>
    <w:rsid w:val="00782F90"/>
    <w:rsid w:val="0078359A"/>
    <w:rsid w:val="00783608"/>
    <w:rsid w:val="007844DC"/>
    <w:rsid w:val="00785F2C"/>
    <w:rsid w:val="00786052"/>
    <w:rsid w:val="007863C0"/>
    <w:rsid w:val="007867BA"/>
    <w:rsid w:val="00786ECA"/>
    <w:rsid w:val="00787358"/>
    <w:rsid w:val="007876C1"/>
    <w:rsid w:val="0078778D"/>
    <w:rsid w:val="007877B8"/>
    <w:rsid w:val="0078780E"/>
    <w:rsid w:val="007900C3"/>
    <w:rsid w:val="00790DC3"/>
    <w:rsid w:val="00790E43"/>
    <w:rsid w:val="00791076"/>
    <w:rsid w:val="00791241"/>
    <w:rsid w:val="0079137D"/>
    <w:rsid w:val="00791429"/>
    <w:rsid w:val="0079176A"/>
    <w:rsid w:val="007922C5"/>
    <w:rsid w:val="00792A7E"/>
    <w:rsid w:val="00793003"/>
    <w:rsid w:val="007932D9"/>
    <w:rsid w:val="00793B4C"/>
    <w:rsid w:val="007950CB"/>
    <w:rsid w:val="00795518"/>
    <w:rsid w:val="007959F7"/>
    <w:rsid w:val="007960E0"/>
    <w:rsid w:val="00796515"/>
    <w:rsid w:val="007968B0"/>
    <w:rsid w:val="00796F5F"/>
    <w:rsid w:val="00796FB2"/>
    <w:rsid w:val="00797B9E"/>
    <w:rsid w:val="00797E0A"/>
    <w:rsid w:val="007A0CC3"/>
    <w:rsid w:val="007A102A"/>
    <w:rsid w:val="007A1DA9"/>
    <w:rsid w:val="007A30E1"/>
    <w:rsid w:val="007A3BAA"/>
    <w:rsid w:val="007A484A"/>
    <w:rsid w:val="007A546C"/>
    <w:rsid w:val="007A6042"/>
    <w:rsid w:val="007A6782"/>
    <w:rsid w:val="007A6DD5"/>
    <w:rsid w:val="007A7C22"/>
    <w:rsid w:val="007B010D"/>
    <w:rsid w:val="007B0163"/>
    <w:rsid w:val="007B0AAA"/>
    <w:rsid w:val="007B19C1"/>
    <w:rsid w:val="007B1AC4"/>
    <w:rsid w:val="007B3C43"/>
    <w:rsid w:val="007B4AC7"/>
    <w:rsid w:val="007B4E88"/>
    <w:rsid w:val="007B4EE3"/>
    <w:rsid w:val="007B517D"/>
    <w:rsid w:val="007B55A3"/>
    <w:rsid w:val="007B5C23"/>
    <w:rsid w:val="007B6527"/>
    <w:rsid w:val="007B6D54"/>
    <w:rsid w:val="007C09F0"/>
    <w:rsid w:val="007C1A77"/>
    <w:rsid w:val="007C1C06"/>
    <w:rsid w:val="007C206F"/>
    <w:rsid w:val="007C20F8"/>
    <w:rsid w:val="007C26FA"/>
    <w:rsid w:val="007C2E15"/>
    <w:rsid w:val="007C33A4"/>
    <w:rsid w:val="007C3C72"/>
    <w:rsid w:val="007C44B6"/>
    <w:rsid w:val="007C48AA"/>
    <w:rsid w:val="007C5881"/>
    <w:rsid w:val="007C5D69"/>
    <w:rsid w:val="007C6FCE"/>
    <w:rsid w:val="007C7131"/>
    <w:rsid w:val="007C753D"/>
    <w:rsid w:val="007C7A8E"/>
    <w:rsid w:val="007D1C72"/>
    <w:rsid w:val="007D21EC"/>
    <w:rsid w:val="007D3B17"/>
    <w:rsid w:val="007D50DC"/>
    <w:rsid w:val="007D5462"/>
    <w:rsid w:val="007D5B42"/>
    <w:rsid w:val="007D6226"/>
    <w:rsid w:val="007D630D"/>
    <w:rsid w:val="007D6511"/>
    <w:rsid w:val="007D6514"/>
    <w:rsid w:val="007D6DA1"/>
    <w:rsid w:val="007D75B4"/>
    <w:rsid w:val="007D78C9"/>
    <w:rsid w:val="007D7ABF"/>
    <w:rsid w:val="007E0433"/>
    <w:rsid w:val="007E056A"/>
    <w:rsid w:val="007E0AEF"/>
    <w:rsid w:val="007E0F67"/>
    <w:rsid w:val="007E19EA"/>
    <w:rsid w:val="007E1D73"/>
    <w:rsid w:val="007E2012"/>
    <w:rsid w:val="007E30A7"/>
    <w:rsid w:val="007E420F"/>
    <w:rsid w:val="007E465D"/>
    <w:rsid w:val="007E4868"/>
    <w:rsid w:val="007E4F54"/>
    <w:rsid w:val="007E4FBF"/>
    <w:rsid w:val="007E54E1"/>
    <w:rsid w:val="007E54E5"/>
    <w:rsid w:val="007E5888"/>
    <w:rsid w:val="007E5CDF"/>
    <w:rsid w:val="007E5D9E"/>
    <w:rsid w:val="007E5DFD"/>
    <w:rsid w:val="007E624A"/>
    <w:rsid w:val="007E6E77"/>
    <w:rsid w:val="007E6F27"/>
    <w:rsid w:val="007E7109"/>
    <w:rsid w:val="007E758B"/>
    <w:rsid w:val="007E7B45"/>
    <w:rsid w:val="007F073E"/>
    <w:rsid w:val="007F0B05"/>
    <w:rsid w:val="007F205E"/>
    <w:rsid w:val="007F2608"/>
    <w:rsid w:val="007F3FB5"/>
    <w:rsid w:val="007F3FC1"/>
    <w:rsid w:val="007F42DE"/>
    <w:rsid w:val="007F4519"/>
    <w:rsid w:val="007F4631"/>
    <w:rsid w:val="007F5078"/>
    <w:rsid w:val="007F53CD"/>
    <w:rsid w:val="007F5429"/>
    <w:rsid w:val="007F5454"/>
    <w:rsid w:val="007F55DA"/>
    <w:rsid w:val="007F6207"/>
    <w:rsid w:val="007F6718"/>
    <w:rsid w:val="007F6855"/>
    <w:rsid w:val="007F6AF0"/>
    <w:rsid w:val="007F79F3"/>
    <w:rsid w:val="007F7CAB"/>
    <w:rsid w:val="007F7E77"/>
    <w:rsid w:val="0080007C"/>
    <w:rsid w:val="00800399"/>
    <w:rsid w:val="00801785"/>
    <w:rsid w:val="00801D2E"/>
    <w:rsid w:val="00802B28"/>
    <w:rsid w:val="008032CF"/>
    <w:rsid w:val="00803F9D"/>
    <w:rsid w:val="00804544"/>
    <w:rsid w:val="00805944"/>
    <w:rsid w:val="00806063"/>
    <w:rsid w:val="00806069"/>
    <w:rsid w:val="008063BF"/>
    <w:rsid w:val="00806919"/>
    <w:rsid w:val="00807260"/>
    <w:rsid w:val="00807688"/>
    <w:rsid w:val="0081045F"/>
    <w:rsid w:val="00810777"/>
    <w:rsid w:val="00810B2C"/>
    <w:rsid w:val="00810DC5"/>
    <w:rsid w:val="00810E47"/>
    <w:rsid w:val="00810E97"/>
    <w:rsid w:val="00811076"/>
    <w:rsid w:val="008123DC"/>
    <w:rsid w:val="0081278A"/>
    <w:rsid w:val="00812A76"/>
    <w:rsid w:val="00813E59"/>
    <w:rsid w:val="00814058"/>
    <w:rsid w:val="00814BA3"/>
    <w:rsid w:val="00814C11"/>
    <w:rsid w:val="00814C1D"/>
    <w:rsid w:val="00814CFF"/>
    <w:rsid w:val="008157EA"/>
    <w:rsid w:val="00815D2C"/>
    <w:rsid w:val="0081638D"/>
    <w:rsid w:val="00816393"/>
    <w:rsid w:val="00816A7D"/>
    <w:rsid w:val="00817931"/>
    <w:rsid w:val="0082021A"/>
    <w:rsid w:val="00820990"/>
    <w:rsid w:val="0082148D"/>
    <w:rsid w:val="0082167A"/>
    <w:rsid w:val="00821924"/>
    <w:rsid w:val="008235D0"/>
    <w:rsid w:val="008237D7"/>
    <w:rsid w:val="00823D0F"/>
    <w:rsid w:val="00824B1B"/>
    <w:rsid w:val="0082534F"/>
    <w:rsid w:val="00825551"/>
    <w:rsid w:val="00826A18"/>
    <w:rsid w:val="00827070"/>
    <w:rsid w:val="00827BF0"/>
    <w:rsid w:val="00830B17"/>
    <w:rsid w:val="00830EB1"/>
    <w:rsid w:val="0083133F"/>
    <w:rsid w:val="00831795"/>
    <w:rsid w:val="00831C82"/>
    <w:rsid w:val="008322A9"/>
    <w:rsid w:val="00832762"/>
    <w:rsid w:val="008327B5"/>
    <w:rsid w:val="0083401B"/>
    <w:rsid w:val="00834093"/>
    <w:rsid w:val="00834B83"/>
    <w:rsid w:val="00834F75"/>
    <w:rsid w:val="0083592B"/>
    <w:rsid w:val="008371EC"/>
    <w:rsid w:val="00837B38"/>
    <w:rsid w:val="008406DD"/>
    <w:rsid w:val="008410EC"/>
    <w:rsid w:val="00842299"/>
    <w:rsid w:val="0084271B"/>
    <w:rsid w:val="00843837"/>
    <w:rsid w:val="0084389A"/>
    <w:rsid w:val="008438EC"/>
    <w:rsid w:val="00844145"/>
    <w:rsid w:val="008442F8"/>
    <w:rsid w:val="00844E15"/>
    <w:rsid w:val="00845186"/>
    <w:rsid w:val="00845615"/>
    <w:rsid w:val="00846874"/>
    <w:rsid w:val="00846BB4"/>
    <w:rsid w:val="00847259"/>
    <w:rsid w:val="008477D4"/>
    <w:rsid w:val="00847DFC"/>
    <w:rsid w:val="0085056A"/>
    <w:rsid w:val="00850693"/>
    <w:rsid w:val="00850805"/>
    <w:rsid w:val="00851037"/>
    <w:rsid w:val="008513CD"/>
    <w:rsid w:val="00851560"/>
    <w:rsid w:val="0085207E"/>
    <w:rsid w:val="00852859"/>
    <w:rsid w:val="0085349F"/>
    <w:rsid w:val="0085384C"/>
    <w:rsid w:val="00853F2B"/>
    <w:rsid w:val="00853FA6"/>
    <w:rsid w:val="00854B08"/>
    <w:rsid w:val="00855026"/>
    <w:rsid w:val="00855206"/>
    <w:rsid w:val="008557BF"/>
    <w:rsid w:val="00855A1A"/>
    <w:rsid w:val="008564B9"/>
    <w:rsid w:val="00856B6D"/>
    <w:rsid w:val="00856CB5"/>
    <w:rsid w:val="00856CBC"/>
    <w:rsid w:val="00856D4F"/>
    <w:rsid w:val="0085778A"/>
    <w:rsid w:val="008600D8"/>
    <w:rsid w:val="00861348"/>
    <w:rsid w:val="00862473"/>
    <w:rsid w:val="008625FD"/>
    <w:rsid w:val="00862C63"/>
    <w:rsid w:val="00863304"/>
    <w:rsid w:val="00863C68"/>
    <w:rsid w:val="00863D10"/>
    <w:rsid w:val="00864133"/>
    <w:rsid w:val="008643CC"/>
    <w:rsid w:val="00864EA5"/>
    <w:rsid w:val="00865B3E"/>
    <w:rsid w:val="008662B4"/>
    <w:rsid w:val="00866E3E"/>
    <w:rsid w:val="00867B08"/>
    <w:rsid w:val="00867BCB"/>
    <w:rsid w:val="0087070F"/>
    <w:rsid w:val="00870768"/>
    <w:rsid w:val="00871868"/>
    <w:rsid w:val="00871A4C"/>
    <w:rsid w:val="008735D7"/>
    <w:rsid w:val="00873A88"/>
    <w:rsid w:val="008751B0"/>
    <w:rsid w:val="0087561B"/>
    <w:rsid w:val="008759B2"/>
    <w:rsid w:val="00876742"/>
    <w:rsid w:val="00877B1E"/>
    <w:rsid w:val="00877E7E"/>
    <w:rsid w:val="00880921"/>
    <w:rsid w:val="008809CC"/>
    <w:rsid w:val="0088160F"/>
    <w:rsid w:val="00881EEC"/>
    <w:rsid w:val="0088495D"/>
    <w:rsid w:val="00884BA2"/>
    <w:rsid w:val="0088502B"/>
    <w:rsid w:val="008853C9"/>
    <w:rsid w:val="0088581A"/>
    <w:rsid w:val="008858AF"/>
    <w:rsid w:val="008858BA"/>
    <w:rsid w:val="00885BD7"/>
    <w:rsid w:val="00886212"/>
    <w:rsid w:val="0088689B"/>
    <w:rsid w:val="00886E49"/>
    <w:rsid w:val="0088720A"/>
    <w:rsid w:val="008876B0"/>
    <w:rsid w:val="00887843"/>
    <w:rsid w:val="008879B0"/>
    <w:rsid w:val="00887B7A"/>
    <w:rsid w:val="00890126"/>
    <w:rsid w:val="00890C5D"/>
    <w:rsid w:val="00891803"/>
    <w:rsid w:val="008924A3"/>
    <w:rsid w:val="00892640"/>
    <w:rsid w:val="008927AB"/>
    <w:rsid w:val="0089344B"/>
    <w:rsid w:val="008939FE"/>
    <w:rsid w:val="00893D53"/>
    <w:rsid w:val="00893D74"/>
    <w:rsid w:val="00894C8C"/>
    <w:rsid w:val="00895542"/>
    <w:rsid w:val="008957DB"/>
    <w:rsid w:val="00896214"/>
    <w:rsid w:val="00896425"/>
    <w:rsid w:val="00896E45"/>
    <w:rsid w:val="008976B2"/>
    <w:rsid w:val="0089771C"/>
    <w:rsid w:val="00897D22"/>
    <w:rsid w:val="00897F12"/>
    <w:rsid w:val="008A01ED"/>
    <w:rsid w:val="008A1892"/>
    <w:rsid w:val="008A19B4"/>
    <w:rsid w:val="008A20E1"/>
    <w:rsid w:val="008A2D4A"/>
    <w:rsid w:val="008A3CF3"/>
    <w:rsid w:val="008A3FD1"/>
    <w:rsid w:val="008A46BF"/>
    <w:rsid w:val="008A46E9"/>
    <w:rsid w:val="008A7724"/>
    <w:rsid w:val="008A773D"/>
    <w:rsid w:val="008B016F"/>
    <w:rsid w:val="008B0A13"/>
    <w:rsid w:val="008B0D2E"/>
    <w:rsid w:val="008B0F4D"/>
    <w:rsid w:val="008B10EB"/>
    <w:rsid w:val="008B1C64"/>
    <w:rsid w:val="008B22D1"/>
    <w:rsid w:val="008B286B"/>
    <w:rsid w:val="008B29AC"/>
    <w:rsid w:val="008B2D0D"/>
    <w:rsid w:val="008B2DA0"/>
    <w:rsid w:val="008B3458"/>
    <w:rsid w:val="008B38F5"/>
    <w:rsid w:val="008B3D8A"/>
    <w:rsid w:val="008B3DA4"/>
    <w:rsid w:val="008B41AE"/>
    <w:rsid w:val="008B4BF5"/>
    <w:rsid w:val="008B5E5A"/>
    <w:rsid w:val="008B5F02"/>
    <w:rsid w:val="008B6A8B"/>
    <w:rsid w:val="008B6AB4"/>
    <w:rsid w:val="008B72A0"/>
    <w:rsid w:val="008B7383"/>
    <w:rsid w:val="008B75E5"/>
    <w:rsid w:val="008C02E1"/>
    <w:rsid w:val="008C0A26"/>
    <w:rsid w:val="008C1265"/>
    <w:rsid w:val="008C1EDA"/>
    <w:rsid w:val="008C2CC2"/>
    <w:rsid w:val="008C36E6"/>
    <w:rsid w:val="008C41B3"/>
    <w:rsid w:val="008C44F0"/>
    <w:rsid w:val="008C5D7E"/>
    <w:rsid w:val="008C6877"/>
    <w:rsid w:val="008C6FCA"/>
    <w:rsid w:val="008C76E6"/>
    <w:rsid w:val="008C79F0"/>
    <w:rsid w:val="008C7B3B"/>
    <w:rsid w:val="008D0030"/>
    <w:rsid w:val="008D0970"/>
    <w:rsid w:val="008D1228"/>
    <w:rsid w:val="008D143F"/>
    <w:rsid w:val="008D2677"/>
    <w:rsid w:val="008D2736"/>
    <w:rsid w:val="008D3346"/>
    <w:rsid w:val="008D393E"/>
    <w:rsid w:val="008D3BDE"/>
    <w:rsid w:val="008D4B0D"/>
    <w:rsid w:val="008D4C55"/>
    <w:rsid w:val="008D4F81"/>
    <w:rsid w:val="008D5E8A"/>
    <w:rsid w:val="008D6439"/>
    <w:rsid w:val="008D66BD"/>
    <w:rsid w:val="008E08F2"/>
    <w:rsid w:val="008E1934"/>
    <w:rsid w:val="008E1E37"/>
    <w:rsid w:val="008E237E"/>
    <w:rsid w:val="008E2A6D"/>
    <w:rsid w:val="008E2BDC"/>
    <w:rsid w:val="008E2C7F"/>
    <w:rsid w:val="008E31EC"/>
    <w:rsid w:val="008E34F5"/>
    <w:rsid w:val="008E38CD"/>
    <w:rsid w:val="008E47E7"/>
    <w:rsid w:val="008E4A6B"/>
    <w:rsid w:val="008E4E87"/>
    <w:rsid w:val="008E4EF9"/>
    <w:rsid w:val="008E5001"/>
    <w:rsid w:val="008E5208"/>
    <w:rsid w:val="008E60FE"/>
    <w:rsid w:val="008E6706"/>
    <w:rsid w:val="008E6C9D"/>
    <w:rsid w:val="008E6E97"/>
    <w:rsid w:val="008F04DC"/>
    <w:rsid w:val="008F0654"/>
    <w:rsid w:val="008F0C0F"/>
    <w:rsid w:val="008F13E7"/>
    <w:rsid w:val="008F17D9"/>
    <w:rsid w:val="008F199D"/>
    <w:rsid w:val="008F1B76"/>
    <w:rsid w:val="008F1C05"/>
    <w:rsid w:val="008F2486"/>
    <w:rsid w:val="008F2F3E"/>
    <w:rsid w:val="008F3515"/>
    <w:rsid w:val="008F38A4"/>
    <w:rsid w:val="008F3B5D"/>
    <w:rsid w:val="008F3DAF"/>
    <w:rsid w:val="008F3E20"/>
    <w:rsid w:val="008F4621"/>
    <w:rsid w:val="008F47DE"/>
    <w:rsid w:val="008F4D68"/>
    <w:rsid w:val="008F54D5"/>
    <w:rsid w:val="008F61AC"/>
    <w:rsid w:val="008F61E1"/>
    <w:rsid w:val="008F7279"/>
    <w:rsid w:val="008F7696"/>
    <w:rsid w:val="008F792C"/>
    <w:rsid w:val="008F7A7C"/>
    <w:rsid w:val="0090005A"/>
    <w:rsid w:val="00900151"/>
    <w:rsid w:val="009008F5"/>
    <w:rsid w:val="00900BC4"/>
    <w:rsid w:val="0090112B"/>
    <w:rsid w:val="00902C44"/>
    <w:rsid w:val="0090319F"/>
    <w:rsid w:val="00903545"/>
    <w:rsid w:val="00903E6F"/>
    <w:rsid w:val="009048B6"/>
    <w:rsid w:val="00905134"/>
    <w:rsid w:val="00905178"/>
    <w:rsid w:val="00905BAD"/>
    <w:rsid w:val="00905E14"/>
    <w:rsid w:val="00905E55"/>
    <w:rsid w:val="00906A19"/>
    <w:rsid w:val="00906AAB"/>
    <w:rsid w:val="00906AD6"/>
    <w:rsid w:val="0090737A"/>
    <w:rsid w:val="009074FF"/>
    <w:rsid w:val="009075DB"/>
    <w:rsid w:val="00907BB9"/>
    <w:rsid w:val="0091038C"/>
    <w:rsid w:val="009109F8"/>
    <w:rsid w:val="009110B4"/>
    <w:rsid w:val="00911B13"/>
    <w:rsid w:val="00912804"/>
    <w:rsid w:val="009129D5"/>
    <w:rsid w:val="00914B78"/>
    <w:rsid w:val="00914DEB"/>
    <w:rsid w:val="00915E3A"/>
    <w:rsid w:val="00916277"/>
    <w:rsid w:val="00916442"/>
    <w:rsid w:val="009165E1"/>
    <w:rsid w:val="00916682"/>
    <w:rsid w:val="00916D6E"/>
    <w:rsid w:val="00917ECC"/>
    <w:rsid w:val="009201B8"/>
    <w:rsid w:val="009206F5"/>
    <w:rsid w:val="009209F1"/>
    <w:rsid w:val="00920BF9"/>
    <w:rsid w:val="00921653"/>
    <w:rsid w:val="0092256D"/>
    <w:rsid w:val="0092285A"/>
    <w:rsid w:val="009228E1"/>
    <w:rsid w:val="00922E73"/>
    <w:rsid w:val="00923439"/>
    <w:rsid w:val="00923D4B"/>
    <w:rsid w:val="00923E1B"/>
    <w:rsid w:val="00924381"/>
    <w:rsid w:val="00924435"/>
    <w:rsid w:val="00924644"/>
    <w:rsid w:val="00924E45"/>
    <w:rsid w:val="0092524C"/>
    <w:rsid w:val="00925743"/>
    <w:rsid w:val="0092699E"/>
    <w:rsid w:val="00927170"/>
    <w:rsid w:val="009271E5"/>
    <w:rsid w:val="00927E5E"/>
    <w:rsid w:val="00927F47"/>
    <w:rsid w:val="00930DC0"/>
    <w:rsid w:val="0093119F"/>
    <w:rsid w:val="00931A04"/>
    <w:rsid w:val="00932A79"/>
    <w:rsid w:val="00933107"/>
    <w:rsid w:val="00933332"/>
    <w:rsid w:val="00933854"/>
    <w:rsid w:val="00933B02"/>
    <w:rsid w:val="00933C8E"/>
    <w:rsid w:val="009345AC"/>
    <w:rsid w:val="00934A9A"/>
    <w:rsid w:val="0093518A"/>
    <w:rsid w:val="009356E3"/>
    <w:rsid w:val="0093678F"/>
    <w:rsid w:val="0093784F"/>
    <w:rsid w:val="009379A9"/>
    <w:rsid w:val="0094050C"/>
    <w:rsid w:val="00940798"/>
    <w:rsid w:val="00940D20"/>
    <w:rsid w:val="00941A1C"/>
    <w:rsid w:val="00942189"/>
    <w:rsid w:val="00942371"/>
    <w:rsid w:val="00943A18"/>
    <w:rsid w:val="00943F5A"/>
    <w:rsid w:val="00944444"/>
    <w:rsid w:val="009444A6"/>
    <w:rsid w:val="00944A8A"/>
    <w:rsid w:val="00944D04"/>
    <w:rsid w:val="0094536D"/>
    <w:rsid w:val="00946386"/>
    <w:rsid w:val="009463B1"/>
    <w:rsid w:val="0094749C"/>
    <w:rsid w:val="00947673"/>
    <w:rsid w:val="00947B9A"/>
    <w:rsid w:val="00950FCF"/>
    <w:rsid w:val="009510FD"/>
    <w:rsid w:val="00951A92"/>
    <w:rsid w:val="00951BB1"/>
    <w:rsid w:val="009530CD"/>
    <w:rsid w:val="0095355D"/>
    <w:rsid w:val="0095370F"/>
    <w:rsid w:val="00953BD1"/>
    <w:rsid w:val="0095414D"/>
    <w:rsid w:val="009542A5"/>
    <w:rsid w:val="0095483A"/>
    <w:rsid w:val="009548B1"/>
    <w:rsid w:val="00954DF6"/>
    <w:rsid w:val="0095552A"/>
    <w:rsid w:val="00955BF2"/>
    <w:rsid w:val="0095613E"/>
    <w:rsid w:val="009567B4"/>
    <w:rsid w:val="00957918"/>
    <w:rsid w:val="00960026"/>
    <w:rsid w:val="0096051B"/>
    <w:rsid w:val="00960DE3"/>
    <w:rsid w:val="00961431"/>
    <w:rsid w:val="009614B3"/>
    <w:rsid w:val="00961A22"/>
    <w:rsid w:val="00962AF3"/>
    <w:rsid w:val="00963489"/>
    <w:rsid w:val="009637EB"/>
    <w:rsid w:val="009647A3"/>
    <w:rsid w:val="00964D27"/>
    <w:rsid w:val="00965372"/>
    <w:rsid w:val="0096568A"/>
    <w:rsid w:val="00965774"/>
    <w:rsid w:val="00965958"/>
    <w:rsid w:val="00965C04"/>
    <w:rsid w:val="00965D96"/>
    <w:rsid w:val="009660A3"/>
    <w:rsid w:val="009661D1"/>
    <w:rsid w:val="009663A3"/>
    <w:rsid w:val="0096671A"/>
    <w:rsid w:val="00966CDF"/>
    <w:rsid w:val="0096794D"/>
    <w:rsid w:val="00967992"/>
    <w:rsid w:val="00967AFD"/>
    <w:rsid w:val="00967BB3"/>
    <w:rsid w:val="00970401"/>
    <w:rsid w:val="009723BA"/>
    <w:rsid w:val="009725F5"/>
    <w:rsid w:val="009727B5"/>
    <w:rsid w:val="0097356F"/>
    <w:rsid w:val="00973AC5"/>
    <w:rsid w:val="00973D66"/>
    <w:rsid w:val="00974270"/>
    <w:rsid w:val="00974281"/>
    <w:rsid w:val="00974B28"/>
    <w:rsid w:val="00975745"/>
    <w:rsid w:val="00976B7F"/>
    <w:rsid w:val="00980197"/>
    <w:rsid w:val="00980A1F"/>
    <w:rsid w:val="009812BB"/>
    <w:rsid w:val="00981633"/>
    <w:rsid w:val="0098168A"/>
    <w:rsid w:val="00983078"/>
    <w:rsid w:val="009837BC"/>
    <w:rsid w:val="009861C3"/>
    <w:rsid w:val="0098622E"/>
    <w:rsid w:val="009862B9"/>
    <w:rsid w:val="009869FC"/>
    <w:rsid w:val="00986D62"/>
    <w:rsid w:val="00987332"/>
    <w:rsid w:val="009874BE"/>
    <w:rsid w:val="00987CF5"/>
    <w:rsid w:val="00990075"/>
    <w:rsid w:val="00990A6C"/>
    <w:rsid w:val="00990CD5"/>
    <w:rsid w:val="00991B7D"/>
    <w:rsid w:val="00992D9E"/>
    <w:rsid w:val="00992FD5"/>
    <w:rsid w:val="00992FF7"/>
    <w:rsid w:val="00993017"/>
    <w:rsid w:val="009930D4"/>
    <w:rsid w:val="009936E9"/>
    <w:rsid w:val="00993770"/>
    <w:rsid w:val="009943AE"/>
    <w:rsid w:val="0099457F"/>
    <w:rsid w:val="009950FF"/>
    <w:rsid w:val="0099523C"/>
    <w:rsid w:val="00995695"/>
    <w:rsid w:val="009974BD"/>
    <w:rsid w:val="0099757D"/>
    <w:rsid w:val="009976BF"/>
    <w:rsid w:val="009A0272"/>
    <w:rsid w:val="009A12F6"/>
    <w:rsid w:val="009A1786"/>
    <w:rsid w:val="009A2193"/>
    <w:rsid w:val="009A2394"/>
    <w:rsid w:val="009A24DC"/>
    <w:rsid w:val="009A2ACF"/>
    <w:rsid w:val="009A34FD"/>
    <w:rsid w:val="009A35F8"/>
    <w:rsid w:val="009A3767"/>
    <w:rsid w:val="009A41D4"/>
    <w:rsid w:val="009A458E"/>
    <w:rsid w:val="009A68CF"/>
    <w:rsid w:val="009A6B68"/>
    <w:rsid w:val="009A7080"/>
    <w:rsid w:val="009A7306"/>
    <w:rsid w:val="009B014C"/>
    <w:rsid w:val="009B0571"/>
    <w:rsid w:val="009B0F3D"/>
    <w:rsid w:val="009B1535"/>
    <w:rsid w:val="009B233B"/>
    <w:rsid w:val="009B2582"/>
    <w:rsid w:val="009B3347"/>
    <w:rsid w:val="009B3735"/>
    <w:rsid w:val="009B38BA"/>
    <w:rsid w:val="009B3A1F"/>
    <w:rsid w:val="009B5ADA"/>
    <w:rsid w:val="009B5D2E"/>
    <w:rsid w:val="009B7270"/>
    <w:rsid w:val="009C0885"/>
    <w:rsid w:val="009C09CE"/>
    <w:rsid w:val="009C3210"/>
    <w:rsid w:val="009C36AE"/>
    <w:rsid w:val="009C3EA4"/>
    <w:rsid w:val="009C4059"/>
    <w:rsid w:val="009C40D6"/>
    <w:rsid w:val="009C441C"/>
    <w:rsid w:val="009C4B13"/>
    <w:rsid w:val="009C4BEE"/>
    <w:rsid w:val="009C4D4C"/>
    <w:rsid w:val="009C4E10"/>
    <w:rsid w:val="009C4EB8"/>
    <w:rsid w:val="009C4EE6"/>
    <w:rsid w:val="009C5129"/>
    <w:rsid w:val="009C58A6"/>
    <w:rsid w:val="009C5FE5"/>
    <w:rsid w:val="009C6044"/>
    <w:rsid w:val="009C64C9"/>
    <w:rsid w:val="009C6ED3"/>
    <w:rsid w:val="009C7D59"/>
    <w:rsid w:val="009D025F"/>
    <w:rsid w:val="009D23E5"/>
    <w:rsid w:val="009D24DE"/>
    <w:rsid w:val="009D287E"/>
    <w:rsid w:val="009D395E"/>
    <w:rsid w:val="009D3AD3"/>
    <w:rsid w:val="009D3C64"/>
    <w:rsid w:val="009D43C9"/>
    <w:rsid w:val="009D4C3E"/>
    <w:rsid w:val="009D51F2"/>
    <w:rsid w:val="009D57B4"/>
    <w:rsid w:val="009D5ABE"/>
    <w:rsid w:val="009D61B6"/>
    <w:rsid w:val="009D656C"/>
    <w:rsid w:val="009D65EE"/>
    <w:rsid w:val="009D7BA8"/>
    <w:rsid w:val="009E09E2"/>
    <w:rsid w:val="009E0A08"/>
    <w:rsid w:val="009E0AF4"/>
    <w:rsid w:val="009E0B40"/>
    <w:rsid w:val="009E0D1C"/>
    <w:rsid w:val="009E12A2"/>
    <w:rsid w:val="009E2214"/>
    <w:rsid w:val="009E32AE"/>
    <w:rsid w:val="009E330E"/>
    <w:rsid w:val="009E35BF"/>
    <w:rsid w:val="009E3D42"/>
    <w:rsid w:val="009E4D8E"/>
    <w:rsid w:val="009E5C25"/>
    <w:rsid w:val="009E5F06"/>
    <w:rsid w:val="009E71EE"/>
    <w:rsid w:val="009E7BCC"/>
    <w:rsid w:val="009F0348"/>
    <w:rsid w:val="009F0E44"/>
    <w:rsid w:val="009F1C97"/>
    <w:rsid w:val="009F2433"/>
    <w:rsid w:val="009F2485"/>
    <w:rsid w:val="009F290D"/>
    <w:rsid w:val="009F2B67"/>
    <w:rsid w:val="009F30F0"/>
    <w:rsid w:val="009F33CF"/>
    <w:rsid w:val="009F482C"/>
    <w:rsid w:val="009F4A3E"/>
    <w:rsid w:val="009F54F6"/>
    <w:rsid w:val="009F55E3"/>
    <w:rsid w:val="009F57AE"/>
    <w:rsid w:val="009F5D46"/>
    <w:rsid w:val="009F6B4C"/>
    <w:rsid w:val="009F74A2"/>
    <w:rsid w:val="009F74A8"/>
    <w:rsid w:val="009F7B1D"/>
    <w:rsid w:val="009F7D79"/>
    <w:rsid w:val="00A001F1"/>
    <w:rsid w:val="00A008DE"/>
    <w:rsid w:val="00A01B70"/>
    <w:rsid w:val="00A01E60"/>
    <w:rsid w:val="00A02F5B"/>
    <w:rsid w:val="00A03303"/>
    <w:rsid w:val="00A03938"/>
    <w:rsid w:val="00A04742"/>
    <w:rsid w:val="00A04C11"/>
    <w:rsid w:val="00A04E92"/>
    <w:rsid w:val="00A05398"/>
    <w:rsid w:val="00A05E86"/>
    <w:rsid w:val="00A06085"/>
    <w:rsid w:val="00A0631A"/>
    <w:rsid w:val="00A068C8"/>
    <w:rsid w:val="00A06A68"/>
    <w:rsid w:val="00A06DC6"/>
    <w:rsid w:val="00A0706D"/>
    <w:rsid w:val="00A07157"/>
    <w:rsid w:val="00A07C2C"/>
    <w:rsid w:val="00A07DB1"/>
    <w:rsid w:val="00A10502"/>
    <w:rsid w:val="00A12651"/>
    <w:rsid w:val="00A128E0"/>
    <w:rsid w:val="00A12918"/>
    <w:rsid w:val="00A132FC"/>
    <w:rsid w:val="00A13B77"/>
    <w:rsid w:val="00A144A9"/>
    <w:rsid w:val="00A15121"/>
    <w:rsid w:val="00A151B5"/>
    <w:rsid w:val="00A15A4A"/>
    <w:rsid w:val="00A15EC9"/>
    <w:rsid w:val="00A16957"/>
    <w:rsid w:val="00A169DA"/>
    <w:rsid w:val="00A17026"/>
    <w:rsid w:val="00A172DF"/>
    <w:rsid w:val="00A17780"/>
    <w:rsid w:val="00A2023A"/>
    <w:rsid w:val="00A20359"/>
    <w:rsid w:val="00A206B9"/>
    <w:rsid w:val="00A20C65"/>
    <w:rsid w:val="00A20D26"/>
    <w:rsid w:val="00A20DD1"/>
    <w:rsid w:val="00A212D8"/>
    <w:rsid w:val="00A21300"/>
    <w:rsid w:val="00A2181A"/>
    <w:rsid w:val="00A21C7A"/>
    <w:rsid w:val="00A2246D"/>
    <w:rsid w:val="00A22925"/>
    <w:rsid w:val="00A22EB9"/>
    <w:rsid w:val="00A23023"/>
    <w:rsid w:val="00A239E9"/>
    <w:rsid w:val="00A23AF5"/>
    <w:rsid w:val="00A23B49"/>
    <w:rsid w:val="00A23F2C"/>
    <w:rsid w:val="00A24EA9"/>
    <w:rsid w:val="00A25EB6"/>
    <w:rsid w:val="00A266A7"/>
    <w:rsid w:val="00A266EB"/>
    <w:rsid w:val="00A272DC"/>
    <w:rsid w:val="00A300F1"/>
    <w:rsid w:val="00A30388"/>
    <w:rsid w:val="00A306A9"/>
    <w:rsid w:val="00A30D76"/>
    <w:rsid w:val="00A30F49"/>
    <w:rsid w:val="00A31607"/>
    <w:rsid w:val="00A3200F"/>
    <w:rsid w:val="00A32691"/>
    <w:rsid w:val="00A32792"/>
    <w:rsid w:val="00A33FE9"/>
    <w:rsid w:val="00A3448A"/>
    <w:rsid w:val="00A34737"/>
    <w:rsid w:val="00A3533C"/>
    <w:rsid w:val="00A35B66"/>
    <w:rsid w:val="00A36CB2"/>
    <w:rsid w:val="00A36CC3"/>
    <w:rsid w:val="00A36DB7"/>
    <w:rsid w:val="00A36E48"/>
    <w:rsid w:val="00A370E5"/>
    <w:rsid w:val="00A400CA"/>
    <w:rsid w:val="00A4036C"/>
    <w:rsid w:val="00A404E2"/>
    <w:rsid w:val="00A40F99"/>
    <w:rsid w:val="00A40FBA"/>
    <w:rsid w:val="00A41074"/>
    <w:rsid w:val="00A41BCF"/>
    <w:rsid w:val="00A42A55"/>
    <w:rsid w:val="00A42B7E"/>
    <w:rsid w:val="00A4310A"/>
    <w:rsid w:val="00A438CC"/>
    <w:rsid w:val="00A43964"/>
    <w:rsid w:val="00A44A83"/>
    <w:rsid w:val="00A45433"/>
    <w:rsid w:val="00A457B2"/>
    <w:rsid w:val="00A46409"/>
    <w:rsid w:val="00A46A6E"/>
    <w:rsid w:val="00A46D1E"/>
    <w:rsid w:val="00A47565"/>
    <w:rsid w:val="00A47A9E"/>
    <w:rsid w:val="00A504CA"/>
    <w:rsid w:val="00A5073C"/>
    <w:rsid w:val="00A517DC"/>
    <w:rsid w:val="00A51A42"/>
    <w:rsid w:val="00A51A78"/>
    <w:rsid w:val="00A51D75"/>
    <w:rsid w:val="00A520DF"/>
    <w:rsid w:val="00A52B84"/>
    <w:rsid w:val="00A52BDB"/>
    <w:rsid w:val="00A53429"/>
    <w:rsid w:val="00A536E0"/>
    <w:rsid w:val="00A53BB0"/>
    <w:rsid w:val="00A53BE7"/>
    <w:rsid w:val="00A54E11"/>
    <w:rsid w:val="00A5563C"/>
    <w:rsid w:val="00A55A48"/>
    <w:rsid w:val="00A56837"/>
    <w:rsid w:val="00A56E6F"/>
    <w:rsid w:val="00A5761A"/>
    <w:rsid w:val="00A57938"/>
    <w:rsid w:val="00A61030"/>
    <w:rsid w:val="00A610F9"/>
    <w:rsid w:val="00A613C9"/>
    <w:rsid w:val="00A61AD1"/>
    <w:rsid w:val="00A61B75"/>
    <w:rsid w:val="00A61F65"/>
    <w:rsid w:val="00A62516"/>
    <w:rsid w:val="00A632D7"/>
    <w:rsid w:val="00A63547"/>
    <w:rsid w:val="00A63BC0"/>
    <w:rsid w:val="00A643AE"/>
    <w:rsid w:val="00A64A73"/>
    <w:rsid w:val="00A64DE9"/>
    <w:rsid w:val="00A65831"/>
    <w:rsid w:val="00A65F3A"/>
    <w:rsid w:val="00A660A9"/>
    <w:rsid w:val="00A660FD"/>
    <w:rsid w:val="00A67885"/>
    <w:rsid w:val="00A67914"/>
    <w:rsid w:val="00A67E9E"/>
    <w:rsid w:val="00A70229"/>
    <w:rsid w:val="00A70533"/>
    <w:rsid w:val="00A70749"/>
    <w:rsid w:val="00A71564"/>
    <w:rsid w:val="00A71DB7"/>
    <w:rsid w:val="00A7387E"/>
    <w:rsid w:val="00A73AFB"/>
    <w:rsid w:val="00A73DBE"/>
    <w:rsid w:val="00A73F73"/>
    <w:rsid w:val="00A74669"/>
    <w:rsid w:val="00A748B3"/>
    <w:rsid w:val="00A74970"/>
    <w:rsid w:val="00A75704"/>
    <w:rsid w:val="00A75BA1"/>
    <w:rsid w:val="00A75BBD"/>
    <w:rsid w:val="00A76165"/>
    <w:rsid w:val="00A7623E"/>
    <w:rsid w:val="00A762C9"/>
    <w:rsid w:val="00A76414"/>
    <w:rsid w:val="00A769A8"/>
    <w:rsid w:val="00A7707B"/>
    <w:rsid w:val="00A7721A"/>
    <w:rsid w:val="00A80485"/>
    <w:rsid w:val="00A81260"/>
    <w:rsid w:val="00A815CD"/>
    <w:rsid w:val="00A817D4"/>
    <w:rsid w:val="00A819E9"/>
    <w:rsid w:val="00A82185"/>
    <w:rsid w:val="00A823D3"/>
    <w:rsid w:val="00A825BE"/>
    <w:rsid w:val="00A827CE"/>
    <w:rsid w:val="00A82E18"/>
    <w:rsid w:val="00A83C99"/>
    <w:rsid w:val="00A842D9"/>
    <w:rsid w:val="00A853D4"/>
    <w:rsid w:val="00A85985"/>
    <w:rsid w:val="00A86084"/>
    <w:rsid w:val="00A8665B"/>
    <w:rsid w:val="00A87F07"/>
    <w:rsid w:val="00A901F7"/>
    <w:rsid w:val="00A90613"/>
    <w:rsid w:val="00A90665"/>
    <w:rsid w:val="00A907A3"/>
    <w:rsid w:val="00A907C3"/>
    <w:rsid w:val="00A90C7F"/>
    <w:rsid w:val="00A90CF0"/>
    <w:rsid w:val="00A91074"/>
    <w:rsid w:val="00A9190E"/>
    <w:rsid w:val="00A924F5"/>
    <w:rsid w:val="00A934AD"/>
    <w:rsid w:val="00A93960"/>
    <w:rsid w:val="00A942CE"/>
    <w:rsid w:val="00A94407"/>
    <w:rsid w:val="00A9488E"/>
    <w:rsid w:val="00A94CD7"/>
    <w:rsid w:val="00A95CAF"/>
    <w:rsid w:val="00A9613C"/>
    <w:rsid w:val="00A96F47"/>
    <w:rsid w:val="00A97B81"/>
    <w:rsid w:val="00A97CAF"/>
    <w:rsid w:val="00AA0DAD"/>
    <w:rsid w:val="00AA0EA6"/>
    <w:rsid w:val="00AA1238"/>
    <w:rsid w:val="00AA1269"/>
    <w:rsid w:val="00AA13B3"/>
    <w:rsid w:val="00AA1519"/>
    <w:rsid w:val="00AA16D6"/>
    <w:rsid w:val="00AA24FD"/>
    <w:rsid w:val="00AA2CC4"/>
    <w:rsid w:val="00AA2D9D"/>
    <w:rsid w:val="00AA2FD4"/>
    <w:rsid w:val="00AA3332"/>
    <w:rsid w:val="00AA485A"/>
    <w:rsid w:val="00AA4BED"/>
    <w:rsid w:val="00AA51D6"/>
    <w:rsid w:val="00AA5B26"/>
    <w:rsid w:val="00AA5BF7"/>
    <w:rsid w:val="00AA63DE"/>
    <w:rsid w:val="00AA6F93"/>
    <w:rsid w:val="00AA783D"/>
    <w:rsid w:val="00AA78E0"/>
    <w:rsid w:val="00AB0334"/>
    <w:rsid w:val="00AB07CA"/>
    <w:rsid w:val="00AB08DD"/>
    <w:rsid w:val="00AB1346"/>
    <w:rsid w:val="00AB167C"/>
    <w:rsid w:val="00AB4165"/>
    <w:rsid w:val="00AB4F4D"/>
    <w:rsid w:val="00AB5EDA"/>
    <w:rsid w:val="00AB659D"/>
    <w:rsid w:val="00AB72A2"/>
    <w:rsid w:val="00AC0B9E"/>
    <w:rsid w:val="00AC2B2E"/>
    <w:rsid w:val="00AC364E"/>
    <w:rsid w:val="00AC3E32"/>
    <w:rsid w:val="00AC5A3B"/>
    <w:rsid w:val="00AC617A"/>
    <w:rsid w:val="00AC64C9"/>
    <w:rsid w:val="00AC69F8"/>
    <w:rsid w:val="00AC6E3F"/>
    <w:rsid w:val="00AC7377"/>
    <w:rsid w:val="00AC7FC1"/>
    <w:rsid w:val="00AD0FD4"/>
    <w:rsid w:val="00AD12B0"/>
    <w:rsid w:val="00AD12CF"/>
    <w:rsid w:val="00AD1531"/>
    <w:rsid w:val="00AD19A4"/>
    <w:rsid w:val="00AD1CA6"/>
    <w:rsid w:val="00AD1F3D"/>
    <w:rsid w:val="00AD2492"/>
    <w:rsid w:val="00AD3457"/>
    <w:rsid w:val="00AD363C"/>
    <w:rsid w:val="00AD45A7"/>
    <w:rsid w:val="00AD46DA"/>
    <w:rsid w:val="00AD47B9"/>
    <w:rsid w:val="00AD4988"/>
    <w:rsid w:val="00AD5274"/>
    <w:rsid w:val="00AD54A9"/>
    <w:rsid w:val="00AD6ABB"/>
    <w:rsid w:val="00AD7AEF"/>
    <w:rsid w:val="00AD7E53"/>
    <w:rsid w:val="00AD7FA8"/>
    <w:rsid w:val="00AE0C99"/>
    <w:rsid w:val="00AE0FF1"/>
    <w:rsid w:val="00AE18BA"/>
    <w:rsid w:val="00AE280B"/>
    <w:rsid w:val="00AE2CB9"/>
    <w:rsid w:val="00AE2D14"/>
    <w:rsid w:val="00AE4A8B"/>
    <w:rsid w:val="00AE50CD"/>
    <w:rsid w:val="00AE645E"/>
    <w:rsid w:val="00AE6F36"/>
    <w:rsid w:val="00AE7072"/>
    <w:rsid w:val="00AE7927"/>
    <w:rsid w:val="00AE7F90"/>
    <w:rsid w:val="00AF011E"/>
    <w:rsid w:val="00AF0627"/>
    <w:rsid w:val="00AF07ED"/>
    <w:rsid w:val="00AF08EC"/>
    <w:rsid w:val="00AF0D25"/>
    <w:rsid w:val="00AF0F69"/>
    <w:rsid w:val="00AF1016"/>
    <w:rsid w:val="00AF12E1"/>
    <w:rsid w:val="00AF15B0"/>
    <w:rsid w:val="00AF1BF7"/>
    <w:rsid w:val="00AF1C01"/>
    <w:rsid w:val="00AF1CCF"/>
    <w:rsid w:val="00AF251D"/>
    <w:rsid w:val="00AF386B"/>
    <w:rsid w:val="00AF42AC"/>
    <w:rsid w:val="00AF4348"/>
    <w:rsid w:val="00AF5421"/>
    <w:rsid w:val="00AF5D64"/>
    <w:rsid w:val="00AF5F42"/>
    <w:rsid w:val="00B002BA"/>
    <w:rsid w:val="00B00516"/>
    <w:rsid w:val="00B00A6A"/>
    <w:rsid w:val="00B00D00"/>
    <w:rsid w:val="00B00DC1"/>
    <w:rsid w:val="00B01E3C"/>
    <w:rsid w:val="00B020ED"/>
    <w:rsid w:val="00B0270B"/>
    <w:rsid w:val="00B02AD2"/>
    <w:rsid w:val="00B04D73"/>
    <w:rsid w:val="00B0502C"/>
    <w:rsid w:val="00B05E26"/>
    <w:rsid w:val="00B06054"/>
    <w:rsid w:val="00B06DE0"/>
    <w:rsid w:val="00B06E96"/>
    <w:rsid w:val="00B07283"/>
    <w:rsid w:val="00B07B2A"/>
    <w:rsid w:val="00B10AAF"/>
    <w:rsid w:val="00B10FEF"/>
    <w:rsid w:val="00B11D24"/>
    <w:rsid w:val="00B12736"/>
    <w:rsid w:val="00B12F72"/>
    <w:rsid w:val="00B1324A"/>
    <w:rsid w:val="00B13414"/>
    <w:rsid w:val="00B14621"/>
    <w:rsid w:val="00B151BA"/>
    <w:rsid w:val="00B152DB"/>
    <w:rsid w:val="00B15327"/>
    <w:rsid w:val="00B156AC"/>
    <w:rsid w:val="00B161C0"/>
    <w:rsid w:val="00B1695B"/>
    <w:rsid w:val="00B169D2"/>
    <w:rsid w:val="00B20252"/>
    <w:rsid w:val="00B20675"/>
    <w:rsid w:val="00B207EA"/>
    <w:rsid w:val="00B20D4A"/>
    <w:rsid w:val="00B21B5A"/>
    <w:rsid w:val="00B21BC5"/>
    <w:rsid w:val="00B21C5C"/>
    <w:rsid w:val="00B23A32"/>
    <w:rsid w:val="00B24B6F"/>
    <w:rsid w:val="00B25B4E"/>
    <w:rsid w:val="00B26AE0"/>
    <w:rsid w:val="00B270DC"/>
    <w:rsid w:val="00B27783"/>
    <w:rsid w:val="00B30163"/>
    <w:rsid w:val="00B30533"/>
    <w:rsid w:val="00B3064E"/>
    <w:rsid w:val="00B307B7"/>
    <w:rsid w:val="00B30C13"/>
    <w:rsid w:val="00B31406"/>
    <w:rsid w:val="00B3194B"/>
    <w:rsid w:val="00B31B68"/>
    <w:rsid w:val="00B330A3"/>
    <w:rsid w:val="00B33AFB"/>
    <w:rsid w:val="00B33D15"/>
    <w:rsid w:val="00B354A1"/>
    <w:rsid w:val="00B3588D"/>
    <w:rsid w:val="00B366F5"/>
    <w:rsid w:val="00B36892"/>
    <w:rsid w:val="00B36936"/>
    <w:rsid w:val="00B36BDE"/>
    <w:rsid w:val="00B36E2C"/>
    <w:rsid w:val="00B37DB3"/>
    <w:rsid w:val="00B4107E"/>
    <w:rsid w:val="00B41459"/>
    <w:rsid w:val="00B422F3"/>
    <w:rsid w:val="00B42842"/>
    <w:rsid w:val="00B42993"/>
    <w:rsid w:val="00B43478"/>
    <w:rsid w:val="00B4350B"/>
    <w:rsid w:val="00B43886"/>
    <w:rsid w:val="00B43B80"/>
    <w:rsid w:val="00B443A0"/>
    <w:rsid w:val="00B44853"/>
    <w:rsid w:val="00B4582F"/>
    <w:rsid w:val="00B45A4B"/>
    <w:rsid w:val="00B50418"/>
    <w:rsid w:val="00B5095D"/>
    <w:rsid w:val="00B515CC"/>
    <w:rsid w:val="00B52930"/>
    <w:rsid w:val="00B5307D"/>
    <w:rsid w:val="00B5314B"/>
    <w:rsid w:val="00B533C1"/>
    <w:rsid w:val="00B533E1"/>
    <w:rsid w:val="00B534D0"/>
    <w:rsid w:val="00B536F4"/>
    <w:rsid w:val="00B53ACA"/>
    <w:rsid w:val="00B5426F"/>
    <w:rsid w:val="00B549DE"/>
    <w:rsid w:val="00B54FE1"/>
    <w:rsid w:val="00B55E6C"/>
    <w:rsid w:val="00B56D93"/>
    <w:rsid w:val="00B56EA4"/>
    <w:rsid w:val="00B56F0B"/>
    <w:rsid w:val="00B56FF2"/>
    <w:rsid w:val="00B5731F"/>
    <w:rsid w:val="00B57375"/>
    <w:rsid w:val="00B573A3"/>
    <w:rsid w:val="00B578A2"/>
    <w:rsid w:val="00B60A6E"/>
    <w:rsid w:val="00B617C2"/>
    <w:rsid w:val="00B61A14"/>
    <w:rsid w:val="00B61F7A"/>
    <w:rsid w:val="00B620B0"/>
    <w:rsid w:val="00B62702"/>
    <w:rsid w:val="00B6339A"/>
    <w:rsid w:val="00B63508"/>
    <w:rsid w:val="00B644AF"/>
    <w:rsid w:val="00B646F3"/>
    <w:rsid w:val="00B6537B"/>
    <w:rsid w:val="00B65386"/>
    <w:rsid w:val="00B65A5E"/>
    <w:rsid w:val="00B65BBF"/>
    <w:rsid w:val="00B65C5C"/>
    <w:rsid w:val="00B6629A"/>
    <w:rsid w:val="00B67041"/>
    <w:rsid w:val="00B670BA"/>
    <w:rsid w:val="00B702C2"/>
    <w:rsid w:val="00B70A78"/>
    <w:rsid w:val="00B7135D"/>
    <w:rsid w:val="00B714BC"/>
    <w:rsid w:val="00B7237D"/>
    <w:rsid w:val="00B72783"/>
    <w:rsid w:val="00B728EF"/>
    <w:rsid w:val="00B72E83"/>
    <w:rsid w:val="00B736C1"/>
    <w:rsid w:val="00B739F0"/>
    <w:rsid w:val="00B73C06"/>
    <w:rsid w:val="00B73E40"/>
    <w:rsid w:val="00B7451E"/>
    <w:rsid w:val="00B74591"/>
    <w:rsid w:val="00B749DC"/>
    <w:rsid w:val="00B74BB0"/>
    <w:rsid w:val="00B75013"/>
    <w:rsid w:val="00B75A0D"/>
    <w:rsid w:val="00B76424"/>
    <w:rsid w:val="00B76886"/>
    <w:rsid w:val="00B76A27"/>
    <w:rsid w:val="00B76B3F"/>
    <w:rsid w:val="00B76B52"/>
    <w:rsid w:val="00B7764C"/>
    <w:rsid w:val="00B77D76"/>
    <w:rsid w:val="00B77FE7"/>
    <w:rsid w:val="00B77FEF"/>
    <w:rsid w:val="00B804D6"/>
    <w:rsid w:val="00B80AF5"/>
    <w:rsid w:val="00B81255"/>
    <w:rsid w:val="00B8179A"/>
    <w:rsid w:val="00B8246C"/>
    <w:rsid w:val="00B8283B"/>
    <w:rsid w:val="00B82CBD"/>
    <w:rsid w:val="00B8311B"/>
    <w:rsid w:val="00B83C12"/>
    <w:rsid w:val="00B8409E"/>
    <w:rsid w:val="00B848CB"/>
    <w:rsid w:val="00B849B9"/>
    <w:rsid w:val="00B85300"/>
    <w:rsid w:val="00B8533E"/>
    <w:rsid w:val="00B85527"/>
    <w:rsid w:val="00B86E2E"/>
    <w:rsid w:val="00B875E1"/>
    <w:rsid w:val="00B8797F"/>
    <w:rsid w:val="00B90134"/>
    <w:rsid w:val="00B90E87"/>
    <w:rsid w:val="00B91016"/>
    <w:rsid w:val="00B9207C"/>
    <w:rsid w:val="00B920C6"/>
    <w:rsid w:val="00B92D37"/>
    <w:rsid w:val="00B934E0"/>
    <w:rsid w:val="00B9353B"/>
    <w:rsid w:val="00B94733"/>
    <w:rsid w:val="00B94F84"/>
    <w:rsid w:val="00B952FC"/>
    <w:rsid w:val="00B95F34"/>
    <w:rsid w:val="00B967FB"/>
    <w:rsid w:val="00B969E5"/>
    <w:rsid w:val="00B979E8"/>
    <w:rsid w:val="00BA01A9"/>
    <w:rsid w:val="00BA0AFC"/>
    <w:rsid w:val="00BA0CF4"/>
    <w:rsid w:val="00BA134C"/>
    <w:rsid w:val="00BA195E"/>
    <w:rsid w:val="00BA2170"/>
    <w:rsid w:val="00BA2C18"/>
    <w:rsid w:val="00BA3570"/>
    <w:rsid w:val="00BA395D"/>
    <w:rsid w:val="00BA3BE9"/>
    <w:rsid w:val="00BA4B6B"/>
    <w:rsid w:val="00BA4E59"/>
    <w:rsid w:val="00BA4F6F"/>
    <w:rsid w:val="00BA54D1"/>
    <w:rsid w:val="00BA55F0"/>
    <w:rsid w:val="00BA5B61"/>
    <w:rsid w:val="00BA5ECF"/>
    <w:rsid w:val="00BA5F4F"/>
    <w:rsid w:val="00BA7015"/>
    <w:rsid w:val="00BB0281"/>
    <w:rsid w:val="00BB063B"/>
    <w:rsid w:val="00BB17FB"/>
    <w:rsid w:val="00BB1A4E"/>
    <w:rsid w:val="00BB1D38"/>
    <w:rsid w:val="00BB2228"/>
    <w:rsid w:val="00BB378B"/>
    <w:rsid w:val="00BB44A9"/>
    <w:rsid w:val="00BB46D1"/>
    <w:rsid w:val="00BB491C"/>
    <w:rsid w:val="00BB5A77"/>
    <w:rsid w:val="00BB5DBC"/>
    <w:rsid w:val="00BB5E24"/>
    <w:rsid w:val="00BB6E41"/>
    <w:rsid w:val="00BB72F9"/>
    <w:rsid w:val="00BB7909"/>
    <w:rsid w:val="00BB796D"/>
    <w:rsid w:val="00BB7B10"/>
    <w:rsid w:val="00BB7D54"/>
    <w:rsid w:val="00BB7E0D"/>
    <w:rsid w:val="00BB7F89"/>
    <w:rsid w:val="00BC0911"/>
    <w:rsid w:val="00BC0EFC"/>
    <w:rsid w:val="00BC1E04"/>
    <w:rsid w:val="00BC1F4A"/>
    <w:rsid w:val="00BC2D5B"/>
    <w:rsid w:val="00BC3316"/>
    <w:rsid w:val="00BC3AF8"/>
    <w:rsid w:val="00BC3C42"/>
    <w:rsid w:val="00BC3F6B"/>
    <w:rsid w:val="00BC4026"/>
    <w:rsid w:val="00BC414C"/>
    <w:rsid w:val="00BC4899"/>
    <w:rsid w:val="00BC48A6"/>
    <w:rsid w:val="00BC49A7"/>
    <w:rsid w:val="00BC4BE8"/>
    <w:rsid w:val="00BC4DEB"/>
    <w:rsid w:val="00BC6B27"/>
    <w:rsid w:val="00BC754E"/>
    <w:rsid w:val="00BC765A"/>
    <w:rsid w:val="00BD0455"/>
    <w:rsid w:val="00BD0F92"/>
    <w:rsid w:val="00BD24DC"/>
    <w:rsid w:val="00BD255C"/>
    <w:rsid w:val="00BD26CD"/>
    <w:rsid w:val="00BD2754"/>
    <w:rsid w:val="00BD3019"/>
    <w:rsid w:val="00BD3B5D"/>
    <w:rsid w:val="00BD42ED"/>
    <w:rsid w:val="00BD4308"/>
    <w:rsid w:val="00BD4A5F"/>
    <w:rsid w:val="00BD4AAA"/>
    <w:rsid w:val="00BD5341"/>
    <w:rsid w:val="00BD56D2"/>
    <w:rsid w:val="00BD6712"/>
    <w:rsid w:val="00BD6AF1"/>
    <w:rsid w:val="00BD7325"/>
    <w:rsid w:val="00BD76D2"/>
    <w:rsid w:val="00BD7897"/>
    <w:rsid w:val="00BD7C12"/>
    <w:rsid w:val="00BD7FD0"/>
    <w:rsid w:val="00BE0244"/>
    <w:rsid w:val="00BE0879"/>
    <w:rsid w:val="00BE165B"/>
    <w:rsid w:val="00BE213E"/>
    <w:rsid w:val="00BE2168"/>
    <w:rsid w:val="00BE2682"/>
    <w:rsid w:val="00BE3670"/>
    <w:rsid w:val="00BE3F3F"/>
    <w:rsid w:val="00BE4097"/>
    <w:rsid w:val="00BE41BD"/>
    <w:rsid w:val="00BE4847"/>
    <w:rsid w:val="00BE4A45"/>
    <w:rsid w:val="00BE53FE"/>
    <w:rsid w:val="00BE5814"/>
    <w:rsid w:val="00BE5C38"/>
    <w:rsid w:val="00BE5C42"/>
    <w:rsid w:val="00BE7255"/>
    <w:rsid w:val="00BE79C5"/>
    <w:rsid w:val="00BF15E4"/>
    <w:rsid w:val="00BF17E4"/>
    <w:rsid w:val="00BF1C3F"/>
    <w:rsid w:val="00BF2118"/>
    <w:rsid w:val="00BF2130"/>
    <w:rsid w:val="00BF228B"/>
    <w:rsid w:val="00BF24E5"/>
    <w:rsid w:val="00BF309D"/>
    <w:rsid w:val="00BF3472"/>
    <w:rsid w:val="00BF3766"/>
    <w:rsid w:val="00BF3BF6"/>
    <w:rsid w:val="00BF4417"/>
    <w:rsid w:val="00BF541E"/>
    <w:rsid w:val="00BF6331"/>
    <w:rsid w:val="00BF6432"/>
    <w:rsid w:val="00BF6530"/>
    <w:rsid w:val="00BF6A59"/>
    <w:rsid w:val="00BF7259"/>
    <w:rsid w:val="00BF7A8E"/>
    <w:rsid w:val="00C00261"/>
    <w:rsid w:val="00C00B6C"/>
    <w:rsid w:val="00C016AA"/>
    <w:rsid w:val="00C01E2D"/>
    <w:rsid w:val="00C02715"/>
    <w:rsid w:val="00C02CD8"/>
    <w:rsid w:val="00C02EFE"/>
    <w:rsid w:val="00C037AD"/>
    <w:rsid w:val="00C038B9"/>
    <w:rsid w:val="00C03992"/>
    <w:rsid w:val="00C04AFD"/>
    <w:rsid w:val="00C04BA5"/>
    <w:rsid w:val="00C05040"/>
    <w:rsid w:val="00C05176"/>
    <w:rsid w:val="00C06695"/>
    <w:rsid w:val="00C06DE3"/>
    <w:rsid w:val="00C07431"/>
    <w:rsid w:val="00C07807"/>
    <w:rsid w:val="00C07F58"/>
    <w:rsid w:val="00C109F6"/>
    <w:rsid w:val="00C10F22"/>
    <w:rsid w:val="00C111AC"/>
    <w:rsid w:val="00C11DBB"/>
    <w:rsid w:val="00C11ECC"/>
    <w:rsid w:val="00C1258C"/>
    <w:rsid w:val="00C127AF"/>
    <w:rsid w:val="00C12B7D"/>
    <w:rsid w:val="00C12DBC"/>
    <w:rsid w:val="00C14F26"/>
    <w:rsid w:val="00C15C85"/>
    <w:rsid w:val="00C15C9B"/>
    <w:rsid w:val="00C16A23"/>
    <w:rsid w:val="00C16CA8"/>
    <w:rsid w:val="00C16F11"/>
    <w:rsid w:val="00C172BC"/>
    <w:rsid w:val="00C17468"/>
    <w:rsid w:val="00C1794F"/>
    <w:rsid w:val="00C20003"/>
    <w:rsid w:val="00C200F1"/>
    <w:rsid w:val="00C205BE"/>
    <w:rsid w:val="00C20739"/>
    <w:rsid w:val="00C20874"/>
    <w:rsid w:val="00C20E24"/>
    <w:rsid w:val="00C21596"/>
    <w:rsid w:val="00C21D19"/>
    <w:rsid w:val="00C2238D"/>
    <w:rsid w:val="00C2336C"/>
    <w:rsid w:val="00C23641"/>
    <w:rsid w:val="00C239DB"/>
    <w:rsid w:val="00C23AF5"/>
    <w:rsid w:val="00C24146"/>
    <w:rsid w:val="00C24B3A"/>
    <w:rsid w:val="00C2532D"/>
    <w:rsid w:val="00C25AD9"/>
    <w:rsid w:val="00C263BD"/>
    <w:rsid w:val="00C263D9"/>
    <w:rsid w:val="00C27A6A"/>
    <w:rsid w:val="00C27AEF"/>
    <w:rsid w:val="00C27ECF"/>
    <w:rsid w:val="00C300D0"/>
    <w:rsid w:val="00C3027C"/>
    <w:rsid w:val="00C302BB"/>
    <w:rsid w:val="00C30816"/>
    <w:rsid w:val="00C31214"/>
    <w:rsid w:val="00C31339"/>
    <w:rsid w:val="00C31D77"/>
    <w:rsid w:val="00C31FA4"/>
    <w:rsid w:val="00C323EB"/>
    <w:rsid w:val="00C32B13"/>
    <w:rsid w:val="00C337E5"/>
    <w:rsid w:val="00C33FA5"/>
    <w:rsid w:val="00C3488E"/>
    <w:rsid w:val="00C34907"/>
    <w:rsid w:val="00C356D4"/>
    <w:rsid w:val="00C36220"/>
    <w:rsid w:val="00C373C4"/>
    <w:rsid w:val="00C406E1"/>
    <w:rsid w:val="00C407E5"/>
    <w:rsid w:val="00C40EC3"/>
    <w:rsid w:val="00C41613"/>
    <w:rsid w:val="00C423F0"/>
    <w:rsid w:val="00C429B6"/>
    <w:rsid w:val="00C42A68"/>
    <w:rsid w:val="00C42EB2"/>
    <w:rsid w:val="00C43394"/>
    <w:rsid w:val="00C43B67"/>
    <w:rsid w:val="00C43E23"/>
    <w:rsid w:val="00C441DE"/>
    <w:rsid w:val="00C446BF"/>
    <w:rsid w:val="00C4497F"/>
    <w:rsid w:val="00C44FD6"/>
    <w:rsid w:val="00C450B6"/>
    <w:rsid w:val="00C46E95"/>
    <w:rsid w:val="00C46FF2"/>
    <w:rsid w:val="00C47A64"/>
    <w:rsid w:val="00C47D1D"/>
    <w:rsid w:val="00C51028"/>
    <w:rsid w:val="00C523DC"/>
    <w:rsid w:val="00C525F0"/>
    <w:rsid w:val="00C5285F"/>
    <w:rsid w:val="00C554D0"/>
    <w:rsid w:val="00C55CCF"/>
    <w:rsid w:val="00C561DF"/>
    <w:rsid w:val="00C570FD"/>
    <w:rsid w:val="00C5788E"/>
    <w:rsid w:val="00C60897"/>
    <w:rsid w:val="00C60D07"/>
    <w:rsid w:val="00C614F9"/>
    <w:rsid w:val="00C6256A"/>
    <w:rsid w:val="00C62743"/>
    <w:rsid w:val="00C62893"/>
    <w:rsid w:val="00C62C24"/>
    <w:rsid w:val="00C62F6B"/>
    <w:rsid w:val="00C642A7"/>
    <w:rsid w:val="00C64A35"/>
    <w:rsid w:val="00C64C94"/>
    <w:rsid w:val="00C6504D"/>
    <w:rsid w:val="00C651DD"/>
    <w:rsid w:val="00C65597"/>
    <w:rsid w:val="00C66C9A"/>
    <w:rsid w:val="00C67BE4"/>
    <w:rsid w:val="00C67E82"/>
    <w:rsid w:val="00C704AF"/>
    <w:rsid w:val="00C726A3"/>
    <w:rsid w:val="00C73053"/>
    <w:rsid w:val="00C7334E"/>
    <w:rsid w:val="00C73A86"/>
    <w:rsid w:val="00C74D40"/>
    <w:rsid w:val="00C74F3F"/>
    <w:rsid w:val="00C76695"/>
    <w:rsid w:val="00C76FD8"/>
    <w:rsid w:val="00C77067"/>
    <w:rsid w:val="00C800E0"/>
    <w:rsid w:val="00C806DF"/>
    <w:rsid w:val="00C8081B"/>
    <w:rsid w:val="00C80B32"/>
    <w:rsid w:val="00C80CB1"/>
    <w:rsid w:val="00C819B4"/>
    <w:rsid w:val="00C83C81"/>
    <w:rsid w:val="00C83DD9"/>
    <w:rsid w:val="00C83DEB"/>
    <w:rsid w:val="00C83EA4"/>
    <w:rsid w:val="00C848A3"/>
    <w:rsid w:val="00C85389"/>
    <w:rsid w:val="00C85629"/>
    <w:rsid w:val="00C85DF4"/>
    <w:rsid w:val="00C86C5B"/>
    <w:rsid w:val="00C86DE0"/>
    <w:rsid w:val="00C86F6F"/>
    <w:rsid w:val="00C86F8C"/>
    <w:rsid w:val="00C87459"/>
    <w:rsid w:val="00C90988"/>
    <w:rsid w:val="00C90CCE"/>
    <w:rsid w:val="00C9127A"/>
    <w:rsid w:val="00C91B12"/>
    <w:rsid w:val="00C91C1F"/>
    <w:rsid w:val="00C91CA4"/>
    <w:rsid w:val="00C9229F"/>
    <w:rsid w:val="00C92850"/>
    <w:rsid w:val="00C92F1A"/>
    <w:rsid w:val="00C93399"/>
    <w:rsid w:val="00C94A1B"/>
    <w:rsid w:val="00C959FB"/>
    <w:rsid w:val="00C95B8C"/>
    <w:rsid w:val="00C95E02"/>
    <w:rsid w:val="00C96620"/>
    <w:rsid w:val="00C96919"/>
    <w:rsid w:val="00C97515"/>
    <w:rsid w:val="00C97647"/>
    <w:rsid w:val="00C97980"/>
    <w:rsid w:val="00C979D5"/>
    <w:rsid w:val="00CA0DA6"/>
    <w:rsid w:val="00CA144D"/>
    <w:rsid w:val="00CA28F0"/>
    <w:rsid w:val="00CA2AC6"/>
    <w:rsid w:val="00CA3198"/>
    <w:rsid w:val="00CA3353"/>
    <w:rsid w:val="00CA35FC"/>
    <w:rsid w:val="00CA4D97"/>
    <w:rsid w:val="00CA52DF"/>
    <w:rsid w:val="00CA5512"/>
    <w:rsid w:val="00CA58A2"/>
    <w:rsid w:val="00CA62E6"/>
    <w:rsid w:val="00CA75DC"/>
    <w:rsid w:val="00CA7BF8"/>
    <w:rsid w:val="00CB0A01"/>
    <w:rsid w:val="00CB0B89"/>
    <w:rsid w:val="00CB0C7B"/>
    <w:rsid w:val="00CB1A24"/>
    <w:rsid w:val="00CB2045"/>
    <w:rsid w:val="00CB24C6"/>
    <w:rsid w:val="00CB2FB9"/>
    <w:rsid w:val="00CB3995"/>
    <w:rsid w:val="00CB39B9"/>
    <w:rsid w:val="00CB3A1D"/>
    <w:rsid w:val="00CB4286"/>
    <w:rsid w:val="00CB4455"/>
    <w:rsid w:val="00CB5FE7"/>
    <w:rsid w:val="00CB6035"/>
    <w:rsid w:val="00CB6461"/>
    <w:rsid w:val="00CB6AB3"/>
    <w:rsid w:val="00CB7AEA"/>
    <w:rsid w:val="00CC0247"/>
    <w:rsid w:val="00CC11DA"/>
    <w:rsid w:val="00CC1358"/>
    <w:rsid w:val="00CC1BE3"/>
    <w:rsid w:val="00CC1BFB"/>
    <w:rsid w:val="00CC1F28"/>
    <w:rsid w:val="00CC2411"/>
    <w:rsid w:val="00CC275E"/>
    <w:rsid w:val="00CC3CEB"/>
    <w:rsid w:val="00CC46A4"/>
    <w:rsid w:val="00CC5613"/>
    <w:rsid w:val="00CC5CE3"/>
    <w:rsid w:val="00CC5D59"/>
    <w:rsid w:val="00CC61A6"/>
    <w:rsid w:val="00CC62AD"/>
    <w:rsid w:val="00CC64A0"/>
    <w:rsid w:val="00CC6A7D"/>
    <w:rsid w:val="00CC7CF9"/>
    <w:rsid w:val="00CC7E77"/>
    <w:rsid w:val="00CD00A4"/>
    <w:rsid w:val="00CD0500"/>
    <w:rsid w:val="00CD0552"/>
    <w:rsid w:val="00CD095F"/>
    <w:rsid w:val="00CD0CDE"/>
    <w:rsid w:val="00CD1A54"/>
    <w:rsid w:val="00CD1EA5"/>
    <w:rsid w:val="00CD2215"/>
    <w:rsid w:val="00CD254F"/>
    <w:rsid w:val="00CD2775"/>
    <w:rsid w:val="00CD3378"/>
    <w:rsid w:val="00CD3B94"/>
    <w:rsid w:val="00CD3E0F"/>
    <w:rsid w:val="00CD4882"/>
    <w:rsid w:val="00CD4DA2"/>
    <w:rsid w:val="00CD4E96"/>
    <w:rsid w:val="00CD502B"/>
    <w:rsid w:val="00CD55A4"/>
    <w:rsid w:val="00CD66A7"/>
    <w:rsid w:val="00CD76DB"/>
    <w:rsid w:val="00CD7948"/>
    <w:rsid w:val="00CE0772"/>
    <w:rsid w:val="00CE0794"/>
    <w:rsid w:val="00CE0D52"/>
    <w:rsid w:val="00CE0E48"/>
    <w:rsid w:val="00CE172D"/>
    <w:rsid w:val="00CE1A81"/>
    <w:rsid w:val="00CE2D13"/>
    <w:rsid w:val="00CE2E6E"/>
    <w:rsid w:val="00CE3E30"/>
    <w:rsid w:val="00CE3EDD"/>
    <w:rsid w:val="00CE41B6"/>
    <w:rsid w:val="00CE4401"/>
    <w:rsid w:val="00CE4E6A"/>
    <w:rsid w:val="00CE4F2C"/>
    <w:rsid w:val="00CE503B"/>
    <w:rsid w:val="00CE519E"/>
    <w:rsid w:val="00CE5937"/>
    <w:rsid w:val="00CE5BAF"/>
    <w:rsid w:val="00CE64D5"/>
    <w:rsid w:val="00CE69FB"/>
    <w:rsid w:val="00CE7AB6"/>
    <w:rsid w:val="00CE7C37"/>
    <w:rsid w:val="00CE7E7B"/>
    <w:rsid w:val="00CF0FDB"/>
    <w:rsid w:val="00CF17EE"/>
    <w:rsid w:val="00CF1BE1"/>
    <w:rsid w:val="00CF21E8"/>
    <w:rsid w:val="00CF23C0"/>
    <w:rsid w:val="00CF2C9E"/>
    <w:rsid w:val="00CF3001"/>
    <w:rsid w:val="00CF329A"/>
    <w:rsid w:val="00CF4608"/>
    <w:rsid w:val="00CF4713"/>
    <w:rsid w:val="00CF51C8"/>
    <w:rsid w:val="00CF5DCF"/>
    <w:rsid w:val="00CF634A"/>
    <w:rsid w:val="00CF69CA"/>
    <w:rsid w:val="00D00452"/>
    <w:rsid w:val="00D00F20"/>
    <w:rsid w:val="00D01391"/>
    <w:rsid w:val="00D035A8"/>
    <w:rsid w:val="00D040F0"/>
    <w:rsid w:val="00D04298"/>
    <w:rsid w:val="00D04F78"/>
    <w:rsid w:val="00D050CC"/>
    <w:rsid w:val="00D054A3"/>
    <w:rsid w:val="00D0562D"/>
    <w:rsid w:val="00D06A24"/>
    <w:rsid w:val="00D079F2"/>
    <w:rsid w:val="00D07EF0"/>
    <w:rsid w:val="00D11B3D"/>
    <w:rsid w:val="00D11ECA"/>
    <w:rsid w:val="00D11F0D"/>
    <w:rsid w:val="00D12134"/>
    <w:rsid w:val="00D1233A"/>
    <w:rsid w:val="00D12683"/>
    <w:rsid w:val="00D12758"/>
    <w:rsid w:val="00D133C8"/>
    <w:rsid w:val="00D133CC"/>
    <w:rsid w:val="00D13469"/>
    <w:rsid w:val="00D13556"/>
    <w:rsid w:val="00D137B5"/>
    <w:rsid w:val="00D141A8"/>
    <w:rsid w:val="00D14550"/>
    <w:rsid w:val="00D145BA"/>
    <w:rsid w:val="00D14A50"/>
    <w:rsid w:val="00D14D79"/>
    <w:rsid w:val="00D15C70"/>
    <w:rsid w:val="00D15D21"/>
    <w:rsid w:val="00D15E14"/>
    <w:rsid w:val="00D16C00"/>
    <w:rsid w:val="00D16D1A"/>
    <w:rsid w:val="00D16EBD"/>
    <w:rsid w:val="00D176B3"/>
    <w:rsid w:val="00D201AB"/>
    <w:rsid w:val="00D20A4C"/>
    <w:rsid w:val="00D20F50"/>
    <w:rsid w:val="00D21600"/>
    <w:rsid w:val="00D21A68"/>
    <w:rsid w:val="00D21D29"/>
    <w:rsid w:val="00D22D02"/>
    <w:rsid w:val="00D23046"/>
    <w:rsid w:val="00D23E19"/>
    <w:rsid w:val="00D2432B"/>
    <w:rsid w:val="00D24998"/>
    <w:rsid w:val="00D24FBE"/>
    <w:rsid w:val="00D2536F"/>
    <w:rsid w:val="00D25877"/>
    <w:rsid w:val="00D25BC7"/>
    <w:rsid w:val="00D26069"/>
    <w:rsid w:val="00D26075"/>
    <w:rsid w:val="00D265C7"/>
    <w:rsid w:val="00D26628"/>
    <w:rsid w:val="00D26862"/>
    <w:rsid w:val="00D2723A"/>
    <w:rsid w:val="00D2793C"/>
    <w:rsid w:val="00D3018A"/>
    <w:rsid w:val="00D30A30"/>
    <w:rsid w:val="00D31335"/>
    <w:rsid w:val="00D313F3"/>
    <w:rsid w:val="00D316D8"/>
    <w:rsid w:val="00D31815"/>
    <w:rsid w:val="00D31A55"/>
    <w:rsid w:val="00D3237E"/>
    <w:rsid w:val="00D32675"/>
    <w:rsid w:val="00D32AF7"/>
    <w:rsid w:val="00D32C61"/>
    <w:rsid w:val="00D33BD7"/>
    <w:rsid w:val="00D34158"/>
    <w:rsid w:val="00D35264"/>
    <w:rsid w:val="00D35837"/>
    <w:rsid w:val="00D35938"/>
    <w:rsid w:val="00D3621A"/>
    <w:rsid w:val="00D370B8"/>
    <w:rsid w:val="00D37D1E"/>
    <w:rsid w:val="00D40335"/>
    <w:rsid w:val="00D41C63"/>
    <w:rsid w:val="00D42313"/>
    <w:rsid w:val="00D43133"/>
    <w:rsid w:val="00D4320F"/>
    <w:rsid w:val="00D4386F"/>
    <w:rsid w:val="00D441BD"/>
    <w:rsid w:val="00D441DC"/>
    <w:rsid w:val="00D44236"/>
    <w:rsid w:val="00D44773"/>
    <w:rsid w:val="00D4622C"/>
    <w:rsid w:val="00D46346"/>
    <w:rsid w:val="00D4678F"/>
    <w:rsid w:val="00D467BE"/>
    <w:rsid w:val="00D46E7E"/>
    <w:rsid w:val="00D471F0"/>
    <w:rsid w:val="00D4728F"/>
    <w:rsid w:val="00D47669"/>
    <w:rsid w:val="00D47ACB"/>
    <w:rsid w:val="00D5054A"/>
    <w:rsid w:val="00D51337"/>
    <w:rsid w:val="00D52630"/>
    <w:rsid w:val="00D52CE7"/>
    <w:rsid w:val="00D52E3D"/>
    <w:rsid w:val="00D530E0"/>
    <w:rsid w:val="00D53D98"/>
    <w:rsid w:val="00D5405B"/>
    <w:rsid w:val="00D54C41"/>
    <w:rsid w:val="00D54E86"/>
    <w:rsid w:val="00D558BE"/>
    <w:rsid w:val="00D55A09"/>
    <w:rsid w:val="00D55B69"/>
    <w:rsid w:val="00D577D5"/>
    <w:rsid w:val="00D579E4"/>
    <w:rsid w:val="00D57DB0"/>
    <w:rsid w:val="00D6077B"/>
    <w:rsid w:val="00D61734"/>
    <w:rsid w:val="00D61F0A"/>
    <w:rsid w:val="00D623B9"/>
    <w:rsid w:val="00D62618"/>
    <w:rsid w:val="00D62FCA"/>
    <w:rsid w:val="00D63287"/>
    <w:rsid w:val="00D641D1"/>
    <w:rsid w:val="00D645D6"/>
    <w:rsid w:val="00D65316"/>
    <w:rsid w:val="00D654FB"/>
    <w:rsid w:val="00D65B5B"/>
    <w:rsid w:val="00D65BF3"/>
    <w:rsid w:val="00D66B5E"/>
    <w:rsid w:val="00D66FE2"/>
    <w:rsid w:val="00D67A4C"/>
    <w:rsid w:val="00D67BAC"/>
    <w:rsid w:val="00D67D26"/>
    <w:rsid w:val="00D67FED"/>
    <w:rsid w:val="00D70CC9"/>
    <w:rsid w:val="00D712C1"/>
    <w:rsid w:val="00D71BD0"/>
    <w:rsid w:val="00D720F9"/>
    <w:rsid w:val="00D729EF"/>
    <w:rsid w:val="00D72CC9"/>
    <w:rsid w:val="00D72DEE"/>
    <w:rsid w:val="00D7355D"/>
    <w:rsid w:val="00D735BB"/>
    <w:rsid w:val="00D73776"/>
    <w:rsid w:val="00D73C29"/>
    <w:rsid w:val="00D75A07"/>
    <w:rsid w:val="00D75F9E"/>
    <w:rsid w:val="00D76296"/>
    <w:rsid w:val="00D767AC"/>
    <w:rsid w:val="00D76810"/>
    <w:rsid w:val="00D772BC"/>
    <w:rsid w:val="00D77DC4"/>
    <w:rsid w:val="00D77F91"/>
    <w:rsid w:val="00D8125F"/>
    <w:rsid w:val="00D816E0"/>
    <w:rsid w:val="00D81CD7"/>
    <w:rsid w:val="00D81D19"/>
    <w:rsid w:val="00D82226"/>
    <w:rsid w:val="00D827D5"/>
    <w:rsid w:val="00D84625"/>
    <w:rsid w:val="00D84AB6"/>
    <w:rsid w:val="00D84C37"/>
    <w:rsid w:val="00D85001"/>
    <w:rsid w:val="00D85187"/>
    <w:rsid w:val="00D858F4"/>
    <w:rsid w:val="00D85921"/>
    <w:rsid w:val="00D85939"/>
    <w:rsid w:val="00D8671E"/>
    <w:rsid w:val="00D876CD"/>
    <w:rsid w:val="00D9042C"/>
    <w:rsid w:val="00D9070C"/>
    <w:rsid w:val="00D9151B"/>
    <w:rsid w:val="00D918B2"/>
    <w:rsid w:val="00D9232F"/>
    <w:rsid w:val="00D925E2"/>
    <w:rsid w:val="00D92D3F"/>
    <w:rsid w:val="00D936F4"/>
    <w:rsid w:val="00D9370A"/>
    <w:rsid w:val="00D940F4"/>
    <w:rsid w:val="00D946EF"/>
    <w:rsid w:val="00D959D6"/>
    <w:rsid w:val="00D95FAC"/>
    <w:rsid w:val="00D963EB"/>
    <w:rsid w:val="00D96903"/>
    <w:rsid w:val="00D97694"/>
    <w:rsid w:val="00DA0A1C"/>
    <w:rsid w:val="00DA0E9A"/>
    <w:rsid w:val="00DA29A4"/>
    <w:rsid w:val="00DA391F"/>
    <w:rsid w:val="00DA3B3A"/>
    <w:rsid w:val="00DA3BF1"/>
    <w:rsid w:val="00DA437B"/>
    <w:rsid w:val="00DA43BF"/>
    <w:rsid w:val="00DA4B4E"/>
    <w:rsid w:val="00DA56E4"/>
    <w:rsid w:val="00DA6211"/>
    <w:rsid w:val="00DA6281"/>
    <w:rsid w:val="00DA64C8"/>
    <w:rsid w:val="00DA6D48"/>
    <w:rsid w:val="00DA732F"/>
    <w:rsid w:val="00DB03F8"/>
    <w:rsid w:val="00DB1403"/>
    <w:rsid w:val="00DB141A"/>
    <w:rsid w:val="00DB1546"/>
    <w:rsid w:val="00DB18BE"/>
    <w:rsid w:val="00DB1C38"/>
    <w:rsid w:val="00DB20E1"/>
    <w:rsid w:val="00DB22A4"/>
    <w:rsid w:val="00DB23E8"/>
    <w:rsid w:val="00DB295D"/>
    <w:rsid w:val="00DB3BF3"/>
    <w:rsid w:val="00DB4C8A"/>
    <w:rsid w:val="00DB5044"/>
    <w:rsid w:val="00DB5397"/>
    <w:rsid w:val="00DB569D"/>
    <w:rsid w:val="00DB5C66"/>
    <w:rsid w:val="00DB6584"/>
    <w:rsid w:val="00DB664C"/>
    <w:rsid w:val="00DB6FF7"/>
    <w:rsid w:val="00DB7373"/>
    <w:rsid w:val="00DB7AD7"/>
    <w:rsid w:val="00DB7BD3"/>
    <w:rsid w:val="00DB7F18"/>
    <w:rsid w:val="00DC0017"/>
    <w:rsid w:val="00DC2223"/>
    <w:rsid w:val="00DC264D"/>
    <w:rsid w:val="00DC27D5"/>
    <w:rsid w:val="00DC4298"/>
    <w:rsid w:val="00DC49C9"/>
    <w:rsid w:val="00DC5303"/>
    <w:rsid w:val="00DC6290"/>
    <w:rsid w:val="00DC7959"/>
    <w:rsid w:val="00DC7D1E"/>
    <w:rsid w:val="00DD07A6"/>
    <w:rsid w:val="00DD0B09"/>
    <w:rsid w:val="00DD0D4A"/>
    <w:rsid w:val="00DD1B8D"/>
    <w:rsid w:val="00DD20C9"/>
    <w:rsid w:val="00DD20F0"/>
    <w:rsid w:val="00DD33F9"/>
    <w:rsid w:val="00DD3AA6"/>
    <w:rsid w:val="00DD445F"/>
    <w:rsid w:val="00DD4A21"/>
    <w:rsid w:val="00DD4D81"/>
    <w:rsid w:val="00DD53CC"/>
    <w:rsid w:val="00DD5767"/>
    <w:rsid w:val="00DD5975"/>
    <w:rsid w:val="00DD5D58"/>
    <w:rsid w:val="00DD6761"/>
    <w:rsid w:val="00DD79E7"/>
    <w:rsid w:val="00DE040B"/>
    <w:rsid w:val="00DE2382"/>
    <w:rsid w:val="00DE28BD"/>
    <w:rsid w:val="00DE2BB8"/>
    <w:rsid w:val="00DE2C15"/>
    <w:rsid w:val="00DE3097"/>
    <w:rsid w:val="00DE359E"/>
    <w:rsid w:val="00DE3926"/>
    <w:rsid w:val="00DE3A69"/>
    <w:rsid w:val="00DE412F"/>
    <w:rsid w:val="00DE4B34"/>
    <w:rsid w:val="00DE4B61"/>
    <w:rsid w:val="00DE54E9"/>
    <w:rsid w:val="00DE6B93"/>
    <w:rsid w:val="00DE7482"/>
    <w:rsid w:val="00DE7A3F"/>
    <w:rsid w:val="00DF0ADA"/>
    <w:rsid w:val="00DF0FA8"/>
    <w:rsid w:val="00DF123B"/>
    <w:rsid w:val="00DF139C"/>
    <w:rsid w:val="00DF2297"/>
    <w:rsid w:val="00DF25D7"/>
    <w:rsid w:val="00DF2F96"/>
    <w:rsid w:val="00DF32F4"/>
    <w:rsid w:val="00DF33E6"/>
    <w:rsid w:val="00DF3F33"/>
    <w:rsid w:val="00DF48EC"/>
    <w:rsid w:val="00DF51B8"/>
    <w:rsid w:val="00DF5381"/>
    <w:rsid w:val="00DF5D13"/>
    <w:rsid w:val="00DF5D82"/>
    <w:rsid w:val="00DF5D95"/>
    <w:rsid w:val="00DF62E0"/>
    <w:rsid w:val="00DF635D"/>
    <w:rsid w:val="00DF6519"/>
    <w:rsid w:val="00DF67D5"/>
    <w:rsid w:val="00DF682D"/>
    <w:rsid w:val="00DF687C"/>
    <w:rsid w:val="00DF75F8"/>
    <w:rsid w:val="00DF76C0"/>
    <w:rsid w:val="00E0063E"/>
    <w:rsid w:val="00E00D88"/>
    <w:rsid w:val="00E00E12"/>
    <w:rsid w:val="00E01F8F"/>
    <w:rsid w:val="00E02198"/>
    <w:rsid w:val="00E026F0"/>
    <w:rsid w:val="00E0294F"/>
    <w:rsid w:val="00E029D1"/>
    <w:rsid w:val="00E02B5A"/>
    <w:rsid w:val="00E02FDA"/>
    <w:rsid w:val="00E0343D"/>
    <w:rsid w:val="00E03A56"/>
    <w:rsid w:val="00E0412C"/>
    <w:rsid w:val="00E04602"/>
    <w:rsid w:val="00E04737"/>
    <w:rsid w:val="00E04862"/>
    <w:rsid w:val="00E04A59"/>
    <w:rsid w:val="00E04F5B"/>
    <w:rsid w:val="00E050F8"/>
    <w:rsid w:val="00E05280"/>
    <w:rsid w:val="00E0568D"/>
    <w:rsid w:val="00E05733"/>
    <w:rsid w:val="00E05E8D"/>
    <w:rsid w:val="00E06527"/>
    <w:rsid w:val="00E06EDD"/>
    <w:rsid w:val="00E07526"/>
    <w:rsid w:val="00E10D18"/>
    <w:rsid w:val="00E1133D"/>
    <w:rsid w:val="00E116CE"/>
    <w:rsid w:val="00E11BED"/>
    <w:rsid w:val="00E11D3E"/>
    <w:rsid w:val="00E1277F"/>
    <w:rsid w:val="00E128EB"/>
    <w:rsid w:val="00E13963"/>
    <w:rsid w:val="00E14139"/>
    <w:rsid w:val="00E14823"/>
    <w:rsid w:val="00E148D4"/>
    <w:rsid w:val="00E153E1"/>
    <w:rsid w:val="00E1540B"/>
    <w:rsid w:val="00E16504"/>
    <w:rsid w:val="00E16AD7"/>
    <w:rsid w:val="00E17274"/>
    <w:rsid w:val="00E200DF"/>
    <w:rsid w:val="00E2022B"/>
    <w:rsid w:val="00E2042E"/>
    <w:rsid w:val="00E20AB9"/>
    <w:rsid w:val="00E20FFB"/>
    <w:rsid w:val="00E219D1"/>
    <w:rsid w:val="00E22639"/>
    <w:rsid w:val="00E2274A"/>
    <w:rsid w:val="00E228F2"/>
    <w:rsid w:val="00E22C0D"/>
    <w:rsid w:val="00E22C29"/>
    <w:rsid w:val="00E231C3"/>
    <w:rsid w:val="00E239F2"/>
    <w:rsid w:val="00E23A64"/>
    <w:rsid w:val="00E23F2B"/>
    <w:rsid w:val="00E2405F"/>
    <w:rsid w:val="00E24DAB"/>
    <w:rsid w:val="00E24E76"/>
    <w:rsid w:val="00E25B85"/>
    <w:rsid w:val="00E263CC"/>
    <w:rsid w:val="00E26E36"/>
    <w:rsid w:val="00E27DB7"/>
    <w:rsid w:val="00E309B3"/>
    <w:rsid w:val="00E312DF"/>
    <w:rsid w:val="00E31F30"/>
    <w:rsid w:val="00E32815"/>
    <w:rsid w:val="00E33702"/>
    <w:rsid w:val="00E34452"/>
    <w:rsid w:val="00E347D3"/>
    <w:rsid w:val="00E3556C"/>
    <w:rsid w:val="00E35CAF"/>
    <w:rsid w:val="00E36A8A"/>
    <w:rsid w:val="00E36D73"/>
    <w:rsid w:val="00E37070"/>
    <w:rsid w:val="00E37474"/>
    <w:rsid w:val="00E37C49"/>
    <w:rsid w:val="00E40120"/>
    <w:rsid w:val="00E401A8"/>
    <w:rsid w:val="00E40B4A"/>
    <w:rsid w:val="00E413D8"/>
    <w:rsid w:val="00E41791"/>
    <w:rsid w:val="00E43C57"/>
    <w:rsid w:val="00E442D1"/>
    <w:rsid w:val="00E44B24"/>
    <w:rsid w:val="00E44E1E"/>
    <w:rsid w:val="00E450D8"/>
    <w:rsid w:val="00E45105"/>
    <w:rsid w:val="00E45D0C"/>
    <w:rsid w:val="00E45D62"/>
    <w:rsid w:val="00E478CB"/>
    <w:rsid w:val="00E47A66"/>
    <w:rsid w:val="00E50614"/>
    <w:rsid w:val="00E50999"/>
    <w:rsid w:val="00E51832"/>
    <w:rsid w:val="00E52062"/>
    <w:rsid w:val="00E53CC8"/>
    <w:rsid w:val="00E53E19"/>
    <w:rsid w:val="00E5469E"/>
    <w:rsid w:val="00E54723"/>
    <w:rsid w:val="00E551FA"/>
    <w:rsid w:val="00E55289"/>
    <w:rsid w:val="00E560B4"/>
    <w:rsid w:val="00E563C0"/>
    <w:rsid w:val="00E56763"/>
    <w:rsid w:val="00E5688C"/>
    <w:rsid w:val="00E568C0"/>
    <w:rsid w:val="00E56E13"/>
    <w:rsid w:val="00E57449"/>
    <w:rsid w:val="00E57721"/>
    <w:rsid w:val="00E57F54"/>
    <w:rsid w:val="00E606F1"/>
    <w:rsid w:val="00E61500"/>
    <w:rsid w:val="00E616B9"/>
    <w:rsid w:val="00E61930"/>
    <w:rsid w:val="00E61C9D"/>
    <w:rsid w:val="00E628B1"/>
    <w:rsid w:val="00E62EED"/>
    <w:rsid w:val="00E634A4"/>
    <w:rsid w:val="00E6387B"/>
    <w:rsid w:val="00E63BCF"/>
    <w:rsid w:val="00E6487B"/>
    <w:rsid w:val="00E64B4D"/>
    <w:rsid w:val="00E65000"/>
    <w:rsid w:val="00E65A0E"/>
    <w:rsid w:val="00E66A87"/>
    <w:rsid w:val="00E6771A"/>
    <w:rsid w:val="00E67A0B"/>
    <w:rsid w:val="00E67E04"/>
    <w:rsid w:val="00E703A9"/>
    <w:rsid w:val="00E7098F"/>
    <w:rsid w:val="00E70AF7"/>
    <w:rsid w:val="00E70D90"/>
    <w:rsid w:val="00E70FEE"/>
    <w:rsid w:val="00E7160B"/>
    <w:rsid w:val="00E71C75"/>
    <w:rsid w:val="00E71D2C"/>
    <w:rsid w:val="00E71D80"/>
    <w:rsid w:val="00E7278B"/>
    <w:rsid w:val="00E72DA4"/>
    <w:rsid w:val="00E730FE"/>
    <w:rsid w:val="00E73463"/>
    <w:rsid w:val="00E73864"/>
    <w:rsid w:val="00E74300"/>
    <w:rsid w:val="00E7470B"/>
    <w:rsid w:val="00E74888"/>
    <w:rsid w:val="00E7492A"/>
    <w:rsid w:val="00E74DE5"/>
    <w:rsid w:val="00E7535B"/>
    <w:rsid w:val="00E7543F"/>
    <w:rsid w:val="00E755E3"/>
    <w:rsid w:val="00E76EE8"/>
    <w:rsid w:val="00E7786B"/>
    <w:rsid w:val="00E77F3E"/>
    <w:rsid w:val="00E80C76"/>
    <w:rsid w:val="00E8155D"/>
    <w:rsid w:val="00E815D4"/>
    <w:rsid w:val="00E8207A"/>
    <w:rsid w:val="00E82799"/>
    <w:rsid w:val="00E82ED1"/>
    <w:rsid w:val="00E83318"/>
    <w:rsid w:val="00E83509"/>
    <w:rsid w:val="00E83B62"/>
    <w:rsid w:val="00E848ED"/>
    <w:rsid w:val="00E84A3D"/>
    <w:rsid w:val="00E86368"/>
    <w:rsid w:val="00E86966"/>
    <w:rsid w:val="00E8740C"/>
    <w:rsid w:val="00E8772B"/>
    <w:rsid w:val="00E8780B"/>
    <w:rsid w:val="00E9031D"/>
    <w:rsid w:val="00E92422"/>
    <w:rsid w:val="00E9281D"/>
    <w:rsid w:val="00E92973"/>
    <w:rsid w:val="00E935FA"/>
    <w:rsid w:val="00E93723"/>
    <w:rsid w:val="00E93F7C"/>
    <w:rsid w:val="00E94319"/>
    <w:rsid w:val="00E9478D"/>
    <w:rsid w:val="00E950C7"/>
    <w:rsid w:val="00E952FC"/>
    <w:rsid w:val="00E95753"/>
    <w:rsid w:val="00E95830"/>
    <w:rsid w:val="00E96466"/>
    <w:rsid w:val="00E96C71"/>
    <w:rsid w:val="00E96E54"/>
    <w:rsid w:val="00EA0543"/>
    <w:rsid w:val="00EA0C8F"/>
    <w:rsid w:val="00EA1120"/>
    <w:rsid w:val="00EA1464"/>
    <w:rsid w:val="00EA2620"/>
    <w:rsid w:val="00EA317C"/>
    <w:rsid w:val="00EA3F3A"/>
    <w:rsid w:val="00EA402D"/>
    <w:rsid w:val="00EA4CD8"/>
    <w:rsid w:val="00EA509F"/>
    <w:rsid w:val="00EA5A7B"/>
    <w:rsid w:val="00EA5E75"/>
    <w:rsid w:val="00EA6FF3"/>
    <w:rsid w:val="00EA70AF"/>
    <w:rsid w:val="00EA7570"/>
    <w:rsid w:val="00EB0928"/>
    <w:rsid w:val="00EB0BBB"/>
    <w:rsid w:val="00EB15DF"/>
    <w:rsid w:val="00EB1DD9"/>
    <w:rsid w:val="00EB1E2F"/>
    <w:rsid w:val="00EB22BB"/>
    <w:rsid w:val="00EB2350"/>
    <w:rsid w:val="00EB2952"/>
    <w:rsid w:val="00EB2D5F"/>
    <w:rsid w:val="00EB30D2"/>
    <w:rsid w:val="00EB3550"/>
    <w:rsid w:val="00EB380B"/>
    <w:rsid w:val="00EB3E8C"/>
    <w:rsid w:val="00EB4145"/>
    <w:rsid w:val="00EB42B1"/>
    <w:rsid w:val="00EB529E"/>
    <w:rsid w:val="00EB57C4"/>
    <w:rsid w:val="00EB5EE4"/>
    <w:rsid w:val="00EB61FA"/>
    <w:rsid w:val="00EB6978"/>
    <w:rsid w:val="00EB6F90"/>
    <w:rsid w:val="00EB734D"/>
    <w:rsid w:val="00EB749C"/>
    <w:rsid w:val="00EC0229"/>
    <w:rsid w:val="00EC1912"/>
    <w:rsid w:val="00EC1917"/>
    <w:rsid w:val="00EC23EA"/>
    <w:rsid w:val="00EC261D"/>
    <w:rsid w:val="00EC271A"/>
    <w:rsid w:val="00EC2A6C"/>
    <w:rsid w:val="00EC2E59"/>
    <w:rsid w:val="00EC2EC4"/>
    <w:rsid w:val="00EC3BDC"/>
    <w:rsid w:val="00EC4066"/>
    <w:rsid w:val="00EC4EEA"/>
    <w:rsid w:val="00EC56E5"/>
    <w:rsid w:val="00EC741C"/>
    <w:rsid w:val="00EC77FE"/>
    <w:rsid w:val="00EC7F09"/>
    <w:rsid w:val="00ED0197"/>
    <w:rsid w:val="00ED127A"/>
    <w:rsid w:val="00ED1867"/>
    <w:rsid w:val="00ED18BC"/>
    <w:rsid w:val="00ED19B4"/>
    <w:rsid w:val="00ED2338"/>
    <w:rsid w:val="00ED2684"/>
    <w:rsid w:val="00ED27B6"/>
    <w:rsid w:val="00ED3880"/>
    <w:rsid w:val="00ED3912"/>
    <w:rsid w:val="00ED4B53"/>
    <w:rsid w:val="00ED4DDA"/>
    <w:rsid w:val="00ED5176"/>
    <w:rsid w:val="00ED60CF"/>
    <w:rsid w:val="00ED6934"/>
    <w:rsid w:val="00ED6E65"/>
    <w:rsid w:val="00ED716E"/>
    <w:rsid w:val="00EE0B76"/>
    <w:rsid w:val="00EE0F73"/>
    <w:rsid w:val="00EE1907"/>
    <w:rsid w:val="00EE1994"/>
    <w:rsid w:val="00EE1D4E"/>
    <w:rsid w:val="00EE273D"/>
    <w:rsid w:val="00EE2CA6"/>
    <w:rsid w:val="00EE2D53"/>
    <w:rsid w:val="00EE321F"/>
    <w:rsid w:val="00EE3D7A"/>
    <w:rsid w:val="00EE3E42"/>
    <w:rsid w:val="00EE3E57"/>
    <w:rsid w:val="00EE4135"/>
    <w:rsid w:val="00EE41B8"/>
    <w:rsid w:val="00EE4E32"/>
    <w:rsid w:val="00EE51AB"/>
    <w:rsid w:val="00EE51B9"/>
    <w:rsid w:val="00EE55DB"/>
    <w:rsid w:val="00EE5BCB"/>
    <w:rsid w:val="00EE61DA"/>
    <w:rsid w:val="00EE7030"/>
    <w:rsid w:val="00EF00B3"/>
    <w:rsid w:val="00EF0DB7"/>
    <w:rsid w:val="00EF1977"/>
    <w:rsid w:val="00EF20F1"/>
    <w:rsid w:val="00EF21A4"/>
    <w:rsid w:val="00EF260F"/>
    <w:rsid w:val="00EF2C1E"/>
    <w:rsid w:val="00EF31B3"/>
    <w:rsid w:val="00EF51E4"/>
    <w:rsid w:val="00EF53EB"/>
    <w:rsid w:val="00EF5470"/>
    <w:rsid w:val="00EF5539"/>
    <w:rsid w:val="00EF621E"/>
    <w:rsid w:val="00EF6243"/>
    <w:rsid w:val="00EF6E95"/>
    <w:rsid w:val="00EF7132"/>
    <w:rsid w:val="00EF7FBA"/>
    <w:rsid w:val="00F00E89"/>
    <w:rsid w:val="00F01689"/>
    <w:rsid w:val="00F0249D"/>
    <w:rsid w:val="00F025C6"/>
    <w:rsid w:val="00F02693"/>
    <w:rsid w:val="00F02CCD"/>
    <w:rsid w:val="00F032C3"/>
    <w:rsid w:val="00F032E4"/>
    <w:rsid w:val="00F0393C"/>
    <w:rsid w:val="00F04024"/>
    <w:rsid w:val="00F04154"/>
    <w:rsid w:val="00F04189"/>
    <w:rsid w:val="00F05397"/>
    <w:rsid w:val="00F05531"/>
    <w:rsid w:val="00F056D9"/>
    <w:rsid w:val="00F0601A"/>
    <w:rsid w:val="00F0653D"/>
    <w:rsid w:val="00F068FC"/>
    <w:rsid w:val="00F06A7B"/>
    <w:rsid w:val="00F06E91"/>
    <w:rsid w:val="00F077CB"/>
    <w:rsid w:val="00F079BA"/>
    <w:rsid w:val="00F10349"/>
    <w:rsid w:val="00F104E3"/>
    <w:rsid w:val="00F10549"/>
    <w:rsid w:val="00F10639"/>
    <w:rsid w:val="00F115D0"/>
    <w:rsid w:val="00F1167D"/>
    <w:rsid w:val="00F11AC7"/>
    <w:rsid w:val="00F1228F"/>
    <w:rsid w:val="00F14049"/>
    <w:rsid w:val="00F143EC"/>
    <w:rsid w:val="00F144A0"/>
    <w:rsid w:val="00F14984"/>
    <w:rsid w:val="00F14C86"/>
    <w:rsid w:val="00F154D9"/>
    <w:rsid w:val="00F15967"/>
    <w:rsid w:val="00F15FED"/>
    <w:rsid w:val="00F16234"/>
    <w:rsid w:val="00F16531"/>
    <w:rsid w:val="00F16697"/>
    <w:rsid w:val="00F1687A"/>
    <w:rsid w:val="00F16B15"/>
    <w:rsid w:val="00F16BEC"/>
    <w:rsid w:val="00F171C4"/>
    <w:rsid w:val="00F20609"/>
    <w:rsid w:val="00F20DFD"/>
    <w:rsid w:val="00F22841"/>
    <w:rsid w:val="00F23115"/>
    <w:rsid w:val="00F23FBA"/>
    <w:rsid w:val="00F24192"/>
    <w:rsid w:val="00F2474E"/>
    <w:rsid w:val="00F25092"/>
    <w:rsid w:val="00F25093"/>
    <w:rsid w:val="00F25672"/>
    <w:rsid w:val="00F2570B"/>
    <w:rsid w:val="00F26693"/>
    <w:rsid w:val="00F267CD"/>
    <w:rsid w:val="00F27BAF"/>
    <w:rsid w:val="00F3008F"/>
    <w:rsid w:val="00F31B64"/>
    <w:rsid w:val="00F31D25"/>
    <w:rsid w:val="00F31E92"/>
    <w:rsid w:val="00F32983"/>
    <w:rsid w:val="00F32BAF"/>
    <w:rsid w:val="00F32E59"/>
    <w:rsid w:val="00F3307A"/>
    <w:rsid w:val="00F3318D"/>
    <w:rsid w:val="00F332ED"/>
    <w:rsid w:val="00F339F2"/>
    <w:rsid w:val="00F3405E"/>
    <w:rsid w:val="00F34A72"/>
    <w:rsid w:val="00F34C42"/>
    <w:rsid w:val="00F35011"/>
    <w:rsid w:val="00F353CA"/>
    <w:rsid w:val="00F35441"/>
    <w:rsid w:val="00F357EB"/>
    <w:rsid w:val="00F35C12"/>
    <w:rsid w:val="00F35D12"/>
    <w:rsid w:val="00F36AF6"/>
    <w:rsid w:val="00F36D09"/>
    <w:rsid w:val="00F36D92"/>
    <w:rsid w:val="00F3777C"/>
    <w:rsid w:val="00F37AE4"/>
    <w:rsid w:val="00F37BDF"/>
    <w:rsid w:val="00F37C53"/>
    <w:rsid w:val="00F37EF1"/>
    <w:rsid w:val="00F40899"/>
    <w:rsid w:val="00F40FD3"/>
    <w:rsid w:val="00F41268"/>
    <w:rsid w:val="00F412AE"/>
    <w:rsid w:val="00F41C00"/>
    <w:rsid w:val="00F41C96"/>
    <w:rsid w:val="00F42C06"/>
    <w:rsid w:val="00F42E52"/>
    <w:rsid w:val="00F4318C"/>
    <w:rsid w:val="00F4382E"/>
    <w:rsid w:val="00F4430B"/>
    <w:rsid w:val="00F44C12"/>
    <w:rsid w:val="00F459A1"/>
    <w:rsid w:val="00F4661A"/>
    <w:rsid w:val="00F502AD"/>
    <w:rsid w:val="00F506A3"/>
    <w:rsid w:val="00F50DAC"/>
    <w:rsid w:val="00F51763"/>
    <w:rsid w:val="00F524E1"/>
    <w:rsid w:val="00F5272C"/>
    <w:rsid w:val="00F527BE"/>
    <w:rsid w:val="00F52C24"/>
    <w:rsid w:val="00F52D2D"/>
    <w:rsid w:val="00F53222"/>
    <w:rsid w:val="00F53576"/>
    <w:rsid w:val="00F5365B"/>
    <w:rsid w:val="00F5383D"/>
    <w:rsid w:val="00F53C1B"/>
    <w:rsid w:val="00F53F7A"/>
    <w:rsid w:val="00F54066"/>
    <w:rsid w:val="00F55382"/>
    <w:rsid w:val="00F555F5"/>
    <w:rsid w:val="00F5590D"/>
    <w:rsid w:val="00F55ACA"/>
    <w:rsid w:val="00F55C8B"/>
    <w:rsid w:val="00F5609A"/>
    <w:rsid w:val="00F5632D"/>
    <w:rsid w:val="00F56775"/>
    <w:rsid w:val="00F56A88"/>
    <w:rsid w:val="00F56C5F"/>
    <w:rsid w:val="00F57278"/>
    <w:rsid w:val="00F57802"/>
    <w:rsid w:val="00F601EF"/>
    <w:rsid w:val="00F61412"/>
    <w:rsid w:val="00F616C2"/>
    <w:rsid w:val="00F628D7"/>
    <w:rsid w:val="00F62BF5"/>
    <w:rsid w:val="00F62C4E"/>
    <w:rsid w:val="00F6366D"/>
    <w:rsid w:val="00F63CD6"/>
    <w:rsid w:val="00F63FD0"/>
    <w:rsid w:val="00F64711"/>
    <w:rsid w:val="00F649E6"/>
    <w:rsid w:val="00F64EF0"/>
    <w:rsid w:val="00F6526B"/>
    <w:rsid w:val="00F660D3"/>
    <w:rsid w:val="00F66302"/>
    <w:rsid w:val="00F673A6"/>
    <w:rsid w:val="00F67519"/>
    <w:rsid w:val="00F67A28"/>
    <w:rsid w:val="00F7011B"/>
    <w:rsid w:val="00F72AD5"/>
    <w:rsid w:val="00F72EF3"/>
    <w:rsid w:val="00F72F15"/>
    <w:rsid w:val="00F73012"/>
    <w:rsid w:val="00F7324E"/>
    <w:rsid w:val="00F73AFA"/>
    <w:rsid w:val="00F73CFE"/>
    <w:rsid w:val="00F74165"/>
    <w:rsid w:val="00F744B8"/>
    <w:rsid w:val="00F74910"/>
    <w:rsid w:val="00F7555B"/>
    <w:rsid w:val="00F75634"/>
    <w:rsid w:val="00F75A6E"/>
    <w:rsid w:val="00F75F08"/>
    <w:rsid w:val="00F76064"/>
    <w:rsid w:val="00F76075"/>
    <w:rsid w:val="00F76453"/>
    <w:rsid w:val="00F76B08"/>
    <w:rsid w:val="00F77532"/>
    <w:rsid w:val="00F77B6F"/>
    <w:rsid w:val="00F800A2"/>
    <w:rsid w:val="00F801E4"/>
    <w:rsid w:val="00F80414"/>
    <w:rsid w:val="00F81144"/>
    <w:rsid w:val="00F816B2"/>
    <w:rsid w:val="00F81A70"/>
    <w:rsid w:val="00F81CB6"/>
    <w:rsid w:val="00F820C5"/>
    <w:rsid w:val="00F8290D"/>
    <w:rsid w:val="00F83993"/>
    <w:rsid w:val="00F841C9"/>
    <w:rsid w:val="00F8466F"/>
    <w:rsid w:val="00F84FF1"/>
    <w:rsid w:val="00F85361"/>
    <w:rsid w:val="00F854CC"/>
    <w:rsid w:val="00F85C73"/>
    <w:rsid w:val="00F85DBE"/>
    <w:rsid w:val="00F862F7"/>
    <w:rsid w:val="00F86BBB"/>
    <w:rsid w:val="00F8700C"/>
    <w:rsid w:val="00F87084"/>
    <w:rsid w:val="00F9028B"/>
    <w:rsid w:val="00F9080B"/>
    <w:rsid w:val="00F9115A"/>
    <w:rsid w:val="00F915B2"/>
    <w:rsid w:val="00F915B9"/>
    <w:rsid w:val="00F91C29"/>
    <w:rsid w:val="00F92030"/>
    <w:rsid w:val="00F92068"/>
    <w:rsid w:val="00F9207A"/>
    <w:rsid w:val="00F9268C"/>
    <w:rsid w:val="00F93398"/>
    <w:rsid w:val="00F93ADA"/>
    <w:rsid w:val="00F93B30"/>
    <w:rsid w:val="00F93D1F"/>
    <w:rsid w:val="00F941B7"/>
    <w:rsid w:val="00F953D2"/>
    <w:rsid w:val="00F95B3D"/>
    <w:rsid w:val="00F9675D"/>
    <w:rsid w:val="00F96829"/>
    <w:rsid w:val="00F96F7B"/>
    <w:rsid w:val="00FA05C0"/>
    <w:rsid w:val="00FA0E52"/>
    <w:rsid w:val="00FA24BC"/>
    <w:rsid w:val="00FA26E3"/>
    <w:rsid w:val="00FA31C9"/>
    <w:rsid w:val="00FA3608"/>
    <w:rsid w:val="00FA362D"/>
    <w:rsid w:val="00FA4C05"/>
    <w:rsid w:val="00FA4E0E"/>
    <w:rsid w:val="00FA5EAE"/>
    <w:rsid w:val="00FA5F6B"/>
    <w:rsid w:val="00FA695C"/>
    <w:rsid w:val="00FA6E85"/>
    <w:rsid w:val="00FA6E95"/>
    <w:rsid w:val="00FA7654"/>
    <w:rsid w:val="00FA7E7D"/>
    <w:rsid w:val="00FB02D2"/>
    <w:rsid w:val="00FB0E6B"/>
    <w:rsid w:val="00FB15FC"/>
    <w:rsid w:val="00FB1E9F"/>
    <w:rsid w:val="00FB23FF"/>
    <w:rsid w:val="00FB3CF8"/>
    <w:rsid w:val="00FB53EC"/>
    <w:rsid w:val="00FB5718"/>
    <w:rsid w:val="00FB58B2"/>
    <w:rsid w:val="00FB5F8E"/>
    <w:rsid w:val="00FB6A04"/>
    <w:rsid w:val="00FB6A0A"/>
    <w:rsid w:val="00FB6E49"/>
    <w:rsid w:val="00FB758A"/>
    <w:rsid w:val="00FB75B2"/>
    <w:rsid w:val="00FB7B91"/>
    <w:rsid w:val="00FB7C33"/>
    <w:rsid w:val="00FC0DF2"/>
    <w:rsid w:val="00FC1C7E"/>
    <w:rsid w:val="00FC1F46"/>
    <w:rsid w:val="00FC2082"/>
    <w:rsid w:val="00FC2D5C"/>
    <w:rsid w:val="00FC32C7"/>
    <w:rsid w:val="00FC3613"/>
    <w:rsid w:val="00FC4530"/>
    <w:rsid w:val="00FC4579"/>
    <w:rsid w:val="00FC59B3"/>
    <w:rsid w:val="00FC5B26"/>
    <w:rsid w:val="00FC5BA0"/>
    <w:rsid w:val="00FC5F5F"/>
    <w:rsid w:val="00FC5F8E"/>
    <w:rsid w:val="00FC62DC"/>
    <w:rsid w:val="00FC683B"/>
    <w:rsid w:val="00FC69EF"/>
    <w:rsid w:val="00FC7C40"/>
    <w:rsid w:val="00FD0441"/>
    <w:rsid w:val="00FD0AF3"/>
    <w:rsid w:val="00FD164C"/>
    <w:rsid w:val="00FD266F"/>
    <w:rsid w:val="00FD268B"/>
    <w:rsid w:val="00FD31BD"/>
    <w:rsid w:val="00FD3292"/>
    <w:rsid w:val="00FD37C2"/>
    <w:rsid w:val="00FD3E8C"/>
    <w:rsid w:val="00FD4111"/>
    <w:rsid w:val="00FD420E"/>
    <w:rsid w:val="00FD4871"/>
    <w:rsid w:val="00FD4D72"/>
    <w:rsid w:val="00FD5226"/>
    <w:rsid w:val="00FD5C3C"/>
    <w:rsid w:val="00FD5D31"/>
    <w:rsid w:val="00FD65F6"/>
    <w:rsid w:val="00FD6AB4"/>
    <w:rsid w:val="00FD6D39"/>
    <w:rsid w:val="00FD6E14"/>
    <w:rsid w:val="00FD73FA"/>
    <w:rsid w:val="00FD7670"/>
    <w:rsid w:val="00FD7851"/>
    <w:rsid w:val="00FD791F"/>
    <w:rsid w:val="00FD7DDB"/>
    <w:rsid w:val="00FE0160"/>
    <w:rsid w:val="00FE042B"/>
    <w:rsid w:val="00FE0A5D"/>
    <w:rsid w:val="00FE0DF0"/>
    <w:rsid w:val="00FE19EB"/>
    <w:rsid w:val="00FE1BF9"/>
    <w:rsid w:val="00FE243B"/>
    <w:rsid w:val="00FE259B"/>
    <w:rsid w:val="00FE26C7"/>
    <w:rsid w:val="00FE2744"/>
    <w:rsid w:val="00FE2994"/>
    <w:rsid w:val="00FE2DDF"/>
    <w:rsid w:val="00FE3800"/>
    <w:rsid w:val="00FE46A6"/>
    <w:rsid w:val="00FE5B66"/>
    <w:rsid w:val="00FE5FF0"/>
    <w:rsid w:val="00FE63B1"/>
    <w:rsid w:val="00FE67E2"/>
    <w:rsid w:val="00FE6B83"/>
    <w:rsid w:val="00FE73C9"/>
    <w:rsid w:val="00FE7497"/>
    <w:rsid w:val="00FE7B8B"/>
    <w:rsid w:val="00FF01C2"/>
    <w:rsid w:val="00FF0383"/>
    <w:rsid w:val="00FF0571"/>
    <w:rsid w:val="00FF21CF"/>
    <w:rsid w:val="00FF293E"/>
    <w:rsid w:val="00FF2B4B"/>
    <w:rsid w:val="00FF3021"/>
    <w:rsid w:val="00FF32C3"/>
    <w:rsid w:val="00FF3391"/>
    <w:rsid w:val="00FF3FF2"/>
    <w:rsid w:val="00FF4864"/>
    <w:rsid w:val="00FF4C86"/>
    <w:rsid w:val="00FF53BF"/>
    <w:rsid w:val="00FF56EA"/>
    <w:rsid w:val="00FF5D72"/>
    <w:rsid w:val="00FF5FCD"/>
    <w:rsid w:val="00FF726C"/>
    <w:rsid w:val="00FF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fc9"/>
    </o:shapedefaults>
    <o:shapelayout v:ext="edit">
      <o:idmap v:ext="edit" data="2"/>
    </o:shapelayout>
  </w:shapeDefaults>
  <w:decimalSymbol w:val="."/>
  <w:listSeparator w:val=","/>
  <w14:docId w14:val="4CE0BFBB"/>
  <w15:docId w15:val="{F913FA25-DF58-4297-AF19-BB785849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330"/>
    <w:pPr>
      <w:spacing w:before="200" w:after="200" w:line="276" w:lineRule="auto"/>
    </w:pPr>
    <w:rPr>
      <w:lang w:val="en-US" w:eastAsia="en-US" w:bidi="en-US"/>
    </w:rPr>
  </w:style>
  <w:style w:type="paragraph" w:styleId="Heading1">
    <w:name w:val="heading 1"/>
    <w:aliases w:val="Numbered - 1"/>
    <w:basedOn w:val="Normal"/>
    <w:next w:val="Normal"/>
    <w:link w:val="Heading1Char"/>
    <w:uiPriority w:val="9"/>
    <w:qFormat/>
    <w:rsid w:val="00365CCA"/>
    <w:pPr>
      <w:numPr>
        <w:numId w:val="35"/>
      </w:numPr>
      <w:shd w:val="clear" w:color="auto" w:fill="000000"/>
      <w:spacing w:after="0"/>
      <w:outlineLvl w:val="0"/>
    </w:pPr>
    <w:rPr>
      <w:b/>
      <w:bCs/>
      <w:caps/>
      <w:color w:val="FFFFFF"/>
      <w:spacing w:val="15"/>
      <w:sz w:val="24"/>
      <w:lang w:bidi="ar-SA"/>
    </w:rPr>
  </w:style>
  <w:style w:type="paragraph" w:styleId="Heading2">
    <w:name w:val="heading 2"/>
    <w:aliases w:val="Heading 2 Char1,Heading 2 Char Char Char,Heading 2 Char Char Char Char Char Char Char,Heading 2 Char Char Char Char,Numbered - 2"/>
    <w:basedOn w:val="Normal"/>
    <w:next w:val="Normal"/>
    <w:link w:val="Heading2Char"/>
    <w:unhideWhenUsed/>
    <w:qFormat/>
    <w:rsid w:val="00365CCA"/>
    <w:pPr>
      <w:numPr>
        <w:ilvl w:val="1"/>
        <w:numId w:val="35"/>
      </w:numPr>
      <w:shd w:val="clear" w:color="auto" w:fill="D9D9D9"/>
      <w:spacing w:after="0"/>
      <w:outlineLvl w:val="1"/>
    </w:pPr>
    <w:rPr>
      <w:b/>
      <w:caps/>
      <w:spacing w:val="15"/>
      <w:sz w:val="24"/>
      <w:lang w:bidi="ar-SA"/>
    </w:rPr>
  </w:style>
  <w:style w:type="paragraph" w:styleId="Heading3">
    <w:name w:val="heading 3"/>
    <w:aliases w:val="Char2,Numbered - 3"/>
    <w:basedOn w:val="Heading2"/>
    <w:next w:val="Normal"/>
    <w:link w:val="Heading3Char"/>
    <w:uiPriority w:val="9"/>
    <w:unhideWhenUsed/>
    <w:qFormat/>
    <w:rsid w:val="00D265C7"/>
    <w:pPr>
      <w:numPr>
        <w:ilvl w:val="2"/>
      </w:numPr>
      <w:shd w:val="clear" w:color="auto" w:fill="F2F2F2"/>
      <w:spacing w:before="300"/>
      <w:outlineLvl w:val="2"/>
    </w:pPr>
  </w:style>
  <w:style w:type="paragraph" w:styleId="Heading4">
    <w:name w:val="heading 4"/>
    <w:aliases w:val="Numbered - 4"/>
    <w:basedOn w:val="Normal"/>
    <w:next w:val="Normal"/>
    <w:link w:val="Heading4Char"/>
    <w:uiPriority w:val="9"/>
    <w:unhideWhenUsed/>
    <w:qFormat/>
    <w:rsid w:val="001F2330"/>
    <w:pPr>
      <w:numPr>
        <w:ilvl w:val="3"/>
        <w:numId w:val="35"/>
      </w:num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aliases w:val="Numbered - 5"/>
    <w:basedOn w:val="Normal"/>
    <w:next w:val="Normal"/>
    <w:link w:val="Heading5Char"/>
    <w:uiPriority w:val="9"/>
    <w:unhideWhenUsed/>
    <w:qFormat/>
    <w:rsid w:val="001F2330"/>
    <w:pPr>
      <w:numPr>
        <w:ilvl w:val="4"/>
        <w:numId w:val="35"/>
      </w:numPr>
      <w:pBdr>
        <w:bottom w:val="single" w:sz="6" w:space="1" w:color="4F81BD"/>
      </w:pBdr>
      <w:spacing w:before="300" w:after="0"/>
      <w:outlineLvl w:val="4"/>
    </w:pPr>
    <w:rPr>
      <w:caps/>
      <w:color w:val="365F91"/>
      <w:spacing w:val="10"/>
      <w:lang w:bidi="ar-SA"/>
    </w:rPr>
  </w:style>
  <w:style w:type="paragraph" w:styleId="Heading6">
    <w:name w:val="heading 6"/>
    <w:aliases w:val="Numbered - 6"/>
    <w:basedOn w:val="Normal"/>
    <w:next w:val="Normal"/>
    <w:link w:val="Heading6Char"/>
    <w:uiPriority w:val="9"/>
    <w:unhideWhenUsed/>
    <w:qFormat/>
    <w:rsid w:val="001F2330"/>
    <w:pPr>
      <w:numPr>
        <w:ilvl w:val="5"/>
        <w:numId w:val="35"/>
      </w:numPr>
      <w:pBdr>
        <w:bottom w:val="dotted" w:sz="6" w:space="1" w:color="4F81BD"/>
      </w:pBdr>
      <w:spacing w:before="300" w:after="0"/>
      <w:outlineLvl w:val="5"/>
    </w:pPr>
    <w:rPr>
      <w:caps/>
      <w:color w:val="365F91"/>
      <w:spacing w:val="10"/>
      <w:lang w:bidi="ar-SA"/>
    </w:rPr>
  </w:style>
  <w:style w:type="paragraph" w:styleId="Heading7">
    <w:name w:val="heading 7"/>
    <w:aliases w:val="Numbered - 7"/>
    <w:basedOn w:val="Normal"/>
    <w:next w:val="Normal"/>
    <w:link w:val="Heading7Char"/>
    <w:uiPriority w:val="9"/>
    <w:unhideWhenUsed/>
    <w:qFormat/>
    <w:rsid w:val="001F2330"/>
    <w:pPr>
      <w:numPr>
        <w:ilvl w:val="6"/>
        <w:numId w:val="35"/>
      </w:numPr>
      <w:spacing w:before="300" w:after="0"/>
      <w:outlineLvl w:val="6"/>
    </w:pPr>
    <w:rPr>
      <w:caps/>
      <w:color w:val="365F91"/>
      <w:spacing w:val="10"/>
      <w:lang w:bidi="ar-SA"/>
    </w:rPr>
  </w:style>
  <w:style w:type="paragraph" w:styleId="Heading8">
    <w:name w:val="heading 8"/>
    <w:aliases w:val="Numbered - 8"/>
    <w:basedOn w:val="Normal"/>
    <w:next w:val="Normal"/>
    <w:link w:val="Heading8Char"/>
    <w:uiPriority w:val="9"/>
    <w:unhideWhenUsed/>
    <w:qFormat/>
    <w:rsid w:val="001F2330"/>
    <w:pPr>
      <w:numPr>
        <w:ilvl w:val="7"/>
        <w:numId w:val="35"/>
      </w:numPr>
      <w:spacing w:before="300" w:after="0"/>
      <w:outlineLvl w:val="7"/>
    </w:pPr>
    <w:rPr>
      <w:caps/>
      <w:spacing w:val="10"/>
      <w:sz w:val="18"/>
      <w:szCs w:val="18"/>
      <w:lang w:bidi="ar-SA"/>
    </w:rPr>
  </w:style>
  <w:style w:type="paragraph" w:styleId="Heading9">
    <w:name w:val="heading 9"/>
    <w:aliases w:val="Numbered - 9"/>
    <w:basedOn w:val="Normal"/>
    <w:next w:val="Normal"/>
    <w:link w:val="Heading9Char"/>
    <w:uiPriority w:val="9"/>
    <w:unhideWhenUsed/>
    <w:qFormat/>
    <w:rsid w:val="001F2330"/>
    <w:pPr>
      <w:numPr>
        <w:ilvl w:val="8"/>
        <w:numId w:val="35"/>
      </w:num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212D8"/>
    <w:pPr>
      <w:spacing w:after="240"/>
      <w:ind w:left="1701"/>
    </w:pPr>
  </w:style>
  <w:style w:type="paragraph" w:styleId="Header">
    <w:name w:val="header"/>
    <w:basedOn w:val="Normal"/>
    <w:rsid w:val="00D47ACB"/>
    <w:pPr>
      <w:pBdr>
        <w:bottom w:val="single" w:sz="2" w:space="1" w:color="auto"/>
      </w:pBdr>
      <w:tabs>
        <w:tab w:val="center" w:pos="4153"/>
        <w:tab w:val="right" w:pos="8930"/>
      </w:tabs>
    </w:pPr>
    <w:rPr>
      <w:sz w:val="18"/>
    </w:rPr>
  </w:style>
  <w:style w:type="paragraph" w:styleId="Footer">
    <w:name w:val="footer"/>
    <w:basedOn w:val="Normal"/>
    <w:link w:val="FooterChar"/>
    <w:uiPriority w:val="99"/>
    <w:rsid w:val="001475AC"/>
    <w:pPr>
      <w:pBdr>
        <w:top w:val="single" w:sz="2" w:space="1" w:color="auto"/>
      </w:pBdr>
      <w:tabs>
        <w:tab w:val="center" w:pos="4153"/>
        <w:tab w:val="right" w:pos="8930"/>
      </w:tabs>
    </w:pPr>
    <w:rPr>
      <w:b/>
    </w:rPr>
  </w:style>
  <w:style w:type="paragraph" w:customStyle="1" w:styleId="SubHead">
    <w:name w:val="SubHead"/>
    <w:basedOn w:val="Normal"/>
    <w:next w:val="Normal"/>
    <w:rsid w:val="001F5AA6"/>
    <w:pPr>
      <w:jc w:val="center"/>
    </w:pPr>
    <w:rPr>
      <w:rFonts w:ascii="Arial Black" w:hAnsi="Arial Black"/>
      <w:sz w:val="44"/>
    </w:rPr>
  </w:style>
  <w:style w:type="character" w:styleId="PageNumber">
    <w:name w:val="page number"/>
    <w:rsid w:val="005327BF"/>
    <w:rPr>
      <w:rFonts w:ascii="Arial" w:hAnsi="Arial"/>
      <w:b/>
      <w:sz w:val="20"/>
    </w:rPr>
  </w:style>
  <w:style w:type="paragraph" w:customStyle="1" w:styleId="Numbered">
    <w:name w:val="Numbered"/>
    <w:basedOn w:val="BodyTextIndent"/>
    <w:link w:val="NumberedChar"/>
    <w:rsid w:val="00F72EF3"/>
    <w:pPr>
      <w:numPr>
        <w:numId w:val="15"/>
      </w:numPr>
    </w:pPr>
  </w:style>
  <w:style w:type="paragraph" w:styleId="TOC1">
    <w:name w:val="toc 1"/>
    <w:basedOn w:val="Normal"/>
    <w:next w:val="Normal"/>
    <w:autoRedefine/>
    <w:uiPriority w:val="39"/>
    <w:qFormat/>
    <w:rsid w:val="00B85527"/>
    <w:pPr>
      <w:tabs>
        <w:tab w:val="left" w:pos="851"/>
        <w:tab w:val="right" w:leader="dot" w:pos="9016"/>
      </w:tabs>
      <w:spacing w:before="120"/>
      <w:ind w:left="426"/>
    </w:pPr>
    <w:rPr>
      <w:b/>
    </w:rPr>
  </w:style>
  <w:style w:type="paragraph" w:styleId="TOC2">
    <w:name w:val="toc 2"/>
    <w:basedOn w:val="Normal"/>
    <w:next w:val="Normal"/>
    <w:autoRedefine/>
    <w:uiPriority w:val="39"/>
    <w:qFormat/>
    <w:rsid w:val="00143D91"/>
    <w:pPr>
      <w:tabs>
        <w:tab w:val="left" w:pos="1418"/>
        <w:tab w:val="right" w:leader="dot" w:pos="9016"/>
      </w:tabs>
      <w:ind w:left="851"/>
    </w:pPr>
    <w:rPr>
      <w:noProof/>
      <w:color w:val="666699"/>
    </w:rPr>
  </w:style>
  <w:style w:type="character" w:styleId="Hyperlink">
    <w:name w:val="Hyperlink"/>
    <w:uiPriority w:val="99"/>
    <w:rsid w:val="002C77D5"/>
    <w:rPr>
      <w:color w:val="0000FF"/>
      <w:u w:val="single"/>
    </w:rPr>
  </w:style>
  <w:style w:type="paragraph" w:customStyle="1" w:styleId="StyleTOC2Left286cm">
    <w:name w:val="Style TOC 2 + Left:  2.86 cm"/>
    <w:basedOn w:val="TOC2"/>
    <w:rsid w:val="00252723"/>
    <w:pPr>
      <w:ind w:left="3970" w:hanging="1985"/>
    </w:pPr>
  </w:style>
  <w:style w:type="paragraph" w:styleId="TOC3">
    <w:name w:val="toc 3"/>
    <w:basedOn w:val="Normal"/>
    <w:next w:val="Normal"/>
    <w:autoRedefine/>
    <w:uiPriority w:val="39"/>
    <w:qFormat/>
    <w:rsid w:val="009548B1"/>
    <w:pPr>
      <w:tabs>
        <w:tab w:val="left" w:pos="2605"/>
        <w:tab w:val="right" w:leader="dot" w:pos="9016"/>
      </w:tabs>
      <w:ind w:left="1980"/>
    </w:pPr>
    <w:rPr>
      <w:noProof/>
    </w:rPr>
  </w:style>
  <w:style w:type="paragraph" w:customStyle="1" w:styleId="StyleDocTitleGaramond20pt">
    <w:name w:val="Style DocTitle + Garamond 20 pt"/>
    <w:basedOn w:val="Normal"/>
    <w:rsid w:val="003A1080"/>
    <w:pPr>
      <w:pBdr>
        <w:bottom w:val="single" w:sz="12" w:space="1" w:color="auto"/>
      </w:pBdr>
      <w:spacing w:before="2880"/>
      <w:jc w:val="center"/>
    </w:pPr>
    <w:rPr>
      <w:rFonts w:ascii="Arial Black" w:hAnsi="Arial Black"/>
      <w:caps/>
      <w:sz w:val="40"/>
      <w:szCs w:val="40"/>
    </w:rPr>
  </w:style>
  <w:style w:type="paragraph" w:styleId="BalloonText">
    <w:name w:val="Balloon Text"/>
    <w:basedOn w:val="Normal"/>
    <w:semiHidden/>
    <w:rsid w:val="006B7BFE"/>
    <w:rPr>
      <w:rFonts w:ascii="Tahoma" w:hAnsi="Tahoma" w:cs="Tahoma"/>
      <w:sz w:val="16"/>
      <w:szCs w:val="16"/>
    </w:rPr>
  </w:style>
  <w:style w:type="paragraph" w:styleId="Caption">
    <w:name w:val="caption"/>
    <w:basedOn w:val="Normal"/>
    <w:next w:val="Normal"/>
    <w:uiPriority w:val="35"/>
    <w:unhideWhenUsed/>
    <w:qFormat/>
    <w:rsid w:val="001F2330"/>
    <w:rPr>
      <w:b/>
      <w:bCs/>
      <w:color w:val="365F91"/>
      <w:sz w:val="16"/>
      <w:szCs w:val="16"/>
    </w:rPr>
  </w:style>
  <w:style w:type="paragraph" w:styleId="CommentText">
    <w:name w:val="annotation text"/>
    <w:basedOn w:val="Normal"/>
    <w:link w:val="CommentTextChar"/>
    <w:semiHidden/>
    <w:rsid w:val="00E563C0"/>
  </w:style>
  <w:style w:type="paragraph" w:styleId="CommentSubject">
    <w:name w:val="annotation subject"/>
    <w:basedOn w:val="CommentText"/>
    <w:next w:val="CommentText"/>
    <w:semiHidden/>
    <w:rsid w:val="00E563C0"/>
    <w:rPr>
      <w:b/>
      <w:bCs/>
    </w:rPr>
  </w:style>
  <w:style w:type="paragraph" w:styleId="Date">
    <w:name w:val="Date"/>
    <w:basedOn w:val="Normal"/>
    <w:next w:val="Normal"/>
    <w:rsid w:val="00E563C0"/>
  </w:style>
  <w:style w:type="paragraph" w:styleId="DocumentMap">
    <w:name w:val="Document Map"/>
    <w:basedOn w:val="Normal"/>
    <w:semiHidden/>
    <w:rsid w:val="00E563C0"/>
    <w:pPr>
      <w:shd w:val="clear" w:color="auto" w:fill="000080"/>
    </w:pPr>
    <w:rPr>
      <w:rFonts w:ascii="Tahoma" w:hAnsi="Tahoma" w:cs="Tahoma"/>
    </w:rPr>
  </w:style>
  <w:style w:type="paragraph" w:styleId="E-mailSignature">
    <w:name w:val="E-mail Signature"/>
    <w:basedOn w:val="Normal"/>
    <w:rsid w:val="00E563C0"/>
  </w:style>
  <w:style w:type="paragraph" w:styleId="EndnoteText">
    <w:name w:val="endnote text"/>
    <w:basedOn w:val="Normal"/>
    <w:semiHidden/>
    <w:rsid w:val="00E563C0"/>
  </w:style>
  <w:style w:type="paragraph" w:styleId="EnvelopeAddress">
    <w:name w:val="envelope address"/>
    <w:basedOn w:val="Normal"/>
    <w:rsid w:val="00E563C0"/>
    <w:pPr>
      <w:framePr w:w="7920" w:h="1980" w:hRule="exact" w:hSpace="180" w:wrap="auto" w:hAnchor="page" w:xAlign="center" w:yAlign="bottom"/>
      <w:ind w:left="2880"/>
    </w:pPr>
    <w:rPr>
      <w:rFonts w:cs="Arial"/>
    </w:rPr>
  </w:style>
  <w:style w:type="paragraph" w:styleId="EnvelopeReturn">
    <w:name w:val="envelope return"/>
    <w:basedOn w:val="Normal"/>
    <w:rsid w:val="00E563C0"/>
    <w:rPr>
      <w:rFonts w:cs="Arial"/>
    </w:rPr>
  </w:style>
  <w:style w:type="paragraph" w:styleId="FootnoteText">
    <w:name w:val="footnote text"/>
    <w:basedOn w:val="Normal"/>
    <w:semiHidden/>
    <w:rsid w:val="00E563C0"/>
  </w:style>
  <w:style w:type="paragraph" w:styleId="HTMLAddress">
    <w:name w:val="HTML Address"/>
    <w:basedOn w:val="Normal"/>
    <w:rsid w:val="00E563C0"/>
    <w:rPr>
      <w:i/>
      <w:iCs/>
    </w:rPr>
  </w:style>
  <w:style w:type="paragraph" w:styleId="HTMLPreformatted">
    <w:name w:val="HTML Preformatted"/>
    <w:basedOn w:val="Normal"/>
    <w:rsid w:val="00E563C0"/>
    <w:rPr>
      <w:rFonts w:ascii="Courier New" w:hAnsi="Courier New" w:cs="Courier New"/>
    </w:rPr>
  </w:style>
  <w:style w:type="paragraph" w:styleId="Index1">
    <w:name w:val="index 1"/>
    <w:basedOn w:val="Normal"/>
    <w:next w:val="Normal"/>
    <w:autoRedefine/>
    <w:semiHidden/>
    <w:rsid w:val="00E563C0"/>
    <w:pPr>
      <w:ind w:left="240" w:hanging="240"/>
    </w:pPr>
  </w:style>
  <w:style w:type="paragraph" w:styleId="Index2">
    <w:name w:val="index 2"/>
    <w:basedOn w:val="Normal"/>
    <w:next w:val="Normal"/>
    <w:autoRedefine/>
    <w:semiHidden/>
    <w:rsid w:val="00E563C0"/>
    <w:pPr>
      <w:ind w:left="480" w:hanging="240"/>
    </w:pPr>
  </w:style>
  <w:style w:type="paragraph" w:styleId="Index3">
    <w:name w:val="index 3"/>
    <w:basedOn w:val="Normal"/>
    <w:next w:val="Normal"/>
    <w:autoRedefine/>
    <w:semiHidden/>
    <w:rsid w:val="00E563C0"/>
    <w:pPr>
      <w:ind w:left="720" w:hanging="240"/>
    </w:pPr>
  </w:style>
  <w:style w:type="paragraph" w:styleId="Index4">
    <w:name w:val="index 4"/>
    <w:basedOn w:val="Normal"/>
    <w:next w:val="Normal"/>
    <w:autoRedefine/>
    <w:semiHidden/>
    <w:rsid w:val="00E563C0"/>
    <w:pPr>
      <w:ind w:left="960" w:hanging="240"/>
    </w:pPr>
  </w:style>
  <w:style w:type="paragraph" w:styleId="Index5">
    <w:name w:val="index 5"/>
    <w:basedOn w:val="Normal"/>
    <w:next w:val="Normal"/>
    <w:autoRedefine/>
    <w:semiHidden/>
    <w:rsid w:val="00E563C0"/>
    <w:pPr>
      <w:ind w:left="1200" w:hanging="240"/>
    </w:pPr>
  </w:style>
  <w:style w:type="paragraph" w:styleId="Index6">
    <w:name w:val="index 6"/>
    <w:basedOn w:val="Normal"/>
    <w:next w:val="Normal"/>
    <w:autoRedefine/>
    <w:semiHidden/>
    <w:rsid w:val="00E563C0"/>
    <w:pPr>
      <w:ind w:left="1440" w:hanging="240"/>
    </w:pPr>
  </w:style>
  <w:style w:type="paragraph" w:styleId="Index7">
    <w:name w:val="index 7"/>
    <w:basedOn w:val="Normal"/>
    <w:next w:val="Normal"/>
    <w:autoRedefine/>
    <w:semiHidden/>
    <w:rsid w:val="00E563C0"/>
    <w:pPr>
      <w:ind w:left="1680" w:hanging="240"/>
    </w:pPr>
  </w:style>
  <w:style w:type="paragraph" w:styleId="Index8">
    <w:name w:val="index 8"/>
    <w:basedOn w:val="Normal"/>
    <w:next w:val="Normal"/>
    <w:autoRedefine/>
    <w:semiHidden/>
    <w:rsid w:val="00E563C0"/>
    <w:pPr>
      <w:ind w:left="1920" w:hanging="240"/>
    </w:pPr>
  </w:style>
  <w:style w:type="paragraph" w:styleId="Index9">
    <w:name w:val="index 9"/>
    <w:basedOn w:val="Normal"/>
    <w:next w:val="Normal"/>
    <w:autoRedefine/>
    <w:semiHidden/>
    <w:rsid w:val="00E563C0"/>
    <w:pPr>
      <w:ind w:left="2160" w:hanging="240"/>
    </w:pPr>
  </w:style>
  <w:style w:type="paragraph" w:styleId="IndexHeading">
    <w:name w:val="index heading"/>
    <w:basedOn w:val="Normal"/>
    <w:next w:val="Index1"/>
    <w:semiHidden/>
    <w:rsid w:val="00E563C0"/>
    <w:rPr>
      <w:rFonts w:cs="Arial"/>
      <w:b/>
      <w:bCs/>
    </w:rPr>
  </w:style>
  <w:style w:type="paragraph" w:styleId="List">
    <w:name w:val="List"/>
    <w:basedOn w:val="Normal"/>
    <w:rsid w:val="00E563C0"/>
    <w:pPr>
      <w:ind w:left="283" w:hanging="283"/>
    </w:pPr>
  </w:style>
  <w:style w:type="paragraph" w:styleId="List2">
    <w:name w:val="List 2"/>
    <w:basedOn w:val="Normal"/>
    <w:rsid w:val="00E563C0"/>
    <w:pPr>
      <w:ind w:left="566" w:hanging="283"/>
    </w:pPr>
  </w:style>
  <w:style w:type="paragraph" w:styleId="List3">
    <w:name w:val="List 3"/>
    <w:basedOn w:val="Normal"/>
    <w:rsid w:val="00E563C0"/>
    <w:pPr>
      <w:ind w:left="849" w:hanging="283"/>
    </w:pPr>
  </w:style>
  <w:style w:type="paragraph" w:styleId="List4">
    <w:name w:val="List 4"/>
    <w:basedOn w:val="Normal"/>
    <w:rsid w:val="00E563C0"/>
    <w:pPr>
      <w:ind w:left="1132" w:hanging="283"/>
    </w:pPr>
  </w:style>
  <w:style w:type="paragraph" w:styleId="List5">
    <w:name w:val="List 5"/>
    <w:basedOn w:val="Normal"/>
    <w:rsid w:val="00E563C0"/>
    <w:pPr>
      <w:ind w:left="1415" w:hanging="283"/>
    </w:pPr>
  </w:style>
  <w:style w:type="paragraph" w:styleId="ListBullet">
    <w:name w:val="List Bullet"/>
    <w:basedOn w:val="Normal"/>
    <w:autoRedefine/>
    <w:rsid w:val="00E563C0"/>
    <w:pPr>
      <w:numPr>
        <w:numId w:val="1"/>
      </w:numPr>
    </w:pPr>
  </w:style>
  <w:style w:type="paragraph" w:styleId="ListBullet2">
    <w:name w:val="List Bullet 2"/>
    <w:basedOn w:val="Normal"/>
    <w:autoRedefine/>
    <w:rsid w:val="00E563C0"/>
    <w:pPr>
      <w:numPr>
        <w:numId w:val="2"/>
      </w:numPr>
    </w:pPr>
  </w:style>
  <w:style w:type="paragraph" w:styleId="ListBullet3">
    <w:name w:val="List Bullet 3"/>
    <w:basedOn w:val="Normal"/>
    <w:autoRedefine/>
    <w:rsid w:val="00E563C0"/>
    <w:pPr>
      <w:numPr>
        <w:numId w:val="3"/>
      </w:numPr>
    </w:pPr>
  </w:style>
  <w:style w:type="paragraph" w:styleId="ListBullet4">
    <w:name w:val="List Bullet 4"/>
    <w:basedOn w:val="Normal"/>
    <w:autoRedefine/>
    <w:rsid w:val="00E563C0"/>
    <w:pPr>
      <w:numPr>
        <w:numId w:val="4"/>
      </w:numPr>
    </w:pPr>
  </w:style>
  <w:style w:type="paragraph" w:styleId="ListBullet5">
    <w:name w:val="List Bullet 5"/>
    <w:basedOn w:val="Normal"/>
    <w:autoRedefine/>
    <w:rsid w:val="00E563C0"/>
    <w:pPr>
      <w:numPr>
        <w:numId w:val="5"/>
      </w:numPr>
    </w:pPr>
  </w:style>
  <w:style w:type="paragraph" w:styleId="ListContinue">
    <w:name w:val="List Continue"/>
    <w:basedOn w:val="Normal"/>
    <w:rsid w:val="00E563C0"/>
    <w:pPr>
      <w:spacing w:after="120"/>
      <w:ind w:left="283"/>
    </w:pPr>
  </w:style>
  <w:style w:type="paragraph" w:styleId="ListContinue2">
    <w:name w:val="List Continue 2"/>
    <w:basedOn w:val="Normal"/>
    <w:rsid w:val="00E563C0"/>
    <w:pPr>
      <w:spacing w:after="120"/>
      <w:ind w:left="566"/>
    </w:pPr>
  </w:style>
  <w:style w:type="paragraph" w:styleId="ListContinue3">
    <w:name w:val="List Continue 3"/>
    <w:basedOn w:val="Normal"/>
    <w:rsid w:val="00E563C0"/>
    <w:pPr>
      <w:spacing w:after="120"/>
      <w:ind w:left="849"/>
    </w:pPr>
  </w:style>
  <w:style w:type="paragraph" w:styleId="ListContinue4">
    <w:name w:val="List Continue 4"/>
    <w:basedOn w:val="Normal"/>
    <w:rsid w:val="00E563C0"/>
    <w:pPr>
      <w:spacing w:after="120"/>
      <w:ind w:left="1132"/>
    </w:pPr>
  </w:style>
  <w:style w:type="paragraph" w:styleId="ListContinue5">
    <w:name w:val="List Continue 5"/>
    <w:basedOn w:val="Normal"/>
    <w:rsid w:val="00E563C0"/>
    <w:pPr>
      <w:spacing w:after="120"/>
      <w:ind w:left="1415"/>
    </w:pPr>
  </w:style>
  <w:style w:type="paragraph" w:styleId="ListNumber">
    <w:name w:val="List Number"/>
    <w:basedOn w:val="Normal"/>
    <w:rsid w:val="00E563C0"/>
    <w:pPr>
      <w:numPr>
        <w:numId w:val="6"/>
      </w:numPr>
    </w:pPr>
  </w:style>
  <w:style w:type="paragraph" w:styleId="ListNumber2">
    <w:name w:val="List Number 2"/>
    <w:basedOn w:val="Normal"/>
    <w:rsid w:val="00E563C0"/>
    <w:pPr>
      <w:numPr>
        <w:numId w:val="7"/>
      </w:numPr>
    </w:pPr>
  </w:style>
  <w:style w:type="paragraph" w:styleId="ListNumber3">
    <w:name w:val="List Number 3"/>
    <w:basedOn w:val="Normal"/>
    <w:rsid w:val="00E563C0"/>
    <w:pPr>
      <w:numPr>
        <w:numId w:val="8"/>
      </w:numPr>
    </w:pPr>
  </w:style>
  <w:style w:type="paragraph" w:styleId="ListNumber4">
    <w:name w:val="List Number 4"/>
    <w:basedOn w:val="Normal"/>
    <w:rsid w:val="00E563C0"/>
    <w:pPr>
      <w:numPr>
        <w:numId w:val="9"/>
      </w:numPr>
    </w:pPr>
  </w:style>
  <w:style w:type="paragraph" w:styleId="ListNumber5">
    <w:name w:val="List Number 5"/>
    <w:basedOn w:val="Normal"/>
    <w:rsid w:val="00E563C0"/>
    <w:pPr>
      <w:numPr>
        <w:numId w:val="10"/>
      </w:numPr>
    </w:pPr>
  </w:style>
  <w:style w:type="paragraph" w:styleId="MacroText">
    <w:name w:val="macro"/>
    <w:semiHidden/>
    <w:rsid w:val="00E563C0"/>
    <w:pPr>
      <w:tabs>
        <w:tab w:val="left" w:pos="480"/>
        <w:tab w:val="left" w:pos="960"/>
        <w:tab w:val="left" w:pos="1440"/>
        <w:tab w:val="left" w:pos="1920"/>
        <w:tab w:val="left" w:pos="2400"/>
        <w:tab w:val="left" w:pos="2880"/>
        <w:tab w:val="left" w:pos="3360"/>
        <w:tab w:val="left" w:pos="3840"/>
        <w:tab w:val="left" w:pos="4320"/>
      </w:tabs>
      <w:spacing w:before="200" w:after="200" w:line="276" w:lineRule="auto"/>
    </w:pPr>
    <w:rPr>
      <w:rFonts w:ascii="Courier New" w:hAnsi="Courier New" w:cs="Courier New"/>
      <w:sz w:val="22"/>
      <w:szCs w:val="22"/>
      <w:lang w:val="en-US" w:eastAsia="en-US" w:bidi="en-US"/>
    </w:rPr>
  </w:style>
  <w:style w:type="paragraph" w:styleId="MessageHeader">
    <w:name w:val="Message Header"/>
    <w:basedOn w:val="Normal"/>
    <w:rsid w:val="00E563C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rsid w:val="00E563C0"/>
  </w:style>
  <w:style w:type="paragraph" w:styleId="NormalIndent">
    <w:name w:val="Normal Indent"/>
    <w:basedOn w:val="Normal"/>
    <w:rsid w:val="00E563C0"/>
    <w:pPr>
      <w:ind w:left="720"/>
    </w:pPr>
  </w:style>
  <w:style w:type="paragraph" w:styleId="NoteHeading">
    <w:name w:val="Note Heading"/>
    <w:basedOn w:val="Normal"/>
    <w:next w:val="Normal"/>
    <w:rsid w:val="00E563C0"/>
  </w:style>
  <w:style w:type="paragraph" w:styleId="Signature">
    <w:name w:val="Signature"/>
    <w:basedOn w:val="Normal"/>
    <w:rsid w:val="00E563C0"/>
    <w:pPr>
      <w:ind w:left="4252"/>
    </w:pPr>
  </w:style>
  <w:style w:type="paragraph" w:styleId="Subtitle">
    <w:name w:val="Subtitle"/>
    <w:basedOn w:val="Normal"/>
    <w:next w:val="Normal"/>
    <w:link w:val="SubtitleChar"/>
    <w:uiPriority w:val="11"/>
    <w:qFormat/>
    <w:rsid w:val="001F2330"/>
    <w:pPr>
      <w:spacing w:after="1000" w:line="240" w:lineRule="auto"/>
    </w:pPr>
    <w:rPr>
      <w:caps/>
      <w:color w:val="595959"/>
      <w:spacing w:val="10"/>
      <w:sz w:val="24"/>
      <w:szCs w:val="24"/>
      <w:lang w:bidi="ar-SA"/>
    </w:rPr>
  </w:style>
  <w:style w:type="paragraph" w:styleId="TableofAuthorities">
    <w:name w:val="table of authorities"/>
    <w:basedOn w:val="Normal"/>
    <w:next w:val="Normal"/>
    <w:semiHidden/>
    <w:rsid w:val="00E563C0"/>
    <w:pPr>
      <w:ind w:left="240" w:hanging="240"/>
    </w:pPr>
  </w:style>
  <w:style w:type="paragraph" w:styleId="TableofFigures">
    <w:name w:val="table of figures"/>
    <w:basedOn w:val="Normal"/>
    <w:next w:val="Normal"/>
    <w:semiHidden/>
    <w:rsid w:val="00E563C0"/>
    <w:pPr>
      <w:ind w:left="480" w:hanging="480"/>
    </w:pPr>
  </w:style>
  <w:style w:type="paragraph" w:styleId="Title">
    <w:name w:val="Title"/>
    <w:basedOn w:val="Normal"/>
    <w:next w:val="Normal"/>
    <w:link w:val="TitleChar"/>
    <w:qFormat/>
    <w:rsid w:val="001F2330"/>
    <w:pPr>
      <w:spacing w:before="720"/>
    </w:pPr>
    <w:rPr>
      <w:caps/>
      <w:color w:val="4F81BD"/>
      <w:spacing w:val="10"/>
      <w:kern w:val="28"/>
      <w:sz w:val="52"/>
      <w:szCs w:val="52"/>
      <w:lang w:bidi="ar-SA"/>
    </w:rPr>
  </w:style>
  <w:style w:type="paragraph" w:styleId="TOAHeading">
    <w:name w:val="toa heading"/>
    <w:basedOn w:val="Normal"/>
    <w:next w:val="Normal"/>
    <w:semiHidden/>
    <w:rsid w:val="00E563C0"/>
    <w:pPr>
      <w:spacing w:before="120"/>
    </w:pPr>
    <w:rPr>
      <w:rFonts w:cs="Arial"/>
      <w:b/>
      <w:bCs/>
    </w:rPr>
  </w:style>
  <w:style w:type="paragraph" w:styleId="TOC4">
    <w:name w:val="toc 4"/>
    <w:basedOn w:val="Normal"/>
    <w:next w:val="Normal"/>
    <w:autoRedefine/>
    <w:semiHidden/>
    <w:rsid w:val="00E563C0"/>
    <w:pPr>
      <w:ind w:left="720"/>
    </w:pPr>
  </w:style>
  <w:style w:type="paragraph" w:styleId="TOC5">
    <w:name w:val="toc 5"/>
    <w:basedOn w:val="Normal"/>
    <w:next w:val="Normal"/>
    <w:autoRedefine/>
    <w:semiHidden/>
    <w:rsid w:val="00E563C0"/>
    <w:pPr>
      <w:ind w:left="960"/>
    </w:pPr>
  </w:style>
  <w:style w:type="paragraph" w:styleId="TOC6">
    <w:name w:val="toc 6"/>
    <w:basedOn w:val="Normal"/>
    <w:next w:val="Normal"/>
    <w:autoRedefine/>
    <w:semiHidden/>
    <w:rsid w:val="00E563C0"/>
    <w:pPr>
      <w:ind w:left="1200"/>
    </w:pPr>
  </w:style>
  <w:style w:type="paragraph" w:styleId="TOC7">
    <w:name w:val="toc 7"/>
    <w:basedOn w:val="Normal"/>
    <w:next w:val="Normal"/>
    <w:autoRedefine/>
    <w:semiHidden/>
    <w:rsid w:val="00E563C0"/>
    <w:pPr>
      <w:ind w:left="1440"/>
    </w:pPr>
  </w:style>
  <w:style w:type="paragraph" w:styleId="TOC8">
    <w:name w:val="toc 8"/>
    <w:basedOn w:val="Normal"/>
    <w:next w:val="Normal"/>
    <w:autoRedefine/>
    <w:semiHidden/>
    <w:rsid w:val="00E563C0"/>
    <w:pPr>
      <w:ind w:left="1680"/>
    </w:pPr>
  </w:style>
  <w:style w:type="paragraph" w:styleId="TOC9">
    <w:name w:val="toc 9"/>
    <w:basedOn w:val="Normal"/>
    <w:next w:val="Normal"/>
    <w:autoRedefine/>
    <w:semiHidden/>
    <w:rsid w:val="00E563C0"/>
    <w:pPr>
      <w:ind w:left="1920"/>
    </w:pPr>
  </w:style>
  <w:style w:type="character" w:styleId="FollowedHyperlink">
    <w:name w:val="FollowedHyperlink"/>
    <w:rsid w:val="00AC3E32"/>
    <w:rPr>
      <w:color w:val="800080"/>
      <w:u w:val="single"/>
    </w:rPr>
  </w:style>
  <w:style w:type="paragraph" w:customStyle="1" w:styleId="ParagraphAChar">
    <w:name w:val="ParagraphA Char"/>
    <w:link w:val="ParagraphACharChar"/>
    <w:rsid w:val="00DF5D95"/>
    <w:pPr>
      <w:numPr>
        <w:numId w:val="14"/>
      </w:numPr>
      <w:spacing w:before="200" w:after="240" w:line="276" w:lineRule="auto"/>
    </w:pPr>
    <w:rPr>
      <w:rFonts w:ascii="Arial" w:hAnsi="Arial"/>
      <w:szCs w:val="24"/>
    </w:rPr>
  </w:style>
  <w:style w:type="paragraph" w:customStyle="1" w:styleId="ParagraphB">
    <w:name w:val="ParagraphB"/>
    <w:basedOn w:val="ParagraphAChar"/>
    <w:rsid w:val="00270841"/>
    <w:pPr>
      <w:numPr>
        <w:numId w:val="12"/>
      </w:numPr>
    </w:pPr>
  </w:style>
  <w:style w:type="paragraph" w:customStyle="1" w:styleId="ParagraphCChar">
    <w:name w:val="ParagraphC Char"/>
    <w:basedOn w:val="ParagraphAChar"/>
    <w:link w:val="ParagraphCCharChar"/>
    <w:rsid w:val="00270841"/>
    <w:pPr>
      <w:numPr>
        <w:numId w:val="13"/>
      </w:numPr>
    </w:pPr>
  </w:style>
  <w:style w:type="paragraph" w:customStyle="1" w:styleId="ParagraphD">
    <w:name w:val="ParagraphD"/>
    <w:basedOn w:val="ParagraphAChar"/>
    <w:rsid w:val="00270841"/>
    <w:pPr>
      <w:numPr>
        <w:numId w:val="11"/>
      </w:numPr>
    </w:pPr>
  </w:style>
  <w:style w:type="paragraph" w:customStyle="1" w:styleId="Control">
    <w:name w:val="Control"/>
    <w:basedOn w:val="Normal"/>
    <w:rsid w:val="004E053A"/>
    <w:rPr>
      <w:b/>
      <w:sz w:val="28"/>
    </w:rPr>
  </w:style>
  <w:style w:type="paragraph" w:customStyle="1" w:styleId="Control2">
    <w:name w:val="Control2"/>
    <w:basedOn w:val="Control"/>
    <w:rsid w:val="004E053A"/>
    <w:rPr>
      <w:b w:val="0"/>
      <w:sz w:val="18"/>
    </w:rPr>
  </w:style>
  <w:style w:type="numbering" w:customStyle="1" w:styleId="Bulleted">
    <w:name w:val="Bulleted"/>
    <w:basedOn w:val="NoList"/>
    <w:rsid w:val="00311A8D"/>
    <w:pPr>
      <w:numPr>
        <w:numId w:val="16"/>
      </w:numPr>
    </w:pPr>
  </w:style>
  <w:style w:type="paragraph" w:customStyle="1" w:styleId="abc">
    <w:name w:val="abc"/>
    <w:basedOn w:val="BodyTextIndent"/>
    <w:rsid w:val="0038587E"/>
    <w:pPr>
      <w:tabs>
        <w:tab w:val="left" w:pos="2058"/>
      </w:tabs>
      <w:ind w:left="0"/>
    </w:pPr>
  </w:style>
  <w:style w:type="paragraph" w:customStyle="1" w:styleId="Roman">
    <w:name w:val="Roman"/>
    <w:basedOn w:val="abc"/>
    <w:rsid w:val="0038587E"/>
  </w:style>
  <w:style w:type="paragraph" w:customStyle="1" w:styleId="ABCHeading">
    <w:name w:val="ABC Heading"/>
    <w:basedOn w:val="Heading2"/>
    <w:next w:val="BodyTextIndent"/>
    <w:rsid w:val="00EF2C1E"/>
    <w:pPr>
      <w:numPr>
        <w:numId w:val="17"/>
      </w:numPr>
    </w:pPr>
  </w:style>
  <w:style w:type="paragraph" w:customStyle="1" w:styleId="AddressBlockRight">
    <w:name w:val="Address Block Right"/>
    <w:basedOn w:val="Normal"/>
    <w:rsid w:val="005327BF"/>
    <w:pPr>
      <w:widowControl w:val="0"/>
      <w:overflowPunct w:val="0"/>
      <w:autoSpaceDE w:val="0"/>
      <w:autoSpaceDN w:val="0"/>
      <w:adjustRightInd w:val="0"/>
      <w:spacing w:after="240"/>
      <w:textAlignment w:val="baseline"/>
    </w:pPr>
    <w:rPr>
      <w:sz w:val="24"/>
    </w:rPr>
  </w:style>
  <w:style w:type="table" w:styleId="TableGrid">
    <w:name w:val="Table Grid"/>
    <w:basedOn w:val="TableNormal"/>
    <w:rsid w:val="005327BF"/>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ACharChar">
    <w:name w:val="ParagraphA Char Char"/>
    <w:link w:val="ParagraphAChar"/>
    <w:rsid w:val="00C2336C"/>
    <w:rPr>
      <w:rFonts w:ascii="Arial" w:hAnsi="Arial"/>
      <w:szCs w:val="24"/>
      <w:lang w:bidi="ar-SA"/>
    </w:rPr>
  </w:style>
  <w:style w:type="paragraph" w:customStyle="1" w:styleId="ParagraphA">
    <w:name w:val="ParagraphA"/>
    <w:rsid w:val="007F53CD"/>
    <w:pPr>
      <w:tabs>
        <w:tab w:val="num" w:pos="2007"/>
      </w:tabs>
      <w:spacing w:before="200" w:after="240" w:line="276" w:lineRule="auto"/>
      <w:ind w:left="2007" w:hanging="567"/>
    </w:pPr>
    <w:rPr>
      <w:rFonts w:ascii="Arial" w:hAnsi="Arial"/>
      <w:sz w:val="22"/>
      <w:szCs w:val="24"/>
      <w:lang w:val="en-US" w:eastAsia="en-US" w:bidi="en-US"/>
    </w:rPr>
  </w:style>
  <w:style w:type="paragraph" w:customStyle="1" w:styleId="StyleHeading2Heading2CharNumbered-2Char1Heading2Char1HCharChar">
    <w:name w:val="Style Heading 2Heading 2 CharNumbered - 2 Char1Heading 2 Char1H... Char Char"/>
    <w:basedOn w:val="Heading2"/>
    <w:link w:val="StyleHeading2Heading2CharNumbered-2Char1Heading2Char1HCharCharChar"/>
    <w:rsid w:val="00436F47"/>
    <w:pPr>
      <w:keepLines/>
      <w:widowControl w:val="0"/>
      <w:overflowPunct w:val="0"/>
      <w:autoSpaceDE w:val="0"/>
      <w:autoSpaceDN w:val="0"/>
      <w:adjustRightInd w:val="0"/>
      <w:textAlignment w:val="baseline"/>
    </w:pPr>
    <w:rPr>
      <w:rFonts w:ascii="Arial" w:hAnsi="Arial"/>
      <w:bCs/>
      <w:spacing w:val="0"/>
      <w:kern w:val="28"/>
      <w:szCs w:val="28"/>
    </w:rPr>
  </w:style>
  <w:style w:type="character" w:customStyle="1" w:styleId="StyleHeading2Heading2CharNumbered-2Char1Heading2Char1HCharCharChar">
    <w:name w:val="Style Heading 2Heading 2 CharNumbered - 2 Char1Heading 2 Char1H... Char Char Char"/>
    <w:link w:val="StyleHeading2Heading2CharNumbered-2Char1Heading2Char1HCharChar"/>
    <w:rsid w:val="00436F47"/>
    <w:rPr>
      <w:rFonts w:ascii="Arial" w:hAnsi="Arial"/>
      <w:b/>
      <w:bCs/>
      <w:caps/>
      <w:kern w:val="28"/>
      <w:sz w:val="24"/>
      <w:szCs w:val="28"/>
      <w:shd w:val="clear" w:color="auto" w:fill="D9D9D9"/>
      <w:lang w:eastAsia="en-US"/>
    </w:rPr>
  </w:style>
  <w:style w:type="paragraph" w:customStyle="1" w:styleId="DfESBullets">
    <w:name w:val="DfESBullets"/>
    <w:basedOn w:val="Normal"/>
    <w:rsid w:val="00117535"/>
    <w:pPr>
      <w:widowControl w:val="0"/>
      <w:overflowPunct w:val="0"/>
      <w:autoSpaceDE w:val="0"/>
      <w:autoSpaceDN w:val="0"/>
      <w:adjustRightInd w:val="0"/>
      <w:spacing w:after="240"/>
      <w:textAlignment w:val="baseline"/>
    </w:pPr>
    <w:rPr>
      <w:sz w:val="24"/>
    </w:rPr>
  </w:style>
  <w:style w:type="character" w:customStyle="1" w:styleId="Numbered-2Char">
    <w:name w:val="Numbered - 2 Char"/>
    <w:rsid w:val="00C90CCE"/>
    <w:rPr>
      <w:rFonts w:ascii="Arial" w:hAnsi="Arial"/>
      <w:b/>
      <w:bCs/>
      <w:caps/>
      <w:sz w:val="24"/>
      <w:szCs w:val="28"/>
      <w:lang w:val="en-GB" w:eastAsia="en-US" w:bidi="ar-SA"/>
    </w:rPr>
  </w:style>
  <w:style w:type="character" w:styleId="Strong">
    <w:name w:val="Strong"/>
    <w:uiPriority w:val="22"/>
    <w:qFormat/>
    <w:rsid w:val="001F2330"/>
    <w:rPr>
      <w:b/>
      <w:bCs/>
    </w:rPr>
  </w:style>
  <w:style w:type="character" w:customStyle="1" w:styleId="ParagraphCCharChar">
    <w:name w:val="ParagraphC Char Char"/>
    <w:link w:val="ParagraphCChar"/>
    <w:rsid w:val="0000276E"/>
    <w:rPr>
      <w:rFonts w:ascii="Arial" w:hAnsi="Arial"/>
      <w:szCs w:val="24"/>
    </w:rPr>
  </w:style>
  <w:style w:type="paragraph" w:customStyle="1" w:styleId="ParagraphC">
    <w:name w:val="ParagraphC"/>
    <w:basedOn w:val="ParagraphA"/>
    <w:rsid w:val="0000276E"/>
    <w:pPr>
      <w:tabs>
        <w:tab w:val="clear" w:pos="2007"/>
        <w:tab w:val="left" w:pos="2268"/>
        <w:tab w:val="num" w:pos="2421"/>
      </w:tabs>
      <w:ind w:left="2268"/>
    </w:pPr>
    <w:rPr>
      <w:color w:val="000000"/>
      <w:szCs w:val="20"/>
    </w:rPr>
  </w:style>
  <w:style w:type="paragraph" w:customStyle="1" w:styleId="DfESOutNumbered">
    <w:name w:val="DfESOutNumbered"/>
    <w:basedOn w:val="Normal"/>
    <w:rsid w:val="0068315D"/>
    <w:pPr>
      <w:widowControl w:val="0"/>
      <w:overflowPunct w:val="0"/>
      <w:autoSpaceDE w:val="0"/>
      <w:autoSpaceDN w:val="0"/>
      <w:adjustRightInd w:val="0"/>
      <w:spacing w:after="240"/>
      <w:textAlignment w:val="baseline"/>
    </w:pPr>
    <w:rPr>
      <w:sz w:val="24"/>
    </w:rPr>
  </w:style>
  <w:style w:type="paragraph" w:styleId="BodyText2">
    <w:name w:val="Body Text 2"/>
    <w:basedOn w:val="Normal"/>
    <w:rsid w:val="0068315D"/>
    <w:pPr>
      <w:widowControl w:val="0"/>
      <w:overflowPunct w:val="0"/>
      <w:autoSpaceDE w:val="0"/>
      <w:autoSpaceDN w:val="0"/>
      <w:adjustRightInd w:val="0"/>
      <w:spacing w:after="120" w:line="480" w:lineRule="auto"/>
      <w:textAlignment w:val="baseline"/>
    </w:pPr>
    <w:rPr>
      <w:sz w:val="24"/>
    </w:rPr>
  </w:style>
  <w:style w:type="character" w:styleId="Emphasis">
    <w:name w:val="Emphasis"/>
    <w:uiPriority w:val="20"/>
    <w:qFormat/>
    <w:rsid w:val="001F2330"/>
    <w:rPr>
      <w:caps/>
      <w:color w:val="243F60"/>
      <w:spacing w:val="5"/>
    </w:rPr>
  </w:style>
  <w:style w:type="paragraph" w:customStyle="1" w:styleId="Bullets">
    <w:name w:val="Bullets"/>
    <w:basedOn w:val="Normal"/>
    <w:rsid w:val="00F72EF3"/>
    <w:pPr>
      <w:numPr>
        <w:numId w:val="18"/>
      </w:numPr>
      <w:spacing w:after="120"/>
    </w:pPr>
  </w:style>
  <w:style w:type="paragraph" w:customStyle="1" w:styleId="StyleBulletsAfter12pt">
    <w:name w:val="Style Bullets + After:  12 pt"/>
    <w:basedOn w:val="Bullets"/>
    <w:rsid w:val="00F72EF3"/>
  </w:style>
  <w:style w:type="paragraph" w:customStyle="1" w:styleId="Char">
    <w:name w:val="Char"/>
    <w:basedOn w:val="Normal"/>
    <w:rsid w:val="005153AA"/>
    <w:pPr>
      <w:spacing w:after="120" w:line="240" w:lineRule="exact"/>
    </w:pPr>
    <w:rPr>
      <w:rFonts w:ascii="Verdana" w:hAnsi="Verdana"/>
    </w:rPr>
  </w:style>
  <w:style w:type="paragraph" w:styleId="BodyTextIndent2">
    <w:name w:val="Body Text Indent 2"/>
    <w:basedOn w:val="Normal"/>
    <w:rsid w:val="004C491E"/>
    <w:pPr>
      <w:spacing w:after="120" w:line="480" w:lineRule="auto"/>
      <w:ind w:left="283"/>
    </w:pPr>
  </w:style>
  <w:style w:type="character" w:styleId="FootnoteReference">
    <w:name w:val="footnote reference"/>
    <w:semiHidden/>
    <w:rsid w:val="00E72DA4"/>
    <w:rPr>
      <w:rFonts w:ascii="Times New Roman" w:hAnsi="Times New Roman"/>
      <w:b/>
      <w:vertAlign w:val="baseline"/>
    </w:rPr>
  </w:style>
  <w:style w:type="character" w:styleId="CommentReference">
    <w:name w:val="annotation reference"/>
    <w:semiHidden/>
    <w:rsid w:val="00B56EA4"/>
    <w:rPr>
      <w:sz w:val="16"/>
      <w:szCs w:val="16"/>
    </w:rPr>
  </w:style>
  <w:style w:type="paragraph" w:customStyle="1" w:styleId="DeptOutNumbered">
    <w:name w:val="DeptOutNumbered"/>
    <w:basedOn w:val="Normal"/>
    <w:rsid w:val="00206F94"/>
    <w:pPr>
      <w:widowControl w:val="0"/>
      <w:numPr>
        <w:numId w:val="19"/>
      </w:numPr>
      <w:overflowPunct w:val="0"/>
      <w:autoSpaceDE w:val="0"/>
      <w:autoSpaceDN w:val="0"/>
      <w:adjustRightInd w:val="0"/>
      <w:spacing w:after="240"/>
      <w:textAlignment w:val="baseline"/>
    </w:pPr>
    <w:rPr>
      <w:sz w:val="24"/>
    </w:rPr>
  </w:style>
  <w:style w:type="paragraph" w:customStyle="1" w:styleId="DeptBullets">
    <w:name w:val="DeptBullets"/>
    <w:basedOn w:val="Normal"/>
    <w:rsid w:val="00206F94"/>
    <w:pPr>
      <w:widowControl w:val="0"/>
      <w:numPr>
        <w:numId w:val="20"/>
      </w:numPr>
      <w:overflowPunct w:val="0"/>
      <w:autoSpaceDE w:val="0"/>
      <w:autoSpaceDN w:val="0"/>
      <w:adjustRightInd w:val="0"/>
      <w:spacing w:after="240"/>
      <w:textAlignment w:val="baseline"/>
    </w:pPr>
    <w:rPr>
      <w:sz w:val="24"/>
    </w:rPr>
  </w:style>
  <w:style w:type="paragraph" w:customStyle="1" w:styleId="Char1CharCharChar">
    <w:name w:val="Char1 Char Char Char"/>
    <w:basedOn w:val="Normal"/>
    <w:rsid w:val="003C4F23"/>
    <w:pPr>
      <w:spacing w:after="120" w:line="240" w:lineRule="exact"/>
    </w:pPr>
    <w:rPr>
      <w:rFonts w:ascii="Verdana" w:hAnsi="Verdana"/>
    </w:rPr>
  </w:style>
  <w:style w:type="paragraph" w:customStyle="1" w:styleId="Char1CharCharCharCharCharCharCharChar1CharCharCharCharCharCharCharCharCharCharCharCharChar">
    <w:name w:val="Char1 Char Char Char Char Char Char Char Char1 Char Char Char Char Char Char Char Char Char Char Char Char Char"/>
    <w:basedOn w:val="Normal"/>
    <w:rsid w:val="00EE7030"/>
    <w:pPr>
      <w:spacing w:after="120" w:line="240" w:lineRule="exact"/>
    </w:pPr>
    <w:rPr>
      <w:rFonts w:ascii="Verdana" w:hAnsi="Verdana"/>
    </w:rPr>
  </w:style>
  <w:style w:type="paragraph" w:customStyle="1" w:styleId="CharCharChar">
    <w:name w:val="Char Char Char"/>
    <w:basedOn w:val="Normal"/>
    <w:rsid w:val="00D858F4"/>
    <w:pPr>
      <w:spacing w:after="120" w:line="240" w:lineRule="exact"/>
    </w:pPr>
    <w:rPr>
      <w:rFonts w:ascii="Verdana" w:hAnsi="Verdana"/>
    </w:rPr>
  </w:style>
  <w:style w:type="paragraph" w:customStyle="1" w:styleId="Char1CharCharCharCharCharCharCharChar">
    <w:name w:val="Char1 Char Char Char Char Char Char Char Char"/>
    <w:basedOn w:val="Normal"/>
    <w:rsid w:val="00EA0543"/>
    <w:pPr>
      <w:spacing w:after="120" w:line="240" w:lineRule="exact"/>
    </w:pPr>
    <w:rPr>
      <w:rFonts w:ascii="Verdana" w:hAnsi="Verdana"/>
    </w:rPr>
  </w:style>
  <w:style w:type="paragraph" w:customStyle="1" w:styleId="Char1CharCharCharCharCharCharCharCharCharCharChar">
    <w:name w:val="Char1 Char Char Char Char Char Char Char Char Char Char Char"/>
    <w:basedOn w:val="Normal"/>
    <w:rsid w:val="00897F12"/>
    <w:pPr>
      <w:spacing w:after="120" w:line="240" w:lineRule="exact"/>
    </w:pPr>
    <w:rPr>
      <w:rFonts w:ascii="Verdana" w:hAnsi="Verdana"/>
    </w:rPr>
  </w:style>
  <w:style w:type="paragraph" w:customStyle="1" w:styleId="Text1">
    <w:name w:val="Text 1"/>
    <w:basedOn w:val="Normal"/>
    <w:rsid w:val="003430E9"/>
    <w:pPr>
      <w:spacing w:before="120"/>
    </w:pPr>
  </w:style>
  <w:style w:type="paragraph" w:customStyle="1" w:styleId="Char1CharCharCharCharChar1">
    <w:name w:val="Char1 Char Char Char Char Char1"/>
    <w:basedOn w:val="Normal"/>
    <w:rsid w:val="006B6B29"/>
    <w:pPr>
      <w:spacing w:after="120" w:line="240" w:lineRule="exact"/>
    </w:pPr>
    <w:rPr>
      <w:rFonts w:ascii="Verdana" w:hAnsi="Verdana"/>
    </w:rPr>
  </w:style>
  <w:style w:type="paragraph" w:customStyle="1" w:styleId="Char1CharCharCharCharCharCharCharCharCharCharChar1CharCharCharCharCharCharCharCharCharCharCharCharCharCharChar">
    <w:name w:val="Char1 Char Char Char Char Char Char Char Char Char Char Char1 Char Char Char Char Char Char Char Char Char Char Char Char Char Char Char"/>
    <w:basedOn w:val="Normal"/>
    <w:rsid w:val="00391279"/>
    <w:pPr>
      <w:spacing w:after="120" w:line="240" w:lineRule="exact"/>
    </w:pPr>
    <w:rPr>
      <w:rFonts w:ascii="Verdana" w:hAnsi="Verdana"/>
    </w:rPr>
  </w:style>
  <w:style w:type="paragraph" w:customStyle="1" w:styleId="Char1CharCharCharCharCharCharCharCharCharCharCharCharCharCharCharCharCharCharCharCharCharCharCharChar">
    <w:name w:val="Char1 Char Char Char Char Char Char Char Char Char Char Char Char Char Char Char Char Char Char Char Char Char Char Char Char"/>
    <w:basedOn w:val="Normal"/>
    <w:rsid w:val="00E37C49"/>
    <w:pPr>
      <w:spacing w:after="120" w:line="240" w:lineRule="exact"/>
    </w:pPr>
    <w:rPr>
      <w:rFonts w:ascii="Verdana" w:hAnsi="Verdana"/>
    </w:rPr>
  </w:style>
  <w:style w:type="paragraph" w:customStyle="1" w:styleId="CharChar">
    <w:name w:val="Char Char"/>
    <w:basedOn w:val="Normal"/>
    <w:rsid w:val="004C10B2"/>
    <w:pPr>
      <w:spacing w:after="120" w:line="240" w:lineRule="exact"/>
    </w:pPr>
    <w:rPr>
      <w:rFonts w:ascii="Verdana" w:hAnsi="Verdana"/>
    </w:rPr>
  </w:style>
  <w:style w:type="paragraph" w:customStyle="1" w:styleId="Char1CharCharCharCharChar1CharCharChar">
    <w:name w:val="Char1 Char Char Char Char Char1 Char Char Char"/>
    <w:basedOn w:val="Normal"/>
    <w:rsid w:val="003D3232"/>
    <w:pPr>
      <w:spacing w:after="120" w:line="240" w:lineRule="exact"/>
    </w:pPr>
    <w:rPr>
      <w:rFonts w:ascii="Verdana" w:hAnsi="Verdana"/>
    </w:rPr>
  </w:style>
  <w:style w:type="paragraph" w:customStyle="1" w:styleId="Char1CharCharCharCharChar1CharCharCharCharCharChar">
    <w:name w:val="Char1 Char Char Char Char Char1 Char Char Char Char Char Char"/>
    <w:basedOn w:val="Normal"/>
    <w:rsid w:val="00626EDC"/>
    <w:pPr>
      <w:spacing w:after="120" w:line="240" w:lineRule="exact"/>
    </w:pPr>
    <w:rPr>
      <w:rFonts w:ascii="Verdana" w:hAnsi="Verdana"/>
    </w:rPr>
  </w:style>
  <w:style w:type="paragraph" w:customStyle="1" w:styleId="Char1CharCharCharCharCharCharCharCharCharCharCharCharCharCharCharCharCharCharCharCharCharCharCharCharCharChar1CharCharCharCharCharChar">
    <w:name w:val="Char1 Char Char Char Char Char Char Char Char Char Char Char Char Char Char Char Char Char Char Char Char Char Char Char Char Char Char1 Char Char Char Char Char Char"/>
    <w:basedOn w:val="Normal"/>
    <w:rsid w:val="00A52BDB"/>
    <w:pPr>
      <w:spacing w:after="120" w:line="240" w:lineRule="exact"/>
    </w:pPr>
    <w:rPr>
      <w:rFonts w:ascii="Verdana" w:hAnsi="Verdana"/>
    </w:rPr>
  </w:style>
  <w:style w:type="paragraph" w:customStyle="1" w:styleId="Char1CharCharCharCharChar2CharCharCharCharCharCharCharCharChar">
    <w:name w:val="Char1 Char Char Char Char Char2 Char Char Char Char Char Char Char Char Char"/>
    <w:basedOn w:val="Normal"/>
    <w:rsid w:val="001F6593"/>
    <w:pPr>
      <w:spacing w:after="120" w:line="240" w:lineRule="exact"/>
    </w:pPr>
    <w:rPr>
      <w:rFonts w:ascii="Verdana" w:hAnsi="Verdana"/>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rsid w:val="00ED2684"/>
    <w:pPr>
      <w:spacing w:after="120" w:line="240" w:lineRule="exact"/>
    </w:pPr>
    <w:rPr>
      <w:rFonts w:ascii="Verdana" w:hAnsi="Verdana"/>
    </w:rPr>
  </w:style>
  <w:style w:type="paragraph" w:customStyle="1" w:styleId="Char1CharCharCharCharChar2CharCharCharCharCharCharCharCharCharCharCharCharCharCharCharChar">
    <w:name w:val="Char1 Char Char Char Char Char2 Char Char Char Char Char Char Char Char Char Char Char Char Char Char Char Char"/>
    <w:basedOn w:val="Normal"/>
    <w:rsid w:val="00047719"/>
    <w:pPr>
      <w:spacing w:after="120" w:line="240" w:lineRule="exact"/>
    </w:pPr>
    <w:rPr>
      <w:rFonts w:ascii="Verdana" w:hAnsi="Verdana"/>
    </w:rPr>
  </w:style>
  <w:style w:type="paragraph" w:customStyle="1" w:styleId="Char1CharCharCharCharCharCharCharCharCharCharCharCharCharCharCharCharCharCharCharCharCharCharCharCharCharChar1CharCharCharCharCharCharCharCharCharCharCharChar">
    <w:name w:val="Char1 Char Char Char Char Char Char Char Char Char Char Char Char Char Char Char Char Char Char Char Char Char Char Char Char Char Char1 Char Char Char Char Char Char Char Char Char Char Char Char"/>
    <w:basedOn w:val="Normal"/>
    <w:rsid w:val="008564B9"/>
    <w:pPr>
      <w:spacing w:after="120" w:line="240" w:lineRule="exact"/>
    </w:pPr>
    <w:rPr>
      <w:rFonts w:ascii="Verdana" w:hAnsi="Verdana"/>
    </w:rPr>
  </w:style>
  <w:style w:type="paragraph" w:customStyle="1" w:styleId="Char1CharCharCharCharCharCharCharChar1CharCharCharCharCharCharChar">
    <w:name w:val="Char1 Char Char Char Char Char Char Char Char1 Char Char Char Char Char Char Char"/>
    <w:basedOn w:val="Normal"/>
    <w:rsid w:val="0047733F"/>
    <w:pPr>
      <w:spacing w:after="120" w:line="240" w:lineRule="exact"/>
    </w:pPr>
    <w:rPr>
      <w:rFonts w:ascii="Verdana" w:hAnsi="Verdana"/>
    </w:rPr>
  </w:style>
  <w:style w:type="paragraph" w:customStyle="1" w:styleId="CharCharCharChar">
    <w:name w:val="Char Char Char Char"/>
    <w:basedOn w:val="Normal"/>
    <w:rsid w:val="00B61A14"/>
    <w:pPr>
      <w:spacing w:after="160" w:line="240" w:lineRule="exact"/>
      <w:jc w:val="both"/>
    </w:pPr>
    <w:rPr>
      <w:rFonts w:ascii="Verdana" w:hAnsi="Verdana" w:cs="Verdana"/>
    </w:rPr>
  </w:style>
  <w:style w:type="paragraph" w:customStyle="1" w:styleId="Char1CharCharCharCharCharCharCharChar1">
    <w:name w:val="Char1 Char Char Char Char Char Char Char Char1"/>
    <w:basedOn w:val="Normal"/>
    <w:rsid w:val="0088160F"/>
    <w:pPr>
      <w:spacing w:after="120" w:line="240" w:lineRule="exact"/>
    </w:pPr>
    <w:rPr>
      <w:rFonts w:ascii="Verdana" w:hAnsi="Verdana"/>
    </w:rPr>
  </w:style>
  <w:style w:type="paragraph" w:customStyle="1" w:styleId="Char1CharCharCharCharCharCharCharCharCharCharCharCharCharCharCharCharCharCharCharCharCharCharCharCharCharChar1CharCharCharCharCharCharCharCharCharCharCharCharCharCharChar">
    <w:name w:val="Char1 Char Char Char Char Char Char Char Char Char Char Char Char Char Char Char Char Char Char Char Char Char Char Char Char Char Char1 Char Char Char Char Char Char Char Char Char Char Char Char Char Char Char"/>
    <w:basedOn w:val="Normal"/>
    <w:rsid w:val="00AD7AEF"/>
    <w:pPr>
      <w:spacing w:after="120" w:line="240" w:lineRule="exact"/>
    </w:pPr>
    <w:rPr>
      <w:rFonts w:ascii="Verdana" w:hAnsi="Verdana"/>
    </w:rPr>
  </w:style>
  <w:style w:type="paragraph" w:customStyle="1" w:styleId="Char1CharCharCharCharCharCharCharCharCharCharCharCharCharCharCharCharCharCharCharCharCharCharCharCharCharChar1CharCharCharCharCharCharCharCharCharCharCharCharCharCharCharChar">
    <w:name w:val="Char1 Char Char Char Char Char Char Char Char Char Char Char Char Char Char Char Char Char Char Char Char Char Char Char Char Char Char1 Char Char Char Char Char Char Char Char Char Char Char Char Char Char Char Char"/>
    <w:basedOn w:val="Normal"/>
    <w:rsid w:val="00D558BE"/>
    <w:pPr>
      <w:spacing w:after="120" w:line="240" w:lineRule="exact"/>
    </w:pPr>
    <w:rPr>
      <w:rFonts w:ascii="Verdana" w:hAnsi="Verdana"/>
    </w:rPr>
  </w:style>
  <w:style w:type="paragraph" w:customStyle="1" w:styleId="Char1CharCharCharCharChar2CharCharCharCharCharCharCharCharCharCharCharCharCharCharCharCharCharCharCharCharCharCharCharCharCharCharCharCharCharCharChar">
    <w:name w:val="Char1 Char Char Char Char Char2 Char Char Char Char Char Char Char Char Char Char Char Char Char Char Char Char Char Char Char Char Char Char Char Char Char Char Char Char Char Char Char"/>
    <w:basedOn w:val="Normal"/>
    <w:rsid w:val="004F157F"/>
    <w:pPr>
      <w:spacing w:after="120" w:line="240" w:lineRule="exact"/>
    </w:pPr>
    <w:rPr>
      <w:rFonts w:ascii="Verdana" w:hAnsi="Verdana"/>
    </w:rPr>
  </w:style>
  <w:style w:type="paragraph" w:customStyle="1" w:styleId="Char1CharCharCharCharChar1CharCharCharCharCharCharCharCharCharChar">
    <w:name w:val="Char1 Char Char Char Char Char1 Char Char Char Char Char Char Char Char Char Char"/>
    <w:basedOn w:val="Normal"/>
    <w:rsid w:val="009F7D79"/>
    <w:pPr>
      <w:spacing w:after="120" w:line="240" w:lineRule="exact"/>
    </w:pPr>
    <w:rPr>
      <w:rFonts w:ascii="Verdana" w:hAnsi="Verdana"/>
    </w:rPr>
  </w:style>
  <w:style w:type="paragraph" w:customStyle="1" w:styleId="bullets0">
    <w:name w:val="bullets"/>
    <w:basedOn w:val="Normal"/>
    <w:rsid w:val="0099523C"/>
    <w:pPr>
      <w:spacing w:before="100" w:beforeAutospacing="1" w:after="100" w:afterAutospacing="1"/>
    </w:pPr>
    <w:rPr>
      <w:rFonts w:cs="Arial"/>
      <w:sz w:val="24"/>
    </w:rPr>
  </w:style>
  <w:style w:type="paragraph" w:styleId="Revision">
    <w:name w:val="Revision"/>
    <w:hidden/>
    <w:uiPriority w:val="99"/>
    <w:semiHidden/>
    <w:rsid w:val="00C85389"/>
    <w:pPr>
      <w:spacing w:before="200" w:after="200" w:line="276" w:lineRule="auto"/>
    </w:pPr>
    <w:rPr>
      <w:rFonts w:ascii="Arial" w:hAnsi="Arial"/>
      <w:sz w:val="22"/>
      <w:szCs w:val="24"/>
      <w:lang w:val="en-US" w:eastAsia="en-US" w:bidi="en-US"/>
    </w:rPr>
  </w:style>
  <w:style w:type="character" w:customStyle="1" w:styleId="st">
    <w:name w:val="st"/>
    <w:basedOn w:val="DefaultParagraphFont"/>
    <w:rsid w:val="00D9232F"/>
  </w:style>
  <w:style w:type="character" w:customStyle="1" w:styleId="Heading1Char">
    <w:name w:val="Heading 1 Char"/>
    <w:aliases w:val="Numbered - 1 Char"/>
    <w:link w:val="Heading1"/>
    <w:uiPriority w:val="9"/>
    <w:rsid w:val="00365CCA"/>
    <w:rPr>
      <w:b/>
      <w:bCs/>
      <w:caps/>
      <w:color w:val="FFFFFF"/>
      <w:spacing w:val="15"/>
      <w:sz w:val="24"/>
      <w:shd w:val="clear" w:color="auto" w:fill="000000"/>
      <w:lang w:val="en-US" w:eastAsia="en-US"/>
    </w:rPr>
  </w:style>
  <w:style w:type="character" w:customStyle="1" w:styleId="Heading2Char">
    <w:name w:val="Heading 2 Char"/>
    <w:aliases w:val="Heading 2 Char1 Char,Heading 2 Char Char Char Char1,Heading 2 Char Char Char Char Char Char Char Char,Heading 2 Char Char Char Char Char,Numbered - 2 Char1"/>
    <w:link w:val="Heading2"/>
    <w:rsid w:val="00365CCA"/>
    <w:rPr>
      <w:b/>
      <w:caps/>
      <w:spacing w:val="15"/>
      <w:sz w:val="24"/>
      <w:shd w:val="clear" w:color="auto" w:fill="D9D9D9"/>
      <w:lang w:val="en-US" w:eastAsia="en-US"/>
    </w:rPr>
  </w:style>
  <w:style w:type="character" w:customStyle="1" w:styleId="Heading3Char">
    <w:name w:val="Heading 3 Char"/>
    <w:aliases w:val="Char2 Char,Numbered - 3 Char"/>
    <w:link w:val="Heading3"/>
    <w:uiPriority w:val="9"/>
    <w:rsid w:val="00D265C7"/>
    <w:rPr>
      <w:b/>
      <w:caps/>
      <w:spacing w:val="15"/>
      <w:shd w:val="clear" w:color="auto" w:fill="F2F2F2"/>
    </w:rPr>
  </w:style>
  <w:style w:type="character" w:customStyle="1" w:styleId="Heading4Char">
    <w:name w:val="Heading 4 Char"/>
    <w:aliases w:val="Numbered - 4 Char"/>
    <w:link w:val="Heading4"/>
    <w:uiPriority w:val="9"/>
    <w:rsid w:val="001F2330"/>
    <w:rPr>
      <w:caps/>
      <w:color w:val="365F91"/>
      <w:spacing w:val="10"/>
    </w:rPr>
  </w:style>
  <w:style w:type="character" w:customStyle="1" w:styleId="Heading5Char">
    <w:name w:val="Heading 5 Char"/>
    <w:aliases w:val="Numbered - 5 Char"/>
    <w:link w:val="Heading5"/>
    <w:uiPriority w:val="9"/>
    <w:rsid w:val="001F2330"/>
    <w:rPr>
      <w:caps/>
      <w:color w:val="365F91"/>
      <w:spacing w:val="10"/>
    </w:rPr>
  </w:style>
  <w:style w:type="character" w:customStyle="1" w:styleId="Heading6Char">
    <w:name w:val="Heading 6 Char"/>
    <w:aliases w:val="Numbered - 6 Char"/>
    <w:link w:val="Heading6"/>
    <w:uiPriority w:val="9"/>
    <w:rsid w:val="001F2330"/>
    <w:rPr>
      <w:caps/>
      <w:color w:val="365F91"/>
      <w:spacing w:val="10"/>
    </w:rPr>
  </w:style>
  <w:style w:type="character" w:customStyle="1" w:styleId="Heading7Char">
    <w:name w:val="Heading 7 Char"/>
    <w:aliases w:val="Numbered - 7 Char"/>
    <w:link w:val="Heading7"/>
    <w:uiPriority w:val="9"/>
    <w:rsid w:val="001F2330"/>
    <w:rPr>
      <w:caps/>
      <w:color w:val="365F91"/>
      <w:spacing w:val="10"/>
    </w:rPr>
  </w:style>
  <w:style w:type="character" w:customStyle="1" w:styleId="Heading8Char">
    <w:name w:val="Heading 8 Char"/>
    <w:aliases w:val="Numbered - 8 Char"/>
    <w:link w:val="Heading8"/>
    <w:uiPriority w:val="9"/>
    <w:rsid w:val="001F2330"/>
    <w:rPr>
      <w:caps/>
      <w:spacing w:val="10"/>
      <w:sz w:val="18"/>
      <w:szCs w:val="18"/>
    </w:rPr>
  </w:style>
  <w:style w:type="character" w:customStyle="1" w:styleId="Heading9Char">
    <w:name w:val="Heading 9 Char"/>
    <w:aliases w:val="Numbered - 9 Char"/>
    <w:link w:val="Heading9"/>
    <w:uiPriority w:val="9"/>
    <w:rsid w:val="001F2330"/>
    <w:rPr>
      <w:i/>
      <w:caps/>
      <w:spacing w:val="10"/>
      <w:sz w:val="18"/>
      <w:szCs w:val="18"/>
    </w:rPr>
  </w:style>
  <w:style w:type="character" w:customStyle="1" w:styleId="TitleChar">
    <w:name w:val="Title Char"/>
    <w:link w:val="Title"/>
    <w:rsid w:val="001F2330"/>
    <w:rPr>
      <w:caps/>
      <w:color w:val="4F81BD"/>
      <w:spacing w:val="10"/>
      <w:kern w:val="28"/>
      <w:sz w:val="52"/>
      <w:szCs w:val="52"/>
    </w:rPr>
  </w:style>
  <w:style w:type="character" w:customStyle="1" w:styleId="SubtitleChar">
    <w:name w:val="Subtitle Char"/>
    <w:link w:val="Subtitle"/>
    <w:uiPriority w:val="11"/>
    <w:rsid w:val="001F2330"/>
    <w:rPr>
      <w:caps/>
      <w:color w:val="595959"/>
      <w:spacing w:val="10"/>
      <w:sz w:val="24"/>
      <w:szCs w:val="24"/>
    </w:rPr>
  </w:style>
  <w:style w:type="paragraph" w:styleId="NoSpacing">
    <w:name w:val="No Spacing"/>
    <w:basedOn w:val="Normal"/>
    <w:link w:val="NoSpacingChar"/>
    <w:uiPriority w:val="1"/>
    <w:qFormat/>
    <w:rsid w:val="001F2330"/>
    <w:pPr>
      <w:spacing w:before="0" w:after="0" w:line="240" w:lineRule="auto"/>
    </w:pPr>
    <w:rPr>
      <w:lang w:bidi="ar-SA"/>
    </w:rPr>
  </w:style>
  <w:style w:type="character" w:customStyle="1" w:styleId="NoSpacingChar">
    <w:name w:val="No Spacing Char"/>
    <w:link w:val="NoSpacing"/>
    <w:uiPriority w:val="1"/>
    <w:rsid w:val="001F2330"/>
    <w:rPr>
      <w:sz w:val="20"/>
      <w:szCs w:val="20"/>
    </w:rPr>
  </w:style>
  <w:style w:type="paragraph" w:styleId="ListParagraph">
    <w:name w:val="List Paragraph"/>
    <w:aliases w:val="Dot pt,No Spacing1,List Paragraph Char Char Char,Indicator Text,Numbered Para 1,Bullet 1,List Paragraph1,F5 List Paragraph,Bullet Points,List Paragraph11,Colorful List - Accent 12,MAIN CONTENT,List Paragraph12,Normal numbered,OBC Bullet,L"/>
    <w:basedOn w:val="Normal"/>
    <w:link w:val="ListParagraphChar"/>
    <w:uiPriority w:val="34"/>
    <w:qFormat/>
    <w:rsid w:val="001F2330"/>
    <w:pPr>
      <w:ind w:left="720"/>
      <w:contextualSpacing/>
    </w:pPr>
  </w:style>
  <w:style w:type="paragraph" w:styleId="Quote">
    <w:name w:val="Quote"/>
    <w:basedOn w:val="Normal"/>
    <w:next w:val="Normal"/>
    <w:link w:val="QuoteChar"/>
    <w:uiPriority w:val="29"/>
    <w:qFormat/>
    <w:rsid w:val="001F2330"/>
    <w:rPr>
      <w:i/>
      <w:iCs/>
      <w:lang w:bidi="ar-SA"/>
    </w:rPr>
  </w:style>
  <w:style w:type="character" w:customStyle="1" w:styleId="QuoteChar">
    <w:name w:val="Quote Char"/>
    <w:link w:val="Quote"/>
    <w:uiPriority w:val="29"/>
    <w:rsid w:val="001F2330"/>
    <w:rPr>
      <w:i/>
      <w:iCs/>
      <w:sz w:val="20"/>
      <w:szCs w:val="20"/>
    </w:rPr>
  </w:style>
  <w:style w:type="paragraph" w:styleId="IntenseQuote">
    <w:name w:val="Intense Quote"/>
    <w:basedOn w:val="Normal"/>
    <w:next w:val="Normal"/>
    <w:link w:val="IntenseQuoteChar"/>
    <w:uiPriority w:val="30"/>
    <w:qFormat/>
    <w:rsid w:val="001F2330"/>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1F2330"/>
    <w:rPr>
      <w:i/>
      <w:iCs/>
      <w:color w:val="4F81BD"/>
      <w:sz w:val="20"/>
      <w:szCs w:val="20"/>
    </w:rPr>
  </w:style>
  <w:style w:type="character" w:styleId="SubtleEmphasis">
    <w:name w:val="Subtle Emphasis"/>
    <w:uiPriority w:val="19"/>
    <w:qFormat/>
    <w:rsid w:val="001F2330"/>
    <w:rPr>
      <w:i/>
      <w:iCs/>
      <w:color w:val="243F60"/>
    </w:rPr>
  </w:style>
  <w:style w:type="character" w:styleId="IntenseEmphasis">
    <w:name w:val="Intense Emphasis"/>
    <w:uiPriority w:val="21"/>
    <w:qFormat/>
    <w:rsid w:val="001F2330"/>
    <w:rPr>
      <w:b/>
      <w:bCs/>
      <w:caps/>
      <w:color w:val="243F60"/>
      <w:spacing w:val="10"/>
    </w:rPr>
  </w:style>
  <w:style w:type="character" w:styleId="SubtleReference">
    <w:name w:val="Subtle Reference"/>
    <w:uiPriority w:val="31"/>
    <w:qFormat/>
    <w:rsid w:val="001F2330"/>
    <w:rPr>
      <w:b/>
      <w:bCs/>
      <w:color w:val="4F81BD"/>
    </w:rPr>
  </w:style>
  <w:style w:type="character" w:styleId="IntenseReference">
    <w:name w:val="Intense Reference"/>
    <w:uiPriority w:val="32"/>
    <w:qFormat/>
    <w:rsid w:val="001F2330"/>
    <w:rPr>
      <w:b/>
      <w:bCs/>
      <w:i/>
      <w:iCs/>
      <w:caps/>
      <w:color w:val="4F81BD"/>
    </w:rPr>
  </w:style>
  <w:style w:type="character" w:styleId="BookTitle">
    <w:name w:val="Book Title"/>
    <w:uiPriority w:val="33"/>
    <w:qFormat/>
    <w:rsid w:val="001F2330"/>
    <w:rPr>
      <w:b/>
      <w:bCs/>
      <w:i/>
      <w:iCs/>
      <w:spacing w:val="9"/>
    </w:rPr>
  </w:style>
  <w:style w:type="paragraph" w:styleId="TOCHeading">
    <w:name w:val="TOC Heading"/>
    <w:basedOn w:val="Heading1"/>
    <w:next w:val="Normal"/>
    <w:uiPriority w:val="39"/>
    <w:semiHidden/>
    <w:unhideWhenUsed/>
    <w:qFormat/>
    <w:rsid w:val="001F2330"/>
    <w:pPr>
      <w:outlineLvl w:val="9"/>
    </w:pPr>
  </w:style>
  <w:style w:type="paragraph" w:customStyle="1" w:styleId="effi">
    <w:name w:val="effi"/>
    <w:basedOn w:val="Normal"/>
    <w:rsid w:val="00354124"/>
    <w:pPr>
      <w:spacing w:before="0" w:after="0" w:line="240" w:lineRule="auto"/>
    </w:pPr>
    <w:rPr>
      <w:color w:val="000000"/>
      <w:lang w:val="en-GB" w:eastAsia="en-GB" w:bidi="ar-SA"/>
    </w:rPr>
  </w:style>
  <w:style w:type="paragraph" w:customStyle="1" w:styleId="List1">
    <w:name w:val="List1"/>
    <w:basedOn w:val="Normal"/>
    <w:rsid w:val="00440875"/>
    <w:pPr>
      <w:tabs>
        <w:tab w:val="left" w:pos="432"/>
        <w:tab w:val="left" w:pos="720"/>
      </w:tabs>
      <w:spacing w:before="0" w:after="0" w:line="240" w:lineRule="auto"/>
      <w:ind w:left="720" w:right="720" w:hanging="432"/>
    </w:pPr>
    <w:rPr>
      <w:color w:val="000000"/>
      <w:sz w:val="22"/>
      <w:lang w:val="en-GB" w:eastAsia="en-GB" w:bidi="ar-SA"/>
    </w:rPr>
  </w:style>
  <w:style w:type="paragraph" w:customStyle="1" w:styleId="CompanyName">
    <w:name w:val="CompanyName"/>
    <w:basedOn w:val="Heading1"/>
    <w:rsid w:val="00440875"/>
    <w:pPr>
      <w:keepNext/>
      <w:shd w:val="clear" w:color="auto" w:fill="auto"/>
      <w:spacing w:before="0" w:after="360" w:line="360" w:lineRule="auto"/>
      <w:ind w:left="357" w:hanging="357"/>
      <w:jc w:val="right"/>
      <w:outlineLvl w:val="9"/>
    </w:pPr>
    <w:rPr>
      <w:bCs w:val="0"/>
      <w:caps w:val="0"/>
      <w:color w:val="auto"/>
      <w:spacing w:val="0"/>
      <w:sz w:val="28"/>
      <w:lang w:val="en-GB"/>
    </w:rPr>
  </w:style>
  <w:style w:type="paragraph" w:styleId="BodyText">
    <w:name w:val="Body Text"/>
    <w:basedOn w:val="Normal"/>
    <w:link w:val="BodyTextChar"/>
    <w:rsid w:val="00440875"/>
    <w:pPr>
      <w:spacing w:before="0" w:after="0" w:line="240" w:lineRule="auto"/>
    </w:pPr>
    <w:rPr>
      <w:color w:val="000000"/>
      <w:sz w:val="22"/>
      <w:lang w:bidi="ar-SA"/>
    </w:rPr>
  </w:style>
  <w:style w:type="character" w:customStyle="1" w:styleId="BodyTextChar">
    <w:name w:val="Body Text Char"/>
    <w:link w:val="BodyText"/>
    <w:rsid w:val="00440875"/>
    <w:rPr>
      <w:color w:val="000000"/>
      <w:sz w:val="22"/>
    </w:rPr>
  </w:style>
  <w:style w:type="character" w:customStyle="1" w:styleId="Issuenumber">
    <w:name w:val="Issue number"/>
    <w:rsid w:val="00440875"/>
    <w:rPr>
      <w:rFonts w:ascii="Palatino" w:hAnsi="Palatino"/>
      <w:i/>
      <w:sz w:val="18"/>
    </w:rPr>
  </w:style>
  <w:style w:type="paragraph" w:styleId="BodyText3">
    <w:name w:val="Body Text 3"/>
    <w:basedOn w:val="Normal"/>
    <w:link w:val="BodyText3Char"/>
    <w:rsid w:val="00440875"/>
    <w:pPr>
      <w:spacing w:before="0" w:after="0" w:line="240" w:lineRule="auto"/>
    </w:pPr>
    <w:rPr>
      <w:i/>
      <w:color w:val="000000"/>
      <w:sz w:val="22"/>
      <w:lang w:bidi="ar-SA"/>
    </w:rPr>
  </w:style>
  <w:style w:type="character" w:customStyle="1" w:styleId="BodyText3Char">
    <w:name w:val="Body Text 3 Char"/>
    <w:link w:val="BodyText3"/>
    <w:rsid w:val="00440875"/>
    <w:rPr>
      <w:i/>
      <w:color w:val="000000"/>
      <w:sz w:val="22"/>
    </w:rPr>
  </w:style>
  <w:style w:type="paragraph" w:customStyle="1" w:styleId="Char1CharCharCharCharCharCharCharCharCharCharCharCharCharChar1">
    <w:name w:val="Char1 Char Char Char Char Char Char Char Char Char Char Char Char Char Char1"/>
    <w:basedOn w:val="Normal"/>
    <w:rsid w:val="00440875"/>
    <w:pPr>
      <w:spacing w:before="0" w:after="120" w:line="240" w:lineRule="exact"/>
    </w:pPr>
    <w:rPr>
      <w:rFonts w:ascii="Verdana" w:hAnsi="Verdana"/>
      <w:lang w:bidi="ar-SA"/>
    </w:rPr>
  </w:style>
  <w:style w:type="paragraph" w:customStyle="1" w:styleId="Char1CharCharCharCharCharCharCharCharCharCharChar1CharCharCharCharCharCharCharCharChar">
    <w:name w:val="Char1 Char Char Char Char Char Char Char Char Char Char Char1 Char Char Char Char Char Char Char Char Char"/>
    <w:basedOn w:val="Normal"/>
    <w:rsid w:val="00440875"/>
    <w:pPr>
      <w:spacing w:before="0" w:after="120" w:line="240" w:lineRule="exact"/>
    </w:pPr>
    <w:rPr>
      <w:rFonts w:ascii="Verdana" w:hAnsi="Verdana"/>
      <w:lang w:bidi="ar-SA"/>
    </w:rPr>
  </w:style>
  <w:style w:type="paragraph" w:customStyle="1" w:styleId="Char1CharCharCharCharCharCharCharCharCharCharCharCharCharChar">
    <w:name w:val="Char1 Char Char Char Char Char Char Char Char Char Char Char Char Char Char"/>
    <w:basedOn w:val="Normal"/>
    <w:rsid w:val="00440875"/>
    <w:pPr>
      <w:spacing w:before="0" w:after="120" w:line="240" w:lineRule="exact"/>
    </w:pPr>
    <w:rPr>
      <w:rFonts w:ascii="Verdana" w:hAnsi="Verdana"/>
      <w:lang w:bidi="ar-SA"/>
    </w:rPr>
  </w:style>
  <w:style w:type="paragraph" w:customStyle="1" w:styleId="Char1CharCharCharCharCharCharCharCharCharCharChar1CharCharChar">
    <w:name w:val="Char1 Char Char Char Char Char Char Char Char Char Char Char1 Char Char Char"/>
    <w:basedOn w:val="Normal"/>
    <w:rsid w:val="00440875"/>
    <w:pPr>
      <w:spacing w:before="0" w:after="120" w:line="240" w:lineRule="exact"/>
    </w:pPr>
    <w:rPr>
      <w:rFonts w:ascii="Verdana" w:hAnsi="Verdana"/>
      <w:lang w:bidi="ar-SA"/>
    </w:rPr>
  </w:style>
  <w:style w:type="paragraph" w:customStyle="1" w:styleId="NumberedCharChar">
    <w:name w:val="Numbered Char Char"/>
    <w:basedOn w:val="BodyTextIndent"/>
    <w:link w:val="NumberedCharCharChar"/>
    <w:rsid w:val="00440875"/>
    <w:pPr>
      <w:spacing w:before="0" w:line="240" w:lineRule="auto"/>
      <w:ind w:left="0"/>
    </w:pPr>
    <w:rPr>
      <w:rFonts w:ascii="Arial" w:hAnsi="Arial"/>
      <w:color w:val="000000"/>
      <w:sz w:val="22"/>
      <w:szCs w:val="24"/>
      <w:lang w:bidi="ar-SA"/>
    </w:rPr>
  </w:style>
  <w:style w:type="character" w:customStyle="1" w:styleId="NumberedCharCharChar">
    <w:name w:val="Numbered Char Char Char"/>
    <w:link w:val="NumberedCharChar"/>
    <w:rsid w:val="00440875"/>
    <w:rPr>
      <w:rFonts w:ascii="Arial" w:hAnsi="Arial"/>
      <w:color w:val="000000"/>
      <w:sz w:val="22"/>
      <w:szCs w:val="24"/>
    </w:rPr>
  </w:style>
  <w:style w:type="paragraph" w:customStyle="1" w:styleId="CharChar1CharCharChar">
    <w:name w:val="Char Char1 Char Char Char"/>
    <w:basedOn w:val="Normal"/>
    <w:rsid w:val="00440875"/>
    <w:pPr>
      <w:spacing w:before="0" w:after="160" w:line="240" w:lineRule="exact"/>
      <w:jc w:val="both"/>
    </w:pPr>
    <w:rPr>
      <w:rFonts w:ascii="Verdana" w:hAnsi="Verdana" w:cs="Verdana"/>
      <w:bCs/>
      <w:sz w:val="18"/>
      <w:szCs w:val="24"/>
      <w:lang w:bidi="ar-SA"/>
    </w:rPr>
  </w:style>
  <w:style w:type="character" w:customStyle="1" w:styleId="ParagraphbodyTextChar">
    <w:name w:val="Paragraph_body_Text Char"/>
    <w:link w:val="ParagraphbodyText"/>
    <w:rsid w:val="00440875"/>
    <w:rPr>
      <w:rFonts w:ascii="Arial" w:hAnsi="Arial" w:cs="Verdana"/>
      <w:color w:val="000000"/>
      <w:spacing w:val="-5"/>
      <w:sz w:val="18"/>
      <w:szCs w:val="24"/>
      <w:lang w:eastAsia="en-US"/>
    </w:rPr>
  </w:style>
  <w:style w:type="paragraph" w:customStyle="1" w:styleId="ParagraphbodyText">
    <w:name w:val="Paragraph_body_Text"/>
    <w:basedOn w:val="Normal"/>
    <w:link w:val="ParagraphbodyTextChar"/>
    <w:rsid w:val="00440875"/>
    <w:pPr>
      <w:spacing w:before="0" w:after="240" w:line="240" w:lineRule="auto"/>
    </w:pPr>
    <w:rPr>
      <w:rFonts w:ascii="Arial" w:hAnsi="Arial"/>
      <w:color w:val="000000"/>
      <w:spacing w:val="-5"/>
      <w:sz w:val="18"/>
      <w:szCs w:val="24"/>
      <w:lang w:bidi="ar-SA"/>
    </w:rPr>
  </w:style>
  <w:style w:type="paragraph" w:customStyle="1" w:styleId="Default">
    <w:name w:val="Default"/>
    <w:rsid w:val="00440875"/>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rsid w:val="00440875"/>
    <w:rPr>
      <w:lang w:val="en-US" w:eastAsia="en-US" w:bidi="en-US"/>
    </w:rPr>
  </w:style>
  <w:style w:type="character" w:customStyle="1" w:styleId="NumberedChar">
    <w:name w:val="Numbered Char"/>
    <w:link w:val="Numbered"/>
    <w:rsid w:val="00440875"/>
    <w:rPr>
      <w:lang w:val="en-US" w:eastAsia="en-US" w:bidi="en-US"/>
    </w:rPr>
  </w:style>
  <w:style w:type="character" w:customStyle="1" w:styleId="FooterChar">
    <w:name w:val="Footer Char"/>
    <w:link w:val="Footer"/>
    <w:uiPriority w:val="99"/>
    <w:rsid w:val="00440875"/>
    <w:rPr>
      <w:b/>
      <w:lang w:val="en-US" w:eastAsia="en-US" w:bidi="en-US"/>
    </w:rPr>
  </w:style>
  <w:style w:type="character" w:customStyle="1" w:styleId="apple-converted-space">
    <w:name w:val="apple-converted-space"/>
    <w:basedOn w:val="DefaultParagraphFont"/>
    <w:rsid w:val="00440875"/>
  </w:style>
  <w:style w:type="paragraph" w:styleId="PlainText">
    <w:name w:val="Plain Text"/>
    <w:basedOn w:val="Normal"/>
    <w:link w:val="PlainTextChar"/>
    <w:uiPriority w:val="99"/>
    <w:unhideWhenUsed/>
    <w:rsid w:val="00440875"/>
    <w:pPr>
      <w:spacing w:before="0" w:after="0" w:line="240" w:lineRule="auto"/>
    </w:pPr>
    <w:rPr>
      <w:rFonts w:ascii="Arial" w:hAnsi="Arial"/>
      <w:sz w:val="22"/>
      <w:szCs w:val="21"/>
      <w:lang w:bidi="ar-SA"/>
    </w:rPr>
  </w:style>
  <w:style w:type="character" w:customStyle="1" w:styleId="PlainTextChar">
    <w:name w:val="Plain Text Char"/>
    <w:link w:val="PlainText"/>
    <w:uiPriority w:val="99"/>
    <w:rsid w:val="00440875"/>
    <w:rPr>
      <w:rFonts w:ascii="Arial" w:hAnsi="Arial"/>
      <w:sz w:val="22"/>
      <w:szCs w:val="21"/>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440875"/>
    <w:rPr>
      <w:lang w:val="en-US" w:eastAsia="en-US" w:bidi="en-US"/>
    </w:rPr>
  </w:style>
  <w:style w:type="paragraph" w:customStyle="1" w:styleId="SLCToC">
    <w:name w:val="SLC: ToC"/>
    <w:basedOn w:val="Normal"/>
    <w:rsid w:val="00440875"/>
    <w:pPr>
      <w:pageBreakBefore/>
      <w:numPr>
        <w:numId w:val="43"/>
      </w:numPr>
      <w:tabs>
        <w:tab w:val="clear" w:pos="360"/>
      </w:tabs>
      <w:spacing w:before="600" w:after="400"/>
      <w:ind w:left="-851" w:firstLine="0"/>
    </w:pPr>
    <w:rPr>
      <w:rFonts w:ascii="Arial" w:eastAsia="Calibri" w:hAnsi="Arial"/>
      <w:kern w:val="28"/>
      <w:sz w:val="42"/>
      <w:szCs w:val="22"/>
      <w:lang w:val="en-GB" w:bidi="ar-SA"/>
    </w:rPr>
  </w:style>
  <w:style w:type="character" w:styleId="UnresolvedMention">
    <w:name w:val="Unresolved Mention"/>
    <w:basedOn w:val="DefaultParagraphFont"/>
    <w:uiPriority w:val="99"/>
    <w:unhideWhenUsed/>
    <w:rsid w:val="00DB569D"/>
    <w:rPr>
      <w:color w:val="605E5C"/>
      <w:shd w:val="clear" w:color="auto" w:fill="E1DFDD"/>
    </w:rPr>
  </w:style>
  <w:style w:type="character" w:customStyle="1" w:styleId="normaltextrun">
    <w:name w:val="normaltextrun"/>
    <w:basedOn w:val="DefaultParagraphFont"/>
    <w:rsid w:val="00A36E48"/>
  </w:style>
  <w:style w:type="character" w:customStyle="1" w:styleId="eop">
    <w:name w:val="eop"/>
    <w:basedOn w:val="DefaultParagraphFont"/>
    <w:rsid w:val="00A36E48"/>
  </w:style>
  <w:style w:type="paragraph" w:customStyle="1" w:styleId="xmsonormal">
    <w:name w:val="x_msonormal"/>
    <w:basedOn w:val="Normal"/>
    <w:rsid w:val="00096968"/>
    <w:pPr>
      <w:spacing w:before="0" w:after="0" w:line="240" w:lineRule="auto"/>
    </w:pPr>
    <w:rPr>
      <w:rFonts w:eastAsiaTheme="minorHAnsi" w:cs="Calibri"/>
      <w:sz w:val="22"/>
      <w:szCs w:val="22"/>
      <w:lang w:val="en-GB" w:eastAsia="en-GB" w:bidi="ar-SA"/>
    </w:rPr>
  </w:style>
  <w:style w:type="paragraph" w:customStyle="1" w:styleId="elementtoproof">
    <w:name w:val="elementtoproof"/>
    <w:basedOn w:val="Normal"/>
    <w:rsid w:val="004D6209"/>
    <w:pPr>
      <w:spacing w:before="0" w:after="0" w:line="240" w:lineRule="auto"/>
    </w:pPr>
    <w:rPr>
      <w:rFonts w:ascii="Aptos" w:eastAsiaTheme="minorHAnsi" w:hAnsi="Aptos" w:cs="Aptos"/>
      <w:sz w:val="24"/>
      <w:szCs w:val="24"/>
      <w:lang w:val="en-GB" w:eastAsia="en-GB" w:bidi="ar-SA"/>
    </w:rPr>
  </w:style>
  <w:style w:type="character" w:customStyle="1" w:styleId="ui-provider">
    <w:name w:val="ui-provider"/>
    <w:basedOn w:val="DefaultParagraphFont"/>
    <w:rsid w:val="0017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459">
      <w:bodyDiv w:val="1"/>
      <w:marLeft w:val="0"/>
      <w:marRight w:val="0"/>
      <w:marTop w:val="0"/>
      <w:marBottom w:val="0"/>
      <w:divBdr>
        <w:top w:val="none" w:sz="0" w:space="0" w:color="auto"/>
        <w:left w:val="none" w:sz="0" w:space="0" w:color="auto"/>
        <w:bottom w:val="none" w:sz="0" w:space="0" w:color="auto"/>
        <w:right w:val="none" w:sz="0" w:space="0" w:color="auto"/>
      </w:divBdr>
    </w:div>
    <w:div w:id="121461859">
      <w:bodyDiv w:val="1"/>
      <w:marLeft w:val="0"/>
      <w:marRight w:val="0"/>
      <w:marTop w:val="0"/>
      <w:marBottom w:val="0"/>
      <w:divBdr>
        <w:top w:val="none" w:sz="0" w:space="0" w:color="auto"/>
        <w:left w:val="none" w:sz="0" w:space="0" w:color="auto"/>
        <w:bottom w:val="none" w:sz="0" w:space="0" w:color="auto"/>
        <w:right w:val="none" w:sz="0" w:space="0" w:color="auto"/>
      </w:divBdr>
    </w:div>
    <w:div w:id="347949319">
      <w:bodyDiv w:val="1"/>
      <w:marLeft w:val="0"/>
      <w:marRight w:val="0"/>
      <w:marTop w:val="0"/>
      <w:marBottom w:val="0"/>
      <w:divBdr>
        <w:top w:val="none" w:sz="0" w:space="0" w:color="auto"/>
        <w:left w:val="none" w:sz="0" w:space="0" w:color="auto"/>
        <w:bottom w:val="none" w:sz="0" w:space="0" w:color="auto"/>
        <w:right w:val="none" w:sz="0" w:space="0" w:color="auto"/>
      </w:divBdr>
      <w:divsChild>
        <w:div w:id="1900094560">
          <w:marLeft w:val="0"/>
          <w:marRight w:val="0"/>
          <w:marTop w:val="0"/>
          <w:marBottom w:val="0"/>
          <w:divBdr>
            <w:top w:val="none" w:sz="0" w:space="0" w:color="auto"/>
            <w:left w:val="none" w:sz="0" w:space="0" w:color="auto"/>
            <w:bottom w:val="none" w:sz="0" w:space="0" w:color="auto"/>
            <w:right w:val="none" w:sz="0" w:space="0" w:color="auto"/>
          </w:divBdr>
        </w:div>
      </w:divsChild>
    </w:div>
    <w:div w:id="408357296">
      <w:bodyDiv w:val="1"/>
      <w:marLeft w:val="0"/>
      <w:marRight w:val="0"/>
      <w:marTop w:val="0"/>
      <w:marBottom w:val="0"/>
      <w:divBdr>
        <w:top w:val="none" w:sz="0" w:space="0" w:color="auto"/>
        <w:left w:val="none" w:sz="0" w:space="0" w:color="auto"/>
        <w:bottom w:val="none" w:sz="0" w:space="0" w:color="auto"/>
        <w:right w:val="none" w:sz="0" w:space="0" w:color="auto"/>
      </w:divBdr>
    </w:div>
    <w:div w:id="531309380">
      <w:bodyDiv w:val="1"/>
      <w:marLeft w:val="0"/>
      <w:marRight w:val="0"/>
      <w:marTop w:val="0"/>
      <w:marBottom w:val="0"/>
      <w:divBdr>
        <w:top w:val="none" w:sz="0" w:space="0" w:color="auto"/>
        <w:left w:val="none" w:sz="0" w:space="0" w:color="auto"/>
        <w:bottom w:val="none" w:sz="0" w:space="0" w:color="auto"/>
        <w:right w:val="none" w:sz="0" w:space="0" w:color="auto"/>
      </w:divBdr>
    </w:div>
    <w:div w:id="623852134">
      <w:bodyDiv w:val="1"/>
      <w:marLeft w:val="0"/>
      <w:marRight w:val="0"/>
      <w:marTop w:val="0"/>
      <w:marBottom w:val="0"/>
      <w:divBdr>
        <w:top w:val="none" w:sz="0" w:space="0" w:color="auto"/>
        <w:left w:val="none" w:sz="0" w:space="0" w:color="auto"/>
        <w:bottom w:val="none" w:sz="0" w:space="0" w:color="auto"/>
        <w:right w:val="none" w:sz="0" w:space="0" w:color="auto"/>
      </w:divBdr>
    </w:div>
    <w:div w:id="650328869">
      <w:bodyDiv w:val="1"/>
      <w:marLeft w:val="0"/>
      <w:marRight w:val="0"/>
      <w:marTop w:val="0"/>
      <w:marBottom w:val="0"/>
      <w:divBdr>
        <w:top w:val="none" w:sz="0" w:space="0" w:color="auto"/>
        <w:left w:val="none" w:sz="0" w:space="0" w:color="auto"/>
        <w:bottom w:val="none" w:sz="0" w:space="0" w:color="auto"/>
        <w:right w:val="none" w:sz="0" w:space="0" w:color="auto"/>
      </w:divBdr>
    </w:div>
    <w:div w:id="744954603">
      <w:bodyDiv w:val="1"/>
      <w:marLeft w:val="0"/>
      <w:marRight w:val="0"/>
      <w:marTop w:val="0"/>
      <w:marBottom w:val="0"/>
      <w:divBdr>
        <w:top w:val="none" w:sz="0" w:space="0" w:color="auto"/>
        <w:left w:val="none" w:sz="0" w:space="0" w:color="auto"/>
        <w:bottom w:val="none" w:sz="0" w:space="0" w:color="auto"/>
        <w:right w:val="none" w:sz="0" w:space="0" w:color="auto"/>
      </w:divBdr>
    </w:div>
    <w:div w:id="816918844">
      <w:bodyDiv w:val="1"/>
      <w:marLeft w:val="0"/>
      <w:marRight w:val="0"/>
      <w:marTop w:val="0"/>
      <w:marBottom w:val="0"/>
      <w:divBdr>
        <w:top w:val="none" w:sz="0" w:space="0" w:color="auto"/>
        <w:left w:val="none" w:sz="0" w:space="0" w:color="auto"/>
        <w:bottom w:val="none" w:sz="0" w:space="0" w:color="auto"/>
        <w:right w:val="none" w:sz="0" w:space="0" w:color="auto"/>
      </w:divBdr>
    </w:div>
    <w:div w:id="826096474">
      <w:bodyDiv w:val="1"/>
      <w:marLeft w:val="0"/>
      <w:marRight w:val="0"/>
      <w:marTop w:val="0"/>
      <w:marBottom w:val="0"/>
      <w:divBdr>
        <w:top w:val="none" w:sz="0" w:space="0" w:color="auto"/>
        <w:left w:val="none" w:sz="0" w:space="0" w:color="auto"/>
        <w:bottom w:val="none" w:sz="0" w:space="0" w:color="auto"/>
        <w:right w:val="none" w:sz="0" w:space="0" w:color="auto"/>
      </w:divBdr>
    </w:div>
    <w:div w:id="855072861">
      <w:bodyDiv w:val="1"/>
      <w:marLeft w:val="0"/>
      <w:marRight w:val="0"/>
      <w:marTop w:val="0"/>
      <w:marBottom w:val="0"/>
      <w:divBdr>
        <w:top w:val="none" w:sz="0" w:space="0" w:color="auto"/>
        <w:left w:val="none" w:sz="0" w:space="0" w:color="auto"/>
        <w:bottom w:val="none" w:sz="0" w:space="0" w:color="auto"/>
        <w:right w:val="none" w:sz="0" w:space="0" w:color="auto"/>
      </w:divBdr>
    </w:div>
    <w:div w:id="964846645">
      <w:bodyDiv w:val="1"/>
      <w:marLeft w:val="0"/>
      <w:marRight w:val="0"/>
      <w:marTop w:val="0"/>
      <w:marBottom w:val="0"/>
      <w:divBdr>
        <w:top w:val="none" w:sz="0" w:space="0" w:color="auto"/>
        <w:left w:val="none" w:sz="0" w:space="0" w:color="auto"/>
        <w:bottom w:val="none" w:sz="0" w:space="0" w:color="auto"/>
        <w:right w:val="none" w:sz="0" w:space="0" w:color="auto"/>
      </w:divBdr>
    </w:div>
    <w:div w:id="1084691707">
      <w:bodyDiv w:val="1"/>
      <w:marLeft w:val="0"/>
      <w:marRight w:val="0"/>
      <w:marTop w:val="0"/>
      <w:marBottom w:val="0"/>
      <w:divBdr>
        <w:top w:val="none" w:sz="0" w:space="0" w:color="auto"/>
        <w:left w:val="none" w:sz="0" w:space="0" w:color="auto"/>
        <w:bottom w:val="none" w:sz="0" w:space="0" w:color="auto"/>
        <w:right w:val="none" w:sz="0" w:space="0" w:color="auto"/>
      </w:divBdr>
    </w:div>
    <w:div w:id="1089041022">
      <w:bodyDiv w:val="1"/>
      <w:marLeft w:val="0"/>
      <w:marRight w:val="0"/>
      <w:marTop w:val="0"/>
      <w:marBottom w:val="0"/>
      <w:divBdr>
        <w:top w:val="none" w:sz="0" w:space="0" w:color="auto"/>
        <w:left w:val="none" w:sz="0" w:space="0" w:color="auto"/>
        <w:bottom w:val="none" w:sz="0" w:space="0" w:color="auto"/>
        <w:right w:val="none" w:sz="0" w:space="0" w:color="auto"/>
      </w:divBdr>
    </w:div>
    <w:div w:id="1100374429">
      <w:bodyDiv w:val="1"/>
      <w:marLeft w:val="0"/>
      <w:marRight w:val="0"/>
      <w:marTop w:val="0"/>
      <w:marBottom w:val="0"/>
      <w:divBdr>
        <w:top w:val="none" w:sz="0" w:space="0" w:color="auto"/>
        <w:left w:val="none" w:sz="0" w:space="0" w:color="auto"/>
        <w:bottom w:val="none" w:sz="0" w:space="0" w:color="auto"/>
        <w:right w:val="none" w:sz="0" w:space="0" w:color="auto"/>
      </w:divBdr>
    </w:div>
    <w:div w:id="1202941514">
      <w:bodyDiv w:val="1"/>
      <w:marLeft w:val="0"/>
      <w:marRight w:val="0"/>
      <w:marTop w:val="0"/>
      <w:marBottom w:val="0"/>
      <w:divBdr>
        <w:top w:val="none" w:sz="0" w:space="0" w:color="auto"/>
        <w:left w:val="none" w:sz="0" w:space="0" w:color="auto"/>
        <w:bottom w:val="none" w:sz="0" w:space="0" w:color="auto"/>
        <w:right w:val="none" w:sz="0" w:space="0" w:color="auto"/>
      </w:divBdr>
    </w:div>
    <w:div w:id="1231234284">
      <w:bodyDiv w:val="1"/>
      <w:marLeft w:val="0"/>
      <w:marRight w:val="0"/>
      <w:marTop w:val="0"/>
      <w:marBottom w:val="0"/>
      <w:divBdr>
        <w:top w:val="none" w:sz="0" w:space="0" w:color="auto"/>
        <w:left w:val="none" w:sz="0" w:space="0" w:color="auto"/>
        <w:bottom w:val="none" w:sz="0" w:space="0" w:color="auto"/>
        <w:right w:val="none" w:sz="0" w:space="0" w:color="auto"/>
      </w:divBdr>
    </w:div>
    <w:div w:id="1250310929">
      <w:bodyDiv w:val="1"/>
      <w:marLeft w:val="0"/>
      <w:marRight w:val="0"/>
      <w:marTop w:val="0"/>
      <w:marBottom w:val="0"/>
      <w:divBdr>
        <w:top w:val="none" w:sz="0" w:space="0" w:color="auto"/>
        <w:left w:val="none" w:sz="0" w:space="0" w:color="auto"/>
        <w:bottom w:val="none" w:sz="0" w:space="0" w:color="auto"/>
        <w:right w:val="none" w:sz="0" w:space="0" w:color="auto"/>
      </w:divBdr>
    </w:div>
    <w:div w:id="1262106693">
      <w:bodyDiv w:val="1"/>
      <w:marLeft w:val="0"/>
      <w:marRight w:val="0"/>
      <w:marTop w:val="0"/>
      <w:marBottom w:val="0"/>
      <w:divBdr>
        <w:top w:val="none" w:sz="0" w:space="0" w:color="auto"/>
        <w:left w:val="none" w:sz="0" w:space="0" w:color="auto"/>
        <w:bottom w:val="none" w:sz="0" w:space="0" w:color="auto"/>
        <w:right w:val="none" w:sz="0" w:space="0" w:color="auto"/>
      </w:divBdr>
    </w:div>
    <w:div w:id="1285775604">
      <w:bodyDiv w:val="1"/>
      <w:marLeft w:val="0"/>
      <w:marRight w:val="0"/>
      <w:marTop w:val="0"/>
      <w:marBottom w:val="0"/>
      <w:divBdr>
        <w:top w:val="none" w:sz="0" w:space="0" w:color="auto"/>
        <w:left w:val="none" w:sz="0" w:space="0" w:color="auto"/>
        <w:bottom w:val="none" w:sz="0" w:space="0" w:color="auto"/>
        <w:right w:val="none" w:sz="0" w:space="0" w:color="auto"/>
      </w:divBdr>
    </w:div>
    <w:div w:id="1330593237">
      <w:bodyDiv w:val="1"/>
      <w:marLeft w:val="0"/>
      <w:marRight w:val="0"/>
      <w:marTop w:val="0"/>
      <w:marBottom w:val="0"/>
      <w:divBdr>
        <w:top w:val="none" w:sz="0" w:space="0" w:color="auto"/>
        <w:left w:val="none" w:sz="0" w:space="0" w:color="auto"/>
        <w:bottom w:val="none" w:sz="0" w:space="0" w:color="auto"/>
        <w:right w:val="none" w:sz="0" w:space="0" w:color="auto"/>
      </w:divBdr>
    </w:div>
    <w:div w:id="1505363809">
      <w:bodyDiv w:val="1"/>
      <w:marLeft w:val="0"/>
      <w:marRight w:val="0"/>
      <w:marTop w:val="0"/>
      <w:marBottom w:val="0"/>
      <w:divBdr>
        <w:top w:val="none" w:sz="0" w:space="0" w:color="auto"/>
        <w:left w:val="none" w:sz="0" w:space="0" w:color="auto"/>
        <w:bottom w:val="none" w:sz="0" w:space="0" w:color="auto"/>
        <w:right w:val="none" w:sz="0" w:space="0" w:color="auto"/>
      </w:divBdr>
    </w:div>
    <w:div w:id="1559245416">
      <w:bodyDiv w:val="1"/>
      <w:marLeft w:val="0"/>
      <w:marRight w:val="0"/>
      <w:marTop w:val="0"/>
      <w:marBottom w:val="0"/>
      <w:divBdr>
        <w:top w:val="none" w:sz="0" w:space="0" w:color="auto"/>
        <w:left w:val="none" w:sz="0" w:space="0" w:color="auto"/>
        <w:bottom w:val="none" w:sz="0" w:space="0" w:color="auto"/>
        <w:right w:val="none" w:sz="0" w:space="0" w:color="auto"/>
      </w:divBdr>
    </w:div>
    <w:div w:id="1584797191">
      <w:bodyDiv w:val="1"/>
      <w:marLeft w:val="0"/>
      <w:marRight w:val="0"/>
      <w:marTop w:val="0"/>
      <w:marBottom w:val="0"/>
      <w:divBdr>
        <w:top w:val="none" w:sz="0" w:space="0" w:color="auto"/>
        <w:left w:val="none" w:sz="0" w:space="0" w:color="auto"/>
        <w:bottom w:val="none" w:sz="0" w:space="0" w:color="auto"/>
        <w:right w:val="none" w:sz="0" w:space="0" w:color="auto"/>
      </w:divBdr>
    </w:div>
    <w:div w:id="1689482057">
      <w:bodyDiv w:val="1"/>
      <w:marLeft w:val="0"/>
      <w:marRight w:val="0"/>
      <w:marTop w:val="0"/>
      <w:marBottom w:val="0"/>
      <w:divBdr>
        <w:top w:val="none" w:sz="0" w:space="0" w:color="auto"/>
        <w:left w:val="none" w:sz="0" w:space="0" w:color="auto"/>
        <w:bottom w:val="none" w:sz="0" w:space="0" w:color="auto"/>
        <w:right w:val="none" w:sz="0" w:space="0" w:color="auto"/>
      </w:divBdr>
    </w:div>
    <w:div w:id="1697464939">
      <w:bodyDiv w:val="1"/>
      <w:marLeft w:val="0"/>
      <w:marRight w:val="0"/>
      <w:marTop w:val="0"/>
      <w:marBottom w:val="0"/>
      <w:divBdr>
        <w:top w:val="none" w:sz="0" w:space="0" w:color="auto"/>
        <w:left w:val="none" w:sz="0" w:space="0" w:color="auto"/>
        <w:bottom w:val="none" w:sz="0" w:space="0" w:color="auto"/>
        <w:right w:val="none" w:sz="0" w:space="0" w:color="auto"/>
      </w:divBdr>
    </w:div>
    <w:div w:id="1702435447">
      <w:bodyDiv w:val="1"/>
      <w:marLeft w:val="0"/>
      <w:marRight w:val="0"/>
      <w:marTop w:val="0"/>
      <w:marBottom w:val="0"/>
      <w:divBdr>
        <w:top w:val="none" w:sz="0" w:space="0" w:color="auto"/>
        <w:left w:val="none" w:sz="0" w:space="0" w:color="auto"/>
        <w:bottom w:val="none" w:sz="0" w:space="0" w:color="auto"/>
        <w:right w:val="none" w:sz="0" w:space="0" w:color="auto"/>
      </w:divBdr>
    </w:div>
    <w:div w:id="1741948978">
      <w:bodyDiv w:val="1"/>
      <w:marLeft w:val="0"/>
      <w:marRight w:val="0"/>
      <w:marTop w:val="0"/>
      <w:marBottom w:val="0"/>
      <w:divBdr>
        <w:top w:val="none" w:sz="0" w:space="0" w:color="auto"/>
        <w:left w:val="none" w:sz="0" w:space="0" w:color="auto"/>
        <w:bottom w:val="none" w:sz="0" w:space="0" w:color="auto"/>
        <w:right w:val="none" w:sz="0" w:space="0" w:color="auto"/>
      </w:divBdr>
    </w:div>
    <w:div w:id="1844663324">
      <w:bodyDiv w:val="1"/>
      <w:marLeft w:val="0"/>
      <w:marRight w:val="0"/>
      <w:marTop w:val="0"/>
      <w:marBottom w:val="0"/>
      <w:divBdr>
        <w:top w:val="none" w:sz="0" w:space="0" w:color="auto"/>
        <w:left w:val="none" w:sz="0" w:space="0" w:color="auto"/>
        <w:bottom w:val="none" w:sz="0" w:space="0" w:color="auto"/>
        <w:right w:val="none" w:sz="0" w:space="0" w:color="auto"/>
      </w:divBdr>
      <w:divsChild>
        <w:div w:id="512691751">
          <w:marLeft w:val="0"/>
          <w:marRight w:val="0"/>
          <w:marTop w:val="0"/>
          <w:marBottom w:val="0"/>
          <w:divBdr>
            <w:top w:val="none" w:sz="0" w:space="0" w:color="auto"/>
            <w:left w:val="none" w:sz="0" w:space="0" w:color="auto"/>
            <w:bottom w:val="none" w:sz="0" w:space="0" w:color="auto"/>
            <w:right w:val="none" w:sz="0" w:space="0" w:color="auto"/>
          </w:divBdr>
          <w:divsChild>
            <w:div w:id="1957448580">
              <w:marLeft w:val="0"/>
              <w:marRight w:val="450"/>
              <w:marTop w:val="0"/>
              <w:marBottom w:val="600"/>
              <w:divBdr>
                <w:top w:val="none" w:sz="0" w:space="0" w:color="auto"/>
                <w:left w:val="none" w:sz="0" w:space="0" w:color="auto"/>
                <w:bottom w:val="none" w:sz="0" w:space="0" w:color="auto"/>
                <w:right w:val="none" w:sz="0" w:space="0" w:color="auto"/>
              </w:divBdr>
              <w:divsChild>
                <w:div w:id="5536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9390">
      <w:bodyDiv w:val="1"/>
      <w:marLeft w:val="0"/>
      <w:marRight w:val="0"/>
      <w:marTop w:val="0"/>
      <w:marBottom w:val="0"/>
      <w:divBdr>
        <w:top w:val="none" w:sz="0" w:space="0" w:color="auto"/>
        <w:left w:val="none" w:sz="0" w:space="0" w:color="auto"/>
        <w:bottom w:val="none" w:sz="0" w:space="0" w:color="auto"/>
        <w:right w:val="none" w:sz="0" w:space="0" w:color="auto"/>
      </w:divBdr>
    </w:div>
    <w:div w:id="2053729118">
      <w:bodyDiv w:val="1"/>
      <w:marLeft w:val="0"/>
      <w:marRight w:val="0"/>
      <w:marTop w:val="0"/>
      <w:marBottom w:val="0"/>
      <w:divBdr>
        <w:top w:val="none" w:sz="0" w:space="0" w:color="auto"/>
        <w:left w:val="none" w:sz="0" w:space="0" w:color="auto"/>
        <w:bottom w:val="none" w:sz="0" w:space="0" w:color="auto"/>
        <w:right w:val="none" w:sz="0" w:space="0" w:color="auto"/>
      </w:divBdr>
      <w:divsChild>
        <w:div w:id="153900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152887">
      <w:bodyDiv w:val="1"/>
      <w:marLeft w:val="0"/>
      <w:marRight w:val="0"/>
      <w:marTop w:val="0"/>
      <w:marBottom w:val="0"/>
      <w:divBdr>
        <w:top w:val="none" w:sz="0" w:space="0" w:color="auto"/>
        <w:left w:val="none" w:sz="0" w:space="0" w:color="auto"/>
        <w:bottom w:val="none" w:sz="0" w:space="0" w:color="auto"/>
        <w:right w:val="none" w:sz="0" w:space="0" w:color="auto"/>
      </w:divBdr>
    </w:div>
    <w:div w:id="2085373648">
      <w:bodyDiv w:val="1"/>
      <w:marLeft w:val="0"/>
      <w:marRight w:val="0"/>
      <w:marTop w:val="0"/>
      <w:marBottom w:val="0"/>
      <w:divBdr>
        <w:top w:val="none" w:sz="0" w:space="0" w:color="auto"/>
        <w:left w:val="none" w:sz="0" w:space="0" w:color="auto"/>
        <w:bottom w:val="none" w:sz="0" w:space="0" w:color="auto"/>
        <w:right w:val="none" w:sz="0" w:space="0" w:color="auto"/>
      </w:divBdr>
    </w:div>
    <w:div w:id="2141801679">
      <w:bodyDiv w:val="1"/>
      <w:marLeft w:val="0"/>
      <w:marRight w:val="0"/>
      <w:marTop w:val="0"/>
      <w:marBottom w:val="0"/>
      <w:divBdr>
        <w:top w:val="none" w:sz="0" w:space="0" w:color="auto"/>
        <w:left w:val="none" w:sz="0" w:space="0" w:color="auto"/>
        <w:bottom w:val="none" w:sz="0" w:space="0" w:color="auto"/>
        <w:right w:val="none" w:sz="0" w:space="0" w:color="auto"/>
      </w:divBdr>
    </w:div>
    <w:div w:id="214369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bsa.nhs.uk/nhs-learning-support-fun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hm-revenue-customs/contact/income-tax-enquiries-for-individuals-pensioners-and-employe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mrc.gov.uk/taxcredi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uidance/how-interest-is-calculated-plan-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bsa.nhs.uk/nhs-learning-support-fund-lsf/parental-support-formerly-child-dependants-allowanc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315D3-2383-4478-B918-6E07A4E5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19612</Words>
  <Characters>104194</Characters>
  <Application>Microsoft Office Word</Application>
  <DocSecurity>0</DocSecurity>
  <Lines>2126</Lines>
  <Paragraphs>1049</Paragraphs>
  <ScaleCrop>false</ScaleCrop>
  <HeadingPairs>
    <vt:vector size="2" baseType="variant">
      <vt:variant>
        <vt:lpstr>Title</vt:lpstr>
      </vt:variant>
      <vt:variant>
        <vt:i4>1</vt:i4>
      </vt:variant>
    </vt:vector>
  </HeadingPairs>
  <TitlesOfParts>
    <vt:vector size="1" baseType="lpstr">
      <vt:lpstr>Grants for Dependants guidance</vt:lpstr>
    </vt:vector>
  </TitlesOfParts>
  <Company>The Student Loans Company</Company>
  <LinksUpToDate>false</LinksUpToDate>
  <CharactersWithSpaces>122757</CharactersWithSpaces>
  <SharedDoc>false</SharedDoc>
  <HLinks>
    <vt:vector size="372" baseType="variant">
      <vt:variant>
        <vt:i4>1179653</vt:i4>
      </vt:variant>
      <vt:variant>
        <vt:i4>363</vt:i4>
      </vt:variant>
      <vt:variant>
        <vt:i4>0</vt:i4>
      </vt:variant>
      <vt:variant>
        <vt:i4>5</vt:i4>
      </vt:variant>
      <vt:variant>
        <vt:lpwstr>https://www.nhsbsa.nhs.uk/nhs-learning-support-fund/parental-support-formerly-child-dependants-allowance</vt:lpwstr>
      </vt:variant>
      <vt:variant>
        <vt:lpwstr/>
      </vt:variant>
      <vt:variant>
        <vt:i4>2621503</vt:i4>
      </vt:variant>
      <vt:variant>
        <vt:i4>360</vt:i4>
      </vt:variant>
      <vt:variant>
        <vt:i4>0</vt:i4>
      </vt:variant>
      <vt:variant>
        <vt:i4>5</vt:i4>
      </vt:variant>
      <vt:variant>
        <vt:lpwstr>https://www.nhsbsa.nhs.uk/nhs-learning-support-fund</vt:lpwstr>
      </vt:variant>
      <vt:variant>
        <vt:lpwstr/>
      </vt:variant>
      <vt:variant>
        <vt:i4>1638449</vt:i4>
      </vt:variant>
      <vt:variant>
        <vt:i4>353</vt:i4>
      </vt:variant>
      <vt:variant>
        <vt:i4>0</vt:i4>
      </vt:variant>
      <vt:variant>
        <vt:i4>5</vt:i4>
      </vt:variant>
      <vt:variant>
        <vt:lpwstr/>
      </vt:variant>
      <vt:variant>
        <vt:lpwstr>_Toc83912925</vt:lpwstr>
      </vt:variant>
      <vt:variant>
        <vt:i4>1572913</vt:i4>
      </vt:variant>
      <vt:variant>
        <vt:i4>347</vt:i4>
      </vt:variant>
      <vt:variant>
        <vt:i4>0</vt:i4>
      </vt:variant>
      <vt:variant>
        <vt:i4>5</vt:i4>
      </vt:variant>
      <vt:variant>
        <vt:lpwstr/>
      </vt:variant>
      <vt:variant>
        <vt:lpwstr>_Toc83912924</vt:lpwstr>
      </vt:variant>
      <vt:variant>
        <vt:i4>2031665</vt:i4>
      </vt:variant>
      <vt:variant>
        <vt:i4>341</vt:i4>
      </vt:variant>
      <vt:variant>
        <vt:i4>0</vt:i4>
      </vt:variant>
      <vt:variant>
        <vt:i4>5</vt:i4>
      </vt:variant>
      <vt:variant>
        <vt:lpwstr/>
      </vt:variant>
      <vt:variant>
        <vt:lpwstr>_Toc83912923</vt:lpwstr>
      </vt:variant>
      <vt:variant>
        <vt:i4>1966129</vt:i4>
      </vt:variant>
      <vt:variant>
        <vt:i4>335</vt:i4>
      </vt:variant>
      <vt:variant>
        <vt:i4>0</vt:i4>
      </vt:variant>
      <vt:variant>
        <vt:i4>5</vt:i4>
      </vt:variant>
      <vt:variant>
        <vt:lpwstr/>
      </vt:variant>
      <vt:variant>
        <vt:lpwstr>_Toc83912922</vt:lpwstr>
      </vt:variant>
      <vt:variant>
        <vt:i4>1900593</vt:i4>
      </vt:variant>
      <vt:variant>
        <vt:i4>329</vt:i4>
      </vt:variant>
      <vt:variant>
        <vt:i4>0</vt:i4>
      </vt:variant>
      <vt:variant>
        <vt:i4>5</vt:i4>
      </vt:variant>
      <vt:variant>
        <vt:lpwstr/>
      </vt:variant>
      <vt:variant>
        <vt:lpwstr>_Toc83912921</vt:lpwstr>
      </vt:variant>
      <vt:variant>
        <vt:i4>1835057</vt:i4>
      </vt:variant>
      <vt:variant>
        <vt:i4>323</vt:i4>
      </vt:variant>
      <vt:variant>
        <vt:i4>0</vt:i4>
      </vt:variant>
      <vt:variant>
        <vt:i4>5</vt:i4>
      </vt:variant>
      <vt:variant>
        <vt:lpwstr/>
      </vt:variant>
      <vt:variant>
        <vt:lpwstr>_Toc83912920</vt:lpwstr>
      </vt:variant>
      <vt:variant>
        <vt:i4>1376306</vt:i4>
      </vt:variant>
      <vt:variant>
        <vt:i4>317</vt:i4>
      </vt:variant>
      <vt:variant>
        <vt:i4>0</vt:i4>
      </vt:variant>
      <vt:variant>
        <vt:i4>5</vt:i4>
      </vt:variant>
      <vt:variant>
        <vt:lpwstr/>
      </vt:variant>
      <vt:variant>
        <vt:lpwstr>_Toc83912919</vt:lpwstr>
      </vt:variant>
      <vt:variant>
        <vt:i4>1310770</vt:i4>
      </vt:variant>
      <vt:variant>
        <vt:i4>311</vt:i4>
      </vt:variant>
      <vt:variant>
        <vt:i4>0</vt:i4>
      </vt:variant>
      <vt:variant>
        <vt:i4>5</vt:i4>
      </vt:variant>
      <vt:variant>
        <vt:lpwstr/>
      </vt:variant>
      <vt:variant>
        <vt:lpwstr>_Toc83912918</vt:lpwstr>
      </vt:variant>
      <vt:variant>
        <vt:i4>1769522</vt:i4>
      </vt:variant>
      <vt:variant>
        <vt:i4>305</vt:i4>
      </vt:variant>
      <vt:variant>
        <vt:i4>0</vt:i4>
      </vt:variant>
      <vt:variant>
        <vt:i4>5</vt:i4>
      </vt:variant>
      <vt:variant>
        <vt:lpwstr/>
      </vt:variant>
      <vt:variant>
        <vt:lpwstr>_Toc83912917</vt:lpwstr>
      </vt:variant>
      <vt:variant>
        <vt:i4>1703986</vt:i4>
      </vt:variant>
      <vt:variant>
        <vt:i4>299</vt:i4>
      </vt:variant>
      <vt:variant>
        <vt:i4>0</vt:i4>
      </vt:variant>
      <vt:variant>
        <vt:i4>5</vt:i4>
      </vt:variant>
      <vt:variant>
        <vt:lpwstr/>
      </vt:variant>
      <vt:variant>
        <vt:lpwstr>_Toc83912916</vt:lpwstr>
      </vt:variant>
      <vt:variant>
        <vt:i4>1638450</vt:i4>
      </vt:variant>
      <vt:variant>
        <vt:i4>293</vt:i4>
      </vt:variant>
      <vt:variant>
        <vt:i4>0</vt:i4>
      </vt:variant>
      <vt:variant>
        <vt:i4>5</vt:i4>
      </vt:variant>
      <vt:variant>
        <vt:lpwstr/>
      </vt:variant>
      <vt:variant>
        <vt:lpwstr>_Toc83912915</vt:lpwstr>
      </vt:variant>
      <vt:variant>
        <vt:i4>1572914</vt:i4>
      </vt:variant>
      <vt:variant>
        <vt:i4>287</vt:i4>
      </vt:variant>
      <vt:variant>
        <vt:i4>0</vt:i4>
      </vt:variant>
      <vt:variant>
        <vt:i4>5</vt:i4>
      </vt:variant>
      <vt:variant>
        <vt:lpwstr/>
      </vt:variant>
      <vt:variant>
        <vt:lpwstr>_Toc83912914</vt:lpwstr>
      </vt:variant>
      <vt:variant>
        <vt:i4>2031666</vt:i4>
      </vt:variant>
      <vt:variant>
        <vt:i4>281</vt:i4>
      </vt:variant>
      <vt:variant>
        <vt:i4>0</vt:i4>
      </vt:variant>
      <vt:variant>
        <vt:i4>5</vt:i4>
      </vt:variant>
      <vt:variant>
        <vt:lpwstr/>
      </vt:variant>
      <vt:variant>
        <vt:lpwstr>_Toc83912913</vt:lpwstr>
      </vt:variant>
      <vt:variant>
        <vt:i4>1966130</vt:i4>
      </vt:variant>
      <vt:variant>
        <vt:i4>275</vt:i4>
      </vt:variant>
      <vt:variant>
        <vt:i4>0</vt:i4>
      </vt:variant>
      <vt:variant>
        <vt:i4>5</vt:i4>
      </vt:variant>
      <vt:variant>
        <vt:lpwstr/>
      </vt:variant>
      <vt:variant>
        <vt:lpwstr>_Toc83912912</vt:lpwstr>
      </vt:variant>
      <vt:variant>
        <vt:i4>1900594</vt:i4>
      </vt:variant>
      <vt:variant>
        <vt:i4>269</vt:i4>
      </vt:variant>
      <vt:variant>
        <vt:i4>0</vt:i4>
      </vt:variant>
      <vt:variant>
        <vt:i4>5</vt:i4>
      </vt:variant>
      <vt:variant>
        <vt:lpwstr/>
      </vt:variant>
      <vt:variant>
        <vt:lpwstr>_Toc83912911</vt:lpwstr>
      </vt:variant>
      <vt:variant>
        <vt:i4>1835058</vt:i4>
      </vt:variant>
      <vt:variant>
        <vt:i4>263</vt:i4>
      </vt:variant>
      <vt:variant>
        <vt:i4>0</vt:i4>
      </vt:variant>
      <vt:variant>
        <vt:i4>5</vt:i4>
      </vt:variant>
      <vt:variant>
        <vt:lpwstr/>
      </vt:variant>
      <vt:variant>
        <vt:lpwstr>_Toc83912910</vt:lpwstr>
      </vt:variant>
      <vt:variant>
        <vt:i4>1376307</vt:i4>
      </vt:variant>
      <vt:variant>
        <vt:i4>257</vt:i4>
      </vt:variant>
      <vt:variant>
        <vt:i4>0</vt:i4>
      </vt:variant>
      <vt:variant>
        <vt:i4>5</vt:i4>
      </vt:variant>
      <vt:variant>
        <vt:lpwstr/>
      </vt:variant>
      <vt:variant>
        <vt:lpwstr>_Toc83912909</vt:lpwstr>
      </vt:variant>
      <vt:variant>
        <vt:i4>1310771</vt:i4>
      </vt:variant>
      <vt:variant>
        <vt:i4>251</vt:i4>
      </vt:variant>
      <vt:variant>
        <vt:i4>0</vt:i4>
      </vt:variant>
      <vt:variant>
        <vt:i4>5</vt:i4>
      </vt:variant>
      <vt:variant>
        <vt:lpwstr/>
      </vt:variant>
      <vt:variant>
        <vt:lpwstr>_Toc83912908</vt:lpwstr>
      </vt:variant>
      <vt:variant>
        <vt:i4>1769523</vt:i4>
      </vt:variant>
      <vt:variant>
        <vt:i4>245</vt:i4>
      </vt:variant>
      <vt:variant>
        <vt:i4>0</vt:i4>
      </vt:variant>
      <vt:variant>
        <vt:i4>5</vt:i4>
      </vt:variant>
      <vt:variant>
        <vt:lpwstr/>
      </vt:variant>
      <vt:variant>
        <vt:lpwstr>_Toc83912907</vt:lpwstr>
      </vt:variant>
      <vt:variant>
        <vt:i4>1703987</vt:i4>
      </vt:variant>
      <vt:variant>
        <vt:i4>239</vt:i4>
      </vt:variant>
      <vt:variant>
        <vt:i4>0</vt:i4>
      </vt:variant>
      <vt:variant>
        <vt:i4>5</vt:i4>
      </vt:variant>
      <vt:variant>
        <vt:lpwstr/>
      </vt:variant>
      <vt:variant>
        <vt:lpwstr>_Toc83912906</vt:lpwstr>
      </vt:variant>
      <vt:variant>
        <vt:i4>1638451</vt:i4>
      </vt:variant>
      <vt:variant>
        <vt:i4>233</vt:i4>
      </vt:variant>
      <vt:variant>
        <vt:i4>0</vt:i4>
      </vt:variant>
      <vt:variant>
        <vt:i4>5</vt:i4>
      </vt:variant>
      <vt:variant>
        <vt:lpwstr/>
      </vt:variant>
      <vt:variant>
        <vt:lpwstr>_Toc83912905</vt:lpwstr>
      </vt:variant>
      <vt:variant>
        <vt:i4>1572915</vt:i4>
      </vt:variant>
      <vt:variant>
        <vt:i4>227</vt:i4>
      </vt:variant>
      <vt:variant>
        <vt:i4>0</vt:i4>
      </vt:variant>
      <vt:variant>
        <vt:i4>5</vt:i4>
      </vt:variant>
      <vt:variant>
        <vt:lpwstr/>
      </vt:variant>
      <vt:variant>
        <vt:lpwstr>_Toc83912904</vt:lpwstr>
      </vt:variant>
      <vt:variant>
        <vt:i4>2031667</vt:i4>
      </vt:variant>
      <vt:variant>
        <vt:i4>221</vt:i4>
      </vt:variant>
      <vt:variant>
        <vt:i4>0</vt:i4>
      </vt:variant>
      <vt:variant>
        <vt:i4>5</vt:i4>
      </vt:variant>
      <vt:variant>
        <vt:lpwstr/>
      </vt:variant>
      <vt:variant>
        <vt:lpwstr>_Toc83912903</vt:lpwstr>
      </vt:variant>
      <vt:variant>
        <vt:i4>1966131</vt:i4>
      </vt:variant>
      <vt:variant>
        <vt:i4>215</vt:i4>
      </vt:variant>
      <vt:variant>
        <vt:i4>0</vt:i4>
      </vt:variant>
      <vt:variant>
        <vt:i4>5</vt:i4>
      </vt:variant>
      <vt:variant>
        <vt:lpwstr/>
      </vt:variant>
      <vt:variant>
        <vt:lpwstr>_Toc83912902</vt:lpwstr>
      </vt:variant>
      <vt:variant>
        <vt:i4>1900595</vt:i4>
      </vt:variant>
      <vt:variant>
        <vt:i4>209</vt:i4>
      </vt:variant>
      <vt:variant>
        <vt:i4>0</vt:i4>
      </vt:variant>
      <vt:variant>
        <vt:i4>5</vt:i4>
      </vt:variant>
      <vt:variant>
        <vt:lpwstr/>
      </vt:variant>
      <vt:variant>
        <vt:lpwstr>_Toc83912901</vt:lpwstr>
      </vt:variant>
      <vt:variant>
        <vt:i4>1835059</vt:i4>
      </vt:variant>
      <vt:variant>
        <vt:i4>203</vt:i4>
      </vt:variant>
      <vt:variant>
        <vt:i4>0</vt:i4>
      </vt:variant>
      <vt:variant>
        <vt:i4>5</vt:i4>
      </vt:variant>
      <vt:variant>
        <vt:lpwstr/>
      </vt:variant>
      <vt:variant>
        <vt:lpwstr>_Toc83912900</vt:lpwstr>
      </vt:variant>
      <vt:variant>
        <vt:i4>1310778</vt:i4>
      </vt:variant>
      <vt:variant>
        <vt:i4>197</vt:i4>
      </vt:variant>
      <vt:variant>
        <vt:i4>0</vt:i4>
      </vt:variant>
      <vt:variant>
        <vt:i4>5</vt:i4>
      </vt:variant>
      <vt:variant>
        <vt:lpwstr/>
      </vt:variant>
      <vt:variant>
        <vt:lpwstr>_Toc83912899</vt:lpwstr>
      </vt:variant>
      <vt:variant>
        <vt:i4>1376314</vt:i4>
      </vt:variant>
      <vt:variant>
        <vt:i4>191</vt:i4>
      </vt:variant>
      <vt:variant>
        <vt:i4>0</vt:i4>
      </vt:variant>
      <vt:variant>
        <vt:i4>5</vt:i4>
      </vt:variant>
      <vt:variant>
        <vt:lpwstr/>
      </vt:variant>
      <vt:variant>
        <vt:lpwstr>_Toc83912898</vt:lpwstr>
      </vt:variant>
      <vt:variant>
        <vt:i4>1703994</vt:i4>
      </vt:variant>
      <vt:variant>
        <vt:i4>185</vt:i4>
      </vt:variant>
      <vt:variant>
        <vt:i4>0</vt:i4>
      </vt:variant>
      <vt:variant>
        <vt:i4>5</vt:i4>
      </vt:variant>
      <vt:variant>
        <vt:lpwstr/>
      </vt:variant>
      <vt:variant>
        <vt:lpwstr>_Toc83912897</vt:lpwstr>
      </vt:variant>
      <vt:variant>
        <vt:i4>1769530</vt:i4>
      </vt:variant>
      <vt:variant>
        <vt:i4>179</vt:i4>
      </vt:variant>
      <vt:variant>
        <vt:i4>0</vt:i4>
      </vt:variant>
      <vt:variant>
        <vt:i4>5</vt:i4>
      </vt:variant>
      <vt:variant>
        <vt:lpwstr/>
      </vt:variant>
      <vt:variant>
        <vt:lpwstr>_Toc83912896</vt:lpwstr>
      </vt:variant>
      <vt:variant>
        <vt:i4>1572922</vt:i4>
      </vt:variant>
      <vt:variant>
        <vt:i4>173</vt:i4>
      </vt:variant>
      <vt:variant>
        <vt:i4>0</vt:i4>
      </vt:variant>
      <vt:variant>
        <vt:i4>5</vt:i4>
      </vt:variant>
      <vt:variant>
        <vt:lpwstr/>
      </vt:variant>
      <vt:variant>
        <vt:lpwstr>_Toc83912895</vt:lpwstr>
      </vt:variant>
      <vt:variant>
        <vt:i4>1638458</vt:i4>
      </vt:variant>
      <vt:variant>
        <vt:i4>167</vt:i4>
      </vt:variant>
      <vt:variant>
        <vt:i4>0</vt:i4>
      </vt:variant>
      <vt:variant>
        <vt:i4>5</vt:i4>
      </vt:variant>
      <vt:variant>
        <vt:lpwstr/>
      </vt:variant>
      <vt:variant>
        <vt:lpwstr>_Toc83912894</vt:lpwstr>
      </vt:variant>
      <vt:variant>
        <vt:i4>1966138</vt:i4>
      </vt:variant>
      <vt:variant>
        <vt:i4>161</vt:i4>
      </vt:variant>
      <vt:variant>
        <vt:i4>0</vt:i4>
      </vt:variant>
      <vt:variant>
        <vt:i4>5</vt:i4>
      </vt:variant>
      <vt:variant>
        <vt:lpwstr/>
      </vt:variant>
      <vt:variant>
        <vt:lpwstr>_Toc83912893</vt:lpwstr>
      </vt:variant>
      <vt:variant>
        <vt:i4>2031674</vt:i4>
      </vt:variant>
      <vt:variant>
        <vt:i4>155</vt:i4>
      </vt:variant>
      <vt:variant>
        <vt:i4>0</vt:i4>
      </vt:variant>
      <vt:variant>
        <vt:i4>5</vt:i4>
      </vt:variant>
      <vt:variant>
        <vt:lpwstr/>
      </vt:variant>
      <vt:variant>
        <vt:lpwstr>_Toc83912892</vt:lpwstr>
      </vt:variant>
      <vt:variant>
        <vt:i4>1835066</vt:i4>
      </vt:variant>
      <vt:variant>
        <vt:i4>149</vt:i4>
      </vt:variant>
      <vt:variant>
        <vt:i4>0</vt:i4>
      </vt:variant>
      <vt:variant>
        <vt:i4>5</vt:i4>
      </vt:variant>
      <vt:variant>
        <vt:lpwstr/>
      </vt:variant>
      <vt:variant>
        <vt:lpwstr>_Toc83912891</vt:lpwstr>
      </vt:variant>
      <vt:variant>
        <vt:i4>1900602</vt:i4>
      </vt:variant>
      <vt:variant>
        <vt:i4>143</vt:i4>
      </vt:variant>
      <vt:variant>
        <vt:i4>0</vt:i4>
      </vt:variant>
      <vt:variant>
        <vt:i4>5</vt:i4>
      </vt:variant>
      <vt:variant>
        <vt:lpwstr/>
      </vt:variant>
      <vt:variant>
        <vt:lpwstr>_Toc83912890</vt:lpwstr>
      </vt:variant>
      <vt:variant>
        <vt:i4>1310779</vt:i4>
      </vt:variant>
      <vt:variant>
        <vt:i4>137</vt:i4>
      </vt:variant>
      <vt:variant>
        <vt:i4>0</vt:i4>
      </vt:variant>
      <vt:variant>
        <vt:i4>5</vt:i4>
      </vt:variant>
      <vt:variant>
        <vt:lpwstr/>
      </vt:variant>
      <vt:variant>
        <vt:lpwstr>_Toc83912889</vt:lpwstr>
      </vt:variant>
      <vt:variant>
        <vt:i4>1376315</vt:i4>
      </vt:variant>
      <vt:variant>
        <vt:i4>131</vt:i4>
      </vt:variant>
      <vt:variant>
        <vt:i4>0</vt:i4>
      </vt:variant>
      <vt:variant>
        <vt:i4>5</vt:i4>
      </vt:variant>
      <vt:variant>
        <vt:lpwstr/>
      </vt:variant>
      <vt:variant>
        <vt:lpwstr>_Toc83912888</vt:lpwstr>
      </vt:variant>
      <vt:variant>
        <vt:i4>1703995</vt:i4>
      </vt:variant>
      <vt:variant>
        <vt:i4>125</vt:i4>
      </vt:variant>
      <vt:variant>
        <vt:i4>0</vt:i4>
      </vt:variant>
      <vt:variant>
        <vt:i4>5</vt:i4>
      </vt:variant>
      <vt:variant>
        <vt:lpwstr/>
      </vt:variant>
      <vt:variant>
        <vt:lpwstr>_Toc83912887</vt:lpwstr>
      </vt:variant>
      <vt:variant>
        <vt:i4>1769531</vt:i4>
      </vt:variant>
      <vt:variant>
        <vt:i4>119</vt:i4>
      </vt:variant>
      <vt:variant>
        <vt:i4>0</vt:i4>
      </vt:variant>
      <vt:variant>
        <vt:i4>5</vt:i4>
      </vt:variant>
      <vt:variant>
        <vt:lpwstr/>
      </vt:variant>
      <vt:variant>
        <vt:lpwstr>_Toc83912886</vt:lpwstr>
      </vt:variant>
      <vt:variant>
        <vt:i4>1572923</vt:i4>
      </vt:variant>
      <vt:variant>
        <vt:i4>113</vt:i4>
      </vt:variant>
      <vt:variant>
        <vt:i4>0</vt:i4>
      </vt:variant>
      <vt:variant>
        <vt:i4>5</vt:i4>
      </vt:variant>
      <vt:variant>
        <vt:lpwstr/>
      </vt:variant>
      <vt:variant>
        <vt:lpwstr>_Toc83912885</vt:lpwstr>
      </vt:variant>
      <vt:variant>
        <vt:i4>1638459</vt:i4>
      </vt:variant>
      <vt:variant>
        <vt:i4>107</vt:i4>
      </vt:variant>
      <vt:variant>
        <vt:i4>0</vt:i4>
      </vt:variant>
      <vt:variant>
        <vt:i4>5</vt:i4>
      </vt:variant>
      <vt:variant>
        <vt:lpwstr/>
      </vt:variant>
      <vt:variant>
        <vt:lpwstr>_Toc83912884</vt:lpwstr>
      </vt:variant>
      <vt:variant>
        <vt:i4>1966139</vt:i4>
      </vt:variant>
      <vt:variant>
        <vt:i4>101</vt:i4>
      </vt:variant>
      <vt:variant>
        <vt:i4>0</vt:i4>
      </vt:variant>
      <vt:variant>
        <vt:i4>5</vt:i4>
      </vt:variant>
      <vt:variant>
        <vt:lpwstr/>
      </vt:variant>
      <vt:variant>
        <vt:lpwstr>_Toc83912883</vt:lpwstr>
      </vt:variant>
      <vt:variant>
        <vt:i4>2031675</vt:i4>
      </vt:variant>
      <vt:variant>
        <vt:i4>95</vt:i4>
      </vt:variant>
      <vt:variant>
        <vt:i4>0</vt:i4>
      </vt:variant>
      <vt:variant>
        <vt:i4>5</vt:i4>
      </vt:variant>
      <vt:variant>
        <vt:lpwstr/>
      </vt:variant>
      <vt:variant>
        <vt:lpwstr>_Toc83912882</vt:lpwstr>
      </vt:variant>
      <vt:variant>
        <vt:i4>1835067</vt:i4>
      </vt:variant>
      <vt:variant>
        <vt:i4>89</vt:i4>
      </vt:variant>
      <vt:variant>
        <vt:i4>0</vt:i4>
      </vt:variant>
      <vt:variant>
        <vt:i4>5</vt:i4>
      </vt:variant>
      <vt:variant>
        <vt:lpwstr/>
      </vt:variant>
      <vt:variant>
        <vt:lpwstr>_Toc83912881</vt:lpwstr>
      </vt:variant>
      <vt:variant>
        <vt:i4>1900603</vt:i4>
      </vt:variant>
      <vt:variant>
        <vt:i4>83</vt:i4>
      </vt:variant>
      <vt:variant>
        <vt:i4>0</vt:i4>
      </vt:variant>
      <vt:variant>
        <vt:i4>5</vt:i4>
      </vt:variant>
      <vt:variant>
        <vt:lpwstr/>
      </vt:variant>
      <vt:variant>
        <vt:lpwstr>_Toc83912880</vt:lpwstr>
      </vt:variant>
      <vt:variant>
        <vt:i4>1310772</vt:i4>
      </vt:variant>
      <vt:variant>
        <vt:i4>77</vt:i4>
      </vt:variant>
      <vt:variant>
        <vt:i4>0</vt:i4>
      </vt:variant>
      <vt:variant>
        <vt:i4>5</vt:i4>
      </vt:variant>
      <vt:variant>
        <vt:lpwstr/>
      </vt:variant>
      <vt:variant>
        <vt:lpwstr>_Toc83912879</vt:lpwstr>
      </vt:variant>
      <vt:variant>
        <vt:i4>1376308</vt:i4>
      </vt:variant>
      <vt:variant>
        <vt:i4>71</vt:i4>
      </vt:variant>
      <vt:variant>
        <vt:i4>0</vt:i4>
      </vt:variant>
      <vt:variant>
        <vt:i4>5</vt:i4>
      </vt:variant>
      <vt:variant>
        <vt:lpwstr/>
      </vt:variant>
      <vt:variant>
        <vt:lpwstr>_Toc83912878</vt:lpwstr>
      </vt:variant>
      <vt:variant>
        <vt:i4>1703988</vt:i4>
      </vt:variant>
      <vt:variant>
        <vt:i4>65</vt:i4>
      </vt:variant>
      <vt:variant>
        <vt:i4>0</vt:i4>
      </vt:variant>
      <vt:variant>
        <vt:i4>5</vt:i4>
      </vt:variant>
      <vt:variant>
        <vt:lpwstr/>
      </vt:variant>
      <vt:variant>
        <vt:lpwstr>_Toc83912877</vt:lpwstr>
      </vt:variant>
      <vt:variant>
        <vt:i4>1769524</vt:i4>
      </vt:variant>
      <vt:variant>
        <vt:i4>59</vt:i4>
      </vt:variant>
      <vt:variant>
        <vt:i4>0</vt:i4>
      </vt:variant>
      <vt:variant>
        <vt:i4>5</vt:i4>
      </vt:variant>
      <vt:variant>
        <vt:lpwstr/>
      </vt:variant>
      <vt:variant>
        <vt:lpwstr>_Toc83912876</vt:lpwstr>
      </vt:variant>
      <vt:variant>
        <vt:i4>1572916</vt:i4>
      </vt:variant>
      <vt:variant>
        <vt:i4>53</vt:i4>
      </vt:variant>
      <vt:variant>
        <vt:i4>0</vt:i4>
      </vt:variant>
      <vt:variant>
        <vt:i4>5</vt:i4>
      </vt:variant>
      <vt:variant>
        <vt:lpwstr/>
      </vt:variant>
      <vt:variant>
        <vt:lpwstr>_Toc83912875</vt:lpwstr>
      </vt:variant>
      <vt:variant>
        <vt:i4>1638452</vt:i4>
      </vt:variant>
      <vt:variant>
        <vt:i4>47</vt:i4>
      </vt:variant>
      <vt:variant>
        <vt:i4>0</vt:i4>
      </vt:variant>
      <vt:variant>
        <vt:i4>5</vt:i4>
      </vt:variant>
      <vt:variant>
        <vt:lpwstr/>
      </vt:variant>
      <vt:variant>
        <vt:lpwstr>_Toc83912874</vt:lpwstr>
      </vt:variant>
      <vt:variant>
        <vt:i4>1966132</vt:i4>
      </vt:variant>
      <vt:variant>
        <vt:i4>41</vt:i4>
      </vt:variant>
      <vt:variant>
        <vt:i4>0</vt:i4>
      </vt:variant>
      <vt:variant>
        <vt:i4>5</vt:i4>
      </vt:variant>
      <vt:variant>
        <vt:lpwstr/>
      </vt:variant>
      <vt:variant>
        <vt:lpwstr>_Toc83912873</vt:lpwstr>
      </vt:variant>
      <vt:variant>
        <vt:i4>2031668</vt:i4>
      </vt:variant>
      <vt:variant>
        <vt:i4>35</vt:i4>
      </vt:variant>
      <vt:variant>
        <vt:i4>0</vt:i4>
      </vt:variant>
      <vt:variant>
        <vt:i4>5</vt:i4>
      </vt:variant>
      <vt:variant>
        <vt:lpwstr/>
      </vt:variant>
      <vt:variant>
        <vt:lpwstr>_Toc83912872</vt:lpwstr>
      </vt:variant>
      <vt:variant>
        <vt:i4>1835060</vt:i4>
      </vt:variant>
      <vt:variant>
        <vt:i4>29</vt:i4>
      </vt:variant>
      <vt:variant>
        <vt:i4>0</vt:i4>
      </vt:variant>
      <vt:variant>
        <vt:i4>5</vt:i4>
      </vt:variant>
      <vt:variant>
        <vt:lpwstr/>
      </vt:variant>
      <vt:variant>
        <vt:lpwstr>_Toc83912871</vt:lpwstr>
      </vt:variant>
      <vt:variant>
        <vt:i4>1900596</vt:i4>
      </vt:variant>
      <vt:variant>
        <vt:i4>23</vt:i4>
      </vt:variant>
      <vt:variant>
        <vt:i4>0</vt:i4>
      </vt:variant>
      <vt:variant>
        <vt:i4>5</vt:i4>
      </vt:variant>
      <vt:variant>
        <vt:lpwstr/>
      </vt:variant>
      <vt:variant>
        <vt:lpwstr>_Toc83912870</vt:lpwstr>
      </vt:variant>
      <vt:variant>
        <vt:i4>1310773</vt:i4>
      </vt:variant>
      <vt:variant>
        <vt:i4>17</vt:i4>
      </vt:variant>
      <vt:variant>
        <vt:i4>0</vt:i4>
      </vt:variant>
      <vt:variant>
        <vt:i4>5</vt:i4>
      </vt:variant>
      <vt:variant>
        <vt:lpwstr/>
      </vt:variant>
      <vt:variant>
        <vt:lpwstr>_Toc83912869</vt:lpwstr>
      </vt:variant>
      <vt:variant>
        <vt:i4>1376309</vt:i4>
      </vt:variant>
      <vt:variant>
        <vt:i4>11</vt:i4>
      </vt:variant>
      <vt:variant>
        <vt:i4>0</vt:i4>
      </vt:variant>
      <vt:variant>
        <vt:i4>5</vt:i4>
      </vt:variant>
      <vt:variant>
        <vt:lpwstr/>
      </vt:variant>
      <vt:variant>
        <vt:lpwstr>_Toc83912868</vt:lpwstr>
      </vt:variant>
      <vt:variant>
        <vt:i4>1703989</vt:i4>
      </vt:variant>
      <vt:variant>
        <vt:i4>5</vt:i4>
      </vt:variant>
      <vt:variant>
        <vt:i4>0</vt:i4>
      </vt:variant>
      <vt:variant>
        <vt:i4>5</vt:i4>
      </vt:variant>
      <vt:variant>
        <vt:lpwstr/>
      </vt:variant>
      <vt:variant>
        <vt:lpwstr>_Toc83912867</vt:lpwstr>
      </vt:variant>
      <vt:variant>
        <vt:i4>1376267</vt:i4>
      </vt:variant>
      <vt:variant>
        <vt:i4>0</vt:i4>
      </vt:variant>
      <vt:variant>
        <vt:i4>0</vt:i4>
      </vt:variant>
      <vt:variant>
        <vt:i4>5</vt:i4>
      </vt:variant>
      <vt:variant>
        <vt:lpwstr/>
      </vt:variant>
      <vt:variant>
        <vt:lpwstr>_ANNEX_B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for Dependants guidance</dc:title>
  <dc:subject/>
  <dc:creator>Guidelines</dc:creator>
  <cp:keywords/>
  <cp:lastModifiedBy>Susan Maguire</cp:lastModifiedBy>
  <cp:revision>3</cp:revision>
  <cp:lastPrinted>2025-04-01T14:38:00Z</cp:lastPrinted>
  <dcterms:created xsi:type="dcterms:W3CDTF">2025-11-04T10:54:00Z</dcterms:created>
  <dcterms:modified xsi:type="dcterms:W3CDTF">2025-11-04T11:01:00Z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o">
    <vt:lpwstr>1.0</vt:lpwstr>
  </property>
  <property fmtid="{D5CDD505-2E9C-101B-9397-08002B2CF9AE}" pid="3" name="_NewReviewCycle">
    <vt:lpwstr/>
  </property>
  <property fmtid="{D5CDD505-2E9C-101B-9397-08002B2CF9AE}" pid="4" name="MSIP_Label_aa6745fb-3f26-4c57-86f8-58701135f02c_Enabled">
    <vt:lpwstr>true</vt:lpwstr>
  </property>
  <property fmtid="{D5CDD505-2E9C-101B-9397-08002B2CF9AE}" pid="5" name="MSIP_Label_aa6745fb-3f26-4c57-86f8-58701135f02c_SetDate">
    <vt:lpwstr>2021-08-03T12:42:55Z</vt:lpwstr>
  </property>
  <property fmtid="{D5CDD505-2E9C-101B-9397-08002B2CF9AE}" pid="6" name="MSIP_Label_aa6745fb-3f26-4c57-86f8-58701135f02c_Method">
    <vt:lpwstr>Privileged</vt:lpwstr>
  </property>
  <property fmtid="{D5CDD505-2E9C-101B-9397-08002B2CF9AE}" pid="7" name="MSIP_Label_aa6745fb-3f26-4c57-86f8-58701135f02c_Name">
    <vt:lpwstr>NO MARKING (PUBLIC)</vt:lpwstr>
  </property>
  <property fmtid="{D5CDD505-2E9C-101B-9397-08002B2CF9AE}" pid="8" name="MSIP_Label_aa6745fb-3f26-4c57-86f8-58701135f02c_SiteId">
    <vt:lpwstr>4c6898a9-8fca-42f9-aa92-82cb3e252bc6</vt:lpwstr>
  </property>
  <property fmtid="{D5CDD505-2E9C-101B-9397-08002B2CF9AE}" pid="9" name="MSIP_Label_aa6745fb-3f26-4c57-86f8-58701135f02c_ActionId">
    <vt:lpwstr>43123e3b-ba01-40ac-a42e-000027c12112</vt:lpwstr>
  </property>
  <property fmtid="{D5CDD505-2E9C-101B-9397-08002B2CF9AE}" pid="10" name="MSIP_Label_aa6745fb-3f26-4c57-86f8-58701135f02c_ContentBits">
    <vt:lpwstr>0</vt:lpwstr>
  </property>
</Properties>
</file>