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5132" w14:textId="77777777" w:rsidR="0047481D" w:rsidRDefault="0047481D" w:rsidP="00056637">
      <w:pPr>
        <w:pStyle w:val="Numbered"/>
        <w:jc w:val="right"/>
        <w:outlineLvl w:val="0"/>
        <w:rPr>
          <w:b/>
          <w:color w:val="000000" w:themeColor="text1"/>
          <w:szCs w:val="22"/>
          <w:lang w:val="en-US"/>
        </w:rPr>
      </w:pPr>
    </w:p>
    <w:p w14:paraId="0CCE8724" w14:textId="5699D3A5" w:rsidR="001E0381" w:rsidRPr="00D3007A" w:rsidRDefault="00C96CCA" w:rsidP="00B75B22">
      <w:pPr>
        <w:pStyle w:val="Numbered"/>
        <w:jc w:val="center"/>
        <w:outlineLvl w:val="0"/>
        <w:rPr>
          <w:color w:val="000000" w:themeColor="text1"/>
          <w:sz w:val="24"/>
          <w:szCs w:val="24"/>
        </w:rPr>
      </w:pPr>
      <w:r>
        <w:rPr>
          <w:b/>
          <w:color w:val="000000" w:themeColor="text1"/>
          <w:sz w:val="24"/>
          <w:szCs w:val="24"/>
        </w:rPr>
        <w:t>[‘</w:t>
      </w:r>
      <w:r w:rsidR="001E0381" w:rsidRPr="00D3007A">
        <w:rPr>
          <w:b/>
          <w:color w:val="000000" w:themeColor="text1"/>
          <w:sz w:val="24"/>
          <w:szCs w:val="24"/>
        </w:rPr>
        <w:t xml:space="preserve">THE DEPARTMENT FOR </w:t>
      </w:r>
      <w:r w:rsidR="003F05A3" w:rsidRPr="00D3007A">
        <w:rPr>
          <w:b/>
          <w:color w:val="000000" w:themeColor="text1"/>
          <w:sz w:val="24"/>
          <w:szCs w:val="24"/>
        </w:rPr>
        <w:t>EDUCATION</w:t>
      </w:r>
    </w:p>
    <w:p w14:paraId="6A232580" w14:textId="24B31ACF" w:rsidR="001E0381" w:rsidRPr="00D3007A" w:rsidRDefault="001E0381" w:rsidP="00F01A94">
      <w:pPr>
        <w:shd w:val="clear" w:color="auto" w:fill="FFFFFF"/>
        <w:jc w:val="center"/>
        <w:outlineLvl w:val="0"/>
        <w:rPr>
          <w:b/>
          <w:i/>
          <w:color w:val="000000" w:themeColor="text1"/>
          <w:sz w:val="24"/>
          <w:szCs w:val="24"/>
          <w:u w:val="single"/>
        </w:rPr>
      </w:pPr>
      <w:r w:rsidRPr="00D3007A">
        <w:rPr>
          <w:b/>
          <w:i/>
          <w:color w:val="000000" w:themeColor="text1"/>
          <w:sz w:val="24"/>
          <w:szCs w:val="24"/>
          <w:u w:val="single"/>
        </w:rPr>
        <w:t xml:space="preserve">LOAN, GRANT AND </w:t>
      </w:r>
      <w:r w:rsidR="008B531A" w:rsidRPr="00D3007A">
        <w:rPr>
          <w:b/>
          <w:i/>
          <w:color w:val="000000" w:themeColor="text1"/>
          <w:sz w:val="24"/>
          <w:szCs w:val="24"/>
          <w:u w:val="single"/>
        </w:rPr>
        <w:t xml:space="preserve">TUITION </w:t>
      </w:r>
      <w:r w:rsidR="002A751D" w:rsidRPr="00D3007A">
        <w:rPr>
          <w:b/>
          <w:i/>
          <w:color w:val="000000" w:themeColor="text1"/>
          <w:sz w:val="24"/>
          <w:szCs w:val="24"/>
          <w:u w:val="single"/>
        </w:rPr>
        <w:t xml:space="preserve">FEE </w:t>
      </w:r>
      <w:r w:rsidRPr="00D3007A">
        <w:rPr>
          <w:b/>
          <w:i/>
          <w:color w:val="000000" w:themeColor="text1"/>
          <w:sz w:val="24"/>
          <w:szCs w:val="24"/>
          <w:u w:val="single"/>
        </w:rPr>
        <w:t xml:space="preserve">RATES FOR ACADEMIC YEAR </w:t>
      </w:r>
      <w:r w:rsidR="00397E72" w:rsidRPr="00D3007A">
        <w:rPr>
          <w:b/>
          <w:i/>
          <w:color w:val="000000" w:themeColor="text1"/>
          <w:sz w:val="24"/>
          <w:szCs w:val="24"/>
          <w:u w:val="single"/>
        </w:rPr>
        <w:t>20</w:t>
      </w:r>
      <w:r w:rsidR="006F1A5F" w:rsidRPr="00D3007A">
        <w:rPr>
          <w:b/>
          <w:i/>
          <w:color w:val="000000" w:themeColor="text1"/>
          <w:sz w:val="24"/>
          <w:szCs w:val="24"/>
          <w:u w:val="single"/>
        </w:rPr>
        <w:t>2</w:t>
      </w:r>
      <w:r w:rsidR="002809E9" w:rsidRPr="00D3007A">
        <w:rPr>
          <w:b/>
          <w:i/>
          <w:color w:val="000000" w:themeColor="text1"/>
          <w:sz w:val="24"/>
          <w:szCs w:val="24"/>
          <w:u w:val="single"/>
        </w:rPr>
        <w:t>2/23</w:t>
      </w:r>
      <w:r w:rsidR="00397E72" w:rsidRPr="00D3007A">
        <w:rPr>
          <w:b/>
          <w:i/>
          <w:color w:val="000000" w:themeColor="text1"/>
          <w:sz w:val="24"/>
          <w:szCs w:val="24"/>
          <w:u w:val="single"/>
        </w:rPr>
        <w:t xml:space="preserve"> </w:t>
      </w:r>
    </w:p>
    <w:p w14:paraId="61628CE5" w14:textId="77777777" w:rsidR="008C4D48" w:rsidRPr="00D3007A" w:rsidRDefault="008C4D48" w:rsidP="00F01A94">
      <w:pPr>
        <w:shd w:val="clear" w:color="auto" w:fill="FFFFFF"/>
        <w:jc w:val="center"/>
        <w:outlineLvl w:val="0"/>
        <w:rPr>
          <w:b/>
          <w:color w:val="000000" w:themeColor="text1"/>
          <w:sz w:val="24"/>
          <w:szCs w:val="24"/>
        </w:rPr>
      </w:pPr>
    </w:p>
    <w:p w14:paraId="286E02A6" w14:textId="06182DC0" w:rsidR="00B75B22" w:rsidRPr="00D3007A" w:rsidRDefault="001E0381" w:rsidP="001D5B5E">
      <w:pPr>
        <w:shd w:val="clear" w:color="auto" w:fill="FFFFFF"/>
        <w:jc w:val="center"/>
        <w:outlineLvl w:val="0"/>
        <w:rPr>
          <w:b/>
          <w:color w:val="000000" w:themeColor="text1"/>
          <w:sz w:val="24"/>
          <w:szCs w:val="24"/>
        </w:rPr>
      </w:pPr>
      <w:r w:rsidRPr="00D3007A">
        <w:rPr>
          <w:b/>
          <w:color w:val="000000" w:themeColor="text1"/>
          <w:sz w:val="24"/>
          <w:szCs w:val="24"/>
        </w:rPr>
        <w:t xml:space="preserve">MEMORANDUM: SUPPORT AVAILABLE UNDER </w:t>
      </w:r>
      <w:r w:rsidR="001D5B5E" w:rsidRPr="00D3007A">
        <w:rPr>
          <w:b/>
          <w:color w:val="000000" w:themeColor="text1"/>
          <w:sz w:val="24"/>
          <w:szCs w:val="24"/>
        </w:rPr>
        <w:t xml:space="preserve">HIGHER EDUCATION STUDENT FINANCE </w:t>
      </w:r>
      <w:r w:rsidRPr="00D3007A">
        <w:rPr>
          <w:b/>
          <w:color w:val="000000" w:themeColor="text1"/>
          <w:sz w:val="24"/>
          <w:szCs w:val="24"/>
        </w:rPr>
        <w:t>REGULATIONS</w:t>
      </w:r>
      <w:r w:rsidR="005A5DD7" w:rsidRPr="00D3007A">
        <w:rPr>
          <w:b/>
          <w:color w:val="000000" w:themeColor="text1"/>
          <w:sz w:val="24"/>
          <w:szCs w:val="24"/>
        </w:rPr>
        <w:t xml:space="preserve"> </w:t>
      </w:r>
      <w:r w:rsidR="00E166FF" w:rsidRPr="00D3007A">
        <w:rPr>
          <w:b/>
          <w:color w:val="000000" w:themeColor="text1"/>
          <w:sz w:val="24"/>
          <w:szCs w:val="24"/>
        </w:rPr>
        <w:t xml:space="preserve">for </w:t>
      </w:r>
      <w:r w:rsidR="00397E72" w:rsidRPr="00D3007A">
        <w:rPr>
          <w:b/>
          <w:color w:val="000000" w:themeColor="text1"/>
          <w:sz w:val="24"/>
          <w:szCs w:val="24"/>
        </w:rPr>
        <w:t>20</w:t>
      </w:r>
      <w:r w:rsidR="006F1A5F" w:rsidRPr="00D3007A">
        <w:rPr>
          <w:b/>
          <w:color w:val="000000" w:themeColor="text1"/>
          <w:sz w:val="24"/>
          <w:szCs w:val="24"/>
        </w:rPr>
        <w:t>2</w:t>
      </w:r>
      <w:r w:rsidR="002809E9" w:rsidRPr="00D3007A">
        <w:rPr>
          <w:b/>
          <w:color w:val="000000" w:themeColor="text1"/>
          <w:sz w:val="24"/>
          <w:szCs w:val="24"/>
        </w:rPr>
        <w:t>2/23</w:t>
      </w:r>
      <w:r w:rsidR="002A751D" w:rsidRPr="00D3007A">
        <w:rPr>
          <w:b/>
          <w:color w:val="000000" w:themeColor="text1"/>
          <w:sz w:val="24"/>
          <w:szCs w:val="24"/>
        </w:rPr>
        <w:t>.</w:t>
      </w:r>
      <w:r w:rsidR="00146BEB" w:rsidRPr="00D3007A">
        <w:rPr>
          <w:b/>
          <w:color w:val="000000" w:themeColor="text1"/>
          <w:sz w:val="24"/>
          <w:szCs w:val="24"/>
        </w:rPr>
        <w:t xml:space="preserve"> </w:t>
      </w:r>
    </w:p>
    <w:p w14:paraId="1F685739" w14:textId="77777777" w:rsidR="001E0381" w:rsidRPr="00D3007A" w:rsidRDefault="001E0381" w:rsidP="00B75B22">
      <w:pPr>
        <w:shd w:val="clear" w:color="auto" w:fill="FFFFFF"/>
        <w:jc w:val="center"/>
        <w:rPr>
          <w:b/>
          <w:color w:val="000000" w:themeColor="text1"/>
          <w:sz w:val="21"/>
          <w:szCs w:val="21"/>
        </w:rPr>
      </w:pPr>
    </w:p>
    <w:p w14:paraId="00E6F30A" w14:textId="77777777" w:rsidR="001E0381" w:rsidRPr="00D3007A" w:rsidRDefault="001E0381" w:rsidP="007D6749">
      <w:pPr>
        <w:ind w:left="5040"/>
        <w:outlineLvl w:val="0"/>
        <w:rPr>
          <w:b/>
          <w:color w:val="000000" w:themeColor="text1"/>
          <w:sz w:val="21"/>
          <w:szCs w:val="21"/>
        </w:rPr>
      </w:pPr>
      <w:r w:rsidRPr="00D3007A">
        <w:rPr>
          <w:i/>
          <w:color w:val="000000" w:themeColor="text1"/>
          <w:sz w:val="21"/>
          <w:szCs w:val="21"/>
        </w:rPr>
        <w:t>All figures shown are in</w:t>
      </w:r>
      <w:r w:rsidR="007D6749" w:rsidRPr="00D3007A">
        <w:rPr>
          <w:i/>
          <w:color w:val="000000" w:themeColor="text1"/>
          <w:sz w:val="21"/>
          <w:szCs w:val="21"/>
        </w:rPr>
        <w:t xml:space="preserve"> </w:t>
      </w:r>
      <w:r w:rsidRPr="00D3007A">
        <w:rPr>
          <w:i/>
          <w:color w:val="000000" w:themeColor="text1"/>
          <w:sz w:val="21"/>
          <w:szCs w:val="21"/>
        </w:rPr>
        <w:t>pounds</w:t>
      </w:r>
      <w:r w:rsidR="00503EFD" w:rsidRPr="00D3007A">
        <w:rPr>
          <w:i/>
          <w:color w:val="000000" w:themeColor="text1"/>
          <w:sz w:val="21"/>
          <w:szCs w:val="21"/>
        </w:rPr>
        <w:t xml:space="preserve"> sterling</w:t>
      </w:r>
      <w:r w:rsidRPr="00D3007A">
        <w:rPr>
          <w:i/>
          <w:color w:val="000000" w:themeColor="text1"/>
          <w:sz w:val="21"/>
          <w:szCs w:val="21"/>
        </w:rPr>
        <w:t>.</w:t>
      </w:r>
    </w:p>
    <w:p w14:paraId="37066521" w14:textId="77777777" w:rsidR="001E0381" w:rsidRPr="00D3007A" w:rsidRDefault="001E0381" w:rsidP="001E0381">
      <w:pPr>
        <w:rPr>
          <w:b/>
          <w:color w:val="000000" w:themeColor="text1"/>
          <w:sz w:val="20"/>
        </w:rPr>
      </w:pPr>
    </w:p>
    <w:p w14:paraId="0B627A0F" w14:textId="471D3F11" w:rsidR="001E0381" w:rsidRPr="00D3007A" w:rsidRDefault="001E0381" w:rsidP="008805D1">
      <w:pPr>
        <w:rPr>
          <w:color w:val="000000" w:themeColor="text1"/>
          <w:sz w:val="24"/>
          <w:szCs w:val="24"/>
        </w:rPr>
      </w:pPr>
      <w:r w:rsidRPr="00D3007A">
        <w:rPr>
          <w:color w:val="000000" w:themeColor="text1"/>
          <w:sz w:val="24"/>
          <w:szCs w:val="24"/>
        </w:rPr>
        <w:t>The figures shown in this</w:t>
      </w:r>
      <w:r w:rsidR="001D5B5E" w:rsidRPr="00D3007A">
        <w:rPr>
          <w:color w:val="000000" w:themeColor="text1"/>
          <w:sz w:val="24"/>
          <w:szCs w:val="24"/>
        </w:rPr>
        <w:t xml:space="preserve"> Memorandum</w:t>
      </w:r>
      <w:r w:rsidR="00C5740F" w:rsidRPr="00D3007A">
        <w:rPr>
          <w:color w:val="000000" w:themeColor="text1"/>
          <w:sz w:val="24"/>
          <w:szCs w:val="24"/>
        </w:rPr>
        <w:t>, where applicable, cover fees and student support rates for 20</w:t>
      </w:r>
      <w:r w:rsidR="006F1A5F" w:rsidRPr="00D3007A">
        <w:rPr>
          <w:color w:val="000000" w:themeColor="text1"/>
          <w:sz w:val="24"/>
          <w:szCs w:val="24"/>
        </w:rPr>
        <w:t>2</w:t>
      </w:r>
      <w:r w:rsidR="002809E9" w:rsidRPr="00D3007A">
        <w:rPr>
          <w:color w:val="000000" w:themeColor="text1"/>
          <w:sz w:val="24"/>
          <w:szCs w:val="24"/>
        </w:rPr>
        <w:t>2/23</w:t>
      </w:r>
      <w:r w:rsidR="00C5740F" w:rsidRPr="00D3007A">
        <w:rPr>
          <w:color w:val="000000" w:themeColor="text1"/>
          <w:sz w:val="24"/>
          <w:szCs w:val="24"/>
        </w:rPr>
        <w:t xml:space="preserve"> for </w:t>
      </w:r>
      <w:r w:rsidR="001D5B5E" w:rsidRPr="00D3007A">
        <w:rPr>
          <w:color w:val="000000" w:themeColor="text1"/>
          <w:sz w:val="24"/>
          <w:szCs w:val="24"/>
        </w:rPr>
        <w:t xml:space="preserve">undergraduate and postgraduate </w:t>
      </w:r>
      <w:r w:rsidRPr="00D3007A">
        <w:rPr>
          <w:color w:val="000000" w:themeColor="text1"/>
          <w:sz w:val="24"/>
          <w:szCs w:val="24"/>
        </w:rPr>
        <w:t>students who are eligible for support</w:t>
      </w:r>
      <w:r w:rsidR="00C5740F" w:rsidRPr="00D3007A">
        <w:rPr>
          <w:color w:val="000000" w:themeColor="text1"/>
          <w:sz w:val="24"/>
          <w:szCs w:val="24"/>
        </w:rPr>
        <w:t xml:space="preserve">. </w:t>
      </w:r>
      <w:r w:rsidR="00540EFC" w:rsidRPr="00D3007A">
        <w:rPr>
          <w:color w:val="000000" w:themeColor="text1"/>
          <w:sz w:val="24"/>
          <w:szCs w:val="24"/>
        </w:rPr>
        <w:t xml:space="preserve">Amendments to </w:t>
      </w:r>
      <w:r w:rsidR="001D5B5E" w:rsidRPr="00D3007A">
        <w:rPr>
          <w:color w:val="000000" w:themeColor="text1"/>
          <w:sz w:val="24"/>
          <w:szCs w:val="24"/>
        </w:rPr>
        <w:t>HE Student Finance Regulations</w:t>
      </w:r>
      <w:r w:rsidR="00C5740F" w:rsidRPr="00D3007A">
        <w:rPr>
          <w:color w:val="000000" w:themeColor="text1"/>
          <w:sz w:val="24"/>
          <w:szCs w:val="24"/>
        </w:rPr>
        <w:t xml:space="preserve"> for 20</w:t>
      </w:r>
      <w:r w:rsidR="006F1A5F" w:rsidRPr="00D3007A">
        <w:rPr>
          <w:color w:val="000000" w:themeColor="text1"/>
          <w:sz w:val="24"/>
          <w:szCs w:val="24"/>
        </w:rPr>
        <w:t>2</w:t>
      </w:r>
      <w:r w:rsidR="002809E9" w:rsidRPr="00D3007A">
        <w:rPr>
          <w:color w:val="000000" w:themeColor="text1"/>
          <w:sz w:val="24"/>
          <w:szCs w:val="24"/>
        </w:rPr>
        <w:t>2/23</w:t>
      </w:r>
      <w:r w:rsidR="00C5740F" w:rsidRPr="00D3007A">
        <w:rPr>
          <w:color w:val="000000" w:themeColor="text1"/>
          <w:sz w:val="24"/>
          <w:szCs w:val="24"/>
        </w:rPr>
        <w:t xml:space="preserve"> which will set out the figures in this Memorandum are subject to Parliamentary Approval. </w:t>
      </w:r>
      <w:r w:rsidRPr="00D3007A">
        <w:rPr>
          <w:color w:val="000000" w:themeColor="text1"/>
          <w:sz w:val="24"/>
          <w:szCs w:val="24"/>
        </w:rPr>
        <w:t>Th</w:t>
      </w:r>
      <w:r w:rsidR="00C5740F" w:rsidRPr="00D3007A">
        <w:rPr>
          <w:color w:val="000000" w:themeColor="text1"/>
          <w:sz w:val="24"/>
          <w:szCs w:val="24"/>
        </w:rPr>
        <w:t xml:space="preserve">is </w:t>
      </w:r>
      <w:r w:rsidRPr="00D3007A">
        <w:rPr>
          <w:color w:val="000000" w:themeColor="text1"/>
          <w:sz w:val="24"/>
          <w:szCs w:val="24"/>
        </w:rPr>
        <w:t xml:space="preserve">Memorandum </w:t>
      </w:r>
      <w:r w:rsidR="00C5740F" w:rsidRPr="00D3007A">
        <w:rPr>
          <w:color w:val="000000" w:themeColor="text1"/>
          <w:sz w:val="24"/>
          <w:szCs w:val="24"/>
        </w:rPr>
        <w:t>is d</w:t>
      </w:r>
      <w:r w:rsidRPr="00D3007A">
        <w:rPr>
          <w:color w:val="000000" w:themeColor="text1"/>
          <w:sz w:val="24"/>
          <w:szCs w:val="24"/>
        </w:rPr>
        <w:t xml:space="preserve">ivided into </w:t>
      </w:r>
      <w:r w:rsidR="007E47E6" w:rsidRPr="00D3007A">
        <w:rPr>
          <w:color w:val="000000" w:themeColor="text1"/>
          <w:sz w:val="24"/>
          <w:szCs w:val="24"/>
        </w:rPr>
        <w:t xml:space="preserve">ten </w:t>
      </w:r>
      <w:r w:rsidRPr="00D3007A">
        <w:rPr>
          <w:color w:val="000000" w:themeColor="text1"/>
          <w:sz w:val="24"/>
          <w:szCs w:val="24"/>
        </w:rPr>
        <w:t>sections:</w:t>
      </w:r>
    </w:p>
    <w:p w14:paraId="5BF152EF" w14:textId="77777777" w:rsidR="00D53CC6" w:rsidRPr="00D3007A" w:rsidRDefault="00D53CC6" w:rsidP="00197597">
      <w:pPr>
        <w:outlineLvl w:val="0"/>
        <w:rPr>
          <w:color w:val="000000" w:themeColor="text1"/>
          <w:sz w:val="24"/>
          <w:szCs w:val="24"/>
        </w:rPr>
      </w:pPr>
    </w:p>
    <w:p w14:paraId="54079196" w14:textId="13CEF7B8" w:rsidR="00D53CC6" w:rsidRPr="00D3007A" w:rsidRDefault="00D53CC6" w:rsidP="00D53CC6">
      <w:pPr>
        <w:rPr>
          <w:color w:val="000000" w:themeColor="text1"/>
          <w:sz w:val="24"/>
          <w:szCs w:val="24"/>
        </w:rPr>
      </w:pPr>
      <w:r w:rsidRPr="00D3007A">
        <w:rPr>
          <w:b/>
          <w:color w:val="000000" w:themeColor="text1"/>
          <w:sz w:val="24"/>
          <w:szCs w:val="24"/>
          <w:u w:val="single"/>
        </w:rPr>
        <w:t xml:space="preserve">Section A </w:t>
      </w:r>
      <w:r w:rsidRPr="00D3007A">
        <w:rPr>
          <w:color w:val="000000" w:themeColor="text1"/>
          <w:sz w:val="24"/>
          <w:szCs w:val="24"/>
          <w:u w:val="single"/>
        </w:rPr>
        <w:t xml:space="preserve">(pages </w:t>
      </w:r>
      <w:r w:rsidR="004B7BDE" w:rsidRPr="00D3007A">
        <w:rPr>
          <w:color w:val="000000" w:themeColor="text1"/>
          <w:sz w:val="24"/>
          <w:szCs w:val="24"/>
          <w:u w:val="single"/>
        </w:rPr>
        <w:t>3</w:t>
      </w:r>
      <w:r w:rsidR="00C3400F" w:rsidRPr="00D3007A">
        <w:rPr>
          <w:color w:val="000000" w:themeColor="text1"/>
          <w:sz w:val="24"/>
          <w:szCs w:val="24"/>
          <w:u w:val="single"/>
        </w:rPr>
        <w:t xml:space="preserve"> - </w:t>
      </w:r>
      <w:r w:rsidR="009A2967" w:rsidRPr="00D3007A">
        <w:rPr>
          <w:color w:val="000000" w:themeColor="text1"/>
          <w:sz w:val="24"/>
          <w:szCs w:val="24"/>
          <w:u w:val="single"/>
        </w:rPr>
        <w:t>2</w:t>
      </w:r>
      <w:r w:rsidR="00461CC9" w:rsidRPr="00D3007A">
        <w:rPr>
          <w:color w:val="000000" w:themeColor="text1"/>
          <w:sz w:val="24"/>
          <w:szCs w:val="24"/>
          <w:u w:val="single"/>
        </w:rPr>
        <w:t>1</w:t>
      </w:r>
      <w:r w:rsidRPr="00D3007A">
        <w:rPr>
          <w:color w:val="000000" w:themeColor="text1"/>
          <w:sz w:val="24"/>
          <w:szCs w:val="24"/>
          <w:u w:val="single"/>
        </w:rPr>
        <w:t>)</w:t>
      </w:r>
      <w:r w:rsidR="00BF330E" w:rsidRPr="00D3007A">
        <w:rPr>
          <w:color w:val="000000" w:themeColor="text1"/>
          <w:sz w:val="24"/>
          <w:szCs w:val="24"/>
          <w:u w:val="single"/>
        </w:rPr>
        <w:t>:</w:t>
      </w:r>
      <w:r w:rsidRPr="00D3007A">
        <w:rPr>
          <w:color w:val="000000" w:themeColor="text1"/>
          <w:sz w:val="24"/>
          <w:szCs w:val="24"/>
          <w:u w:val="single"/>
        </w:rPr>
        <w:t xml:space="preserve"> </w:t>
      </w:r>
      <w:r w:rsidR="0045245C" w:rsidRPr="00D3007A">
        <w:rPr>
          <w:color w:val="000000" w:themeColor="text1"/>
          <w:sz w:val="24"/>
          <w:szCs w:val="24"/>
        </w:rPr>
        <w:t>S</w:t>
      </w:r>
      <w:r w:rsidRPr="00D3007A">
        <w:rPr>
          <w:color w:val="000000" w:themeColor="text1"/>
          <w:sz w:val="24"/>
          <w:szCs w:val="24"/>
        </w:rPr>
        <w:t>upport available</w:t>
      </w:r>
      <w:r w:rsidR="006C4B48" w:rsidRPr="00D3007A">
        <w:rPr>
          <w:color w:val="000000" w:themeColor="text1"/>
          <w:sz w:val="24"/>
          <w:szCs w:val="24"/>
        </w:rPr>
        <w:t xml:space="preserve"> in 20</w:t>
      </w:r>
      <w:r w:rsidR="006F1A5F" w:rsidRPr="00D3007A">
        <w:rPr>
          <w:color w:val="000000" w:themeColor="text1"/>
          <w:sz w:val="24"/>
          <w:szCs w:val="24"/>
        </w:rPr>
        <w:t>2</w:t>
      </w:r>
      <w:r w:rsidR="002809E9" w:rsidRPr="00D3007A">
        <w:rPr>
          <w:color w:val="000000" w:themeColor="text1"/>
          <w:sz w:val="24"/>
          <w:szCs w:val="24"/>
        </w:rPr>
        <w:t>2/23</w:t>
      </w:r>
      <w:r w:rsidR="006C4B48" w:rsidRPr="00D3007A">
        <w:rPr>
          <w:color w:val="000000" w:themeColor="text1"/>
          <w:sz w:val="24"/>
          <w:szCs w:val="24"/>
        </w:rPr>
        <w:t xml:space="preserve"> </w:t>
      </w:r>
      <w:r w:rsidR="002B2BEC" w:rsidRPr="00D3007A">
        <w:rPr>
          <w:color w:val="000000" w:themeColor="text1"/>
          <w:sz w:val="24"/>
          <w:szCs w:val="24"/>
        </w:rPr>
        <w:t>from 1 August 20</w:t>
      </w:r>
      <w:r w:rsidR="006F1A5F" w:rsidRPr="00D3007A">
        <w:rPr>
          <w:color w:val="000000" w:themeColor="text1"/>
          <w:sz w:val="24"/>
          <w:szCs w:val="24"/>
        </w:rPr>
        <w:t>2</w:t>
      </w:r>
      <w:r w:rsidR="002809E9" w:rsidRPr="00D3007A">
        <w:rPr>
          <w:color w:val="000000" w:themeColor="text1"/>
          <w:sz w:val="24"/>
          <w:szCs w:val="24"/>
        </w:rPr>
        <w:t>2</w:t>
      </w:r>
      <w:r w:rsidR="002B2BEC" w:rsidRPr="00D3007A">
        <w:rPr>
          <w:color w:val="000000" w:themeColor="text1"/>
          <w:sz w:val="24"/>
          <w:szCs w:val="24"/>
        </w:rPr>
        <w:t xml:space="preserve"> onwards </w:t>
      </w:r>
      <w:r w:rsidR="006C4B48" w:rsidRPr="00D3007A">
        <w:rPr>
          <w:color w:val="000000" w:themeColor="text1"/>
          <w:sz w:val="24"/>
          <w:szCs w:val="24"/>
        </w:rPr>
        <w:t xml:space="preserve">to (i) </w:t>
      </w:r>
      <w:r w:rsidRPr="00D3007A">
        <w:rPr>
          <w:color w:val="000000" w:themeColor="text1"/>
          <w:sz w:val="24"/>
          <w:szCs w:val="24"/>
        </w:rPr>
        <w:t>new full-time entrants in 20</w:t>
      </w:r>
      <w:r w:rsidR="006F1A5F" w:rsidRPr="00D3007A">
        <w:rPr>
          <w:color w:val="000000" w:themeColor="text1"/>
          <w:sz w:val="24"/>
          <w:szCs w:val="24"/>
        </w:rPr>
        <w:t>2</w:t>
      </w:r>
      <w:r w:rsidR="002809E9" w:rsidRPr="00D3007A">
        <w:rPr>
          <w:color w:val="000000" w:themeColor="text1"/>
          <w:sz w:val="24"/>
          <w:szCs w:val="24"/>
        </w:rPr>
        <w:t>2</w:t>
      </w:r>
      <w:r w:rsidR="001D3B2D" w:rsidRPr="00D3007A">
        <w:rPr>
          <w:color w:val="000000" w:themeColor="text1"/>
          <w:sz w:val="24"/>
          <w:szCs w:val="24"/>
        </w:rPr>
        <w:t>/2</w:t>
      </w:r>
      <w:r w:rsidR="002809E9" w:rsidRPr="00D3007A">
        <w:rPr>
          <w:color w:val="000000" w:themeColor="text1"/>
          <w:sz w:val="24"/>
          <w:szCs w:val="24"/>
        </w:rPr>
        <w:t>3</w:t>
      </w:r>
      <w:r w:rsidR="006C4B48" w:rsidRPr="00D3007A">
        <w:rPr>
          <w:color w:val="000000" w:themeColor="text1"/>
          <w:sz w:val="24"/>
          <w:szCs w:val="24"/>
        </w:rPr>
        <w:t xml:space="preserve"> and (ii) current system full-time entrants who </w:t>
      </w:r>
      <w:r w:rsidR="002340B7" w:rsidRPr="00D3007A">
        <w:rPr>
          <w:color w:val="000000" w:themeColor="text1"/>
          <w:sz w:val="24"/>
          <w:szCs w:val="24"/>
        </w:rPr>
        <w:t>were</w:t>
      </w:r>
      <w:r w:rsidR="006C4B48" w:rsidRPr="00D3007A">
        <w:rPr>
          <w:color w:val="000000" w:themeColor="text1"/>
          <w:sz w:val="24"/>
          <w:szCs w:val="24"/>
        </w:rPr>
        <w:t xml:space="preserve"> new entrants to higher education in 2016/17</w:t>
      </w:r>
      <w:r w:rsidR="00D54F1D" w:rsidRPr="00D3007A">
        <w:rPr>
          <w:color w:val="000000" w:themeColor="text1"/>
          <w:sz w:val="24"/>
          <w:szCs w:val="24"/>
        </w:rPr>
        <w:t xml:space="preserve">, </w:t>
      </w:r>
      <w:r w:rsidR="002B2BEC" w:rsidRPr="00D3007A">
        <w:rPr>
          <w:color w:val="000000" w:themeColor="text1"/>
          <w:sz w:val="24"/>
          <w:szCs w:val="24"/>
        </w:rPr>
        <w:t>2017/18</w:t>
      </w:r>
      <w:r w:rsidR="006F1A5F" w:rsidRPr="00D3007A">
        <w:rPr>
          <w:color w:val="000000" w:themeColor="text1"/>
          <w:sz w:val="24"/>
          <w:szCs w:val="24"/>
        </w:rPr>
        <w:t xml:space="preserve">, </w:t>
      </w:r>
      <w:r w:rsidR="00D54F1D" w:rsidRPr="00D3007A">
        <w:rPr>
          <w:color w:val="000000" w:themeColor="text1"/>
          <w:sz w:val="24"/>
          <w:szCs w:val="24"/>
        </w:rPr>
        <w:t>2018/19</w:t>
      </w:r>
      <w:r w:rsidR="001D3B2D" w:rsidRPr="00D3007A">
        <w:rPr>
          <w:color w:val="000000" w:themeColor="text1"/>
          <w:sz w:val="24"/>
          <w:szCs w:val="24"/>
        </w:rPr>
        <w:t>,</w:t>
      </w:r>
      <w:r w:rsidR="00C40B5B">
        <w:rPr>
          <w:color w:val="000000" w:themeColor="text1"/>
          <w:sz w:val="24"/>
          <w:szCs w:val="24"/>
        </w:rPr>
        <w:t xml:space="preserve"> </w:t>
      </w:r>
      <w:r w:rsidR="006F1A5F" w:rsidRPr="00D3007A">
        <w:rPr>
          <w:color w:val="000000" w:themeColor="text1"/>
          <w:sz w:val="24"/>
          <w:szCs w:val="24"/>
        </w:rPr>
        <w:t>2019/20</w:t>
      </w:r>
      <w:r w:rsidR="002809E9" w:rsidRPr="00D3007A">
        <w:rPr>
          <w:color w:val="000000" w:themeColor="text1"/>
          <w:sz w:val="24"/>
          <w:szCs w:val="24"/>
        </w:rPr>
        <w:t xml:space="preserve">, </w:t>
      </w:r>
      <w:r w:rsidR="001D3B2D" w:rsidRPr="00D3007A">
        <w:rPr>
          <w:color w:val="000000" w:themeColor="text1"/>
          <w:sz w:val="24"/>
          <w:szCs w:val="24"/>
        </w:rPr>
        <w:t>2020/21</w:t>
      </w:r>
      <w:r w:rsidR="002809E9" w:rsidRPr="00D3007A">
        <w:rPr>
          <w:color w:val="000000" w:themeColor="text1"/>
          <w:sz w:val="24"/>
          <w:szCs w:val="24"/>
        </w:rPr>
        <w:t xml:space="preserve"> or 2022/23</w:t>
      </w:r>
      <w:r w:rsidR="002B2BEC" w:rsidRPr="00D3007A">
        <w:rPr>
          <w:color w:val="000000" w:themeColor="text1"/>
          <w:sz w:val="24"/>
          <w:szCs w:val="24"/>
        </w:rPr>
        <w:t xml:space="preserve"> </w:t>
      </w:r>
      <w:r w:rsidRPr="00D3007A">
        <w:rPr>
          <w:color w:val="000000" w:themeColor="text1"/>
          <w:sz w:val="24"/>
          <w:szCs w:val="24"/>
        </w:rPr>
        <w:t>(</w:t>
      </w:r>
      <w:r w:rsidR="0045245C" w:rsidRPr="00D3007A">
        <w:rPr>
          <w:color w:val="000000" w:themeColor="text1"/>
          <w:sz w:val="24"/>
          <w:szCs w:val="24"/>
        </w:rPr>
        <w:t xml:space="preserve">fee </w:t>
      </w:r>
      <w:r w:rsidRPr="00D3007A">
        <w:rPr>
          <w:color w:val="000000" w:themeColor="text1"/>
          <w:sz w:val="24"/>
          <w:szCs w:val="24"/>
        </w:rPr>
        <w:t xml:space="preserve">support, </w:t>
      </w:r>
      <w:r w:rsidR="00477382" w:rsidRPr="00D3007A">
        <w:rPr>
          <w:color w:val="000000" w:themeColor="text1"/>
          <w:sz w:val="24"/>
          <w:szCs w:val="24"/>
        </w:rPr>
        <w:t>loan for living costs</w:t>
      </w:r>
      <w:r w:rsidRPr="00D3007A">
        <w:rPr>
          <w:color w:val="000000" w:themeColor="text1"/>
          <w:sz w:val="24"/>
          <w:szCs w:val="24"/>
        </w:rPr>
        <w:t>).</w:t>
      </w:r>
    </w:p>
    <w:p w14:paraId="4168FD83" w14:textId="77777777" w:rsidR="00D53CC6" w:rsidRPr="00D3007A" w:rsidRDefault="00D53CC6" w:rsidP="00197597">
      <w:pPr>
        <w:outlineLvl w:val="0"/>
        <w:rPr>
          <w:color w:val="000000" w:themeColor="text1"/>
          <w:sz w:val="24"/>
          <w:szCs w:val="24"/>
        </w:rPr>
      </w:pPr>
    </w:p>
    <w:p w14:paraId="73D25225" w14:textId="10B0846D" w:rsidR="003745E7" w:rsidRPr="00D3007A" w:rsidRDefault="00046ACC" w:rsidP="003745E7">
      <w:pPr>
        <w:rPr>
          <w:color w:val="000000" w:themeColor="text1"/>
          <w:sz w:val="24"/>
          <w:szCs w:val="24"/>
        </w:rPr>
      </w:pPr>
      <w:r w:rsidRPr="00D3007A">
        <w:rPr>
          <w:b/>
          <w:color w:val="000000" w:themeColor="text1"/>
          <w:sz w:val="24"/>
          <w:szCs w:val="24"/>
          <w:u w:val="single"/>
        </w:rPr>
        <w:t>Section B</w:t>
      </w:r>
      <w:r w:rsidRPr="00D3007A">
        <w:rPr>
          <w:color w:val="000000" w:themeColor="text1"/>
          <w:sz w:val="24"/>
          <w:szCs w:val="24"/>
          <w:u w:val="single"/>
        </w:rPr>
        <w:t xml:space="preserve"> (pages</w:t>
      </w:r>
      <w:r w:rsidR="00C3400F" w:rsidRPr="00D3007A">
        <w:rPr>
          <w:color w:val="000000" w:themeColor="text1"/>
          <w:sz w:val="24"/>
          <w:szCs w:val="24"/>
          <w:u w:val="single"/>
        </w:rPr>
        <w:t xml:space="preserve"> </w:t>
      </w:r>
      <w:r w:rsidR="00C53EDE" w:rsidRPr="00D3007A">
        <w:rPr>
          <w:color w:val="000000" w:themeColor="text1"/>
          <w:sz w:val="24"/>
          <w:szCs w:val="24"/>
          <w:u w:val="single"/>
        </w:rPr>
        <w:t>2</w:t>
      </w:r>
      <w:r w:rsidR="00461CC9" w:rsidRPr="00D3007A">
        <w:rPr>
          <w:color w:val="000000" w:themeColor="text1"/>
          <w:sz w:val="24"/>
          <w:szCs w:val="24"/>
          <w:u w:val="single"/>
        </w:rPr>
        <w:t>2</w:t>
      </w:r>
      <w:r w:rsidR="00C3400F" w:rsidRPr="00D3007A">
        <w:rPr>
          <w:color w:val="000000" w:themeColor="text1"/>
          <w:sz w:val="24"/>
          <w:szCs w:val="24"/>
          <w:u w:val="single"/>
        </w:rPr>
        <w:t xml:space="preserve"> - </w:t>
      </w:r>
      <w:r w:rsidR="004B7BDE" w:rsidRPr="00D3007A">
        <w:rPr>
          <w:color w:val="000000" w:themeColor="text1"/>
          <w:sz w:val="24"/>
          <w:szCs w:val="24"/>
          <w:u w:val="single"/>
        </w:rPr>
        <w:t>2</w:t>
      </w:r>
      <w:r w:rsidR="00461CC9" w:rsidRPr="00D3007A">
        <w:rPr>
          <w:color w:val="000000" w:themeColor="text1"/>
          <w:sz w:val="24"/>
          <w:szCs w:val="24"/>
          <w:u w:val="single"/>
        </w:rPr>
        <w:t>6</w:t>
      </w:r>
      <w:r w:rsidRPr="00D3007A">
        <w:rPr>
          <w:color w:val="000000" w:themeColor="text1"/>
          <w:sz w:val="24"/>
          <w:szCs w:val="24"/>
          <w:u w:val="single"/>
        </w:rPr>
        <w:t>)</w:t>
      </w:r>
      <w:r w:rsidRPr="00D3007A">
        <w:rPr>
          <w:color w:val="000000" w:themeColor="text1"/>
          <w:sz w:val="24"/>
          <w:szCs w:val="24"/>
        </w:rPr>
        <w:t xml:space="preserve">:  </w:t>
      </w:r>
      <w:r w:rsidR="0045245C" w:rsidRPr="00D3007A">
        <w:rPr>
          <w:color w:val="000000" w:themeColor="text1"/>
          <w:sz w:val="24"/>
          <w:szCs w:val="24"/>
        </w:rPr>
        <w:t>S</w:t>
      </w:r>
      <w:r w:rsidRPr="00D3007A">
        <w:rPr>
          <w:color w:val="000000" w:themeColor="text1"/>
          <w:sz w:val="24"/>
          <w:szCs w:val="24"/>
        </w:rPr>
        <w:t>upport available in 20</w:t>
      </w:r>
      <w:r w:rsidR="006F1A5F" w:rsidRPr="00D3007A">
        <w:rPr>
          <w:color w:val="000000" w:themeColor="text1"/>
          <w:sz w:val="24"/>
          <w:szCs w:val="24"/>
        </w:rPr>
        <w:t>2</w:t>
      </w:r>
      <w:r w:rsidR="00530B4B" w:rsidRPr="00D3007A">
        <w:rPr>
          <w:color w:val="000000" w:themeColor="text1"/>
          <w:sz w:val="24"/>
          <w:szCs w:val="24"/>
        </w:rPr>
        <w:t>2/23</w:t>
      </w:r>
      <w:r w:rsidRPr="00D3007A">
        <w:rPr>
          <w:color w:val="000000" w:themeColor="text1"/>
          <w:sz w:val="24"/>
          <w:szCs w:val="24"/>
        </w:rPr>
        <w:t xml:space="preserve"> to (i) current system full-time students who were new entrants to higher education from </w:t>
      </w:r>
      <w:r w:rsidR="002B2BEC" w:rsidRPr="00D3007A">
        <w:rPr>
          <w:color w:val="000000" w:themeColor="text1"/>
          <w:sz w:val="24"/>
          <w:szCs w:val="24"/>
        </w:rPr>
        <w:t xml:space="preserve">1 </w:t>
      </w:r>
      <w:r w:rsidRPr="00D3007A">
        <w:rPr>
          <w:color w:val="000000" w:themeColor="text1"/>
          <w:sz w:val="24"/>
          <w:szCs w:val="24"/>
        </w:rPr>
        <w:t>September 2012 onwards</w:t>
      </w:r>
      <w:r w:rsidR="006C4B48" w:rsidRPr="00D3007A">
        <w:rPr>
          <w:color w:val="000000" w:themeColor="text1"/>
          <w:sz w:val="24"/>
          <w:szCs w:val="24"/>
        </w:rPr>
        <w:t xml:space="preserve"> but before 1 August 2016</w:t>
      </w:r>
      <w:r w:rsidRPr="00D3007A">
        <w:rPr>
          <w:color w:val="000000" w:themeColor="text1"/>
          <w:sz w:val="24"/>
          <w:szCs w:val="24"/>
        </w:rPr>
        <w:t xml:space="preserve">, </w:t>
      </w:r>
      <w:r w:rsidR="006C4B48" w:rsidRPr="00D3007A">
        <w:rPr>
          <w:color w:val="000000" w:themeColor="text1"/>
          <w:sz w:val="24"/>
          <w:szCs w:val="24"/>
        </w:rPr>
        <w:t>in 2012/13</w:t>
      </w:r>
      <w:r w:rsidR="005844F1" w:rsidRPr="00D3007A">
        <w:rPr>
          <w:color w:val="000000" w:themeColor="text1"/>
          <w:sz w:val="24"/>
          <w:szCs w:val="24"/>
        </w:rPr>
        <w:t>,</w:t>
      </w:r>
      <w:r w:rsidR="006C4B48" w:rsidRPr="00D3007A">
        <w:rPr>
          <w:color w:val="000000" w:themeColor="text1"/>
          <w:sz w:val="24"/>
          <w:szCs w:val="24"/>
        </w:rPr>
        <w:t xml:space="preserve"> </w:t>
      </w:r>
      <w:r w:rsidRPr="00D3007A">
        <w:rPr>
          <w:color w:val="000000" w:themeColor="text1"/>
          <w:sz w:val="24"/>
          <w:szCs w:val="24"/>
        </w:rPr>
        <w:t>2013/14, 2014/15 and 2015/16 (</w:t>
      </w:r>
      <w:r w:rsidR="0045245C" w:rsidRPr="00D3007A">
        <w:rPr>
          <w:color w:val="000000" w:themeColor="text1"/>
          <w:sz w:val="24"/>
          <w:szCs w:val="24"/>
        </w:rPr>
        <w:t xml:space="preserve">fee </w:t>
      </w:r>
      <w:r w:rsidRPr="00D3007A">
        <w:rPr>
          <w:color w:val="000000" w:themeColor="text1"/>
          <w:sz w:val="24"/>
          <w:szCs w:val="24"/>
        </w:rPr>
        <w:t>support, loan for living costs, maintenance grant / special support grant).</w:t>
      </w:r>
    </w:p>
    <w:p w14:paraId="66A64130" w14:textId="77777777" w:rsidR="007D6749" w:rsidRPr="00D3007A" w:rsidRDefault="007D6749" w:rsidP="003745E7">
      <w:pPr>
        <w:rPr>
          <w:color w:val="000000" w:themeColor="text1"/>
          <w:sz w:val="24"/>
          <w:szCs w:val="24"/>
        </w:rPr>
      </w:pPr>
    </w:p>
    <w:p w14:paraId="131FB012" w14:textId="6548287F" w:rsidR="0006465F" w:rsidRPr="00D3007A" w:rsidRDefault="0006465F" w:rsidP="001E0381">
      <w:pPr>
        <w:rPr>
          <w:color w:val="000000" w:themeColor="text1"/>
          <w:sz w:val="24"/>
          <w:szCs w:val="24"/>
        </w:rPr>
      </w:pPr>
      <w:r w:rsidRPr="00D3007A">
        <w:rPr>
          <w:b/>
          <w:color w:val="000000" w:themeColor="text1"/>
          <w:sz w:val="24"/>
          <w:szCs w:val="24"/>
          <w:u w:val="single"/>
        </w:rPr>
        <w:t xml:space="preserve">Section </w:t>
      </w:r>
      <w:r w:rsidR="00477382" w:rsidRPr="00D3007A">
        <w:rPr>
          <w:b/>
          <w:color w:val="000000" w:themeColor="text1"/>
          <w:sz w:val="24"/>
          <w:szCs w:val="24"/>
          <w:u w:val="single"/>
        </w:rPr>
        <w:t>C</w:t>
      </w:r>
      <w:r w:rsidR="00FA3F38" w:rsidRPr="00D3007A">
        <w:rPr>
          <w:color w:val="000000" w:themeColor="text1"/>
          <w:sz w:val="24"/>
          <w:szCs w:val="24"/>
          <w:u w:val="single"/>
        </w:rPr>
        <w:t xml:space="preserve"> (pages</w:t>
      </w:r>
      <w:r w:rsidR="00C3400F" w:rsidRPr="00D3007A">
        <w:rPr>
          <w:color w:val="000000" w:themeColor="text1"/>
          <w:sz w:val="24"/>
          <w:szCs w:val="24"/>
          <w:u w:val="single"/>
        </w:rPr>
        <w:t xml:space="preserve"> 2</w:t>
      </w:r>
      <w:r w:rsidR="00461CC9" w:rsidRPr="00D3007A">
        <w:rPr>
          <w:color w:val="000000" w:themeColor="text1"/>
          <w:sz w:val="24"/>
          <w:szCs w:val="24"/>
          <w:u w:val="single"/>
        </w:rPr>
        <w:t>7</w:t>
      </w:r>
      <w:r w:rsidR="00C3400F" w:rsidRPr="00D3007A">
        <w:rPr>
          <w:color w:val="000000" w:themeColor="text1"/>
          <w:sz w:val="24"/>
          <w:szCs w:val="24"/>
          <w:u w:val="single"/>
        </w:rPr>
        <w:t xml:space="preserve"> - </w:t>
      </w:r>
      <w:r w:rsidR="006C1042" w:rsidRPr="00D3007A">
        <w:rPr>
          <w:color w:val="000000" w:themeColor="text1"/>
          <w:sz w:val="24"/>
          <w:szCs w:val="24"/>
          <w:u w:val="single"/>
        </w:rPr>
        <w:t>3</w:t>
      </w:r>
      <w:r w:rsidR="00461CC9" w:rsidRPr="00D3007A">
        <w:rPr>
          <w:color w:val="000000" w:themeColor="text1"/>
          <w:sz w:val="24"/>
          <w:szCs w:val="24"/>
          <w:u w:val="single"/>
        </w:rPr>
        <w:t>1</w:t>
      </w:r>
      <w:r w:rsidR="003928EE" w:rsidRPr="00D3007A">
        <w:rPr>
          <w:color w:val="000000" w:themeColor="text1"/>
          <w:sz w:val="24"/>
          <w:szCs w:val="24"/>
          <w:u w:val="single"/>
        </w:rPr>
        <w:t>)</w:t>
      </w:r>
      <w:r w:rsidRPr="00D3007A">
        <w:rPr>
          <w:color w:val="000000" w:themeColor="text1"/>
          <w:sz w:val="24"/>
          <w:szCs w:val="24"/>
        </w:rPr>
        <w:t xml:space="preserve">:  </w:t>
      </w:r>
      <w:r w:rsidR="0045245C" w:rsidRPr="00D3007A">
        <w:rPr>
          <w:color w:val="000000" w:themeColor="text1"/>
          <w:sz w:val="24"/>
          <w:szCs w:val="24"/>
        </w:rPr>
        <w:t>S</w:t>
      </w:r>
      <w:r w:rsidRPr="00D3007A">
        <w:rPr>
          <w:color w:val="000000" w:themeColor="text1"/>
          <w:sz w:val="24"/>
          <w:szCs w:val="24"/>
        </w:rPr>
        <w:t xml:space="preserve">upport available in </w:t>
      </w:r>
      <w:r w:rsidR="00397E72" w:rsidRPr="00D3007A">
        <w:rPr>
          <w:color w:val="000000" w:themeColor="text1"/>
          <w:sz w:val="24"/>
          <w:szCs w:val="24"/>
        </w:rPr>
        <w:t>20</w:t>
      </w:r>
      <w:r w:rsidR="006F1A5F" w:rsidRPr="00D3007A">
        <w:rPr>
          <w:color w:val="000000" w:themeColor="text1"/>
          <w:sz w:val="24"/>
          <w:szCs w:val="24"/>
        </w:rPr>
        <w:t>2</w:t>
      </w:r>
      <w:r w:rsidR="00530B4B" w:rsidRPr="00D3007A">
        <w:rPr>
          <w:color w:val="000000" w:themeColor="text1"/>
          <w:sz w:val="24"/>
          <w:szCs w:val="24"/>
        </w:rPr>
        <w:t>2/23</w:t>
      </w:r>
      <w:r w:rsidR="00397E72" w:rsidRPr="00D3007A">
        <w:rPr>
          <w:color w:val="000000" w:themeColor="text1"/>
          <w:sz w:val="24"/>
          <w:szCs w:val="24"/>
        </w:rPr>
        <w:t xml:space="preserve"> </w:t>
      </w:r>
      <w:r w:rsidRPr="00D3007A">
        <w:rPr>
          <w:color w:val="000000" w:themeColor="text1"/>
          <w:sz w:val="24"/>
          <w:szCs w:val="24"/>
        </w:rPr>
        <w:t xml:space="preserve">to </w:t>
      </w:r>
      <w:bookmarkStart w:id="0" w:name="OLE_LINK46"/>
      <w:bookmarkStart w:id="1" w:name="OLE_LINK47"/>
      <w:r w:rsidR="006D26A3" w:rsidRPr="00D3007A">
        <w:rPr>
          <w:color w:val="000000" w:themeColor="text1"/>
          <w:sz w:val="24"/>
          <w:szCs w:val="24"/>
        </w:rPr>
        <w:t xml:space="preserve">eligible </w:t>
      </w:r>
      <w:r w:rsidRPr="00D3007A">
        <w:rPr>
          <w:color w:val="000000" w:themeColor="text1"/>
          <w:sz w:val="24"/>
          <w:szCs w:val="24"/>
        </w:rPr>
        <w:t xml:space="preserve">current system </w:t>
      </w:r>
      <w:bookmarkEnd w:id="0"/>
      <w:bookmarkEnd w:id="1"/>
      <w:r w:rsidRPr="00D3007A">
        <w:rPr>
          <w:color w:val="000000" w:themeColor="text1"/>
          <w:sz w:val="24"/>
          <w:szCs w:val="24"/>
        </w:rPr>
        <w:t>full-time students who</w:t>
      </w:r>
      <w:r w:rsidR="00161B18" w:rsidRPr="00D3007A">
        <w:rPr>
          <w:color w:val="000000" w:themeColor="text1"/>
          <w:sz w:val="24"/>
          <w:szCs w:val="24"/>
        </w:rPr>
        <w:t xml:space="preserve"> </w:t>
      </w:r>
      <w:r w:rsidR="0076601B" w:rsidRPr="00D3007A">
        <w:rPr>
          <w:color w:val="000000" w:themeColor="text1"/>
          <w:sz w:val="24"/>
          <w:szCs w:val="24"/>
        </w:rPr>
        <w:t>were</w:t>
      </w:r>
      <w:r w:rsidR="00F16BF2" w:rsidRPr="00D3007A">
        <w:rPr>
          <w:color w:val="000000" w:themeColor="text1"/>
          <w:sz w:val="24"/>
          <w:szCs w:val="24"/>
        </w:rPr>
        <w:t xml:space="preserve"> </w:t>
      </w:r>
      <w:r w:rsidR="00EC7AD4" w:rsidRPr="00D3007A">
        <w:rPr>
          <w:color w:val="000000" w:themeColor="text1"/>
          <w:sz w:val="24"/>
          <w:szCs w:val="24"/>
        </w:rPr>
        <w:t xml:space="preserve">new entrants to </w:t>
      </w:r>
      <w:r w:rsidR="0002162B" w:rsidRPr="00D3007A">
        <w:rPr>
          <w:color w:val="000000" w:themeColor="text1"/>
          <w:sz w:val="24"/>
          <w:szCs w:val="24"/>
        </w:rPr>
        <w:t>h</w:t>
      </w:r>
      <w:r w:rsidR="00EC7AD4" w:rsidRPr="00D3007A">
        <w:rPr>
          <w:color w:val="000000" w:themeColor="text1"/>
          <w:sz w:val="24"/>
          <w:szCs w:val="24"/>
        </w:rPr>
        <w:t xml:space="preserve">igher </w:t>
      </w:r>
      <w:r w:rsidR="0002162B" w:rsidRPr="00D3007A">
        <w:rPr>
          <w:color w:val="000000" w:themeColor="text1"/>
          <w:sz w:val="24"/>
          <w:szCs w:val="24"/>
        </w:rPr>
        <w:t>e</w:t>
      </w:r>
      <w:r w:rsidR="00EC7AD4" w:rsidRPr="00D3007A">
        <w:rPr>
          <w:color w:val="000000" w:themeColor="text1"/>
          <w:sz w:val="24"/>
          <w:szCs w:val="24"/>
        </w:rPr>
        <w:t>ducation in 2009/10</w:t>
      </w:r>
      <w:r w:rsidR="003745E7" w:rsidRPr="00D3007A">
        <w:rPr>
          <w:color w:val="000000" w:themeColor="text1"/>
          <w:sz w:val="24"/>
          <w:szCs w:val="24"/>
        </w:rPr>
        <w:t xml:space="preserve">, </w:t>
      </w:r>
      <w:r w:rsidR="00BA16FE" w:rsidRPr="00D3007A">
        <w:rPr>
          <w:color w:val="000000" w:themeColor="text1"/>
          <w:sz w:val="24"/>
          <w:szCs w:val="24"/>
        </w:rPr>
        <w:t>2010</w:t>
      </w:r>
      <w:r w:rsidR="00B03ECC" w:rsidRPr="00D3007A">
        <w:rPr>
          <w:color w:val="000000" w:themeColor="text1"/>
          <w:sz w:val="24"/>
          <w:szCs w:val="24"/>
        </w:rPr>
        <w:t xml:space="preserve">/11 </w:t>
      </w:r>
      <w:r w:rsidR="003745E7" w:rsidRPr="00D3007A">
        <w:rPr>
          <w:color w:val="000000" w:themeColor="text1"/>
          <w:sz w:val="24"/>
          <w:szCs w:val="24"/>
        </w:rPr>
        <w:t xml:space="preserve">or 2011/12 </w:t>
      </w:r>
      <w:r w:rsidRPr="00D3007A">
        <w:rPr>
          <w:color w:val="000000" w:themeColor="text1"/>
          <w:sz w:val="24"/>
          <w:szCs w:val="24"/>
        </w:rPr>
        <w:t>(</w:t>
      </w:r>
      <w:r w:rsidR="0045245C" w:rsidRPr="00D3007A">
        <w:rPr>
          <w:color w:val="000000" w:themeColor="text1"/>
          <w:sz w:val="24"/>
          <w:szCs w:val="24"/>
        </w:rPr>
        <w:t xml:space="preserve">fee </w:t>
      </w:r>
      <w:r w:rsidRPr="00D3007A">
        <w:rPr>
          <w:color w:val="000000" w:themeColor="text1"/>
          <w:sz w:val="24"/>
          <w:szCs w:val="24"/>
        </w:rPr>
        <w:t>support, loan</w:t>
      </w:r>
      <w:r w:rsidR="006D30BD" w:rsidRPr="00D3007A">
        <w:rPr>
          <w:color w:val="000000" w:themeColor="text1"/>
          <w:sz w:val="24"/>
          <w:szCs w:val="24"/>
        </w:rPr>
        <w:t xml:space="preserve"> for living costs</w:t>
      </w:r>
      <w:r w:rsidRPr="00D3007A">
        <w:rPr>
          <w:color w:val="000000" w:themeColor="text1"/>
          <w:sz w:val="24"/>
          <w:szCs w:val="24"/>
        </w:rPr>
        <w:t>, maintenance grant / special support grant).</w:t>
      </w:r>
    </w:p>
    <w:p w14:paraId="41B27004" w14:textId="77777777" w:rsidR="0006465F" w:rsidRPr="00D3007A" w:rsidRDefault="0006465F" w:rsidP="001E0381">
      <w:pPr>
        <w:rPr>
          <w:color w:val="000000" w:themeColor="text1"/>
          <w:sz w:val="24"/>
          <w:szCs w:val="24"/>
        </w:rPr>
      </w:pPr>
    </w:p>
    <w:p w14:paraId="7F98C009" w14:textId="08985238" w:rsidR="00282C05" w:rsidRPr="00D3007A" w:rsidRDefault="00282C05" w:rsidP="00282C05">
      <w:pPr>
        <w:rPr>
          <w:color w:val="000000" w:themeColor="text1"/>
          <w:sz w:val="24"/>
          <w:szCs w:val="24"/>
        </w:rPr>
      </w:pPr>
      <w:r w:rsidRPr="00D3007A">
        <w:rPr>
          <w:b/>
          <w:color w:val="000000" w:themeColor="text1"/>
          <w:sz w:val="24"/>
          <w:szCs w:val="24"/>
          <w:u w:val="single"/>
        </w:rPr>
        <w:t xml:space="preserve">Section </w:t>
      </w:r>
      <w:r w:rsidR="00143D68" w:rsidRPr="00D3007A">
        <w:rPr>
          <w:b/>
          <w:color w:val="000000" w:themeColor="text1"/>
          <w:sz w:val="24"/>
          <w:szCs w:val="24"/>
          <w:u w:val="single"/>
        </w:rPr>
        <w:t>D</w:t>
      </w:r>
      <w:r w:rsidR="00FC26DB" w:rsidRPr="00D3007A">
        <w:rPr>
          <w:color w:val="000000" w:themeColor="text1"/>
          <w:sz w:val="24"/>
          <w:szCs w:val="24"/>
          <w:u w:val="single"/>
        </w:rPr>
        <w:t xml:space="preserve"> (</w:t>
      </w:r>
      <w:r w:rsidR="00FA3F38" w:rsidRPr="00D3007A">
        <w:rPr>
          <w:color w:val="000000" w:themeColor="text1"/>
          <w:sz w:val="24"/>
          <w:szCs w:val="24"/>
          <w:u w:val="single"/>
        </w:rPr>
        <w:t>pages</w:t>
      </w:r>
      <w:r w:rsidR="00C3400F" w:rsidRPr="00D3007A">
        <w:rPr>
          <w:color w:val="000000" w:themeColor="text1"/>
          <w:sz w:val="24"/>
          <w:szCs w:val="24"/>
          <w:u w:val="single"/>
        </w:rPr>
        <w:t xml:space="preserve"> 3</w:t>
      </w:r>
      <w:r w:rsidR="00D215D9">
        <w:rPr>
          <w:color w:val="000000" w:themeColor="text1"/>
          <w:sz w:val="24"/>
          <w:szCs w:val="24"/>
          <w:u w:val="single"/>
        </w:rPr>
        <w:t>1</w:t>
      </w:r>
      <w:r w:rsidR="003928EE" w:rsidRPr="00D3007A">
        <w:rPr>
          <w:color w:val="000000" w:themeColor="text1"/>
          <w:sz w:val="24"/>
          <w:szCs w:val="24"/>
          <w:u w:val="single"/>
        </w:rPr>
        <w:t xml:space="preserve"> </w:t>
      </w:r>
      <w:r w:rsidR="00C3400F" w:rsidRPr="00D3007A">
        <w:rPr>
          <w:color w:val="000000" w:themeColor="text1"/>
          <w:sz w:val="24"/>
          <w:szCs w:val="24"/>
          <w:u w:val="single"/>
        </w:rPr>
        <w:t>-</w:t>
      </w:r>
      <w:r w:rsidR="006C1042" w:rsidRPr="00D3007A">
        <w:rPr>
          <w:color w:val="000000" w:themeColor="text1"/>
          <w:sz w:val="24"/>
          <w:szCs w:val="24"/>
          <w:u w:val="single"/>
        </w:rPr>
        <w:t xml:space="preserve"> </w:t>
      </w:r>
      <w:r w:rsidR="007E5307">
        <w:rPr>
          <w:color w:val="000000" w:themeColor="text1"/>
          <w:sz w:val="24"/>
          <w:szCs w:val="24"/>
          <w:u w:val="single"/>
        </w:rPr>
        <w:t>35</w:t>
      </w:r>
      <w:r w:rsidR="00FA3F38" w:rsidRPr="00D3007A">
        <w:rPr>
          <w:color w:val="000000" w:themeColor="text1"/>
          <w:sz w:val="24"/>
          <w:szCs w:val="24"/>
          <w:u w:val="single"/>
        </w:rPr>
        <w:t>)</w:t>
      </w:r>
      <w:r w:rsidRPr="00D3007A">
        <w:rPr>
          <w:color w:val="000000" w:themeColor="text1"/>
          <w:sz w:val="24"/>
          <w:szCs w:val="24"/>
        </w:rPr>
        <w:t xml:space="preserve">:  </w:t>
      </w:r>
      <w:r w:rsidR="0045245C" w:rsidRPr="00D3007A">
        <w:rPr>
          <w:color w:val="000000" w:themeColor="text1"/>
          <w:sz w:val="24"/>
          <w:szCs w:val="24"/>
        </w:rPr>
        <w:t>S</w:t>
      </w:r>
      <w:r w:rsidRPr="00D3007A">
        <w:rPr>
          <w:color w:val="000000" w:themeColor="text1"/>
          <w:sz w:val="24"/>
          <w:szCs w:val="24"/>
        </w:rPr>
        <w:t>upport available</w:t>
      </w:r>
      <w:r w:rsidR="00E07FE9" w:rsidRPr="00D3007A">
        <w:rPr>
          <w:color w:val="000000" w:themeColor="text1"/>
          <w:sz w:val="24"/>
          <w:szCs w:val="24"/>
        </w:rPr>
        <w:t xml:space="preserve"> in </w:t>
      </w:r>
      <w:r w:rsidR="00397E72" w:rsidRPr="00D3007A">
        <w:rPr>
          <w:color w:val="000000" w:themeColor="text1"/>
          <w:sz w:val="24"/>
          <w:szCs w:val="24"/>
        </w:rPr>
        <w:t>20</w:t>
      </w:r>
      <w:r w:rsidR="00985C3E" w:rsidRPr="00D3007A">
        <w:rPr>
          <w:color w:val="000000" w:themeColor="text1"/>
          <w:sz w:val="24"/>
          <w:szCs w:val="24"/>
        </w:rPr>
        <w:t>22/23</w:t>
      </w:r>
      <w:r w:rsidR="00397E72" w:rsidRPr="00D3007A">
        <w:rPr>
          <w:color w:val="000000" w:themeColor="text1"/>
          <w:sz w:val="24"/>
          <w:szCs w:val="24"/>
        </w:rPr>
        <w:t xml:space="preserve"> </w:t>
      </w:r>
      <w:r w:rsidR="00AD4560" w:rsidRPr="00D3007A">
        <w:rPr>
          <w:color w:val="000000" w:themeColor="text1"/>
          <w:sz w:val="24"/>
          <w:szCs w:val="24"/>
        </w:rPr>
        <w:t>to</w:t>
      </w:r>
      <w:r w:rsidRPr="00D3007A">
        <w:rPr>
          <w:color w:val="000000" w:themeColor="text1"/>
          <w:sz w:val="24"/>
          <w:szCs w:val="24"/>
        </w:rPr>
        <w:t xml:space="preserve"> </w:t>
      </w:r>
      <w:r w:rsidR="00B82B11" w:rsidRPr="00D3007A">
        <w:rPr>
          <w:color w:val="000000" w:themeColor="text1"/>
          <w:sz w:val="24"/>
          <w:szCs w:val="24"/>
        </w:rPr>
        <w:t xml:space="preserve">current </w:t>
      </w:r>
      <w:r w:rsidRPr="00D3007A">
        <w:rPr>
          <w:color w:val="000000" w:themeColor="text1"/>
          <w:sz w:val="24"/>
          <w:szCs w:val="24"/>
        </w:rPr>
        <w:t xml:space="preserve">system full-time students </w:t>
      </w:r>
      <w:r w:rsidR="0042312E" w:rsidRPr="00D3007A">
        <w:rPr>
          <w:color w:val="000000" w:themeColor="text1"/>
          <w:sz w:val="24"/>
          <w:szCs w:val="24"/>
        </w:rPr>
        <w:t>who were</w:t>
      </w:r>
      <w:r w:rsidR="00B82B11" w:rsidRPr="00D3007A">
        <w:rPr>
          <w:color w:val="000000" w:themeColor="text1"/>
          <w:sz w:val="24"/>
          <w:szCs w:val="24"/>
        </w:rPr>
        <w:t xml:space="preserve"> </w:t>
      </w:r>
      <w:r w:rsidR="00E166FF" w:rsidRPr="00D3007A">
        <w:rPr>
          <w:color w:val="000000" w:themeColor="text1"/>
          <w:sz w:val="24"/>
          <w:szCs w:val="24"/>
        </w:rPr>
        <w:t>(</w:t>
      </w:r>
      <w:r w:rsidR="005A5A0D" w:rsidRPr="00D3007A">
        <w:rPr>
          <w:color w:val="000000" w:themeColor="text1"/>
          <w:sz w:val="24"/>
          <w:szCs w:val="24"/>
        </w:rPr>
        <w:t>i</w:t>
      </w:r>
      <w:r w:rsidR="00E166FF" w:rsidRPr="00D3007A">
        <w:rPr>
          <w:color w:val="000000" w:themeColor="text1"/>
          <w:sz w:val="24"/>
          <w:szCs w:val="24"/>
        </w:rPr>
        <w:t xml:space="preserve">) </w:t>
      </w:r>
      <w:r w:rsidRPr="00D3007A">
        <w:rPr>
          <w:color w:val="000000" w:themeColor="text1"/>
          <w:sz w:val="24"/>
          <w:szCs w:val="24"/>
        </w:rPr>
        <w:t xml:space="preserve">new entrants to </w:t>
      </w:r>
      <w:r w:rsidR="0002162B" w:rsidRPr="00D3007A">
        <w:rPr>
          <w:color w:val="000000" w:themeColor="text1"/>
          <w:sz w:val="24"/>
          <w:szCs w:val="24"/>
        </w:rPr>
        <w:t>h</w:t>
      </w:r>
      <w:r w:rsidRPr="00D3007A">
        <w:rPr>
          <w:color w:val="000000" w:themeColor="text1"/>
          <w:sz w:val="24"/>
          <w:szCs w:val="24"/>
        </w:rPr>
        <w:t xml:space="preserve">igher </w:t>
      </w:r>
      <w:r w:rsidR="0002162B" w:rsidRPr="00D3007A">
        <w:rPr>
          <w:color w:val="000000" w:themeColor="text1"/>
          <w:sz w:val="24"/>
          <w:szCs w:val="24"/>
        </w:rPr>
        <w:t>e</w:t>
      </w:r>
      <w:r w:rsidRPr="00D3007A">
        <w:rPr>
          <w:color w:val="000000" w:themeColor="text1"/>
          <w:sz w:val="24"/>
          <w:szCs w:val="24"/>
        </w:rPr>
        <w:t>ducation in 2006/07</w:t>
      </w:r>
      <w:r w:rsidR="00B82B11" w:rsidRPr="00D3007A">
        <w:rPr>
          <w:color w:val="000000" w:themeColor="text1"/>
          <w:sz w:val="24"/>
          <w:szCs w:val="24"/>
        </w:rPr>
        <w:t xml:space="preserve"> or 2007/08</w:t>
      </w:r>
      <w:r w:rsidRPr="00D3007A">
        <w:rPr>
          <w:color w:val="000000" w:themeColor="text1"/>
          <w:sz w:val="24"/>
          <w:szCs w:val="24"/>
        </w:rPr>
        <w:t xml:space="preserve"> </w:t>
      </w:r>
      <w:r w:rsidR="00B20671" w:rsidRPr="00D3007A">
        <w:rPr>
          <w:color w:val="000000" w:themeColor="text1"/>
          <w:sz w:val="24"/>
          <w:szCs w:val="24"/>
        </w:rPr>
        <w:t>(</w:t>
      </w:r>
      <w:r w:rsidR="008B531A" w:rsidRPr="00D3007A">
        <w:rPr>
          <w:color w:val="000000" w:themeColor="text1"/>
          <w:sz w:val="24"/>
          <w:szCs w:val="24"/>
        </w:rPr>
        <w:t xml:space="preserve">tuition </w:t>
      </w:r>
      <w:r w:rsidR="00B20671" w:rsidRPr="00D3007A">
        <w:rPr>
          <w:color w:val="000000" w:themeColor="text1"/>
          <w:sz w:val="24"/>
          <w:szCs w:val="24"/>
        </w:rPr>
        <w:t>support, loan</w:t>
      </w:r>
      <w:r w:rsidR="006D30BD" w:rsidRPr="00D3007A">
        <w:rPr>
          <w:color w:val="000000" w:themeColor="text1"/>
          <w:sz w:val="24"/>
          <w:szCs w:val="24"/>
        </w:rPr>
        <w:t xml:space="preserve"> for living costs</w:t>
      </w:r>
      <w:r w:rsidR="00B20671" w:rsidRPr="00D3007A">
        <w:rPr>
          <w:color w:val="000000" w:themeColor="text1"/>
          <w:sz w:val="24"/>
          <w:szCs w:val="24"/>
        </w:rPr>
        <w:t>, maintenance grant /</w:t>
      </w:r>
      <w:r w:rsidR="00CD4A05" w:rsidRPr="00D3007A">
        <w:rPr>
          <w:color w:val="000000" w:themeColor="text1"/>
          <w:sz w:val="24"/>
          <w:szCs w:val="24"/>
        </w:rPr>
        <w:t xml:space="preserve"> </w:t>
      </w:r>
      <w:r w:rsidR="00B20671" w:rsidRPr="00D3007A">
        <w:rPr>
          <w:color w:val="000000" w:themeColor="text1"/>
          <w:sz w:val="24"/>
          <w:szCs w:val="24"/>
        </w:rPr>
        <w:t>special support grant)</w:t>
      </w:r>
      <w:r w:rsidR="00E166FF" w:rsidRPr="00D3007A">
        <w:rPr>
          <w:color w:val="000000" w:themeColor="text1"/>
          <w:sz w:val="24"/>
          <w:szCs w:val="24"/>
        </w:rPr>
        <w:t xml:space="preserve"> </w:t>
      </w:r>
      <w:r w:rsidR="005A5A0D" w:rsidRPr="00D3007A">
        <w:rPr>
          <w:color w:val="000000" w:themeColor="text1"/>
          <w:sz w:val="24"/>
          <w:szCs w:val="24"/>
        </w:rPr>
        <w:t>and</w:t>
      </w:r>
      <w:r w:rsidR="00E166FF" w:rsidRPr="00D3007A">
        <w:rPr>
          <w:color w:val="000000" w:themeColor="text1"/>
          <w:sz w:val="24"/>
          <w:szCs w:val="24"/>
        </w:rPr>
        <w:t xml:space="preserve"> (</w:t>
      </w:r>
      <w:r w:rsidR="005A5A0D" w:rsidRPr="00D3007A">
        <w:rPr>
          <w:color w:val="000000" w:themeColor="text1"/>
          <w:sz w:val="24"/>
          <w:szCs w:val="24"/>
        </w:rPr>
        <w:t>ii)</w:t>
      </w:r>
      <w:r w:rsidR="00E166FF" w:rsidRPr="00D3007A">
        <w:rPr>
          <w:color w:val="000000" w:themeColor="text1"/>
          <w:sz w:val="24"/>
          <w:szCs w:val="24"/>
        </w:rPr>
        <w:t xml:space="preserve"> entrants </w:t>
      </w:r>
      <w:r w:rsidR="002E0501" w:rsidRPr="00D3007A">
        <w:rPr>
          <w:color w:val="000000" w:themeColor="text1"/>
          <w:sz w:val="24"/>
          <w:szCs w:val="24"/>
        </w:rPr>
        <w:t xml:space="preserve">to higher </w:t>
      </w:r>
      <w:r w:rsidR="00175E02" w:rsidRPr="00D3007A">
        <w:rPr>
          <w:color w:val="000000" w:themeColor="text1"/>
          <w:sz w:val="24"/>
          <w:szCs w:val="24"/>
        </w:rPr>
        <w:t>education in</w:t>
      </w:r>
      <w:r w:rsidR="00E166FF" w:rsidRPr="00D3007A">
        <w:rPr>
          <w:color w:val="000000" w:themeColor="text1"/>
          <w:sz w:val="24"/>
          <w:szCs w:val="24"/>
        </w:rPr>
        <w:t xml:space="preserve"> 2009/10, 2010/11</w:t>
      </w:r>
      <w:r w:rsidR="00075AA6" w:rsidRPr="00D3007A">
        <w:rPr>
          <w:color w:val="000000" w:themeColor="text1"/>
          <w:sz w:val="24"/>
          <w:szCs w:val="24"/>
        </w:rPr>
        <w:t xml:space="preserve">, </w:t>
      </w:r>
      <w:r w:rsidR="00E166FF" w:rsidRPr="00D3007A">
        <w:rPr>
          <w:color w:val="000000" w:themeColor="text1"/>
          <w:sz w:val="24"/>
          <w:szCs w:val="24"/>
        </w:rPr>
        <w:t xml:space="preserve">2011/12 </w:t>
      </w:r>
      <w:r w:rsidR="00075AA6" w:rsidRPr="00D3007A">
        <w:rPr>
          <w:color w:val="000000" w:themeColor="text1"/>
          <w:sz w:val="24"/>
          <w:szCs w:val="24"/>
        </w:rPr>
        <w:t xml:space="preserve">or August 2012 </w:t>
      </w:r>
      <w:r w:rsidR="00E166FF" w:rsidRPr="00D3007A">
        <w:rPr>
          <w:color w:val="000000" w:themeColor="text1"/>
          <w:sz w:val="24"/>
          <w:szCs w:val="24"/>
        </w:rPr>
        <w:t>who studied on a previous course starting before September 2008</w:t>
      </w:r>
      <w:r w:rsidR="00B20671" w:rsidRPr="00D3007A">
        <w:rPr>
          <w:color w:val="000000" w:themeColor="text1"/>
          <w:sz w:val="24"/>
          <w:szCs w:val="24"/>
        </w:rPr>
        <w:t>.</w:t>
      </w:r>
      <w:r w:rsidRPr="00D3007A">
        <w:rPr>
          <w:color w:val="000000" w:themeColor="text1"/>
          <w:sz w:val="24"/>
          <w:szCs w:val="24"/>
        </w:rPr>
        <w:t xml:space="preserve"> </w:t>
      </w:r>
    </w:p>
    <w:p w14:paraId="220C1102" w14:textId="77777777" w:rsidR="004D4C99" w:rsidRPr="00D3007A" w:rsidRDefault="004D4C99" w:rsidP="00282C05">
      <w:pPr>
        <w:rPr>
          <w:color w:val="000000" w:themeColor="text1"/>
          <w:sz w:val="24"/>
          <w:szCs w:val="24"/>
        </w:rPr>
      </w:pPr>
    </w:p>
    <w:p w14:paraId="43F53765" w14:textId="155E40B4" w:rsidR="00282C05" w:rsidRPr="00D3007A" w:rsidRDefault="00282C05" w:rsidP="00282C05">
      <w:pPr>
        <w:rPr>
          <w:rFonts w:cs="Arial"/>
          <w:color w:val="000000" w:themeColor="text1"/>
          <w:sz w:val="24"/>
          <w:szCs w:val="24"/>
          <w:lang w:eastAsia="en-GB"/>
        </w:rPr>
      </w:pPr>
      <w:r w:rsidRPr="00D3007A">
        <w:rPr>
          <w:b/>
          <w:color w:val="000000" w:themeColor="text1"/>
          <w:sz w:val="24"/>
          <w:szCs w:val="24"/>
          <w:u w:val="single"/>
        </w:rPr>
        <w:t xml:space="preserve">Section </w:t>
      </w:r>
      <w:r w:rsidR="00143D68" w:rsidRPr="00D3007A">
        <w:rPr>
          <w:b/>
          <w:color w:val="000000" w:themeColor="text1"/>
          <w:sz w:val="24"/>
          <w:szCs w:val="24"/>
          <w:u w:val="single"/>
        </w:rPr>
        <w:t>E</w:t>
      </w:r>
      <w:r w:rsidR="00FC26DB" w:rsidRPr="00D3007A">
        <w:rPr>
          <w:color w:val="000000" w:themeColor="text1"/>
          <w:sz w:val="24"/>
          <w:szCs w:val="24"/>
          <w:u w:val="single"/>
        </w:rPr>
        <w:t xml:space="preserve"> (</w:t>
      </w:r>
      <w:r w:rsidR="00FA3F38" w:rsidRPr="00D3007A">
        <w:rPr>
          <w:color w:val="000000" w:themeColor="text1"/>
          <w:sz w:val="24"/>
          <w:szCs w:val="24"/>
          <w:u w:val="single"/>
        </w:rPr>
        <w:t>pages</w:t>
      </w:r>
      <w:r w:rsidR="00C3400F" w:rsidRPr="00D3007A">
        <w:rPr>
          <w:color w:val="000000" w:themeColor="text1"/>
          <w:sz w:val="24"/>
          <w:szCs w:val="24"/>
          <w:u w:val="single"/>
        </w:rPr>
        <w:t xml:space="preserve"> </w:t>
      </w:r>
      <w:r w:rsidR="007E5307">
        <w:rPr>
          <w:color w:val="000000" w:themeColor="text1"/>
          <w:sz w:val="24"/>
          <w:szCs w:val="24"/>
          <w:u w:val="single"/>
        </w:rPr>
        <w:t>36</w:t>
      </w:r>
      <w:r w:rsidR="00C3400F" w:rsidRPr="00D3007A">
        <w:rPr>
          <w:color w:val="000000" w:themeColor="text1"/>
          <w:sz w:val="24"/>
          <w:szCs w:val="24"/>
          <w:u w:val="single"/>
        </w:rPr>
        <w:t xml:space="preserve"> - </w:t>
      </w:r>
      <w:r w:rsidR="007E5307">
        <w:rPr>
          <w:color w:val="000000" w:themeColor="text1"/>
          <w:sz w:val="24"/>
          <w:szCs w:val="24"/>
          <w:u w:val="single"/>
        </w:rPr>
        <w:t>37</w:t>
      </w:r>
      <w:r w:rsidR="00FA3F38" w:rsidRPr="00D3007A">
        <w:rPr>
          <w:color w:val="000000" w:themeColor="text1"/>
          <w:sz w:val="24"/>
          <w:szCs w:val="24"/>
          <w:u w:val="single"/>
        </w:rPr>
        <w:t>)</w:t>
      </w:r>
      <w:r w:rsidRPr="00D3007A">
        <w:rPr>
          <w:color w:val="000000" w:themeColor="text1"/>
          <w:sz w:val="24"/>
          <w:szCs w:val="24"/>
        </w:rPr>
        <w:t xml:space="preserve">:  </w:t>
      </w:r>
      <w:r w:rsidR="00B20671" w:rsidRPr="00D3007A">
        <w:rPr>
          <w:color w:val="000000" w:themeColor="text1"/>
          <w:sz w:val="24"/>
          <w:szCs w:val="24"/>
        </w:rPr>
        <w:t xml:space="preserve">Supplementary </w:t>
      </w:r>
      <w:r w:rsidRPr="00D3007A">
        <w:rPr>
          <w:color w:val="000000" w:themeColor="text1"/>
          <w:sz w:val="24"/>
          <w:szCs w:val="24"/>
        </w:rPr>
        <w:t xml:space="preserve">loans and grants for living costs available in </w:t>
      </w:r>
      <w:r w:rsidR="0093687C" w:rsidRPr="00D3007A">
        <w:rPr>
          <w:color w:val="000000" w:themeColor="text1"/>
          <w:sz w:val="24"/>
          <w:szCs w:val="24"/>
        </w:rPr>
        <w:t>20</w:t>
      </w:r>
      <w:r w:rsidR="006F1A5F" w:rsidRPr="00D3007A">
        <w:rPr>
          <w:color w:val="000000" w:themeColor="text1"/>
          <w:sz w:val="24"/>
          <w:szCs w:val="24"/>
        </w:rPr>
        <w:t>2</w:t>
      </w:r>
      <w:r w:rsidR="00BE263A" w:rsidRPr="00D3007A">
        <w:rPr>
          <w:color w:val="000000" w:themeColor="text1"/>
          <w:sz w:val="24"/>
          <w:szCs w:val="24"/>
        </w:rPr>
        <w:t>1/22</w:t>
      </w:r>
      <w:r w:rsidR="0093687C" w:rsidRPr="00D3007A">
        <w:rPr>
          <w:color w:val="000000" w:themeColor="text1"/>
          <w:sz w:val="24"/>
          <w:szCs w:val="24"/>
        </w:rPr>
        <w:t xml:space="preserve"> </w:t>
      </w:r>
      <w:r w:rsidRPr="00D3007A">
        <w:rPr>
          <w:color w:val="000000" w:themeColor="text1"/>
          <w:sz w:val="24"/>
          <w:szCs w:val="24"/>
        </w:rPr>
        <w:t xml:space="preserve">to </w:t>
      </w:r>
      <w:r w:rsidRPr="00D3007A">
        <w:rPr>
          <w:color w:val="000000" w:themeColor="text1"/>
          <w:sz w:val="24"/>
          <w:szCs w:val="24"/>
          <w:u w:val="single"/>
        </w:rPr>
        <w:t>all</w:t>
      </w:r>
      <w:r w:rsidRPr="00D3007A">
        <w:rPr>
          <w:color w:val="000000" w:themeColor="text1"/>
          <w:sz w:val="24"/>
          <w:szCs w:val="24"/>
        </w:rPr>
        <w:t xml:space="preserve"> full-time students</w:t>
      </w:r>
      <w:r w:rsidR="0045245C" w:rsidRPr="00D3007A">
        <w:rPr>
          <w:color w:val="000000" w:themeColor="text1"/>
          <w:sz w:val="24"/>
          <w:szCs w:val="24"/>
        </w:rPr>
        <w:t xml:space="preserve"> </w:t>
      </w:r>
      <w:r w:rsidRPr="00D3007A">
        <w:rPr>
          <w:color w:val="000000" w:themeColor="text1"/>
          <w:sz w:val="24"/>
          <w:szCs w:val="24"/>
        </w:rPr>
        <w:t xml:space="preserve">and </w:t>
      </w:r>
      <w:r w:rsidR="00E53CF6" w:rsidRPr="00D3007A">
        <w:rPr>
          <w:color w:val="000000" w:themeColor="text1"/>
          <w:sz w:val="24"/>
          <w:szCs w:val="24"/>
        </w:rPr>
        <w:t xml:space="preserve">information on income disregards used in the </w:t>
      </w:r>
      <w:r w:rsidRPr="00D3007A">
        <w:rPr>
          <w:color w:val="000000" w:themeColor="text1"/>
          <w:sz w:val="24"/>
          <w:szCs w:val="24"/>
        </w:rPr>
        <w:t>Dependant</w:t>
      </w:r>
      <w:r w:rsidR="00C878DE" w:rsidRPr="00D3007A">
        <w:rPr>
          <w:color w:val="000000" w:themeColor="text1"/>
          <w:sz w:val="24"/>
          <w:szCs w:val="24"/>
        </w:rPr>
        <w:t>s</w:t>
      </w:r>
      <w:r w:rsidR="00E53CF6" w:rsidRPr="00D3007A">
        <w:rPr>
          <w:color w:val="000000" w:themeColor="text1"/>
          <w:sz w:val="24"/>
          <w:szCs w:val="24"/>
        </w:rPr>
        <w:t>’</w:t>
      </w:r>
      <w:r w:rsidRPr="00D3007A">
        <w:rPr>
          <w:color w:val="000000" w:themeColor="text1"/>
          <w:sz w:val="24"/>
          <w:szCs w:val="24"/>
        </w:rPr>
        <w:t xml:space="preserve"> </w:t>
      </w:r>
      <w:r w:rsidR="00C878DE" w:rsidRPr="00D3007A">
        <w:rPr>
          <w:color w:val="000000" w:themeColor="text1"/>
          <w:sz w:val="24"/>
          <w:szCs w:val="24"/>
        </w:rPr>
        <w:t>G</w:t>
      </w:r>
      <w:r w:rsidRPr="00D3007A">
        <w:rPr>
          <w:color w:val="000000" w:themeColor="text1"/>
          <w:sz w:val="24"/>
          <w:szCs w:val="24"/>
        </w:rPr>
        <w:t xml:space="preserve">rant calculation. </w:t>
      </w:r>
    </w:p>
    <w:p w14:paraId="315AE3FA" w14:textId="77777777" w:rsidR="00282C05" w:rsidRPr="00D3007A" w:rsidRDefault="00282C05" w:rsidP="00282C05">
      <w:pPr>
        <w:widowControl/>
        <w:overflowPunct/>
        <w:autoSpaceDE/>
        <w:autoSpaceDN/>
        <w:adjustRightInd/>
        <w:textAlignment w:val="auto"/>
        <w:rPr>
          <w:color w:val="000000" w:themeColor="text1"/>
          <w:sz w:val="24"/>
          <w:szCs w:val="24"/>
        </w:rPr>
      </w:pPr>
      <w:r w:rsidRPr="00D3007A">
        <w:rPr>
          <w:rFonts w:cs="Arial"/>
          <w:color w:val="000000" w:themeColor="text1"/>
          <w:sz w:val="24"/>
          <w:szCs w:val="24"/>
          <w:lang w:eastAsia="en-GB"/>
        </w:rPr>
        <w:t> </w:t>
      </w:r>
    </w:p>
    <w:p w14:paraId="06E8AFD6" w14:textId="055670B6" w:rsidR="008A226D" w:rsidRPr="00D3007A" w:rsidRDefault="00282C05" w:rsidP="00282C05">
      <w:pPr>
        <w:rPr>
          <w:color w:val="000000" w:themeColor="text1"/>
          <w:sz w:val="24"/>
          <w:szCs w:val="24"/>
        </w:rPr>
      </w:pPr>
      <w:r w:rsidRPr="00D3007A">
        <w:rPr>
          <w:b/>
          <w:color w:val="000000" w:themeColor="text1"/>
          <w:sz w:val="24"/>
          <w:szCs w:val="24"/>
          <w:u w:val="single"/>
        </w:rPr>
        <w:t xml:space="preserve">Section </w:t>
      </w:r>
      <w:r w:rsidR="00143D68" w:rsidRPr="00D3007A">
        <w:rPr>
          <w:b/>
          <w:color w:val="000000" w:themeColor="text1"/>
          <w:sz w:val="24"/>
          <w:szCs w:val="24"/>
          <w:u w:val="single"/>
        </w:rPr>
        <w:t>F</w:t>
      </w:r>
      <w:r w:rsidR="0007086D" w:rsidRPr="00D3007A">
        <w:rPr>
          <w:color w:val="000000" w:themeColor="text1"/>
          <w:sz w:val="24"/>
          <w:szCs w:val="24"/>
          <w:u w:val="single"/>
        </w:rPr>
        <w:t xml:space="preserve"> (page</w:t>
      </w:r>
      <w:r w:rsidR="00A91A5E" w:rsidRPr="00D3007A">
        <w:rPr>
          <w:color w:val="000000" w:themeColor="text1"/>
          <w:sz w:val="24"/>
          <w:szCs w:val="24"/>
          <w:u w:val="single"/>
        </w:rPr>
        <w:t>s</w:t>
      </w:r>
      <w:r w:rsidR="00C3400F" w:rsidRPr="00D3007A">
        <w:rPr>
          <w:color w:val="000000" w:themeColor="text1"/>
          <w:sz w:val="24"/>
          <w:szCs w:val="24"/>
          <w:u w:val="single"/>
        </w:rPr>
        <w:t xml:space="preserve"> </w:t>
      </w:r>
      <w:r w:rsidR="00B36164">
        <w:rPr>
          <w:color w:val="000000" w:themeColor="text1"/>
          <w:sz w:val="24"/>
          <w:szCs w:val="24"/>
          <w:u w:val="single"/>
        </w:rPr>
        <w:t>38 - 42</w:t>
      </w:r>
      <w:r w:rsidR="00C00DFB" w:rsidRPr="00D3007A">
        <w:rPr>
          <w:color w:val="000000" w:themeColor="text1"/>
          <w:sz w:val="24"/>
          <w:szCs w:val="24"/>
          <w:u w:val="single"/>
        </w:rPr>
        <w:t>)</w:t>
      </w:r>
      <w:r w:rsidRPr="00D3007A">
        <w:rPr>
          <w:color w:val="000000" w:themeColor="text1"/>
          <w:sz w:val="24"/>
          <w:szCs w:val="24"/>
        </w:rPr>
        <w:t xml:space="preserve">:  Support available in </w:t>
      </w:r>
      <w:r w:rsidR="0093687C" w:rsidRPr="00D3007A">
        <w:rPr>
          <w:color w:val="000000" w:themeColor="text1"/>
          <w:sz w:val="24"/>
          <w:szCs w:val="24"/>
        </w:rPr>
        <w:t>20</w:t>
      </w:r>
      <w:r w:rsidR="006F1A5F" w:rsidRPr="00D3007A">
        <w:rPr>
          <w:color w:val="000000" w:themeColor="text1"/>
          <w:sz w:val="24"/>
          <w:szCs w:val="24"/>
        </w:rPr>
        <w:t>2</w:t>
      </w:r>
      <w:r w:rsidR="00F022E7" w:rsidRPr="00D3007A">
        <w:rPr>
          <w:color w:val="000000" w:themeColor="text1"/>
          <w:sz w:val="24"/>
          <w:szCs w:val="24"/>
        </w:rPr>
        <w:t>2/23</w:t>
      </w:r>
      <w:r w:rsidR="0093687C" w:rsidRPr="00D3007A">
        <w:rPr>
          <w:color w:val="000000" w:themeColor="text1"/>
          <w:sz w:val="24"/>
          <w:szCs w:val="24"/>
        </w:rPr>
        <w:t xml:space="preserve"> </w:t>
      </w:r>
      <w:r w:rsidRPr="00D3007A">
        <w:rPr>
          <w:color w:val="000000" w:themeColor="text1"/>
          <w:sz w:val="24"/>
          <w:szCs w:val="24"/>
        </w:rPr>
        <w:t>to part-time students</w:t>
      </w:r>
      <w:r w:rsidR="00B75B22" w:rsidRPr="00D3007A">
        <w:rPr>
          <w:color w:val="000000" w:themeColor="text1"/>
          <w:sz w:val="24"/>
          <w:szCs w:val="24"/>
        </w:rPr>
        <w:t xml:space="preserve"> who </w:t>
      </w:r>
      <w:r w:rsidR="005A5A0D" w:rsidRPr="00D3007A">
        <w:rPr>
          <w:color w:val="000000" w:themeColor="text1"/>
          <w:sz w:val="24"/>
          <w:szCs w:val="24"/>
        </w:rPr>
        <w:t>(i) were new entrants to higher education in 2012/13 from September 2012 onwards</w:t>
      </w:r>
      <w:r w:rsidR="00735148" w:rsidRPr="00D3007A">
        <w:rPr>
          <w:color w:val="000000" w:themeColor="text1"/>
          <w:sz w:val="24"/>
          <w:szCs w:val="24"/>
        </w:rPr>
        <w:t xml:space="preserve">, </w:t>
      </w:r>
      <w:r w:rsidR="00A96910" w:rsidRPr="00D3007A">
        <w:rPr>
          <w:color w:val="000000" w:themeColor="text1"/>
          <w:sz w:val="24"/>
          <w:szCs w:val="24"/>
        </w:rPr>
        <w:t>in 2013/14</w:t>
      </w:r>
      <w:r w:rsidR="000406F7" w:rsidRPr="00D3007A">
        <w:rPr>
          <w:color w:val="000000" w:themeColor="text1"/>
          <w:sz w:val="24"/>
          <w:szCs w:val="24"/>
        </w:rPr>
        <w:t xml:space="preserve">, </w:t>
      </w:r>
      <w:r w:rsidR="00735148" w:rsidRPr="00D3007A">
        <w:rPr>
          <w:color w:val="000000" w:themeColor="text1"/>
          <w:sz w:val="24"/>
          <w:szCs w:val="24"/>
        </w:rPr>
        <w:t>in 2014/15</w:t>
      </w:r>
      <w:r w:rsidR="005844F1" w:rsidRPr="00D3007A">
        <w:rPr>
          <w:color w:val="000000" w:themeColor="text1"/>
          <w:sz w:val="24"/>
          <w:szCs w:val="24"/>
        </w:rPr>
        <w:t xml:space="preserve">, </w:t>
      </w:r>
      <w:r w:rsidR="000406F7" w:rsidRPr="00D3007A">
        <w:rPr>
          <w:color w:val="000000" w:themeColor="text1"/>
          <w:sz w:val="24"/>
          <w:szCs w:val="24"/>
        </w:rPr>
        <w:t>2015/16</w:t>
      </w:r>
      <w:r w:rsidR="00540EFC" w:rsidRPr="00D3007A">
        <w:rPr>
          <w:color w:val="000000" w:themeColor="text1"/>
          <w:sz w:val="24"/>
          <w:szCs w:val="24"/>
        </w:rPr>
        <w:t xml:space="preserve">, </w:t>
      </w:r>
      <w:r w:rsidR="005844F1" w:rsidRPr="00D3007A">
        <w:rPr>
          <w:color w:val="000000" w:themeColor="text1"/>
          <w:sz w:val="24"/>
          <w:szCs w:val="24"/>
        </w:rPr>
        <w:t>2016/17</w:t>
      </w:r>
      <w:r w:rsidR="00D54F1D" w:rsidRPr="00D3007A">
        <w:rPr>
          <w:color w:val="000000" w:themeColor="text1"/>
          <w:sz w:val="24"/>
          <w:szCs w:val="24"/>
        </w:rPr>
        <w:t>, 2017/18</w:t>
      </w:r>
      <w:r w:rsidR="006F1A5F" w:rsidRPr="00D3007A">
        <w:rPr>
          <w:color w:val="000000" w:themeColor="text1"/>
          <w:sz w:val="24"/>
          <w:szCs w:val="24"/>
        </w:rPr>
        <w:t xml:space="preserve">, </w:t>
      </w:r>
      <w:r w:rsidR="00540EFC" w:rsidRPr="00D3007A">
        <w:rPr>
          <w:color w:val="000000" w:themeColor="text1"/>
          <w:sz w:val="24"/>
          <w:szCs w:val="24"/>
        </w:rPr>
        <w:t>201</w:t>
      </w:r>
      <w:r w:rsidR="00D54F1D" w:rsidRPr="00D3007A">
        <w:rPr>
          <w:color w:val="000000" w:themeColor="text1"/>
          <w:sz w:val="24"/>
          <w:szCs w:val="24"/>
        </w:rPr>
        <w:t>8/19</w:t>
      </w:r>
      <w:r w:rsidR="00FF072B" w:rsidRPr="00D3007A">
        <w:rPr>
          <w:color w:val="000000" w:themeColor="text1"/>
          <w:sz w:val="24"/>
          <w:szCs w:val="24"/>
        </w:rPr>
        <w:t xml:space="preserve">, </w:t>
      </w:r>
      <w:r w:rsidR="006F1A5F" w:rsidRPr="00D3007A">
        <w:rPr>
          <w:color w:val="000000" w:themeColor="text1"/>
          <w:sz w:val="24"/>
          <w:szCs w:val="24"/>
        </w:rPr>
        <w:t>2019/20</w:t>
      </w:r>
      <w:r w:rsidR="00F022E7" w:rsidRPr="00D3007A">
        <w:rPr>
          <w:color w:val="000000" w:themeColor="text1"/>
          <w:sz w:val="24"/>
          <w:szCs w:val="24"/>
        </w:rPr>
        <w:t xml:space="preserve">, </w:t>
      </w:r>
      <w:r w:rsidR="00D02DB0" w:rsidRPr="00D3007A">
        <w:rPr>
          <w:color w:val="000000" w:themeColor="text1"/>
          <w:sz w:val="24"/>
          <w:szCs w:val="24"/>
        </w:rPr>
        <w:t>2020/21</w:t>
      </w:r>
      <w:r w:rsidR="00F022E7" w:rsidRPr="00D3007A">
        <w:rPr>
          <w:color w:val="000000" w:themeColor="text1"/>
          <w:sz w:val="24"/>
          <w:szCs w:val="24"/>
        </w:rPr>
        <w:t xml:space="preserve"> or 2021/22</w:t>
      </w:r>
      <w:r w:rsidR="00735148" w:rsidRPr="00D3007A">
        <w:rPr>
          <w:color w:val="000000" w:themeColor="text1"/>
          <w:sz w:val="24"/>
          <w:szCs w:val="24"/>
        </w:rPr>
        <w:t xml:space="preserve"> </w:t>
      </w:r>
      <w:r w:rsidR="005A5A0D" w:rsidRPr="00D3007A">
        <w:rPr>
          <w:color w:val="000000" w:themeColor="text1"/>
          <w:sz w:val="24"/>
          <w:szCs w:val="24"/>
        </w:rPr>
        <w:t xml:space="preserve">(ii) </w:t>
      </w:r>
      <w:r w:rsidR="00B75B22" w:rsidRPr="00D3007A">
        <w:rPr>
          <w:color w:val="000000" w:themeColor="text1"/>
          <w:sz w:val="24"/>
          <w:szCs w:val="24"/>
        </w:rPr>
        <w:t xml:space="preserve">are new entrants in </w:t>
      </w:r>
      <w:r w:rsidR="0093687C" w:rsidRPr="00D3007A">
        <w:rPr>
          <w:color w:val="000000" w:themeColor="text1"/>
          <w:sz w:val="24"/>
          <w:szCs w:val="24"/>
        </w:rPr>
        <w:t>20</w:t>
      </w:r>
      <w:r w:rsidR="006F1A5F" w:rsidRPr="00D3007A">
        <w:rPr>
          <w:color w:val="000000" w:themeColor="text1"/>
          <w:sz w:val="24"/>
          <w:szCs w:val="24"/>
        </w:rPr>
        <w:t>2</w:t>
      </w:r>
      <w:r w:rsidR="00F022E7" w:rsidRPr="00D3007A">
        <w:rPr>
          <w:color w:val="000000" w:themeColor="text1"/>
          <w:sz w:val="24"/>
          <w:szCs w:val="24"/>
        </w:rPr>
        <w:t>2/23</w:t>
      </w:r>
      <w:r w:rsidRPr="00D3007A">
        <w:rPr>
          <w:color w:val="000000" w:themeColor="text1"/>
          <w:sz w:val="24"/>
          <w:szCs w:val="24"/>
        </w:rPr>
        <w:t>.</w:t>
      </w:r>
    </w:p>
    <w:p w14:paraId="27AE5932" w14:textId="77777777" w:rsidR="00B75B22" w:rsidRPr="00D3007A" w:rsidRDefault="00B75B22" w:rsidP="00282C05">
      <w:pPr>
        <w:rPr>
          <w:color w:val="000000" w:themeColor="text1"/>
          <w:sz w:val="24"/>
          <w:szCs w:val="24"/>
        </w:rPr>
      </w:pPr>
    </w:p>
    <w:p w14:paraId="5288C754" w14:textId="484123EB" w:rsidR="0093624A" w:rsidRPr="00D3007A" w:rsidRDefault="00F33D81" w:rsidP="00F33D81">
      <w:pPr>
        <w:rPr>
          <w:color w:val="000000" w:themeColor="text1"/>
          <w:sz w:val="24"/>
          <w:szCs w:val="24"/>
        </w:rPr>
      </w:pPr>
      <w:r w:rsidRPr="00D3007A">
        <w:rPr>
          <w:b/>
          <w:color w:val="000000" w:themeColor="text1"/>
          <w:sz w:val="24"/>
          <w:szCs w:val="24"/>
          <w:u w:val="single"/>
        </w:rPr>
        <w:t>Section</w:t>
      </w:r>
      <w:r w:rsidR="00660B1A" w:rsidRPr="00D3007A">
        <w:rPr>
          <w:b/>
          <w:color w:val="000000" w:themeColor="text1"/>
          <w:sz w:val="24"/>
          <w:szCs w:val="24"/>
          <w:u w:val="single"/>
        </w:rPr>
        <w:t xml:space="preserve"> </w:t>
      </w:r>
      <w:r w:rsidR="00143D68" w:rsidRPr="00D3007A">
        <w:rPr>
          <w:b/>
          <w:color w:val="000000" w:themeColor="text1"/>
          <w:sz w:val="24"/>
          <w:szCs w:val="24"/>
          <w:u w:val="single"/>
        </w:rPr>
        <w:t>G</w:t>
      </w:r>
      <w:r w:rsidR="005F3DFD" w:rsidRPr="00D3007A">
        <w:rPr>
          <w:color w:val="000000" w:themeColor="text1"/>
          <w:sz w:val="24"/>
          <w:szCs w:val="24"/>
          <w:u w:val="single"/>
        </w:rPr>
        <w:t xml:space="preserve"> (page</w:t>
      </w:r>
      <w:r w:rsidR="00C3400F" w:rsidRPr="00D3007A">
        <w:rPr>
          <w:color w:val="000000" w:themeColor="text1"/>
          <w:sz w:val="24"/>
          <w:szCs w:val="24"/>
          <w:u w:val="single"/>
        </w:rPr>
        <w:t xml:space="preserve"> </w:t>
      </w:r>
      <w:r w:rsidR="00230CBF" w:rsidRPr="00D3007A">
        <w:rPr>
          <w:color w:val="000000" w:themeColor="text1"/>
          <w:sz w:val="24"/>
          <w:szCs w:val="24"/>
          <w:u w:val="single"/>
        </w:rPr>
        <w:t>4</w:t>
      </w:r>
      <w:r w:rsidR="0079478C">
        <w:rPr>
          <w:color w:val="000000" w:themeColor="text1"/>
          <w:sz w:val="24"/>
          <w:szCs w:val="24"/>
          <w:u w:val="single"/>
        </w:rPr>
        <w:t>3 - 44</w:t>
      </w:r>
      <w:r w:rsidR="009159E6" w:rsidRPr="00D3007A">
        <w:rPr>
          <w:color w:val="000000" w:themeColor="text1"/>
          <w:sz w:val="24"/>
          <w:szCs w:val="24"/>
          <w:u w:val="single"/>
        </w:rPr>
        <w:t>)</w:t>
      </w:r>
      <w:r w:rsidRPr="00D3007A">
        <w:rPr>
          <w:color w:val="000000" w:themeColor="text1"/>
          <w:sz w:val="24"/>
          <w:szCs w:val="24"/>
        </w:rPr>
        <w:t xml:space="preserve">:  Support available in </w:t>
      </w:r>
      <w:r w:rsidR="0093687C" w:rsidRPr="00D3007A">
        <w:rPr>
          <w:color w:val="000000" w:themeColor="text1"/>
          <w:sz w:val="24"/>
          <w:szCs w:val="24"/>
        </w:rPr>
        <w:t>20</w:t>
      </w:r>
      <w:r w:rsidR="00302462" w:rsidRPr="00D3007A">
        <w:rPr>
          <w:color w:val="000000" w:themeColor="text1"/>
          <w:sz w:val="24"/>
          <w:szCs w:val="24"/>
        </w:rPr>
        <w:t>2</w:t>
      </w:r>
      <w:r w:rsidR="00A0035E" w:rsidRPr="00D3007A">
        <w:rPr>
          <w:color w:val="000000" w:themeColor="text1"/>
          <w:sz w:val="24"/>
          <w:szCs w:val="24"/>
        </w:rPr>
        <w:t>2/23</w:t>
      </w:r>
      <w:r w:rsidR="0093687C" w:rsidRPr="00D3007A">
        <w:rPr>
          <w:color w:val="000000" w:themeColor="text1"/>
          <w:sz w:val="24"/>
          <w:szCs w:val="24"/>
        </w:rPr>
        <w:t xml:space="preserve"> </w:t>
      </w:r>
      <w:r w:rsidRPr="00D3007A">
        <w:rPr>
          <w:color w:val="000000" w:themeColor="text1"/>
          <w:sz w:val="24"/>
          <w:szCs w:val="24"/>
        </w:rPr>
        <w:t>to full-time distance learning s</w:t>
      </w:r>
      <w:r w:rsidR="0007086D" w:rsidRPr="00D3007A">
        <w:rPr>
          <w:color w:val="000000" w:themeColor="text1"/>
          <w:sz w:val="24"/>
          <w:szCs w:val="24"/>
        </w:rPr>
        <w:t xml:space="preserve">tudents who </w:t>
      </w:r>
      <w:r w:rsidR="003A2BA4" w:rsidRPr="00D3007A">
        <w:rPr>
          <w:color w:val="000000" w:themeColor="text1"/>
          <w:sz w:val="24"/>
          <w:szCs w:val="24"/>
        </w:rPr>
        <w:t xml:space="preserve">(i) </w:t>
      </w:r>
      <w:r w:rsidR="005A5A0D" w:rsidRPr="00D3007A">
        <w:rPr>
          <w:color w:val="000000" w:themeColor="text1"/>
          <w:sz w:val="24"/>
          <w:szCs w:val="24"/>
        </w:rPr>
        <w:t>were</w:t>
      </w:r>
      <w:r w:rsidR="00A96910" w:rsidRPr="00D3007A">
        <w:rPr>
          <w:color w:val="000000" w:themeColor="text1"/>
          <w:sz w:val="24"/>
          <w:szCs w:val="24"/>
        </w:rPr>
        <w:t xml:space="preserve"> new</w:t>
      </w:r>
      <w:r w:rsidR="005A5A0D" w:rsidRPr="00D3007A">
        <w:rPr>
          <w:color w:val="000000" w:themeColor="text1"/>
          <w:sz w:val="24"/>
          <w:szCs w:val="24"/>
        </w:rPr>
        <w:t xml:space="preserve"> </w:t>
      </w:r>
      <w:r w:rsidR="00B4343F" w:rsidRPr="00D3007A">
        <w:rPr>
          <w:color w:val="000000" w:themeColor="text1"/>
          <w:sz w:val="24"/>
          <w:szCs w:val="24"/>
        </w:rPr>
        <w:t>entrants to higher education in 2012/13 from September 2012 onwards</w:t>
      </w:r>
      <w:r w:rsidR="00735148" w:rsidRPr="00D3007A">
        <w:rPr>
          <w:color w:val="000000" w:themeColor="text1"/>
          <w:sz w:val="24"/>
          <w:szCs w:val="24"/>
        </w:rPr>
        <w:t xml:space="preserve">, </w:t>
      </w:r>
      <w:r w:rsidR="004C66F5" w:rsidRPr="00D3007A">
        <w:rPr>
          <w:color w:val="000000" w:themeColor="text1"/>
          <w:sz w:val="24"/>
          <w:szCs w:val="24"/>
        </w:rPr>
        <w:t>in 2013/14</w:t>
      </w:r>
      <w:r w:rsidR="000406F7" w:rsidRPr="00D3007A">
        <w:rPr>
          <w:color w:val="000000" w:themeColor="text1"/>
          <w:sz w:val="24"/>
          <w:szCs w:val="24"/>
        </w:rPr>
        <w:t xml:space="preserve">, </w:t>
      </w:r>
      <w:r w:rsidR="00735148" w:rsidRPr="00D3007A">
        <w:rPr>
          <w:color w:val="000000" w:themeColor="text1"/>
          <w:sz w:val="24"/>
          <w:szCs w:val="24"/>
        </w:rPr>
        <w:t>2014/15</w:t>
      </w:r>
      <w:r w:rsidR="007841FC" w:rsidRPr="00D3007A">
        <w:rPr>
          <w:color w:val="000000" w:themeColor="text1"/>
          <w:sz w:val="24"/>
          <w:szCs w:val="24"/>
        </w:rPr>
        <w:t xml:space="preserve">, </w:t>
      </w:r>
      <w:r w:rsidR="000406F7" w:rsidRPr="00D3007A">
        <w:rPr>
          <w:color w:val="000000" w:themeColor="text1"/>
          <w:sz w:val="24"/>
          <w:szCs w:val="24"/>
        </w:rPr>
        <w:t>2015/16</w:t>
      </w:r>
      <w:r w:rsidR="00540EFC" w:rsidRPr="00D3007A">
        <w:rPr>
          <w:color w:val="000000" w:themeColor="text1"/>
          <w:sz w:val="24"/>
          <w:szCs w:val="24"/>
        </w:rPr>
        <w:t xml:space="preserve">, </w:t>
      </w:r>
      <w:r w:rsidR="007841FC" w:rsidRPr="00D3007A">
        <w:rPr>
          <w:color w:val="000000" w:themeColor="text1"/>
          <w:sz w:val="24"/>
          <w:szCs w:val="24"/>
        </w:rPr>
        <w:t>2016/17</w:t>
      </w:r>
      <w:r w:rsidR="003A2BA4" w:rsidRPr="00D3007A">
        <w:rPr>
          <w:color w:val="000000" w:themeColor="text1"/>
          <w:sz w:val="24"/>
          <w:szCs w:val="24"/>
        </w:rPr>
        <w:t>, 2017/18</w:t>
      </w:r>
      <w:r w:rsidR="00302462" w:rsidRPr="00D3007A">
        <w:rPr>
          <w:color w:val="000000" w:themeColor="text1"/>
          <w:sz w:val="24"/>
          <w:szCs w:val="24"/>
        </w:rPr>
        <w:t xml:space="preserve">, </w:t>
      </w:r>
      <w:r w:rsidR="00540EFC" w:rsidRPr="00D3007A">
        <w:rPr>
          <w:color w:val="000000" w:themeColor="text1"/>
          <w:sz w:val="24"/>
          <w:szCs w:val="24"/>
        </w:rPr>
        <w:t>201</w:t>
      </w:r>
      <w:r w:rsidR="003A2BA4" w:rsidRPr="00D3007A">
        <w:rPr>
          <w:color w:val="000000" w:themeColor="text1"/>
          <w:sz w:val="24"/>
          <w:szCs w:val="24"/>
        </w:rPr>
        <w:t>8</w:t>
      </w:r>
      <w:r w:rsidR="00540EFC" w:rsidRPr="00D3007A">
        <w:rPr>
          <w:color w:val="000000" w:themeColor="text1"/>
          <w:sz w:val="24"/>
          <w:szCs w:val="24"/>
        </w:rPr>
        <w:t>/1</w:t>
      </w:r>
      <w:r w:rsidR="003A2BA4" w:rsidRPr="00D3007A">
        <w:rPr>
          <w:color w:val="000000" w:themeColor="text1"/>
          <w:sz w:val="24"/>
          <w:szCs w:val="24"/>
        </w:rPr>
        <w:t>9</w:t>
      </w:r>
      <w:r w:rsidR="001C5F18" w:rsidRPr="00D3007A">
        <w:rPr>
          <w:color w:val="000000" w:themeColor="text1"/>
          <w:sz w:val="24"/>
          <w:szCs w:val="24"/>
        </w:rPr>
        <w:t xml:space="preserve">, </w:t>
      </w:r>
      <w:r w:rsidR="00302462" w:rsidRPr="00D3007A">
        <w:rPr>
          <w:color w:val="000000" w:themeColor="text1"/>
          <w:sz w:val="24"/>
          <w:szCs w:val="24"/>
        </w:rPr>
        <w:t>2019/20</w:t>
      </w:r>
      <w:r w:rsidR="00A0035E" w:rsidRPr="00D3007A">
        <w:rPr>
          <w:color w:val="000000" w:themeColor="text1"/>
          <w:sz w:val="24"/>
          <w:szCs w:val="24"/>
        </w:rPr>
        <w:t>,</w:t>
      </w:r>
      <w:r w:rsidR="00B25374" w:rsidRPr="00D3007A">
        <w:rPr>
          <w:color w:val="000000" w:themeColor="text1"/>
          <w:sz w:val="24"/>
          <w:szCs w:val="24"/>
        </w:rPr>
        <w:t xml:space="preserve"> </w:t>
      </w:r>
      <w:r w:rsidR="001C5F18" w:rsidRPr="00D3007A">
        <w:rPr>
          <w:color w:val="000000" w:themeColor="text1"/>
          <w:sz w:val="24"/>
          <w:szCs w:val="24"/>
        </w:rPr>
        <w:t>2020/21</w:t>
      </w:r>
      <w:r w:rsidR="00B25374" w:rsidRPr="00D3007A">
        <w:rPr>
          <w:color w:val="000000" w:themeColor="text1"/>
          <w:sz w:val="24"/>
          <w:szCs w:val="24"/>
        </w:rPr>
        <w:t xml:space="preserve"> or 2021/22</w:t>
      </w:r>
      <w:r w:rsidR="00302462" w:rsidRPr="00D3007A">
        <w:rPr>
          <w:color w:val="000000" w:themeColor="text1"/>
          <w:sz w:val="24"/>
          <w:szCs w:val="24"/>
        </w:rPr>
        <w:t xml:space="preserve"> </w:t>
      </w:r>
      <w:r w:rsidR="00B4343F" w:rsidRPr="00D3007A">
        <w:rPr>
          <w:color w:val="000000" w:themeColor="text1"/>
          <w:sz w:val="24"/>
          <w:szCs w:val="24"/>
        </w:rPr>
        <w:t xml:space="preserve">and (ii) </w:t>
      </w:r>
      <w:r w:rsidR="0007086D" w:rsidRPr="00D3007A">
        <w:rPr>
          <w:color w:val="000000" w:themeColor="text1"/>
          <w:sz w:val="24"/>
          <w:szCs w:val="24"/>
        </w:rPr>
        <w:t>are new entrants in</w:t>
      </w:r>
      <w:r w:rsidRPr="00D3007A">
        <w:rPr>
          <w:color w:val="000000" w:themeColor="text1"/>
          <w:sz w:val="24"/>
          <w:szCs w:val="24"/>
        </w:rPr>
        <w:t xml:space="preserve"> </w:t>
      </w:r>
      <w:r w:rsidR="0093687C" w:rsidRPr="00D3007A">
        <w:rPr>
          <w:color w:val="000000" w:themeColor="text1"/>
          <w:sz w:val="24"/>
          <w:szCs w:val="24"/>
        </w:rPr>
        <w:t>20</w:t>
      </w:r>
      <w:r w:rsidR="00302462" w:rsidRPr="00D3007A">
        <w:rPr>
          <w:color w:val="000000" w:themeColor="text1"/>
          <w:sz w:val="24"/>
          <w:szCs w:val="24"/>
        </w:rPr>
        <w:t>2</w:t>
      </w:r>
      <w:r w:rsidR="00B25374" w:rsidRPr="00D3007A">
        <w:rPr>
          <w:color w:val="000000" w:themeColor="text1"/>
          <w:sz w:val="24"/>
          <w:szCs w:val="24"/>
        </w:rPr>
        <w:t>2/23</w:t>
      </w:r>
      <w:r w:rsidRPr="00D3007A">
        <w:rPr>
          <w:color w:val="000000" w:themeColor="text1"/>
          <w:sz w:val="24"/>
          <w:szCs w:val="24"/>
        </w:rPr>
        <w:t>.</w:t>
      </w:r>
    </w:p>
    <w:p w14:paraId="6D510297" w14:textId="2D6ED483" w:rsidR="00847B5B" w:rsidRPr="00D3007A" w:rsidRDefault="00847B5B" w:rsidP="00F33D81">
      <w:pPr>
        <w:rPr>
          <w:color w:val="000000" w:themeColor="text1"/>
          <w:sz w:val="24"/>
          <w:szCs w:val="24"/>
        </w:rPr>
      </w:pPr>
    </w:p>
    <w:p w14:paraId="6453CC36" w14:textId="4DE485E6" w:rsidR="002F4BFB" w:rsidRPr="00D3007A" w:rsidRDefault="00847B5B" w:rsidP="002F4BFB">
      <w:pPr>
        <w:rPr>
          <w:b/>
          <w:color w:val="000000" w:themeColor="text1"/>
          <w:sz w:val="28"/>
          <w:szCs w:val="28"/>
        </w:rPr>
      </w:pPr>
      <w:r w:rsidRPr="00D3007A">
        <w:rPr>
          <w:b/>
          <w:color w:val="000000" w:themeColor="text1"/>
          <w:sz w:val="24"/>
          <w:szCs w:val="24"/>
          <w:u w:val="single"/>
        </w:rPr>
        <w:t>Section</w:t>
      </w:r>
      <w:r w:rsidR="00143D68" w:rsidRPr="00D3007A">
        <w:rPr>
          <w:b/>
          <w:color w:val="000000" w:themeColor="text1"/>
          <w:sz w:val="24"/>
          <w:szCs w:val="24"/>
          <w:u w:val="single"/>
        </w:rPr>
        <w:t xml:space="preserve"> H</w:t>
      </w:r>
      <w:r w:rsidRPr="00D3007A">
        <w:rPr>
          <w:b/>
          <w:color w:val="000000" w:themeColor="text1"/>
          <w:sz w:val="24"/>
          <w:szCs w:val="24"/>
          <w:u w:val="single"/>
        </w:rPr>
        <w:t xml:space="preserve"> </w:t>
      </w:r>
      <w:r w:rsidRPr="00D3007A">
        <w:rPr>
          <w:color w:val="000000" w:themeColor="text1"/>
          <w:sz w:val="24"/>
          <w:szCs w:val="24"/>
          <w:u w:val="single"/>
        </w:rPr>
        <w:t xml:space="preserve">(page </w:t>
      </w:r>
      <w:r w:rsidR="00F94511">
        <w:rPr>
          <w:color w:val="000000" w:themeColor="text1"/>
          <w:sz w:val="24"/>
          <w:szCs w:val="24"/>
          <w:u w:val="single"/>
        </w:rPr>
        <w:t>45</w:t>
      </w:r>
      <w:r w:rsidRPr="00D3007A">
        <w:rPr>
          <w:color w:val="000000" w:themeColor="text1"/>
          <w:sz w:val="24"/>
          <w:szCs w:val="24"/>
          <w:u w:val="single"/>
        </w:rPr>
        <w:t>)</w:t>
      </w:r>
      <w:r w:rsidRPr="00D3007A">
        <w:rPr>
          <w:color w:val="000000" w:themeColor="text1"/>
          <w:sz w:val="24"/>
          <w:szCs w:val="24"/>
        </w:rPr>
        <w:t>: Support available in 20</w:t>
      </w:r>
      <w:r w:rsidR="00302462" w:rsidRPr="00D3007A">
        <w:rPr>
          <w:color w:val="000000" w:themeColor="text1"/>
          <w:sz w:val="24"/>
          <w:szCs w:val="24"/>
        </w:rPr>
        <w:t>2</w:t>
      </w:r>
      <w:r w:rsidR="00E97140" w:rsidRPr="00D3007A">
        <w:rPr>
          <w:color w:val="000000" w:themeColor="text1"/>
          <w:sz w:val="24"/>
          <w:szCs w:val="24"/>
        </w:rPr>
        <w:t>2/23</w:t>
      </w:r>
      <w:r w:rsidRPr="00D3007A">
        <w:rPr>
          <w:color w:val="000000" w:themeColor="text1"/>
          <w:sz w:val="24"/>
          <w:szCs w:val="24"/>
        </w:rPr>
        <w:t xml:space="preserve"> to students undertaking postgraduate courses</w:t>
      </w:r>
      <w:r w:rsidR="004C2B56">
        <w:rPr>
          <w:color w:val="000000" w:themeColor="text1"/>
          <w:sz w:val="24"/>
          <w:szCs w:val="24"/>
        </w:rPr>
        <w:t xml:space="preserve"> (including postgraduate DSA)</w:t>
      </w:r>
      <w:r w:rsidR="00F45654" w:rsidRPr="00D3007A">
        <w:rPr>
          <w:color w:val="000000" w:themeColor="text1"/>
          <w:sz w:val="24"/>
          <w:szCs w:val="24"/>
        </w:rPr>
        <w:t xml:space="preserve">. </w:t>
      </w:r>
      <w:r w:rsidR="00315386" w:rsidRPr="00D3007A">
        <w:rPr>
          <w:b/>
          <w:color w:val="000000" w:themeColor="text1"/>
          <w:sz w:val="20"/>
        </w:rPr>
        <w:br w:type="page"/>
      </w:r>
      <w:r w:rsidR="002F4BFB" w:rsidRPr="00D3007A">
        <w:rPr>
          <w:b/>
          <w:color w:val="000000" w:themeColor="text1"/>
          <w:sz w:val="28"/>
          <w:szCs w:val="28"/>
          <w:u w:val="single"/>
        </w:rPr>
        <w:lastRenderedPageBreak/>
        <w:t>SECTION A</w:t>
      </w:r>
      <w:r w:rsidR="004344A2" w:rsidRPr="00D3007A">
        <w:rPr>
          <w:b/>
          <w:color w:val="000000" w:themeColor="text1"/>
          <w:sz w:val="28"/>
          <w:szCs w:val="28"/>
          <w:u w:val="single"/>
        </w:rPr>
        <w:t>:</w:t>
      </w:r>
      <w:r w:rsidR="004344A2" w:rsidRPr="00D3007A">
        <w:rPr>
          <w:b/>
          <w:color w:val="000000" w:themeColor="text1"/>
          <w:sz w:val="28"/>
          <w:szCs w:val="28"/>
        </w:rPr>
        <w:t xml:space="preserve"> </w:t>
      </w:r>
      <w:r w:rsidR="002F4BFB" w:rsidRPr="00D3007A">
        <w:rPr>
          <w:b/>
          <w:color w:val="000000" w:themeColor="text1"/>
          <w:sz w:val="28"/>
          <w:szCs w:val="28"/>
        </w:rPr>
        <w:t>SUPPORT AVAILABLE IN 20</w:t>
      </w:r>
      <w:r w:rsidR="00302462" w:rsidRPr="00D3007A">
        <w:rPr>
          <w:b/>
          <w:color w:val="000000" w:themeColor="text1"/>
          <w:sz w:val="28"/>
          <w:szCs w:val="28"/>
        </w:rPr>
        <w:t>2</w:t>
      </w:r>
      <w:r w:rsidR="00D57C10" w:rsidRPr="00D3007A">
        <w:rPr>
          <w:b/>
          <w:color w:val="000000" w:themeColor="text1"/>
          <w:sz w:val="28"/>
          <w:szCs w:val="28"/>
        </w:rPr>
        <w:t>2</w:t>
      </w:r>
      <w:r w:rsidR="00302462" w:rsidRPr="00D3007A">
        <w:rPr>
          <w:b/>
          <w:color w:val="000000" w:themeColor="text1"/>
          <w:sz w:val="28"/>
          <w:szCs w:val="28"/>
        </w:rPr>
        <w:t>/2</w:t>
      </w:r>
      <w:r w:rsidR="00D57C10" w:rsidRPr="00D3007A">
        <w:rPr>
          <w:b/>
          <w:color w:val="000000" w:themeColor="text1"/>
          <w:sz w:val="28"/>
          <w:szCs w:val="28"/>
        </w:rPr>
        <w:t>3</w:t>
      </w:r>
      <w:r w:rsidR="002F4BFB" w:rsidRPr="00D3007A">
        <w:rPr>
          <w:b/>
          <w:color w:val="000000" w:themeColor="text1"/>
          <w:sz w:val="28"/>
          <w:szCs w:val="28"/>
        </w:rPr>
        <w:t xml:space="preserve"> FOR 2016 COHORT STUDENTS</w:t>
      </w:r>
      <w:r w:rsidR="004E01B4" w:rsidRPr="00D3007A">
        <w:rPr>
          <w:b/>
          <w:color w:val="000000" w:themeColor="text1"/>
          <w:sz w:val="28"/>
          <w:szCs w:val="28"/>
        </w:rPr>
        <w:t xml:space="preserve">: </w:t>
      </w:r>
      <w:r w:rsidR="00D4383A" w:rsidRPr="00D3007A">
        <w:rPr>
          <w:b/>
          <w:color w:val="000000" w:themeColor="text1"/>
          <w:sz w:val="28"/>
          <w:szCs w:val="28"/>
        </w:rPr>
        <w:t xml:space="preserve">NEW </w:t>
      </w:r>
      <w:r w:rsidR="004E01B4" w:rsidRPr="00D3007A">
        <w:rPr>
          <w:b/>
          <w:color w:val="000000" w:themeColor="text1"/>
          <w:sz w:val="28"/>
          <w:szCs w:val="28"/>
        </w:rPr>
        <w:t>CURRENT SYSTEM STUDENTS</w:t>
      </w:r>
      <w:r w:rsidR="002F4BFB" w:rsidRPr="00D3007A">
        <w:rPr>
          <w:b/>
          <w:color w:val="000000" w:themeColor="text1"/>
          <w:sz w:val="28"/>
          <w:szCs w:val="28"/>
        </w:rPr>
        <w:t xml:space="preserve"> WHO ARE STARTING THEIR COURSES IN 20</w:t>
      </w:r>
      <w:r w:rsidR="00302462" w:rsidRPr="00D3007A">
        <w:rPr>
          <w:b/>
          <w:color w:val="000000" w:themeColor="text1"/>
          <w:sz w:val="28"/>
          <w:szCs w:val="28"/>
        </w:rPr>
        <w:t>2</w:t>
      </w:r>
      <w:r w:rsidR="00D57C10" w:rsidRPr="00D3007A">
        <w:rPr>
          <w:b/>
          <w:color w:val="000000" w:themeColor="text1"/>
          <w:sz w:val="28"/>
          <w:szCs w:val="28"/>
        </w:rPr>
        <w:t>2/23</w:t>
      </w:r>
      <w:r w:rsidR="0039771E" w:rsidRPr="00D3007A">
        <w:rPr>
          <w:b/>
          <w:color w:val="000000" w:themeColor="text1"/>
          <w:sz w:val="28"/>
          <w:szCs w:val="28"/>
        </w:rPr>
        <w:t xml:space="preserve"> AND</w:t>
      </w:r>
      <w:r w:rsidR="00861E24" w:rsidRPr="00D3007A">
        <w:rPr>
          <w:b/>
          <w:color w:val="000000" w:themeColor="text1"/>
          <w:sz w:val="28"/>
          <w:szCs w:val="28"/>
        </w:rPr>
        <w:t xml:space="preserve"> CURRENT SYSTEM FULL-TIME STUDENTS WHO </w:t>
      </w:r>
      <w:r w:rsidR="00B561E8" w:rsidRPr="00D3007A">
        <w:rPr>
          <w:b/>
          <w:color w:val="000000" w:themeColor="text1"/>
          <w:sz w:val="28"/>
          <w:szCs w:val="28"/>
        </w:rPr>
        <w:t>WE</w:t>
      </w:r>
      <w:r w:rsidR="00861E24" w:rsidRPr="00D3007A">
        <w:rPr>
          <w:b/>
          <w:color w:val="000000" w:themeColor="text1"/>
          <w:sz w:val="28"/>
          <w:szCs w:val="28"/>
        </w:rPr>
        <w:t>RE NEW ENTRANTS TO HIGHER EDUCATION IN 2016/17</w:t>
      </w:r>
      <w:r w:rsidR="00DB3545" w:rsidRPr="00D3007A">
        <w:rPr>
          <w:b/>
          <w:color w:val="000000" w:themeColor="text1"/>
          <w:sz w:val="28"/>
          <w:szCs w:val="28"/>
        </w:rPr>
        <w:t xml:space="preserve">, </w:t>
      </w:r>
      <w:r w:rsidR="00B63CA2" w:rsidRPr="00D3007A">
        <w:rPr>
          <w:b/>
          <w:color w:val="000000" w:themeColor="text1"/>
          <w:sz w:val="28"/>
          <w:szCs w:val="28"/>
        </w:rPr>
        <w:t>2017/18</w:t>
      </w:r>
      <w:r w:rsidR="00302462" w:rsidRPr="00D3007A">
        <w:rPr>
          <w:b/>
          <w:color w:val="000000" w:themeColor="text1"/>
          <w:sz w:val="28"/>
          <w:szCs w:val="28"/>
        </w:rPr>
        <w:t xml:space="preserve">, </w:t>
      </w:r>
      <w:r w:rsidR="00DB3545" w:rsidRPr="00D3007A">
        <w:rPr>
          <w:b/>
          <w:color w:val="000000" w:themeColor="text1"/>
          <w:sz w:val="28"/>
          <w:szCs w:val="28"/>
        </w:rPr>
        <w:t>2018/19</w:t>
      </w:r>
      <w:r w:rsidR="002A79BF" w:rsidRPr="00D3007A">
        <w:rPr>
          <w:b/>
          <w:color w:val="000000" w:themeColor="text1"/>
          <w:sz w:val="28"/>
          <w:szCs w:val="28"/>
        </w:rPr>
        <w:t xml:space="preserve">, </w:t>
      </w:r>
      <w:r w:rsidR="00302462" w:rsidRPr="00D3007A">
        <w:rPr>
          <w:b/>
          <w:color w:val="000000" w:themeColor="text1"/>
          <w:sz w:val="28"/>
          <w:szCs w:val="28"/>
        </w:rPr>
        <w:t>2019/20</w:t>
      </w:r>
      <w:r w:rsidR="00D57C10" w:rsidRPr="00D3007A">
        <w:rPr>
          <w:b/>
          <w:color w:val="000000" w:themeColor="text1"/>
          <w:sz w:val="28"/>
          <w:szCs w:val="28"/>
        </w:rPr>
        <w:t xml:space="preserve">, </w:t>
      </w:r>
      <w:r w:rsidR="002A79BF" w:rsidRPr="00D3007A">
        <w:rPr>
          <w:b/>
          <w:color w:val="000000" w:themeColor="text1"/>
          <w:sz w:val="28"/>
          <w:szCs w:val="28"/>
        </w:rPr>
        <w:t>2020/21</w:t>
      </w:r>
      <w:r w:rsidR="00D57C10" w:rsidRPr="00D3007A">
        <w:rPr>
          <w:b/>
          <w:color w:val="000000" w:themeColor="text1"/>
          <w:sz w:val="28"/>
          <w:szCs w:val="28"/>
        </w:rPr>
        <w:t xml:space="preserve"> and 2021/22</w:t>
      </w:r>
      <w:r w:rsidR="00B63CA2" w:rsidRPr="00D3007A">
        <w:rPr>
          <w:b/>
          <w:color w:val="000000" w:themeColor="text1"/>
          <w:sz w:val="28"/>
          <w:szCs w:val="28"/>
        </w:rPr>
        <w:t xml:space="preserve">. </w:t>
      </w:r>
      <w:r w:rsidR="00861E24" w:rsidRPr="00D3007A">
        <w:rPr>
          <w:b/>
          <w:color w:val="000000" w:themeColor="text1"/>
          <w:sz w:val="28"/>
          <w:szCs w:val="28"/>
        </w:rPr>
        <w:t xml:space="preserve"> </w:t>
      </w:r>
    </w:p>
    <w:p w14:paraId="7DCE26A1" w14:textId="77777777" w:rsidR="005135A3" w:rsidRPr="00D3007A" w:rsidRDefault="005135A3" w:rsidP="002F4BFB">
      <w:pPr>
        <w:rPr>
          <w:b/>
          <w:color w:val="000000" w:themeColor="text1"/>
          <w:sz w:val="24"/>
          <w:szCs w:val="24"/>
        </w:rPr>
      </w:pPr>
    </w:p>
    <w:p w14:paraId="68ACE7B8" w14:textId="77777777" w:rsidR="005135A3" w:rsidRPr="00D3007A" w:rsidRDefault="00086EE7" w:rsidP="003C4068">
      <w:pPr>
        <w:numPr>
          <w:ilvl w:val="0"/>
          <w:numId w:val="35"/>
        </w:numPr>
        <w:ind w:left="0" w:firstLine="0"/>
        <w:rPr>
          <w:b/>
          <w:color w:val="000000" w:themeColor="text1"/>
          <w:sz w:val="24"/>
          <w:szCs w:val="24"/>
        </w:rPr>
      </w:pPr>
      <w:r w:rsidRPr="00D3007A">
        <w:rPr>
          <w:b/>
          <w:color w:val="000000" w:themeColor="text1"/>
          <w:sz w:val="24"/>
          <w:szCs w:val="24"/>
        </w:rPr>
        <w:t xml:space="preserve">LIVING COSTS </w:t>
      </w:r>
      <w:r w:rsidR="005135A3" w:rsidRPr="00D3007A">
        <w:rPr>
          <w:b/>
          <w:color w:val="000000" w:themeColor="text1"/>
          <w:sz w:val="24"/>
          <w:szCs w:val="24"/>
        </w:rPr>
        <w:t xml:space="preserve">SUPPORT FOR 2016 COHORT STUDENTS (OTHER THAN 2016 COHORT STUDENTS ELIGIBLE FOR BENEFITS AND 2016 COHORT STUDENTS AGED 60 OR OVER </w:t>
      </w:r>
      <w:r w:rsidR="008C6332" w:rsidRPr="00D3007A">
        <w:rPr>
          <w:b/>
          <w:color w:val="000000" w:themeColor="text1"/>
          <w:sz w:val="24"/>
          <w:szCs w:val="24"/>
        </w:rPr>
        <w:t xml:space="preserve">ON THE FIRST DAY OF THE FIRST ACADEMIC YEAR OF </w:t>
      </w:r>
      <w:r w:rsidR="005135A3" w:rsidRPr="00D3007A">
        <w:rPr>
          <w:b/>
          <w:color w:val="000000" w:themeColor="text1"/>
          <w:sz w:val="24"/>
          <w:szCs w:val="24"/>
        </w:rPr>
        <w:t>THEIR COURSE).</w:t>
      </w:r>
    </w:p>
    <w:p w14:paraId="4C427A26" w14:textId="77777777" w:rsidR="004E2FFE" w:rsidRPr="00D3007A" w:rsidRDefault="004E2FFE" w:rsidP="002F4BFB">
      <w:pPr>
        <w:rPr>
          <w:b/>
          <w:color w:val="000000" w:themeColor="text1"/>
          <w:sz w:val="28"/>
          <w:szCs w:val="28"/>
        </w:rPr>
      </w:pPr>
    </w:p>
    <w:p w14:paraId="2D54EAC2" w14:textId="77777777" w:rsidR="004E2FFE" w:rsidRPr="00D3007A" w:rsidRDefault="004E2FFE" w:rsidP="004E2FFE">
      <w:pPr>
        <w:rPr>
          <w:i/>
          <w:color w:val="000000" w:themeColor="text1"/>
          <w:sz w:val="24"/>
          <w:szCs w:val="24"/>
        </w:rPr>
      </w:pPr>
      <w:r w:rsidRPr="00D3007A">
        <w:rPr>
          <w:b/>
          <w:i/>
          <w:color w:val="000000" w:themeColor="text1"/>
          <w:sz w:val="24"/>
          <w:szCs w:val="24"/>
        </w:rPr>
        <w:t>TABLE A1:</w:t>
      </w:r>
      <w:r w:rsidRPr="00D3007A">
        <w:rPr>
          <w:i/>
          <w:color w:val="000000" w:themeColor="text1"/>
          <w:sz w:val="24"/>
          <w:szCs w:val="24"/>
        </w:rPr>
        <w:t xml:space="preserve"> LOAN FOR LIVING COSTS RATES FOR 2016 COHORT STUDENTS (OTHER THAN STUDENTS ELIGIBLE FOR BENEFITS): INCOME ASSESSED AND NON-INCOME ASSESSED ELEMENTS</w:t>
      </w:r>
      <w:r w:rsidR="00A71199" w:rsidRPr="00D3007A">
        <w:rPr>
          <w:i/>
          <w:color w:val="000000" w:themeColor="text1"/>
          <w:sz w:val="24"/>
          <w:szCs w:val="24"/>
        </w:rPr>
        <w:t>.</w:t>
      </w:r>
      <w:r w:rsidRPr="00D3007A">
        <w:rPr>
          <w:i/>
          <w:color w:val="000000" w:themeColor="text1"/>
          <w:sz w:val="24"/>
          <w:szCs w:val="24"/>
        </w:rPr>
        <w:t xml:space="preserve"> </w:t>
      </w:r>
    </w:p>
    <w:p w14:paraId="2DBEDDFC" w14:textId="77777777" w:rsidR="004E2FFE" w:rsidRPr="00D3007A" w:rsidRDefault="004E2FFE" w:rsidP="004E2FFE">
      <w:pPr>
        <w:rPr>
          <w:b/>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456"/>
        <w:gridCol w:w="1728"/>
        <w:gridCol w:w="1728"/>
        <w:gridCol w:w="1728"/>
      </w:tblGrid>
      <w:tr w:rsidR="00D3007A" w:rsidRPr="00D3007A" w14:paraId="5BE7AA96" w14:textId="77777777" w:rsidTr="00D20DCF">
        <w:tc>
          <w:tcPr>
            <w:tcW w:w="3456" w:type="dxa"/>
            <w:tcBorders>
              <w:top w:val="single" w:sz="4" w:space="0" w:color="auto"/>
              <w:left w:val="single" w:sz="4" w:space="0" w:color="auto"/>
              <w:bottom w:val="single" w:sz="4" w:space="0" w:color="auto"/>
              <w:right w:val="single" w:sz="4" w:space="0" w:color="auto"/>
            </w:tcBorders>
          </w:tcPr>
          <w:p w14:paraId="0E56C74B" w14:textId="77777777" w:rsidR="004E2FFE" w:rsidRPr="00D3007A" w:rsidRDefault="004E2FFE" w:rsidP="00DE2841">
            <w:pPr>
              <w:jc w:val="center"/>
              <w:rPr>
                <w:color w:val="000000" w:themeColor="text1"/>
              </w:rPr>
            </w:pPr>
            <w:r w:rsidRPr="00D3007A">
              <w:rPr>
                <w:b/>
                <w:color w:val="000000" w:themeColor="text1"/>
              </w:rPr>
              <w:t>FULL YEAR</w:t>
            </w:r>
            <w:r w:rsidRPr="00D3007A">
              <w:rPr>
                <w:color w:val="000000" w:themeColor="text1"/>
              </w:rPr>
              <w:t xml:space="preserve"> </w:t>
            </w:r>
          </w:p>
          <w:p w14:paraId="32284B4F" w14:textId="77777777" w:rsidR="004E2FFE" w:rsidRPr="00D3007A" w:rsidRDefault="004E2FFE" w:rsidP="00DE2841">
            <w:pPr>
              <w:jc w:val="center"/>
              <w:rPr>
                <w:color w:val="000000" w:themeColor="text1"/>
              </w:rPr>
            </w:pPr>
            <w:r w:rsidRPr="00D3007A">
              <w:rPr>
                <w:b/>
                <w:color w:val="000000" w:themeColor="text1"/>
              </w:rPr>
              <w:t>STUDENTS</w:t>
            </w:r>
          </w:p>
        </w:tc>
        <w:tc>
          <w:tcPr>
            <w:tcW w:w="1728" w:type="dxa"/>
            <w:tcBorders>
              <w:top w:val="single" w:sz="4" w:space="0" w:color="auto"/>
              <w:left w:val="single" w:sz="4" w:space="0" w:color="auto"/>
              <w:bottom w:val="single" w:sz="4" w:space="0" w:color="auto"/>
              <w:right w:val="single" w:sz="4" w:space="0" w:color="auto"/>
            </w:tcBorders>
          </w:tcPr>
          <w:p w14:paraId="4EDDDEFA" w14:textId="77777777" w:rsidR="004E2FFE" w:rsidRPr="00D3007A" w:rsidRDefault="004E2FFE" w:rsidP="00DE2841">
            <w:pPr>
              <w:jc w:val="center"/>
              <w:rPr>
                <w:b/>
                <w:color w:val="000000" w:themeColor="text1"/>
              </w:rPr>
            </w:pPr>
            <w:r w:rsidRPr="00D3007A">
              <w:rPr>
                <w:b/>
                <w:color w:val="000000" w:themeColor="text1"/>
              </w:rPr>
              <w:t>MAIN RATE</w:t>
            </w:r>
          </w:p>
          <w:p w14:paraId="30C00F63" w14:textId="77777777" w:rsidR="004E2FFE" w:rsidRPr="00D3007A" w:rsidRDefault="004E2FFE" w:rsidP="00DE2841">
            <w:pPr>
              <w:jc w:val="center"/>
              <w:rPr>
                <w:b/>
                <w:color w:val="000000" w:themeColor="text1"/>
              </w:rPr>
            </w:pPr>
            <w:r w:rsidRPr="00D3007A">
              <w:rPr>
                <w:b/>
                <w:color w:val="000000" w:themeColor="text1"/>
              </w:rPr>
              <w:t>(100%)</w:t>
            </w:r>
          </w:p>
          <w:p w14:paraId="531B1863" w14:textId="77777777" w:rsidR="004E2FFE" w:rsidRPr="00D3007A" w:rsidRDefault="004E2FFE" w:rsidP="00DE2841">
            <w:pPr>
              <w:jc w:val="center"/>
              <w:rPr>
                <w:b/>
                <w:color w:val="000000" w:themeColor="text1"/>
              </w:rPr>
            </w:pPr>
          </w:p>
        </w:tc>
        <w:tc>
          <w:tcPr>
            <w:tcW w:w="1728" w:type="dxa"/>
            <w:tcBorders>
              <w:top w:val="single" w:sz="4" w:space="0" w:color="auto"/>
              <w:left w:val="single" w:sz="4" w:space="0" w:color="auto"/>
              <w:bottom w:val="single" w:sz="4" w:space="0" w:color="auto"/>
              <w:right w:val="single" w:sz="4" w:space="0" w:color="auto"/>
            </w:tcBorders>
          </w:tcPr>
          <w:p w14:paraId="51837C7C" w14:textId="77777777" w:rsidR="004E2FFE" w:rsidRPr="00D3007A" w:rsidRDefault="004E2FFE" w:rsidP="00DE2841">
            <w:pPr>
              <w:jc w:val="center"/>
              <w:rPr>
                <w:b/>
                <w:color w:val="000000" w:themeColor="text1"/>
              </w:rPr>
            </w:pPr>
            <w:r w:rsidRPr="00D3007A">
              <w:rPr>
                <w:b/>
                <w:color w:val="000000" w:themeColor="text1"/>
              </w:rPr>
              <w:t xml:space="preserve">NON-INCOME ASSESSED </w:t>
            </w:r>
          </w:p>
        </w:tc>
        <w:tc>
          <w:tcPr>
            <w:tcW w:w="1728" w:type="dxa"/>
            <w:tcBorders>
              <w:top w:val="single" w:sz="4" w:space="0" w:color="auto"/>
              <w:left w:val="single" w:sz="4" w:space="0" w:color="auto"/>
              <w:bottom w:val="single" w:sz="4" w:space="0" w:color="auto"/>
              <w:right w:val="single" w:sz="4" w:space="0" w:color="auto"/>
            </w:tcBorders>
          </w:tcPr>
          <w:p w14:paraId="3C4B77D0" w14:textId="77777777" w:rsidR="004E2FFE" w:rsidRPr="00D3007A" w:rsidRDefault="004E2FFE" w:rsidP="00DE2841">
            <w:pPr>
              <w:jc w:val="center"/>
              <w:rPr>
                <w:b/>
                <w:color w:val="000000" w:themeColor="text1"/>
              </w:rPr>
            </w:pPr>
            <w:r w:rsidRPr="00D3007A">
              <w:rPr>
                <w:b/>
                <w:color w:val="000000" w:themeColor="text1"/>
              </w:rPr>
              <w:t>INCOME ASSESSED</w:t>
            </w:r>
          </w:p>
          <w:p w14:paraId="36404D71" w14:textId="77777777" w:rsidR="004E2FFE" w:rsidRPr="00D3007A" w:rsidRDefault="004E2FFE" w:rsidP="00DE2841">
            <w:pPr>
              <w:jc w:val="center"/>
              <w:rPr>
                <w:color w:val="000000" w:themeColor="text1"/>
              </w:rPr>
            </w:pPr>
          </w:p>
        </w:tc>
      </w:tr>
      <w:tr w:rsidR="00D3007A" w:rsidRPr="00D3007A" w14:paraId="5E0A9D2E" w14:textId="77777777" w:rsidTr="00D20DCF">
        <w:tc>
          <w:tcPr>
            <w:tcW w:w="3456" w:type="dxa"/>
            <w:tcBorders>
              <w:top w:val="single" w:sz="4" w:space="0" w:color="auto"/>
              <w:left w:val="single" w:sz="6" w:space="0" w:color="000000"/>
              <w:bottom w:val="single" w:sz="6" w:space="0" w:color="000000"/>
              <w:right w:val="single" w:sz="6" w:space="0" w:color="000000"/>
            </w:tcBorders>
          </w:tcPr>
          <w:p w14:paraId="618821B8" w14:textId="77777777" w:rsidR="004E2FFE" w:rsidRPr="00D3007A" w:rsidRDefault="004E2FFE" w:rsidP="00DE2841">
            <w:pPr>
              <w:rPr>
                <w:color w:val="000000" w:themeColor="text1"/>
                <w:sz w:val="20"/>
              </w:rPr>
            </w:pPr>
            <w:bookmarkStart w:id="2" w:name="_Hlk41658111"/>
            <w:r w:rsidRPr="00D3007A">
              <w:rPr>
                <w:color w:val="000000" w:themeColor="text1"/>
                <w:sz w:val="20"/>
              </w:rPr>
              <w:t>Parental home</w:t>
            </w:r>
          </w:p>
        </w:tc>
        <w:tc>
          <w:tcPr>
            <w:tcW w:w="1728" w:type="dxa"/>
            <w:tcBorders>
              <w:top w:val="single" w:sz="4" w:space="0" w:color="auto"/>
              <w:left w:val="single" w:sz="6" w:space="0" w:color="000000"/>
              <w:bottom w:val="single" w:sz="6" w:space="0" w:color="000000"/>
              <w:right w:val="single" w:sz="6" w:space="0" w:color="000000"/>
            </w:tcBorders>
          </w:tcPr>
          <w:p w14:paraId="3E8278E5" w14:textId="5A5B1E96" w:rsidR="004E2FFE" w:rsidRPr="00D3007A" w:rsidRDefault="0063618E" w:rsidP="00302462">
            <w:pPr>
              <w:jc w:val="center"/>
              <w:rPr>
                <w:color w:val="000000" w:themeColor="text1"/>
                <w:sz w:val="20"/>
              </w:rPr>
            </w:pPr>
            <w:r w:rsidRPr="00D3007A">
              <w:rPr>
                <w:color w:val="000000" w:themeColor="text1"/>
                <w:sz w:val="20"/>
              </w:rPr>
              <w:t>8</w:t>
            </w:r>
            <w:r w:rsidR="0025757F" w:rsidRPr="00D3007A">
              <w:rPr>
                <w:color w:val="000000" w:themeColor="text1"/>
                <w:sz w:val="20"/>
              </w:rPr>
              <w:t>,</w:t>
            </w:r>
            <w:r w:rsidRPr="00D3007A">
              <w:rPr>
                <w:color w:val="000000" w:themeColor="text1"/>
                <w:sz w:val="20"/>
              </w:rPr>
              <w:t>171</w:t>
            </w:r>
          </w:p>
        </w:tc>
        <w:tc>
          <w:tcPr>
            <w:tcW w:w="1728" w:type="dxa"/>
            <w:tcBorders>
              <w:top w:val="single" w:sz="4" w:space="0" w:color="auto"/>
              <w:left w:val="single" w:sz="6" w:space="0" w:color="000000"/>
              <w:bottom w:val="single" w:sz="6" w:space="0" w:color="000000"/>
              <w:right w:val="single" w:sz="6" w:space="0" w:color="000000"/>
            </w:tcBorders>
          </w:tcPr>
          <w:p w14:paraId="2E64B5FF" w14:textId="1E053A20" w:rsidR="004E2FFE" w:rsidRPr="00D3007A" w:rsidRDefault="004E2FFE" w:rsidP="00B14447">
            <w:pPr>
              <w:jc w:val="center"/>
              <w:rPr>
                <w:color w:val="000000" w:themeColor="text1"/>
                <w:sz w:val="20"/>
              </w:rPr>
            </w:pPr>
            <w:r w:rsidRPr="00D3007A">
              <w:rPr>
                <w:color w:val="000000" w:themeColor="text1"/>
                <w:sz w:val="20"/>
              </w:rPr>
              <w:t>3,</w:t>
            </w:r>
            <w:r w:rsidR="002B1F56" w:rsidRPr="00D3007A">
              <w:rPr>
                <w:color w:val="000000" w:themeColor="text1"/>
                <w:sz w:val="20"/>
              </w:rPr>
              <w:t>5</w:t>
            </w:r>
            <w:r w:rsidR="00A86537" w:rsidRPr="00D3007A">
              <w:rPr>
                <w:color w:val="000000" w:themeColor="text1"/>
                <w:sz w:val="20"/>
              </w:rPr>
              <w:t>97</w:t>
            </w:r>
          </w:p>
        </w:tc>
        <w:tc>
          <w:tcPr>
            <w:tcW w:w="1728" w:type="dxa"/>
            <w:tcBorders>
              <w:top w:val="single" w:sz="4" w:space="0" w:color="auto"/>
              <w:left w:val="single" w:sz="6" w:space="0" w:color="000000"/>
              <w:bottom w:val="single" w:sz="6" w:space="0" w:color="000000"/>
              <w:right w:val="single" w:sz="6" w:space="0" w:color="000000"/>
            </w:tcBorders>
          </w:tcPr>
          <w:p w14:paraId="68A6B214" w14:textId="49939DEA" w:rsidR="004E2FFE" w:rsidRPr="00D3007A" w:rsidRDefault="00176185" w:rsidP="0045578B">
            <w:pPr>
              <w:jc w:val="center"/>
              <w:rPr>
                <w:i/>
                <w:color w:val="000000" w:themeColor="text1"/>
                <w:sz w:val="20"/>
              </w:rPr>
            </w:pPr>
            <w:r w:rsidRPr="00D3007A">
              <w:rPr>
                <w:color w:val="000000" w:themeColor="text1"/>
                <w:sz w:val="20"/>
              </w:rPr>
              <w:t>4,</w:t>
            </w:r>
            <w:r w:rsidR="00D15C92" w:rsidRPr="00D3007A">
              <w:rPr>
                <w:color w:val="000000" w:themeColor="text1"/>
                <w:sz w:val="20"/>
              </w:rPr>
              <w:t>574</w:t>
            </w:r>
          </w:p>
        </w:tc>
      </w:tr>
      <w:tr w:rsidR="00D3007A" w:rsidRPr="00D3007A" w14:paraId="07BC1C72"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583CC779" w14:textId="77777777" w:rsidR="004E2FFE" w:rsidRPr="00D3007A" w:rsidRDefault="004E2FFE" w:rsidP="00DE2841">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2EBD5E06" w14:textId="3F1DEE01" w:rsidR="004E2FFE" w:rsidRPr="00D3007A" w:rsidRDefault="004E2FFE" w:rsidP="00302462">
            <w:pPr>
              <w:jc w:val="center"/>
              <w:rPr>
                <w:color w:val="000000" w:themeColor="text1"/>
                <w:sz w:val="20"/>
              </w:rPr>
            </w:pPr>
            <w:r w:rsidRPr="00D3007A">
              <w:rPr>
                <w:color w:val="000000" w:themeColor="text1"/>
                <w:sz w:val="20"/>
              </w:rPr>
              <w:t>1</w:t>
            </w:r>
            <w:r w:rsidR="00302462" w:rsidRPr="00D3007A">
              <w:rPr>
                <w:color w:val="000000" w:themeColor="text1"/>
                <w:sz w:val="20"/>
              </w:rPr>
              <w:t>2,</w:t>
            </w:r>
            <w:r w:rsidR="00C00537" w:rsidRPr="00D3007A">
              <w:rPr>
                <w:color w:val="000000" w:themeColor="text1"/>
                <w:sz w:val="20"/>
              </w:rPr>
              <w:t>667</w:t>
            </w:r>
          </w:p>
        </w:tc>
        <w:tc>
          <w:tcPr>
            <w:tcW w:w="1728" w:type="dxa"/>
            <w:tcBorders>
              <w:top w:val="single" w:sz="6" w:space="0" w:color="000000"/>
              <w:left w:val="single" w:sz="6" w:space="0" w:color="000000"/>
              <w:bottom w:val="single" w:sz="6" w:space="0" w:color="000000"/>
              <w:right w:val="single" w:sz="6" w:space="0" w:color="000000"/>
            </w:tcBorders>
          </w:tcPr>
          <w:p w14:paraId="31CCE9B1" w14:textId="7A406797" w:rsidR="004E2FFE" w:rsidRPr="00D3007A" w:rsidRDefault="003727EE" w:rsidP="00B14447">
            <w:pPr>
              <w:jc w:val="center"/>
              <w:rPr>
                <w:color w:val="000000" w:themeColor="text1"/>
                <w:sz w:val="20"/>
              </w:rPr>
            </w:pPr>
            <w:r w:rsidRPr="00D3007A">
              <w:rPr>
                <w:color w:val="000000" w:themeColor="text1"/>
                <w:sz w:val="20"/>
              </w:rPr>
              <w:t>6,</w:t>
            </w:r>
            <w:r w:rsidR="00164C2C" w:rsidRPr="00D3007A">
              <w:rPr>
                <w:color w:val="000000" w:themeColor="text1"/>
                <w:sz w:val="20"/>
              </w:rPr>
              <w:t>308</w:t>
            </w:r>
          </w:p>
        </w:tc>
        <w:tc>
          <w:tcPr>
            <w:tcW w:w="1728" w:type="dxa"/>
            <w:tcBorders>
              <w:top w:val="single" w:sz="6" w:space="0" w:color="000000"/>
              <w:left w:val="single" w:sz="6" w:space="0" w:color="000000"/>
              <w:bottom w:val="single" w:sz="6" w:space="0" w:color="000000"/>
              <w:right w:val="single" w:sz="6" w:space="0" w:color="000000"/>
            </w:tcBorders>
          </w:tcPr>
          <w:p w14:paraId="1D2DF927" w14:textId="13D2F3C9" w:rsidR="004E2FFE" w:rsidRPr="00D3007A" w:rsidRDefault="0045578B" w:rsidP="0045578B">
            <w:pPr>
              <w:jc w:val="center"/>
              <w:rPr>
                <w:color w:val="000000" w:themeColor="text1"/>
                <w:sz w:val="20"/>
              </w:rPr>
            </w:pPr>
            <w:r w:rsidRPr="00D3007A">
              <w:rPr>
                <w:color w:val="000000" w:themeColor="text1"/>
                <w:sz w:val="20"/>
              </w:rPr>
              <w:t>6,</w:t>
            </w:r>
            <w:r w:rsidR="007D4E2B" w:rsidRPr="00D3007A">
              <w:rPr>
                <w:color w:val="000000" w:themeColor="text1"/>
                <w:sz w:val="20"/>
              </w:rPr>
              <w:t>359</w:t>
            </w:r>
          </w:p>
        </w:tc>
      </w:tr>
      <w:tr w:rsidR="00D3007A" w:rsidRPr="00D3007A" w14:paraId="583AB00C"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569BFBA2" w14:textId="77777777" w:rsidR="004E2FFE" w:rsidRPr="00D3007A" w:rsidRDefault="004E2FFE" w:rsidP="00DE2841">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391154DD" w14:textId="40B1F3A9" w:rsidR="004E2FFE" w:rsidRPr="00D3007A" w:rsidRDefault="00CB01DD" w:rsidP="00CB01DD">
            <w:pPr>
              <w:jc w:val="center"/>
              <w:rPr>
                <w:color w:val="000000" w:themeColor="text1"/>
                <w:sz w:val="20"/>
              </w:rPr>
            </w:pPr>
            <w:r w:rsidRPr="00D3007A">
              <w:rPr>
                <w:color w:val="000000" w:themeColor="text1"/>
                <w:sz w:val="20"/>
              </w:rPr>
              <w:t>9,</w:t>
            </w:r>
            <w:r w:rsidR="00E973D0" w:rsidRPr="00D3007A">
              <w:rPr>
                <w:color w:val="000000" w:themeColor="text1"/>
                <w:sz w:val="20"/>
              </w:rPr>
              <w:t>7</w:t>
            </w:r>
            <w:r w:rsidR="00784B94" w:rsidRPr="00D3007A">
              <w:rPr>
                <w:color w:val="000000" w:themeColor="text1"/>
                <w:sz w:val="20"/>
              </w:rPr>
              <w:t>0</w:t>
            </w:r>
            <w:r w:rsidR="00E973D0" w:rsidRPr="00D3007A">
              <w:rPr>
                <w:color w:val="000000" w:themeColor="text1"/>
                <w:sz w:val="20"/>
              </w:rPr>
              <w:t>6</w:t>
            </w:r>
          </w:p>
        </w:tc>
        <w:tc>
          <w:tcPr>
            <w:tcW w:w="1728" w:type="dxa"/>
            <w:tcBorders>
              <w:top w:val="single" w:sz="6" w:space="0" w:color="000000"/>
              <w:left w:val="single" w:sz="6" w:space="0" w:color="000000"/>
              <w:bottom w:val="single" w:sz="6" w:space="0" w:color="000000"/>
              <w:right w:val="single" w:sz="6" w:space="0" w:color="000000"/>
            </w:tcBorders>
          </w:tcPr>
          <w:p w14:paraId="68F1620C" w14:textId="6FD94E0D" w:rsidR="004E2FFE" w:rsidRPr="00D3007A" w:rsidRDefault="00176185" w:rsidP="00B14447">
            <w:pPr>
              <w:jc w:val="center"/>
              <w:rPr>
                <w:color w:val="000000" w:themeColor="text1"/>
                <w:sz w:val="20"/>
              </w:rPr>
            </w:pPr>
            <w:r w:rsidRPr="00D3007A">
              <w:rPr>
                <w:color w:val="000000" w:themeColor="text1"/>
                <w:sz w:val="20"/>
              </w:rPr>
              <w:t>4,</w:t>
            </w:r>
            <w:r w:rsidR="00581EBA" w:rsidRPr="00D3007A">
              <w:rPr>
                <w:color w:val="000000" w:themeColor="text1"/>
                <w:sz w:val="20"/>
              </w:rPr>
              <w:t>52</w:t>
            </w:r>
            <w:r w:rsidR="00035A80" w:rsidRPr="00D3007A">
              <w:rPr>
                <w:color w:val="000000" w:themeColor="text1"/>
                <w:sz w:val="20"/>
              </w:rPr>
              <w:t>4</w:t>
            </w:r>
          </w:p>
        </w:tc>
        <w:tc>
          <w:tcPr>
            <w:tcW w:w="1728" w:type="dxa"/>
            <w:tcBorders>
              <w:top w:val="single" w:sz="6" w:space="0" w:color="000000"/>
              <w:left w:val="single" w:sz="6" w:space="0" w:color="000000"/>
              <w:bottom w:val="single" w:sz="6" w:space="0" w:color="000000"/>
              <w:right w:val="single" w:sz="6" w:space="0" w:color="000000"/>
            </w:tcBorders>
          </w:tcPr>
          <w:p w14:paraId="0F4B564E" w14:textId="00C61817" w:rsidR="004E2FFE" w:rsidRPr="00D3007A" w:rsidRDefault="00CF2C6F" w:rsidP="0045578B">
            <w:pPr>
              <w:jc w:val="center"/>
              <w:rPr>
                <w:i/>
                <w:color w:val="000000" w:themeColor="text1"/>
                <w:sz w:val="20"/>
              </w:rPr>
            </w:pPr>
            <w:r w:rsidRPr="00D3007A">
              <w:rPr>
                <w:color w:val="000000" w:themeColor="text1"/>
                <w:sz w:val="20"/>
              </w:rPr>
              <w:t>5,</w:t>
            </w:r>
            <w:r w:rsidR="0075392C" w:rsidRPr="00D3007A">
              <w:rPr>
                <w:color w:val="000000" w:themeColor="text1"/>
                <w:sz w:val="20"/>
              </w:rPr>
              <w:t>182</w:t>
            </w:r>
          </w:p>
        </w:tc>
      </w:tr>
      <w:tr w:rsidR="00D3007A" w:rsidRPr="00D3007A" w14:paraId="21BE2ADE"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5E80A1A9" w14:textId="77777777" w:rsidR="004E2FFE" w:rsidRPr="00D3007A" w:rsidRDefault="004E2FFE" w:rsidP="00DE2841">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07C6C06B" w14:textId="1B022C73" w:rsidR="00B06F22" w:rsidRPr="00D3007A" w:rsidRDefault="00DB3545" w:rsidP="00302462">
            <w:pPr>
              <w:jc w:val="center"/>
              <w:rPr>
                <w:color w:val="000000" w:themeColor="text1"/>
                <w:sz w:val="20"/>
              </w:rPr>
            </w:pPr>
            <w:r w:rsidRPr="00D3007A">
              <w:rPr>
                <w:color w:val="000000" w:themeColor="text1"/>
                <w:sz w:val="20"/>
              </w:rPr>
              <w:t>1</w:t>
            </w:r>
            <w:r w:rsidR="00731E81" w:rsidRPr="00D3007A">
              <w:rPr>
                <w:color w:val="000000" w:themeColor="text1"/>
                <w:sz w:val="20"/>
              </w:rPr>
              <w:t>1,116</w:t>
            </w:r>
          </w:p>
        </w:tc>
        <w:tc>
          <w:tcPr>
            <w:tcW w:w="1728" w:type="dxa"/>
            <w:tcBorders>
              <w:top w:val="single" w:sz="6" w:space="0" w:color="000000"/>
              <w:left w:val="single" w:sz="6" w:space="0" w:color="000000"/>
              <w:bottom w:val="single" w:sz="6" w:space="0" w:color="000000"/>
              <w:right w:val="single" w:sz="6" w:space="0" w:color="000000"/>
            </w:tcBorders>
          </w:tcPr>
          <w:p w14:paraId="6ED06B30" w14:textId="3D6FEBEE" w:rsidR="004E2FFE" w:rsidRPr="00D3007A" w:rsidRDefault="00B14447" w:rsidP="00B14447">
            <w:pPr>
              <w:jc w:val="center"/>
              <w:rPr>
                <w:color w:val="000000" w:themeColor="text1"/>
                <w:sz w:val="20"/>
              </w:rPr>
            </w:pPr>
            <w:r w:rsidRPr="00D3007A">
              <w:rPr>
                <w:color w:val="000000" w:themeColor="text1"/>
                <w:sz w:val="20"/>
              </w:rPr>
              <w:t>5,</w:t>
            </w:r>
            <w:r w:rsidR="00FC0C37" w:rsidRPr="00D3007A">
              <w:rPr>
                <w:color w:val="000000" w:themeColor="text1"/>
                <w:sz w:val="20"/>
              </w:rPr>
              <w:t>374</w:t>
            </w:r>
          </w:p>
        </w:tc>
        <w:tc>
          <w:tcPr>
            <w:tcW w:w="1728" w:type="dxa"/>
            <w:tcBorders>
              <w:top w:val="single" w:sz="6" w:space="0" w:color="000000"/>
              <w:left w:val="single" w:sz="6" w:space="0" w:color="000000"/>
              <w:bottom w:val="single" w:sz="6" w:space="0" w:color="000000"/>
              <w:right w:val="single" w:sz="6" w:space="0" w:color="000000"/>
            </w:tcBorders>
          </w:tcPr>
          <w:p w14:paraId="4CACF19E" w14:textId="09BACD20" w:rsidR="004E2FFE" w:rsidRPr="00D3007A" w:rsidRDefault="00176185" w:rsidP="0045578B">
            <w:pPr>
              <w:jc w:val="center"/>
              <w:rPr>
                <w:color w:val="000000" w:themeColor="text1"/>
                <w:sz w:val="20"/>
              </w:rPr>
            </w:pPr>
            <w:r w:rsidRPr="00D3007A">
              <w:rPr>
                <w:color w:val="000000" w:themeColor="text1"/>
                <w:sz w:val="20"/>
              </w:rPr>
              <w:t>5,</w:t>
            </w:r>
            <w:r w:rsidR="0075392C" w:rsidRPr="00D3007A">
              <w:rPr>
                <w:color w:val="000000" w:themeColor="text1"/>
                <w:sz w:val="20"/>
              </w:rPr>
              <w:t>742</w:t>
            </w:r>
          </w:p>
        </w:tc>
      </w:tr>
      <w:bookmarkEnd w:id="2"/>
      <w:tr w:rsidR="00D3007A" w:rsidRPr="00D3007A" w14:paraId="793D7D67"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177F52C7" w14:textId="77777777" w:rsidR="004E2FFE" w:rsidRPr="00D3007A" w:rsidRDefault="004E2FFE" w:rsidP="00DE2841">
            <w:pPr>
              <w:jc w:val="center"/>
              <w:rPr>
                <w:b/>
                <w:color w:val="000000" w:themeColor="text1"/>
              </w:rPr>
            </w:pPr>
            <w:r w:rsidRPr="00D3007A">
              <w:rPr>
                <w:b/>
                <w:color w:val="000000" w:themeColor="text1"/>
              </w:rPr>
              <w:t xml:space="preserve">FINAL YEAR </w:t>
            </w:r>
          </w:p>
          <w:p w14:paraId="0A9764C1" w14:textId="77777777" w:rsidR="004E2FFE" w:rsidRPr="00D3007A" w:rsidRDefault="004E2FFE" w:rsidP="00DE2841">
            <w:pPr>
              <w:jc w:val="center"/>
              <w:rPr>
                <w:b/>
                <w:color w:val="000000" w:themeColor="text1"/>
              </w:rPr>
            </w:pPr>
            <w:r w:rsidRPr="00D3007A">
              <w:rPr>
                <w:b/>
                <w:color w:val="000000" w:themeColor="text1"/>
              </w:rPr>
              <w:t>STUDENTS</w:t>
            </w:r>
          </w:p>
        </w:tc>
        <w:tc>
          <w:tcPr>
            <w:tcW w:w="1728" w:type="dxa"/>
            <w:tcBorders>
              <w:top w:val="single" w:sz="6" w:space="0" w:color="000000"/>
              <w:left w:val="single" w:sz="6" w:space="0" w:color="000000"/>
              <w:bottom w:val="single" w:sz="6" w:space="0" w:color="000000"/>
              <w:right w:val="single" w:sz="6" w:space="0" w:color="000000"/>
            </w:tcBorders>
          </w:tcPr>
          <w:p w14:paraId="6D00E606" w14:textId="77777777" w:rsidR="004E2FFE" w:rsidRPr="00D3007A" w:rsidRDefault="004E2FFE" w:rsidP="00DE2841">
            <w:pPr>
              <w:jc w:val="center"/>
              <w:rPr>
                <w:b/>
                <w:color w:val="000000" w:themeColor="text1"/>
              </w:rPr>
            </w:pPr>
            <w:r w:rsidRPr="00D3007A">
              <w:rPr>
                <w:b/>
                <w:color w:val="000000" w:themeColor="text1"/>
              </w:rPr>
              <w:t>MAIN RATE</w:t>
            </w:r>
          </w:p>
          <w:p w14:paraId="568570EF" w14:textId="77777777" w:rsidR="004E2FFE" w:rsidRPr="00D3007A" w:rsidRDefault="004E2FFE" w:rsidP="00DE2841">
            <w:pPr>
              <w:jc w:val="center"/>
              <w:rPr>
                <w:b/>
                <w:color w:val="000000" w:themeColor="text1"/>
              </w:rPr>
            </w:pPr>
            <w:r w:rsidRPr="00D3007A">
              <w:rPr>
                <w:b/>
                <w:color w:val="000000" w:themeColor="text1"/>
              </w:rPr>
              <w:t>(100%)</w:t>
            </w:r>
          </w:p>
          <w:p w14:paraId="584A6B4C" w14:textId="77777777" w:rsidR="004E2FFE" w:rsidRPr="00D3007A" w:rsidRDefault="004E2FFE" w:rsidP="00DE2841">
            <w:pPr>
              <w:jc w:val="center"/>
              <w:rPr>
                <w:b/>
                <w:color w:val="000000" w:themeColor="text1"/>
              </w:rPr>
            </w:pPr>
          </w:p>
        </w:tc>
        <w:tc>
          <w:tcPr>
            <w:tcW w:w="1728" w:type="dxa"/>
            <w:tcBorders>
              <w:top w:val="single" w:sz="6" w:space="0" w:color="000000"/>
              <w:left w:val="single" w:sz="6" w:space="0" w:color="000000"/>
              <w:bottom w:val="single" w:sz="6" w:space="0" w:color="000000"/>
              <w:right w:val="single" w:sz="6" w:space="0" w:color="000000"/>
            </w:tcBorders>
          </w:tcPr>
          <w:p w14:paraId="3A0320B8" w14:textId="77777777" w:rsidR="004E2FFE" w:rsidRPr="00D3007A" w:rsidRDefault="004E2FFE" w:rsidP="00DE2841">
            <w:pPr>
              <w:jc w:val="center"/>
              <w:rPr>
                <w:b/>
                <w:color w:val="000000" w:themeColor="text1"/>
              </w:rPr>
            </w:pPr>
            <w:r w:rsidRPr="00D3007A">
              <w:rPr>
                <w:b/>
                <w:color w:val="000000" w:themeColor="text1"/>
              </w:rPr>
              <w:t xml:space="preserve">NON INCOME ASSESSED </w:t>
            </w:r>
          </w:p>
        </w:tc>
        <w:tc>
          <w:tcPr>
            <w:tcW w:w="1728" w:type="dxa"/>
            <w:tcBorders>
              <w:top w:val="single" w:sz="6" w:space="0" w:color="000000"/>
              <w:left w:val="single" w:sz="6" w:space="0" w:color="000000"/>
              <w:bottom w:val="single" w:sz="6" w:space="0" w:color="000000"/>
              <w:right w:val="single" w:sz="6" w:space="0" w:color="000000"/>
            </w:tcBorders>
          </w:tcPr>
          <w:p w14:paraId="250B1214" w14:textId="77777777" w:rsidR="004E2FFE" w:rsidRPr="00D3007A" w:rsidRDefault="004E2FFE" w:rsidP="00DE2841">
            <w:pPr>
              <w:jc w:val="center"/>
              <w:rPr>
                <w:b/>
                <w:color w:val="000000" w:themeColor="text1"/>
              </w:rPr>
            </w:pPr>
            <w:r w:rsidRPr="00D3007A">
              <w:rPr>
                <w:b/>
                <w:color w:val="000000" w:themeColor="text1"/>
              </w:rPr>
              <w:t>INCOME-ASSESSED</w:t>
            </w:r>
          </w:p>
          <w:p w14:paraId="34C15DF0" w14:textId="77777777" w:rsidR="004E2FFE" w:rsidRPr="00D3007A" w:rsidRDefault="004E2FFE" w:rsidP="00DE2841">
            <w:pPr>
              <w:jc w:val="center"/>
              <w:rPr>
                <w:b/>
                <w:color w:val="000000" w:themeColor="text1"/>
              </w:rPr>
            </w:pPr>
          </w:p>
        </w:tc>
      </w:tr>
      <w:tr w:rsidR="00D3007A" w:rsidRPr="00D3007A" w14:paraId="47AAF23A"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4700C19E" w14:textId="77777777" w:rsidR="004E2FFE" w:rsidRPr="00D3007A" w:rsidRDefault="004E2FFE" w:rsidP="00DE2841">
            <w:pPr>
              <w:rPr>
                <w:color w:val="000000" w:themeColor="text1"/>
                <w:sz w:val="20"/>
              </w:rPr>
            </w:pPr>
            <w:r w:rsidRPr="00D3007A">
              <w:rPr>
                <w:color w:val="000000" w:themeColor="text1"/>
                <w:sz w:val="20"/>
              </w:rPr>
              <w:t>Parental home</w:t>
            </w:r>
          </w:p>
        </w:tc>
        <w:tc>
          <w:tcPr>
            <w:tcW w:w="1728" w:type="dxa"/>
            <w:tcBorders>
              <w:top w:val="single" w:sz="6" w:space="0" w:color="000000"/>
              <w:left w:val="single" w:sz="6" w:space="0" w:color="000000"/>
              <w:bottom w:val="single" w:sz="6" w:space="0" w:color="000000"/>
              <w:right w:val="single" w:sz="6" w:space="0" w:color="000000"/>
            </w:tcBorders>
          </w:tcPr>
          <w:p w14:paraId="0310A524" w14:textId="736592FB" w:rsidR="004E2FFE" w:rsidRPr="00D3007A" w:rsidRDefault="000A483D" w:rsidP="00B14447">
            <w:pPr>
              <w:jc w:val="center"/>
              <w:rPr>
                <w:color w:val="000000" w:themeColor="text1"/>
                <w:sz w:val="20"/>
              </w:rPr>
            </w:pPr>
            <w:r w:rsidRPr="00D3007A">
              <w:rPr>
                <w:color w:val="000000" w:themeColor="text1"/>
                <w:sz w:val="20"/>
              </w:rPr>
              <w:t>7,</w:t>
            </w:r>
            <w:r w:rsidR="00AF24F2" w:rsidRPr="00D3007A">
              <w:rPr>
                <w:color w:val="000000" w:themeColor="text1"/>
                <w:sz w:val="20"/>
              </w:rPr>
              <w:t>689</w:t>
            </w:r>
          </w:p>
        </w:tc>
        <w:tc>
          <w:tcPr>
            <w:tcW w:w="1728" w:type="dxa"/>
            <w:tcBorders>
              <w:top w:val="single" w:sz="6" w:space="0" w:color="000000"/>
              <w:left w:val="single" w:sz="6" w:space="0" w:color="000000"/>
              <w:bottom w:val="single" w:sz="6" w:space="0" w:color="000000"/>
              <w:right w:val="single" w:sz="6" w:space="0" w:color="000000"/>
            </w:tcBorders>
          </w:tcPr>
          <w:p w14:paraId="309C0848" w14:textId="1AC49D0C" w:rsidR="004E2FFE" w:rsidRPr="00D3007A" w:rsidRDefault="006E6E5D" w:rsidP="0045578B">
            <w:pPr>
              <w:jc w:val="center"/>
              <w:rPr>
                <w:color w:val="000000" w:themeColor="text1"/>
                <w:sz w:val="20"/>
              </w:rPr>
            </w:pPr>
            <w:r w:rsidRPr="00D3007A">
              <w:rPr>
                <w:color w:val="000000" w:themeColor="text1"/>
                <w:sz w:val="20"/>
              </w:rPr>
              <w:t>3,</w:t>
            </w:r>
            <w:r w:rsidR="00AE3D59" w:rsidRPr="00D3007A">
              <w:rPr>
                <w:color w:val="000000" w:themeColor="text1"/>
                <w:sz w:val="20"/>
              </w:rPr>
              <w:t>304</w:t>
            </w:r>
          </w:p>
        </w:tc>
        <w:tc>
          <w:tcPr>
            <w:tcW w:w="1728" w:type="dxa"/>
            <w:tcBorders>
              <w:top w:val="single" w:sz="6" w:space="0" w:color="000000"/>
              <w:left w:val="single" w:sz="6" w:space="0" w:color="000000"/>
              <w:bottom w:val="single" w:sz="6" w:space="0" w:color="000000"/>
              <w:right w:val="single" w:sz="6" w:space="0" w:color="000000"/>
            </w:tcBorders>
          </w:tcPr>
          <w:p w14:paraId="6CF68075" w14:textId="03C9A490" w:rsidR="004E2FFE" w:rsidRPr="00D3007A" w:rsidRDefault="006E6E5D" w:rsidP="00CF6872">
            <w:pPr>
              <w:jc w:val="center"/>
              <w:rPr>
                <w:color w:val="000000" w:themeColor="text1"/>
                <w:sz w:val="20"/>
              </w:rPr>
            </w:pPr>
            <w:r w:rsidRPr="00D3007A">
              <w:rPr>
                <w:color w:val="000000" w:themeColor="text1"/>
                <w:sz w:val="20"/>
              </w:rPr>
              <w:t>4,</w:t>
            </w:r>
            <w:r w:rsidR="00DB71F8" w:rsidRPr="00D3007A">
              <w:rPr>
                <w:color w:val="000000" w:themeColor="text1"/>
                <w:sz w:val="20"/>
              </w:rPr>
              <w:t>385</w:t>
            </w:r>
          </w:p>
        </w:tc>
      </w:tr>
      <w:tr w:rsidR="00D3007A" w:rsidRPr="00D3007A" w14:paraId="5FE86002"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041B804D" w14:textId="77777777" w:rsidR="004E2FFE" w:rsidRPr="00D3007A" w:rsidRDefault="004E2FFE" w:rsidP="00DE2841">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2E15CCA9" w14:textId="69BADB90" w:rsidR="004E2FFE" w:rsidRPr="00D3007A" w:rsidRDefault="00D07AE3" w:rsidP="00B14447">
            <w:pPr>
              <w:jc w:val="center"/>
              <w:rPr>
                <w:color w:val="000000" w:themeColor="text1"/>
                <w:sz w:val="20"/>
              </w:rPr>
            </w:pPr>
            <w:r w:rsidRPr="00D3007A">
              <w:rPr>
                <w:color w:val="000000" w:themeColor="text1"/>
                <w:sz w:val="20"/>
              </w:rPr>
              <w:t>1</w:t>
            </w:r>
            <w:r w:rsidR="00B14447" w:rsidRPr="00D3007A">
              <w:rPr>
                <w:color w:val="000000" w:themeColor="text1"/>
                <w:sz w:val="20"/>
              </w:rPr>
              <w:t>1,</w:t>
            </w:r>
            <w:r w:rsidR="00FE2A05" w:rsidRPr="00D3007A">
              <w:rPr>
                <w:color w:val="000000" w:themeColor="text1"/>
                <w:sz w:val="20"/>
              </w:rPr>
              <w:t>736</w:t>
            </w:r>
          </w:p>
        </w:tc>
        <w:tc>
          <w:tcPr>
            <w:tcW w:w="1728" w:type="dxa"/>
            <w:tcBorders>
              <w:top w:val="single" w:sz="6" w:space="0" w:color="000000"/>
              <w:left w:val="single" w:sz="6" w:space="0" w:color="000000"/>
              <w:bottom w:val="single" w:sz="6" w:space="0" w:color="000000"/>
              <w:right w:val="single" w:sz="6" w:space="0" w:color="000000"/>
            </w:tcBorders>
          </w:tcPr>
          <w:p w14:paraId="15593C33" w14:textId="40860671" w:rsidR="004E2FFE" w:rsidRPr="00D3007A" w:rsidRDefault="00176185" w:rsidP="0045578B">
            <w:pPr>
              <w:jc w:val="center"/>
              <w:rPr>
                <w:color w:val="000000" w:themeColor="text1"/>
                <w:sz w:val="20"/>
              </w:rPr>
            </w:pPr>
            <w:r w:rsidRPr="00D3007A">
              <w:rPr>
                <w:color w:val="000000" w:themeColor="text1"/>
                <w:sz w:val="20"/>
              </w:rPr>
              <w:t>5,</w:t>
            </w:r>
            <w:r w:rsidR="000718F9" w:rsidRPr="00D3007A">
              <w:rPr>
                <w:color w:val="000000" w:themeColor="text1"/>
                <w:sz w:val="20"/>
              </w:rPr>
              <w:t>747</w:t>
            </w:r>
          </w:p>
        </w:tc>
        <w:tc>
          <w:tcPr>
            <w:tcW w:w="1728" w:type="dxa"/>
            <w:tcBorders>
              <w:top w:val="single" w:sz="6" w:space="0" w:color="000000"/>
              <w:left w:val="single" w:sz="6" w:space="0" w:color="000000"/>
              <w:bottom w:val="single" w:sz="6" w:space="0" w:color="000000"/>
              <w:right w:val="single" w:sz="6" w:space="0" w:color="000000"/>
            </w:tcBorders>
          </w:tcPr>
          <w:p w14:paraId="1B672AF9" w14:textId="70B202CD" w:rsidR="004E2FFE" w:rsidRPr="00D3007A" w:rsidRDefault="004E2FFE" w:rsidP="00CF6872">
            <w:pPr>
              <w:jc w:val="center"/>
              <w:rPr>
                <w:color w:val="000000" w:themeColor="text1"/>
                <w:sz w:val="20"/>
              </w:rPr>
            </w:pPr>
            <w:r w:rsidRPr="00D3007A">
              <w:rPr>
                <w:color w:val="000000" w:themeColor="text1"/>
                <w:sz w:val="20"/>
              </w:rPr>
              <w:t>5,</w:t>
            </w:r>
            <w:r w:rsidR="00C56FEC" w:rsidRPr="00D3007A">
              <w:rPr>
                <w:color w:val="000000" w:themeColor="text1"/>
                <w:sz w:val="20"/>
              </w:rPr>
              <w:t>989</w:t>
            </w:r>
          </w:p>
        </w:tc>
      </w:tr>
      <w:tr w:rsidR="00D3007A" w:rsidRPr="00D3007A" w14:paraId="4B7B9499"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70B8067D" w14:textId="77777777" w:rsidR="004E2FFE" w:rsidRPr="00D3007A" w:rsidRDefault="004E2FFE" w:rsidP="00DE2841">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5EDDDA7A" w14:textId="5AAD7E94" w:rsidR="004E2FFE" w:rsidRPr="00D3007A" w:rsidRDefault="00566DDF" w:rsidP="00B14447">
            <w:pPr>
              <w:jc w:val="center"/>
              <w:rPr>
                <w:color w:val="000000" w:themeColor="text1"/>
                <w:sz w:val="20"/>
              </w:rPr>
            </w:pPr>
            <w:r w:rsidRPr="00D3007A">
              <w:rPr>
                <w:color w:val="000000" w:themeColor="text1"/>
                <w:sz w:val="20"/>
              </w:rPr>
              <w:t>9,179</w:t>
            </w:r>
          </w:p>
        </w:tc>
        <w:tc>
          <w:tcPr>
            <w:tcW w:w="1728" w:type="dxa"/>
            <w:tcBorders>
              <w:top w:val="single" w:sz="6" w:space="0" w:color="000000"/>
              <w:left w:val="single" w:sz="6" w:space="0" w:color="000000"/>
              <w:bottom w:val="single" w:sz="6" w:space="0" w:color="000000"/>
              <w:right w:val="single" w:sz="6" w:space="0" w:color="000000"/>
            </w:tcBorders>
          </w:tcPr>
          <w:p w14:paraId="001357E9" w14:textId="4CDDDE3D" w:rsidR="004E2FFE" w:rsidRPr="00D3007A" w:rsidRDefault="004D4A92" w:rsidP="0045578B">
            <w:pPr>
              <w:jc w:val="center"/>
              <w:rPr>
                <w:color w:val="000000" w:themeColor="text1"/>
                <w:sz w:val="20"/>
              </w:rPr>
            </w:pPr>
            <w:r w:rsidRPr="00D3007A">
              <w:rPr>
                <w:color w:val="000000" w:themeColor="text1"/>
                <w:sz w:val="20"/>
              </w:rPr>
              <w:t>4,</w:t>
            </w:r>
            <w:r w:rsidR="000718F9" w:rsidRPr="00D3007A">
              <w:rPr>
                <w:color w:val="000000" w:themeColor="text1"/>
                <w:sz w:val="20"/>
              </w:rPr>
              <w:t>20</w:t>
            </w:r>
            <w:r w:rsidR="00DE70EB" w:rsidRPr="00D3007A">
              <w:rPr>
                <w:color w:val="000000" w:themeColor="text1"/>
                <w:sz w:val="20"/>
              </w:rPr>
              <w:t>6</w:t>
            </w:r>
          </w:p>
        </w:tc>
        <w:tc>
          <w:tcPr>
            <w:tcW w:w="1728" w:type="dxa"/>
            <w:tcBorders>
              <w:top w:val="single" w:sz="6" w:space="0" w:color="000000"/>
              <w:left w:val="single" w:sz="6" w:space="0" w:color="000000"/>
              <w:bottom w:val="single" w:sz="6" w:space="0" w:color="000000"/>
              <w:right w:val="single" w:sz="6" w:space="0" w:color="000000"/>
            </w:tcBorders>
          </w:tcPr>
          <w:p w14:paraId="0120341B" w14:textId="76A3A844" w:rsidR="004E2FFE" w:rsidRPr="00D3007A" w:rsidRDefault="004E2FFE" w:rsidP="00CF6872">
            <w:pPr>
              <w:jc w:val="center"/>
              <w:rPr>
                <w:color w:val="000000" w:themeColor="text1"/>
                <w:sz w:val="20"/>
              </w:rPr>
            </w:pPr>
            <w:r w:rsidRPr="00D3007A">
              <w:rPr>
                <w:color w:val="000000" w:themeColor="text1"/>
                <w:sz w:val="20"/>
              </w:rPr>
              <w:t>4</w:t>
            </w:r>
            <w:r w:rsidR="006831BD" w:rsidRPr="00D3007A">
              <w:rPr>
                <w:color w:val="000000" w:themeColor="text1"/>
                <w:sz w:val="20"/>
              </w:rPr>
              <w:t>,</w:t>
            </w:r>
            <w:r w:rsidR="00CA2B0B" w:rsidRPr="00D3007A">
              <w:rPr>
                <w:color w:val="000000" w:themeColor="text1"/>
                <w:sz w:val="20"/>
              </w:rPr>
              <w:t>973</w:t>
            </w:r>
          </w:p>
        </w:tc>
      </w:tr>
      <w:tr w:rsidR="00B834DC" w:rsidRPr="00D3007A" w14:paraId="7FA0D1D9"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5F00A031" w14:textId="77777777" w:rsidR="004E2FFE" w:rsidRPr="00D3007A" w:rsidRDefault="004E2FFE" w:rsidP="00DE2841">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360E6892" w14:textId="7F7B3E4C" w:rsidR="004E2FFE" w:rsidRPr="00D3007A" w:rsidRDefault="006E6E5D" w:rsidP="00921664">
            <w:pPr>
              <w:jc w:val="center"/>
              <w:rPr>
                <w:color w:val="000000" w:themeColor="text1"/>
                <w:sz w:val="20"/>
              </w:rPr>
            </w:pPr>
            <w:r w:rsidRPr="00D3007A">
              <w:rPr>
                <w:color w:val="000000" w:themeColor="text1"/>
                <w:sz w:val="20"/>
              </w:rPr>
              <w:t>9,</w:t>
            </w:r>
            <w:r w:rsidR="00756C3F" w:rsidRPr="00D3007A">
              <w:rPr>
                <w:color w:val="000000" w:themeColor="text1"/>
                <w:sz w:val="20"/>
              </w:rPr>
              <w:t>950</w:t>
            </w:r>
          </w:p>
        </w:tc>
        <w:tc>
          <w:tcPr>
            <w:tcW w:w="1728" w:type="dxa"/>
            <w:tcBorders>
              <w:top w:val="single" w:sz="6" w:space="0" w:color="000000"/>
              <w:left w:val="single" w:sz="6" w:space="0" w:color="000000"/>
              <w:bottom w:val="single" w:sz="6" w:space="0" w:color="000000"/>
              <w:right w:val="single" w:sz="6" w:space="0" w:color="000000"/>
            </w:tcBorders>
          </w:tcPr>
          <w:p w14:paraId="61CE6AAD" w14:textId="3611E4B8" w:rsidR="004E2FFE" w:rsidRPr="00D3007A" w:rsidRDefault="00D07AE3" w:rsidP="0045578B">
            <w:pPr>
              <w:jc w:val="center"/>
              <w:rPr>
                <w:color w:val="000000" w:themeColor="text1"/>
                <w:sz w:val="20"/>
              </w:rPr>
            </w:pPr>
            <w:r w:rsidRPr="00D3007A">
              <w:rPr>
                <w:color w:val="000000" w:themeColor="text1"/>
                <w:sz w:val="20"/>
              </w:rPr>
              <w:t>4,</w:t>
            </w:r>
            <w:r w:rsidR="00DE70EB" w:rsidRPr="00D3007A">
              <w:rPr>
                <w:color w:val="000000" w:themeColor="text1"/>
                <w:sz w:val="20"/>
              </w:rPr>
              <w:t>669</w:t>
            </w:r>
          </w:p>
        </w:tc>
        <w:tc>
          <w:tcPr>
            <w:tcW w:w="1728" w:type="dxa"/>
            <w:tcBorders>
              <w:top w:val="single" w:sz="6" w:space="0" w:color="000000"/>
              <w:left w:val="single" w:sz="6" w:space="0" w:color="000000"/>
              <w:bottom w:val="single" w:sz="6" w:space="0" w:color="000000"/>
              <w:right w:val="single" w:sz="6" w:space="0" w:color="000000"/>
            </w:tcBorders>
          </w:tcPr>
          <w:p w14:paraId="46DF4D2F" w14:textId="67802B1A" w:rsidR="004E2FFE" w:rsidRPr="00D3007A" w:rsidRDefault="00CF6872" w:rsidP="000A5DC7">
            <w:pPr>
              <w:jc w:val="center"/>
              <w:rPr>
                <w:color w:val="000000" w:themeColor="text1"/>
                <w:sz w:val="20"/>
              </w:rPr>
            </w:pPr>
            <w:r w:rsidRPr="00D3007A">
              <w:rPr>
                <w:color w:val="000000" w:themeColor="text1"/>
                <w:sz w:val="20"/>
              </w:rPr>
              <w:t>5,</w:t>
            </w:r>
            <w:r w:rsidR="00CA2B0B" w:rsidRPr="00D3007A">
              <w:rPr>
                <w:color w:val="000000" w:themeColor="text1"/>
                <w:sz w:val="20"/>
              </w:rPr>
              <w:t>281</w:t>
            </w:r>
          </w:p>
        </w:tc>
      </w:tr>
    </w:tbl>
    <w:p w14:paraId="579F6080" w14:textId="77777777" w:rsidR="004E2FFE" w:rsidRPr="00D3007A" w:rsidRDefault="004E2FFE" w:rsidP="004E2FFE">
      <w:pPr>
        <w:rPr>
          <w:b/>
          <w:color w:val="000000" w:themeColor="text1"/>
          <w:sz w:val="28"/>
          <w:u w:val="single"/>
        </w:rPr>
      </w:pPr>
    </w:p>
    <w:p w14:paraId="1845F348" w14:textId="77777777" w:rsidR="00571AA6" w:rsidRPr="00D3007A" w:rsidRDefault="00571AA6" w:rsidP="004E2FFE">
      <w:pPr>
        <w:rPr>
          <w:color w:val="000000" w:themeColor="text1"/>
          <w:sz w:val="24"/>
          <w:szCs w:val="24"/>
        </w:rPr>
      </w:pPr>
    </w:p>
    <w:p w14:paraId="4E92D065" w14:textId="77777777" w:rsidR="00295966" w:rsidRPr="00D3007A" w:rsidRDefault="00295966" w:rsidP="004E2FFE">
      <w:pPr>
        <w:rPr>
          <w:i/>
          <w:color w:val="000000" w:themeColor="text1"/>
          <w:sz w:val="24"/>
          <w:szCs w:val="24"/>
          <w:u w:val="single"/>
        </w:rPr>
      </w:pPr>
      <w:r w:rsidRPr="00D3007A">
        <w:rPr>
          <w:i/>
          <w:color w:val="000000" w:themeColor="text1"/>
          <w:sz w:val="24"/>
          <w:szCs w:val="24"/>
          <w:u w:val="single"/>
        </w:rPr>
        <w:t>Household Income Assessment</w:t>
      </w:r>
    </w:p>
    <w:p w14:paraId="71519837" w14:textId="77777777" w:rsidR="00295966" w:rsidRPr="00D3007A" w:rsidRDefault="00295966" w:rsidP="004E2FFE">
      <w:pPr>
        <w:rPr>
          <w:color w:val="000000" w:themeColor="text1"/>
          <w:sz w:val="24"/>
          <w:szCs w:val="24"/>
          <w:u w:val="single"/>
        </w:rPr>
      </w:pPr>
    </w:p>
    <w:p w14:paraId="62497AE7" w14:textId="77777777" w:rsidR="00571AA6" w:rsidRPr="00D3007A" w:rsidRDefault="00571AA6" w:rsidP="004E2FFE">
      <w:pPr>
        <w:rPr>
          <w:color w:val="000000" w:themeColor="text1"/>
          <w:sz w:val="24"/>
          <w:szCs w:val="24"/>
        </w:rPr>
      </w:pPr>
      <w:r w:rsidRPr="00D3007A">
        <w:rPr>
          <w:color w:val="000000" w:themeColor="text1"/>
          <w:sz w:val="24"/>
          <w:szCs w:val="24"/>
        </w:rPr>
        <w:t xml:space="preserve">The income assessment for full year and final year rates of loans for living costs </w:t>
      </w:r>
      <w:r w:rsidR="00916BEC" w:rsidRPr="00D3007A">
        <w:rPr>
          <w:color w:val="000000" w:themeColor="text1"/>
          <w:sz w:val="24"/>
          <w:szCs w:val="24"/>
        </w:rPr>
        <w:t>is</w:t>
      </w:r>
      <w:r w:rsidR="007B0300" w:rsidRPr="00D3007A">
        <w:rPr>
          <w:color w:val="000000" w:themeColor="text1"/>
          <w:sz w:val="24"/>
          <w:szCs w:val="24"/>
        </w:rPr>
        <w:t xml:space="preserve"> calculated</w:t>
      </w:r>
      <w:r w:rsidRPr="00D3007A">
        <w:rPr>
          <w:color w:val="000000" w:themeColor="text1"/>
          <w:sz w:val="24"/>
          <w:szCs w:val="24"/>
        </w:rPr>
        <w:t xml:space="preserve"> as follows:</w:t>
      </w:r>
    </w:p>
    <w:p w14:paraId="37FCD2C0" w14:textId="77777777" w:rsidR="00571AA6" w:rsidRPr="00D3007A" w:rsidRDefault="00571AA6" w:rsidP="004E2FFE">
      <w:pPr>
        <w:rPr>
          <w:color w:val="000000" w:themeColor="text1"/>
          <w:sz w:val="24"/>
          <w:szCs w:val="24"/>
        </w:rPr>
      </w:pPr>
    </w:p>
    <w:p w14:paraId="792DD9A0" w14:textId="489B94B3" w:rsidR="00571AA6" w:rsidRPr="00D3007A" w:rsidRDefault="00571AA6" w:rsidP="00571AA6">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Parental Home Rate: £1 reduction in loan for every complete £</w:t>
      </w:r>
      <w:r w:rsidR="000001B7" w:rsidRPr="00D3007A">
        <w:rPr>
          <w:color w:val="000000" w:themeColor="text1"/>
          <w:sz w:val="24"/>
          <w:szCs w:val="24"/>
        </w:rPr>
        <w:t>7.</w:t>
      </w:r>
      <w:r w:rsidR="007E609D" w:rsidRPr="00D3007A">
        <w:rPr>
          <w:color w:val="000000" w:themeColor="text1"/>
          <w:sz w:val="24"/>
          <w:szCs w:val="24"/>
        </w:rPr>
        <w:t>27</w:t>
      </w:r>
      <w:r w:rsidRPr="00D3007A">
        <w:rPr>
          <w:color w:val="000000" w:themeColor="text1"/>
          <w:sz w:val="24"/>
          <w:szCs w:val="24"/>
        </w:rPr>
        <w:t xml:space="preserve"> </w:t>
      </w:r>
      <w:r w:rsidR="00796FDC" w:rsidRPr="00D3007A">
        <w:rPr>
          <w:color w:val="000000" w:themeColor="text1"/>
          <w:sz w:val="24"/>
          <w:szCs w:val="24"/>
        </w:rPr>
        <w:t>increase</w:t>
      </w:r>
      <w:r w:rsidRPr="00D3007A">
        <w:rPr>
          <w:color w:val="000000" w:themeColor="text1"/>
          <w:sz w:val="24"/>
          <w:szCs w:val="24"/>
        </w:rPr>
        <w:t xml:space="preserve"> in income above £25,000.</w:t>
      </w:r>
    </w:p>
    <w:p w14:paraId="6F02D312" w14:textId="13A46BC7" w:rsidR="00571AA6" w:rsidRPr="00D3007A" w:rsidRDefault="00571AA6" w:rsidP="00571AA6">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London Rate: £1 reduction in loan for every complete £</w:t>
      </w:r>
      <w:r w:rsidR="00A459DF" w:rsidRPr="00D3007A">
        <w:rPr>
          <w:color w:val="000000" w:themeColor="text1"/>
          <w:sz w:val="24"/>
          <w:szCs w:val="24"/>
        </w:rPr>
        <w:t>7.</w:t>
      </w:r>
      <w:r w:rsidR="007E609D" w:rsidRPr="00D3007A">
        <w:rPr>
          <w:color w:val="000000" w:themeColor="text1"/>
          <w:sz w:val="24"/>
          <w:szCs w:val="24"/>
        </w:rPr>
        <w:t>08</w:t>
      </w:r>
      <w:r w:rsidRPr="00D3007A">
        <w:rPr>
          <w:color w:val="000000" w:themeColor="text1"/>
          <w:sz w:val="24"/>
          <w:szCs w:val="24"/>
        </w:rPr>
        <w:t xml:space="preserve"> </w:t>
      </w:r>
      <w:r w:rsidR="00F17081" w:rsidRPr="00D3007A">
        <w:rPr>
          <w:color w:val="000000" w:themeColor="text1"/>
          <w:sz w:val="24"/>
          <w:szCs w:val="24"/>
        </w:rPr>
        <w:t>increase</w:t>
      </w:r>
      <w:r w:rsidRPr="00D3007A">
        <w:rPr>
          <w:color w:val="000000" w:themeColor="text1"/>
          <w:sz w:val="24"/>
          <w:szCs w:val="24"/>
        </w:rPr>
        <w:t xml:space="preserve"> in income above £25,000.</w:t>
      </w:r>
    </w:p>
    <w:p w14:paraId="5A6854CB" w14:textId="25C7661F" w:rsidR="00571AA6" w:rsidRPr="00D3007A" w:rsidRDefault="00571AA6" w:rsidP="00571AA6">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Elsewhere Rate: £1 reduction in loan for every complete £</w:t>
      </w:r>
      <w:r w:rsidR="000001B7" w:rsidRPr="00D3007A">
        <w:rPr>
          <w:color w:val="000000" w:themeColor="text1"/>
          <w:sz w:val="24"/>
          <w:szCs w:val="24"/>
        </w:rPr>
        <w:t>7.</w:t>
      </w:r>
      <w:r w:rsidR="007E609D" w:rsidRPr="00D3007A">
        <w:rPr>
          <w:color w:val="000000" w:themeColor="text1"/>
          <w:sz w:val="24"/>
          <w:szCs w:val="24"/>
        </w:rPr>
        <w:t>20</w:t>
      </w:r>
      <w:r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£25,000.</w:t>
      </w:r>
    </w:p>
    <w:p w14:paraId="6F89E84E" w14:textId="6DA568E8" w:rsidR="00571AA6" w:rsidRPr="00D3007A" w:rsidRDefault="00571AA6" w:rsidP="00571AA6">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Overseas Rate: £1 reduction in loan for every complete £</w:t>
      </w:r>
      <w:r w:rsidR="00A459DF" w:rsidRPr="00D3007A">
        <w:rPr>
          <w:color w:val="000000" w:themeColor="text1"/>
          <w:sz w:val="24"/>
          <w:szCs w:val="24"/>
        </w:rPr>
        <w:t>7.</w:t>
      </w:r>
      <w:r w:rsidR="00AA17BD" w:rsidRPr="00D3007A">
        <w:rPr>
          <w:color w:val="000000" w:themeColor="text1"/>
          <w:sz w:val="24"/>
          <w:szCs w:val="24"/>
        </w:rPr>
        <w:t>13</w:t>
      </w:r>
      <w:r w:rsidR="00A129D4"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£25,000.</w:t>
      </w:r>
    </w:p>
    <w:p w14:paraId="18A1DC25" w14:textId="1C1ADB1F" w:rsidR="00571AA6" w:rsidRPr="00D3007A" w:rsidRDefault="00571AA6" w:rsidP="00571AA6">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 xml:space="preserve">The income threshold for the minimum non-income assessed </w:t>
      </w:r>
      <w:r w:rsidRPr="00D3007A">
        <w:rPr>
          <w:color w:val="000000" w:themeColor="text1"/>
          <w:sz w:val="24"/>
          <w:szCs w:val="24"/>
          <w:u w:val="single"/>
        </w:rPr>
        <w:t>full rate</w:t>
      </w:r>
      <w:r w:rsidRPr="00D3007A">
        <w:rPr>
          <w:color w:val="000000" w:themeColor="text1"/>
          <w:sz w:val="24"/>
          <w:szCs w:val="24"/>
        </w:rPr>
        <w:t xml:space="preserve"> of overseas loan is: £65,</w:t>
      </w:r>
      <w:r w:rsidR="001963A0" w:rsidRPr="00D3007A">
        <w:rPr>
          <w:color w:val="000000" w:themeColor="text1"/>
          <w:sz w:val="24"/>
          <w:szCs w:val="24"/>
        </w:rPr>
        <w:t>9</w:t>
      </w:r>
      <w:r w:rsidR="00AA17BD" w:rsidRPr="00D3007A">
        <w:rPr>
          <w:color w:val="000000" w:themeColor="text1"/>
          <w:sz w:val="24"/>
          <w:szCs w:val="24"/>
        </w:rPr>
        <w:t>41</w:t>
      </w:r>
    </w:p>
    <w:p w14:paraId="148728D2" w14:textId="388ED1D5" w:rsidR="00571AA6" w:rsidRPr="00D3007A" w:rsidRDefault="00571AA6" w:rsidP="00571AA6">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lastRenderedPageBreak/>
        <w:t xml:space="preserve">The income thresholds for the minimum non-income assessed </w:t>
      </w:r>
      <w:r w:rsidRPr="00D3007A">
        <w:rPr>
          <w:color w:val="000000" w:themeColor="text1"/>
          <w:sz w:val="24"/>
          <w:szCs w:val="24"/>
          <w:u w:val="single"/>
        </w:rPr>
        <w:t>final year rates</w:t>
      </w:r>
      <w:r w:rsidRPr="00D3007A">
        <w:rPr>
          <w:color w:val="000000" w:themeColor="text1"/>
          <w:sz w:val="24"/>
          <w:szCs w:val="24"/>
        </w:rPr>
        <w:t xml:space="preserve"> of loans are: £56,8</w:t>
      </w:r>
      <w:r w:rsidR="001102CD" w:rsidRPr="00D3007A">
        <w:rPr>
          <w:color w:val="000000" w:themeColor="text1"/>
          <w:sz w:val="24"/>
          <w:szCs w:val="24"/>
        </w:rPr>
        <w:t>79</w:t>
      </w:r>
      <w:r w:rsidRPr="00D3007A">
        <w:rPr>
          <w:color w:val="000000" w:themeColor="text1"/>
          <w:sz w:val="24"/>
          <w:szCs w:val="24"/>
        </w:rPr>
        <w:t xml:space="preserve"> (Home), £67,</w:t>
      </w:r>
      <w:r w:rsidR="001102CD" w:rsidRPr="00D3007A">
        <w:rPr>
          <w:color w:val="000000" w:themeColor="text1"/>
          <w:sz w:val="24"/>
          <w:szCs w:val="24"/>
        </w:rPr>
        <w:t>403</w:t>
      </w:r>
      <w:r w:rsidRPr="00D3007A">
        <w:rPr>
          <w:color w:val="000000" w:themeColor="text1"/>
          <w:sz w:val="24"/>
          <w:szCs w:val="24"/>
        </w:rPr>
        <w:t xml:space="preserve"> (London), £60,</w:t>
      </w:r>
      <w:r w:rsidR="005C10A9" w:rsidRPr="00D3007A">
        <w:rPr>
          <w:color w:val="000000" w:themeColor="text1"/>
          <w:sz w:val="24"/>
          <w:szCs w:val="24"/>
        </w:rPr>
        <w:t>806</w:t>
      </w:r>
      <w:r w:rsidRPr="00D3007A">
        <w:rPr>
          <w:color w:val="000000" w:themeColor="text1"/>
          <w:sz w:val="24"/>
          <w:szCs w:val="24"/>
        </w:rPr>
        <w:t xml:space="preserve"> (Elsewhere), </w:t>
      </w:r>
      <w:r w:rsidR="00046ACC" w:rsidRPr="00D3007A">
        <w:rPr>
          <w:color w:val="000000" w:themeColor="text1"/>
          <w:sz w:val="24"/>
          <w:szCs w:val="24"/>
        </w:rPr>
        <w:t>and £</w:t>
      </w:r>
      <w:r w:rsidRPr="00D3007A">
        <w:rPr>
          <w:color w:val="000000" w:themeColor="text1"/>
          <w:sz w:val="24"/>
          <w:szCs w:val="24"/>
        </w:rPr>
        <w:t>62,</w:t>
      </w:r>
      <w:r w:rsidR="008D002E" w:rsidRPr="00D3007A">
        <w:rPr>
          <w:color w:val="000000" w:themeColor="text1"/>
          <w:sz w:val="24"/>
          <w:szCs w:val="24"/>
        </w:rPr>
        <w:t>6</w:t>
      </w:r>
      <w:r w:rsidR="005C10A9" w:rsidRPr="00D3007A">
        <w:rPr>
          <w:color w:val="000000" w:themeColor="text1"/>
          <w:sz w:val="24"/>
          <w:szCs w:val="24"/>
        </w:rPr>
        <w:t>54</w:t>
      </w:r>
      <w:r w:rsidR="00BB1166" w:rsidRPr="00D3007A">
        <w:rPr>
          <w:color w:val="000000" w:themeColor="text1"/>
          <w:sz w:val="24"/>
          <w:szCs w:val="24"/>
        </w:rPr>
        <w:t xml:space="preserve"> </w:t>
      </w:r>
      <w:r w:rsidRPr="00D3007A">
        <w:rPr>
          <w:color w:val="000000" w:themeColor="text1"/>
          <w:sz w:val="24"/>
          <w:szCs w:val="24"/>
        </w:rPr>
        <w:t>(Overseas).</w:t>
      </w:r>
    </w:p>
    <w:p w14:paraId="2035CEAB" w14:textId="77777777" w:rsidR="00571AA6" w:rsidRPr="00D3007A" w:rsidRDefault="002D5755" w:rsidP="00571AA6">
      <w:pPr>
        <w:widowControl/>
        <w:overflowPunct/>
        <w:autoSpaceDE/>
        <w:autoSpaceDN/>
        <w:adjustRightInd/>
        <w:spacing w:after="200" w:line="276" w:lineRule="auto"/>
        <w:textAlignment w:val="auto"/>
        <w:rPr>
          <w:i/>
          <w:color w:val="000000" w:themeColor="text1"/>
          <w:sz w:val="24"/>
          <w:szCs w:val="24"/>
          <w:u w:val="single"/>
        </w:rPr>
      </w:pPr>
      <w:r w:rsidRPr="00D3007A">
        <w:rPr>
          <w:i/>
          <w:color w:val="000000" w:themeColor="text1"/>
          <w:sz w:val="24"/>
          <w:szCs w:val="24"/>
          <w:u w:val="single"/>
        </w:rPr>
        <w:t>Assessed Contribution</w:t>
      </w:r>
    </w:p>
    <w:p w14:paraId="4B462972" w14:textId="4FE7F89E" w:rsidR="00295966" w:rsidRPr="00D3007A" w:rsidRDefault="002D5755" w:rsidP="00571AA6">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 xml:space="preserve">Assessed contribution figures in </w:t>
      </w:r>
      <w:r w:rsidRPr="00D3007A">
        <w:rPr>
          <w:b/>
          <w:color w:val="000000" w:themeColor="text1"/>
          <w:sz w:val="24"/>
          <w:szCs w:val="24"/>
        </w:rPr>
        <w:t>tables A</w:t>
      </w:r>
      <w:r w:rsidR="003635D0" w:rsidRPr="00D3007A">
        <w:rPr>
          <w:b/>
          <w:color w:val="000000" w:themeColor="text1"/>
          <w:sz w:val="24"/>
          <w:szCs w:val="24"/>
        </w:rPr>
        <w:t>1</w:t>
      </w:r>
      <w:r w:rsidR="002A175F" w:rsidRPr="00D3007A">
        <w:rPr>
          <w:b/>
          <w:color w:val="000000" w:themeColor="text1"/>
          <w:sz w:val="24"/>
          <w:szCs w:val="24"/>
        </w:rPr>
        <w:t>5</w:t>
      </w:r>
      <w:r w:rsidR="00295966" w:rsidRPr="00D3007A">
        <w:rPr>
          <w:b/>
          <w:color w:val="000000" w:themeColor="text1"/>
          <w:sz w:val="24"/>
          <w:szCs w:val="24"/>
        </w:rPr>
        <w:t xml:space="preserve">, </w:t>
      </w:r>
      <w:r w:rsidRPr="00D3007A">
        <w:rPr>
          <w:b/>
          <w:color w:val="000000" w:themeColor="text1"/>
          <w:sz w:val="24"/>
          <w:szCs w:val="24"/>
        </w:rPr>
        <w:t>A</w:t>
      </w:r>
      <w:r w:rsidR="003635D0" w:rsidRPr="00D3007A">
        <w:rPr>
          <w:b/>
          <w:color w:val="000000" w:themeColor="text1"/>
          <w:sz w:val="24"/>
          <w:szCs w:val="24"/>
        </w:rPr>
        <w:t>1</w:t>
      </w:r>
      <w:r w:rsidR="002A175F" w:rsidRPr="00D3007A">
        <w:rPr>
          <w:b/>
          <w:color w:val="000000" w:themeColor="text1"/>
          <w:sz w:val="24"/>
          <w:szCs w:val="24"/>
        </w:rPr>
        <w:t>8</w:t>
      </w:r>
      <w:r w:rsidRPr="00D3007A">
        <w:rPr>
          <w:b/>
          <w:color w:val="000000" w:themeColor="text1"/>
          <w:sz w:val="24"/>
          <w:szCs w:val="24"/>
        </w:rPr>
        <w:t xml:space="preserve"> and A</w:t>
      </w:r>
      <w:r w:rsidR="002A175F" w:rsidRPr="00D3007A">
        <w:rPr>
          <w:b/>
          <w:color w:val="000000" w:themeColor="text1"/>
          <w:sz w:val="24"/>
          <w:szCs w:val="24"/>
        </w:rPr>
        <w:t>20</w:t>
      </w:r>
      <w:r w:rsidRPr="00D3007A">
        <w:rPr>
          <w:color w:val="000000" w:themeColor="text1"/>
          <w:sz w:val="24"/>
          <w:szCs w:val="24"/>
        </w:rPr>
        <w:t xml:space="preserve"> are used to determine the amount of support where a 2016 cohort student has applied for loans for living costs and supplementary support</w:t>
      </w:r>
      <w:r w:rsidR="00C2696A" w:rsidRPr="00D3007A">
        <w:rPr>
          <w:color w:val="000000" w:themeColor="text1"/>
          <w:sz w:val="24"/>
          <w:szCs w:val="24"/>
        </w:rPr>
        <w:t xml:space="preserve">. Where </w:t>
      </w:r>
      <w:r w:rsidRPr="00D3007A">
        <w:rPr>
          <w:color w:val="000000" w:themeColor="text1"/>
          <w:sz w:val="24"/>
          <w:szCs w:val="24"/>
        </w:rPr>
        <w:t>there are two or more students in a household</w:t>
      </w:r>
      <w:r w:rsidR="00C2696A" w:rsidRPr="00D3007A">
        <w:rPr>
          <w:color w:val="000000" w:themeColor="text1"/>
          <w:sz w:val="24"/>
          <w:szCs w:val="24"/>
        </w:rPr>
        <w:t>, the total assessed contribution is split by the number of students within the household</w:t>
      </w:r>
      <w:r w:rsidRPr="00D3007A">
        <w:rPr>
          <w:color w:val="000000" w:themeColor="text1"/>
          <w:sz w:val="24"/>
          <w:szCs w:val="24"/>
        </w:rPr>
        <w:t xml:space="preserve">. The assessed contribution for the loan for living costs </w:t>
      </w:r>
      <w:r w:rsidR="00295966" w:rsidRPr="00D3007A">
        <w:rPr>
          <w:color w:val="000000" w:themeColor="text1"/>
          <w:sz w:val="24"/>
          <w:szCs w:val="24"/>
        </w:rPr>
        <w:t xml:space="preserve">applies for a 2016 cohort student where the household income exceeds £42,875. </w:t>
      </w:r>
    </w:p>
    <w:p w14:paraId="5DB0E483" w14:textId="77777777" w:rsidR="004E2FFE" w:rsidRPr="00D3007A" w:rsidRDefault="00086EE7" w:rsidP="003C4068">
      <w:pPr>
        <w:numPr>
          <w:ilvl w:val="0"/>
          <w:numId w:val="35"/>
        </w:numPr>
        <w:ind w:left="0" w:firstLine="0"/>
        <w:rPr>
          <w:b/>
          <w:color w:val="000000" w:themeColor="text1"/>
          <w:sz w:val="24"/>
          <w:szCs w:val="24"/>
        </w:rPr>
      </w:pPr>
      <w:r w:rsidRPr="00D3007A">
        <w:rPr>
          <w:b/>
          <w:color w:val="000000" w:themeColor="text1"/>
          <w:sz w:val="24"/>
          <w:szCs w:val="24"/>
        </w:rPr>
        <w:t xml:space="preserve">LIVING COSTS </w:t>
      </w:r>
      <w:r w:rsidR="005135A3" w:rsidRPr="00D3007A">
        <w:rPr>
          <w:b/>
          <w:color w:val="000000" w:themeColor="text1"/>
          <w:sz w:val="24"/>
          <w:szCs w:val="24"/>
        </w:rPr>
        <w:t>SUPPORT FOR 2016 COHORT STUDENTS ELIGIBLE FOR BENEFITS</w:t>
      </w:r>
      <w:r w:rsidR="00A71199" w:rsidRPr="00D3007A">
        <w:rPr>
          <w:b/>
          <w:color w:val="000000" w:themeColor="text1"/>
          <w:sz w:val="24"/>
          <w:szCs w:val="24"/>
        </w:rPr>
        <w:t xml:space="preserve"> (OTHER THAN STUDENTS AGED 60 OR OVER </w:t>
      </w:r>
      <w:r w:rsidR="001837F6" w:rsidRPr="00D3007A">
        <w:rPr>
          <w:b/>
          <w:color w:val="000000" w:themeColor="text1"/>
          <w:sz w:val="24"/>
          <w:szCs w:val="24"/>
        </w:rPr>
        <w:t xml:space="preserve">ON THE FIRST DAY OF THE FIRST ACADEMIC YEAR </w:t>
      </w:r>
      <w:r w:rsidR="00A71199" w:rsidRPr="00D3007A">
        <w:rPr>
          <w:b/>
          <w:color w:val="000000" w:themeColor="text1"/>
          <w:sz w:val="24"/>
          <w:szCs w:val="24"/>
        </w:rPr>
        <w:t>OF THEIR COURSE)</w:t>
      </w:r>
      <w:r w:rsidR="005135A3" w:rsidRPr="00D3007A">
        <w:rPr>
          <w:b/>
          <w:color w:val="000000" w:themeColor="text1"/>
          <w:sz w:val="24"/>
          <w:szCs w:val="24"/>
        </w:rPr>
        <w:t>.</w:t>
      </w:r>
    </w:p>
    <w:p w14:paraId="663B5738" w14:textId="77777777" w:rsidR="005135A3" w:rsidRPr="00D3007A" w:rsidRDefault="005135A3" w:rsidP="003C4068">
      <w:pPr>
        <w:rPr>
          <w:b/>
          <w:color w:val="000000" w:themeColor="text1"/>
          <w:sz w:val="24"/>
          <w:szCs w:val="24"/>
        </w:rPr>
      </w:pPr>
    </w:p>
    <w:p w14:paraId="0D8DF330" w14:textId="77777777" w:rsidR="004E2FFE" w:rsidRPr="00D3007A" w:rsidRDefault="004E2FFE" w:rsidP="004E2FFE">
      <w:pPr>
        <w:rPr>
          <w:b/>
          <w:i/>
          <w:color w:val="000000" w:themeColor="text1"/>
          <w:sz w:val="24"/>
          <w:szCs w:val="24"/>
        </w:rPr>
      </w:pPr>
      <w:r w:rsidRPr="00D3007A">
        <w:rPr>
          <w:b/>
          <w:i/>
          <w:color w:val="000000" w:themeColor="text1"/>
          <w:sz w:val="24"/>
          <w:szCs w:val="24"/>
        </w:rPr>
        <w:t xml:space="preserve">TABLE A2: </w:t>
      </w:r>
      <w:r w:rsidRPr="00D3007A">
        <w:rPr>
          <w:i/>
          <w:color w:val="000000" w:themeColor="text1"/>
          <w:sz w:val="24"/>
          <w:szCs w:val="24"/>
        </w:rPr>
        <w:t>LOAN FOR LIVING COSTS RATES FOR 2016 COHORT STUDENTS ELIGIBLE FOR BENEFITS: INCOME ASSESSED AND NON-INCOME ASSESSED ELEMENTS</w:t>
      </w:r>
      <w:r w:rsidR="00A71199" w:rsidRPr="00D3007A">
        <w:rPr>
          <w:i/>
          <w:color w:val="000000" w:themeColor="text1"/>
          <w:sz w:val="24"/>
          <w:szCs w:val="24"/>
        </w:rPr>
        <w:t>.</w:t>
      </w:r>
      <w:r w:rsidRPr="00D3007A">
        <w:rPr>
          <w:b/>
          <w:i/>
          <w:color w:val="000000" w:themeColor="text1"/>
          <w:sz w:val="24"/>
          <w:szCs w:val="24"/>
        </w:rPr>
        <w:t xml:space="preserve"> </w:t>
      </w:r>
    </w:p>
    <w:p w14:paraId="19B724DF" w14:textId="77777777" w:rsidR="004E2FFE" w:rsidRPr="00D3007A" w:rsidRDefault="004E2FFE" w:rsidP="004E2FFE">
      <w:pPr>
        <w:rPr>
          <w:b/>
          <w:color w:val="000000" w:themeColor="text1"/>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456"/>
        <w:gridCol w:w="1728"/>
        <w:gridCol w:w="1728"/>
        <w:gridCol w:w="1728"/>
      </w:tblGrid>
      <w:tr w:rsidR="00D3007A" w:rsidRPr="00D3007A" w14:paraId="407AA13F"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220E4DD7" w14:textId="77777777" w:rsidR="004E2FFE" w:rsidRPr="00D3007A" w:rsidRDefault="004E2FFE" w:rsidP="00DE2841">
            <w:pPr>
              <w:jc w:val="center"/>
              <w:rPr>
                <w:color w:val="000000" w:themeColor="text1"/>
              </w:rPr>
            </w:pPr>
            <w:r w:rsidRPr="00D3007A">
              <w:rPr>
                <w:b/>
                <w:color w:val="000000" w:themeColor="text1"/>
              </w:rPr>
              <w:t>FULL YEAR</w:t>
            </w:r>
            <w:r w:rsidRPr="00D3007A">
              <w:rPr>
                <w:color w:val="000000" w:themeColor="text1"/>
              </w:rPr>
              <w:t xml:space="preserve"> </w:t>
            </w:r>
          </w:p>
          <w:p w14:paraId="19CCE7E1" w14:textId="77777777" w:rsidR="004E2FFE" w:rsidRPr="00D3007A" w:rsidRDefault="004E2FFE" w:rsidP="00DE2841">
            <w:pPr>
              <w:jc w:val="center"/>
              <w:rPr>
                <w:color w:val="000000" w:themeColor="text1"/>
              </w:rPr>
            </w:pPr>
            <w:r w:rsidRPr="00D3007A">
              <w:rPr>
                <w:b/>
                <w:color w:val="000000" w:themeColor="text1"/>
              </w:rPr>
              <w:t>STUDENTS</w:t>
            </w:r>
          </w:p>
        </w:tc>
        <w:tc>
          <w:tcPr>
            <w:tcW w:w="1728" w:type="dxa"/>
            <w:tcBorders>
              <w:top w:val="single" w:sz="6" w:space="0" w:color="000000"/>
              <w:left w:val="single" w:sz="6" w:space="0" w:color="000000"/>
              <w:bottom w:val="single" w:sz="6" w:space="0" w:color="000000"/>
              <w:right w:val="single" w:sz="6" w:space="0" w:color="000000"/>
            </w:tcBorders>
          </w:tcPr>
          <w:p w14:paraId="64E8741C" w14:textId="77777777" w:rsidR="004E2FFE" w:rsidRPr="00D3007A" w:rsidRDefault="004E2FFE" w:rsidP="00DE2841">
            <w:pPr>
              <w:jc w:val="center"/>
              <w:rPr>
                <w:b/>
                <w:color w:val="000000" w:themeColor="text1"/>
              </w:rPr>
            </w:pPr>
            <w:r w:rsidRPr="00D3007A">
              <w:rPr>
                <w:b/>
                <w:color w:val="000000" w:themeColor="text1"/>
              </w:rPr>
              <w:t>MAIN RATE</w:t>
            </w:r>
          </w:p>
          <w:p w14:paraId="44BB3A0D" w14:textId="77777777" w:rsidR="004E2FFE" w:rsidRPr="00D3007A" w:rsidRDefault="004E2FFE" w:rsidP="00DE2841">
            <w:pPr>
              <w:jc w:val="center"/>
              <w:rPr>
                <w:b/>
                <w:color w:val="000000" w:themeColor="text1"/>
              </w:rPr>
            </w:pPr>
            <w:r w:rsidRPr="00D3007A">
              <w:rPr>
                <w:b/>
                <w:color w:val="000000" w:themeColor="text1"/>
              </w:rPr>
              <w:t>(100%)</w:t>
            </w:r>
          </w:p>
          <w:p w14:paraId="5DAEE36E" w14:textId="77777777" w:rsidR="004E2FFE" w:rsidRPr="00D3007A" w:rsidRDefault="004E2FFE" w:rsidP="00DE2841">
            <w:pPr>
              <w:jc w:val="center"/>
              <w:rPr>
                <w:b/>
                <w:color w:val="000000" w:themeColor="text1"/>
              </w:rPr>
            </w:pPr>
          </w:p>
        </w:tc>
        <w:tc>
          <w:tcPr>
            <w:tcW w:w="1728" w:type="dxa"/>
            <w:tcBorders>
              <w:top w:val="single" w:sz="6" w:space="0" w:color="000000"/>
              <w:left w:val="single" w:sz="6" w:space="0" w:color="000000"/>
              <w:bottom w:val="single" w:sz="6" w:space="0" w:color="000000"/>
              <w:right w:val="single" w:sz="6" w:space="0" w:color="000000"/>
            </w:tcBorders>
          </w:tcPr>
          <w:p w14:paraId="1957E395" w14:textId="77777777" w:rsidR="004E2FFE" w:rsidRPr="00D3007A" w:rsidRDefault="004E2FFE" w:rsidP="00DE2841">
            <w:pPr>
              <w:jc w:val="center"/>
              <w:rPr>
                <w:b/>
                <w:color w:val="000000" w:themeColor="text1"/>
              </w:rPr>
            </w:pPr>
            <w:r w:rsidRPr="00D3007A">
              <w:rPr>
                <w:b/>
                <w:color w:val="000000" w:themeColor="text1"/>
              </w:rPr>
              <w:t xml:space="preserve">NON-INCOME ASSESSED </w:t>
            </w:r>
          </w:p>
        </w:tc>
        <w:tc>
          <w:tcPr>
            <w:tcW w:w="1728" w:type="dxa"/>
            <w:tcBorders>
              <w:top w:val="single" w:sz="6" w:space="0" w:color="000000"/>
              <w:left w:val="single" w:sz="6" w:space="0" w:color="000000"/>
              <w:bottom w:val="single" w:sz="6" w:space="0" w:color="000000"/>
              <w:right w:val="single" w:sz="6" w:space="0" w:color="000000"/>
            </w:tcBorders>
          </w:tcPr>
          <w:p w14:paraId="5BC27ED4" w14:textId="77777777" w:rsidR="004E2FFE" w:rsidRPr="00D3007A" w:rsidRDefault="004E2FFE" w:rsidP="00DE2841">
            <w:pPr>
              <w:jc w:val="center"/>
              <w:rPr>
                <w:b/>
                <w:color w:val="000000" w:themeColor="text1"/>
              </w:rPr>
            </w:pPr>
            <w:r w:rsidRPr="00D3007A">
              <w:rPr>
                <w:b/>
                <w:color w:val="000000" w:themeColor="text1"/>
              </w:rPr>
              <w:t>INCOME ASSESSED</w:t>
            </w:r>
          </w:p>
          <w:p w14:paraId="4F887198" w14:textId="77777777" w:rsidR="004E2FFE" w:rsidRPr="00D3007A" w:rsidRDefault="004E2FFE" w:rsidP="00DE2841">
            <w:pPr>
              <w:jc w:val="center"/>
              <w:rPr>
                <w:color w:val="000000" w:themeColor="text1"/>
              </w:rPr>
            </w:pPr>
          </w:p>
        </w:tc>
      </w:tr>
      <w:tr w:rsidR="00D3007A" w:rsidRPr="00D3007A" w14:paraId="67A56BE3"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3B88BD3D" w14:textId="77777777" w:rsidR="004E2FFE" w:rsidRPr="00D3007A" w:rsidRDefault="004E2FFE" w:rsidP="00DE2841">
            <w:pPr>
              <w:rPr>
                <w:color w:val="000000" w:themeColor="text1"/>
                <w:sz w:val="20"/>
              </w:rPr>
            </w:pPr>
            <w:r w:rsidRPr="00D3007A">
              <w:rPr>
                <w:color w:val="000000" w:themeColor="text1"/>
                <w:sz w:val="20"/>
              </w:rPr>
              <w:t>Parental home</w:t>
            </w:r>
          </w:p>
        </w:tc>
        <w:tc>
          <w:tcPr>
            <w:tcW w:w="1728" w:type="dxa"/>
            <w:tcBorders>
              <w:top w:val="single" w:sz="6" w:space="0" w:color="000000"/>
              <w:left w:val="single" w:sz="6" w:space="0" w:color="000000"/>
              <w:bottom w:val="single" w:sz="6" w:space="0" w:color="000000"/>
              <w:right w:val="single" w:sz="6" w:space="0" w:color="000000"/>
            </w:tcBorders>
          </w:tcPr>
          <w:p w14:paraId="07D08E5A" w14:textId="7F3C8CE7" w:rsidR="004E2FFE" w:rsidRPr="00D3007A" w:rsidRDefault="000B345A" w:rsidP="000B345A">
            <w:pPr>
              <w:jc w:val="center"/>
              <w:rPr>
                <w:color w:val="000000" w:themeColor="text1"/>
                <w:sz w:val="20"/>
              </w:rPr>
            </w:pPr>
            <w:r w:rsidRPr="00D3007A">
              <w:rPr>
                <w:color w:val="000000" w:themeColor="text1"/>
                <w:sz w:val="20"/>
              </w:rPr>
              <w:t>9,</w:t>
            </w:r>
            <w:r w:rsidR="000F03F7" w:rsidRPr="00D3007A">
              <w:rPr>
                <w:color w:val="000000" w:themeColor="text1"/>
                <w:sz w:val="20"/>
              </w:rPr>
              <w:t>640</w:t>
            </w:r>
          </w:p>
        </w:tc>
        <w:tc>
          <w:tcPr>
            <w:tcW w:w="1728" w:type="dxa"/>
            <w:tcBorders>
              <w:top w:val="single" w:sz="6" w:space="0" w:color="000000"/>
              <w:left w:val="single" w:sz="6" w:space="0" w:color="000000"/>
              <w:bottom w:val="single" w:sz="6" w:space="0" w:color="000000"/>
              <w:right w:val="single" w:sz="6" w:space="0" w:color="000000"/>
            </w:tcBorders>
          </w:tcPr>
          <w:p w14:paraId="66F1C738" w14:textId="50F679AC" w:rsidR="004E2FFE" w:rsidRPr="00D3007A" w:rsidRDefault="004E2FFE" w:rsidP="00637C5A">
            <w:pPr>
              <w:jc w:val="center"/>
              <w:rPr>
                <w:color w:val="000000" w:themeColor="text1"/>
                <w:sz w:val="20"/>
              </w:rPr>
            </w:pPr>
            <w:r w:rsidRPr="00D3007A">
              <w:rPr>
                <w:color w:val="000000" w:themeColor="text1"/>
                <w:sz w:val="20"/>
              </w:rPr>
              <w:t>3,</w:t>
            </w:r>
            <w:r w:rsidR="009544F0" w:rsidRPr="00D3007A">
              <w:rPr>
                <w:color w:val="000000" w:themeColor="text1"/>
                <w:sz w:val="20"/>
              </w:rPr>
              <w:t>5</w:t>
            </w:r>
            <w:r w:rsidR="005D14E9" w:rsidRPr="00D3007A">
              <w:rPr>
                <w:color w:val="000000" w:themeColor="text1"/>
                <w:sz w:val="20"/>
              </w:rPr>
              <w:t>97</w:t>
            </w:r>
          </w:p>
        </w:tc>
        <w:tc>
          <w:tcPr>
            <w:tcW w:w="1728" w:type="dxa"/>
            <w:tcBorders>
              <w:top w:val="single" w:sz="6" w:space="0" w:color="000000"/>
              <w:left w:val="single" w:sz="6" w:space="0" w:color="000000"/>
              <w:bottom w:val="single" w:sz="6" w:space="0" w:color="000000"/>
              <w:right w:val="single" w:sz="6" w:space="0" w:color="000000"/>
            </w:tcBorders>
          </w:tcPr>
          <w:p w14:paraId="647495D8" w14:textId="0200B6BF" w:rsidR="004E2FFE" w:rsidRPr="00D3007A" w:rsidRDefault="00814AEB" w:rsidP="00AD07FC">
            <w:pPr>
              <w:jc w:val="center"/>
              <w:rPr>
                <w:i/>
                <w:color w:val="000000" w:themeColor="text1"/>
                <w:sz w:val="20"/>
              </w:rPr>
            </w:pPr>
            <w:r w:rsidRPr="00D3007A">
              <w:rPr>
                <w:color w:val="000000" w:themeColor="text1"/>
                <w:sz w:val="20"/>
              </w:rPr>
              <w:t>6,043</w:t>
            </w:r>
          </w:p>
        </w:tc>
      </w:tr>
      <w:tr w:rsidR="00D3007A" w:rsidRPr="00D3007A" w14:paraId="24C877F1"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5028DD4C" w14:textId="77777777" w:rsidR="004E2FFE" w:rsidRPr="00D3007A" w:rsidRDefault="004E2FFE" w:rsidP="00DE2841">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4ABE93C9" w14:textId="706F5EE1" w:rsidR="004E2FFE" w:rsidRPr="00D3007A" w:rsidRDefault="00CF6872" w:rsidP="00CF6872">
            <w:pPr>
              <w:jc w:val="center"/>
              <w:rPr>
                <w:color w:val="000000" w:themeColor="text1"/>
                <w:sz w:val="20"/>
              </w:rPr>
            </w:pPr>
            <w:r w:rsidRPr="00D3007A">
              <w:rPr>
                <w:color w:val="000000" w:themeColor="text1"/>
                <w:sz w:val="20"/>
              </w:rPr>
              <w:t>13,</w:t>
            </w:r>
            <w:r w:rsidR="00D54FE6" w:rsidRPr="00D3007A">
              <w:rPr>
                <w:color w:val="000000" w:themeColor="text1"/>
                <w:sz w:val="20"/>
              </w:rPr>
              <w:t>815</w:t>
            </w:r>
          </w:p>
        </w:tc>
        <w:tc>
          <w:tcPr>
            <w:tcW w:w="1728" w:type="dxa"/>
            <w:tcBorders>
              <w:top w:val="single" w:sz="6" w:space="0" w:color="000000"/>
              <w:left w:val="single" w:sz="6" w:space="0" w:color="000000"/>
              <w:bottom w:val="single" w:sz="6" w:space="0" w:color="000000"/>
              <w:right w:val="single" w:sz="6" w:space="0" w:color="000000"/>
            </w:tcBorders>
          </w:tcPr>
          <w:p w14:paraId="0C38646F" w14:textId="7B97BEFF" w:rsidR="004E2FFE" w:rsidRPr="00D3007A" w:rsidRDefault="009544F0" w:rsidP="00637C5A">
            <w:pPr>
              <w:jc w:val="center"/>
              <w:rPr>
                <w:color w:val="000000" w:themeColor="text1"/>
                <w:sz w:val="20"/>
              </w:rPr>
            </w:pPr>
            <w:r w:rsidRPr="00D3007A">
              <w:rPr>
                <w:color w:val="000000" w:themeColor="text1"/>
                <w:sz w:val="20"/>
              </w:rPr>
              <w:t>6,</w:t>
            </w:r>
            <w:r w:rsidR="00E342E7" w:rsidRPr="00D3007A">
              <w:rPr>
                <w:color w:val="000000" w:themeColor="text1"/>
                <w:sz w:val="20"/>
              </w:rPr>
              <w:t>30</w:t>
            </w:r>
            <w:r w:rsidR="000F0BBF" w:rsidRPr="00D3007A">
              <w:rPr>
                <w:color w:val="000000" w:themeColor="text1"/>
                <w:sz w:val="20"/>
              </w:rPr>
              <w:t>8</w:t>
            </w:r>
          </w:p>
        </w:tc>
        <w:tc>
          <w:tcPr>
            <w:tcW w:w="1728" w:type="dxa"/>
            <w:tcBorders>
              <w:top w:val="single" w:sz="6" w:space="0" w:color="000000"/>
              <w:left w:val="single" w:sz="6" w:space="0" w:color="000000"/>
              <w:bottom w:val="single" w:sz="6" w:space="0" w:color="000000"/>
              <w:right w:val="single" w:sz="6" w:space="0" w:color="000000"/>
            </w:tcBorders>
          </w:tcPr>
          <w:p w14:paraId="6A71A4B4" w14:textId="078724B7" w:rsidR="004E2FFE" w:rsidRPr="00D3007A" w:rsidRDefault="00AD07FC" w:rsidP="00AD07FC">
            <w:pPr>
              <w:jc w:val="center"/>
              <w:rPr>
                <w:color w:val="000000" w:themeColor="text1"/>
                <w:sz w:val="20"/>
              </w:rPr>
            </w:pPr>
            <w:r w:rsidRPr="00D3007A">
              <w:rPr>
                <w:color w:val="000000" w:themeColor="text1"/>
                <w:sz w:val="20"/>
              </w:rPr>
              <w:t>7,</w:t>
            </w:r>
            <w:r w:rsidR="0030774B" w:rsidRPr="00D3007A">
              <w:rPr>
                <w:color w:val="000000" w:themeColor="text1"/>
                <w:sz w:val="20"/>
              </w:rPr>
              <w:t>507</w:t>
            </w:r>
          </w:p>
        </w:tc>
      </w:tr>
      <w:tr w:rsidR="00D3007A" w:rsidRPr="00D3007A" w14:paraId="4CE122C3"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39AE1744" w14:textId="77777777" w:rsidR="004E2FFE" w:rsidRPr="00D3007A" w:rsidRDefault="004E2FFE" w:rsidP="00DE2841">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66BF66D0" w14:textId="79C8BBC2" w:rsidR="004E2FFE" w:rsidRPr="00D3007A" w:rsidRDefault="00F464E7" w:rsidP="00CF6872">
            <w:pPr>
              <w:jc w:val="center"/>
              <w:rPr>
                <w:color w:val="000000" w:themeColor="text1"/>
                <w:sz w:val="20"/>
              </w:rPr>
            </w:pPr>
            <w:r w:rsidRPr="00D3007A">
              <w:rPr>
                <w:color w:val="000000" w:themeColor="text1"/>
                <w:sz w:val="20"/>
              </w:rPr>
              <w:t>1</w:t>
            </w:r>
            <w:r w:rsidR="003B0540" w:rsidRPr="00D3007A">
              <w:rPr>
                <w:color w:val="000000" w:themeColor="text1"/>
                <w:sz w:val="20"/>
              </w:rPr>
              <w:t>1,064</w:t>
            </w:r>
          </w:p>
        </w:tc>
        <w:tc>
          <w:tcPr>
            <w:tcW w:w="1728" w:type="dxa"/>
            <w:tcBorders>
              <w:top w:val="single" w:sz="6" w:space="0" w:color="000000"/>
              <w:left w:val="single" w:sz="6" w:space="0" w:color="000000"/>
              <w:bottom w:val="single" w:sz="6" w:space="0" w:color="000000"/>
              <w:right w:val="single" w:sz="6" w:space="0" w:color="000000"/>
            </w:tcBorders>
          </w:tcPr>
          <w:p w14:paraId="57D834F8" w14:textId="24D7EC67" w:rsidR="004E2FFE" w:rsidRPr="00D3007A" w:rsidRDefault="00132945" w:rsidP="00637C5A">
            <w:pPr>
              <w:jc w:val="center"/>
              <w:rPr>
                <w:color w:val="000000" w:themeColor="text1"/>
                <w:sz w:val="20"/>
              </w:rPr>
            </w:pPr>
            <w:r w:rsidRPr="00D3007A">
              <w:rPr>
                <w:color w:val="000000" w:themeColor="text1"/>
                <w:sz w:val="20"/>
              </w:rPr>
              <w:t>4,</w:t>
            </w:r>
            <w:r w:rsidR="006F6FD1" w:rsidRPr="00D3007A">
              <w:rPr>
                <w:color w:val="000000" w:themeColor="text1"/>
                <w:sz w:val="20"/>
              </w:rPr>
              <w:t>524</w:t>
            </w:r>
          </w:p>
        </w:tc>
        <w:tc>
          <w:tcPr>
            <w:tcW w:w="1728" w:type="dxa"/>
            <w:tcBorders>
              <w:top w:val="single" w:sz="6" w:space="0" w:color="000000"/>
              <w:left w:val="single" w:sz="6" w:space="0" w:color="000000"/>
              <w:bottom w:val="single" w:sz="6" w:space="0" w:color="000000"/>
              <w:right w:val="single" w:sz="6" w:space="0" w:color="000000"/>
            </w:tcBorders>
          </w:tcPr>
          <w:p w14:paraId="1C74EE28" w14:textId="0A94E6B1" w:rsidR="004E2FFE" w:rsidRPr="00D3007A" w:rsidRDefault="00CD24E8" w:rsidP="00AD07FC">
            <w:pPr>
              <w:jc w:val="center"/>
              <w:rPr>
                <w:i/>
                <w:color w:val="000000" w:themeColor="text1"/>
                <w:sz w:val="20"/>
              </w:rPr>
            </w:pPr>
            <w:r w:rsidRPr="00D3007A">
              <w:rPr>
                <w:color w:val="000000" w:themeColor="text1"/>
                <w:sz w:val="20"/>
              </w:rPr>
              <w:t>6,</w:t>
            </w:r>
            <w:r w:rsidR="00204318" w:rsidRPr="00D3007A">
              <w:rPr>
                <w:color w:val="000000" w:themeColor="text1"/>
                <w:sz w:val="20"/>
              </w:rPr>
              <w:t>540</w:t>
            </w:r>
          </w:p>
        </w:tc>
      </w:tr>
      <w:tr w:rsidR="00D3007A" w:rsidRPr="00D3007A" w14:paraId="38DB954C"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73FF6F73" w14:textId="77777777" w:rsidR="004E2FFE" w:rsidRPr="00D3007A" w:rsidRDefault="004E2FFE" w:rsidP="00DE2841">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29637C19" w14:textId="1FBCA44E" w:rsidR="004E2FFE" w:rsidRPr="00D3007A" w:rsidRDefault="00EB15AE" w:rsidP="000B345A">
            <w:pPr>
              <w:jc w:val="center"/>
              <w:rPr>
                <w:color w:val="000000" w:themeColor="text1"/>
                <w:sz w:val="20"/>
              </w:rPr>
            </w:pPr>
            <w:r w:rsidRPr="00D3007A">
              <w:rPr>
                <w:color w:val="000000" w:themeColor="text1"/>
                <w:sz w:val="20"/>
              </w:rPr>
              <w:t>12,</w:t>
            </w:r>
            <w:r w:rsidR="002B6640" w:rsidRPr="00D3007A">
              <w:rPr>
                <w:color w:val="000000" w:themeColor="text1"/>
                <w:sz w:val="20"/>
              </w:rPr>
              <w:t>374</w:t>
            </w:r>
          </w:p>
        </w:tc>
        <w:tc>
          <w:tcPr>
            <w:tcW w:w="1728" w:type="dxa"/>
            <w:tcBorders>
              <w:top w:val="single" w:sz="6" w:space="0" w:color="000000"/>
              <w:left w:val="single" w:sz="6" w:space="0" w:color="000000"/>
              <w:bottom w:val="single" w:sz="6" w:space="0" w:color="000000"/>
              <w:right w:val="single" w:sz="6" w:space="0" w:color="000000"/>
            </w:tcBorders>
          </w:tcPr>
          <w:p w14:paraId="689CA585" w14:textId="22F8132A" w:rsidR="004E2FFE" w:rsidRPr="00D3007A" w:rsidRDefault="00637C5A" w:rsidP="00637C5A">
            <w:pPr>
              <w:jc w:val="center"/>
              <w:rPr>
                <w:color w:val="000000" w:themeColor="text1"/>
                <w:sz w:val="20"/>
              </w:rPr>
            </w:pPr>
            <w:r w:rsidRPr="00D3007A">
              <w:rPr>
                <w:color w:val="000000" w:themeColor="text1"/>
                <w:sz w:val="20"/>
              </w:rPr>
              <w:t>5,</w:t>
            </w:r>
            <w:r w:rsidR="0048590A" w:rsidRPr="00D3007A">
              <w:rPr>
                <w:color w:val="000000" w:themeColor="text1"/>
                <w:sz w:val="20"/>
              </w:rPr>
              <w:t>374</w:t>
            </w:r>
          </w:p>
        </w:tc>
        <w:tc>
          <w:tcPr>
            <w:tcW w:w="1728" w:type="dxa"/>
            <w:tcBorders>
              <w:top w:val="single" w:sz="6" w:space="0" w:color="000000"/>
              <w:left w:val="single" w:sz="6" w:space="0" w:color="000000"/>
              <w:bottom w:val="single" w:sz="6" w:space="0" w:color="000000"/>
              <w:right w:val="single" w:sz="6" w:space="0" w:color="000000"/>
            </w:tcBorders>
          </w:tcPr>
          <w:p w14:paraId="5C86C25F" w14:textId="0B0FA948" w:rsidR="004E2FFE" w:rsidRPr="00D3007A" w:rsidRDefault="005624AF" w:rsidP="00AD07FC">
            <w:pPr>
              <w:jc w:val="center"/>
              <w:rPr>
                <w:color w:val="000000" w:themeColor="text1"/>
                <w:sz w:val="20"/>
              </w:rPr>
            </w:pPr>
            <w:r w:rsidRPr="00D3007A">
              <w:rPr>
                <w:color w:val="000000" w:themeColor="text1"/>
                <w:sz w:val="20"/>
              </w:rPr>
              <w:t>7,000</w:t>
            </w:r>
          </w:p>
        </w:tc>
      </w:tr>
      <w:tr w:rsidR="00D3007A" w:rsidRPr="00D3007A" w14:paraId="1FDE7DD0"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5AFB55D5" w14:textId="77777777" w:rsidR="004E2FFE" w:rsidRPr="00D3007A" w:rsidRDefault="004E2FFE" w:rsidP="00DE2841">
            <w:pPr>
              <w:jc w:val="center"/>
              <w:rPr>
                <w:b/>
                <w:color w:val="000000" w:themeColor="text1"/>
              </w:rPr>
            </w:pPr>
            <w:r w:rsidRPr="00D3007A">
              <w:rPr>
                <w:b/>
                <w:color w:val="000000" w:themeColor="text1"/>
              </w:rPr>
              <w:t xml:space="preserve">FINAL YEAR </w:t>
            </w:r>
          </w:p>
          <w:p w14:paraId="7718A252" w14:textId="77777777" w:rsidR="004E2FFE" w:rsidRPr="00D3007A" w:rsidRDefault="004E2FFE" w:rsidP="00DE2841">
            <w:pPr>
              <w:jc w:val="center"/>
              <w:rPr>
                <w:b/>
                <w:color w:val="000000" w:themeColor="text1"/>
              </w:rPr>
            </w:pPr>
            <w:r w:rsidRPr="00D3007A">
              <w:rPr>
                <w:b/>
                <w:color w:val="000000" w:themeColor="text1"/>
              </w:rPr>
              <w:t>STUDENTS</w:t>
            </w:r>
          </w:p>
        </w:tc>
        <w:tc>
          <w:tcPr>
            <w:tcW w:w="1728" w:type="dxa"/>
            <w:tcBorders>
              <w:top w:val="single" w:sz="6" w:space="0" w:color="000000"/>
              <w:left w:val="single" w:sz="6" w:space="0" w:color="000000"/>
              <w:bottom w:val="single" w:sz="6" w:space="0" w:color="000000"/>
              <w:right w:val="single" w:sz="6" w:space="0" w:color="000000"/>
            </w:tcBorders>
          </w:tcPr>
          <w:p w14:paraId="07180ABF" w14:textId="77777777" w:rsidR="004E2FFE" w:rsidRPr="00D3007A" w:rsidRDefault="004E2FFE" w:rsidP="00DE2841">
            <w:pPr>
              <w:jc w:val="center"/>
              <w:rPr>
                <w:b/>
                <w:color w:val="000000" w:themeColor="text1"/>
              </w:rPr>
            </w:pPr>
            <w:r w:rsidRPr="00D3007A">
              <w:rPr>
                <w:b/>
                <w:color w:val="000000" w:themeColor="text1"/>
              </w:rPr>
              <w:t>MAIN RATE</w:t>
            </w:r>
          </w:p>
          <w:p w14:paraId="4060E4AE" w14:textId="77777777" w:rsidR="004E2FFE" w:rsidRPr="00D3007A" w:rsidRDefault="004E2FFE" w:rsidP="00DE2841">
            <w:pPr>
              <w:jc w:val="center"/>
              <w:rPr>
                <w:b/>
                <w:color w:val="000000" w:themeColor="text1"/>
              </w:rPr>
            </w:pPr>
            <w:r w:rsidRPr="00D3007A">
              <w:rPr>
                <w:b/>
                <w:color w:val="000000" w:themeColor="text1"/>
              </w:rPr>
              <w:t>(100%)</w:t>
            </w:r>
          </w:p>
          <w:p w14:paraId="6031AFE4" w14:textId="77777777" w:rsidR="004E2FFE" w:rsidRPr="00D3007A" w:rsidRDefault="004E2FFE" w:rsidP="00DE2841">
            <w:pPr>
              <w:jc w:val="center"/>
              <w:rPr>
                <w:b/>
                <w:color w:val="000000" w:themeColor="text1"/>
              </w:rPr>
            </w:pPr>
          </w:p>
        </w:tc>
        <w:tc>
          <w:tcPr>
            <w:tcW w:w="1728" w:type="dxa"/>
            <w:tcBorders>
              <w:top w:val="single" w:sz="6" w:space="0" w:color="000000"/>
              <w:left w:val="single" w:sz="6" w:space="0" w:color="000000"/>
              <w:bottom w:val="single" w:sz="6" w:space="0" w:color="000000"/>
              <w:right w:val="single" w:sz="6" w:space="0" w:color="000000"/>
            </w:tcBorders>
          </w:tcPr>
          <w:p w14:paraId="6D359F02" w14:textId="77777777" w:rsidR="004E2FFE" w:rsidRPr="00D3007A" w:rsidRDefault="004E2FFE" w:rsidP="00DE2841">
            <w:pPr>
              <w:jc w:val="center"/>
              <w:rPr>
                <w:b/>
                <w:color w:val="000000" w:themeColor="text1"/>
              </w:rPr>
            </w:pPr>
            <w:r w:rsidRPr="00D3007A">
              <w:rPr>
                <w:b/>
                <w:color w:val="000000" w:themeColor="text1"/>
              </w:rPr>
              <w:t xml:space="preserve">NON INCOME ASSESSED </w:t>
            </w:r>
          </w:p>
        </w:tc>
        <w:tc>
          <w:tcPr>
            <w:tcW w:w="1728" w:type="dxa"/>
            <w:tcBorders>
              <w:top w:val="single" w:sz="6" w:space="0" w:color="000000"/>
              <w:left w:val="single" w:sz="6" w:space="0" w:color="000000"/>
              <w:bottom w:val="single" w:sz="6" w:space="0" w:color="000000"/>
              <w:right w:val="single" w:sz="6" w:space="0" w:color="000000"/>
            </w:tcBorders>
          </w:tcPr>
          <w:p w14:paraId="3D22001F" w14:textId="77777777" w:rsidR="004E2FFE" w:rsidRPr="00D3007A" w:rsidRDefault="004E2FFE" w:rsidP="00DE2841">
            <w:pPr>
              <w:jc w:val="center"/>
              <w:rPr>
                <w:b/>
                <w:color w:val="000000" w:themeColor="text1"/>
              </w:rPr>
            </w:pPr>
            <w:r w:rsidRPr="00D3007A">
              <w:rPr>
                <w:b/>
                <w:color w:val="000000" w:themeColor="text1"/>
              </w:rPr>
              <w:t>INCOME-ASSESSED</w:t>
            </w:r>
          </w:p>
          <w:p w14:paraId="5C6B6A6B" w14:textId="77777777" w:rsidR="004E2FFE" w:rsidRPr="00D3007A" w:rsidRDefault="004E2FFE" w:rsidP="00DE2841">
            <w:pPr>
              <w:jc w:val="center"/>
              <w:rPr>
                <w:b/>
                <w:color w:val="000000" w:themeColor="text1"/>
              </w:rPr>
            </w:pPr>
          </w:p>
        </w:tc>
      </w:tr>
      <w:tr w:rsidR="00D3007A" w:rsidRPr="00D3007A" w14:paraId="17BA6728"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358D6077" w14:textId="77777777" w:rsidR="004E2FFE" w:rsidRPr="00D3007A" w:rsidRDefault="004E2FFE" w:rsidP="00DE2841">
            <w:pPr>
              <w:rPr>
                <w:color w:val="000000" w:themeColor="text1"/>
                <w:sz w:val="20"/>
              </w:rPr>
            </w:pPr>
            <w:r w:rsidRPr="00D3007A">
              <w:rPr>
                <w:color w:val="000000" w:themeColor="text1"/>
                <w:sz w:val="20"/>
              </w:rPr>
              <w:t>Parental home</w:t>
            </w:r>
          </w:p>
        </w:tc>
        <w:tc>
          <w:tcPr>
            <w:tcW w:w="1728" w:type="dxa"/>
            <w:tcBorders>
              <w:top w:val="single" w:sz="6" w:space="0" w:color="000000"/>
              <w:left w:val="single" w:sz="6" w:space="0" w:color="000000"/>
              <w:bottom w:val="single" w:sz="6" w:space="0" w:color="000000"/>
              <w:right w:val="single" w:sz="6" w:space="0" w:color="000000"/>
            </w:tcBorders>
          </w:tcPr>
          <w:p w14:paraId="0BBA8F26" w14:textId="46CD6132" w:rsidR="004E2FFE" w:rsidRPr="00D3007A" w:rsidRDefault="00D51F97" w:rsidP="00637C5A">
            <w:pPr>
              <w:jc w:val="center"/>
              <w:rPr>
                <w:color w:val="000000" w:themeColor="text1"/>
                <w:sz w:val="20"/>
              </w:rPr>
            </w:pPr>
            <w:r w:rsidRPr="00D3007A">
              <w:rPr>
                <w:color w:val="000000" w:themeColor="text1"/>
                <w:sz w:val="20"/>
              </w:rPr>
              <w:t>9,191</w:t>
            </w:r>
          </w:p>
        </w:tc>
        <w:tc>
          <w:tcPr>
            <w:tcW w:w="1728" w:type="dxa"/>
            <w:tcBorders>
              <w:top w:val="single" w:sz="6" w:space="0" w:color="000000"/>
              <w:left w:val="single" w:sz="6" w:space="0" w:color="000000"/>
              <w:bottom w:val="single" w:sz="6" w:space="0" w:color="000000"/>
              <w:right w:val="single" w:sz="6" w:space="0" w:color="000000"/>
            </w:tcBorders>
          </w:tcPr>
          <w:p w14:paraId="0F125716" w14:textId="0D1F93D9" w:rsidR="004E2FFE" w:rsidRPr="00D3007A" w:rsidRDefault="00CD24E8" w:rsidP="00AD07FC">
            <w:pPr>
              <w:jc w:val="center"/>
              <w:rPr>
                <w:color w:val="000000" w:themeColor="text1"/>
                <w:sz w:val="20"/>
              </w:rPr>
            </w:pPr>
            <w:r w:rsidRPr="00D3007A">
              <w:rPr>
                <w:color w:val="000000" w:themeColor="text1"/>
                <w:sz w:val="20"/>
              </w:rPr>
              <w:t>3,</w:t>
            </w:r>
            <w:r w:rsidR="00E82A09" w:rsidRPr="00D3007A">
              <w:rPr>
                <w:color w:val="000000" w:themeColor="text1"/>
                <w:sz w:val="20"/>
              </w:rPr>
              <w:t>30</w:t>
            </w:r>
            <w:r w:rsidR="004916E2">
              <w:rPr>
                <w:color w:val="000000" w:themeColor="text1"/>
                <w:sz w:val="20"/>
              </w:rPr>
              <w:t>4</w:t>
            </w:r>
          </w:p>
        </w:tc>
        <w:tc>
          <w:tcPr>
            <w:tcW w:w="1728" w:type="dxa"/>
            <w:tcBorders>
              <w:top w:val="single" w:sz="6" w:space="0" w:color="000000"/>
              <w:left w:val="single" w:sz="6" w:space="0" w:color="000000"/>
              <w:bottom w:val="single" w:sz="6" w:space="0" w:color="000000"/>
              <w:right w:val="single" w:sz="6" w:space="0" w:color="000000"/>
            </w:tcBorders>
          </w:tcPr>
          <w:p w14:paraId="4DA395E6" w14:textId="0F77B231" w:rsidR="004E2FFE" w:rsidRPr="00D3007A" w:rsidRDefault="007B150F" w:rsidP="00A27C22">
            <w:pPr>
              <w:jc w:val="center"/>
              <w:rPr>
                <w:color w:val="000000" w:themeColor="text1"/>
                <w:sz w:val="20"/>
              </w:rPr>
            </w:pPr>
            <w:r w:rsidRPr="00D3007A">
              <w:rPr>
                <w:color w:val="000000" w:themeColor="text1"/>
                <w:sz w:val="20"/>
              </w:rPr>
              <w:t>5,</w:t>
            </w:r>
            <w:r w:rsidR="00AB7971" w:rsidRPr="00D3007A">
              <w:rPr>
                <w:color w:val="000000" w:themeColor="text1"/>
                <w:sz w:val="20"/>
              </w:rPr>
              <w:t>88</w:t>
            </w:r>
            <w:r w:rsidR="00A73CF4">
              <w:rPr>
                <w:color w:val="000000" w:themeColor="text1"/>
                <w:sz w:val="20"/>
              </w:rPr>
              <w:t>7</w:t>
            </w:r>
          </w:p>
        </w:tc>
      </w:tr>
      <w:tr w:rsidR="00D3007A" w:rsidRPr="00D3007A" w14:paraId="3AB4D48B"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651431C3" w14:textId="77777777" w:rsidR="004E2FFE" w:rsidRPr="00D3007A" w:rsidRDefault="004E2FFE" w:rsidP="00DE2841">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52C5E393" w14:textId="7B1A3E66" w:rsidR="004E2FFE" w:rsidRPr="00D3007A" w:rsidRDefault="004E2FFE" w:rsidP="00637C5A">
            <w:pPr>
              <w:jc w:val="center"/>
              <w:rPr>
                <w:color w:val="000000" w:themeColor="text1"/>
                <w:sz w:val="20"/>
              </w:rPr>
            </w:pPr>
            <w:r w:rsidRPr="00D3007A">
              <w:rPr>
                <w:color w:val="000000" w:themeColor="text1"/>
                <w:sz w:val="20"/>
              </w:rPr>
              <w:t>1</w:t>
            </w:r>
            <w:r w:rsidR="00637C5A" w:rsidRPr="00D3007A">
              <w:rPr>
                <w:color w:val="000000" w:themeColor="text1"/>
                <w:sz w:val="20"/>
              </w:rPr>
              <w:t>2,</w:t>
            </w:r>
            <w:r w:rsidR="00D51F97" w:rsidRPr="00D3007A">
              <w:rPr>
                <w:color w:val="000000" w:themeColor="text1"/>
                <w:sz w:val="20"/>
              </w:rPr>
              <w:t>947</w:t>
            </w:r>
          </w:p>
        </w:tc>
        <w:tc>
          <w:tcPr>
            <w:tcW w:w="1728" w:type="dxa"/>
            <w:tcBorders>
              <w:top w:val="single" w:sz="6" w:space="0" w:color="000000"/>
              <w:left w:val="single" w:sz="6" w:space="0" w:color="000000"/>
              <w:bottom w:val="single" w:sz="6" w:space="0" w:color="000000"/>
              <w:right w:val="single" w:sz="6" w:space="0" w:color="000000"/>
            </w:tcBorders>
          </w:tcPr>
          <w:p w14:paraId="0CB86129" w14:textId="7DFBCAC7" w:rsidR="004E2FFE" w:rsidRPr="00D3007A" w:rsidRDefault="00716272" w:rsidP="00AD07FC">
            <w:pPr>
              <w:jc w:val="center"/>
              <w:rPr>
                <w:color w:val="000000" w:themeColor="text1"/>
                <w:sz w:val="20"/>
              </w:rPr>
            </w:pPr>
            <w:r w:rsidRPr="00D3007A">
              <w:rPr>
                <w:color w:val="000000" w:themeColor="text1"/>
                <w:sz w:val="20"/>
              </w:rPr>
              <w:t>5,</w:t>
            </w:r>
            <w:r w:rsidR="00933E0B" w:rsidRPr="00D3007A">
              <w:rPr>
                <w:color w:val="000000" w:themeColor="text1"/>
                <w:sz w:val="20"/>
              </w:rPr>
              <w:t>74</w:t>
            </w:r>
            <w:r w:rsidR="00A73CF4">
              <w:rPr>
                <w:color w:val="000000" w:themeColor="text1"/>
                <w:sz w:val="20"/>
              </w:rPr>
              <w:t>7</w:t>
            </w:r>
          </w:p>
        </w:tc>
        <w:tc>
          <w:tcPr>
            <w:tcW w:w="1728" w:type="dxa"/>
            <w:tcBorders>
              <w:top w:val="single" w:sz="6" w:space="0" w:color="000000"/>
              <w:left w:val="single" w:sz="6" w:space="0" w:color="000000"/>
              <w:bottom w:val="single" w:sz="6" w:space="0" w:color="000000"/>
              <w:right w:val="single" w:sz="6" w:space="0" w:color="000000"/>
            </w:tcBorders>
          </w:tcPr>
          <w:p w14:paraId="187424CF" w14:textId="3F9F3159" w:rsidR="004E2FFE" w:rsidRPr="00D3007A" w:rsidRDefault="00F26720" w:rsidP="00A27C22">
            <w:pPr>
              <w:jc w:val="center"/>
              <w:rPr>
                <w:color w:val="000000" w:themeColor="text1"/>
                <w:sz w:val="20"/>
              </w:rPr>
            </w:pPr>
            <w:r w:rsidRPr="00D3007A">
              <w:rPr>
                <w:color w:val="000000" w:themeColor="text1"/>
                <w:sz w:val="20"/>
              </w:rPr>
              <w:t>7,</w:t>
            </w:r>
            <w:r w:rsidR="00A73CF4">
              <w:rPr>
                <w:color w:val="000000" w:themeColor="text1"/>
                <w:sz w:val="20"/>
              </w:rPr>
              <w:t>200</w:t>
            </w:r>
          </w:p>
        </w:tc>
      </w:tr>
      <w:tr w:rsidR="00D3007A" w:rsidRPr="00D3007A" w14:paraId="3993EE57" w14:textId="77777777" w:rsidTr="00DE2841">
        <w:tc>
          <w:tcPr>
            <w:tcW w:w="3456" w:type="dxa"/>
            <w:tcBorders>
              <w:top w:val="single" w:sz="6" w:space="0" w:color="000000"/>
              <w:left w:val="single" w:sz="6" w:space="0" w:color="000000"/>
              <w:bottom w:val="single" w:sz="6" w:space="0" w:color="000000"/>
              <w:right w:val="single" w:sz="6" w:space="0" w:color="000000"/>
            </w:tcBorders>
          </w:tcPr>
          <w:p w14:paraId="464AACF1" w14:textId="77777777" w:rsidR="004E2FFE" w:rsidRPr="00D3007A" w:rsidRDefault="004E2FFE" w:rsidP="00DE2841">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39D9683A" w14:textId="4C484664" w:rsidR="004E2FFE" w:rsidRPr="00D3007A" w:rsidRDefault="00AD07FC" w:rsidP="00AD07FC">
            <w:pPr>
              <w:jc w:val="center"/>
              <w:rPr>
                <w:color w:val="000000" w:themeColor="text1"/>
                <w:sz w:val="20"/>
              </w:rPr>
            </w:pPr>
            <w:r w:rsidRPr="00D3007A">
              <w:rPr>
                <w:color w:val="000000" w:themeColor="text1"/>
                <w:sz w:val="20"/>
              </w:rPr>
              <w:t>10,</w:t>
            </w:r>
            <w:r w:rsidR="00ED1C35" w:rsidRPr="00D3007A">
              <w:rPr>
                <w:color w:val="000000" w:themeColor="text1"/>
                <w:sz w:val="20"/>
              </w:rPr>
              <w:t>576</w:t>
            </w:r>
          </w:p>
        </w:tc>
        <w:tc>
          <w:tcPr>
            <w:tcW w:w="1728" w:type="dxa"/>
            <w:tcBorders>
              <w:top w:val="single" w:sz="6" w:space="0" w:color="000000"/>
              <w:left w:val="single" w:sz="6" w:space="0" w:color="000000"/>
              <w:bottom w:val="single" w:sz="6" w:space="0" w:color="000000"/>
              <w:right w:val="single" w:sz="6" w:space="0" w:color="000000"/>
            </w:tcBorders>
          </w:tcPr>
          <w:p w14:paraId="64804845" w14:textId="10719AD2" w:rsidR="004E2FFE" w:rsidRPr="00D3007A" w:rsidRDefault="00E07823" w:rsidP="00AD07FC">
            <w:pPr>
              <w:jc w:val="center"/>
              <w:rPr>
                <w:color w:val="000000" w:themeColor="text1"/>
                <w:sz w:val="20"/>
              </w:rPr>
            </w:pPr>
            <w:r w:rsidRPr="00D3007A">
              <w:rPr>
                <w:color w:val="000000" w:themeColor="text1"/>
                <w:sz w:val="20"/>
              </w:rPr>
              <w:t>4,</w:t>
            </w:r>
            <w:r w:rsidR="00787743" w:rsidRPr="00D3007A">
              <w:rPr>
                <w:color w:val="000000" w:themeColor="text1"/>
                <w:sz w:val="20"/>
              </w:rPr>
              <w:t>20</w:t>
            </w:r>
            <w:r w:rsidR="00CA316B" w:rsidRPr="00D3007A">
              <w:rPr>
                <w:color w:val="000000" w:themeColor="text1"/>
                <w:sz w:val="20"/>
              </w:rPr>
              <w:t>6</w:t>
            </w:r>
          </w:p>
        </w:tc>
        <w:tc>
          <w:tcPr>
            <w:tcW w:w="1728" w:type="dxa"/>
            <w:tcBorders>
              <w:top w:val="single" w:sz="6" w:space="0" w:color="000000"/>
              <w:left w:val="single" w:sz="6" w:space="0" w:color="000000"/>
              <w:bottom w:val="single" w:sz="6" w:space="0" w:color="000000"/>
              <w:right w:val="single" w:sz="6" w:space="0" w:color="000000"/>
            </w:tcBorders>
          </w:tcPr>
          <w:p w14:paraId="286158AF" w14:textId="714D155F" w:rsidR="004E2FFE" w:rsidRPr="00D3007A" w:rsidRDefault="00C93705" w:rsidP="00C93705">
            <w:pPr>
              <w:jc w:val="center"/>
              <w:rPr>
                <w:color w:val="000000" w:themeColor="text1"/>
                <w:sz w:val="20"/>
              </w:rPr>
            </w:pPr>
            <w:r w:rsidRPr="00D3007A">
              <w:rPr>
                <w:color w:val="000000" w:themeColor="text1"/>
                <w:sz w:val="20"/>
              </w:rPr>
              <w:t>6,</w:t>
            </w:r>
            <w:r w:rsidR="00242829" w:rsidRPr="00D3007A">
              <w:rPr>
                <w:color w:val="000000" w:themeColor="text1"/>
                <w:sz w:val="20"/>
              </w:rPr>
              <w:t>3</w:t>
            </w:r>
            <w:r w:rsidR="00732462" w:rsidRPr="00D3007A">
              <w:rPr>
                <w:color w:val="000000" w:themeColor="text1"/>
                <w:sz w:val="20"/>
              </w:rPr>
              <w:t>70</w:t>
            </w:r>
          </w:p>
        </w:tc>
      </w:tr>
      <w:tr w:rsidR="008C76E2" w:rsidRPr="00D3007A" w14:paraId="43216054" w14:textId="77777777" w:rsidTr="008B4262">
        <w:trPr>
          <w:trHeight w:val="40"/>
        </w:trPr>
        <w:tc>
          <w:tcPr>
            <w:tcW w:w="3456" w:type="dxa"/>
            <w:tcBorders>
              <w:top w:val="single" w:sz="6" w:space="0" w:color="000000"/>
              <w:left w:val="single" w:sz="6" w:space="0" w:color="000000"/>
              <w:bottom w:val="single" w:sz="6" w:space="0" w:color="000000"/>
              <w:right w:val="single" w:sz="6" w:space="0" w:color="000000"/>
            </w:tcBorders>
          </w:tcPr>
          <w:p w14:paraId="7B2B655B" w14:textId="77777777" w:rsidR="004E2FFE" w:rsidRPr="00D3007A" w:rsidRDefault="004E2FFE" w:rsidP="00DE2841">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4ADC4786" w14:textId="57626FE3" w:rsidR="004E2FFE" w:rsidRPr="00D3007A" w:rsidRDefault="00176185" w:rsidP="00AD07FC">
            <w:pPr>
              <w:jc w:val="center"/>
              <w:rPr>
                <w:color w:val="000000" w:themeColor="text1"/>
                <w:sz w:val="20"/>
              </w:rPr>
            </w:pPr>
            <w:r w:rsidRPr="00D3007A">
              <w:rPr>
                <w:color w:val="000000" w:themeColor="text1"/>
                <w:sz w:val="20"/>
              </w:rPr>
              <w:t>1</w:t>
            </w:r>
            <w:r w:rsidR="003C4B2C" w:rsidRPr="00D3007A">
              <w:rPr>
                <w:color w:val="000000" w:themeColor="text1"/>
                <w:sz w:val="20"/>
              </w:rPr>
              <w:t>1,</w:t>
            </w:r>
            <w:r w:rsidR="00F26FCA" w:rsidRPr="00D3007A">
              <w:rPr>
                <w:color w:val="000000" w:themeColor="text1"/>
                <w:sz w:val="20"/>
              </w:rPr>
              <w:t>290</w:t>
            </w:r>
          </w:p>
        </w:tc>
        <w:tc>
          <w:tcPr>
            <w:tcW w:w="1728" w:type="dxa"/>
            <w:tcBorders>
              <w:top w:val="single" w:sz="6" w:space="0" w:color="000000"/>
              <w:left w:val="single" w:sz="6" w:space="0" w:color="000000"/>
              <w:bottom w:val="single" w:sz="6" w:space="0" w:color="000000"/>
              <w:right w:val="single" w:sz="6" w:space="0" w:color="000000"/>
            </w:tcBorders>
          </w:tcPr>
          <w:p w14:paraId="7FB0B612" w14:textId="766B2BAE" w:rsidR="004E2FFE" w:rsidRPr="00D3007A" w:rsidRDefault="00F91769" w:rsidP="00AD07FC">
            <w:pPr>
              <w:jc w:val="center"/>
              <w:rPr>
                <w:color w:val="000000" w:themeColor="text1"/>
                <w:sz w:val="20"/>
              </w:rPr>
            </w:pPr>
            <w:r w:rsidRPr="00D3007A">
              <w:rPr>
                <w:color w:val="000000" w:themeColor="text1"/>
                <w:sz w:val="20"/>
              </w:rPr>
              <w:t>4,</w:t>
            </w:r>
            <w:r w:rsidR="00E06A62" w:rsidRPr="00D3007A">
              <w:rPr>
                <w:color w:val="000000" w:themeColor="text1"/>
                <w:sz w:val="20"/>
              </w:rPr>
              <w:t>669</w:t>
            </w:r>
          </w:p>
        </w:tc>
        <w:tc>
          <w:tcPr>
            <w:tcW w:w="1728" w:type="dxa"/>
            <w:tcBorders>
              <w:top w:val="single" w:sz="6" w:space="0" w:color="000000"/>
              <w:left w:val="single" w:sz="6" w:space="0" w:color="000000"/>
              <w:bottom w:val="single" w:sz="6" w:space="0" w:color="000000"/>
              <w:right w:val="single" w:sz="6" w:space="0" w:color="000000"/>
            </w:tcBorders>
          </w:tcPr>
          <w:p w14:paraId="3945BAF0" w14:textId="0877B8B6" w:rsidR="004E2FFE" w:rsidRPr="00D3007A" w:rsidRDefault="00CD24E8" w:rsidP="00C93705">
            <w:pPr>
              <w:jc w:val="center"/>
              <w:rPr>
                <w:color w:val="000000" w:themeColor="text1"/>
                <w:sz w:val="20"/>
              </w:rPr>
            </w:pPr>
            <w:r w:rsidRPr="00D3007A">
              <w:rPr>
                <w:color w:val="000000" w:themeColor="text1"/>
                <w:sz w:val="20"/>
              </w:rPr>
              <w:t>6,</w:t>
            </w:r>
            <w:r w:rsidR="00CE53A3" w:rsidRPr="00D3007A">
              <w:rPr>
                <w:color w:val="000000" w:themeColor="text1"/>
                <w:sz w:val="20"/>
              </w:rPr>
              <w:t>621</w:t>
            </w:r>
          </w:p>
        </w:tc>
      </w:tr>
    </w:tbl>
    <w:p w14:paraId="727959DE" w14:textId="77777777" w:rsidR="004E2FFE" w:rsidRPr="00D3007A" w:rsidRDefault="004E2FFE" w:rsidP="004E2FFE">
      <w:pPr>
        <w:rPr>
          <w:b/>
          <w:color w:val="000000" w:themeColor="text1"/>
          <w:sz w:val="20"/>
        </w:rPr>
      </w:pPr>
    </w:p>
    <w:p w14:paraId="3479944F" w14:textId="77777777" w:rsidR="00295966" w:rsidRPr="00D3007A" w:rsidRDefault="00295966" w:rsidP="004E2FFE">
      <w:pPr>
        <w:rPr>
          <w:color w:val="000000" w:themeColor="text1"/>
          <w:sz w:val="24"/>
          <w:szCs w:val="24"/>
        </w:rPr>
      </w:pPr>
    </w:p>
    <w:p w14:paraId="373B5B83" w14:textId="77777777" w:rsidR="00295966" w:rsidRPr="00D3007A" w:rsidRDefault="00295966" w:rsidP="00295966">
      <w:pPr>
        <w:rPr>
          <w:i/>
          <w:color w:val="000000" w:themeColor="text1"/>
          <w:sz w:val="24"/>
          <w:szCs w:val="24"/>
          <w:u w:val="single"/>
        </w:rPr>
      </w:pPr>
      <w:r w:rsidRPr="00D3007A">
        <w:rPr>
          <w:i/>
          <w:color w:val="000000" w:themeColor="text1"/>
          <w:sz w:val="24"/>
          <w:szCs w:val="24"/>
          <w:u w:val="single"/>
        </w:rPr>
        <w:t>Household Income Assessment</w:t>
      </w:r>
      <w:r w:rsidR="00204A31" w:rsidRPr="00D3007A">
        <w:rPr>
          <w:i/>
          <w:color w:val="000000" w:themeColor="text1"/>
          <w:sz w:val="24"/>
          <w:szCs w:val="24"/>
          <w:u w:val="single"/>
        </w:rPr>
        <w:t xml:space="preserve"> – Students Eligible for Benefits.</w:t>
      </w:r>
    </w:p>
    <w:p w14:paraId="7B328EFF" w14:textId="77777777" w:rsidR="00295966" w:rsidRPr="00D3007A" w:rsidRDefault="00295966" w:rsidP="004E2FFE">
      <w:pPr>
        <w:rPr>
          <w:color w:val="000000" w:themeColor="text1"/>
          <w:sz w:val="24"/>
          <w:szCs w:val="24"/>
        </w:rPr>
      </w:pPr>
    </w:p>
    <w:p w14:paraId="5DA4C7BE" w14:textId="77777777" w:rsidR="00916BEC" w:rsidRPr="00D3007A" w:rsidRDefault="00916BEC" w:rsidP="004E2FFE">
      <w:pPr>
        <w:rPr>
          <w:color w:val="000000" w:themeColor="text1"/>
          <w:sz w:val="24"/>
          <w:szCs w:val="24"/>
        </w:rPr>
      </w:pPr>
      <w:r w:rsidRPr="00D3007A">
        <w:rPr>
          <w:color w:val="000000" w:themeColor="text1"/>
          <w:sz w:val="24"/>
          <w:szCs w:val="24"/>
        </w:rPr>
        <w:t xml:space="preserve">The income assessment for </w:t>
      </w:r>
      <w:r w:rsidRPr="00D3007A">
        <w:rPr>
          <w:color w:val="000000" w:themeColor="text1"/>
          <w:sz w:val="24"/>
          <w:szCs w:val="24"/>
          <w:u w:val="single"/>
        </w:rPr>
        <w:t>full-year rates</w:t>
      </w:r>
      <w:r w:rsidRPr="00D3007A">
        <w:rPr>
          <w:color w:val="000000" w:themeColor="text1"/>
          <w:sz w:val="24"/>
          <w:szCs w:val="24"/>
        </w:rPr>
        <w:t xml:space="preserve"> of loans for students eligible for benefits is </w:t>
      </w:r>
      <w:r w:rsidR="00204A31" w:rsidRPr="00D3007A">
        <w:rPr>
          <w:color w:val="000000" w:themeColor="text1"/>
          <w:sz w:val="24"/>
          <w:szCs w:val="24"/>
        </w:rPr>
        <w:t xml:space="preserve">calculated </w:t>
      </w:r>
      <w:r w:rsidRPr="00D3007A">
        <w:rPr>
          <w:color w:val="000000" w:themeColor="text1"/>
          <w:sz w:val="24"/>
          <w:szCs w:val="24"/>
        </w:rPr>
        <w:t>as follows:</w:t>
      </w:r>
    </w:p>
    <w:p w14:paraId="158FAEA6" w14:textId="77777777" w:rsidR="00916BEC" w:rsidRPr="00D3007A" w:rsidRDefault="00916BEC" w:rsidP="004E2FFE">
      <w:pPr>
        <w:rPr>
          <w:color w:val="000000" w:themeColor="text1"/>
          <w:sz w:val="24"/>
          <w:szCs w:val="24"/>
        </w:rPr>
      </w:pPr>
    </w:p>
    <w:p w14:paraId="442BDBFD" w14:textId="405DABD6" w:rsidR="00916BEC" w:rsidRPr="00D3007A" w:rsidRDefault="00916BEC" w:rsidP="00916BEC">
      <w:pPr>
        <w:widowControl/>
        <w:overflowPunct/>
        <w:autoSpaceDE/>
        <w:autoSpaceDN/>
        <w:adjustRightInd/>
        <w:spacing w:after="200" w:line="276" w:lineRule="auto"/>
        <w:textAlignment w:val="auto"/>
        <w:rPr>
          <w:color w:val="000000" w:themeColor="text1"/>
          <w:sz w:val="24"/>
          <w:szCs w:val="24"/>
        </w:rPr>
      </w:pPr>
      <w:r w:rsidRPr="00D3007A">
        <w:rPr>
          <w:i/>
          <w:color w:val="000000" w:themeColor="text1"/>
          <w:sz w:val="24"/>
          <w:szCs w:val="24"/>
        </w:rPr>
        <w:t>Parental Home Rate</w:t>
      </w:r>
      <w:r w:rsidRPr="00D3007A">
        <w:rPr>
          <w:color w:val="000000" w:themeColor="text1"/>
          <w:sz w:val="24"/>
          <w:szCs w:val="24"/>
        </w:rPr>
        <w:t>: £1 reduction in loan for every complete £</w:t>
      </w:r>
      <w:r w:rsidR="00897816" w:rsidRPr="00D3007A">
        <w:rPr>
          <w:color w:val="000000" w:themeColor="text1"/>
          <w:sz w:val="24"/>
          <w:szCs w:val="24"/>
        </w:rPr>
        <w:t>4.</w:t>
      </w:r>
      <w:r w:rsidR="00502474" w:rsidRPr="00D3007A">
        <w:rPr>
          <w:color w:val="000000" w:themeColor="text1"/>
          <w:sz w:val="24"/>
          <w:szCs w:val="24"/>
        </w:rPr>
        <w:t>551</w:t>
      </w:r>
      <w:r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£25,000 up to £42,875. £1 reduction in loan for every complete £</w:t>
      </w:r>
      <w:r w:rsidR="00431A97" w:rsidRPr="00D3007A">
        <w:rPr>
          <w:color w:val="000000" w:themeColor="text1"/>
          <w:sz w:val="24"/>
          <w:szCs w:val="24"/>
        </w:rPr>
        <w:t>7.</w:t>
      </w:r>
      <w:r w:rsidR="00357E5F" w:rsidRPr="00D3007A">
        <w:rPr>
          <w:color w:val="000000" w:themeColor="text1"/>
          <w:sz w:val="24"/>
          <w:szCs w:val="24"/>
        </w:rPr>
        <w:t>27</w:t>
      </w:r>
      <w:r w:rsidR="00431A97" w:rsidRPr="00D3007A">
        <w:rPr>
          <w:color w:val="000000" w:themeColor="text1"/>
          <w:sz w:val="24"/>
          <w:szCs w:val="24"/>
        </w:rPr>
        <w:t xml:space="preserve"> </w:t>
      </w:r>
      <w:r w:rsidR="00796FDC" w:rsidRPr="00D3007A">
        <w:rPr>
          <w:color w:val="000000" w:themeColor="text1"/>
          <w:sz w:val="24"/>
          <w:szCs w:val="24"/>
        </w:rPr>
        <w:t>increase</w:t>
      </w:r>
      <w:r w:rsidRPr="00D3007A">
        <w:rPr>
          <w:color w:val="000000" w:themeColor="text1"/>
          <w:sz w:val="24"/>
          <w:szCs w:val="24"/>
        </w:rPr>
        <w:t xml:space="preserve"> in income above £42,875. </w:t>
      </w:r>
    </w:p>
    <w:p w14:paraId="61A34FE6" w14:textId="68B103DD" w:rsidR="00916BEC" w:rsidRPr="00D3007A" w:rsidRDefault="00916BEC" w:rsidP="00916BEC">
      <w:pPr>
        <w:widowControl/>
        <w:overflowPunct/>
        <w:autoSpaceDE/>
        <w:autoSpaceDN/>
        <w:adjustRightInd/>
        <w:spacing w:after="200" w:line="276" w:lineRule="auto"/>
        <w:textAlignment w:val="auto"/>
        <w:rPr>
          <w:color w:val="000000" w:themeColor="text1"/>
          <w:sz w:val="24"/>
          <w:szCs w:val="24"/>
        </w:rPr>
      </w:pPr>
      <w:r w:rsidRPr="00D3007A">
        <w:rPr>
          <w:i/>
          <w:color w:val="000000" w:themeColor="text1"/>
          <w:sz w:val="24"/>
          <w:szCs w:val="24"/>
        </w:rPr>
        <w:t>London Rate</w:t>
      </w:r>
      <w:r w:rsidRPr="00D3007A">
        <w:rPr>
          <w:color w:val="000000" w:themeColor="text1"/>
          <w:sz w:val="24"/>
          <w:szCs w:val="24"/>
        </w:rPr>
        <w:t>: £1 reduction in loan for every complete £</w:t>
      </w:r>
      <w:r w:rsidR="000F6180" w:rsidRPr="00D3007A">
        <w:rPr>
          <w:color w:val="000000" w:themeColor="text1"/>
          <w:sz w:val="24"/>
          <w:szCs w:val="24"/>
        </w:rPr>
        <w:t>4.</w:t>
      </w:r>
      <w:r w:rsidR="00284F7A" w:rsidRPr="00D3007A">
        <w:rPr>
          <w:color w:val="000000" w:themeColor="text1"/>
          <w:sz w:val="24"/>
          <w:szCs w:val="24"/>
        </w:rPr>
        <w:t>867</w:t>
      </w:r>
      <w:r w:rsidR="000F6180"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£25,000 up to £42,875. £1 reduction in loan for every complete £</w:t>
      </w:r>
      <w:r w:rsidR="00B8017E" w:rsidRPr="00D3007A">
        <w:rPr>
          <w:color w:val="000000" w:themeColor="text1"/>
          <w:sz w:val="24"/>
          <w:szCs w:val="24"/>
        </w:rPr>
        <w:t>7.</w:t>
      </w:r>
      <w:r w:rsidR="00357E5F" w:rsidRPr="00D3007A">
        <w:rPr>
          <w:color w:val="000000" w:themeColor="text1"/>
          <w:sz w:val="24"/>
          <w:szCs w:val="24"/>
        </w:rPr>
        <w:t>08</w:t>
      </w:r>
      <w:r w:rsidR="00360B83"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£42,875</w:t>
      </w:r>
      <w:r w:rsidR="00796FDC" w:rsidRPr="00D3007A">
        <w:rPr>
          <w:color w:val="000000" w:themeColor="text1"/>
          <w:sz w:val="24"/>
          <w:szCs w:val="24"/>
        </w:rPr>
        <w:t>.</w:t>
      </w:r>
    </w:p>
    <w:p w14:paraId="513D2656" w14:textId="6E7EDC82" w:rsidR="00916BEC" w:rsidRPr="00D3007A" w:rsidRDefault="00916BEC" w:rsidP="00916BEC">
      <w:pPr>
        <w:widowControl/>
        <w:overflowPunct/>
        <w:autoSpaceDE/>
        <w:autoSpaceDN/>
        <w:adjustRightInd/>
        <w:spacing w:after="200" w:line="276" w:lineRule="auto"/>
        <w:textAlignment w:val="auto"/>
        <w:rPr>
          <w:color w:val="000000" w:themeColor="text1"/>
          <w:sz w:val="24"/>
          <w:szCs w:val="24"/>
        </w:rPr>
      </w:pPr>
      <w:r w:rsidRPr="00D3007A">
        <w:rPr>
          <w:i/>
          <w:color w:val="000000" w:themeColor="text1"/>
          <w:sz w:val="24"/>
          <w:szCs w:val="24"/>
        </w:rPr>
        <w:t>Elsewhere Rate</w:t>
      </w:r>
      <w:r w:rsidRPr="00D3007A">
        <w:rPr>
          <w:color w:val="000000" w:themeColor="text1"/>
          <w:sz w:val="24"/>
          <w:szCs w:val="24"/>
        </w:rPr>
        <w:t>: £1 reduction in loan for every complete £</w:t>
      </w:r>
      <w:r w:rsidR="003C6923" w:rsidRPr="00D3007A">
        <w:rPr>
          <w:color w:val="000000" w:themeColor="text1"/>
          <w:sz w:val="24"/>
          <w:szCs w:val="24"/>
        </w:rPr>
        <w:t>4.</w:t>
      </w:r>
      <w:r w:rsidR="00152E3D" w:rsidRPr="00D3007A">
        <w:rPr>
          <w:color w:val="000000" w:themeColor="text1"/>
          <w:sz w:val="24"/>
          <w:szCs w:val="24"/>
        </w:rPr>
        <w:t>654</w:t>
      </w:r>
      <w:r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£25,000 up to £42,875. £1 reduction in loan for every complete £</w:t>
      </w:r>
      <w:r w:rsidR="00431A97" w:rsidRPr="00D3007A">
        <w:rPr>
          <w:color w:val="000000" w:themeColor="text1"/>
          <w:sz w:val="24"/>
          <w:szCs w:val="24"/>
        </w:rPr>
        <w:t>7.</w:t>
      </w:r>
      <w:r w:rsidR="00357E5F" w:rsidRPr="00D3007A">
        <w:rPr>
          <w:color w:val="000000" w:themeColor="text1"/>
          <w:sz w:val="24"/>
          <w:szCs w:val="24"/>
        </w:rPr>
        <w:t>20</w:t>
      </w:r>
      <w:r w:rsidR="00360B83"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£42,875</w:t>
      </w:r>
      <w:r w:rsidR="00796FDC" w:rsidRPr="00D3007A">
        <w:rPr>
          <w:color w:val="000000" w:themeColor="text1"/>
          <w:sz w:val="24"/>
          <w:szCs w:val="24"/>
        </w:rPr>
        <w:t>.</w:t>
      </w:r>
    </w:p>
    <w:p w14:paraId="31F48DC8" w14:textId="53A07666" w:rsidR="00916BEC" w:rsidRPr="00D3007A" w:rsidRDefault="00916BEC" w:rsidP="00916BEC">
      <w:pPr>
        <w:widowControl/>
        <w:overflowPunct/>
        <w:autoSpaceDE/>
        <w:autoSpaceDN/>
        <w:adjustRightInd/>
        <w:spacing w:after="200" w:line="276" w:lineRule="auto"/>
        <w:textAlignment w:val="auto"/>
        <w:rPr>
          <w:color w:val="000000" w:themeColor="text1"/>
          <w:sz w:val="24"/>
          <w:szCs w:val="24"/>
        </w:rPr>
      </w:pPr>
      <w:r w:rsidRPr="00D3007A">
        <w:rPr>
          <w:i/>
          <w:color w:val="000000" w:themeColor="text1"/>
          <w:sz w:val="24"/>
          <w:szCs w:val="24"/>
        </w:rPr>
        <w:lastRenderedPageBreak/>
        <w:t>Overseas Rate</w:t>
      </w:r>
      <w:r w:rsidRPr="00D3007A">
        <w:rPr>
          <w:color w:val="000000" w:themeColor="text1"/>
          <w:sz w:val="24"/>
          <w:szCs w:val="24"/>
        </w:rPr>
        <w:t>: £1 reduction in loan for every complete £</w:t>
      </w:r>
      <w:r w:rsidR="002A6D70" w:rsidRPr="00D3007A">
        <w:rPr>
          <w:color w:val="000000" w:themeColor="text1"/>
          <w:sz w:val="24"/>
          <w:szCs w:val="24"/>
        </w:rPr>
        <w:t>4.</w:t>
      </w:r>
      <w:r w:rsidR="00926CDB" w:rsidRPr="00D3007A">
        <w:rPr>
          <w:color w:val="000000" w:themeColor="text1"/>
          <w:sz w:val="24"/>
          <w:szCs w:val="24"/>
        </w:rPr>
        <w:t>747</w:t>
      </w:r>
      <w:r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£25,000 up to £42,875. £1 reduction in loan for every complete £</w:t>
      </w:r>
      <w:r w:rsidR="00B8017E" w:rsidRPr="00D3007A">
        <w:rPr>
          <w:color w:val="000000" w:themeColor="text1"/>
          <w:sz w:val="24"/>
          <w:szCs w:val="24"/>
        </w:rPr>
        <w:t>7.</w:t>
      </w:r>
      <w:r w:rsidR="00357E5F" w:rsidRPr="00D3007A">
        <w:rPr>
          <w:color w:val="000000" w:themeColor="text1"/>
          <w:sz w:val="24"/>
          <w:szCs w:val="24"/>
        </w:rPr>
        <w:t>13</w:t>
      </w:r>
      <w:r w:rsidR="00360B83"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 xml:space="preserve">in income above £42,875. </w:t>
      </w:r>
    </w:p>
    <w:p w14:paraId="0DEFF1A6" w14:textId="77777777" w:rsidR="00DD0DF5" w:rsidRPr="00D3007A" w:rsidRDefault="00DD0DF5" w:rsidP="002262AB">
      <w:pPr>
        <w:rPr>
          <w:color w:val="000000" w:themeColor="text1"/>
          <w:sz w:val="24"/>
          <w:szCs w:val="24"/>
        </w:rPr>
      </w:pPr>
    </w:p>
    <w:p w14:paraId="71A6A24F" w14:textId="2BF7246E" w:rsidR="00DD0DF5" w:rsidRPr="00D3007A" w:rsidRDefault="00916BEC" w:rsidP="002262AB">
      <w:pPr>
        <w:rPr>
          <w:color w:val="000000" w:themeColor="text1"/>
          <w:sz w:val="24"/>
          <w:szCs w:val="24"/>
        </w:rPr>
      </w:pPr>
      <w:r w:rsidRPr="00D3007A">
        <w:rPr>
          <w:color w:val="000000" w:themeColor="text1"/>
          <w:sz w:val="24"/>
          <w:szCs w:val="24"/>
        </w:rPr>
        <w:t xml:space="preserve">Income threshold for minimum non-income assessed </w:t>
      </w:r>
      <w:r w:rsidRPr="00D3007A">
        <w:rPr>
          <w:color w:val="000000" w:themeColor="text1"/>
          <w:sz w:val="24"/>
          <w:szCs w:val="24"/>
          <w:u w:val="single"/>
        </w:rPr>
        <w:t xml:space="preserve">full </w:t>
      </w:r>
      <w:r w:rsidRPr="00D3007A">
        <w:rPr>
          <w:color w:val="000000" w:themeColor="text1"/>
          <w:sz w:val="24"/>
          <w:szCs w:val="24"/>
        </w:rPr>
        <w:t>rate of overseas loan is: £65,</w:t>
      </w:r>
      <w:r w:rsidR="00380C80" w:rsidRPr="00D3007A">
        <w:rPr>
          <w:color w:val="000000" w:themeColor="text1"/>
          <w:sz w:val="24"/>
          <w:szCs w:val="24"/>
        </w:rPr>
        <w:t>9</w:t>
      </w:r>
      <w:r w:rsidR="00050A56" w:rsidRPr="00D3007A">
        <w:rPr>
          <w:color w:val="000000" w:themeColor="text1"/>
          <w:sz w:val="24"/>
          <w:szCs w:val="24"/>
        </w:rPr>
        <w:t>41</w:t>
      </w:r>
    </w:p>
    <w:p w14:paraId="20AD9721" w14:textId="77777777" w:rsidR="00916BEC" w:rsidRPr="00D3007A" w:rsidRDefault="00916BEC" w:rsidP="002262AB">
      <w:pPr>
        <w:rPr>
          <w:color w:val="000000" w:themeColor="text1"/>
          <w:sz w:val="24"/>
          <w:szCs w:val="24"/>
        </w:rPr>
      </w:pPr>
      <w:r w:rsidRPr="00D3007A">
        <w:rPr>
          <w:color w:val="000000" w:themeColor="text1"/>
          <w:sz w:val="24"/>
          <w:szCs w:val="24"/>
        </w:rPr>
        <w:t xml:space="preserve">The income assessment for </w:t>
      </w:r>
      <w:r w:rsidRPr="00D3007A">
        <w:rPr>
          <w:color w:val="000000" w:themeColor="text1"/>
          <w:sz w:val="24"/>
          <w:szCs w:val="24"/>
          <w:u w:val="single"/>
        </w:rPr>
        <w:t>final-year rates</w:t>
      </w:r>
      <w:r w:rsidRPr="00D3007A">
        <w:rPr>
          <w:color w:val="000000" w:themeColor="text1"/>
          <w:sz w:val="24"/>
          <w:szCs w:val="24"/>
        </w:rPr>
        <w:t xml:space="preserve"> of loans for students eligible for benefits is calculated as follows:</w:t>
      </w:r>
    </w:p>
    <w:p w14:paraId="3E8B8C27" w14:textId="77777777" w:rsidR="007B0300" w:rsidRPr="00D3007A" w:rsidRDefault="007B0300" w:rsidP="00916BEC">
      <w:pPr>
        <w:rPr>
          <w:color w:val="000000" w:themeColor="text1"/>
          <w:sz w:val="24"/>
          <w:szCs w:val="24"/>
          <w:u w:val="single"/>
        </w:rPr>
      </w:pPr>
    </w:p>
    <w:p w14:paraId="0A8C92BB" w14:textId="65FC85A9" w:rsidR="00916BEC" w:rsidRPr="00D3007A" w:rsidRDefault="00916BEC" w:rsidP="00916BEC">
      <w:pPr>
        <w:widowControl/>
        <w:overflowPunct/>
        <w:autoSpaceDE/>
        <w:autoSpaceDN/>
        <w:adjustRightInd/>
        <w:spacing w:after="200" w:line="276" w:lineRule="auto"/>
        <w:textAlignment w:val="auto"/>
        <w:rPr>
          <w:color w:val="000000" w:themeColor="text1"/>
          <w:sz w:val="24"/>
          <w:szCs w:val="24"/>
        </w:rPr>
      </w:pPr>
      <w:r w:rsidRPr="00D3007A">
        <w:rPr>
          <w:i/>
          <w:color w:val="000000" w:themeColor="text1"/>
          <w:sz w:val="24"/>
          <w:szCs w:val="24"/>
        </w:rPr>
        <w:t>Home Rate</w:t>
      </w:r>
      <w:r w:rsidRPr="00D3007A">
        <w:rPr>
          <w:color w:val="000000" w:themeColor="text1"/>
          <w:sz w:val="24"/>
          <w:szCs w:val="24"/>
        </w:rPr>
        <w:t>: £1 reduction in loan for every complete £</w:t>
      </w:r>
      <w:r w:rsidR="0062008C" w:rsidRPr="00D3007A">
        <w:rPr>
          <w:color w:val="000000" w:themeColor="text1"/>
          <w:sz w:val="24"/>
          <w:szCs w:val="24"/>
        </w:rPr>
        <w:t>4.</w:t>
      </w:r>
      <w:r w:rsidR="00111184" w:rsidRPr="00D3007A">
        <w:rPr>
          <w:color w:val="000000" w:themeColor="text1"/>
          <w:sz w:val="24"/>
          <w:szCs w:val="24"/>
        </w:rPr>
        <w:t>513</w:t>
      </w:r>
      <w:r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£25,000 up to £42,875. £1 reduction in loan for every complete £</w:t>
      </w:r>
      <w:r w:rsidR="00431A97" w:rsidRPr="00D3007A">
        <w:rPr>
          <w:color w:val="000000" w:themeColor="text1"/>
          <w:sz w:val="24"/>
          <w:szCs w:val="24"/>
        </w:rPr>
        <w:t>7.</w:t>
      </w:r>
      <w:r w:rsidR="00426F8F" w:rsidRPr="00D3007A">
        <w:rPr>
          <w:color w:val="000000" w:themeColor="text1"/>
          <w:sz w:val="24"/>
          <w:szCs w:val="24"/>
        </w:rPr>
        <w:t>27</w:t>
      </w:r>
      <w:r w:rsidR="00036125"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 xml:space="preserve">in income above £42,875. </w:t>
      </w:r>
    </w:p>
    <w:p w14:paraId="4DE5CC40" w14:textId="23A09397" w:rsidR="00916BEC" w:rsidRPr="00D3007A" w:rsidRDefault="00916BEC" w:rsidP="00916BEC">
      <w:pPr>
        <w:widowControl/>
        <w:overflowPunct/>
        <w:autoSpaceDE/>
        <w:autoSpaceDN/>
        <w:adjustRightInd/>
        <w:spacing w:after="200" w:line="276" w:lineRule="auto"/>
        <w:textAlignment w:val="auto"/>
        <w:rPr>
          <w:color w:val="000000" w:themeColor="text1"/>
          <w:sz w:val="24"/>
          <w:szCs w:val="24"/>
        </w:rPr>
      </w:pPr>
      <w:r w:rsidRPr="00D3007A">
        <w:rPr>
          <w:i/>
          <w:color w:val="000000" w:themeColor="text1"/>
          <w:sz w:val="24"/>
          <w:szCs w:val="24"/>
        </w:rPr>
        <w:t>London Rate</w:t>
      </w:r>
      <w:r w:rsidRPr="00D3007A">
        <w:rPr>
          <w:color w:val="000000" w:themeColor="text1"/>
          <w:sz w:val="24"/>
          <w:szCs w:val="24"/>
        </w:rPr>
        <w:t>: £1 reduction in loan for every complete £</w:t>
      </w:r>
      <w:r w:rsidR="005D2310" w:rsidRPr="00D3007A">
        <w:rPr>
          <w:color w:val="000000" w:themeColor="text1"/>
          <w:sz w:val="24"/>
          <w:szCs w:val="24"/>
        </w:rPr>
        <w:t>4.</w:t>
      </w:r>
      <w:r w:rsidR="00111184" w:rsidRPr="00D3007A">
        <w:rPr>
          <w:color w:val="000000" w:themeColor="text1"/>
          <w:sz w:val="24"/>
          <w:szCs w:val="24"/>
        </w:rPr>
        <w:t>785</w:t>
      </w:r>
      <w:r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£25,000 up to £42,875. £1 reduction in loan for every complete £</w:t>
      </w:r>
      <w:r w:rsidR="00B8017E" w:rsidRPr="00D3007A">
        <w:rPr>
          <w:color w:val="000000" w:themeColor="text1"/>
          <w:sz w:val="24"/>
          <w:szCs w:val="24"/>
        </w:rPr>
        <w:t>7.</w:t>
      </w:r>
      <w:r w:rsidR="00426F8F" w:rsidRPr="00D3007A">
        <w:rPr>
          <w:color w:val="000000" w:themeColor="text1"/>
          <w:sz w:val="24"/>
          <w:szCs w:val="24"/>
        </w:rPr>
        <w:t>08</w:t>
      </w:r>
      <w:r w:rsidR="00036125"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£42,875</w:t>
      </w:r>
      <w:r w:rsidR="00926A38" w:rsidRPr="00D3007A">
        <w:rPr>
          <w:color w:val="000000" w:themeColor="text1"/>
          <w:sz w:val="24"/>
          <w:szCs w:val="24"/>
        </w:rPr>
        <w:t>.</w:t>
      </w:r>
    </w:p>
    <w:p w14:paraId="03D9958F" w14:textId="0535159D" w:rsidR="00916BEC" w:rsidRPr="00D3007A" w:rsidRDefault="00916BEC" w:rsidP="00916BEC">
      <w:pPr>
        <w:widowControl/>
        <w:overflowPunct/>
        <w:autoSpaceDE/>
        <w:autoSpaceDN/>
        <w:adjustRightInd/>
        <w:spacing w:after="200" w:line="276" w:lineRule="auto"/>
        <w:textAlignment w:val="auto"/>
        <w:rPr>
          <w:color w:val="000000" w:themeColor="text1"/>
          <w:sz w:val="24"/>
          <w:szCs w:val="24"/>
        </w:rPr>
      </w:pPr>
      <w:r w:rsidRPr="00D3007A">
        <w:rPr>
          <w:i/>
          <w:color w:val="000000" w:themeColor="text1"/>
          <w:sz w:val="24"/>
          <w:szCs w:val="24"/>
        </w:rPr>
        <w:t>Elsewhere Rate</w:t>
      </w:r>
      <w:r w:rsidRPr="00D3007A">
        <w:rPr>
          <w:color w:val="000000" w:themeColor="text1"/>
          <w:sz w:val="24"/>
          <w:szCs w:val="24"/>
        </w:rPr>
        <w:t>: £1 reduction in loan for every complete £</w:t>
      </w:r>
      <w:r w:rsidR="0062008C" w:rsidRPr="00D3007A">
        <w:rPr>
          <w:color w:val="000000" w:themeColor="text1"/>
          <w:sz w:val="24"/>
          <w:szCs w:val="24"/>
        </w:rPr>
        <w:t>4.</w:t>
      </w:r>
      <w:r w:rsidR="00111184" w:rsidRPr="00D3007A">
        <w:rPr>
          <w:color w:val="000000" w:themeColor="text1"/>
          <w:sz w:val="24"/>
          <w:szCs w:val="24"/>
        </w:rPr>
        <w:t>608</w:t>
      </w:r>
      <w:r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£25,000 up to £42,875. £1 reduction in loan for every complete £</w:t>
      </w:r>
      <w:r w:rsidR="00431A97" w:rsidRPr="00D3007A">
        <w:rPr>
          <w:color w:val="000000" w:themeColor="text1"/>
          <w:sz w:val="24"/>
          <w:szCs w:val="24"/>
        </w:rPr>
        <w:t>7.</w:t>
      </w:r>
      <w:r w:rsidR="00426F8F" w:rsidRPr="00D3007A">
        <w:rPr>
          <w:color w:val="000000" w:themeColor="text1"/>
          <w:sz w:val="24"/>
          <w:szCs w:val="24"/>
        </w:rPr>
        <w:t>20</w:t>
      </w:r>
      <w:r w:rsidR="00691B1E"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in income above £42,875</w:t>
      </w:r>
      <w:r w:rsidR="00926A38" w:rsidRPr="00D3007A">
        <w:rPr>
          <w:color w:val="000000" w:themeColor="text1"/>
          <w:sz w:val="24"/>
          <w:szCs w:val="24"/>
        </w:rPr>
        <w:t>.</w:t>
      </w:r>
    </w:p>
    <w:p w14:paraId="4D4B4E6A" w14:textId="47ACDDF0" w:rsidR="00916BEC" w:rsidRPr="00D3007A" w:rsidRDefault="00916BEC" w:rsidP="00916BEC">
      <w:pPr>
        <w:widowControl/>
        <w:overflowPunct/>
        <w:autoSpaceDE/>
        <w:autoSpaceDN/>
        <w:adjustRightInd/>
        <w:spacing w:after="200" w:line="276" w:lineRule="auto"/>
        <w:textAlignment w:val="auto"/>
        <w:rPr>
          <w:color w:val="000000" w:themeColor="text1"/>
          <w:sz w:val="24"/>
          <w:szCs w:val="24"/>
        </w:rPr>
      </w:pPr>
      <w:r w:rsidRPr="00D3007A">
        <w:rPr>
          <w:i/>
          <w:color w:val="000000" w:themeColor="text1"/>
          <w:sz w:val="24"/>
          <w:szCs w:val="24"/>
        </w:rPr>
        <w:t>Overseas Rate</w:t>
      </w:r>
      <w:r w:rsidRPr="00D3007A">
        <w:rPr>
          <w:color w:val="000000" w:themeColor="text1"/>
          <w:sz w:val="24"/>
          <w:szCs w:val="24"/>
        </w:rPr>
        <w:t>: £1 reduction in loan for every complete £</w:t>
      </w:r>
      <w:r w:rsidR="0063617F" w:rsidRPr="00D3007A">
        <w:rPr>
          <w:color w:val="000000" w:themeColor="text1"/>
          <w:sz w:val="24"/>
          <w:szCs w:val="24"/>
        </w:rPr>
        <w:t>4.</w:t>
      </w:r>
      <w:r w:rsidR="00617C14" w:rsidRPr="00D3007A">
        <w:rPr>
          <w:color w:val="000000" w:themeColor="text1"/>
          <w:sz w:val="24"/>
          <w:szCs w:val="24"/>
        </w:rPr>
        <w:t>646</w:t>
      </w:r>
      <w:r w:rsidRPr="00D3007A">
        <w:rPr>
          <w:color w:val="000000" w:themeColor="text1"/>
          <w:sz w:val="24"/>
          <w:szCs w:val="24"/>
        </w:rPr>
        <w:t xml:space="preserve"> </w:t>
      </w:r>
      <w:r w:rsidR="005244B6" w:rsidRPr="00D3007A">
        <w:rPr>
          <w:color w:val="000000" w:themeColor="text1"/>
          <w:sz w:val="24"/>
          <w:szCs w:val="24"/>
        </w:rPr>
        <w:t xml:space="preserve">increase </w:t>
      </w:r>
      <w:r w:rsidRPr="00D3007A">
        <w:rPr>
          <w:color w:val="000000" w:themeColor="text1"/>
          <w:sz w:val="24"/>
          <w:szCs w:val="24"/>
        </w:rPr>
        <w:t>in income above £25,000 up to £42,875. £1 reduction in loan for every complete £</w:t>
      </w:r>
      <w:r w:rsidR="00B8017E" w:rsidRPr="00D3007A">
        <w:rPr>
          <w:color w:val="000000" w:themeColor="text1"/>
          <w:sz w:val="24"/>
          <w:szCs w:val="24"/>
        </w:rPr>
        <w:t>7.</w:t>
      </w:r>
      <w:r w:rsidR="00426F8F" w:rsidRPr="00D3007A">
        <w:rPr>
          <w:color w:val="000000" w:themeColor="text1"/>
          <w:sz w:val="24"/>
          <w:szCs w:val="24"/>
        </w:rPr>
        <w:t>13</w:t>
      </w:r>
      <w:r w:rsidR="00691B1E" w:rsidRPr="00D3007A">
        <w:rPr>
          <w:color w:val="000000" w:themeColor="text1"/>
          <w:sz w:val="24"/>
          <w:szCs w:val="24"/>
        </w:rPr>
        <w:t xml:space="preserve"> </w:t>
      </w:r>
      <w:r w:rsidR="00796FDC" w:rsidRPr="00D3007A">
        <w:rPr>
          <w:color w:val="000000" w:themeColor="text1"/>
          <w:sz w:val="24"/>
          <w:szCs w:val="24"/>
        </w:rPr>
        <w:t xml:space="preserve">increase </w:t>
      </w:r>
      <w:r w:rsidRPr="00D3007A">
        <w:rPr>
          <w:color w:val="000000" w:themeColor="text1"/>
          <w:sz w:val="24"/>
          <w:szCs w:val="24"/>
        </w:rPr>
        <w:t xml:space="preserve">in income above £42,875. </w:t>
      </w:r>
    </w:p>
    <w:p w14:paraId="5D0C0C93" w14:textId="68B57BFC" w:rsidR="00916BEC" w:rsidRPr="00D3007A" w:rsidRDefault="00916BEC" w:rsidP="00916BEC">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 xml:space="preserve">Income thresholds for minimum non-income assessed </w:t>
      </w:r>
      <w:r w:rsidRPr="00D3007A">
        <w:rPr>
          <w:color w:val="000000" w:themeColor="text1"/>
          <w:sz w:val="24"/>
          <w:szCs w:val="24"/>
          <w:u w:val="single"/>
        </w:rPr>
        <w:t>final year</w:t>
      </w:r>
      <w:r w:rsidRPr="00D3007A">
        <w:rPr>
          <w:color w:val="000000" w:themeColor="text1"/>
          <w:sz w:val="24"/>
          <w:szCs w:val="24"/>
        </w:rPr>
        <w:t xml:space="preserve"> rates of loans are: £56,</w:t>
      </w:r>
      <w:r w:rsidR="00823979" w:rsidRPr="00D3007A">
        <w:rPr>
          <w:color w:val="000000" w:themeColor="text1"/>
          <w:sz w:val="24"/>
          <w:szCs w:val="24"/>
        </w:rPr>
        <w:t>8</w:t>
      </w:r>
      <w:r w:rsidR="005F2E4B">
        <w:rPr>
          <w:color w:val="000000" w:themeColor="text1"/>
          <w:sz w:val="24"/>
          <w:szCs w:val="24"/>
        </w:rPr>
        <w:t>85</w:t>
      </w:r>
      <w:r w:rsidR="004F0D0F">
        <w:rPr>
          <w:color w:val="000000" w:themeColor="text1"/>
          <w:sz w:val="24"/>
          <w:szCs w:val="24"/>
        </w:rPr>
        <w:t>;</w:t>
      </w:r>
      <w:r w:rsidRPr="00D3007A">
        <w:rPr>
          <w:color w:val="000000" w:themeColor="text1"/>
          <w:sz w:val="24"/>
          <w:szCs w:val="24"/>
        </w:rPr>
        <w:t xml:space="preserve"> (Home), £6</w:t>
      </w:r>
      <w:r w:rsidR="00823979" w:rsidRPr="00D3007A">
        <w:rPr>
          <w:color w:val="000000" w:themeColor="text1"/>
          <w:sz w:val="24"/>
          <w:szCs w:val="24"/>
        </w:rPr>
        <w:t>7,</w:t>
      </w:r>
      <w:r w:rsidR="00B7646F" w:rsidRPr="00D3007A">
        <w:rPr>
          <w:color w:val="000000" w:themeColor="text1"/>
          <w:sz w:val="24"/>
          <w:szCs w:val="24"/>
        </w:rPr>
        <w:t>40</w:t>
      </w:r>
      <w:r w:rsidR="00AB5170">
        <w:rPr>
          <w:color w:val="000000" w:themeColor="text1"/>
          <w:sz w:val="24"/>
          <w:szCs w:val="24"/>
        </w:rPr>
        <w:t>8</w:t>
      </w:r>
      <w:r w:rsidRPr="00D3007A">
        <w:rPr>
          <w:color w:val="000000" w:themeColor="text1"/>
          <w:sz w:val="24"/>
          <w:szCs w:val="24"/>
        </w:rPr>
        <w:t xml:space="preserve"> (London), £</w:t>
      </w:r>
      <w:r w:rsidR="00823979" w:rsidRPr="00D3007A">
        <w:rPr>
          <w:color w:val="000000" w:themeColor="text1"/>
          <w:sz w:val="24"/>
          <w:szCs w:val="24"/>
        </w:rPr>
        <w:t>60,</w:t>
      </w:r>
      <w:r w:rsidR="00B7646F" w:rsidRPr="00D3007A">
        <w:rPr>
          <w:color w:val="000000" w:themeColor="text1"/>
          <w:sz w:val="24"/>
          <w:szCs w:val="24"/>
        </w:rPr>
        <w:t>806</w:t>
      </w:r>
      <w:r w:rsidRPr="00D3007A">
        <w:rPr>
          <w:color w:val="000000" w:themeColor="text1"/>
          <w:sz w:val="24"/>
          <w:szCs w:val="24"/>
        </w:rPr>
        <w:t xml:space="preserve"> (Elsewhere), </w:t>
      </w:r>
      <w:r w:rsidR="00046ACC" w:rsidRPr="00D3007A">
        <w:rPr>
          <w:color w:val="000000" w:themeColor="text1"/>
          <w:sz w:val="24"/>
          <w:szCs w:val="24"/>
        </w:rPr>
        <w:t>and £</w:t>
      </w:r>
      <w:r w:rsidRPr="00D3007A">
        <w:rPr>
          <w:color w:val="000000" w:themeColor="text1"/>
          <w:sz w:val="24"/>
          <w:szCs w:val="24"/>
        </w:rPr>
        <w:t>62,</w:t>
      </w:r>
      <w:r w:rsidR="000628B3" w:rsidRPr="00D3007A">
        <w:rPr>
          <w:color w:val="000000" w:themeColor="text1"/>
          <w:sz w:val="24"/>
          <w:szCs w:val="24"/>
        </w:rPr>
        <w:t>6</w:t>
      </w:r>
      <w:r w:rsidR="00B7646F" w:rsidRPr="00D3007A">
        <w:rPr>
          <w:color w:val="000000" w:themeColor="text1"/>
          <w:sz w:val="24"/>
          <w:szCs w:val="24"/>
        </w:rPr>
        <w:t>54</w:t>
      </w:r>
      <w:r w:rsidR="002B2FD7" w:rsidRPr="00D3007A">
        <w:rPr>
          <w:color w:val="000000" w:themeColor="text1"/>
          <w:sz w:val="24"/>
          <w:szCs w:val="24"/>
        </w:rPr>
        <w:t xml:space="preserve"> </w:t>
      </w:r>
      <w:r w:rsidRPr="00D3007A">
        <w:rPr>
          <w:color w:val="000000" w:themeColor="text1"/>
          <w:sz w:val="24"/>
          <w:szCs w:val="24"/>
        </w:rPr>
        <w:t>(Overseas).</w:t>
      </w:r>
    </w:p>
    <w:p w14:paraId="324B5BF7" w14:textId="77777777" w:rsidR="00295966" w:rsidRPr="00D3007A" w:rsidRDefault="00295966" w:rsidP="00295966">
      <w:pPr>
        <w:widowControl/>
        <w:overflowPunct/>
        <w:autoSpaceDE/>
        <w:autoSpaceDN/>
        <w:adjustRightInd/>
        <w:spacing w:after="200" w:line="276" w:lineRule="auto"/>
        <w:textAlignment w:val="auto"/>
        <w:rPr>
          <w:i/>
          <w:color w:val="000000" w:themeColor="text1"/>
          <w:sz w:val="24"/>
          <w:szCs w:val="24"/>
          <w:u w:val="single"/>
        </w:rPr>
      </w:pPr>
      <w:r w:rsidRPr="00D3007A">
        <w:rPr>
          <w:i/>
          <w:color w:val="000000" w:themeColor="text1"/>
          <w:sz w:val="24"/>
          <w:szCs w:val="24"/>
          <w:u w:val="single"/>
        </w:rPr>
        <w:t>Assessed Contribution</w:t>
      </w:r>
      <w:r w:rsidR="00204A31" w:rsidRPr="00D3007A">
        <w:rPr>
          <w:i/>
          <w:color w:val="000000" w:themeColor="text1"/>
          <w:sz w:val="24"/>
          <w:szCs w:val="24"/>
          <w:u w:val="single"/>
        </w:rPr>
        <w:t xml:space="preserve"> – Students Eligible for Benefits.</w:t>
      </w:r>
    </w:p>
    <w:p w14:paraId="1013D02D" w14:textId="560B9C30" w:rsidR="00607AAB" w:rsidRPr="00D3007A" w:rsidRDefault="00295966" w:rsidP="00295966">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 xml:space="preserve">Assessed contribution figures in </w:t>
      </w:r>
      <w:r w:rsidRPr="00D3007A">
        <w:rPr>
          <w:b/>
          <w:color w:val="000000" w:themeColor="text1"/>
          <w:sz w:val="24"/>
          <w:szCs w:val="24"/>
        </w:rPr>
        <w:t>tables A</w:t>
      </w:r>
      <w:r w:rsidR="003635D0" w:rsidRPr="00D3007A">
        <w:rPr>
          <w:b/>
          <w:color w:val="000000" w:themeColor="text1"/>
          <w:sz w:val="24"/>
          <w:szCs w:val="24"/>
        </w:rPr>
        <w:t>1</w:t>
      </w:r>
      <w:r w:rsidR="002A175F" w:rsidRPr="00D3007A">
        <w:rPr>
          <w:b/>
          <w:color w:val="000000" w:themeColor="text1"/>
          <w:sz w:val="24"/>
          <w:szCs w:val="24"/>
        </w:rPr>
        <w:t>6</w:t>
      </w:r>
      <w:r w:rsidR="00527073" w:rsidRPr="00D3007A">
        <w:rPr>
          <w:b/>
          <w:color w:val="000000" w:themeColor="text1"/>
          <w:sz w:val="24"/>
          <w:szCs w:val="24"/>
        </w:rPr>
        <w:t>, A</w:t>
      </w:r>
      <w:r w:rsidR="001726C0" w:rsidRPr="00D3007A">
        <w:rPr>
          <w:b/>
          <w:color w:val="000000" w:themeColor="text1"/>
          <w:sz w:val="24"/>
          <w:szCs w:val="24"/>
        </w:rPr>
        <w:t>1</w:t>
      </w:r>
      <w:r w:rsidR="002A175F" w:rsidRPr="00D3007A">
        <w:rPr>
          <w:b/>
          <w:color w:val="000000" w:themeColor="text1"/>
          <w:sz w:val="24"/>
          <w:szCs w:val="24"/>
        </w:rPr>
        <w:t>9</w:t>
      </w:r>
      <w:r w:rsidR="00527073" w:rsidRPr="00D3007A">
        <w:rPr>
          <w:b/>
          <w:color w:val="000000" w:themeColor="text1"/>
          <w:sz w:val="24"/>
          <w:szCs w:val="24"/>
        </w:rPr>
        <w:t xml:space="preserve"> </w:t>
      </w:r>
      <w:r w:rsidRPr="00D3007A">
        <w:rPr>
          <w:color w:val="000000" w:themeColor="text1"/>
          <w:sz w:val="24"/>
          <w:szCs w:val="24"/>
        </w:rPr>
        <w:t xml:space="preserve">and </w:t>
      </w:r>
      <w:r w:rsidRPr="00D3007A">
        <w:rPr>
          <w:b/>
          <w:color w:val="000000" w:themeColor="text1"/>
          <w:sz w:val="24"/>
          <w:szCs w:val="24"/>
        </w:rPr>
        <w:t>A</w:t>
      </w:r>
      <w:r w:rsidR="002A175F" w:rsidRPr="00D3007A">
        <w:rPr>
          <w:b/>
          <w:color w:val="000000" w:themeColor="text1"/>
          <w:sz w:val="24"/>
          <w:szCs w:val="24"/>
        </w:rPr>
        <w:t>20</w:t>
      </w:r>
      <w:r w:rsidRPr="00D3007A">
        <w:rPr>
          <w:b/>
          <w:color w:val="000000" w:themeColor="text1"/>
          <w:sz w:val="24"/>
          <w:szCs w:val="24"/>
        </w:rPr>
        <w:t xml:space="preserve"> </w:t>
      </w:r>
      <w:r w:rsidRPr="00D3007A">
        <w:rPr>
          <w:color w:val="000000" w:themeColor="text1"/>
          <w:sz w:val="24"/>
          <w:szCs w:val="24"/>
        </w:rPr>
        <w:t>are used to determine the amount of support where a 2016 cohort student who is eligible for benefits has applied for loans for living costs and supplementary support</w:t>
      </w:r>
      <w:r w:rsidR="00C2696A" w:rsidRPr="00D3007A">
        <w:rPr>
          <w:color w:val="000000" w:themeColor="text1"/>
          <w:sz w:val="24"/>
          <w:szCs w:val="24"/>
        </w:rPr>
        <w:t>. Where there are two or more students in a household, the total assessed contribution is split by the number of students within the household.</w:t>
      </w:r>
      <w:r w:rsidR="00C80C33" w:rsidRPr="00D3007A">
        <w:rPr>
          <w:color w:val="000000" w:themeColor="text1"/>
          <w:sz w:val="24"/>
          <w:szCs w:val="24"/>
        </w:rPr>
        <w:t xml:space="preserve"> </w:t>
      </w:r>
      <w:r w:rsidRPr="00D3007A">
        <w:rPr>
          <w:color w:val="000000" w:themeColor="text1"/>
          <w:sz w:val="24"/>
          <w:szCs w:val="24"/>
        </w:rPr>
        <w:t xml:space="preserve">The assessed contribution for the loan for living costs applies for a 2016 cohort student </w:t>
      </w:r>
      <w:r w:rsidR="007B0300" w:rsidRPr="00D3007A">
        <w:rPr>
          <w:color w:val="000000" w:themeColor="text1"/>
          <w:sz w:val="24"/>
          <w:szCs w:val="24"/>
        </w:rPr>
        <w:t xml:space="preserve">who is eligible for benefits </w:t>
      </w:r>
      <w:r w:rsidRPr="00D3007A">
        <w:rPr>
          <w:color w:val="000000" w:themeColor="text1"/>
          <w:sz w:val="24"/>
          <w:szCs w:val="24"/>
        </w:rPr>
        <w:t>where the household income exceeds £42,875.</w:t>
      </w:r>
    </w:p>
    <w:p w14:paraId="6325FFB9" w14:textId="77777777" w:rsidR="00607AAB" w:rsidRPr="00D3007A" w:rsidRDefault="00607AAB" w:rsidP="00295966">
      <w:pPr>
        <w:widowControl/>
        <w:overflowPunct/>
        <w:autoSpaceDE/>
        <w:autoSpaceDN/>
        <w:adjustRightInd/>
        <w:spacing w:after="200" w:line="276" w:lineRule="auto"/>
        <w:textAlignment w:val="auto"/>
        <w:rPr>
          <w:i/>
          <w:color w:val="000000" w:themeColor="text1"/>
          <w:sz w:val="24"/>
          <w:szCs w:val="24"/>
        </w:rPr>
      </w:pPr>
      <w:r w:rsidRPr="00D3007A">
        <w:rPr>
          <w:i/>
          <w:color w:val="000000" w:themeColor="text1"/>
          <w:sz w:val="24"/>
          <w:szCs w:val="24"/>
        </w:rPr>
        <w:t>Maintenance and Special Support Element of the Loan for Living Costs.</w:t>
      </w:r>
    </w:p>
    <w:p w14:paraId="43D050F2" w14:textId="254C5E5A" w:rsidR="00295966" w:rsidRPr="00D3007A" w:rsidRDefault="00985ACD" w:rsidP="00295966">
      <w:pPr>
        <w:widowControl/>
        <w:overflowPunct/>
        <w:autoSpaceDE/>
        <w:autoSpaceDN/>
        <w:adjustRightInd/>
        <w:spacing w:after="200" w:line="276" w:lineRule="auto"/>
        <w:textAlignment w:val="auto"/>
        <w:rPr>
          <w:b/>
          <w:color w:val="000000" w:themeColor="text1"/>
          <w:sz w:val="24"/>
          <w:szCs w:val="24"/>
        </w:rPr>
      </w:pPr>
      <w:r w:rsidRPr="00D3007A">
        <w:rPr>
          <w:color w:val="000000" w:themeColor="text1"/>
          <w:sz w:val="24"/>
          <w:szCs w:val="24"/>
        </w:rPr>
        <w:t xml:space="preserve">For 2016 cohort students entitled to benefits, the loan for living costs has a maintenance element and a special support element, the latter </w:t>
      </w:r>
      <w:r w:rsidR="00760A91" w:rsidRPr="00D3007A">
        <w:rPr>
          <w:color w:val="000000" w:themeColor="text1"/>
          <w:sz w:val="24"/>
          <w:szCs w:val="24"/>
        </w:rPr>
        <w:t xml:space="preserve">being </w:t>
      </w:r>
      <w:r w:rsidRPr="00D3007A">
        <w:rPr>
          <w:color w:val="000000" w:themeColor="text1"/>
          <w:sz w:val="24"/>
          <w:szCs w:val="24"/>
        </w:rPr>
        <w:t>a contribution towards the costs of books, travel, equipment and childcare. The special support element is disregarded by the Department for Work and Pensions as student income when calculating benefits. Students whose entitlement to loan for living costs exceeds the maximum maintenance element will receive additional loan as a special support element.</w:t>
      </w:r>
      <w:r w:rsidR="00E7535E" w:rsidRPr="00D3007A">
        <w:rPr>
          <w:i/>
          <w:color w:val="000000" w:themeColor="text1"/>
          <w:sz w:val="24"/>
          <w:szCs w:val="24"/>
        </w:rPr>
        <w:t xml:space="preserve"> </w:t>
      </w:r>
      <w:r w:rsidR="00E7535E" w:rsidRPr="00D3007A">
        <w:rPr>
          <w:color w:val="000000" w:themeColor="text1"/>
          <w:sz w:val="24"/>
          <w:szCs w:val="24"/>
        </w:rPr>
        <w:t xml:space="preserve">Maximum maintenance and special support elements are set out in </w:t>
      </w:r>
      <w:r w:rsidR="00E7535E" w:rsidRPr="00D3007A">
        <w:rPr>
          <w:b/>
          <w:color w:val="000000" w:themeColor="text1"/>
          <w:sz w:val="24"/>
          <w:szCs w:val="24"/>
        </w:rPr>
        <w:t xml:space="preserve">table </w:t>
      </w:r>
      <w:r w:rsidR="00076124" w:rsidRPr="00D3007A">
        <w:rPr>
          <w:b/>
          <w:color w:val="000000" w:themeColor="text1"/>
          <w:sz w:val="24"/>
          <w:szCs w:val="24"/>
        </w:rPr>
        <w:t xml:space="preserve">A3 </w:t>
      </w:r>
      <w:r w:rsidR="00E7535E" w:rsidRPr="00D3007A">
        <w:rPr>
          <w:b/>
          <w:color w:val="000000" w:themeColor="text1"/>
          <w:sz w:val="24"/>
          <w:szCs w:val="24"/>
        </w:rPr>
        <w:t>below</w:t>
      </w:r>
      <w:r w:rsidR="00E7535E" w:rsidRPr="00D3007A">
        <w:rPr>
          <w:color w:val="000000" w:themeColor="text1"/>
          <w:sz w:val="24"/>
          <w:szCs w:val="24"/>
        </w:rPr>
        <w:t xml:space="preserve"> and at </w:t>
      </w:r>
      <w:r w:rsidR="00E7535E" w:rsidRPr="00D3007A">
        <w:rPr>
          <w:b/>
          <w:color w:val="000000" w:themeColor="text1"/>
          <w:sz w:val="24"/>
          <w:szCs w:val="24"/>
        </w:rPr>
        <w:t>table A</w:t>
      </w:r>
      <w:r w:rsidR="003635D0" w:rsidRPr="00D3007A">
        <w:rPr>
          <w:b/>
          <w:color w:val="000000" w:themeColor="text1"/>
          <w:sz w:val="24"/>
          <w:szCs w:val="24"/>
        </w:rPr>
        <w:t>1</w:t>
      </w:r>
      <w:r w:rsidR="002A175F" w:rsidRPr="00D3007A">
        <w:rPr>
          <w:b/>
          <w:color w:val="000000" w:themeColor="text1"/>
          <w:sz w:val="24"/>
          <w:szCs w:val="24"/>
        </w:rPr>
        <w:t>6</w:t>
      </w:r>
      <w:r w:rsidR="00E7535E" w:rsidRPr="00D3007A">
        <w:rPr>
          <w:b/>
          <w:color w:val="000000" w:themeColor="text1"/>
          <w:sz w:val="24"/>
          <w:szCs w:val="24"/>
        </w:rPr>
        <w:t>:</w:t>
      </w:r>
    </w:p>
    <w:p w14:paraId="1049EFE3" w14:textId="77777777" w:rsidR="00FC1BB2" w:rsidRPr="00D3007A" w:rsidRDefault="00FC1BB2" w:rsidP="006339B1">
      <w:pPr>
        <w:rPr>
          <w:b/>
          <w:i/>
          <w:color w:val="000000" w:themeColor="text1"/>
          <w:sz w:val="24"/>
          <w:szCs w:val="24"/>
        </w:rPr>
      </w:pPr>
    </w:p>
    <w:p w14:paraId="29BE2D9B" w14:textId="5791D29F" w:rsidR="006339B1" w:rsidRPr="00D3007A" w:rsidRDefault="006339B1" w:rsidP="006339B1">
      <w:pPr>
        <w:rPr>
          <w:b/>
          <w:i/>
          <w:color w:val="000000" w:themeColor="text1"/>
          <w:sz w:val="24"/>
          <w:szCs w:val="24"/>
        </w:rPr>
      </w:pPr>
      <w:r w:rsidRPr="00D3007A">
        <w:rPr>
          <w:b/>
          <w:i/>
          <w:color w:val="000000" w:themeColor="text1"/>
          <w:sz w:val="24"/>
          <w:szCs w:val="24"/>
        </w:rPr>
        <w:lastRenderedPageBreak/>
        <w:t xml:space="preserve">TABLE A3: </w:t>
      </w:r>
      <w:r w:rsidRPr="00D3007A">
        <w:rPr>
          <w:i/>
          <w:color w:val="000000" w:themeColor="text1"/>
          <w:sz w:val="24"/>
          <w:szCs w:val="24"/>
        </w:rPr>
        <w:t xml:space="preserve">LOAN FOR LIVING COSTS FOR 2016 COHORT STUDENTS ELIGIBLE FOR BENEFITS: MAINTENANCE AND SPECIAL SUPPORT ELEMENTS </w:t>
      </w:r>
      <w:r w:rsidRPr="00D3007A">
        <w:rPr>
          <w:b/>
          <w:i/>
          <w:color w:val="000000" w:themeColor="text1"/>
          <w:sz w:val="24"/>
          <w:szCs w:val="24"/>
        </w:rPr>
        <w:t xml:space="preserve"> </w:t>
      </w:r>
    </w:p>
    <w:p w14:paraId="7FE8570A" w14:textId="77777777" w:rsidR="00E7535E" w:rsidRPr="00D3007A" w:rsidRDefault="00E7535E" w:rsidP="00E7535E">
      <w:pPr>
        <w:rPr>
          <w:b/>
          <w:color w:val="000000" w:themeColor="text1"/>
          <w:sz w:val="28"/>
        </w:rPr>
      </w:pPr>
    </w:p>
    <w:tbl>
      <w:tblPr>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2200"/>
        <w:gridCol w:w="2551"/>
        <w:gridCol w:w="2161"/>
        <w:gridCol w:w="1728"/>
      </w:tblGrid>
      <w:tr w:rsidR="00D3007A" w:rsidRPr="00D3007A" w14:paraId="33F837A9"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0F6022A2" w14:textId="77777777" w:rsidR="007622A8" w:rsidRPr="00D3007A" w:rsidRDefault="007622A8" w:rsidP="00ED1A7D">
            <w:pPr>
              <w:jc w:val="center"/>
              <w:rPr>
                <w:color w:val="000000" w:themeColor="text1"/>
              </w:rPr>
            </w:pPr>
            <w:r w:rsidRPr="00D3007A">
              <w:rPr>
                <w:b/>
                <w:color w:val="000000" w:themeColor="text1"/>
              </w:rPr>
              <w:t>FULL YEAR</w:t>
            </w:r>
            <w:r w:rsidRPr="00D3007A">
              <w:rPr>
                <w:color w:val="000000" w:themeColor="text1"/>
              </w:rPr>
              <w:t xml:space="preserve"> </w:t>
            </w:r>
          </w:p>
          <w:p w14:paraId="761D4809" w14:textId="77777777" w:rsidR="007622A8" w:rsidRPr="00D3007A" w:rsidRDefault="007622A8" w:rsidP="00ED1A7D">
            <w:pPr>
              <w:jc w:val="center"/>
              <w:rPr>
                <w:color w:val="000000" w:themeColor="text1"/>
              </w:rPr>
            </w:pPr>
            <w:r w:rsidRPr="00D3007A">
              <w:rPr>
                <w:b/>
                <w:color w:val="000000" w:themeColor="text1"/>
              </w:rPr>
              <w:t>STUDENTS</w:t>
            </w:r>
          </w:p>
        </w:tc>
        <w:tc>
          <w:tcPr>
            <w:tcW w:w="2551" w:type="dxa"/>
            <w:tcBorders>
              <w:top w:val="single" w:sz="6" w:space="0" w:color="000000"/>
              <w:left w:val="single" w:sz="6" w:space="0" w:color="000000"/>
              <w:bottom w:val="single" w:sz="6" w:space="0" w:color="000000"/>
              <w:right w:val="single" w:sz="6" w:space="0" w:color="000000"/>
            </w:tcBorders>
          </w:tcPr>
          <w:p w14:paraId="5C618165" w14:textId="77777777" w:rsidR="00C17710" w:rsidRPr="00D3007A" w:rsidRDefault="007622A8" w:rsidP="00ED1A7D">
            <w:pPr>
              <w:jc w:val="center"/>
              <w:rPr>
                <w:b/>
                <w:color w:val="000000" w:themeColor="text1"/>
              </w:rPr>
            </w:pPr>
            <w:r w:rsidRPr="00D3007A">
              <w:rPr>
                <w:b/>
                <w:color w:val="000000" w:themeColor="text1"/>
              </w:rPr>
              <w:t>SPECIAL SUPPORT ELEMENT</w:t>
            </w:r>
            <w:r w:rsidR="00C17710" w:rsidRPr="00D3007A">
              <w:rPr>
                <w:b/>
                <w:color w:val="000000" w:themeColor="text1"/>
              </w:rPr>
              <w:t xml:space="preserve"> (100%)</w:t>
            </w:r>
          </w:p>
          <w:p w14:paraId="23ADF0E9" w14:textId="77777777" w:rsidR="007622A8" w:rsidRPr="00D3007A" w:rsidRDefault="007622A8" w:rsidP="00ED1A7D">
            <w:pPr>
              <w:jc w:val="center"/>
              <w:rPr>
                <w:b/>
                <w:color w:val="000000" w:themeColor="text1"/>
              </w:rPr>
            </w:pPr>
            <w:r w:rsidRPr="00D3007A">
              <w:rPr>
                <w:b/>
                <w:color w:val="000000" w:themeColor="text1"/>
              </w:rPr>
              <w:t xml:space="preserve"> (£)</w:t>
            </w:r>
          </w:p>
          <w:p w14:paraId="62FFDFBA" w14:textId="77777777" w:rsidR="007622A8" w:rsidRPr="00D3007A" w:rsidRDefault="007622A8" w:rsidP="00ED1A7D">
            <w:pPr>
              <w:jc w:val="center"/>
              <w:rPr>
                <w:b/>
                <w:color w:val="000000" w:themeColor="text1"/>
              </w:rPr>
            </w:pPr>
          </w:p>
        </w:tc>
        <w:tc>
          <w:tcPr>
            <w:tcW w:w="2161" w:type="dxa"/>
            <w:tcBorders>
              <w:top w:val="single" w:sz="6" w:space="0" w:color="000000"/>
              <w:left w:val="single" w:sz="6" w:space="0" w:color="000000"/>
              <w:bottom w:val="single" w:sz="6" w:space="0" w:color="000000"/>
              <w:right w:val="single" w:sz="6" w:space="0" w:color="000000"/>
            </w:tcBorders>
          </w:tcPr>
          <w:p w14:paraId="0D36CE8C" w14:textId="77777777" w:rsidR="00C17710" w:rsidRPr="00D3007A" w:rsidRDefault="007622A8" w:rsidP="007622A8">
            <w:pPr>
              <w:jc w:val="center"/>
              <w:rPr>
                <w:b/>
                <w:color w:val="000000" w:themeColor="text1"/>
              </w:rPr>
            </w:pPr>
            <w:r w:rsidRPr="00D3007A">
              <w:rPr>
                <w:b/>
                <w:color w:val="000000" w:themeColor="text1"/>
              </w:rPr>
              <w:t>MAINTENANCE</w:t>
            </w:r>
          </w:p>
          <w:p w14:paraId="0A9E7A86" w14:textId="77777777" w:rsidR="007622A8" w:rsidRPr="00D3007A" w:rsidRDefault="007622A8" w:rsidP="007622A8">
            <w:pPr>
              <w:jc w:val="center"/>
              <w:rPr>
                <w:b/>
                <w:color w:val="000000" w:themeColor="text1"/>
              </w:rPr>
            </w:pPr>
            <w:r w:rsidRPr="00D3007A">
              <w:rPr>
                <w:b/>
                <w:color w:val="000000" w:themeColor="text1"/>
              </w:rPr>
              <w:t>ELEMENT</w:t>
            </w:r>
            <w:r w:rsidR="00C17710" w:rsidRPr="00D3007A">
              <w:rPr>
                <w:b/>
                <w:color w:val="000000" w:themeColor="text1"/>
              </w:rPr>
              <w:t xml:space="preserve"> (100%)</w:t>
            </w:r>
          </w:p>
          <w:p w14:paraId="7CCF19DA" w14:textId="77777777" w:rsidR="007622A8" w:rsidRPr="00D3007A" w:rsidRDefault="007622A8" w:rsidP="007622A8">
            <w:pPr>
              <w:jc w:val="center"/>
              <w:rPr>
                <w:b/>
                <w:color w:val="000000" w:themeColor="text1"/>
              </w:rPr>
            </w:pPr>
            <w:r w:rsidRPr="00D3007A">
              <w:rPr>
                <w:b/>
                <w:color w:val="000000" w:themeColor="text1"/>
              </w:rPr>
              <w:t xml:space="preserve"> (£)</w:t>
            </w:r>
          </w:p>
        </w:tc>
        <w:tc>
          <w:tcPr>
            <w:tcW w:w="1728" w:type="dxa"/>
            <w:tcBorders>
              <w:top w:val="single" w:sz="6" w:space="0" w:color="000000"/>
              <w:left w:val="single" w:sz="6" w:space="0" w:color="000000"/>
              <w:bottom w:val="single" w:sz="6" w:space="0" w:color="000000"/>
              <w:right w:val="single" w:sz="6" w:space="0" w:color="000000"/>
            </w:tcBorders>
          </w:tcPr>
          <w:p w14:paraId="301FC2B9" w14:textId="77777777" w:rsidR="007622A8" w:rsidRPr="00D3007A" w:rsidRDefault="007622A8" w:rsidP="00ED1A7D">
            <w:pPr>
              <w:jc w:val="center"/>
              <w:rPr>
                <w:b/>
                <w:color w:val="000000" w:themeColor="text1"/>
              </w:rPr>
            </w:pPr>
            <w:r w:rsidRPr="00D3007A">
              <w:rPr>
                <w:b/>
                <w:color w:val="000000" w:themeColor="text1"/>
              </w:rPr>
              <w:t>MAXIMUM LOAN</w:t>
            </w:r>
            <w:r w:rsidR="00C17710" w:rsidRPr="00D3007A">
              <w:rPr>
                <w:b/>
                <w:color w:val="000000" w:themeColor="text1"/>
              </w:rPr>
              <w:t xml:space="preserve"> (100%)</w:t>
            </w:r>
            <w:r w:rsidRPr="00D3007A">
              <w:rPr>
                <w:b/>
                <w:color w:val="000000" w:themeColor="text1"/>
              </w:rPr>
              <w:t xml:space="preserve"> </w:t>
            </w:r>
          </w:p>
          <w:p w14:paraId="4D7DF6DE" w14:textId="77777777" w:rsidR="007622A8" w:rsidRPr="00D3007A" w:rsidRDefault="007622A8" w:rsidP="00ED1A7D">
            <w:pPr>
              <w:jc w:val="center"/>
              <w:rPr>
                <w:b/>
                <w:color w:val="000000" w:themeColor="text1"/>
              </w:rPr>
            </w:pPr>
            <w:r w:rsidRPr="00D3007A">
              <w:rPr>
                <w:b/>
                <w:color w:val="000000" w:themeColor="text1"/>
              </w:rPr>
              <w:t>(£)</w:t>
            </w:r>
          </w:p>
          <w:p w14:paraId="74747D4F" w14:textId="77777777" w:rsidR="007622A8" w:rsidRPr="00D3007A" w:rsidRDefault="007622A8" w:rsidP="00ED1A7D">
            <w:pPr>
              <w:jc w:val="center"/>
              <w:rPr>
                <w:color w:val="000000" w:themeColor="text1"/>
              </w:rPr>
            </w:pPr>
          </w:p>
        </w:tc>
      </w:tr>
      <w:tr w:rsidR="00D3007A" w:rsidRPr="00D3007A" w14:paraId="49CED985"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547C20E4" w14:textId="77777777" w:rsidR="00645BCD" w:rsidRPr="00D3007A" w:rsidRDefault="00645BCD" w:rsidP="00645BCD">
            <w:pPr>
              <w:rPr>
                <w:color w:val="000000" w:themeColor="text1"/>
                <w:sz w:val="20"/>
              </w:rPr>
            </w:pPr>
            <w:r w:rsidRPr="00D3007A">
              <w:rPr>
                <w:color w:val="000000" w:themeColor="text1"/>
                <w:sz w:val="20"/>
              </w:rPr>
              <w:t>Parental home</w:t>
            </w:r>
          </w:p>
        </w:tc>
        <w:tc>
          <w:tcPr>
            <w:tcW w:w="2551" w:type="dxa"/>
            <w:tcBorders>
              <w:top w:val="single" w:sz="6" w:space="0" w:color="000000"/>
              <w:left w:val="single" w:sz="6" w:space="0" w:color="000000"/>
              <w:bottom w:val="single" w:sz="6" w:space="0" w:color="000000"/>
              <w:right w:val="single" w:sz="6" w:space="0" w:color="000000"/>
            </w:tcBorders>
          </w:tcPr>
          <w:p w14:paraId="3906A425" w14:textId="4C963CCB" w:rsidR="00645BCD" w:rsidRPr="00D3007A" w:rsidRDefault="003A1320" w:rsidP="00707B0B">
            <w:pPr>
              <w:jc w:val="center"/>
              <w:rPr>
                <w:color w:val="000000" w:themeColor="text1"/>
                <w:sz w:val="20"/>
              </w:rPr>
            </w:pPr>
            <w:r w:rsidRPr="00D3007A">
              <w:rPr>
                <w:color w:val="000000" w:themeColor="text1"/>
                <w:sz w:val="20"/>
              </w:rPr>
              <w:t>4,</w:t>
            </w:r>
            <w:r w:rsidR="00E13DF6" w:rsidRPr="00D3007A">
              <w:rPr>
                <w:color w:val="000000" w:themeColor="text1"/>
                <w:sz w:val="20"/>
              </w:rPr>
              <w:t>106</w:t>
            </w:r>
          </w:p>
        </w:tc>
        <w:tc>
          <w:tcPr>
            <w:tcW w:w="2161" w:type="dxa"/>
            <w:tcBorders>
              <w:top w:val="single" w:sz="6" w:space="0" w:color="000000"/>
              <w:left w:val="single" w:sz="6" w:space="0" w:color="000000"/>
              <w:bottom w:val="single" w:sz="6" w:space="0" w:color="000000"/>
              <w:right w:val="single" w:sz="6" w:space="0" w:color="000000"/>
            </w:tcBorders>
          </w:tcPr>
          <w:p w14:paraId="4ED3E6B3" w14:textId="3AA71F5F" w:rsidR="00645BCD" w:rsidRPr="00D3007A" w:rsidRDefault="00645BCD" w:rsidP="00707B0B">
            <w:pPr>
              <w:jc w:val="center"/>
              <w:rPr>
                <w:color w:val="000000" w:themeColor="text1"/>
                <w:sz w:val="20"/>
              </w:rPr>
            </w:pPr>
            <w:r w:rsidRPr="00D3007A">
              <w:rPr>
                <w:color w:val="000000" w:themeColor="text1"/>
                <w:sz w:val="20"/>
              </w:rPr>
              <w:t>5,</w:t>
            </w:r>
            <w:r w:rsidR="003F6438" w:rsidRPr="00D3007A">
              <w:rPr>
                <w:color w:val="000000" w:themeColor="text1"/>
                <w:sz w:val="20"/>
              </w:rPr>
              <w:t>534</w:t>
            </w:r>
          </w:p>
        </w:tc>
        <w:tc>
          <w:tcPr>
            <w:tcW w:w="1728" w:type="dxa"/>
            <w:tcBorders>
              <w:top w:val="single" w:sz="6" w:space="0" w:color="000000"/>
              <w:left w:val="single" w:sz="6" w:space="0" w:color="000000"/>
              <w:bottom w:val="single" w:sz="6" w:space="0" w:color="000000"/>
              <w:right w:val="single" w:sz="6" w:space="0" w:color="000000"/>
            </w:tcBorders>
          </w:tcPr>
          <w:p w14:paraId="324630E7" w14:textId="386B615E" w:rsidR="00645BCD" w:rsidRPr="00D3007A" w:rsidRDefault="00707B0B" w:rsidP="00707B0B">
            <w:pPr>
              <w:jc w:val="center"/>
              <w:rPr>
                <w:i/>
                <w:color w:val="000000" w:themeColor="text1"/>
                <w:sz w:val="20"/>
              </w:rPr>
            </w:pPr>
            <w:r w:rsidRPr="00D3007A">
              <w:rPr>
                <w:color w:val="000000" w:themeColor="text1"/>
                <w:sz w:val="20"/>
              </w:rPr>
              <w:t>9,</w:t>
            </w:r>
            <w:r w:rsidR="00DD2208" w:rsidRPr="00D3007A">
              <w:rPr>
                <w:color w:val="000000" w:themeColor="text1"/>
                <w:sz w:val="20"/>
              </w:rPr>
              <w:t>640</w:t>
            </w:r>
          </w:p>
        </w:tc>
      </w:tr>
      <w:tr w:rsidR="00D3007A" w:rsidRPr="00D3007A" w14:paraId="30115362"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1F7BA7B9" w14:textId="77777777" w:rsidR="00645BCD" w:rsidRPr="00D3007A" w:rsidRDefault="00645BCD" w:rsidP="00645BCD">
            <w:pPr>
              <w:rPr>
                <w:color w:val="000000" w:themeColor="text1"/>
                <w:sz w:val="20"/>
              </w:rPr>
            </w:pPr>
            <w:r w:rsidRPr="00D3007A">
              <w:rPr>
                <w:color w:val="000000" w:themeColor="text1"/>
                <w:sz w:val="20"/>
              </w:rPr>
              <w:t>London</w:t>
            </w:r>
          </w:p>
        </w:tc>
        <w:tc>
          <w:tcPr>
            <w:tcW w:w="2551" w:type="dxa"/>
            <w:tcBorders>
              <w:top w:val="single" w:sz="6" w:space="0" w:color="000000"/>
              <w:left w:val="single" w:sz="6" w:space="0" w:color="000000"/>
              <w:bottom w:val="single" w:sz="6" w:space="0" w:color="000000"/>
              <w:right w:val="single" w:sz="6" w:space="0" w:color="000000"/>
            </w:tcBorders>
          </w:tcPr>
          <w:p w14:paraId="65DE26F7" w14:textId="54BAFC8F" w:rsidR="00645BCD" w:rsidRPr="00D3007A" w:rsidRDefault="003A1320" w:rsidP="00707B0B">
            <w:pPr>
              <w:jc w:val="center"/>
              <w:rPr>
                <w:color w:val="000000" w:themeColor="text1"/>
                <w:sz w:val="20"/>
              </w:rPr>
            </w:pPr>
            <w:r w:rsidRPr="00D3007A">
              <w:rPr>
                <w:color w:val="000000" w:themeColor="text1"/>
                <w:sz w:val="20"/>
              </w:rPr>
              <w:t>4,</w:t>
            </w:r>
            <w:r w:rsidR="00E13DF6" w:rsidRPr="00D3007A">
              <w:rPr>
                <w:color w:val="000000" w:themeColor="text1"/>
                <w:sz w:val="20"/>
              </w:rPr>
              <w:t>106</w:t>
            </w:r>
          </w:p>
        </w:tc>
        <w:tc>
          <w:tcPr>
            <w:tcW w:w="2161" w:type="dxa"/>
            <w:tcBorders>
              <w:top w:val="single" w:sz="6" w:space="0" w:color="000000"/>
              <w:left w:val="single" w:sz="6" w:space="0" w:color="000000"/>
              <w:bottom w:val="single" w:sz="6" w:space="0" w:color="000000"/>
              <w:right w:val="single" w:sz="6" w:space="0" w:color="000000"/>
            </w:tcBorders>
          </w:tcPr>
          <w:p w14:paraId="1689CBDE" w14:textId="66A968D6" w:rsidR="00645BCD" w:rsidRPr="00D3007A" w:rsidRDefault="00707B0B" w:rsidP="00707B0B">
            <w:pPr>
              <w:jc w:val="center"/>
              <w:rPr>
                <w:color w:val="000000" w:themeColor="text1"/>
                <w:sz w:val="20"/>
              </w:rPr>
            </w:pPr>
            <w:r w:rsidRPr="00D3007A">
              <w:rPr>
                <w:color w:val="000000" w:themeColor="text1"/>
                <w:sz w:val="20"/>
              </w:rPr>
              <w:t>9,</w:t>
            </w:r>
            <w:r w:rsidR="003F6438" w:rsidRPr="00D3007A">
              <w:rPr>
                <w:color w:val="000000" w:themeColor="text1"/>
                <w:sz w:val="20"/>
              </w:rPr>
              <w:t>709</w:t>
            </w:r>
          </w:p>
        </w:tc>
        <w:tc>
          <w:tcPr>
            <w:tcW w:w="1728" w:type="dxa"/>
            <w:tcBorders>
              <w:top w:val="single" w:sz="6" w:space="0" w:color="000000"/>
              <w:left w:val="single" w:sz="6" w:space="0" w:color="000000"/>
              <w:bottom w:val="single" w:sz="6" w:space="0" w:color="000000"/>
              <w:right w:val="single" w:sz="6" w:space="0" w:color="000000"/>
            </w:tcBorders>
          </w:tcPr>
          <w:p w14:paraId="3F5EB9F9" w14:textId="0C27D00F" w:rsidR="00645BCD" w:rsidRPr="00D3007A" w:rsidRDefault="00707B0B" w:rsidP="00707B0B">
            <w:pPr>
              <w:jc w:val="center"/>
              <w:rPr>
                <w:color w:val="000000" w:themeColor="text1"/>
                <w:sz w:val="20"/>
              </w:rPr>
            </w:pPr>
            <w:r w:rsidRPr="00D3007A">
              <w:rPr>
                <w:color w:val="000000" w:themeColor="text1"/>
                <w:sz w:val="20"/>
              </w:rPr>
              <w:t>13,</w:t>
            </w:r>
            <w:r w:rsidR="006E0E14" w:rsidRPr="00D3007A">
              <w:rPr>
                <w:color w:val="000000" w:themeColor="text1"/>
                <w:sz w:val="20"/>
              </w:rPr>
              <w:t>815</w:t>
            </w:r>
          </w:p>
        </w:tc>
      </w:tr>
      <w:tr w:rsidR="00D3007A" w:rsidRPr="00D3007A" w14:paraId="3994501C"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23B8ACD9" w14:textId="77777777" w:rsidR="00645BCD" w:rsidRPr="00D3007A" w:rsidRDefault="00645BCD" w:rsidP="00645BCD">
            <w:pPr>
              <w:rPr>
                <w:color w:val="000000" w:themeColor="text1"/>
                <w:sz w:val="20"/>
              </w:rPr>
            </w:pPr>
            <w:r w:rsidRPr="00D3007A">
              <w:rPr>
                <w:color w:val="000000" w:themeColor="text1"/>
                <w:sz w:val="20"/>
              </w:rPr>
              <w:t>Elsewhere</w:t>
            </w:r>
          </w:p>
        </w:tc>
        <w:tc>
          <w:tcPr>
            <w:tcW w:w="2551" w:type="dxa"/>
            <w:tcBorders>
              <w:top w:val="single" w:sz="6" w:space="0" w:color="000000"/>
              <w:left w:val="single" w:sz="6" w:space="0" w:color="000000"/>
              <w:bottom w:val="single" w:sz="6" w:space="0" w:color="000000"/>
              <w:right w:val="single" w:sz="6" w:space="0" w:color="000000"/>
            </w:tcBorders>
          </w:tcPr>
          <w:p w14:paraId="7ECBB6ED" w14:textId="6E657BA8" w:rsidR="00645BCD" w:rsidRPr="00D3007A" w:rsidRDefault="003A1320" w:rsidP="00707B0B">
            <w:pPr>
              <w:jc w:val="center"/>
              <w:rPr>
                <w:color w:val="000000" w:themeColor="text1"/>
                <w:sz w:val="20"/>
              </w:rPr>
            </w:pPr>
            <w:r w:rsidRPr="00D3007A">
              <w:rPr>
                <w:color w:val="000000" w:themeColor="text1"/>
                <w:sz w:val="20"/>
              </w:rPr>
              <w:t>4,</w:t>
            </w:r>
            <w:r w:rsidR="00E13DF6" w:rsidRPr="00D3007A">
              <w:rPr>
                <w:color w:val="000000" w:themeColor="text1"/>
                <w:sz w:val="20"/>
              </w:rPr>
              <w:t>106</w:t>
            </w:r>
          </w:p>
        </w:tc>
        <w:tc>
          <w:tcPr>
            <w:tcW w:w="2161" w:type="dxa"/>
            <w:tcBorders>
              <w:top w:val="single" w:sz="6" w:space="0" w:color="000000"/>
              <w:left w:val="single" w:sz="6" w:space="0" w:color="000000"/>
              <w:bottom w:val="single" w:sz="6" w:space="0" w:color="000000"/>
              <w:right w:val="single" w:sz="6" w:space="0" w:color="000000"/>
            </w:tcBorders>
          </w:tcPr>
          <w:p w14:paraId="6835A7D8" w14:textId="4645BC50" w:rsidR="00645BCD" w:rsidRPr="00D3007A" w:rsidRDefault="00645BCD" w:rsidP="00707B0B">
            <w:pPr>
              <w:jc w:val="center"/>
              <w:rPr>
                <w:color w:val="000000" w:themeColor="text1"/>
                <w:sz w:val="20"/>
              </w:rPr>
            </w:pPr>
            <w:r w:rsidRPr="00D3007A">
              <w:rPr>
                <w:color w:val="000000" w:themeColor="text1"/>
                <w:sz w:val="20"/>
              </w:rPr>
              <w:t>6,</w:t>
            </w:r>
            <w:r w:rsidR="006C7E22" w:rsidRPr="00D3007A">
              <w:rPr>
                <w:color w:val="000000" w:themeColor="text1"/>
                <w:sz w:val="20"/>
              </w:rPr>
              <w:t>958</w:t>
            </w:r>
          </w:p>
        </w:tc>
        <w:tc>
          <w:tcPr>
            <w:tcW w:w="1728" w:type="dxa"/>
            <w:tcBorders>
              <w:top w:val="single" w:sz="6" w:space="0" w:color="000000"/>
              <w:left w:val="single" w:sz="6" w:space="0" w:color="000000"/>
              <w:bottom w:val="single" w:sz="6" w:space="0" w:color="000000"/>
              <w:right w:val="single" w:sz="6" w:space="0" w:color="000000"/>
            </w:tcBorders>
          </w:tcPr>
          <w:p w14:paraId="6D74EC26" w14:textId="11E16E6F" w:rsidR="00645BCD" w:rsidRPr="00D3007A" w:rsidRDefault="00645BCD" w:rsidP="00707B0B">
            <w:pPr>
              <w:jc w:val="center"/>
              <w:rPr>
                <w:i/>
                <w:color w:val="000000" w:themeColor="text1"/>
                <w:sz w:val="20"/>
              </w:rPr>
            </w:pPr>
            <w:r w:rsidRPr="00D3007A">
              <w:rPr>
                <w:color w:val="000000" w:themeColor="text1"/>
                <w:sz w:val="20"/>
              </w:rPr>
              <w:t>1</w:t>
            </w:r>
            <w:r w:rsidR="00B65019" w:rsidRPr="00D3007A">
              <w:rPr>
                <w:color w:val="000000" w:themeColor="text1"/>
                <w:sz w:val="20"/>
              </w:rPr>
              <w:t>1,064</w:t>
            </w:r>
          </w:p>
        </w:tc>
      </w:tr>
      <w:tr w:rsidR="00D3007A" w:rsidRPr="00D3007A" w14:paraId="1C88FD30"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09D22801" w14:textId="77777777" w:rsidR="00645BCD" w:rsidRPr="00D3007A" w:rsidRDefault="00645BCD" w:rsidP="00645BCD">
            <w:pPr>
              <w:rPr>
                <w:color w:val="000000" w:themeColor="text1"/>
                <w:sz w:val="20"/>
              </w:rPr>
            </w:pPr>
            <w:r w:rsidRPr="00D3007A">
              <w:rPr>
                <w:color w:val="000000" w:themeColor="text1"/>
                <w:sz w:val="20"/>
              </w:rPr>
              <w:t>Overseas</w:t>
            </w:r>
          </w:p>
        </w:tc>
        <w:tc>
          <w:tcPr>
            <w:tcW w:w="2551" w:type="dxa"/>
            <w:tcBorders>
              <w:top w:val="single" w:sz="6" w:space="0" w:color="000000"/>
              <w:left w:val="single" w:sz="6" w:space="0" w:color="000000"/>
              <w:bottom w:val="single" w:sz="6" w:space="0" w:color="000000"/>
              <w:right w:val="single" w:sz="6" w:space="0" w:color="000000"/>
            </w:tcBorders>
          </w:tcPr>
          <w:p w14:paraId="5E555C11" w14:textId="10565C4A" w:rsidR="00645BCD" w:rsidRPr="00D3007A" w:rsidRDefault="003A1320" w:rsidP="00707B0B">
            <w:pPr>
              <w:jc w:val="center"/>
              <w:rPr>
                <w:color w:val="000000" w:themeColor="text1"/>
                <w:sz w:val="20"/>
              </w:rPr>
            </w:pPr>
            <w:r w:rsidRPr="00D3007A">
              <w:rPr>
                <w:color w:val="000000" w:themeColor="text1"/>
                <w:sz w:val="20"/>
              </w:rPr>
              <w:t>4,</w:t>
            </w:r>
            <w:r w:rsidR="00E13DF6" w:rsidRPr="00D3007A">
              <w:rPr>
                <w:color w:val="000000" w:themeColor="text1"/>
                <w:sz w:val="20"/>
              </w:rPr>
              <w:t>106</w:t>
            </w:r>
          </w:p>
        </w:tc>
        <w:tc>
          <w:tcPr>
            <w:tcW w:w="2161" w:type="dxa"/>
            <w:tcBorders>
              <w:top w:val="single" w:sz="6" w:space="0" w:color="000000"/>
              <w:left w:val="single" w:sz="6" w:space="0" w:color="000000"/>
              <w:bottom w:val="single" w:sz="6" w:space="0" w:color="000000"/>
              <w:right w:val="single" w:sz="6" w:space="0" w:color="000000"/>
            </w:tcBorders>
          </w:tcPr>
          <w:p w14:paraId="0BB9F0BD" w14:textId="5C1F2CB1" w:rsidR="00645BCD" w:rsidRPr="00D3007A" w:rsidRDefault="006B47AC" w:rsidP="00707B0B">
            <w:pPr>
              <w:jc w:val="center"/>
              <w:rPr>
                <w:color w:val="000000" w:themeColor="text1"/>
                <w:sz w:val="20"/>
              </w:rPr>
            </w:pPr>
            <w:r w:rsidRPr="00D3007A">
              <w:rPr>
                <w:color w:val="000000" w:themeColor="text1"/>
                <w:sz w:val="20"/>
              </w:rPr>
              <w:t>8,</w:t>
            </w:r>
            <w:r w:rsidR="006C7E22" w:rsidRPr="00D3007A">
              <w:rPr>
                <w:color w:val="000000" w:themeColor="text1"/>
                <w:sz w:val="20"/>
              </w:rPr>
              <w:t>268</w:t>
            </w:r>
            <w:r w:rsidRPr="00D3007A">
              <w:rPr>
                <w:color w:val="000000" w:themeColor="text1"/>
                <w:sz w:val="20"/>
              </w:rPr>
              <w:t xml:space="preserve"> </w:t>
            </w:r>
          </w:p>
        </w:tc>
        <w:tc>
          <w:tcPr>
            <w:tcW w:w="1728" w:type="dxa"/>
            <w:tcBorders>
              <w:top w:val="single" w:sz="6" w:space="0" w:color="000000"/>
              <w:left w:val="single" w:sz="6" w:space="0" w:color="000000"/>
              <w:bottom w:val="single" w:sz="6" w:space="0" w:color="000000"/>
              <w:right w:val="single" w:sz="6" w:space="0" w:color="000000"/>
            </w:tcBorders>
          </w:tcPr>
          <w:p w14:paraId="77554019" w14:textId="330269C7" w:rsidR="00645BCD" w:rsidRPr="00D3007A" w:rsidRDefault="00645BCD" w:rsidP="00707B0B">
            <w:pPr>
              <w:jc w:val="center"/>
              <w:rPr>
                <w:color w:val="000000" w:themeColor="text1"/>
                <w:sz w:val="20"/>
              </w:rPr>
            </w:pPr>
            <w:r w:rsidRPr="00D3007A">
              <w:rPr>
                <w:color w:val="000000" w:themeColor="text1"/>
                <w:sz w:val="20"/>
              </w:rPr>
              <w:t>1</w:t>
            </w:r>
            <w:r w:rsidR="008811CA" w:rsidRPr="00D3007A">
              <w:rPr>
                <w:color w:val="000000" w:themeColor="text1"/>
                <w:sz w:val="20"/>
              </w:rPr>
              <w:t>2,</w:t>
            </w:r>
            <w:r w:rsidR="00F44CA2" w:rsidRPr="00D3007A">
              <w:rPr>
                <w:color w:val="000000" w:themeColor="text1"/>
                <w:sz w:val="20"/>
              </w:rPr>
              <w:t>374</w:t>
            </w:r>
          </w:p>
        </w:tc>
      </w:tr>
      <w:tr w:rsidR="00D3007A" w:rsidRPr="00D3007A" w14:paraId="05E3AE64"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4E65E8E3" w14:textId="77777777" w:rsidR="00645BCD" w:rsidRPr="00D3007A" w:rsidRDefault="00645BCD" w:rsidP="00645BCD">
            <w:pPr>
              <w:jc w:val="center"/>
              <w:rPr>
                <w:b/>
                <w:color w:val="000000" w:themeColor="text1"/>
              </w:rPr>
            </w:pPr>
            <w:r w:rsidRPr="00D3007A">
              <w:rPr>
                <w:b/>
                <w:color w:val="000000" w:themeColor="text1"/>
              </w:rPr>
              <w:t xml:space="preserve">FINAL YEAR </w:t>
            </w:r>
          </w:p>
          <w:p w14:paraId="36A42D20" w14:textId="77777777" w:rsidR="00645BCD" w:rsidRPr="00D3007A" w:rsidRDefault="00645BCD" w:rsidP="00645BCD">
            <w:pPr>
              <w:jc w:val="center"/>
              <w:rPr>
                <w:b/>
                <w:color w:val="000000" w:themeColor="text1"/>
              </w:rPr>
            </w:pPr>
            <w:r w:rsidRPr="00D3007A">
              <w:rPr>
                <w:b/>
                <w:color w:val="000000" w:themeColor="text1"/>
              </w:rPr>
              <w:t>STUDENTS</w:t>
            </w:r>
          </w:p>
        </w:tc>
        <w:tc>
          <w:tcPr>
            <w:tcW w:w="2551" w:type="dxa"/>
            <w:tcBorders>
              <w:top w:val="single" w:sz="6" w:space="0" w:color="000000"/>
              <w:left w:val="single" w:sz="6" w:space="0" w:color="000000"/>
              <w:bottom w:val="single" w:sz="6" w:space="0" w:color="000000"/>
              <w:right w:val="single" w:sz="6" w:space="0" w:color="000000"/>
            </w:tcBorders>
          </w:tcPr>
          <w:p w14:paraId="5363E43D" w14:textId="77777777" w:rsidR="00645BCD" w:rsidRPr="00D3007A" w:rsidRDefault="00645BCD" w:rsidP="00645BCD">
            <w:pPr>
              <w:jc w:val="center"/>
              <w:rPr>
                <w:b/>
                <w:color w:val="000000" w:themeColor="text1"/>
              </w:rPr>
            </w:pPr>
            <w:r w:rsidRPr="00D3007A">
              <w:rPr>
                <w:b/>
                <w:color w:val="000000" w:themeColor="text1"/>
              </w:rPr>
              <w:t xml:space="preserve">SPECIAL SUPPORT ELEMENT </w:t>
            </w:r>
          </w:p>
          <w:p w14:paraId="3A37DA2B" w14:textId="77777777" w:rsidR="00645BCD" w:rsidRPr="00D3007A" w:rsidRDefault="00645BCD" w:rsidP="00645BCD">
            <w:pPr>
              <w:jc w:val="center"/>
              <w:rPr>
                <w:b/>
                <w:color w:val="000000" w:themeColor="text1"/>
              </w:rPr>
            </w:pPr>
            <w:r w:rsidRPr="00D3007A">
              <w:rPr>
                <w:b/>
                <w:color w:val="000000" w:themeColor="text1"/>
              </w:rPr>
              <w:t>(100%)</w:t>
            </w:r>
          </w:p>
          <w:p w14:paraId="0BB96D94" w14:textId="77777777" w:rsidR="00645BCD" w:rsidRPr="00D3007A" w:rsidRDefault="00645BCD" w:rsidP="00645BCD">
            <w:pPr>
              <w:jc w:val="center"/>
              <w:rPr>
                <w:b/>
                <w:color w:val="000000" w:themeColor="text1"/>
              </w:rPr>
            </w:pPr>
            <w:r w:rsidRPr="00D3007A">
              <w:rPr>
                <w:b/>
                <w:color w:val="000000" w:themeColor="text1"/>
              </w:rPr>
              <w:t>(£)</w:t>
            </w:r>
          </w:p>
          <w:p w14:paraId="63AD84F4" w14:textId="77777777" w:rsidR="00645BCD" w:rsidRPr="00D3007A" w:rsidRDefault="00645BCD" w:rsidP="00645BCD">
            <w:pPr>
              <w:jc w:val="center"/>
              <w:rPr>
                <w:b/>
                <w:color w:val="000000" w:themeColor="text1"/>
              </w:rPr>
            </w:pPr>
          </w:p>
        </w:tc>
        <w:tc>
          <w:tcPr>
            <w:tcW w:w="2161" w:type="dxa"/>
            <w:tcBorders>
              <w:top w:val="single" w:sz="6" w:space="0" w:color="000000"/>
              <w:left w:val="single" w:sz="6" w:space="0" w:color="000000"/>
              <w:bottom w:val="single" w:sz="6" w:space="0" w:color="000000"/>
              <w:right w:val="single" w:sz="6" w:space="0" w:color="000000"/>
            </w:tcBorders>
          </w:tcPr>
          <w:p w14:paraId="12D27BB4" w14:textId="77777777" w:rsidR="00645BCD" w:rsidRPr="00D3007A" w:rsidRDefault="00645BCD" w:rsidP="00645BCD">
            <w:pPr>
              <w:jc w:val="center"/>
              <w:rPr>
                <w:b/>
                <w:color w:val="000000" w:themeColor="text1"/>
              </w:rPr>
            </w:pPr>
            <w:r w:rsidRPr="00D3007A">
              <w:rPr>
                <w:b/>
                <w:color w:val="000000" w:themeColor="text1"/>
              </w:rPr>
              <w:t>MAINTENANCE ELEMENT (100%)</w:t>
            </w:r>
          </w:p>
          <w:p w14:paraId="2FE073EB" w14:textId="77777777" w:rsidR="00645BCD" w:rsidRPr="00D3007A" w:rsidRDefault="00645BCD" w:rsidP="00645BCD">
            <w:pPr>
              <w:jc w:val="center"/>
              <w:rPr>
                <w:b/>
                <w:color w:val="000000" w:themeColor="text1"/>
              </w:rPr>
            </w:pPr>
            <w:r w:rsidRPr="00D3007A">
              <w:rPr>
                <w:b/>
                <w:color w:val="000000" w:themeColor="text1"/>
              </w:rPr>
              <w:t xml:space="preserve"> (£)</w:t>
            </w:r>
          </w:p>
        </w:tc>
        <w:tc>
          <w:tcPr>
            <w:tcW w:w="1728" w:type="dxa"/>
            <w:tcBorders>
              <w:top w:val="single" w:sz="6" w:space="0" w:color="000000"/>
              <w:left w:val="single" w:sz="6" w:space="0" w:color="000000"/>
              <w:bottom w:val="single" w:sz="6" w:space="0" w:color="000000"/>
              <w:right w:val="single" w:sz="6" w:space="0" w:color="000000"/>
            </w:tcBorders>
          </w:tcPr>
          <w:p w14:paraId="50CBDBCE" w14:textId="77777777" w:rsidR="00645BCD" w:rsidRPr="00D3007A" w:rsidRDefault="00645BCD" w:rsidP="00645BCD">
            <w:pPr>
              <w:jc w:val="center"/>
              <w:rPr>
                <w:b/>
                <w:color w:val="000000" w:themeColor="text1"/>
              </w:rPr>
            </w:pPr>
            <w:r w:rsidRPr="00D3007A">
              <w:rPr>
                <w:b/>
                <w:color w:val="000000" w:themeColor="text1"/>
              </w:rPr>
              <w:t>MAXIMUM LOAN (100%)</w:t>
            </w:r>
          </w:p>
          <w:p w14:paraId="37BC5B15" w14:textId="77777777" w:rsidR="00645BCD" w:rsidRPr="00D3007A" w:rsidRDefault="00645BCD" w:rsidP="00645BCD">
            <w:pPr>
              <w:jc w:val="center"/>
              <w:rPr>
                <w:b/>
                <w:color w:val="000000" w:themeColor="text1"/>
              </w:rPr>
            </w:pPr>
            <w:r w:rsidRPr="00D3007A">
              <w:rPr>
                <w:b/>
                <w:color w:val="000000" w:themeColor="text1"/>
              </w:rPr>
              <w:t>(£)</w:t>
            </w:r>
          </w:p>
          <w:p w14:paraId="4FFF0806" w14:textId="77777777" w:rsidR="00645BCD" w:rsidRPr="00D3007A" w:rsidRDefault="00645BCD" w:rsidP="00645BCD">
            <w:pPr>
              <w:jc w:val="center"/>
              <w:rPr>
                <w:b/>
                <w:color w:val="000000" w:themeColor="text1"/>
              </w:rPr>
            </w:pPr>
          </w:p>
        </w:tc>
      </w:tr>
      <w:tr w:rsidR="00D3007A" w:rsidRPr="00D3007A" w14:paraId="02DC64AF"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0AA5EE80" w14:textId="77777777" w:rsidR="00707B0B" w:rsidRPr="00D3007A" w:rsidRDefault="00707B0B" w:rsidP="00707B0B">
            <w:pPr>
              <w:rPr>
                <w:color w:val="000000" w:themeColor="text1"/>
                <w:sz w:val="20"/>
              </w:rPr>
            </w:pPr>
            <w:r w:rsidRPr="00D3007A">
              <w:rPr>
                <w:color w:val="000000" w:themeColor="text1"/>
                <w:sz w:val="20"/>
              </w:rPr>
              <w:t>Parental home</w:t>
            </w:r>
          </w:p>
        </w:tc>
        <w:tc>
          <w:tcPr>
            <w:tcW w:w="2551" w:type="dxa"/>
            <w:tcBorders>
              <w:top w:val="single" w:sz="6" w:space="0" w:color="000000"/>
              <w:left w:val="single" w:sz="6" w:space="0" w:color="000000"/>
              <w:bottom w:val="single" w:sz="6" w:space="0" w:color="000000"/>
              <w:right w:val="single" w:sz="6" w:space="0" w:color="000000"/>
            </w:tcBorders>
          </w:tcPr>
          <w:p w14:paraId="1ABB5282" w14:textId="7EA0CB36" w:rsidR="00707B0B" w:rsidRPr="00D3007A" w:rsidRDefault="003A1320" w:rsidP="00707B0B">
            <w:pPr>
              <w:jc w:val="center"/>
              <w:rPr>
                <w:color w:val="000000" w:themeColor="text1"/>
                <w:sz w:val="20"/>
              </w:rPr>
            </w:pPr>
            <w:r w:rsidRPr="00D3007A">
              <w:rPr>
                <w:color w:val="000000" w:themeColor="text1"/>
                <w:sz w:val="20"/>
              </w:rPr>
              <w:t>4,</w:t>
            </w:r>
            <w:r w:rsidR="00E1620F" w:rsidRPr="00D3007A">
              <w:rPr>
                <w:color w:val="000000" w:themeColor="text1"/>
                <w:sz w:val="20"/>
              </w:rPr>
              <w:t>106</w:t>
            </w:r>
          </w:p>
        </w:tc>
        <w:tc>
          <w:tcPr>
            <w:tcW w:w="2161" w:type="dxa"/>
            <w:tcBorders>
              <w:top w:val="single" w:sz="6" w:space="0" w:color="000000"/>
              <w:left w:val="single" w:sz="6" w:space="0" w:color="000000"/>
              <w:bottom w:val="single" w:sz="6" w:space="0" w:color="000000"/>
              <w:right w:val="single" w:sz="6" w:space="0" w:color="000000"/>
            </w:tcBorders>
          </w:tcPr>
          <w:p w14:paraId="1F590CEF" w14:textId="27222D49" w:rsidR="00707B0B" w:rsidRPr="00D3007A" w:rsidRDefault="009440DC" w:rsidP="00707B0B">
            <w:pPr>
              <w:jc w:val="center"/>
              <w:rPr>
                <w:color w:val="000000" w:themeColor="text1"/>
                <w:sz w:val="20"/>
              </w:rPr>
            </w:pPr>
            <w:r w:rsidRPr="00D3007A">
              <w:rPr>
                <w:color w:val="000000" w:themeColor="text1"/>
                <w:sz w:val="20"/>
              </w:rPr>
              <w:t>5,085</w:t>
            </w:r>
          </w:p>
        </w:tc>
        <w:tc>
          <w:tcPr>
            <w:tcW w:w="1728" w:type="dxa"/>
            <w:tcBorders>
              <w:top w:val="single" w:sz="6" w:space="0" w:color="000000"/>
              <w:left w:val="single" w:sz="6" w:space="0" w:color="000000"/>
              <w:bottom w:val="single" w:sz="6" w:space="0" w:color="000000"/>
              <w:right w:val="single" w:sz="6" w:space="0" w:color="000000"/>
            </w:tcBorders>
          </w:tcPr>
          <w:p w14:paraId="36520025" w14:textId="7DAA8D10" w:rsidR="00707B0B" w:rsidRPr="00D3007A" w:rsidRDefault="00E1620F" w:rsidP="00707B0B">
            <w:pPr>
              <w:jc w:val="center"/>
              <w:rPr>
                <w:color w:val="000000" w:themeColor="text1"/>
                <w:sz w:val="20"/>
              </w:rPr>
            </w:pPr>
            <w:r w:rsidRPr="00D3007A">
              <w:rPr>
                <w:color w:val="000000" w:themeColor="text1"/>
                <w:sz w:val="20"/>
              </w:rPr>
              <w:t>9,191</w:t>
            </w:r>
          </w:p>
        </w:tc>
      </w:tr>
      <w:tr w:rsidR="00D3007A" w:rsidRPr="00D3007A" w14:paraId="77F57DD7"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5C0F4DDC" w14:textId="77777777" w:rsidR="00707B0B" w:rsidRPr="00D3007A" w:rsidRDefault="00707B0B" w:rsidP="00707B0B">
            <w:pPr>
              <w:rPr>
                <w:color w:val="000000" w:themeColor="text1"/>
                <w:sz w:val="20"/>
              </w:rPr>
            </w:pPr>
            <w:r w:rsidRPr="00D3007A">
              <w:rPr>
                <w:color w:val="000000" w:themeColor="text1"/>
                <w:sz w:val="20"/>
              </w:rPr>
              <w:t>London</w:t>
            </w:r>
          </w:p>
        </w:tc>
        <w:tc>
          <w:tcPr>
            <w:tcW w:w="2551" w:type="dxa"/>
            <w:tcBorders>
              <w:top w:val="single" w:sz="6" w:space="0" w:color="000000"/>
              <w:left w:val="single" w:sz="6" w:space="0" w:color="000000"/>
              <w:bottom w:val="single" w:sz="6" w:space="0" w:color="000000"/>
              <w:right w:val="single" w:sz="6" w:space="0" w:color="000000"/>
            </w:tcBorders>
          </w:tcPr>
          <w:p w14:paraId="522AEB48" w14:textId="12F29DF8" w:rsidR="00707B0B" w:rsidRPr="00D3007A" w:rsidRDefault="003A1320" w:rsidP="00707B0B">
            <w:pPr>
              <w:jc w:val="center"/>
              <w:rPr>
                <w:color w:val="000000" w:themeColor="text1"/>
                <w:sz w:val="20"/>
              </w:rPr>
            </w:pPr>
            <w:r w:rsidRPr="00D3007A">
              <w:rPr>
                <w:color w:val="000000" w:themeColor="text1"/>
                <w:sz w:val="20"/>
              </w:rPr>
              <w:t>4,</w:t>
            </w:r>
            <w:r w:rsidR="00E1620F" w:rsidRPr="00D3007A">
              <w:rPr>
                <w:color w:val="000000" w:themeColor="text1"/>
                <w:sz w:val="20"/>
              </w:rPr>
              <w:t>106</w:t>
            </w:r>
          </w:p>
        </w:tc>
        <w:tc>
          <w:tcPr>
            <w:tcW w:w="2161" w:type="dxa"/>
            <w:tcBorders>
              <w:top w:val="single" w:sz="6" w:space="0" w:color="000000"/>
              <w:left w:val="single" w:sz="6" w:space="0" w:color="000000"/>
              <w:bottom w:val="single" w:sz="6" w:space="0" w:color="000000"/>
              <w:right w:val="single" w:sz="6" w:space="0" w:color="000000"/>
            </w:tcBorders>
          </w:tcPr>
          <w:p w14:paraId="53910B63" w14:textId="00A2F004" w:rsidR="00707B0B" w:rsidRPr="00D3007A" w:rsidRDefault="00707B0B" w:rsidP="00707B0B">
            <w:pPr>
              <w:jc w:val="center"/>
              <w:rPr>
                <w:color w:val="000000" w:themeColor="text1"/>
                <w:sz w:val="20"/>
              </w:rPr>
            </w:pPr>
            <w:r w:rsidRPr="00D3007A">
              <w:rPr>
                <w:color w:val="000000" w:themeColor="text1"/>
                <w:sz w:val="20"/>
              </w:rPr>
              <w:t>8,</w:t>
            </w:r>
            <w:r w:rsidR="00CF65A1" w:rsidRPr="00D3007A">
              <w:rPr>
                <w:color w:val="000000" w:themeColor="text1"/>
                <w:sz w:val="20"/>
              </w:rPr>
              <w:t>841</w:t>
            </w:r>
          </w:p>
        </w:tc>
        <w:tc>
          <w:tcPr>
            <w:tcW w:w="1728" w:type="dxa"/>
            <w:tcBorders>
              <w:top w:val="single" w:sz="6" w:space="0" w:color="000000"/>
              <w:left w:val="single" w:sz="6" w:space="0" w:color="000000"/>
              <w:bottom w:val="single" w:sz="6" w:space="0" w:color="000000"/>
              <w:right w:val="single" w:sz="6" w:space="0" w:color="000000"/>
            </w:tcBorders>
          </w:tcPr>
          <w:p w14:paraId="7E6EB3D2" w14:textId="05DE706B" w:rsidR="00707B0B" w:rsidRPr="00D3007A" w:rsidRDefault="00707B0B" w:rsidP="00707B0B">
            <w:pPr>
              <w:jc w:val="center"/>
              <w:rPr>
                <w:color w:val="000000" w:themeColor="text1"/>
                <w:sz w:val="20"/>
              </w:rPr>
            </w:pPr>
            <w:r w:rsidRPr="00D3007A">
              <w:rPr>
                <w:color w:val="000000" w:themeColor="text1"/>
                <w:sz w:val="20"/>
              </w:rPr>
              <w:t>12,</w:t>
            </w:r>
            <w:r w:rsidR="00F2240E" w:rsidRPr="00D3007A">
              <w:rPr>
                <w:color w:val="000000" w:themeColor="text1"/>
                <w:sz w:val="20"/>
              </w:rPr>
              <w:t>947</w:t>
            </w:r>
          </w:p>
        </w:tc>
      </w:tr>
      <w:tr w:rsidR="00D3007A" w:rsidRPr="00D3007A" w14:paraId="2C0AEC49"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1FE9995E" w14:textId="77777777" w:rsidR="00707B0B" w:rsidRPr="00D3007A" w:rsidRDefault="00707B0B" w:rsidP="00707B0B">
            <w:pPr>
              <w:rPr>
                <w:color w:val="000000" w:themeColor="text1"/>
                <w:sz w:val="20"/>
              </w:rPr>
            </w:pPr>
            <w:r w:rsidRPr="00D3007A">
              <w:rPr>
                <w:color w:val="000000" w:themeColor="text1"/>
                <w:sz w:val="20"/>
              </w:rPr>
              <w:t>Elsewhere</w:t>
            </w:r>
          </w:p>
        </w:tc>
        <w:tc>
          <w:tcPr>
            <w:tcW w:w="2551" w:type="dxa"/>
            <w:tcBorders>
              <w:top w:val="single" w:sz="6" w:space="0" w:color="000000"/>
              <w:left w:val="single" w:sz="6" w:space="0" w:color="000000"/>
              <w:bottom w:val="single" w:sz="6" w:space="0" w:color="000000"/>
              <w:right w:val="single" w:sz="6" w:space="0" w:color="000000"/>
            </w:tcBorders>
          </w:tcPr>
          <w:p w14:paraId="5FAD7327" w14:textId="418B7DBB" w:rsidR="00707B0B" w:rsidRPr="00D3007A" w:rsidRDefault="003A1320" w:rsidP="00707B0B">
            <w:pPr>
              <w:jc w:val="center"/>
              <w:rPr>
                <w:color w:val="000000" w:themeColor="text1"/>
                <w:sz w:val="20"/>
              </w:rPr>
            </w:pPr>
            <w:r w:rsidRPr="00D3007A">
              <w:rPr>
                <w:color w:val="000000" w:themeColor="text1"/>
                <w:sz w:val="20"/>
              </w:rPr>
              <w:t>4,</w:t>
            </w:r>
            <w:r w:rsidR="00E1620F" w:rsidRPr="00D3007A">
              <w:rPr>
                <w:color w:val="000000" w:themeColor="text1"/>
                <w:sz w:val="20"/>
              </w:rPr>
              <w:t>106</w:t>
            </w:r>
          </w:p>
        </w:tc>
        <w:tc>
          <w:tcPr>
            <w:tcW w:w="2161" w:type="dxa"/>
            <w:tcBorders>
              <w:top w:val="single" w:sz="6" w:space="0" w:color="000000"/>
              <w:left w:val="single" w:sz="6" w:space="0" w:color="000000"/>
              <w:bottom w:val="single" w:sz="6" w:space="0" w:color="000000"/>
              <w:right w:val="single" w:sz="6" w:space="0" w:color="000000"/>
            </w:tcBorders>
          </w:tcPr>
          <w:p w14:paraId="1C278E5D" w14:textId="1F635180" w:rsidR="00707B0B" w:rsidRPr="00D3007A" w:rsidRDefault="00707B0B" w:rsidP="00707B0B">
            <w:pPr>
              <w:jc w:val="center"/>
              <w:rPr>
                <w:color w:val="000000" w:themeColor="text1"/>
                <w:sz w:val="20"/>
              </w:rPr>
            </w:pPr>
            <w:r w:rsidRPr="00D3007A">
              <w:rPr>
                <w:color w:val="000000" w:themeColor="text1"/>
                <w:sz w:val="20"/>
              </w:rPr>
              <w:t>6,</w:t>
            </w:r>
            <w:r w:rsidR="002D4231" w:rsidRPr="00D3007A">
              <w:rPr>
                <w:color w:val="000000" w:themeColor="text1"/>
                <w:sz w:val="20"/>
              </w:rPr>
              <w:t>470</w:t>
            </w:r>
          </w:p>
        </w:tc>
        <w:tc>
          <w:tcPr>
            <w:tcW w:w="1728" w:type="dxa"/>
            <w:tcBorders>
              <w:top w:val="single" w:sz="6" w:space="0" w:color="000000"/>
              <w:left w:val="single" w:sz="6" w:space="0" w:color="000000"/>
              <w:bottom w:val="single" w:sz="6" w:space="0" w:color="000000"/>
              <w:right w:val="single" w:sz="6" w:space="0" w:color="000000"/>
            </w:tcBorders>
          </w:tcPr>
          <w:p w14:paraId="348D4E8B" w14:textId="403A5891" w:rsidR="00707B0B" w:rsidRPr="00D3007A" w:rsidRDefault="00707B0B" w:rsidP="00707B0B">
            <w:pPr>
              <w:jc w:val="center"/>
              <w:rPr>
                <w:color w:val="000000" w:themeColor="text1"/>
                <w:sz w:val="20"/>
              </w:rPr>
            </w:pPr>
            <w:r w:rsidRPr="00D3007A">
              <w:rPr>
                <w:color w:val="000000" w:themeColor="text1"/>
                <w:sz w:val="20"/>
              </w:rPr>
              <w:t>10,</w:t>
            </w:r>
            <w:r w:rsidR="00DF2E36" w:rsidRPr="00D3007A">
              <w:rPr>
                <w:color w:val="000000" w:themeColor="text1"/>
                <w:sz w:val="20"/>
              </w:rPr>
              <w:t>576</w:t>
            </w:r>
          </w:p>
        </w:tc>
      </w:tr>
      <w:tr w:rsidR="00A96D30" w:rsidRPr="00D3007A" w14:paraId="3AF83BA8" w14:textId="77777777" w:rsidTr="00C17710">
        <w:tc>
          <w:tcPr>
            <w:tcW w:w="2200" w:type="dxa"/>
            <w:tcBorders>
              <w:top w:val="single" w:sz="6" w:space="0" w:color="000000"/>
              <w:left w:val="single" w:sz="6" w:space="0" w:color="000000"/>
              <w:bottom w:val="single" w:sz="6" w:space="0" w:color="000000"/>
              <w:right w:val="single" w:sz="6" w:space="0" w:color="000000"/>
            </w:tcBorders>
          </w:tcPr>
          <w:p w14:paraId="3A17726E" w14:textId="77777777" w:rsidR="00707B0B" w:rsidRPr="00D3007A" w:rsidRDefault="00707B0B" w:rsidP="00707B0B">
            <w:pPr>
              <w:rPr>
                <w:color w:val="000000" w:themeColor="text1"/>
                <w:sz w:val="20"/>
              </w:rPr>
            </w:pPr>
            <w:r w:rsidRPr="00D3007A">
              <w:rPr>
                <w:color w:val="000000" w:themeColor="text1"/>
                <w:sz w:val="20"/>
              </w:rPr>
              <w:t>Overseas</w:t>
            </w:r>
          </w:p>
        </w:tc>
        <w:tc>
          <w:tcPr>
            <w:tcW w:w="2551" w:type="dxa"/>
            <w:tcBorders>
              <w:top w:val="single" w:sz="6" w:space="0" w:color="000000"/>
              <w:left w:val="single" w:sz="6" w:space="0" w:color="000000"/>
              <w:bottom w:val="single" w:sz="6" w:space="0" w:color="000000"/>
              <w:right w:val="single" w:sz="6" w:space="0" w:color="000000"/>
            </w:tcBorders>
          </w:tcPr>
          <w:p w14:paraId="308DAB7F" w14:textId="19648DF1" w:rsidR="00707B0B" w:rsidRPr="00D3007A" w:rsidRDefault="003A1320" w:rsidP="00707B0B">
            <w:pPr>
              <w:jc w:val="center"/>
              <w:rPr>
                <w:color w:val="000000" w:themeColor="text1"/>
                <w:sz w:val="20"/>
              </w:rPr>
            </w:pPr>
            <w:r w:rsidRPr="00D3007A">
              <w:rPr>
                <w:color w:val="000000" w:themeColor="text1"/>
                <w:sz w:val="20"/>
              </w:rPr>
              <w:t>4,</w:t>
            </w:r>
            <w:r w:rsidR="00E1620F" w:rsidRPr="00D3007A">
              <w:rPr>
                <w:color w:val="000000" w:themeColor="text1"/>
                <w:sz w:val="20"/>
              </w:rPr>
              <w:t>106</w:t>
            </w:r>
          </w:p>
        </w:tc>
        <w:tc>
          <w:tcPr>
            <w:tcW w:w="2161" w:type="dxa"/>
            <w:tcBorders>
              <w:top w:val="single" w:sz="6" w:space="0" w:color="000000"/>
              <w:left w:val="single" w:sz="6" w:space="0" w:color="000000"/>
              <w:bottom w:val="single" w:sz="6" w:space="0" w:color="000000"/>
              <w:right w:val="single" w:sz="6" w:space="0" w:color="000000"/>
            </w:tcBorders>
          </w:tcPr>
          <w:p w14:paraId="45F8F031" w14:textId="41A6132B" w:rsidR="00707B0B" w:rsidRPr="00D3007A" w:rsidRDefault="0094574F" w:rsidP="00707B0B">
            <w:pPr>
              <w:jc w:val="center"/>
              <w:rPr>
                <w:color w:val="000000" w:themeColor="text1"/>
                <w:sz w:val="20"/>
              </w:rPr>
            </w:pPr>
            <w:r w:rsidRPr="00D3007A">
              <w:rPr>
                <w:color w:val="000000" w:themeColor="text1"/>
                <w:sz w:val="20"/>
              </w:rPr>
              <w:t>7,</w:t>
            </w:r>
            <w:r w:rsidR="005636F1" w:rsidRPr="00D3007A">
              <w:rPr>
                <w:color w:val="000000" w:themeColor="text1"/>
                <w:sz w:val="20"/>
              </w:rPr>
              <w:t>184</w:t>
            </w:r>
          </w:p>
        </w:tc>
        <w:tc>
          <w:tcPr>
            <w:tcW w:w="1728" w:type="dxa"/>
            <w:tcBorders>
              <w:top w:val="single" w:sz="6" w:space="0" w:color="000000"/>
              <w:left w:val="single" w:sz="6" w:space="0" w:color="000000"/>
              <w:bottom w:val="single" w:sz="6" w:space="0" w:color="000000"/>
              <w:right w:val="single" w:sz="6" w:space="0" w:color="000000"/>
            </w:tcBorders>
          </w:tcPr>
          <w:p w14:paraId="7A236575" w14:textId="1B3A3071" w:rsidR="00707B0B" w:rsidRPr="00D3007A" w:rsidRDefault="00707B0B" w:rsidP="00707B0B">
            <w:pPr>
              <w:jc w:val="center"/>
              <w:rPr>
                <w:color w:val="000000" w:themeColor="text1"/>
                <w:sz w:val="20"/>
              </w:rPr>
            </w:pPr>
            <w:r w:rsidRPr="00D3007A">
              <w:rPr>
                <w:color w:val="000000" w:themeColor="text1"/>
                <w:sz w:val="20"/>
              </w:rPr>
              <w:t>1</w:t>
            </w:r>
            <w:r w:rsidR="002C1B2F" w:rsidRPr="00D3007A">
              <w:rPr>
                <w:color w:val="000000" w:themeColor="text1"/>
                <w:sz w:val="20"/>
              </w:rPr>
              <w:t>1,</w:t>
            </w:r>
            <w:r w:rsidR="00DF2E36" w:rsidRPr="00D3007A">
              <w:rPr>
                <w:color w:val="000000" w:themeColor="text1"/>
                <w:sz w:val="20"/>
              </w:rPr>
              <w:t>290</w:t>
            </w:r>
          </w:p>
        </w:tc>
      </w:tr>
    </w:tbl>
    <w:p w14:paraId="60156323" w14:textId="77777777" w:rsidR="00E7535E" w:rsidRPr="00D3007A" w:rsidRDefault="00E7535E" w:rsidP="00295966">
      <w:pPr>
        <w:widowControl/>
        <w:overflowPunct/>
        <w:autoSpaceDE/>
        <w:autoSpaceDN/>
        <w:adjustRightInd/>
        <w:spacing w:after="200" w:line="276" w:lineRule="auto"/>
        <w:textAlignment w:val="auto"/>
        <w:rPr>
          <w:i/>
          <w:color w:val="000000" w:themeColor="text1"/>
          <w:sz w:val="24"/>
          <w:szCs w:val="24"/>
        </w:rPr>
      </w:pPr>
    </w:p>
    <w:p w14:paraId="2F891E04" w14:textId="77777777" w:rsidR="00EC745B" w:rsidRPr="00D3007A" w:rsidRDefault="00C46E25" w:rsidP="003C4068">
      <w:pPr>
        <w:widowControl/>
        <w:numPr>
          <w:ilvl w:val="0"/>
          <w:numId w:val="35"/>
        </w:numPr>
        <w:overflowPunct/>
        <w:autoSpaceDE/>
        <w:autoSpaceDN/>
        <w:adjustRightInd/>
        <w:spacing w:after="200" w:line="276" w:lineRule="auto"/>
        <w:ind w:left="0" w:firstLine="0"/>
        <w:textAlignment w:val="auto"/>
        <w:rPr>
          <w:b/>
          <w:color w:val="000000" w:themeColor="text1"/>
          <w:sz w:val="24"/>
          <w:szCs w:val="24"/>
        </w:rPr>
      </w:pPr>
      <w:r w:rsidRPr="00D3007A">
        <w:rPr>
          <w:b/>
          <w:color w:val="000000" w:themeColor="text1"/>
          <w:sz w:val="24"/>
          <w:szCs w:val="24"/>
        </w:rPr>
        <w:t xml:space="preserve">STUDENT </w:t>
      </w:r>
      <w:r w:rsidR="00EC745B" w:rsidRPr="00D3007A">
        <w:rPr>
          <w:b/>
          <w:color w:val="000000" w:themeColor="text1"/>
          <w:sz w:val="24"/>
          <w:szCs w:val="24"/>
        </w:rPr>
        <w:t xml:space="preserve">SUPPORT FOR 2016 COHORT STUDENTS AGED 60 OR OVER </w:t>
      </w:r>
      <w:r w:rsidR="005244B6" w:rsidRPr="00D3007A">
        <w:rPr>
          <w:b/>
          <w:color w:val="000000" w:themeColor="text1"/>
          <w:sz w:val="24"/>
          <w:szCs w:val="24"/>
        </w:rPr>
        <w:t xml:space="preserve">ON THE FIRST DAY OF THE FIRST ACADEMIC YEAR OF </w:t>
      </w:r>
      <w:r w:rsidR="00EC745B" w:rsidRPr="00D3007A">
        <w:rPr>
          <w:b/>
          <w:color w:val="000000" w:themeColor="text1"/>
          <w:sz w:val="24"/>
          <w:szCs w:val="24"/>
        </w:rPr>
        <w:t>THEIR COURSE</w:t>
      </w:r>
      <w:r w:rsidR="00EC145E" w:rsidRPr="00D3007A">
        <w:rPr>
          <w:b/>
          <w:color w:val="000000" w:themeColor="text1"/>
          <w:sz w:val="24"/>
          <w:szCs w:val="24"/>
        </w:rPr>
        <w:t>.</w:t>
      </w:r>
    </w:p>
    <w:p w14:paraId="3A51534C" w14:textId="59EC48DC" w:rsidR="00EC145E" w:rsidRPr="00D3007A" w:rsidRDefault="00EC145E" w:rsidP="003C4068">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 xml:space="preserve">New full-time students </w:t>
      </w:r>
      <w:r w:rsidR="00C318B1" w:rsidRPr="00D3007A">
        <w:rPr>
          <w:color w:val="000000" w:themeColor="text1"/>
          <w:sz w:val="24"/>
          <w:szCs w:val="24"/>
        </w:rPr>
        <w:t>in 20</w:t>
      </w:r>
      <w:r w:rsidR="00FC1BB2" w:rsidRPr="00D3007A">
        <w:rPr>
          <w:color w:val="000000" w:themeColor="text1"/>
          <w:sz w:val="24"/>
          <w:szCs w:val="24"/>
        </w:rPr>
        <w:t>2</w:t>
      </w:r>
      <w:r w:rsidR="008D63B3" w:rsidRPr="00D3007A">
        <w:rPr>
          <w:color w:val="000000" w:themeColor="text1"/>
          <w:sz w:val="24"/>
          <w:szCs w:val="24"/>
        </w:rPr>
        <w:t>2</w:t>
      </w:r>
      <w:r w:rsidR="00FC1BB2" w:rsidRPr="00D3007A">
        <w:rPr>
          <w:color w:val="000000" w:themeColor="text1"/>
          <w:sz w:val="24"/>
          <w:szCs w:val="24"/>
        </w:rPr>
        <w:t>/2</w:t>
      </w:r>
      <w:r w:rsidR="008D63B3" w:rsidRPr="00D3007A">
        <w:rPr>
          <w:color w:val="000000" w:themeColor="text1"/>
          <w:sz w:val="24"/>
          <w:szCs w:val="24"/>
        </w:rPr>
        <w:t>3</w:t>
      </w:r>
      <w:r w:rsidR="00C318B1" w:rsidRPr="00D3007A">
        <w:rPr>
          <w:color w:val="000000" w:themeColor="text1"/>
          <w:sz w:val="24"/>
          <w:szCs w:val="24"/>
        </w:rPr>
        <w:t xml:space="preserve"> and continuing full-time students </w:t>
      </w:r>
      <w:r w:rsidRPr="00D3007A">
        <w:rPr>
          <w:color w:val="000000" w:themeColor="text1"/>
          <w:sz w:val="24"/>
          <w:szCs w:val="24"/>
        </w:rPr>
        <w:t xml:space="preserve">starting a course on or after 1 August 2016 who are aged 60 or over </w:t>
      </w:r>
      <w:r w:rsidR="005244B6" w:rsidRPr="00D3007A">
        <w:rPr>
          <w:color w:val="000000" w:themeColor="text1"/>
          <w:sz w:val="24"/>
          <w:szCs w:val="24"/>
        </w:rPr>
        <w:t>on the first day of the first academic year</w:t>
      </w:r>
      <w:r w:rsidRPr="00D3007A">
        <w:rPr>
          <w:color w:val="000000" w:themeColor="text1"/>
          <w:sz w:val="24"/>
          <w:szCs w:val="24"/>
        </w:rPr>
        <w:t xml:space="preserve"> of their course</w:t>
      </w:r>
      <w:r w:rsidR="00C318B1" w:rsidRPr="00D3007A">
        <w:rPr>
          <w:color w:val="000000" w:themeColor="text1"/>
          <w:sz w:val="24"/>
          <w:szCs w:val="24"/>
        </w:rPr>
        <w:t xml:space="preserve"> </w:t>
      </w:r>
      <w:r w:rsidRPr="00D3007A">
        <w:rPr>
          <w:color w:val="000000" w:themeColor="text1"/>
          <w:sz w:val="24"/>
          <w:szCs w:val="24"/>
        </w:rPr>
        <w:t>qualify for a means-tested</w:t>
      </w:r>
      <w:r w:rsidR="00A53B00" w:rsidRPr="00D3007A">
        <w:rPr>
          <w:color w:val="000000" w:themeColor="text1"/>
          <w:sz w:val="24"/>
          <w:szCs w:val="24"/>
        </w:rPr>
        <w:t xml:space="preserve"> loan </w:t>
      </w:r>
      <w:r w:rsidR="006339B1" w:rsidRPr="00D3007A">
        <w:rPr>
          <w:color w:val="000000" w:themeColor="text1"/>
          <w:sz w:val="24"/>
          <w:szCs w:val="24"/>
        </w:rPr>
        <w:t xml:space="preserve">for living costs </w:t>
      </w:r>
      <w:r w:rsidR="00A53B00" w:rsidRPr="00D3007A">
        <w:rPr>
          <w:color w:val="000000" w:themeColor="text1"/>
          <w:sz w:val="24"/>
          <w:szCs w:val="24"/>
        </w:rPr>
        <w:t>towards the costs of books, travel, equipment and childcare</w:t>
      </w:r>
      <w:r w:rsidR="00C318B1" w:rsidRPr="00D3007A">
        <w:rPr>
          <w:color w:val="000000" w:themeColor="text1"/>
          <w:sz w:val="24"/>
          <w:szCs w:val="24"/>
        </w:rPr>
        <w:t xml:space="preserve"> in 20</w:t>
      </w:r>
      <w:r w:rsidR="00FC1BB2" w:rsidRPr="00D3007A">
        <w:rPr>
          <w:color w:val="000000" w:themeColor="text1"/>
          <w:sz w:val="24"/>
          <w:szCs w:val="24"/>
        </w:rPr>
        <w:t>2</w:t>
      </w:r>
      <w:r w:rsidR="008D63B3" w:rsidRPr="00D3007A">
        <w:rPr>
          <w:color w:val="000000" w:themeColor="text1"/>
          <w:sz w:val="24"/>
          <w:szCs w:val="24"/>
        </w:rPr>
        <w:t>2/23</w:t>
      </w:r>
      <w:r w:rsidR="00A53B00" w:rsidRPr="00D3007A">
        <w:rPr>
          <w:color w:val="000000" w:themeColor="text1"/>
          <w:sz w:val="24"/>
          <w:szCs w:val="24"/>
        </w:rPr>
        <w:t xml:space="preserve">. The loan </w:t>
      </w:r>
      <w:r w:rsidR="006339B1" w:rsidRPr="00D3007A">
        <w:rPr>
          <w:color w:val="000000" w:themeColor="text1"/>
          <w:sz w:val="24"/>
          <w:szCs w:val="24"/>
        </w:rPr>
        <w:t xml:space="preserve">for living costs </w:t>
      </w:r>
      <w:r w:rsidR="00A53B00" w:rsidRPr="00D3007A">
        <w:rPr>
          <w:color w:val="000000" w:themeColor="text1"/>
          <w:sz w:val="24"/>
          <w:szCs w:val="24"/>
        </w:rPr>
        <w:t xml:space="preserve">is disregarded by the Department for Work and pensions as student income when calculating benefits. </w:t>
      </w:r>
    </w:p>
    <w:p w14:paraId="5CF56E43" w14:textId="6B97031F" w:rsidR="00EC145E" w:rsidRPr="00D3007A" w:rsidRDefault="003326AC" w:rsidP="00EC145E">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 xml:space="preserve">2016 cohort students </w:t>
      </w:r>
      <w:r w:rsidR="005244B6" w:rsidRPr="00D3007A">
        <w:rPr>
          <w:color w:val="000000" w:themeColor="text1"/>
          <w:sz w:val="24"/>
          <w:szCs w:val="24"/>
        </w:rPr>
        <w:t xml:space="preserve">aged 60 or over on the first day of the first academic year of their course with </w:t>
      </w:r>
      <w:r w:rsidR="00EC145E" w:rsidRPr="00D3007A">
        <w:rPr>
          <w:color w:val="000000" w:themeColor="text1"/>
          <w:sz w:val="24"/>
          <w:szCs w:val="24"/>
        </w:rPr>
        <w:t>household incomes of £25,000 or less qualify for the maximum loan</w:t>
      </w:r>
      <w:r w:rsidR="006339B1" w:rsidRPr="00D3007A">
        <w:rPr>
          <w:color w:val="000000" w:themeColor="text1"/>
          <w:sz w:val="24"/>
          <w:szCs w:val="24"/>
        </w:rPr>
        <w:t xml:space="preserve"> for living costs</w:t>
      </w:r>
      <w:r w:rsidR="00EC145E" w:rsidRPr="00D3007A">
        <w:rPr>
          <w:color w:val="000000" w:themeColor="text1"/>
          <w:sz w:val="24"/>
          <w:szCs w:val="24"/>
        </w:rPr>
        <w:t xml:space="preserve"> </w:t>
      </w:r>
      <w:r w:rsidR="00A52EFA" w:rsidRPr="00D3007A">
        <w:rPr>
          <w:color w:val="000000" w:themeColor="text1"/>
          <w:sz w:val="24"/>
          <w:szCs w:val="24"/>
        </w:rPr>
        <w:t>of £</w:t>
      </w:r>
      <w:r w:rsidR="004E7141" w:rsidRPr="00D3007A">
        <w:rPr>
          <w:color w:val="000000" w:themeColor="text1"/>
          <w:sz w:val="24"/>
          <w:szCs w:val="24"/>
        </w:rPr>
        <w:t>4,</w:t>
      </w:r>
      <w:r w:rsidR="00C915F4" w:rsidRPr="00D3007A">
        <w:rPr>
          <w:color w:val="000000" w:themeColor="text1"/>
          <w:sz w:val="24"/>
          <w:szCs w:val="24"/>
        </w:rPr>
        <w:t>106</w:t>
      </w:r>
      <w:r w:rsidR="00A52EFA" w:rsidRPr="00D3007A">
        <w:rPr>
          <w:color w:val="000000" w:themeColor="text1"/>
          <w:sz w:val="24"/>
          <w:szCs w:val="24"/>
        </w:rPr>
        <w:t xml:space="preserve"> </w:t>
      </w:r>
      <w:r w:rsidR="005244B6" w:rsidRPr="00D3007A">
        <w:rPr>
          <w:color w:val="000000" w:themeColor="text1"/>
          <w:sz w:val="24"/>
          <w:szCs w:val="24"/>
        </w:rPr>
        <w:t>in 20</w:t>
      </w:r>
      <w:r w:rsidR="00FC1BB2" w:rsidRPr="00D3007A">
        <w:rPr>
          <w:color w:val="000000" w:themeColor="text1"/>
          <w:sz w:val="24"/>
          <w:szCs w:val="24"/>
        </w:rPr>
        <w:t>2</w:t>
      </w:r>
      <w:r w:rsidR="00964E13" w:rsidRPr="00D3007A">
        <w:rPr>
          <w:color w:val="000000" w:themeColor="text1"/>
          <w:sz w:val="24"/>
          <w:szCs w:val="24"/>
        </w:rPr>
        <w:t>2/23</w:t>
      </w:r>
      <w:r w:rsidR="00577470" w:rsidRPr="00D3007A">
        <w:rPr>
          <w:color w:val="000000" w:themeColor="text1"/>
          <w:sz w:val="24"/>
          <w:szCs w:val="24"/>
        </w:rPr>
        <w:t>.</w:t>
      </w:r>
      <w:r w:rsidR="00EC145E" w:rsidRPr="00D3007A">
        <w:rPr>
          <w:color w:val="000000" w:themeColor="text1"/>
          <w:sz w:val="24"/>
          <w:szCs w:val="24"/>
        </w:rPr>
        <w:t xml:space="preserve"> Students with household incomes above £25,000 lose £1 of loan for every complete £</w:t>
      </w:r>
      <w:r w:rsidR="00FC1BB2" w:rsidRPr="00D3007A">
        <w:rPr>
          <w:color w:val="000000" w:themeColor="text1"/>
          <w:sz w:val="24"/>
          <w:szCs w:val="24"/>
        </w:rPr>
        <w:t>4.</w:t>
      </w:r>
      <w:r w:rsidR="0023764A" w:rsidRPr="00D3007A">
        <w:rPr>
          <w:color w:val="000000" w:themeColor="text1"/>
          <w:sz w:val="24"/>
          <w:szCs w:val="24"/>
        </w:rPr>
        <w:t>63</w:t>
      </w:r>
      <w:r w:rsidR="008E60A2" w:rsidRPr="00D3007A">
        <w:rPr>
          <w:color w:val="000000" w:themeColor="text1"/>
          <w:sz w:val="24"/>
          <w:szCs w:val="24"/>
        </w:rPr>
        <w:t xml:space="preserve"> </w:t>
      </w:r>
      <w:r w:rsidR="005244B6" w:rsidRPr="00D3007A">
        <w:rPr>
          <w:color w:val="000000" w:themeColor="text1"/>
          <w:sz w:val="24"/>
          <w:szCs w:val="24"/>
        </w:rPr>
        <w:t xml:space="preserve">increase in </w:t>
      </w:r>
      <w:r w:rsidR="00EC145E" w:rsidRPr="00D3007A">
        <w:rPr>
          <w:color w:val="000000" w:themeColor="text1"/>
          <w:sz w:val="24"/>
          <w:szCs w:val="24"/>
        </w:rPr>
        <w:t>income above £25,000 until a household income of £43,</w:t>
      </w:r>
      <w:r w:rsidR="003A030E" w:rsidRPr="00D3007A">
        <w:rPr>
          <w:color w:val="000000" w:themeColor="text1"/>
          <w:sz w:val="24"/>
          <w:szCs w:val="24"/>
        </w:rPr>
        <w:t>7</w:t>
      </w:r>
      <w:r w:rsidR="0023764A" w:rsidRPr="00D3007A">
        <w:rPr>
          <w:color w:val="000000" w:themeColor="text1"/>
          <w:sz w:val="24"/>
          <w:szCs w:val="24"/>
        </w:rPr>
        <w:t>80</w:t>
      </w:r>
      <w:r w:rsidR="00EC145E" w:rsidRPr="00D3007A">
        <w:rPr>
          <w:color w:val="000000" w:themeColor="text1"/>
          <w:sz w:val="24"/>
          <w:szCs w:val="24"/>
        </w:rPr>
        <w:t xml:space="preserve"> is reached where a minimum £50 loan is paid.  Students on </w:t>
      </w:r>
      <w:r w:rsidR="005244B6" w:rsidRPr="00D3007A">
        <w:rPr>
          <w:color w:val="000000" w:themeColor="text1"/>
          <w:sz w:val="24"/>
          <w:szCs w:val="24"/>
        </w:rPr>
        <w:t xml:space="preserve">household </w:t>
      </w:r>
      <w:r w:rsidR="00EC145E" w:rsidRPr="00D3007A">
        <w:rPr>
          <w:color w:val="000000" w:themeColor="text1"/>
          <w:sz w:val="24"/>
          <w:szCs w:val="24"/>
        </w:rPr>
        <w:t>incomes above £43,</w:t>
      </w:r>
      <w:r w:rsidR="008E60A2" w:rsidRPr="00D3007A">
        <w:rPr>
          <w:color w:val="000000" w:themeColor="text1"/>
          <w:sz w:val="24"/>
          <w:szCs w:val="24"/>
        </w:rPr>
        <w:t>7</w:t>
      </w:r>
      <w:r w:rsidR="0023764A" w:rsidRPr="00D3007A">
        <w:rPr>
          <w:color w:val="000000" w:themeColor="text1"/>
          <w:sz w:val="24"/>
          <w:szCs w:val="24"/>
        </w:rPr>
        <w:t>8</w:t>
      </w:r>
      <w:r w:rsidR="00A96D30" w:rsidRPr="00D3007A">
        <w:rPr>
          <w:color w:val="000000" w:themeColor="text1"/>
          <w:sz w:val="24"/>
          <w:szCs w:val="24"/>
        </w:rPr>
        <w:t>0</w:t>
      </w:r>
      <w:r w:rsidR="00EC145E" w:rsidRPr="00D3007A">
        <w:rPr>
          <w:color w:val="000000" w:themeColor="text1"/>
          <w:sz w:val="24"/>
          <w:szCs w:val="24"/>
        </w:rPr>
        <w:t xml:space="preserve"> do not qualify for a loan for living costs.</w:t>
      </w:r>
    </w:p>
    <w:p w14:paraId="4E93F082" w14:textId="77777777" w:rsidR="00EC145E" w:rsidRPr="00D3007A" w:rsidRDefault="00EC145E" w:rsidP="003C4068">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 xml:space="preserve">The income assessment for </w:t>
      </w:r>
      <w:r w:rsidR="006339B1" w:rsidRPr="00D3007A">
        <w:rPr>
          <w:color w:val="000000" w:themeColor="text1"/>
          <w:sz w:val="24"/>
          <w:szCs w:val="24"/>
        </w:rPr>
        <w:t>loan for living costs</w:t>
      </w:r>
      <w:r w:rsidR="00C46E25" w:rsidRPr="00D3007A">
        <w:rPr>
          <w:color w:val="000000" w:themeColor="text1"/>
          <w:sz w:val="24"/>
          <w:szCs w:val="24"/>
        </w:rPr>
        <w:t xml:space="preserve"> </w:t>
      </w:r>
      <w:r w:rsidRPr="00D3007A">
        <w:rPr>
          <w:color w:val="000000" w:themeColor="text1"/>
          <w:sz w:val="24"/>
          <w:szCs w:val="24"/>
        </w:rPr>
        <w:t xml:space="preserve">for students aged 60 or over </w:t>
      </w:r>
      <w:r w:rsidR="005244B6" w:rsidRPr="00D3007A">
        <w:rPr>
          <w:color w:val="000000" w:themeColor="text1"/>
          <w:sz w:val="24"/>
          <w:szCs w:val="24"/>
        </w:rPr>
        <w:t>on the first day of the first academic year</w:t>
      </w:r>
      <w:r w:rsidRPr="00D3007A">
        <w:rPr>
          <w:color w:val="000000" w:themeColor="text1"/>
          <w:sz w:val="24"/>
          <w:szCs w:val="24"/>
        </w:rPr>
        <w:t xml:space="preserve"> of their course is </w:t>
      </w:r>
      <w:r w:rsidRPr="00D3007A">
        <w:rPr>
          <w:color w:val="000000" w:themeColor="text1"/>
          <w:sz w:val="24"/>
          <w:szCs w:val="24"/>
          <w:u w:val="single"/>
        </w:rPr>
        <w:t>not</w:t>
      </w:r>
      <w:r w:rsidRPr="00D3007A">
        <w:rPr>
          <w:color w:val="000000" w:themeColor="text1"/>
          <w:sz w:val="24"/>
          <w:szCs w:val="24"/>
        </w:rPr>
        <w:t xml:space="preserve"> added to the income assessment for supplementary grants (i.e. dependants’</w:t>
      </w:r>
      <w:r w:rsidR="009B4ED2" w:rsidRPr="00D3007A">
        <w:rPr>
          <w:color w:val="000000" w:themeColor="text1"/>
          <w:sz w:val="24"/>
          <w:szCs w:val="24"/>
        </w:rPr>
        <w:t xml:space="preserve"> </w:t>
      </w:r>
      <w:r w:rsidRPr="00D3007A">
        <w:rPr>
          <w:color w:val="000000" w:themeColor="text1"/>
          <w:sz w:val="24"/>
          <w:szCs w:val="24"/>
        </w:rPr>
        <w:t xml:space="preserve">grants and travel grant) as part of the assessed contribution. </w:t>
      </w:r>
    </w:p>
    <w:p w14:paraId="1C7E81D9" w14:textId="7239D0DA" w:rsidR="004E2FFE" w:rsidRPr="00D3007A" w:rsidRDefault="004E2FFE" w:rsidP="004E2FFE">
      <w:pPr>
        <w:rPr>
          <w:b/>
          <w:color w:val="000000" w:themeColor="text1"/>
          <w:sz w:val="24"/>
          <w:szCs w:val="24"/>
        </w:rPr>
      </w:pPr>
      <w:r w:rsidRPr="00D3007A">
        <w:rPr>
          <w:b/>
          <w:color w:val="000000" w:themeColor="text1"/>
          <w:sz w:val="24"/>
          <w:szCs w:val="24"/>
        </w:rPr>
        <w:t xml:space="preserve">Table </w:t>
      </w:r>
      <w:r w:rsidR="00196872" w:rsidRPr="00D3007A">
        <w:rPr>
          <w:b/>
          <w:color w:val="000000" w:themeColor="text1"/>
          <w:sz w:val="24"/>
          <w:szCs w:val="24"/>
        </w:rPr>
        <w:t>A</w:t>
      </w:r>
      <w:r w:rsidR="00F04B72" w:rsidRPr="00D3007A">
        <w:rPr>
          <w:b/>
          <w:color w:val="000000" w:themeColor="text1"/>
          <w:sz w:val="24"/>
          <w:szCs w:val="24"/>
        </w:rPr>
        <w:t>1</w:t>
      </w:r>
      <w:r w:rsidR="002A175F" w:rsidRPr="00D3007A">
        <w:rPr>
          <w:b/>
          <w:color w:val="000000" w:themeColor="text1"/>
          <w:sz w:val="24"/>
          <w:szCs w:val="24"/>
        </w:rPr>
        <w:t>7</w:t>
      </w:r>
      <w:r w:rsidRPr="00D3007A">
        <w:rPr>
          <w:color w:val="000000" w:themeColor="text1"/>
          <w:sz w:val="24"/>
          <w:szCs w:val="24"/>
        </w:rPr>
        <w:t xml:space="preserve"> covers </w:t>
      </w:r>
      <w:r w:rsidR="006339B1" w:rsidRPr="00D3007A">
        <w:rPr>
          <w:color w:val="000000" w:themeColor="text1"/>
          <w:sz w:val="24"/>
          <w:szCs w:val="24"/>
        </w:rPr>
        <w:t xml:space="preserve">loan for living costs </w:t>
      </w:r>
      <w:r w:rsidRPr="00D3007A">
        <w:rPr>
          <w:color w:val="000000" w:themeColor="text1"/>
          <w:sz w:val="24"/>
          <w:szCs w:val="24"/>
        </w:rPr>
        <w:t xml:space="preserve">rates for </w:t>
      </w:r>
      <w:r w:rsidRPr="00D3007A">
        <w:rPr>
          <w:b/>
          <w:color w:val="000000" w:themeColor="text1"/>
          <w:sz w:val="24"/>
          <w:szCs w:val="24"/>
        </w:rPr>
        <w:t xml:space="preserve">2016 cohort students aged 60 or over </w:t>
      </w:r>
      <w:r w:rsidR="005244B6" w:rsidRPr="00D3007A">
        <w:rPr>
          <w:b/>
          <w:color w:val="000000" w:themeColor="text1"/>
          <w:sz w:val="24"/>
          <w:szCs w:val="24"/>
        </w:rPr>
        <w:t xml:space="preserve">on the first day of the first academic year </w:t>
      </w:r>
      <w:r w:rsidRPr="00D3007A">
        <w:rPr>
          <w:b/>
          <w:color w:val="000000" w:themeColor="text1"/>
          <w:sz w:val="24"/>
          <w:szCs w:val="24"/>
        </w:rPr>
        <w:t xml:space="preserve">of their course. </w:t>
      </w:r>
    </w:p>
    <w:p w14:paraId="3C481469" w14:textId="77777777" w:rsidR="00D846D2" w:rsidRPr="00D3007A" w:rsidRDefault="00D846D2" w:rsidP="004E2FFE">
      <w:pPr>
        <w:rPr>
          <w:b/>
          <w:color w:val="000000" w:themeColor="text1"/>
          <w:sz w:val="24"/>
          <w:szCs w:val="24"/>
        </w:rPr>
      </w:pPr>
    </w:p>
    <w:p w14:paraId="3443CAED" w14:textId="03626CF8" w:rsidR="000F6B78" w:rsidRPr="00D3007A" w:rsidRDefault="000F6B78" w:rsidP="004E2FFE">
      <w:pPr>
        <w:rPr>
          <w:b/>
          <w:color w:val="000000" w:themeColor="text1"/>
          <w:sz w:val="24"/>
          <w:szCs w:val="24"/>
        </w:rPr>
      </w:pPr>
    </w:p>
    <w:p w14:paraId="71FB167F" w14:textId="489AED03" w:rsidR="004E402B" w:rsidRPr="00D3007A" w:rsidRDefault="004E402B" w:rsidP="004E2FFE">
      <w:pPr>
        <w:rPr>
          <w:b/>
          <w:color w:val="000000" w:themeColor="text1"/>
          <w:sz w:val="24"/>
          <w:szCs w:val="24"/>
        </w:rPr>
      </w:pPr>
    </w:p>
    <w:p w14:paraId="7A837510" w14:textId="202ED303" w:rsidR="004E402B" w:rsidRPr="00D3007A" w:rsidRDefault="004E402B" w:rsidP="004E2FFE">
      <w:pPr>
        <w:rPr>
          <w:b/>
          <w:color w:val="000000" w:themeColor="text1"/>
          <w:sz w:val="24"/>
          <w:szCs w:val="24"/>
        </w:rPr>
      </w:pPr>
    </w:p>
    <w:p w14:paraId="3F61D8A8" w14:textId="27C17236" w:rsidR="004E402B" w:rsidRPr="00D3007A" w:rsidRDefault="004E402B" w:rsidP="004E2FFE">
      <w:pPr>
        <w:rPr>
          <w:b/>
          <w:color w:val="000000" w:themeColor="text1"/>
          <w:sz w:val="24"/>
          <w:szCs w:val="24"/>
        </w:rPr>
      </w:pPr>
    </w:p>
    <w:p w14:paraId="4347388A" w14:textId="77777777" w:rsidR="004E402B" w:rsidRPr="00D3007A" w:rsidRDefault="004E402B" w:rsidP="004E2FFE">
      <w:pPr>
        <w:rPr>
          <w:b/>
          <w:color w:val="000000" w:themeColor="text1"/>
          <w:sz w:val="24"/>
          <w:szCs w:val="24"/>
        </w:rPr>
      </w:pPr>
    </w:p>
    <w:p w14:paraId="27CCA437" w14:textId="6D32AFBB" w:rsidR="00EC145E" w:rsidRPr="00D3007A" w:rsidRDefault="00EC145E" w:rsidP="00C15FF1">
      <w:pPr>
        <w:numPr>
          <w:ilvl w:val="0"/>
          <w:numId w:val="35"/>
        </w:numPr>
        <w:ind w:left="567" w:hanging="567"/>
        <w:rPr>
          <w:b/>
          <w:color w:val="000000" w:themeColor="text1"/>
          <w:sz w:val="24"/>
          <w:szCs w:val="24"/>
        </w:rPr>
      </w:pPr>
      <w:r w:rsidRPr="00D3007A">
        <w:rPr>
          <w:b/>
          <w:color w:val="000000" w:themeColor="text1"/>
          <w:sz w:val="24"/>
          <w:szCs w:val="24"/>
        </w:rPr>
        <w:lastRenderedPageBreak/>
        <w:t>REDUCED RATE LOANS FOR LIVING COSTS</w:t>
      </w:r>
      <w:r w:rsidR="003C4068" w:rsidRPr="00D3007A">
        <w:rPr>
          <w:b/>
          <w:color w:val="000000" w:themeColor="text1"/>
          <w:sz w:val="24"/>
          <w:szCs w:val="24"/>
        </w:rPr>
        <w:t xml:space="preserve"> for 2016 COHORT STUDENTS</w:t>
      </w:r>
      <w:r w:rsidR="001D0FEF" w:rsidRPr="00D3007A">
        <w:rPr>
          <w:b/>
          <w:color w:val="000000" w:themeColor="text1"/>
          <w:sz w:val="24"/>
          <w:szCs w:val="24"/>
        </w:rPr>
        <w:t xml:space="preserve"> in 20</w:t>
      </w:r>
      <w:r w:rsidR="00EE11EE" w:rsidRPr="00D3007A">
        <w:rPr>
          <w:b/>
          <w:color w:val="000000" w:themeColor="text1"/>
          <w:sz w:val="24"/>
          <w:szCs w:val="24"/>
        </w:rPr>
        <w:t>2</w:t>
      </w:r>
      <w:r w:rsidR="00E75291" w:rsidRPr="00D3007A">
        <w:rPr>
          <w:b/>
          <w:color w:val="000000" w:themeColor="text1"/>
          <w:sz w:val="24"/>
          <w:szCs w:val="24"/>
        </w:rPr>
        <w:t>2/23</w:t>
      </w:r>
      <w:r w:rsidRPr="00D3007A">
        <w:rPr>
          <w:b/>
          <w:color w:val="000000" w:themeColor="text1"/>
          <w:sz w:val="24"/>
          <w:szCs w:val="24"/>
        </w:rPr>
        <w:t>.</w:t>
      </w:r>
    </w:p>
    <w:p w14:paraId="70C49BB5" w14:textId="77777777" w:rsidR="004E2FFE" w:rsidRPr="00D3007A" w:rsidRDefault="004E2FFE" w:rsidP="004E2FFE">
      <w:pPr>
        <w:rPr>
          <w:color w:val="000000" w:themeColor="text1"/>
          <w:sz w:val="24"/>
          <w:szCs w:val="24"/>
        </w:rPr>
      </w:pPr>
    </w:p>
    <w:p w14:paraId="419664C4" w14:textId="4EEFF435" w:rsidR="00756CD0" w:rsidRPr="00D3007A" w:rsidRDefault="00B06AE9" w:rsidP="00756CD0">
      <w:pPr>
        <w:rPr>
          <w:i/>
          <w:color w:val="000000" w:themeColor="text1"/>
          <w:sz w:val="24"/>
          <w:szCs w:val="24"/>
        </w:rPr>
      </w:pPr>
      <w:r w:rsidRPr="00D3007A">
        <w:rPr>
          <w:b/>
          <w:i/>
          <w:color w:val="000000" w:themeColor="text1"/>
          <w:sz w:val="24"/>
          <w:szCs w:val="24"/>
        </w:rPr>
        <w:t xml:space="preserve">TABLE </w:t>
      </w:r>
      <w:r w:rsidR="00756CD0" w:rsidRPr="00D3007A">
        <w:rPr>
          <w:b/>
          <w:i/>
          <w:color w:val="000000" w:themeColor="text1"/>
          <w:sz w:val="24"/>
          <w:szCs w:val="24"/>
        </w:rPr>
        <w:t>A</w:t>
      </w:r>
      <w:r w:rsidR="009B4ED2" w:rsidRPr="00D3007A">
        <w:rPr>
          <w:b/>
          <w:i/>
          <w:color w:val="000000" w:themeColor="text1"/>
          <w:sz w:val="24"/>
          <w:szCs w:val="24"/>
        </w:rPr>
        <w:t>4</w:t>
      </w:r>
      <w:r w:rsidR="00756CD0" w:rsidRPr="00D3007A">
        <w:rPr>
          <w:b/>
          <w:i/>
          <w:color w:val="000000" w:themeColor="text1"/>
          <w:sz w:val="24"/>
          <w:szCs w:val="24"/>
        </w:rPr>
        <w:t xml:space="preserve">: </w:t>
      </w:r>
      <w:r w:rsidR="007B0300" w:rsidRPr="00D3007A">
        <w:rPr>
          <w:i/>
          <w:color w:val="000000" w:themeColor="text1"/>
          <w:sz w:val="24"/>
          <w:szCs w:val="24"/>
        </w:rPr>
        <w:t xml:space="preserve">REDUCED RATE </w:t>
      </w:r>
      <w:r w:rsidR="00756CD0" w:rsidRPr="00D3007A">
        <w:rPr>
          <w:i/>
          <w:color w:val="000000" w:themeColor="text1"/>
          <w:sz w:val="24"/>
          <w:szCs w:val="24"/>
        </w:rPr>
        <w:t>LOAN FOR LIVING COSTS</w:t>
      </w:r>
      <w:r w:rsidR="00A71199" w:rsidRPr="00D3007A">
        <w:rPr>
          <w:i/>
          <w:color w:val="000000" w:themeColor="text1"/>
          <w:sz w:val="24"/>
          <w:szCs w:val="24"/>
        </w:rPr>
        <w:t>.</w:t>
      </w:r>
    </w:p>
    <w:p w14:paraId="41A49057" w14:textId="3B9DC03B" w:rsidR="00756CD0" w:rsidRPr="00D3007A" w:rsidRDefault="00756CD0" w:rsidP="002F4BFB">
      <w:pPr>
        <w:rPr>
          <w:b/>
          <w:color w:val="000000" w:themeColor="text1"/>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762"/>
        <w:gridCol w:w="1800"/>
        <w:gridCol w:w="1980"/>
      </w:tblGrid>
      <w:tr w:rsidR="00D3007A" w:rsidRPr="00D3007A" w14:paraId="3EEFE5EA"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61422AFA" w14:textId="0E56AF5D" w:rsidR="00756CD0" w:rsidRPr="00D3007A" w:rsidRDefault="00756CD0" w:rsidP="00756CD0">
            <w:pPr>
              <w:rPr>
                <w:b/>
                <w:color w:val="000000" w:themeColor="text1"/>
              </w:rPr>
            </w:pPr>
            <w:bookmarkStart w:id="3" w:name="_Hlk41465417"/>
            <w:r w:rsidRPr="00D3007A">
              <w:rPr>
                <w:b/>
                <w:color w:val="000000" w:themeColor="text1"/>
              </w:rPr>
              <w:t>MAXIMUM RATES OF FULL YEAR LOAN</w:t>
            </w:r>
          </w:p>
        </w:tc>
        <w:tc>
          <w:tcPr>
            <w:tcW w:w="1800" w:type="dxa"/>
            <w:tcBorders>
              <w:top w:val="single" w:sz="6" w:space="0" w:color="000000"/>
              <w:left w:val="single" w:sz="6" w:space="0" w:color="000000"/>
              <w:bottom w:val="single" w:sz="6" w:space="0" w:color="000000"/>
              <w:right w:val="single" w:sz="6" w:space="0" w:color="000000"/>
            </w:tcBorders>
          </w:tcPr>
          <w:p w14:paraId="42779CB3" w14:textId="7816AD01" w:rsidR="00756CD0" w:rsidRPr="00D3007A" w:rsidRDefault="00756CD0" w:rsidP="00756CD0">
            <w:pPr>
              <w:jc w:val="center"/>
              <w:rPr>
                <w:b/>
                <w:color w:val="000000" w:themeColor="text1"/>
              </w:rPr>
            </w:pPr>
            <w:r w:rsidRPr="00D3007A">
              <w:rPr>
                <w:b/>
                <w:color w:val="000000" w:themeColor="text1"/>
              </w:rPr>
              <w:t>REDUCED LOANS (Sandwich years)</w:t>
            </w:r>
          </w:p>
        </w:tc>
        <w:tc>
          <w:tcPr>
            <w:tcW w:w="1980" w:type="dxa"/>
            <w:tcBorders>
              <w:top w:val="single" w:sz="6" w:space="0" w:color="000000"/>
              <w:left w:val="single" w:sz="6" w:space="0" w:color="000000"/>
              <w:bottom w:val="single" w:sz="6" w:space="0" w:color="000000"/>
              <w:right w:val="single" w:sz="6" w:space="0" w:color="000000"/>
            </w:tcBorders>
          </w:tcPr>
          <w:p w14:paraId="01C35DBE" w14:textId="77777777" w:rsidR="00756CD0" w:rsidRPr="00D3007A" w:rsidRDefault="00756CD0" w:rsidP="00756CD0">
            <w:pPr>
              <w:jc w:val="center"/>
              <w:rPr>
                <w:b/>
                <w:color w:val="000000" w:themeColor="text1"/>
              </w:rPr>
            </w:pPr>
            <w:r w:rsidRPr="00D3007A">
              <w:rPr>
                <w:b/>
                <w:color w:val="000000" w:themeColor="text1"/>
              </w:rPr>
              <w:t>REDUCED LOANS (NHS Bursary Years)</w:t>
            </w:r>
          </w:p>
        </w:tc>
      </w:tr>
      <w:tr w:rsidR="00D3007A" w:rsidRPr="00D3007A" w14:paraId="59C43BF4"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14541C14" w14:textId="086B8E37" w:rsidR="00756CD0" w:rsidRPr="00D3007A" w:rsidRDefault="00756CD0" w:rsidP="00756CD0">
            <w:pPr>
              <w:rPr>
                <w:color w:val="000000" w:themeColor="text1"/>
                <w:sz w:val="20"/>
              </w:rPr>
            </w:pPr>
            <w:r w:rsidRPr="00D3007A">
              <w:rPr>
                <w:color w:val="000000" w:themeColor="text1"/>
                <w:sz w:val="20"/>
              </w:rPr>
              <w:t>Parental home</w:t>
            </w:r>
          </w:p>
        </w:tc>
        <w:tc>
          <w:tcPr>
            <w:tcW w:w="1800" w:type="dxa"/>
            <w:tcBorders>
              <w:top w:val="single" w:sz="6" w:space="0" w:color="000000"/>
              <w:left w:val="single" w:sz="6" w:space="0" w:color="000000"/>
              <w:bottom w:val="single" w:sz="6" w:space="0" w:color="000000"/>
              <w:right w:val="single" w:sz="6" w:space="0" w:color="000000"/>
            </w:tcBorders>
          </w:tcPr>
          <w:p w14:paraId="79C5DC1E" w14:textId="34C7F3DB" w:rsidR="00756CD0" w:rsidRPr="00D3007A" w:rsidRDefault="00D907A0" w:rsidP="006D4DE8">
            <w:pPr>
              <w:jc w:val="center"/>
              <w:rPr>
                <w:color w:val="000000" w:themeColor="text1"/>
                <w:sz w:val="20"/>
              </w:rPr>
            </w:pPr>
            <w:r w:rsidRPr="00D3007A">
              <w:rPr>
                <w:color w:val="000000" w:themeColor="text1"/>
                <w:sz w:val="20"/>
              </w:rPr>
              <w:t>2,</w:t>
            </w:r>
            <w:r w:rsidR="00A32F7A" w:rsidRPr="00D3007A">
              <w:rPr>
                <w:color w:val="000000" w:themeColor="text1"/>
                <w:sz w:val="20"/>
              </w:rPr>
              <w:t>205</w:t>
            </w:r>
          </w:p>
        </w:tc>
        <w:tc>
          <w:tcPr>
            <w:tcW w:w="1980" w:type="dxa"/>
            <w:tcBorders>
              <w:top w:val="single" w:sz="6" w:space="0" w:color="000000"/>
              <w:left w:val="single" w:sz="6" w:space="0" w:color="000000"/>
              <w:bottom w:val="single" w:sz="6" w:space="0" w:color="000000"/>
              <w:right w:val="single" w:sz="6" w:space="0" w:color="000000"/>
            </w:tcBorders>
          </w:tcPr>
          <w:p w14:paraId="369A5539" w14:textId="0FA9CCBE" w:rsidR="00756CD0" w:rsidRPr="00D3007A" w:rsidRDefault="00920A00" w:rsidP="00866C89">
            <w:pPr>
              <w:jc w:val="center"/>
              <w:rPr>
                <w:color w:val="000000" w:themeColor="text1"/>
                <w:sz w:val="20"/>
              </w:rPr>
            </w:pPr>
            <w:r w:rsidRPr="00D3007A">
              <w:rPr>
                <w:color w:val="000000" w:themeColor="text1"/>
                <w:sz w:val="20"/>
              </w:rPr>
              <w:t>1,</w:t>
            </w:r>
            <w:r w:rsidR="00302B78" w:rsidRPr="00D3007A">
              <w:rPr>
                <w:color w:val="000000" w:themeColor="text1"/>
                <w:sz w:val="20"/>
              </w:rPr>
              <w:t>9</w:t>
            </w:r>
            <w:r w:rsidR="00E44666">
              <w:rPr>
                <w:color w:val="000000" w:themeColor="text1"/>
                <w:sz w:val="20"/>
              </w:rPr>
              <w:t>02</w:t>
            </w:r>
          </w:p>
        </w:tc>
      </w:tr>
      <w:tr w:rsidR="00D3007A" w:rsidRPr="00D3007A" w14:paraId="28A0BAC4"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583CEE15" w14:textId="5CBA93D5" w:rsidR="00EC4779" w:rsidRPr="00D3007A" w:rsidRDefault="00EC4779" w:rsidP="00EC4779">
            <w:pPr>
              <w:rPr>
                <w:color w:val="000000" w:themeColor="text1"/>
                <w:sz w:val="20"/>
              </w:rPr>
            </w:pPr>
            <w:r w:rsidRPr="00D3007A">
              <w:rPr>
                <w:color w:val="000000" w:themeColor="text1"/>
                <w:sz w:val="20"/>
              </w:rPr>
              <w:t>London</w:t>
            </w:r>
          </w:p>
        </w:tc>
        <w:tc>
          <w:tcPr>
            <w:tcW w:w="1800" w:type="dxa"/>
            <w:tcBorders>
              <w:top w:val="single" w:sz="6" w:space="0" w:color="000000"/>
              <w:left w:val="single" w:sz="6" w:space="0" w:color="000000"/>
              <w:bottom w:val="single" w:sz="6" w:space="0" w:color="000000"/>
              <w:right w:val="single" w:sz="6" w:space="0" w:color="000000"/>
            </w:tcBorders>
          </w:tcPr>
          <w:p w14:paraId="348691CB" w14:textId="1AB7100E" w:rsidR="00EC4779" w:rsidRPr="00D3007A" w:rsidRDefault="00403890" w:rsidP="006D4DE8">
            <w:pPr>
              <w:jc w:val="center"/>
              <w:rPr>
                <w:color w:val="000000" w:themeColor="text1"/>
                <w:sz w:val="20"/>
              </w:rPr>
            </w:pPr>
            <w:r w:rsidRPr="00D3007A">
              <w:rPr>
                <w:color w:val="000000" w:themeColor="text1"/>
                <w:sz w:val="20"/>
              </w:rPr>
              <w:t>4,</w:t>
            </w:r>
            <w:r w:rsidR="00D2686D" w:rsidRPr="00D3007A">
              <w:rPr>
                <w:color w:val="000000" w:themeColor="text1"/>
                <w:sz w:val="20"/>
              </w:rPr>
              <w:t>128</w:t>
            </w:r>
          </w:p>
        </w:tc>
        <w:tc>
          <w:tcPr>
            <w:tcW w:w="1980" w:type="dxa"/>
            <w:tcBorders>
              <w:top w:val="single" w:sz="6" w:space="0" w:color="000000"/>
              <w:left w:val="single" w:sz="6" w:space="0" w:color="000000"/>
              <w:bottom w:val="single" w:sz="6" w:space="0" w:color="000000"/>
              <w:right w:val="single" w:sz="6" w:space="0" w:color="000000"/>
            </w:tcBorders>
          </w:tcPr>
          <w:p w14:paraId="2993DD62" w14:textId="002055FE" w:rsidR="00EC4779" w:rsidRPr="00D3007A" w:rsidRDefault="00920A00" w:rsidP="00866C89">
            <w:pPr>
              <w:jc w:val="center"/>
              <w:rPr>
                <w:color w:val="000000" w:themeColor="text1"/>
                <w:sz w:val="20"/>
              </w:rPr>
            </w:pPr>
            <w:r w:rsidRPr="00D3007A">
              <w:rPr>
                <w:color w:val="000000" w:themeColor="text1"/>
                <w:sz w:val="20"/>
              </w:rPr>
              <w:t>3,</w:t>
            </w:r>
            <w:r w:rsidR="00B20A52">
              <w:rPr>
                <w:color w:val="000000" w:themeColor="text1"/>
                <w:sz w:val="20"/>
              </w:rPr>
              <w:t>558</w:t>
            </w:r>
          </w:p>
        </w:tc>
      </w:tr>
      <w:tr w:rsidR="00D3007A" w:rsidRPr="00D3007A" w14:paraId="7061BB59"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3929B397" w14:textId="30A05FD9" w:rsidR="00EC4779" w:rsidRPr="00D3007A" w:rsidRDefault="00EC4779" w:rsidP="00EC4779">
            <w:pPr>
              <w:rPr>
                <w:color w:val="000000" w:themeColor="text1"/>
                <w:sz w:val="20"/>
              </w:rPr>
            </w:pPr>
            <w:r w:rsidRPr="00D3007A">
              <w:rPr>
                <w:color w:val="000000" w:themeColor="text1"/>
                <w:sz w:val="20"/>
              </w:rPr>
              <w:t>Elsewhere</w:t>
            </w:r>
          </w:p>
        </w:tc>
        <w:tc>
          <w:tcPr>
            <w:tcW w:w="1800" w:type="dxa"/>
            <w:tcBorders>
              <w:top w:val="single" w:sz="6" w:space="0" w:color="000000"/>
              <w:left w:val="single" w:sz="6" w:space="0" w:color="000000"/>
              <w:bottom w:val="single" w:sz="6" w:space="0" w:color="000000"/>
              <w:right w:val="single" w:sz="6" w:space="0" w:color="000000"/>
            </w:tcBorders>
          </w:tcPr>
          <w:p w14:paraId="0FDB7F26" w14:textId="3233938A" w:rsidR="00EC4779" w:rsidRPr="00D3007A" w:rsidRDefault="00EC4779" w:rsidP="006D4DE8">
            <w:pPr>
              <w:jc w:val="center"/>
              <w:rPr>
                <w:color w:val="000000" w:themeColor="text1"/>
                <w:sz w:val="20"/>
              </w:rPr>
            </w:pPr>
            <w:r w:rsidRPr="00D3007A">
              <w:rPr>
                <w:color w:val="000000" w:themeColor="text1"/>
                <w:sz w:val="20"/>
              </w:rPr>
              <w:t>2,</w:t>
            </w:r>
            <w:r w:rsidR="00250667" w:rsidRPr="00D3007A">
              <w:rPr>
                <w:color w:val="000000" w:themeColor="text1"/>
                <w:sz w:val="20"/>
              </w:rPr>
              <w:t>940</w:t>
            </w:r>
          </w:p>
        </w:tc>
        <w:tc>
          <w:tcPr>
            <w:tcW w:w="1980" w:type="dxa"/>
            <w:tcBorders>
              <w:top w:val="single" w:sz="6" w:space="0" w:color="000000"/>
              <w:left w:val="single" w:sz="6" w:space="0" w:color="000000"/>
              <w:bottom w:val="single" w:sz="6" w:space="0" w:color="000000"/>
              <w:right w:val="single" w:sz="6" w:space="0" w:color="000000"/>
            </w:tcBorders>
          </w:tcPr>
          <w:p w14:paraId="72A99FBB" w14:textId="738F90E4" w:rsidR="00EC4779" w:rsidRPr="00D3007A" w:rsidRDefault="00920A00" w:rsidP="00866C89">
            <w:pPr>
              <w:jc w:val="center"/>
              <w:rPr>
                <w:color w:val="000000" w:themeColor="text1"/>
                <w:sz w:val="20"/>
              </w:rPr>
            </w:pPr>
            <w:r w:rsidRPr="00D3007A">
              <w:rPr>
                <w:color w:val="000000" w:themeColor="text1"/>
                <w:sz w:val="20"/>
              </w:rPr>
              <w:t>2,</w:t>
            </w:r>
            <w:r w:rsidR="00632591" w:rsidRPr="00D3007A">
              <w:rPr>
                <w:color w:val="000000" w:themeColor="text1"/>
                <w:sz w:val="20"/>
              </w:rPr>
              <w:t>5</w:t>
            </w:r>
            <w:r w:rsidR="00B20A52">
              <w:rPr>
                <w:color w:val="000000" w:themeColor="text1"/>
                <w:sz w:val="20"/>
              </w:rPr>
              <w:t>34</w:t>
            </w:r>
          </w:p>
        </w:tc>
      </w:tr>
      <w:tr w:rsidR="00D3007A" w:rsidRPr="00D3007A" w14:paraId="63F16757"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705D2D41" w14:textId="78292BA5" w:rsidR="00EC4779" w:rsidRPr="00D3007A" w:rsidRDefault="00EC4779" w:rsidP="00EC4779">
            <w:pPr>
              <w:rPr>
                <w:color w:val="000000" w:themeColor="text1"/>
                <w:sz w:val="20"/>
              </w:rPr>
            </w:pPr>
            <w:r w:rsidRPr="00D3007A">
              <w:rPr>
                <w:color w:val="000000" w:themeColor="text1"/>
                <w:sz w:val="20"/>
              </w:rPr>
              <w:t>Overseas</w:t>
            </w:r>
          </w:p>
        </w:tc>
        <w:tc>
          <w:tcPr>
            <w:tcW w:w="1800" w:type="dxa"/>
            <w:tcBorders>
              <w:top w:val="single" w:sz="6" w:space="0" w:color="000000"/>
              <w:left w:val="single" w:sz="6" w:space="0" w:color="000000"/>
              <w:bottom w:val="single" w:sz="6" w:space="0" w:color="000000"/>
              <w:right w:val="single" w:sz="6" w:space="0" w:color="000000"/>
            </w:tcBorders>
          </w:tcPr>
          <w:p w14:paraId="419E146B" w14:textId="027C1DDA" w:rsidR="00EC4779" w:rsidRPr="00D3007A" w:rsidRDefault="00EC4779" w:rsidP="00EC4779">
            <w:pPr>
              <w:jc w:val="center"/>
              <w:rPr>
                <w:color w:val="000000" w:themeColor="text1"/>
                <w:sz w:val="20"/>
              </w:rPr>
            </w:pPr>
            <w:r w:rsidRPr="00D3007A">
              <w:rPr>
                <w:color w:val="000000" w:themeColor="text1"/>
                <w:sz w:val="20"/>
              </w:rPr>
              <w:t xml:space="preserve">N/A </w:t>
            </w:r>
          </w:p>
        </w:tc>
        <w:tc>
          <w:tcPr>
            <w:tcW w:w="1980" w:type="dxa"/>
            <w:tcBorders>
              <w:top w:val="single" w:sz="6" w:space="0" w:color="000000"/>
              <w:left w:val="single" w:sz="6" w:space="0" w:color="000000"/>
              <w:bottom w:val="single" w:sz="6" w:space="0" w:color="000000"/>
              <w:right w:val="single" w:sz="6" w:space="0" w:color="000000"/>
            </w:tcBorders>
          </w:tcPr>
          <w:p w14:paraId="688225CF" w14:textId="65B66DB1" w:rsidR="00EC4779" w:rsidRPr="00D3007A" w:rsidRDefault="00920A00" w:rsidP="00866C89">
            <w:pPr>
              <w:jc w:val="center"/>
              <w:rPr>
                <w:color w:val="000000" w:themeColor="text1"/>
                <w:sz w:val="20"/>
              </w:rPr>
            </w:pPr>
            <w:r w:rsidRPr="00D3007A">
              <w:rPr>
                <w:color w:val="000000" w:themeColor="text1"/>
                <w:sz w:val="20"/>
              </w:rPr>
              <w:t>2,</w:t>
            </w:r>
            <w:r w:rsidR="00632591" w:rsidRPr="00D3007A">
              <w:rPr>
                <w:color w:val="000000" w:themeColor="text1"/>
                <w:sz w:val="20"/>
              </w:rPr>
              <w:t>5</w:t>
            </w:r>
            <w:r w:rsidR="00B20A52">
              <w:rPr>
                <w:color w:val="000000" w:themeColor="text1"/>
                <w:sz w:val="20"/>
              </w:rPr>
              <w:t>34</w:t>
            </w:r>
          </w:p>
        </w:tc>
      </w:tr>
      <w:tr w:rsidR="00D3007A" w:rsidRPr="00D3007A" w14:paraId="5330509E"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3F165916" w14:textId="64B94727" w:rsidR="00756CD0" w:rsidRPr="00D3007A" w:rsidRDefault="00756CD0" w:rsidP="00756CD0">
            <w:pPr>
              <w:keepNext/>
              <w:widowControl/>
              <w:outlineLvl w:val="0"/>
              <w:rPr>
                <w:b/>
                <w:color w:val="000000" w:themeColor="text1"/>
              </w:rPr>
            </w:pPr>
            <w:r w:rsidRPr="00D3007A">
              <w:rPr>
                <w:b/>
                <w:color w:val="000000" w:themeColor="text1"/>
              </w:rPr>
              <w:t>MAXIMUM RATES OF FINAL YEAR LOAN</w:t>
            </w:r>
          </w:p>
        </w:tc>
        <w:tc>
          <w:tcPr>
            <w:tcW w:w="1800" w:type="dxa"/>
            <w:tcBorders>
              <w:top w:val="single" w:sz="6" w:space="0" w:color="000000"/>
              <w:left w:val="single" w:sz="6" w:space="0" w:color="000000"/>
              <w:bottom w:val="single" w:sz="6" w:space="0" w:color="000000"/>
              <w:right w:val="single" w:sz="6" w:space="0" w:color="000000"/>
            </w:tcBorders>
          </w:tcPr>
          <w:p w14:paraId="1A2F068B" w14:textId="77777777" w:rsidR="00756CD0" w:rsidRPr="00D3007A" w:rsidRDefault="00756CD0" w:rsidP="00756CD0">
            <w:pPr>
              <w:jc w:val="center"/>
              <w:rPr>
                <w:b/>
                <w:color w:val="000000" w:themeColor="text1"/>
              </w:rPr>
            </w:pPr>
            <w:r w:rsidRPr="00D3007A">
              <w:rPr>
                <w:b/>
                <w:color w:val="000000" w:themeColor="text1"/>
              </w:rPr>
              <w:t>REDUCED LOANS</w:t>
            </w:r>
          </w:p>
          <w:p w14:paraId="57646AB8" w14:textId="1B9742B8" w:rsidR="00793314" w:rsidRPr="00D3007A" w:rsidRDefault="00793314" w:rsidP="00756CD0">
            <w:pPr>
              <w:jc w:val="center"/>
              <w:rPr>
                <w:b/>
                <w:color w:val="000000" w:themeColor="text1"/>
              </w:rPr>
            </w:pPr>
            <w:r w:rsidRPr="00D3007A">
              <w:rPr>
                <w:b/>
                <w:color w:val="000000" w:themeColor="text1"/>
              </w:rPr>
              <w:t>(Sandwich Years)</w:t>
            </w:r>
          </w:p>
        </w:tc>
        <w:tc>
          <w:tcPr>
            <w:tcW w:w="1980" w:type="dxa"/>
            <w:tcBorders>
              <w:top w:val="single" w:sz="6" w:space="0" w:color="000000"/>
              <w:left w:val="single" w:sz="6" w:space="0" w:color="000000"/>
              <w:bottom w:val="single" w:sz="6" w:space="0" w:color="000000"/>
              <w:right w:val="single" w:sz="6" w:space="0" w:color="000000"/>
            </w:tcBorders>
          </w:tcPr>
          <w:p w14:paraId="425F0ADB" w14:textId="77777777" w:rsidR="00756CD0" w:rsidRPr="00D3007A" w:rsidRDefault="003A1A7A" w:rsidP="00756CD0">
            <w:pPr>
              <w:jc w:val="center"/>
              <w:rPr>
                <w:b/>
                <w:color w:val="000000" w:themeColor="text1"/>
              </w:rPr>
            </w:pPr>
            <w:r w:rsidRPr="00D3007A">
              <w:rPr>
                <w:b/>
                <w:color w:val="000000" w:themeColor="text1"/>
              </w:rPr>
              <w:t>REDUCED LOANS (NHS Bursary Years)</w:t>
            </w:r>
          </w:p>
        </w:tc>
      </w:tr>
      <w:tr w:rsidR="00D3007A" w:rsidRPr="00D3007A" w14:paraId="06ABB5D8"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7F91AE29" w14:textId="66D1B7A3" w:rsidR="00EC4779" w:rsidRPr="00D3007A" w:rsidRDefault="00EC4779" w:rsidP="00EC4779">
            <w:pPr>
              <w:rPr>
                <w:color w:val="000000" w:themeColor="text1"/>
                <w:sz w:val="20"/>
              </w:rPr>
            </w:pPr>
            <w:r w:rsidRPr="00D3007A">
              <w:rPr>
                <w:color w:val="000000" w:themeColor="text1"/>
                <w:sz w:val="20"/>
              </w:rPr>
              <w:t>Parental home</w:t>
            </w:r>
          </w:p>
        </w:tc>
        <w:tc>
          <w:tcPr>
            <w:tcW w:w="1800" w:type="dxa"/>
            <w:tcBorders>
              <w:top w:val="single" w:sz="6" w:space="0" w:color="000000"/>
              <w:left w:val="single" w:sz="6" w:space="0" w:color="000000"/>
              <w:bottom w:val="single" w:sz="6" w:space="0" w:color="000000"/>
              <w:right w:val="single" w:sz="6" w:space="0" w:color="000000"/>
            </w:tcBorders>
          </w:tcPr>
          <w:p w14:paraId="12D36943" w14:textId="1DF3CBC4" w:rsidR="00EC4779" w:rsidRPr="00D3007A" w:rsidRDefault="00EC4779" w:rsidP="007B4A03">
            <w:pPr>
              <w:jc w:val="center"/>
              <w:rPr>
                <w:color w:val="000000" w:themeColor="text1"/>
                <w:sz w:val="20"/>
              </w:rPr>
            </w:pPr>
            <w:r w:rsidRPr="00D3007A">
              <w:rPr>
                <w:color w:val="000000" w:themeColor="text1"/>
                <w:sz w:val="20"/>
              </w:rPr>
              <w:t>1,</w:t>
            </w:r>
            <w:r w:rsidR="00502BF6" w:rsidRPr="00D3007A">
              <w:rPr>
                <w:color w:val="000000" w:themeColor="text1"/>
                <w:sz w:val="20"/>
              </w:rPr>
              <w:t>6</w:t>
            </w:r>
            <w:r w:rsidR="008A4F4D" w:rsidRPr="00D3007A">
              <w:rPr>
                <w:color w:val="000000" w:themeColor="text1"/>
                <w:sz w:val="20"/>
              </w:rPr>
              <w:t>75</w:t>
            </w:r>
          </w:p>
        </w:tc>
        <w:tc>
          <w:tcPr>
            <w:tcW w:w="1980" w:type="dxa"/>
            <w:tcBorders>
              <w:top w:val="single" w:sz="6" w:space="0" w:color="000000"/>
              <w:left w:val="single" w:sz="6" w:space="0" w:color="000000"/>
              <w:bottom w:val="single" w:sz="6" w:space="0" w:color="000000"/>
              <w:right w:val="single" w:sz="6" w:space="0" w:color="000000"/>
            </w:tcBorders>
          </w:tcPr>
          <w:p w14:paraId="5379E74F" w14:textId="229B1910" w:rsidR="00EC4779" w:rsidRPr="00D3007A" w:rsidRDefault="00920A00" w:rsidP="00866C89">
            <w:pPr>
              <w:jc w:val="center"/>
              <w:rPr>
                <w:color w:val="000000" w:themeColor="text1"/>
                <w:sz w:val="20"/>
              </w:rPr>
            </w:pPr>
            <w:r w:rsidRPr="00D3007A">
              <w:rPr>
                <w:color w:val="000000" w:themeColor="text1"/>
                <w:sz w:val="20"/>
              </w:rPr>
              <w:t>1,</w:t>
            </w:r>
            <w:r w:rsidR="00866C89" w:rsidRPr="00D3007A">
              <w:rPr>
                <w:color w:val="000000" w:themeColor="text1"/>
                <w:sz w:val="20"/>
              </w:rPr>
              <w:t>4</w:t>
            </w:r>
            <w:r w:rsidR="000636EF">
              <w:rPr>
                <w:color w:val="000000" w:themeColor="text1"/>
                <w:sz w:val="20"/>
              </w:rPr>
              <w:t>43</w:t>
            </w:r>
          </w:p>
        </w:tc>
      </w:tr>
      <w:tr w:rsidR="00D3007A" w:rsidRPr="00D3007A" w:rsidDel="005132D0" w14:paraId="5ACA1AE1"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046BC16A" w14:textId="73168CD2" w:rsidR="00EC4779" w:rsidRPr="00D3007A" w:rsidRDefault="00EC4779" w:rsidP="00EC4779">
            <w:pPr>
              <w:rPr>
                <w:color w:val="000000" w:themeColor="text1"/>
                <w:sz w:val="20"/>
              </w:rPr>
            </w:pPr>
            <w:r w:rsidRPr="00D3007A">
              <w:rPr>
                <w:color w:val="000000" w:themeColor="text1"/>
                <w:sz w:val="20"/>
              </w:rPr>
              <w:t>London</w:t>
            </w:r>
          </w:p>
        </w:tc>
        <w:tc>
          <w:tcPr>
            <w:tcW w:w="1800" w:type="dxa"/>
            <w:tcBorders>
              <w:top w:val="single" w:sz="6" w:space="0" w:color="000000"/>
              <w:left w:val="single" w:sz="6" w:space="0" w:color="000000"/>
              <w:bottom w:val="single" w:sz="6" w:space="0" w:color="000000"/>
              <w:right w:val="single" w:sz="6" w:space="0" w:color="000000"/>
            </w:tcBorders>
          </w:tcPr>
          <w:p w14:paraId="34E7BDD9" w14:textId="6091805C" w:rsidR="00EC4779" w:rsidRPr="00D3007A" w:rsidRDefault="004A6D72" w:rsidP="00EB2390">
            <w:pPr>
              <w:jc w:val="center"/>
              <w:rPr>
                <w:color w:val="000000" w:themeColor="text1"/>
                <w:sz w:val="20"/>
              </w:rPr>
            </w:pPr>
            <w:r w:rsidRPr="00D3007A">
              <w:rPr>
                <w:color w:val="000000" w:themeColor="text1"/>
                <w:sz w:val="20"/>
              </w:rPr>
              <w:t>3,</w:t>
            </w:r>
            <w:r w:rsidR="008A4F4D" w:rsidRPr="00D3007A">
              <w:rPr>
                <w:color w:val="000000" w:themeColor="text1"/>
                <w:sz w:val="20"/>
              </w:rPr>
              <w:t>158</w:t>
            </w:r>
          </w:p>
        </w:tc>
        <w:tc>
          <w:tcPr>
            <w:tcW w:w="1980" w:type="dxa"/>
            <w:tcBorders>
              <w:top w:val="single" w:sz="6" w:space="0" w:color="000000"/>
              <w:left w:val="single" w:sz="6" w:space="0" w:color="000000"/>
              <w:bottom w:val="single" w:sz="6" w:space="0" w:color="000000"/>
              <w:right w:val="single" w:sz="6" w:space="0" w:color="000000"/>
            </w:tcBorders>
          </w:tcPr>
          <w:p w14:paraId="396B0C78" w14:textId="331D34A9" w:rsidR="00EC4779" w:rsidRPr="00D3007A" w:rsidDel="005132D0" w:rsidRDefault="00920A00" w:rsidP="00866C89">
            <w:pPr>
              <w:jc w:val="center"/>
              <w:rPr>
                <w:color w:val="000000" w:themeColor="text1"/>
                <w:sz w:val="20"/>
              </w:rPr>
            </w:pPr>
            <w:r w:rsidRPr="00D3007A">
              <w:rPr>
                <w:color w:val="000000" w:themeColor="text1"/>
                <w:sz w:val="20"/>
              </w:rPr>
              <w:t>2,</w:t>
            </w:r>
            <w:r w:rsidR="00920360" w:rsidRPr="00D3007A">
              <w:rPr>
                <w:color w:val="000000" w:themeColor="text1"/>
                <w:sz w:val="20"/>
              </w:rPr>
              <w:t>7</w:t>
            </w:r>
            <w:r w:rsidR="000636EF">
              <w:rPr>
                <w:color w:val="000000" w:themeColor="text1"/>
                <w:sz w:val="20"/>
              </w:rPr>
              <w:t>24</w:t>
            </w:r>
          </w:p>
        </w:tc>
      </w:tr>
      <w:tr w:rsidR="00D3007A" w:rsidRPr="00D3007A" w14:paraId="1B8D1941"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167607ED" w14:textId="6E1522F0" w:rsidR="00EC4779" w:rsidRPr="00D3007A" w:rsidRDefault="00EC4779" w:rsidP="00EC4779">
            <w:pPr>
              <w:rPr>
                <w:color w:val="000000" w:themeColor="text1"/>
                <w:sz w:val="20"/>
              </w:rPr>
            </w:pPr>
            <w:r w:rsidRPr="00D3007A">
              <w:rPr>
                <w:color w:val="000000" w:themeColor="text1"/>
                <w:sz w:val="20"/>
              </w:rPr>
              <w:t>Elsewhere</w:t>
            </w:r>
          </w:p>
        </w:tc>
        <w:tc>
          <w:tcPr>
            <w:tcW w:w="1800" w:type="dxa"/>
            <w:tcBorders>
              <w:top w:val="single" w:sz="6" w:space="0" w:color="000000"/>
              <w:left w:val="single" w:sz="6" w:space="0" w:color="000000"/>
              <w:bottom w:val="single" w:sz="6" w:space="0" w:color="000000"/>
              <w:right w:val="single" w:sz="6" w:space="0" w:color="000000"/>
            </w:tcBorders>
          </w:tcPr>
          <w:p w14:paraId="491ACEF0" w14:textId="25E190F2" w:rsidR="00EC4779" w:rsidRPr="00D3007A" w:rsidRDefault="00EC4779" w:rsidP="00EB2390">
            <w:pPr>
              <w:jc w:val="center"/>
              <w:rPr>
                <w:color w:val="000000" w:themeColor="text1"/>
                <w:sz w:val="20"/>
              </w:rPr>
            </w:pPr>
            <w:r w:rsidRPr="00D3007A">
              <w:rPr>
                <w:color w:val="000000" w:themeColor="text1"/>
                <w:sz w:val="20"/>
              </w:rPr>
              <w:t>2,</w:t>
            </w:r>
            <w:r w:rsidR="00046231" w:rsidRPr="00D3007A">
              <w:rPr>
                <w:color w:val="000000" w:themeColor="text1"/>
                <w:sz w:val="20"/>
              </w:rPr>
              <w:t>2</w:t>
            </w:r>
            <w:r w:rsidR="00296EF4" w:rsidRPr="00D3007A">
              <w:rPr>
                <w:color w:val="000000" w:themeColor="text1"/>
                <w:sz w:val="20"/>
              </w:rPr>
              <w:t>92</w:t>
            </w:r>
          </w:p>
        </w:tc>
        <w:tc>
          <w:tcPr>
            <w:tcW w:w="1980" w:type="dxa"/>
            <w:tcBorders>
              <w:top w:val="single" w:sz="6" w:space="0" w:color="000000"/>
              <w:left w:val="single" w:sz="6" w:space="0" w:color="000000"/>
              <w:bottom w:val="single" w:sz="6" w:space="0" w:color="000000"/>
              <w:right w:val="single" w:sz="6" w:space="0" w:color="000000"/>
            </w:tcBorders>
          </w:tcPr>
          <w:p w14:paraId="24819DBD" w14:textId="0279F391" w:rsidR="00EC4779" w:rsidRPr="00D3007A" w:rsidRDefault="008459F1" w:rsidP="00866C89">
            <w:pPr>
              <w:jc w:val="center"/>
              <w:rPr>
                <w:color w:val="000000" w:themeColor="text1"/>
                <w:sz w:val="20"/>
              </w:rPr>
            </w:pPr>
            <w:r>
              <w:rPr>
                <w:color w:val="000000" w:themeColor="text1"/>
                <w:sz w:val="20"/>
              </w:rPr>
              <w:t>1,975</w:t>
            </w:r>
          </w:p>
        </w:tc>
      </w:tr>
      <w:tr w:rsidR="00EC4779" w:rsidRPr="00D3007A" w14:paraId="1C465217" w14:textId="77777777" w:rsidTr="0030228B">
        <w:tc>
          <w:tcPr>
            <w:tcW w:w="3762" w:type="dxa"/>
            <w:tcBorders>
              <w:top w:val="single" w:sz="6" w:space="0" w:color="000000"/>
              <w:left w:val="single" w:sz="6" w:space="0" w:color="000000"/>
              <w:bottom w:val="single" w:sz="6" w:space="0" w:color="000000"/>
              <w:right w:val="single" w:sz="6" w:space="0" w:color="000000"/>
            </w:tcBorders>
          </w:tcPr>
          <w:p w14:paraId="0F0E91EE" w14:textId="2C36D877" w:rsidR="00EC4779" w:rsidRPr="00D3007A" w:rsidRDefault="00EC4779" w:rsidP="00EC4779">
            <w:pPr>
              <w:rPr>
                <w:color w:val="000000" w:themeColor="text1"/>
                <w:sz w:val="20"/>
              </w:rPr>
            </w:pPr>
            <w:r w:rsidRPr="00D3007A">
              <w:rPr>
                <w:color w:val="000000" w:themeColor="text1"/>
                <w:sz w:val="20"/>
              </w:rPr>
              <w:t>Overseas</w:t>
            </w:r>
          </w:p>
        </w:tc>
        <w:tc>
          <w:tcPr>
            <w:tcW w:w="1800" w:type="dxa"/>
            <w:tcBorders>
              <w:top w:val="single" w:sz="6" w:space="0" w:color="000000"/>
              <w:left w:val="single" w:sz="6" w:space="0" w:color="000000"/>
              <w:bottom w:val="single" w:sz="6" w:space="0" w:color="000000"/>
              <w:right w:val="single" w:sz="6" w:space="0" w:color="000000"/>
            </w:tcBorders>
          </w:tcPr>
          <w:p w14:paraId="3D011D98" w14:textId="1908BA77" w:rsidR="00EC4779" w:rsidRPr="00D3007A" w:rsidRDefault="00EC4779" w:rsidP="00EC4779">
            <w:pPr>
              <w:jc w:val="center"/>
              <w:rPr>
                <w:color w:val="000000" w:themeColor="text1"/>
                <w:sz w:val="20"/>
              </w:rPr>
            </w:pPr>
            <w:r w:rsidRPr="00D3007A">
              <w:rPr>
                <w:color w:val="000000" w:themeColor="text1"/>
                <w:sz w:val="20"/>
              </w:rPr>
              <w:t xml:space="preserve">N/A </w:t>
            </w:r>
          </w:p>
        </w:tc>
        <w:tc>
          <w:tcPr>
            <w:tcW w:w="1980" w:type="dxa"/>
            <w:tcBorders>
              <w:top w:val="single" w:sz="6" w:space="0" w:color="000000"/>
              <w:left w:val="single" w:sz="6" w:space="0" w:color="000000"/>
              <w:bottom w:val="single" w:sz="6" w:space="0" w:color="000000"/>
              <w:right w:val="single" w:sz="6" w:space="0" w:color="000000"/>
            </w:tcBorders>
          </w:tcPr>
          <w:p w14:paraId="6ED92AA8" w14:textId="1B81AFAF" w:rsidR="00EC4779" w:rsidRPr="00D3007A" w:rsidRDefault="008459F1" w:rsidP="00866C89">
            <w:pPr>
              <w:jc w:val="center"/>
              <w:rPr>
                <w:color w:val="000000" w:themeColor="text1"/>
                <w:sz w:val="20"/>
              </w:rPr>
            </w:pPr>
            <w:r>
              <w:rPr>
                <w:color w:val="000000" w:themeColor="text1"/>
                <w:sz w:val="20"/>
              </w:rPr>
              <w:t>1,975</w:t>
            </w:r>
          </w:p>
        </w:tc>
      </w:tr>
      <w:bookmarkEnd w:id="3"/>
    </w:tbl>
    <w:p w14:paraId="50C7F4ED" w14:textId="77777777" w:rsidR="00756CD0" w:rsidRPr="00D3007A" w:rsidRDefault="00756CD0" w:rsidP="002F4BFB">
      <w:pPr>
        <w:rPr>
          <w:b/>
          <w:color w:val="000000" w:themeColor="text1"/>
          <w:sz w:val="28"/>
          <w:szCs w:val="28"/>
        </w:rPr>
      </w:pPr>
    </w:p>
    <w:p w14:paraId="220C0742" w14:textId="139FA68B" w:rsidR="00756CD0" w:rsidRPr="00D3007A" w:rsidRDefault="00756CD0" w:rsidP="00756CD0">
      <w:pPr>
        <w:rPr>
          <w:color w:val="000000" w:themeColor="text1"/>
          <w:sz w:val="24"/>
          <w:szCs w:val="24"/>
        </w:rPr>
      </w:pPr>
      <w:r w:rsidRPr="00D3007A">
        <w:rPr>
          <w:color w:val="000000" w:themeColor="text1"/>
          <w:sz w:val="24"/>
          <w:szCs w:val="24"/>
        </w:rPr>
        <w:t xml:space="preserve">The following groups of </w:t>
      </w:r>
      <w:r w:rsidR="007B0300" w:rsidRPr="00D3007A">
        <w:rPr>
          <w:color w:val="000000" w:themeColor="text1"/>
          <w:sz w:val="24"/>
          <w:szCs w:val="24"/>
        </w:rPr>
        <w:t xml:space="preserve">2016 cohort </w:t>
      </w:r>
      <w:r w:rsidRPr="00D3007A">
        <w:rPr>
          <w:color w:val="000000" w:themeColor="text1"/>
          <w:sz w:val="24"/>
          <w:szCs w:val="24"/>
        </w:rPr>
        <w:t xml:space="preserve">students are eligible for the reduced, </w:t>
      </w:r>
      <w:r w:rsidR="00014663" w:rsidRPr="00D3007A">
        <w:rPr>
          <w:color w:val="000000" w:themeColor="text1"/>
          <w:sz w:val="24"/>
          <w:szCs w:val="24"/>
        </w:rPr>
        <w:t>non-income</w:t>
      </w:r>
      <w:r w:rsidRPr="00D3007A">
        <w:rPr>
          <w:color w:val="000000" w:themeColor="text1"/>
          <w:sz w:val="24"/>
          <w:szCs w:val="24"/>
        </w:rPr>
        <w:t xml:space="preserve"> assessed loan rates</w:t>
      </w:r>
      <w:r w:rsidR="001D0FEF" w:rsidRPr="00D3007A">
        <w:rPr>
          <w:color w:val="000000" w:themeColor="text1"/>
          <w:sz w:val="24"/>
          <w:szCs w:val="24"/>
        </w:rPr>
        <w:t xml:space="preserve"> in 20</w:t>
      </w:r>
      <w:r w:rsidR="00EB2390" w:rsidRPr="00D3007A">
        <w:rPr>
          <w:color w:val="000000" w:themeColor="text1"/>
          <w:sz w:val="24"/>
          <w:szCs w:val="24"/>
        </w:rPr>
        <w:t>2</w:t>
      </w:r>
      <w:r w:rsidR="00E75291" w:rsidRPr="00D3007A">
        <w:rPr>
          <w:color w:val="000000" w:themeColor="text1"/>
          <w:sz w:val="24"/>
          <w:szCs w:val="24"/>
        </w:rPr>
        <w:t>2/23</w:t>
      </w:r>
      <w:r w:rsidRPr="00D3007A">
        <w:rPr>
          <w:color w:val="000000" w:themeColor="text1"/>
          <w:sz w:val="24"/>
          <w:szCs w:val="24"/>
        </w:rPr>
        <w:t xml:space="preserve"> (see Table A</w:t>
      </w:r>
      <w:r w:rsidR="009B4ED2" w:rsidRPr="00D3007A">
        <w:rPr>
          <w:color w:val="000000" w:themeColor="text1"/>
          <w:sz w:val="24"/>
          <w:szCs w:val="24"/>
        </w:rPr>
        <w:t>4</w:t>
      </w:r>
      <w:r w:rsidRPr="00D3007A">
        <w:rPr>
          <w:color w:val="000000" w:themeColor="text1"/>
          <w:sz w:val="24"/>
          <w:szCs w:val="24"/>
        </w:rPr>
        <w:t xml:space="preserve"> above): </w:t>
      </w:r>
    </w:p>
    <w:p w14:paraId="427F3CAD" w14:textId="77777777" w:rsidR="00756CD0" w:rsidRPr="00D3007A" w:rsidRDefault="00756CD0" w:rsidP="00756CD0">
      <w:pPr>
        <w:rPr>
          <w:color w:val="000000" w:themeColor="text1"/>
          <w:sz w:val="24"/>
          <w:szCs w:val="24"/>
        </w:rPr>
      </w:pPr>
    </w:p>
    <w:p w14:paraId="2647A08D" w14:textId="15F42DAB" w:rsidR="00756CD0" w:rsidRPr="00D3007A" w:rsidRDefault="00756CD0" w:rsidP="00756CD0">
      <w:pPr>
        <w:rPr>
          <w:color w:val="000000" w:themeColor="text1"/>
          <w:sz w:val="24"/>
          <w:szCs w:val="24"/>
        </w:rPr>
      </w:pPr>
      <w:r w:rsidRPr="00D3007A">
        <w:rPr>
          <w:color w:val="000000" w:themeColor="text1"/>
          <w:sz w:val="24"/>
          <w:szCs w:val="24"/>
        </w:rPr>
        <w:t>(i)   Eligible students on full-year sandwich course paid placements where the periods of full-time study are less than 10 weeks in aggregate</w:t>
      </w:r>
      <w:r w:rsidR="00286C58" w:rsidRPr="00D3007A">
        <w:rPr>
          <w:color w:val="000000" w:themeColor="text1"/>
          <w:sz w:val="24"/>
          <w:szCs w:val="24"/>
        </w:rPr>
        <w:t xml:space="preserve"> (students undertaking work placements overseas qualify for the elsewhere rate of loan)</w:t>
      </w:r>
      <w:r w:rsidRPr="00D3007A">
        <w:rPr>
          <w:color w:val="000000" w:themeColor="text1"/>
          <w:sz w:val="24"/>
          <w:szCs w:val="24"/>
        </w:rPr>
        <w:t>;</w:t>
      </w:r>
    </w:p>
    <w:p w14:paraId="24E703B0" w14:textId="77777777" w:rsidR="00756CD0" w:rsidRPr="00D3007A" w:rsidRDefault="00756CD0" w:rsidP="00756CD0">
      <w:pPr>
        <w:rPr>
          <w:color w:val="000000" w:themeColor="text1"/>
          <w:sz w:val="24"/>
          <w:szCs w:val="24"/>
        </w:rPr>
      </w:pPr>
    </w:p>
    <w:p w14:paraId="4D852ED5" w14:textId="406F4734" w:rsidR="00756CD0" w:rsidRPr="00D3007A" w:rsidRDefault="00756CD0" w:rsidP="00756CD0">
      <w:pPr>
        <w:rPr>
          <w:color w:val="000000" w:themeColor="text1"/>
          <w:sz w:val="24"/>
          <w:szCs w:val="24"/>
        </w:rPr>
      </w:pPr>
      <w:r w:rsidRPr="00D3007A">
        <w:rPr>
          <w:color w:val="000000" w:themeColor="text1"/>
          <w:sz w:val="24"/>
          <w:szCs w:val="24"/>
        </w:rPr>
        <w:t xml:space="preserve">(ii)  Students who are eligible to apply for means-tested NHS bursaries or means tested Scottish Health Care allowances (Note: the full year overseas reduced loan rate for these students is </w:t>
      </w:r>
      <w:r w:rsidR="00920A00" w:rsidRPr="00D3007A">
        <w:rPr>
          <w:color w:val="000000" w:themeColor="text1"/>
          <w:sz w:val="24"/>
          <w:szCs w:val="24"/>
        </w:rPr>
        <w:t>£2,</w:t>
      </w:r>
      <w:r w:rsidR="00C6685C" w:rsidRPr="00D3007A">
        <w:rPr>
          <w:color w:val="000000" w:themeColor="text1"/>
          <w:sz w:val="24"/>
          <w:szCs w:val="24"/>
        </w:rPr>
        <w:t>5</w:t>
      </w:r>
      <w:r w:rsidR="00AB49A8">
        <w:rPr>
          <w:color w:val="000000" w:themeColor="text1"/>
          <w:sz w:val="24"/>
          <w:szCs w:val="24"/>
        </w:rPr>
        <w:t>34</w:t>
      </w:r>
      <w:r w:rsidRPr="00D3007A">
        <w:rPr>
          <w:color w:val="000000" w:themeColor="text1"/>
          <w:sz w:val="24"/>
          <w:szCs w:val="24"/>
        </w:rPr>
        <w:t xml:space="preserve"> and the final year overseas reduced loan rate is </w:t>
      </w:r>
      <w:r w:rsidR="00920A00" w:rsidRPr="00D3007A">
        <w:rPr>
          <w:color w:val="000000" w:themeColor="text1"/>
          <w:sz w:val="24"/>
          <w:szCs w:val="24"/>
        </w:rPr>
        <w:t>£</w:t>
      </w:r>
      <w:r w:rsidR="00AB49A8">
        <w:rPr>
          <w:color w:val="000000" w:themeColor="text1"/>
          <w:sz w:val="24"/>
          <w:szCs w:val="24"/>
        </w:rPr>
        <w:t>1,975</w:t>
      </w:r>
      <w:r w:rsidRPr="00D3007A">
        <w:rPr>
          <w:color w:val="000000" w:themeColor="text1"/>
          <w:sz w:val="24"/>
          <w:szCs w:val="24"/>
        </w:rPr>
        <w:t xml:space="preserve">).  </w:t>
      </w:r>
    </w:p>
    <w:p w14:paraId="09628E8E" w14:textId="77777777" w:rsidR="002F4BFB" w:rsidRPr="00D3007A" w:rsidRDefault="002F4BFB" w:rsidP="00F33D81">
      <w:pPr>
        <w:rPr>
          <w:b/>
          <w:color w:val="000000" w:themeColor="text1"/>
          <w:sz w:val="20"/>
        </w:rPr>
      </w:pPr>
    </w:p>
    <w:p w14:paraId="250383A7" w14:textId="77777777" w:rsidR="006B278B" w:rsidRPr="00D3007A" w:rsidRDefault="00C15FF1" w:rsidP="00C15FF1">
      <w:pPr>
        <w:outlineLvl w:val="0"/>
        <w:rPr>
          <w:b/>
          <w:color w:val="000000" w:themeColor="text1"/>
          <w:sz w:val="24"/>
        </w:rPr>
      </w:pPr>
      <w:r w:rsidRPr="00D3007A">
        <w:rPr>
          <w:b/>
          <w:color w:val="000000" w:themeColor="text1"/>
          <w:sz w:val="24"/>
        </w:rPr>
        <w:t xml:space="preserve">(e) </w:t>
      </w:r>
      <w:r w:rsidR="006B278B" w:rsidRPr="00D3007A">
        <w:rPr>
          <w:b/>
          <w:color w:val="000000" w:themeColor="text1"/>
          <w:sz w:val="24"/>
        </w:rPr>
        <w:t xml:space="preserve">   </w:t>
      </w:r>
      <w:r w:rsidRPr="00D3007A">
        <w:rPr>
          <w:b/>
          <w:color w:val="000000" w:themeColor="text1"/>
          <w:sz w:val="24"/>
        </w:rPr>
        <w:t xml:space="preserve">TUITION FEE </w:t>
      </w:r>
      <w:r w:rsidR="006B278B" w:rsidRPr="00D3007A">
        <w:rPr>
          <w:b/>
          <w:color w:val="000000" w:themeColor="text1"/>
          <w:sz w:val="24"/>
        </w:rPr>
        <w:t xml:space="preserve">SUPPORT </w:t>
      </w:r>
    </w:p>
    <w:p w14:paraId="12DE5BA3" w14:textId="1884A596" w:rsidR="00C15FF1" w:rsidRPr="00D3007A" w:rsidRDefault="00C15FF1" w:rsidP="00C15FF1">
      <w:pPr>
        <w:outlineLvl w:val="0"/>
        <w:rPr>
          <w:color w:val="000000" w:themeColor="text1"/>
          <w:sz w:val="24"/>
        </w:rPr>
      </w:pPr>
    </w:p>
    <w:p w14:paraId="776E3801" w14:textId="6C993AA0" w:rsidR="00D54F1D" w:rsidRPr="00D3007A" w:rsidRDefault="00D54F1D" w:rsidP="00D54F1D">
      <w:pPr>
        <w:rPr>
          <w:color w:val="000000" w:themeColor="text1"/>
          <w:sz w:val="24"/>
        </w:rPr>
      </w:pPr>
      <w:r w:rsidRPr="00D3007A">
        <w:rPr>
          <w:color w:val="000000" w:themeColor="text1"/>
          <w:sz w:val="24"/>
        </w:rPr>
        <w:t>For 20</w:t>
      </w:r>
      <w:r w:rsidR="00EB2390" w:rsidRPr="00D3007A">
        <w:rPr>
          <w:color w:val="000000" w:themeColor="text1"/>
          <w:sz w:val="24"/>
        </w:rPr>
        <w:t>2</w:t>
      </w:r>
      <w:r w:rsidR="00C11CD4" w:rsidRPr="00D3007A">
        <w:rPr>
          <w:color w:val="000000" w:themeColor="text1"/>
          <w:sz w:val="24"/>
        </w:rPr>
        <w:t>2/23</w:t>
      </w:r>
      <w:r w:rsidRPr="00D3007A">
        <w:rPr>
          <w:color w:val="000000" w:themeColor="text1"/>
          <w:sz w:val="24"/>
        </w:rPr>
        <w:t>, HE providers will register with the Office for Students as Approved (Fee Cap) providers or Approved Providers. Providers registering in the Approved (Fee Cap) part of the Register will be subject to maximum fee limits. Providers registering in the Approved part of the Register will not be subject to maximum fee limits but will attract fee loans up to the levels for Approved (Fee Cap) providers which do not have an Access and Participation Plan in place.</w:t>
      </w:r>
    </w:p>
    <w:p w14:paraId="5A677C9E" w14:textId="1B2EC952" w:rsidR="00D54F1D" w:rsidRPr="00D3007A" w:rsidRDefault="00D54F1D" w:rsidP="00C15FF1">
      <w:pPr>
        <w:rPr>
          <w:color w:val="000000" w:themeColor="text1"/>
          <w:sz w:val="24"/>
        </w:rPr>
      </w:pPr>
    </w:p>
    <w:p w14:paraId="4F2495C9" w14:textId="624EF729" w:rsidR="006B278B" w:rsidRPr="00D3007A" w:rsidRDefault="00C15FF1" w:rsidP="00C15FF1">
      <w:pPr>
        <w:rPr>
          <w:color w:val="000000" w:themeColor="text1"/>
          <w:sz w:val="24"/>
        </w:rPr>
      </w:pPr>
      <w:r w:rsidRPr="00D3007A">
        <w:rPr>
          <w:color w:val="000000" w:themeColor="text1"/>
          <w:sz w:val="24"/>
        </w:rPr>
        <w:t>The following maximum fee caps apply in 20</w:t>
      </w:r>
      <w:r w:rsidR="00EB2390" w:rsidRPr="00D3007A">
        <w:rPr>
          <w:color w:val="000000" w:themeColor="text1"/>
          <w:sz w:val="24"/>
        </w:rPr>
        <w:t>2</w:t>
      </w:r>
      <w:r w:rsidR="00C11CD4" w:rsidRPr="00D3007A">
        <w:rPr>
          <w:color w:val="000000" w:themeColor="text1"/>
          <w:sz w:val="24"/>
        </w:rPr>
        <w:t>2/23</w:t>
      </w:r>
      <w:r w:rsidRPr="00D3007A">
        <w:rPr>
          <w:color w:val="000000" w:themeColor="text1"/>
          <w:sz w:val="24"/>
        </w:rPr>
        <w:t xml:space="preserve"> to </w:t>
      </w:r>
      <w:r w:rsidR="008035AD" w:rsidRPr="00D3007A">
        <w:rPr>
          <w:color w:val="000000" w:themeColor="text1"/>
          <w:sz w:val="24"/>
        </w:rPr>
        <w:t xml:space="preserve">providers in the Approved (Fee Cap) section of the Office for Students’ (OfS) Register (‘Approved (Fee Cap) Providers’) in England with an OfS Access and Participation Plan </w:t>
      </w:r>
      <w:r w:rsidRPr="00D3007A">
        <w:rPr>
          <w:color w:val="000000" w:themeColor="text1"/>
          <w:sz w:val="24"/>
        </w:rPr>
        <w:t xml:space="preserve">and with/without a </w:t>
      </w:r>
      <w:r w:rsidR="00B71147" w:rsidRPr="00D3007A">
        <w:rPr>
          <w:color w:val="000000" w:themeColor="text1"/>
          <w:sz w:val="24"/>
        </w:rPr>
        <w:t xml:space="preserve">Teaching Excellence </w:t>
      </w:r>
      <w:r w:rsidR="00507829" w:rsidRPr="00D3007A">
        <w:rPr>
          <w:color w:val="000000" w:themeColor="text1"/>
          <w:sz w:val="24"/>
        </w:rPr>
        <w:t xml:space="preserve">and Student Outcomes </w:t>
      </w:r>
      <w:r w:rsidR="00B71147" w:rsidRPr="00D3007A">
        <w:rPr>
          <w:color w:val="000000" w:themeColor="text1"/>
          <w:sz w:val="24"/>
        </w:rPr>
        <w:t xml:space="preserve">Framework (TEF) </w:t>
      </w:r>
      <w:r w:rsidR="00507829" w:rsidRPr="00D3007A">
        <w:rPr>
          <w:color w:val="000000" w:themeColor="text1"/>
          <w:sz w:val="24"/>
        </w:rPr>
        <w:t xml:space="preserve">award. </w:t>
      </w:r>
      <w:r w:rsidRPr="00D3007A">
        <w:rPr>
          <w:color w:val="000000" w:themeColor="text1"/>
          <w:sz w:val="24"/>
        </w:rPr>
        <w:t xml:space="preserve"> </w:t>
      </w:r>
      <w:r w:rsidR="00B71147" w:rsidRPr="00D3007A">
        <w:rPr>
          <w:color w:val="000000" w:themeColor="text1"/>
          <w:sz w:val="24"/>
        </w:rPr>
        <w:t xml:space="preserve"> </w:t>
      </w:r>
    </w:p>
    <w:p w14:paraId="4993186F" w14:textId="7F37794B" w:rsidR="00C15FF1" w:rsidRPr="00D3007A" w:rsidRDefault="00C15FF1" w:rsidP="00C15FF1">
      <w:pPr>
        <w:rPr>
          <w:color w:val="000000" w:themeColor="text1"/>
          <w:sz w:val="24"/>
        </w:rPr>
      </w:pPr>
    </w:p>
    <w:p w14:paraId="27A152EB" w14:textId="77777777" w:rsidR="006F7379" w:rsidRPr="00D3007A" w:rsidRDefault="006F7379" w:rsidP="00C15FF1">
      <w:pPr>
        <w:rPr>
          <w:b/>
          <w:i/>
          <w:color w:val="000000" w:themeColor="text1"/>
          <w:sz w:val="24"/>
        </w:rPr>
      </w:pPr>
    </w:p>
    <w:p w14:paraId="7E1753E8" w14:textId="77777777" w:rsidR="006F7379" w:rsidRPr="00D3007A" w:rsidRDefault="006F7379" w:rsidP="00C15FF1">
      <w:pPr>
        <w:rPr>
          <w:b/>
          <w:i/>
          <w:color w:val="000000" w:themeColor="text1"/>
          <w:sz w:val="24"/>
        </w:rPr>
      </w:pPr>
    </w:p>
    <w:p w14:paraId="355A2620" w14:textId="77777777" w:rsidR="006F7379" w:rsidRPr="00D3007A" w:rsidRDefault="006F7379" w:rsidP="00C15FF1">
      <w:pPr>
        <w:rPr>
          <w:b/>
          <w:i/>
          <w:color w:val="000000" w:themeColor="text1"/>
          <w:sz w:val="24"/>
        </w:rPr>
      </w:pPr>
    </w:p>
    <w:p w14:paraId="5B00CC38" w14:textId="77777777" w:rsidR="006F7379" w:rsidRPr="00D3007A" w:rsidRDefault="006F7379" w:rsidP="00C15FF1">
      <w:pPr>
        <w:rPr>
          <w:b/>
          <w:i/>
          <w:color w:val="000000" w:themeColor="text1"/>
          <w:sz w:val="24"/>
        </w:rPr>
      </w:pPr>
    </w:p>
    <w:p w14:paraId="5AA2878F" w14:textId="77777777" w:rsidR="006F7379" w:rsidRPr="00D3007A" w:rsidRDefault="006F7379" w:rsidP="00C15FF1">
      <w:pPr>
        <w:rPr>
          <w:b/>
          <w:i/>
          <w:color w:val="000000" w:themeColor="text1"/>
          <w:sz w:val="24"/>
        </w:rPr>
      </w:pPr>
    </w:p>
    <w:p w14:paraId="6FF6A3F4" w14:textId="77777777" w:rsidR="006F7379" w:rsidRPr="00D3007A" w:rsidRDefault="006F7379" w:rsidP="00C15FF1">
      <w:pPr>
        <w:rPr>
          <w:b/>
          <w:i/>
          <w:color w:val="000000" w:themeColor="text1"/>
          <w:sz w:val="24"/>
        </w:rPr>
      </w:pPr>
    </w:p>
    <w:p w14:paraId="2B1D410D" w14:textId="25F56432" w:rsidR="00C15FF1" w:rsidRPr="00D3007A" w:rsidRDefault="00C15FF1" w:rsidP="00C15FF1">
      <w:pPr>
        <w:rPr>
          <w:i/>
          <w:color w:val="000000" w:themeColor="text1"/>
          <w:sz w:val="24"/>
        </w:rPr>
      </w:pPr>
      <w:r w:rsidRPr="00D3007A">
        <w:rPr>
          <w:b/>
          <w:i/>
          <w:color w:val="000000" w:themeColor="text1"/>
          <w:sz w:val="24"/>
        </w:rPr>
        <w:lastRenderedPageBreak/>
        <w:t>TABLE A5:</w:t>
      </w:r>
      <w:r w:rsidRPr="00D3007A">
        <w:rPr>
          <w:i/>
          <w:color w:val="000000" w:themeColor="text1"/>
          <w:sz w:val="24"/>
        </w:rPr>
        <w:t xml:space="preserve"> FULL TIME FEES</w:t>
      </w:r>
      <w:r w:rsidR="00FB2D06" w:rsidRPr="00D3007A">
        <w:rPr>
          <w:i/>
          <w:color w:val="000000" w:themeColor="text1"/>
          <w:sz w:val="24"/>
        </w:rPr>
        <w:t xml:space="preserve"> </w:t>
      </w:r>
      <w:r w:rsidR="00836156" w:rsidRPr="00D3007A">
        <w:rPr>
          <w:i/>
          <w:color w:val="000000" w:themeColor="text1"/>
          <w:sz w:val="24"/>
        </w:rPr>
        <w:t xml:space="preserve">AT APPROVED (FEE CAP) PROVIDERS </w:t>
      </w:r>
      <w:r w:rsidR="00FB2D06" w:rsidRPr="00D3007A">
        <w:rPr>
          <w:i/>
          <w:color w:val="000000" w:themeColor="text1"/>
          <w:sz w:val="24"/>
        </w:rPr>
        <w:t>IN ENGLAND</w:t>
      </w:r>
      <w:r w:rsidRPr="00D3007A">
        <w:rPr>
          <w:i/>
          <w:color w:val="000000" w:themeColor="text1"/>
          <w:sz w:val="24"/>
        </w:rPr>
        <w:t>.</w:t>
      </w:r>
    </w:p>
    <w:p w14:paraId="1C556AB0" w14:textId="1F0A9509" w:rsidR="00C15FF1" w:rsidRPr="00D3007A" w:rsidRDefault="00C15FF1" w:rsidP="00C15FF1">
      <w:pPr>
        <w:rPr>
          <w:color w:val="000000" w:themeColor="text1"/>
          <w:sz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28"/>
        <w:gridCol w:w="2482"/>
        <w:gridCol w:w="2595"/>
      </w:tblGrid>
      <w:tr w:rsidR="00D3007A" w:rsidRPr="00D3007A" w14:paraId="11797E75" w14:textId="77777777" w:rsidTr="00C15FF1">
        <w:tc>
          <w:tcPr>
            <w:tcW w:w="9715" w:type="dxa"/>
            <w:gridSpan w:val="4"/>
            <w:shd w:val="clear" w:color="auto" w:fill="auto"/>
          </w:tcPr>
          <w:p w14:paraId="13EAA90C" w14:textId="49869798"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Maximum Fee Caps in 20</w:t>
            </w:r>
            <w:r w:rsidR="00EB2390" w:rsidRPr="00D3007A">
              <w:rPr>
                <w:rFonts w:eastAsia="Calibri" w:cs="Arial"/>
                <w:b/>
                <w:color w:val="000000" w:themeColor="text1"/>
                <w:sz w:val="24"/>
                <w:szCs w:val="24"/>
              </w:rPr>
              <w:t>2</w:t>
            </w:r>
            <w:r w:rsidR="00C11CD4" w:rsidRPr="00D3007A">
              <w:rPr>
                <w:rFonts w:eastAsia="Calibri" w:cs="Arial"/>
                <w:b/>
                <w:color w:val="000000" w:themeColor="text1"/>
                <w:sz w:val="24"/>
                <w:szCs w:val="24"/>
              </w:rPr>
              <w:t>2/23</w:t>
            </w:r>
            <w:r w:rsidRPr="00D3007A">
              <w:rPr>
                <w:rFonts w:eastAsia="Calibri" w:cs="Arial"/>
                <w:b/>
                <w:color w:val="000000" w:themeColor="text1"/>
                <w:sz w:val="24"/>
                <w:szCs w:val="24"/>
              </w:rPr>
              <w:t xml:space="preserve"> for </w:t>
            </w:r>
            <w:r w:rsidR="00C45A18" w:rsidRPr="00D3007A">
              <w:rPr>
                <w:rFonts w:eastAsia="Calibri" w:cs="Arial"/>
                <w:b/>
                <w:color w:val="000000" w:themeColor="text1"/>
                <w:sz w:val="24"/>
                <w:szCs w:val="24"/>
              </w:rPr>
              <w:t xml:space="preserve">full-time courses starting on or after 1 September 2012 at </w:t>
            </w:r>
            <w:r w:rsidR="008035AD" w:rsidRPr="00D3007A">
              <w:rPr>
                <w:rFonts w:eastAsia="Calibri" w:cs="Arial"/>
                <w:b/>
                <w:color w:val="000000" w:themeColor="text1"/>
                <w:sz w:val="24"/>
                <w:szCs w:val="24"/>
              </w:rPr>
              <w:t xml:space="preserve">Approved (Fee Cap) Providers </w:t>
            </w:r>
            <w:r w:rsidR="00C45A18" w:rsidRPr="00D3007A">
              <w:rPr>
                <w:rFonts w:eastAsia="Calibri" w:cs="Arial"/>
                <w:b/>
                <w:color w:val="000000" w:themeColor="text1"/>
                <w:sz w:val="24"/>
                <w:szCs w:val="24"/>
              </w:rPr>
              <w:t xml:space="preserve">in England </w:t>
            </w:r>
            <w:r w:rsidRPr="00D3007A">
              <w:rPr>
                <w:rFonts w:eastAsia="Calibri" w:cs="Arial"/>
                <w:b/>
                <w:color w:val="000000" w:themeColor="text1"/>
                <w:sz w:val="24"/>
                <w:szCs w:val="24"/>
              </w:rPr>
              <w:t>with</w:t>
            </w:r>
            <w:r w:rsidR="006A0D0A" w:rsidRPr="00D3007A">
              <w:rPr>
                <w:rFonts w:eastAsia="Calibri" w:cs="Arial"/>
                <w:b/>
                <w:color w:val="000000" w:themeColor="text1"/>
                <w:sz w:val="24"/>
                <w:szCs w:val="24"/>
              </w:rPr>
              <w:t xml:space="preserve"> (without)</w:t>
            </w:r>
            <w:r w:rsidRPr="00D3007A">
              <w:rPr>
                <w:rFonts w:eastAsia="Calibri" w:cs="Arial"/>
                <w:b/>
                <w:color w:val="000000" w:themeColor="text1"/>
                <w:sz w:val="24"/>
                <w:szCs w:val="24"/>
              </w:rPr>
              <w:t xml:space="preserve"> an O</w:t>
            </w:r>
            <w:r w:rsidR="008035AD" w:rsidRPr="00D3007A">
              <w:rPr>
                <w:rFonts w:eastAsia="Calibri" w:cs="Arial"/>
                <w:b/>
                <w:color w:val="000000" w:themeColor="text1"/>
                <w:sz w:val="24"/>
                <w:szCs w:val="24"/>
              </w:rPr>
              <w:t>fS Access and Participation Plan.</w:t>
            </w:r>
            <w:r w:rsidRPr="00D3007A">
              <w:rPr>
                <w:rFonts w:eastAsia="Calibri" w:cs="Arial"/>
                <w:b/>
                <w:color w:val="000000" w:themeColor="text1"/>
                <w:sz w:val="24"/>
                <w:szCs w:val="24"/>
              </w:rPr>
              <w:t xml:space="preserve"> </w:t>
            </w:r>
          </w:p>
          <w:p w14:paraId="2C63F34C" w14:textId="7A926B61"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p>
        </w:tc>
      </w:tr>
      <w:tr w:rsidR="00D3007A" w:rsidRPr="00D3007A" w14:paraId="45AE22F3" w14:textId="77777777" w:rsidTr="00C15FF1">
        <w:tc>
          <w:tcPr>
            <w:tcW w:w="2310" w:type="dxa"/>
            <w:shd w:val="clear" w:color="auto" w:fill="auto"/>
          </w:tcPr>
          <w:p w14:paraId="7CF50BCB" w14:textId="16D065F9"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Rate</w:t>
            </w:r>
          </w:p>
        </w:tc>
        <w:tc>
          <w:tcPr>
            <w:tcW w:w="2328" w:type="dxa"/>
            <w:shd w:val="clear" w:color="auto" w:fill="auto"/>
          </w:tcPr>
          <w:p w14:paraId="5FD25AEA" w14:textId="3B295326"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Mode of Study</w:t>
            </w:r>
          </w:p>
        </w:tc>
        <w:tc>
          <w:tcPr>
            <w:tcW w:w="2482" w:type="dxa"/>
            <w:shd w:val="clear" w:color="auto" w:fill="auto"/>
          </w:tcPr>
          <w:p w14:paraId="23F699B4" w14:textId="52860575"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 xml:space="preserve">Maximum Fee Cap- </w:t>
            </w:r>
          </w:p>
          <w:p w14:paraId="467347EF" w14:textId="777E2733"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 xml:space="preserve">without TEF </w:t>
            </w:r>
            <w:r w:rsidR="00507829" w:rsidRPr="00D3007A">
              <w:rPr>
                <w:rFonts w:eastAsia="Calibri" w:cs="Arial"/>
                <w:b/>
                <w:color w:val="000000" w:themeColor="text1"/>
                <w:sz w:val="24"/>
                <w:szCs w:val="24"/>
              </w:rPr>
              <w:t>award</w:t>
            </w:r>
            <w:r w:rsidRPr="00D3007A">
              <w:rPr>
                <w:rFonts w:eastAsia="Calibri" w:cs="Arial"/>
                <w:b/>
                <w:color w:val="000000" w:themeColor="text1"/>
                <w:sz w:val="24"/>
                <w:szCs w:val="24"/>
              </w:rPr>
              <w:t xml:space="preserve"> 20</w:t>
            </w:r>
            <w:r w:rsidR="00EB2390" w:rsidRPr="00D3007A">
              <w:rPr>
                <w:rFonts w:eastAsia="Calibri" w:cs="Arial"/>
                <w:b/>
                <w:color w:val="000000" w:themeColor="text1"/>
                <w:sz w:val="24"/>
                <w:szCs w:val="24"/>
              </w:rPr>
              <w:t>2</w:t>
            </w:r>
            <w:r w:rsidR="00C11CD4" w:rsidRPr="00D3007A">
              <w:rPr>
                <w:rFonts w:eastAsia="Calibri" w:cs="Arial"/>
                <w:b/>
                <w:color w:val="000000" w:themeColor="text1"/>
                <w:sz w:val="24"/>
                <w:szCs w:val="24"/>
              </w:rPr>
              <w:t>2/23</w:t>
            </w:r>
            <w:r w:rsidRPr="00D3007A">
              <w:rPr>
                <w:rFonts w:eastAsia="Calibri" w:cs="Arial"/>
                <w:b/>
                <w:color w:val="000000" w:themeColor="text1"/>
                <w:sz w:val="24"/>
                <w:szCs w:val="24"/>
              </w:rPr>
              <w:t xml:space="preserve"> AY</w:t>
            </w:r>
          </w:p>
          <w:p w14:paraId="4F9B88D8" w14:textId="17B121F9"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w:t>
            </w:r>
          </w:p>
        </w:tc>
        <w:tc>
          <w:tcPr>
            <w:tcW w:w="2595" w:type="dxa"/>
            <w:shd w:val="clear" w:color="auto" w:fill="auto"/>
          </w:tcPr>
          <w:p w14:paraId="1CDDAB53" w14:textId="0AB04BCE"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 xml:space="preserve">Maximum Fee Cap – with TEF </w:t>
            </w:r>
            <w:r w:rsidR="00507829" w:rsidRPr="00D3007A">
              <w:rPr>
                <w:rFonts w:eastAsia="Calibri" w:cs="Arial"/>
                <w:b/>
                <w:color w:val="000000" w:themeColor="text1"/>
                <w:sz w:val="24"/>
                <w:szCs w:val="24"/>
              </w:rPr>
              <w:t>award</w:t>
            </w:r>
            <w:r w:rsidRPr="00D3007A">
              <w:rPr>
                <w:rFonts w:eastAsia="Calibri" w:cs="Arial"/>
                <w:b/>
                <w:color w:val="000000" w:themeColor="text1"/>
                <w:sz w:val="24"/>
                <w:szCs w:val="24"/>
              </w:rPr>
              <w:t xml:space="preserve"> </w:t>
            </w:r>
          </w:p>
          <w:p w14:paraId="7F02555B" w14:textId="155F89EB"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20</w:t>
            </w:r>
            <w:r w:rsidR="00EB2390" w:rsidRPr="00D3007A">
              <w:rPr>
                <w:rFonts w:eastAsia="Calibri" w:cs="Arial"/>
                <w:b/>
                <w:color w:val="000000" w:themeColor="text1"/>
                <w:sz w:val="24"/>
                <w:szCs w:val="24"/>
              </w:rPr>
              <w:t>2</w:t>
            </w:r>
            <w:r w:rsidR="00C11CD4" w:rsidRPr="00D3007A">
              <w:rPr>
                <w:rFonts w:eastAsia="Calibri" w:cs="Arial"/>
                <w:b/>
                <w:color w:val="000000" w:themeColor="text1"/>
                <w:sz w:val="24"/>
                <w:szCs w:val="24"/>
              </w:rPr>
              <w:t>2/23</w:t>
            </w:r>
            <w:r w:rsidRPr="00D3007A">
              <w:rPr>
                <w:rFonts w:eastAsia="Calibri" w:cs="Arial"/>
                <w:b/>
                <w:color w:val="000000" w:themeColor="text1"/>
                <w:sz w:val="24"/>
                <w:szCs w:val="24"/>
              </w:rPr>
              <w:t xml:space="preserve"> AY </w:t>
            </w:r>
          </w:p>
          <w:p w14:paraId="17918BD5" w14:textId="2E7975AC" w:rsidR="00C15FF1" w:rsidRPr="00D3007A" w:rsidRDefault="00C15FF1" w:rsidP="00C15FF1">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w:t>
            </w:r>
          </w:p>
        </w:tc>
      </w:tr>
      <w:tr w:rsidR="00D3007A" w:rsidRPr="00D3007A" w14:paraId="2A62CD02" w14:textId="77777777" w:rsidTr="00C15FF1">
        <w:tc>
          <w:tcPr>
            <w:tcW w:w="2310" w:type="dxa"/>
            <w:shd w:val="clear" w:color="auto" w:fill="auto"/>
          </w:tcPr>
          <w:p w14:paraId="447FA370" w14:textId="77777777"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 year.</w:t>
            </w:r>
          </w:p>
          <w:p w14:paraId="6FADCD63" w14:textId="365F95AA"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p>
        </w:tc>
        <w:tc>
          <w:tcPr>
            <w:tcW w:w="2328" w:type="dxa"/>
            <w:shd w:val="clear" w:color="auto" w:fill="auto"/>
          </w:tcPr>
          <w:p w14:paraId="79AD36AA" w14:textId="78769310"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Full-time</w:t>
            </w:r>
          </w:p>
        </w:tc>
        <w:tc>
          <w:tcPr>
            <w:tcW w:w="2482" w:type="dxa"/>
            <w:shd w:val="clear" w:color="auto" w:fill="auto"/>
          </w:tcPr>
          <w:p w14:paraId="05170096" w14:textId="7431910C" w:rsidR="00C15FF1" w:rsidRPr="00D3007A" w:rsidRDefault="00C15FF1" w:rsidP="006A0D0A">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£9,000</w:t>
            </w:r>
            <w:r w:rsidR="006A0D0A" w:rsidRPr="00D3007A">
              <w:rPr>
                <w:rFonts w:eastAsia="Calibri" w:cs="Arial"/>
                <w:color w:val="000000" w:themeColor="text1"/>
                <w:sz w:val="24"/>
                <w:szCs w:val="24"/>
              </w:rPr>
              <w:t xml:space="preserve"> (£6,000)</w:t>
            </w:r>
          </w:p>
        </w:tc>
        <w:tc>
          <w:tcPr>
            <w:tcW w:w="2595" w:type="dxa"/>
            <w:shd w:val="clear" w:color="auto" w:fill="auto"/>
          </w:tcPr>
          <w:p w14:paraId="5E7E3276" w14:textId="316EECBF" w:rsidR="00C15FF1" w:rsidRPr="00D3007A" w:rsidRDefault="00C15FF1" w:rsidP="007F7572">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£9,</w:t>
            </w:r>
            <w:r w:rsidR="007F7572" w:rsidRPr="00D3007A">
              <w:rPr>
                <w:rFonts w:eastAsia="Calibri" w:cs="Arial"/>
                <w:color w:val="000000" w:themeColor="text1"/>
                <w:sz w:val="24"/>
                <w:szCs w:val="24"/>
              </w:rPr>
              <w:t>250</w:t>
            </w:r>
            <w:r w:rsidR="006A0D0A" w:rsidRPr="00D3007A">
              <w:rPr>
                <w:rFonts w:eastAsia="Calibri" w:cs="Arial"/>
                <w:color w:val="000000" w:themeColor="text1"/>
                <w:sz w:val="24"/>
                <w:szCs w:val="24"/>
              </w:rPr>
              <w:t xml:space="preserve"> (£6,165)</w:t>
            </w:r>
          </w:p>
        </w:tc>
      </w:tr>
      <w:tr w:rsidR="00D3007A" w:rsidRPr="00D3007A" w14:paraId="46340EBB" w14:textId="77777777" w:rsidTr="00C15FF1">
        <w:tc>
          <w:tcPr>
            <w:tcW w:w="2310" w:type="dxa"/>
            <w:shd w:val="clear" w:color="auto" w:fill="auto"/>
          </w:tcPr>
          <w:p w14:paraId="2B5F8E09" w14:textId="13A71E0C"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Final year (&lt;15 weeks attendance)</w:t>
            </w:r>
          </w:p>
        </w:tc>
        <w:tc>
          <w:tcPr>
            <w:tcW w:w="2328" w:type="dxa"/>
            <w:shd w:val="clear" w:color="auto" w:fill="auto"/>
          </w:tcPr>
          <w:p w14:paraId="0BD8AD9D" w14:textId="0ECC3035"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 xml:space="preserve">Full-time </w:t>
            </w:r>
          </w:p>
        </w:tc>
        <w:tc>
          <w:tcPr>
            <w:tcW w:w="2482" w:type="dxa"/>
            <w:shd w:val="clear" w:color="auto" w:fill="auto"/>
          </w:tcPr>
          <w:p w14:paraId="1289184F" w14:textId="4B607EA7" w:rsidR="00C15FF1" w:rsidRPr="00D3007A" w:rsidRDefault="00C15FF1" w:rsidP="006A0D0A">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£4,500</w:t>
            </w:r>
            <w:r w:rsidR="006A0D0A" w:rsidRPr="00D3007A">
              <w:rPr>
                <w:rFonts w:eastAsia="Calibri" w:cs="Arial"/>
                <w:color w:val="000000" w:themeColor="text1"/>
                <w:sz w:val="24"/>
                <w:szCs w:val="24"/>
              </w:rPr>
              <w:t xml:space="preserve"> (£3,000)</w:t>
            </w:r>
          </w:p>
        </w:tc>
        <w:tc>
          <w:tcPr>
            <w:tcW w:w="2595" w:type="dxa"/>
            <w:shd w:val="clear" w:color="auto" w:fill="auto"/>
          </w:tcPr>
          <w:p w14:paraId="307651FC" w14:textId="720036B6" w:rsidR="00C15FF1" w:rsidRPr="00D3007A" w:rsidRDefault="00C15FF1" w:rsidP="006A0D0A">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£4,</w:t>
            </w:r>
            <w:r w:rsidR="007F7572" w:rsidRPr="00D3007A">
              <w:rPr>
                <w:rFonts w:eastAsia="Calibri" w:cs="Arial"/>
                <w:color w:val="000000" w:themeColor="text1"/>
                <w:sz w:val="24"/>
                <w:szCs w:val="24"/>
              </w:rPr>
              <w:t>625</w:t>
            </w:r>
            <w:r w:rsidR="006A0D0A" w:rsidRPr="00D3007A">
              <w:rPr>
                <w:rFonts w:eastAsia="Calibri" w:cs="Arial"/>
                <w:color w:val="000000" w:themeColor="text1"/>
                <w:sz w:val="24"/>
                <w:szCs w:val="24"/>
              </w:rPr>
              <w:t xml:space="preserve"> (£3,080)</w:t>
            </w:r>
          </w:p>
        </w:tc>
      </w:tr>
      <w:tr w:rsidR="00D3007A" w:rsidRPr="00D3007A" w14:paraId="2C9F6F3B" w14:textId="77777777" w:rsidTr="00C15FF1">
        <w:tc>
          <w:tcPr>
            <w:tcW w:w="2310" w:type="dxa"/>
            <w:shd w:val="clear" w:color="auto" w:fill="auto"/>
          </w:tcPr>
          <w:p w14:paraId="56260222" w14:textId="16AD5CB8"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 xml:space="preserve">Sandwich work placement year </w:t>
            </w:r>
          </w:p>
        </w:tc>
        <w:tc>
          <w:tcPr>
            <w:tcW w:w="2328" w:type="dxa"/>
            <w:shd w:val="clear" w:color="auto" w:fill="auto"/>
          </w:tcPr>
          <w:p w14:paraId="0B2CC944" w14:textId="52023953"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Full-time</w:t>
            </w:r>
          </w:p>
        </w:tc>
        <w:tc>
          <w:tcPr>
            <w:tcW w:w="2482" w:type="dxa"/>
            <w:shd w:val="clear" w:color="auto" w:fill="auto"/>
          </w:tcPr>
          <w:p w14:paraId="5031F34B" w14:textId="362021D6"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£1,800</w:t>
            </w:r>
            <w:r w:rsidR="006A0D0A" w:rsidRPr="00D3007A">
              <w:rPr>
                <w:rFonts w:eastAsia="Calibri" w:cs="Arial"/>
                <w:color w:val="000000" w:themeColor="text1"/>
                <w:sz w:val="24"/>
                <w:szCs w:val="24"/>
              </w:rPr>
              <w:t xml:space="preserve"> (£1,200)</w:t>
            </w:r>
          </w:p>
        </w:tc>
        <w:tc>
          <w:tcPr>
            <w:tcW w:w="2595" w:type="dxa"/>
            <w:shd w:val="clear" w:color="auto" w:fill="auto"/>
          </w:tcPr>
          <w:p w14:paraId="274F69ED" w14:textId="3E7223E8" w:rsidR="00C15FF1" w:rsidRPr="00D3007A" w:rsidRDefault="00C15FF1" w:rsidP="007F7572">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w:t>
            </w:r>
            <w:r w:rsidR="007F7572" w:rsidRPr="00D3007A">
              <w:rPr>
                <w:rFonts w:eastAsia="Calibri" w:cs="Arial"/>
                <w:color w:val="000000" w:themeColor="text1"/>
                <w:sz w:val="24"/>
                <w:szCs w:val="24"/>
              </w:rPr>
              <w:t>850</w:t>
            </w:r>
            <w:r w:rsidR="006A0D0A" w:rsidRPr="00D3007A">
              <w:rPr>
                <w:rFonts w:eastAsia="Calibri" w:cs="Arial"/>
                <w:color w:val="000000" w:themeColor="text1"/>
                <w:sz w:val="24"/>
                <w:szCs w:val="24"/>
              </w:rPr>
              <w:t xml:space="preserve"> (£1,230)</w:t>
            </w:r>
          </w:p>
        </w:tc>
      </w:tr>
      <w:tr w:rsidR="00D3007A" w:rsidRPr="00D3007A" w14:paraId="3BCE8495" w14:textId="77777777" w:rsidTr="00C15FF1">
        <w:tc>
          <w:tcPr>
            <w:tcW w:w="2310" w:type="dxa"/>
            <w:shd w:val="clear" w:color="auto" w:fill="auto"/>
          </w:tcPr>
          <w:p w14:paraId="7B7B04DE" w14:textId="0738A8BD"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Overseas study year</w:t>
            </w:r>
          </w:p>
        </w:tc>
        <w:tc>
          <w:tcPr>
            <w:tcW w:w="2328" w:type="dxa"/>
            <w:shd w:val="clear" w:color="auto" w:fill="auto"/>
          </w:tcPr>
          <w:p w14:paraId="3976C211" w14:textId="3FDBD107"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Full-time</w:t>
            </w:r>
          </w:p>
        </w:tc>
        <w:tc>
          <w:tcPr>
            <w:tcW w:w="2482" w:type="dxa"/>
            <w:shd w:val="clear" w:color="auto" w:fill="auto"/>
          </w:tcPr>
          <w:p w14:paraId="1BFFE51D" w14:textId="4428A36F" w:rsidR="00C15FF1" w:rsidRPr="00D3007A" w:rsidRDefault="00C15FF1" w:rsidP="00C15FF1">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£1,350</w:t>
            </w:r>
            <w:r w:rsidR="00BA4717" w:rsidRPr="00D3007A">
              <w:rPr>
                <w:rFonts w:eastAsia="Calibri" w:cs="Arial"/>
                <w:color w:val="000000" w:themeColor="text1"/>
                <w:sz w:val="24"/>
                <w:szCs w:val="24"/>
              </w:rPr>
              <w:t xml:space="preserve"> (£900)</w:t>
            </w:r>
          </w:p>
        </w:tc>
        <w:tc>
          <w:tcPr>
            <w:tcW w:w="2595" w:type="dxa"/>
            <w:shd w:val="clear" w:color="auto" w:fill="auto"/>
          </w:tcPr>
          <w:p w14:paraId="43054255" w14:textId="706F1CF5" w:rsidR="00C15FF1" w:rsidRPr="00D3007A" w:rsidRDefault="00C15FF1" w:rsidP="007F7572">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w:t>
            </w:r>
            <w:r w:rsidR="007F7572" w:rsidRPr="00D3007A">
              <w:rPr>
                <w:rFonts w:eastAsia="Calibri" w:cs="Arial"/>
                <w:color w:val="000000" w:themeColor="text1"/>
                <w:sz w:val="24"/>
                <w:szCs w:val="24"/>
              </w:rPr>
              <w:t>385</w:t>
            </w:r>
            <w:r w:rsidR="00BA4717" w:rsidRPr="00D3007A">
              <w:rPr>
                <w:rFonts w:eastAsia="Calibri" w:cs="Arial"/>
                <w:color w:val="000000" w:themeColor="text1"/>
                <w:sz w:val="24"/>
                <w:szCs w:val="24"/>
              </w:rPr>
              <w:t xml:space="preserve"> (£920)</w:t>
            </w:r>
          </w:p>
        </w:tc>
      </w:tr>
      <w:tr w:rsidR="00A4508E" w:rsidRPr="00D3007A" w14:paraId="65B569D9" w14:textId="77777777" w:rsidTr="00C15FF1">
        <w:tc>
          <w:tcPr>
            <w:tcW w:w="2310" w:type="dxa"/>
            <w:shd w:val="clear" w:color="auto" w:fill="auto"/>
          </w:tcPr>
          <w:p w14:paraId="474C65F1" w14:textId="77777777" w:rsidR="00A4508E" w:rsidRPr="00D3007A" w:rsidRDefault="00A4508E" w:rsidP="00A4508E">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Turing year</w:t>
            </w:r>
          </w:p>
          <w:p w14:paraId="117A04C8" w14:textId="6F8E75DC" w:rsidR="007A6421" w:rsidRPr="00D3007A" w:rsidRDefault="007A6421" w:rsidP="00A4508E">
            <w:pPr>
              <w:widowControl/>
              <w:overflowPunct/>
              <w:autoSpaceDE/>
              <w:autoSpaceDN/>
              <w:adjustRightInd/>
              <w:jc w:val="center"/>
              <w:textAlignment w:val="auto"/>
              <w:rPr>
                <w:rFonts w:eastAsia="Calibri" w:cs="Arial"/>
                <w:color w:val="000000" w:themeColor="text1"/>
                <w:sz w:val="24"/>
                <w:szCs w:val="24"/>
              </w:rPr>
            </w:pPr>
          </w:p>
        </w:tc>
        <w:tc>
          <w:tcPr>
            <w:tcW w:w="2328" w:type="dxa"/>
            <w:shd w:val="clear" w:color="auto" w:fill="auto"/>
          </w:tcPr>
          <w:p w14:paraId="11162528" w14:textId="3AB58F5A" w:rsidR="00A4508E" w:rsidRPr="00D3007A" w:rsidRDefault="00A4508E" w:rsidP="00A4508E">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Full-time</w:t>
            </w:r>
          </w:p>
        </w:tc>
        <w:tc>
          <w:tcPr>
            <w:tcW w:w="2482" w:type="dxa"/>
            <w:shd w:val="clear" w:color="auto" w:fill="auto"/>
          </w:tcPr>
          <w:p w14:paraId="199C215C" w14:textId="62494509" w:rsidR="00A4508E" w:rsidRPr="00D3007A" w:rsidRDefault="00A4508E" w:rsidP="00A4508E">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£1,350 (£900)</w:t>
            </w:r>
          </w:p>
        </w:tc>
        <w:tc>
          <w:tcPr>
            <w:tcW w:w="2595" w:type="dxa"/>
            <w:shd w:val="clear" w:color="auto" w:fill="auto"/>
          </w:tcPr>
          <w:p w14:paraId="15B8983F" w14:textId="2FEA6634" w:rsidR="00A4508E" w:rsidRPr="00D3007A" w:rsidRDefault="00A4508E" w:rsidP="00A4508E">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£1,385 (£920)</w:t>
            </w:r>
          </w:p>
        </w:tc>
      </w:tr>
    </w:tbl>
    <w:p w14:paraId="5B403E53" w14:textId="77777777" w:rsidR="00C45A18" w:rsidRPr="00D3007A" w:rsidRDefault="00C45A18" w:rsidP="00C15FF1">
      <w:pPr>
        <w:rPr>
          <w:color w:val="000000" w:themeColor="text1"/>
          <w:sz w:val="24"/>
        </w:rPr>
      </w:pPr>
    </w:p>
    <w:p w14:paraId="4AA3DFCD" w14:textId="0D3ABA57" w:rsidR="00C15FF1" w:rsidRPr="00D3007A" w:rsidRDefault="00C15FF1" w:rsidP="00C15FF1">
      <w:pPr>
        <w:rPr>
          <w:color w:val="000000" w:themeColor="text1"/>
          <w:sz w:val="24"/>
        </w:rPr>
      </w:pPr>
      <w:r w:rsidRPr="00D3007A">
        <w:rPr>
          <w:color w:val="000000" w:themeColor="text1"/>
          <w:sz w:val="24"/>
        </w:rPr>
        <w:t xml:space="preserve">2016 cohort full-time students at </w:t>
      </w:r>
      <w:r w:rsidR="008035AD" w:rsidRPr="00D3007A">
        <w:rPr>
          <w:color w:val="000000" w:themeColor="text1"/>
          <w:sz w:val="24"/>
        </w:rPr>
        <w:t xml:space="preserve">Approved (Fee Cap) providers </w:t>
      </w:r>
      <w:r w:rsidRPr="00D3007A">
        <w:rPr>
          <w:color w:val="000000" w:themeColor="text1"/>
          <w:sz w:val="24"/>
        </w:rPr>
        <w:t>in England will be able to apply for an up-front fee loan to meet the full costs of their tuition</w:t>
      </w:r>
      <w:r w:rsidR="00836156" w:rsidRPr="00D3007A">
        <w:rPr>
          <w:color w:val="000000" w:themeColor="text1"/>
          <w:sz w:val="24"/>
        </w:rPr>
        <w:t xml:space="preserve"> in 202</w:t>
      </w:r>
      <w:r w:rsidR="00C11CD4" w:rsidRPr="00D3007A">
        <w:rPr>
          <w:color w:val="000000" w:themeColor="text1"/>
          <w:sz w:val="24"/>
        </w:rPr>
        <w:t>2/23</w:t>
      </w:r>
      <w:r w:rsidRPr="00D3007A">
        <w:rPr>
          <w:color w:val="000000" w:themeColor="text1"/>
          <w:sz w:val="24"/>
        </w:rPr>
        <w:t>.</w:t>
      </w:r>
    </w:p>
    <w:p w14:paraId="0BCD99A9" w14:textId="77777777" w:rsidR="00C15FF1" w:rsidRPr="00D3007A" w:rsidRDefault="00C15FF1" w:rsidP="00C15FF1">
      <w:pPr>
        <w:rPr>
          <w:color w:val="000000" w:themeColor="text1"/>
          <w:sz w:val="24"/>
        </w:rPr>
      </w:pPr>
    </w:p>
    <w:p w14:paraId="698CA83B" w14:textId="20D18A0D" w:rsidR="00C15FF1" w:rsidRPr="00D3007A" w:rsidRDefault="00C15FF1" w:rsidP="00C15FF1">
      <w:pPr>
        <w:rPr>
          <w:i/>
          <w:color w:val="000000" w:themeColor="text1"/>
          <w:sz w:val="24"/>
        </w:rPr>
      </w:pPr>
      <w:r w:rsidRPr="00D3007A">
        <w:rPr>
          <w:b/>
          <w:i/>
          <w:color w:val="000000" w:themeColor="text1"/>
          <w:sz w:val="24"/>
        </w:rPr>
        <w:t>TABLE A6:</w:t>
      </w:r>
      <w:r w:rsidRPr="00D3007A">
        <w:rPr>
          <w:i/>
          <w:color w:val="000000" w:themeColor="text1"/>
          <w:sz w:val="24"/>
        </w:rPr>
        <w:t xml:space="preserve"> FULL TIME FEE LOANS</w:t>
      </w:r>
      <w:r w:rsidR="00FB2D06" w:rsidRPr="00D3007A">
        <w:rPr>
          <w:i/>
          <w:color w:val="000000" w:themeColor="text1"/>
          <w:sz w:val="24"/>
        </w:rPr>
        <w:t xml:space="preserve"> AT </w:t>
      </w:r>
      <w:r w:rsidR="008035AD" w:rsidRPr="00D3007A">
        <w:rPr>
          <w:i/>
          <w:color w:val="000000" w:themeColor="text1"/>
          <w:sz w:val="24"/>
        </w:rPr>
        <w:t xml:space="preserve">APPROVED (FEE CAP) PROVIDERS </w:t>
      </w:r>
      <w:r w:rsidR="00FB2D06" w:rsidRPr="00D3007A">
        <w:rPr>
          <w:i/>
          <w:color w:val="000000" w:themeColor="text1"/>
          <w:sz w:val="24"/>
        </w:rPr>
        <w:t>IN ENGLAND</w:t>
      </w:r>
      <w:r w:rsidRPr="00D3007A">
        <w:rPr>
          <w:i/>
          <w:color w:val="000000" w:themeColor="text1"/>
          <w:sz w:val="24"/>
        </w:rPr>
        <w:t xml:space="preserve">. </w:t>
      </w:r>
    </w:p>
    <w:p w14:paraId="541ED658" w14:textId="119CB18F" w:rsidR="00C15FF1" w:rsidRPr="00D3007A" w:rsidRDefault="00C15FF1" w:rsidP="00C15FF1">
      <w:pPr>
        <w:rPr>
          <w:i/>
          <w:color w:val="000000" w:themeColor="text1"/>
          <w:sz w:val="24"/>
        </w:rPr>
      </w:pPr>
    </w:p>
    <w:tbl>
      <w:tblPr>
        <w:tblStyle w:val="TableGrid"/>
        <w:tblW w:w="9189" w:type="dxa"/>
        <w:tblInd w:w="-97" w:type="dxa"/>
        <w:tblLook w:val="04A0" w:firstRow="1" w:lastRow="0" w:firstColumn="1" w:lastColumn="0" w:noHBand="0" w:noVBand="1"/>
      </w:tblPr>
      <w:tblGrid>
        <w:gridCol w:w="4369"/>
        <w:gridCol w:w="4820"/>
      </w:tblGrid>
      <w:tr w:rsidR="00D3007A" w:rsidRPr="00D3007A" w14:paraId="77E118A3" w14:textId="77777777" w:rsidTr="00FB2D06">
        <w:tc>
          <w:tcPr>
            <w:tcW w:w="9189" w:type="dxa"/>
            <w:gridSpan w:val="2"/>
          </w:tcPr>
          <w:p w14:paraId="3E11D1EC" w14:textId="32CC98AA" w:rsidR="00171FF2" w:rsidRPr="00D3007A" w:rsidRDefault="00171FF2" w:rsidP="00C45A18">
            <w:pPr>
              <w:jc w:val="center"/>
              <w:rPr>
                <w:b/>
                <w:color w:val="000000" w:themeColor="text1"/>
                <w:sz w:val="24"/>
              </w:rPr>
            </w:pPr>
            <w:r w:rsidRPr="00D3007A">
              <w:rPr>
                <w:b/>
                <w:color w:val="000000" w:themeColor="text1"/>
                <w:sz w:val="24"/>
              </w:rPr>
              <w:t xml:space="preserve">Maximum fee loans </w:t>
            </w:r>
            <w:r w:rsidR="00B01D3E" w:rsidRPr="00D3007A">
              <w:rPr>
                <w:b/>
                <w:color w:val="000000" w:themeColor="text1"/>
                <w:sz w:val="24"/>
              </w:rPr>
              <w:t>in 20</w:t>
            </w:r>
            <w:r w:rsidR="00EB2390" w:rsidRPr="00D3007A">
              <w:rPr>
                <w:b/>
                <w:color w:val="000000" w:themeColor="text1"/>
                <w:sz w:val="24"/>
              </w:rPr>
              <w:t>2</w:t>
            </w:r>
            <w:r w:rsidR="00C11CD4" w:rsidRPr="00D3007A">
              <w:rPr>
                <w:b/>
                <w:color w:val="000000" w:themeColor="text1"/>
                <w:sz w:val="24"/>
              </w:rPr>
              <w:t>2/23</w:t>
            </w:r>
            <w:r w:rsidR="00B01D3E" w:rsidRPr="00D3007A">
              <w:rPr>
                <w:b/>
                <w:color w:val="000000" w:themeColor="text1"/>
                <w:sz w:val="24"/>
              </w:rPr>
              <w:t xml:space="preserve"> </w:t>
            </w:r>
            <w:r w:rsidRPr="00D3007A">
              <w:rPr>
                <w:b/>
                <w:color w:val="000000" w:themeColor="text1"/>
                <w:sz w:val="24"/>
              </w:rPr>
              <w:t xml:space="preserve">for </w:t>
            </w:r>
            <w:r w:rsidR="00042F19" w:rsidRPr="00D3007A">
              <w:rPr>
                <w:b/>
                <w:color w:val="000000" w:themeColor="text1"/>
                <w:sz w:val="24"/>
              </w:rPr>
              <w:t xml:space="preserve">full-time </w:t>
            </w:r>
            <w:r w:rsidRPr="00D3007A">
              <w:rPr>
                <w:b/>
                <w:color w:val="000000" w:themeColor="text1"/>
                <w:sz w:val="24"/>
              </w:rPr>
              <w:t xml:space="preserve">courses starting on or after 1 September 2012 at </w:t>
            </w:r>
            <w:r w:rsidR="008035AD" w:rsidRPr="00D3007A">
              <w:rPr>
                <w:b/>
                <w:color w:val="000000" w:themeColor="text1"/>
                <w:sz w:val="24"/>
              </w:rPr>
              <w:t xml:space="preserve">Approved (Fee Cap) providers </w:t>
            </w:r>
            <w:r w:rsidRPr="00D3007A">
              <w:rPr>
                <w:b/>
                <w:color w:val="000000" w:themeColor="text1"/>
                <w:sz w:val="24"/>
              </w:rPr>
              <w:t>in England.</w:t>
            </w:r>
          </w:p>
          <w:p w14:paraId="4CAF3069" w14:textId="237D0E9E" w:rsidR="00171FF2" w:rsidRPr="00D3007A" w:rsidRDefault="00171FF2" w:rsidP="00C45A18">
            <w:pPr>
              <w:jc w:val="center"/>
              <w:rPr>
                <w:b/>
                <w:color w:val="000000" w:themeColor="text1"/>
                <w:sz w:val="24"/>
              </w:rPr>
            </w:pPr>
          </w:p>
        </w:tc>
      </w:tr>
      <w:tr w:rsidR="00D3007A" w:rsidRPr="00D3007A" w14:paraId="5F67FB8E" w14:textId="77777777" w:rsidTr="00C45A18">
        <w:tc>
          <w:tcPr>
            <w:tcW w:w="4369" w:type="dxa"/>
          </w:tcPr>
          <w:p w14:paraId="117B2605" w14:textId="0C15342C" w:rsidR="00C45A18" w:rsidRPr="00D3007A" w:rsidRDefault="00C45A18" w:rsidP="00C45A18">
            <w:pPr>
              <w:jc w:val="center"/>
              <w:rPr>
                <w:b/>
                <w:color w:val="000000" w:themeColor="text1"/>
                <w:sz w:val="24"/>
              </w:rPr>
            </w:pPr>
            <w:r w:rsidRPr="00D3007A">
              <w:rPr>
                <w:b/>
                <w:color w:val="000000" w:themeColor="text1"/>
                <w:sz w:val="24"/>
              </w:rPr>
              <w:t>Rate</w:t>
            </w:r>
          </w:p>
        </w:tc>
        <w:tc>
          <w:tcPr>
            <w:tcW w:w="4820" w:type="dxa"/>
          </w:tcPr>
          <w:p w14:paraId="3C6E4A95" w14:textId="224189D3" w:rsidR="00C45A18" w:rsidRPr="00D3007A" w:rsidRDefault="00171FF2" w:rsidP="00C45A18">
            <w:pPr>
              <w:jc w:val="center"/>
              <w:rPr>
                <w:b/>
                <w:color w:val="000000" w:themeColor="text1"/>
                <w:sz w:val="24"/>
              </w:rPr>
            </w:pPr>
            <w:r w:rsidRPr="00D3007A">
              <w:rPr>
                <w:b/>
                <w:color w:val="000000" w:themeColor="text1"/>
                <w:sz w:val="24"/>
              </w:rPr>
              <w:t xml:space="preserve">Maximum </w:t>
            </w:r>
            <w:r w:rsidR="00C45A18" w:rsidRPr="00D3007A">
              <w:rPr>
                <w:b/>
                <w:color w:val="000000" w:themeColor="text1"/>
                <w:sz w:val="24"/>
              </w:rPr>
              <w:t>Fee Loan Cap</w:t>
            </w:r>
          </w:p>
          <w:p w14:paraId="6E301BE1" w14:textId="1EEF1887" w:rsidR="00FB2D06" w:rsidRPr="00D3007A" w:rsidRDefault="00FB2D06" w:rsidP="00C45A18">
            <w:pPr>
              <w:jc w:val="center"/>
              <w:rPr>
                <w:b/>
                <w:color w:val="000000" w:themeColor="text1"/>
                <w:sz w:val="24"/>
              </w:rPr>
            </w:pPr>
            <w:r w:rsidRPr="00D3007A">
              <w:rPr>
                <w:b/>
                <w:color w:val="000000" w:themeColor="text1"/>
                <w:sz w:val="24"/>
              </w:rPr>
              <w:t>20</w:t>
            </w:r>
            <w:r w:rsidR="00EB2390" w:rsidRPr="00D3007A">
              <w:rPr>
                <w:b/>
                <w:color w:val="000000" w:themeColor="text1"/>
                <w:sz w:val="24"/>
              </w:rPr>
              <w:t>2</w:t>
            </w:r>
            <w:r w:rsidR="00C11CD4" w:rsidRPr="00D3007A">
              <w:rPr>
                <w:b/>
                <w:color w:val="000000" w:themeColor="text1"/>
                <w:sz w:val="24"/>
              </w:rPr>
              <w:t>2/23</w:t>
            </w:r>
            <w:r w:rsidRPr="00D3007A">
              <w:rPr>
                <w:b/>
                <w:color w:val="000000" w:themeColor="text1"/>
                <w:sz w:val="24"/>
              </w:rPr>
              <w:t xml:space="preserve"> AY</w:t>
            </w:r>
          </w:p>
          <w:p w14:paraId="46AA7A34" w14:textId="2870697D" w:rsidR="00C45A18" w:rsidRPr="00D3007A" w:rsidRDefault="00C45A18" w:rsidP="00C45A18">
            <w:pPr>
              <w:ind w:right="-7345"/>
              <w:jc w:val="center"/>
              <w:rPr>
                <w:b/>
                <w:color w:val="000000" w:themeColor="text1"/>
                <w:sz w:val="24"/>
              </w:rPr>
            </w:pPr>
            <w:r w:rsidRPr="00D3007A">
              <w:rPr>
                <w:b/>
                <w:color w:val="000000" w:themeColor="text1"/>
                <w:sz w:val="24"/>
              </w:rPr>
              <w:t>2018/19 AY</w:t>
            </w:r>
          </w:p>
          <w:p w14:paraId="151EF349" w14:textId="5A76D97C" w:rsidR="00C45A18" w:rsidRPr="00D3007A" w:rsidRDefault="00C45A18" w:rsidP="00C45A18">
            <w:pPr>
              <w:jc w:val="center"/>
              <w:rPr>
                <w:b/>
                <w:color w:val="000000" w:themeColor="text1"/>
                <w:sz w:val="24"/>
              </w:rPr>
            </w:pPr>
            <w:r w:rsidRPr="00D3007A">
              <w:rPr>
                <w:b/>
                <w:color w:val="000000" w:themeColor="text1"/>
                <w:sz w:val="24"/>
              </w:rPr>
              <w:t>(£)</w:t>
            </w:r>
          </w:p>
        </w:tc>
      </w:tr>
      <w:tr w:rsidR="00D3007A" w:rsidRPr="00D3007A" w14:paraId="79C06945" w14:textId="77777777" w:rsidTr="00C45A18">
        <w:tc>
          <w:tcPr>
            <w:tcW w:w="4369" w:type="dxa"/>
          </w:tcPr>
          <w:p w14:paraId="332A4DBB" w14:textId="77777777" w:rsidR="00C45A18" w:rsidRPr="00D3007A" w:rsidRDefault="00C45A18" w:rsidP="00C45A18">
            <w:pPr>
              <w:jc w:val="center"/>
              <w:rPr>
                <w:color w:val="000000" w:themeColor="text1"/>
                <w:sz w:val="24"/>
              </w:rPr>
            </w:pPr>
            <w:r w:rsidRPr="00D3007A">
              <w:rPr>
                <w:color w:val="000000" w:themeColor="text1"/>
                <w:sz w:val="24"/>
              </w:rPr>
              <w:t>Full year</w:t>
            </w:r>
          </w:p>
          <w:p w14:paraId="78F4BBEC" w14:textId="77777777" w:rsidR="00C45A18" w:rsidRPr="00D3007A" w:rsidRDefault="00C45A18" w:rsidP="00C45A18">
            <w:pPr>
              <w:jc w:val="center"/>
              <w:rPr>
                <w:color w:val="000000" w:themeColor="text1"/>
                <w:sz w:val="24"/>
              </w:rPr>
            </w:pPr>
          </w:p>
          <w:p w14:paraId="5FDA4764" w14:textId="51734F84" w:rsidR="00C45A18" w:rsidRPr="00D3007A" w:rsidRDefault="00C45A18" w:rsidP="00C45A18">
            <w:pPr>
              <w:jc w:val="center"/>
              <w:rPr>
                <w:color w:val="000000" w:themeColor="text1"/>
                <w:sz w:val="24"/>
              </w:rPr>
            </w:pPr>
          </w:p>
        </w:tc>
        <w:tc>
          <w:tcPr>
            <w:tcW w:w="4820" w:type="dxa"/>
          </w:tcPr>
          <w:p w14:paraId="53F1AE81" w14:textId="16BE5F1A" w:rsidR="00C45A18" w:rsidRPr="00D3007A" w:rsidRDefault="00C45A18" w:rsidP="007F7572">
            <w:pPr>
              <w:jc w:val="center"/>
              <w:rPr>
                <w:color w:val="000000" w:themeColor="text1"/>
                <w:sz w:val="24"/>
              </w:rPr>
            </w:pPr>
            <w:r w:rsidRPr="00D3007A">
              <w:rPr>
                <w:color w:val="000000" w:themeColor="text1"/>
                <w:sz w:val="24"/>
              </w:rPr>
              <w:t>£9,</w:t>
            </w:r>
            <w:r w:rsidR="007F7572" w:rsidRPr="00D3007A">
              <w:rPr>
                <w:color w:val="000000" w:themeColor="text1"/>
                <w:sz w:val="24"/>
              </w:rPr>
              <w:t>250</w:t>
            </w:r>
          </w:p>
        </w:tc>
      </w:tr>
      <w:tr w:rsidR="00D3007A" w:rsidRPr="00D3007A" w14:paraId="4204AD0D" w14:textId="77777777" w:rsidTr="00C45A18">
        <w:tc>
          <w:tcPr>
            <w:tcW w:w="4369" w:type="dxa"/>
          </w:tcPr>
          <w:p w14:paraId="6593772C" w14:textId="77777777" w:rsidR="00C45A18" w:rsidRPr="00D3007A" w:rsidRDefault="00C45A18" w:rsidP="00C45A18">
            <w:pPr>
              <w:jc w:val="center"/>
              <w:rPr>
                <w:color w:val="000000" w:themeColor="text1"/>
                <w:sz w:val="24"/>
              </w:rPr>
            </w:pPr>
            <w:r w:rsidRPr="00D3007A">
              <w:rPr>
                <w:color w:val="000000" w:themeColor="text1"/>
                <w:sz w:val="24"/>
              </w:rPr>
              <w:t>Final year (&lt;15 weeks attendance)</w:t>
            </w:r>
          </w:p>
          <w:p w14:paraId="654FBD9B" w14:textId="2E1F3335" w:rsidR="00C45A18" w:rsidRPr="00D3007A" w:rsidRDefault="00C45A18" w:rsidP="00C45A18">
            <w:pPr>
              <w:jc w:val="center"/>
              <w:rPr>
                <w:color w:val="000000" w:themeColor="text1"/>
                <w:sz w:val="24"/>
              </w:rPr>
            </w:pPr>
          </w:p>
        </w:tc>
        <w:tc>
          <w:tcPr>
            <w:tcW w:w="4820" w:type="dxa"/>
          </w:tcPr>
          <w:p w14:paraId="3F29CF5B" w14:textId="73BDECEC" w:rsidR="00C45A18" w:rsidRPr="00D3007A" w:rsidRDefault="00C45A18" w:rsidP="007F7572">
            <w:pPr>
              <w:jc w:val="center"/>
              <w:rPr>
                <w:color w:val="000000" w:themeColor="text1"/>
                <w:sz w:val="24"/>
              </w:rPr>
            </w:pPr>
            <w:r w:rsidRPr="00D3007A">
              <w:rPr>
                <w:color w:val="000000" w:themeColor="text1"/>
                <w:sz w:val="24"/>
              </w:rPr>
              <w:t>£4,</w:t>
            </w:r>
            <w:r w:rsidR="007F7572" w:rsidRPr="00D3007A">
              <w:rPr>
                <w:color w:val="000000" w:themeColor="text1"/>
                <w:sz w:val="24"/>
              </w:rPr>
              <w:t>625</w:t>
            </w:r>
          </w:p>
        </w:tc>
      </w:tr>
      <w:tr w:rsidR="00D3007A" w:rsidRPr="00D3007A" w14:paraId="6CCD7B99" w14:textId="77777777" w:rsidTr="00C45A18">
        <w:tc>
          <w:tcPr>
            <w:tcW w:w="4369" w:type="dxa"/>
          </w:tcPr>
          <w:p w14:paraId="486FA124" w14:textId="49A7B87D" w:rsidR="00C45A18" w:rsidRPr="00D3007A" w:rsidRDefault="00C45A18" w:rsidP="00C45A18">
            <w:pPr>
              <w:jc w:val="center"/>
              <w:rPr>
                <w:color w:val="000000" w:themeColor="text1"/>
                <w:sz w:val="24"/>
              </w:rPr>
            </w:pPr>
            <w:r w:rsidRPr="00D3007A">
              <w:rPr>
                <w:color w:val="000000" w:themeColor="text1"/>
                <w:sz w:val="24"/>
              </w:rPr>
              <w:t>Sandwich work placement year</w:t>
            </w:r>
          </w:p>
          <w:p w14:paraId="7D85BE9C" w14:textId="68215153" w:rsidR="00C45A18" w:rsidRPr="00D3007A" w:rsidRDefault="00C45A18" w:rsidP="00C45A18">
            <w:pPr>
              <w:jc w:val="center"/>
              <w:rPr>
                <w:color w:val="000000" w:themeColor="text1"/>
                <w:sz w:val="24"/>
              </w:rPr>
            </w:pPr>
          </w:p>
        </w:tc>
        <w:tc>
          <w:tcPr>
            <w:tcW w:w="4820" w:type="dxa"/>
          </w:tcPr>
          <w:p w14:paraId="0EEE7364" w14:textId="0623A8F9" w:rsidR="00C45A18" w:rsidRPr="00D3007A" w:rsidRDefault="00C45A18" w:rsidP="007F7572">
            <w:pPr>
              <w:jc w:val="center"/>
              <w:rPr>
                <w:color w:val="000000" w:themeColor="text1"/>
                <w:sz w:val="24"/>
              </w:rPr>
            </w:pPr>
            <w:r w:rsidRPr="00D3007A">
              <w:rPr>
                <w:color w:val="000000" w:themeColor="text1"/>
                <w:sz w:val="24"/>
              </w:rPr>
              <w:t>£1,</w:t>
            </w:r>
            <w:r w:rsidR="007F7572" w:rsidRPr="00D3007A">
              <w:rPr>
                <w:color w:val="000000" w:themeColor="text1"/>
                <w:sz w:val="24"/>
              </w:rPr>
              <w:t>850</w:t>
            </w:r>
          </w:p>
        </w:tc>
      </w:tr>
      <w:tr w:rsidR="00D3007A" w:rsidRPr="00D3007A" w14:paraId="3461DA47" w14:textId="77777777" w:rsidTr="00C45A18">
        <w:tc>
          <w:tcPr>
            <w:tcW w:w="4369" w:type="dxa"/>
          </w:tcPr>
          <w:p w14:paraId="220B863C" w14:textId="77777777" w:rsidR="00C45A18" w:rsidRPr="00D3007A" w:rsidRDefault="00C45A18" w:rsidP="00C45A18">
            <w:pPr>
              <w:jc w:val="center"/>
              <w:rPr>
                <w:color w:val="000000" w:themeColor="text1"/>
                <w:sz w:val="24"/>
              </w:rPr>
            </w:pPr>
            <w:r w:rsidRPr="00D3007A">
              <w:rPr>
                <w:color w:val="000000" w:themeColor="text1"/>
                <w:sz w:val="24"/>
              </w:rPr>
              <w:t>Overseas study year</w:t>
            </w:r>
          </w:p>
          <w:p w14:paraId="2F2963C5" w14:textId="6ECF03D3" w:rsidR="00C45A18" w:rsidRPr="00D3007A" w:rsidRDefault="00C45A18" w:rsidP="00C45A18">
            <w:pPr>
              <w:jc w:val="center"/>
              <w:rPr>
                <w:color w:val="000000" w:themeColor="text1"/>
                <w:sz w:val="24"/>
              </w:rPr>
            </w:pPr>
          </w:p>
        </w:tc>
        <w:tc>
          <w:tcPr>
            <w:tcW w:w="4820" w:type="dxa"/>
          </w:tcPr>
          <w:p w14:paraId="61E54A57" w14:textId="0DCD1F60" w:rsidR="00C45A18" w:rsidRPr="00D3007A" w:rsidRDefault="00C45A18" w:rsidP="007F7572">
            <w:pPr>
              <w:jc w:val="center"/>
              <w:rPr>
                <w:color w:val="000000" w:themeColor="text1"/>
                <w:sz w:val="24"/>
              </w:rPr>
            </w:pPr>
            <w:r w:rsidRPr="00D3007A">
              <w:rPr>
                <w:color w:val="000000" w:themeColor="text1"/>
                <w:sz w:val="24"/>
              </w:rPr>
              <w:t>£1,</w:t>
            </w:r>
            <w:r w:rsidR="007F7572" w:rsidRPr="00D3007A">
              <w:rPr>
                <w:color w:val="000000" w:themeColor="text1"/>
                <w:sz w:val="24"/>
              </w:rPr>
              <w:t>385</w:t>
            </w:r>
          </w:p>
        </w:tc>
      </w:tr>
      <w:tr w:rsidR="00D3007A" w:rsidRPr="00D3007A" w14:paraId="4946A52D" w14:textId="77777777" w:rsidTr="00C45A18">
        <w:tc>
          <w:tcPr>
            <w:tcW w:w="4369" w:type="dxa"/>
          </w:tcPr>
          <w:p w14:paraId="6F588AAA" w14:textId="77777777" w:rsidR="008B4E55" w:rsidRPr="00D3007A" w:rsidRDefault="008B4E55" w:rsidP="00C45A18">
            <w:pPr>
              <w:jc w:val="center"/>
              <w:rPr>
                <w:color w:val="000000" w:themeColor="text1"/>
                <w:sz w:val="24"/>
              </w:rPr>
            </w:pPr>
            <w:r w:rsidRPr="00D3007A">
              <w:rPr>
                <w:color w:val="000000" w:themeColor="text1"/>
                <w:sz w:val="24"/>
              </w:rPr>
              <w:t>Turing year</w:t>
            </w:r>
          </w:p>
          <w:p w14:paraId="31C27D71" w14:textId="18116B92" w:rsidR="007A6421" w:rsidRPr="00D3007A" w:rsidRDefault="007A6421" w:rsidP="00C45A18">
            <w:pPr>
              <w:jc w:val="center"/>
              <w:rPr>
                <w:color w:val="000000" w:themeColor="text1"/>
                <w:sz w:val="24"/>
              </w:rPr>
            </w:pPr>
          </w:p>
        </w:tc>
        <w:tc>
          <w:tcPr>
            <w:tcW w:w="4820" w:type="dxa"/>
          </w:tcPr>
          <w:p w14:paraId="0D5321DC" w14:textId="462B4DB6" w:rsidR="008B4E55" w:rsidRPr="00D3007A" w:rsidRDefault="008B4E55" w:rsidP="007F7572">
            <w:pPr>
              <w:jc w:val="center"/>
              <w:rPr>
                <w:color w:val="000000" w:themeColor="text1"/>
                <w:sz w:val="24"/>
              </w:rPr>
            </w:pPr>
            <w:r w:rsidRPr="00D3007A">
              <w:rPr>
                <w:color w:val="000000" w:themeColor="text1"/>
                <w:sz w:val="24"/>
              </w:rPr>
              <w:t>£1,385</w:t>
            </w:r>
          </w:p>
        </w:tc>
      </w:tr>
    </w:tbl>
    <w:p w14:paraId="2B1B6F1A" w14:textId="07026FBC" w:rsidR="00C15FF1" w:rsidRPr="00D3007A" w:rsidRDefault="00C15FF1" w:rsidP="00C15FF1">
      <w:pPr>
        <w:rPr>
          <w:i/>
          <w:color w:val="000000" w:themeColor="text1"/>
          <w:sz w:val="24"/>
        </w:rPr>
      </w:pPr>
    </w:p>
    <w:p w14:paraId="5681F6DC" w14:textId="050869AE" w:rsidR="00FB2D06" w:rsidRPr="00D3007A" w:rsidRDefault="00FB2D06" w:rsidP="00C15FF1">
      <w:pPr>
        <w:rPr>
          <w:color w:val="000000" w:themeColor="text1"/>
          <w:sz w:val="24"/>
        </w:rPr>
      </w:pPr>
      <w:r w:rsidRPr="00D3007A">
        <w:rPr>
          <w:color w:val="000000" w:themeColor="text1"/>
          <w:sz w:val="24"/>
        </w:rPr>
        <w:t>2016 cohort full-time students at p</w:t>
      </w:r>
      <w:r w:rsidR="004C3A67" w:rsidRPr="00D3007A">
        <w:rPr>
          <w:color w:val="000000" w:themeColor="text1"/>
          <w:sz w:val="24"/>
        </w:rPr>
        <w:t xml:space="preserve">ublicly funded </w:t>
      </w:r>
      <w:r w:rsidRPr="00D3007A">
        <w:rPr>
          <w:color w:val="000000" w:themeColor="text1"/>
          <w:sz w:val="24"/>
        </w:rPr>
        <w:t>institutions in Scotland and Northern Ireland will be able to apply for an up-front fee loan to</w:t>
      </w:r>
      <w:r w:rsidR="004C3A67" w:rsidRPr="00D3007A">
        <w:rPr>
          <w:color w:val="000000" w:themeColor="text1"/>
          <w:sz w:val="24"/>
        </w:rPr>
        <w:t xml:space="preserve"> meet the full costs of their </w:t>
      </w:r>
      <w:r w:rsidRPr="00D3007A">
        <w:rPr>
          <w:color w:val="000000" w:themeColor="text1"/>
          <w:sz w:val="24"/>
        </w:rPr>
        <w:t>tuition</w:t>
      </w:r>
      <w:r w:rsidR="001D6991" w:rsidRPr="00D3007A">
        <w:rPr>
          <w:color w:val="000000" w:themeColor="text1"/>
          <w:sz w:val="24"/>
        </w:rPr>
        <w:t xml:space="preserve"> in 20</w:t>
      </w:r>
      <w:r w:rsidR="00EB2390" w:rsidRPr="00D3007A">
        <w:rPr>
          <w:color w:val="000000" w:themeColor="text1"/>
          <w:sz w:val="24"/>
        </w:rPr>
        <w:t>2</w:t>
      </w:r>
      <w:r w:rsidR="00C11CD4" w:rsidRPr="00D3007A">
        <w:rPr>
          <w:color w:val="000000" w:themeColor="text1"/>
          <w:sz w:val="24"/>
        </w:rPr>
        <w:t>2/23</w:t>
      </w:r>
      <w:r w:rsidR="00836156" w:rsidRPr="00D3007A">
        <w:rPr>
          <w:color w:val="000000" w:themeColor="text1"/>
          <w:sz w:val="24"/>
        </w:rPr>
        <w:t>.</w:t>
      </w:r>
      <w:r w:rsidR="00461CC9" w:rsidRPr="00D3007A">
        <w:rPr>
          <w:color w:val="000000" w:themeColor="text1"/>
          <w:sz w:val="24"/>
        </w:rPr>
        <w:t xml:space="preserve"> </w:t>
      </w:r>
    </w:p>
    <w:p w14:paraId="058C2D3E" w14:textId="183E4DDE" w:rsidR="000B5E00" w:rsidRPr="00D3007A" w:rsidRDefault="000B5E00" w:rsidP="00C15FF1">
      <w:pPr>
        <w:rPr>
          <w:i/>
          <w:color w:val="000000" w:themeColor="text1"/>
          <w:sz w:val="24"/>
        </w:rPr>
      </w:pPr>
    </w:p>
    <w:p w14:paraId="5D4D94F3" w14:textId="77777777" w:rsidR="003F76AF" w:rsidRPr="00D3007A" w:rsidRDefault="003F76AF" w:rsidP="00C15FF1">
      <w:pPr>
        <w:rPr>
          <w:b/>
          <w:i/>
          <w:color w:val="000000" w:themeColor="text1"/>
          <w:sz w:val="24"/>
        </w:rPr>
      </w:pPr>
    </w:p>
    <w:p w14:paraId="3FFFDB49" w14:textId="77777777" w:rsidR="003F76AF" w:rsidRPr="00D3007A" w:rsidRDefault="003F76AF" w:rsidP="00C15FF1">
      <w:pPr>
        <w:rPr>
          <w:b/>
          <w:i/>
          <w:color w:val="000000" w:themeColor="text1"/>
          <w:sz w:val="24"/>
        </w:rPr>
      </w:pPr>
    </w:p>
    <w:p w14:paraId="05B43FEF" w14:textId="77777777" w:rsidR="003F76AF" w:rsidRPr="00D3007A" w:rsidRDefault="003F76AF" w:rsidP="00C15FF1">
      <w:pPr>
        <w:rPr>
          <w:b/>
          <w:i/>
          <w:color w:val="000000" w:themeColor="text1"/>
          <w:sz w:val="24"/>
        </w:rPr>
      </w:pPr>
    </w:p>
    <w:p w14:paraId="302432A8" w14:textId="6F055670" w:rsidR="000B5E00" w:rsidRPr="00D3007A" w:rsidRDefault="000B5E00" w:rsidP="00C15FF1">
      <w:pPr>
        <w:rPr>
          <w:i/>
          <w:color w:val="000000" w:themeColor="text1"/>
          <w:sz w:val="24"/>
        </w:rPr>
      </w:pPr>
      <w:r w:rsidRPr="00D3007A">
        <w:rPr>
          <w:b/>
          <w:i/>
          <w:color w:val="000000" w:themeColor="text1"/>
          <w:sz w:val="24"/>
        </w:rPr>
        <w:t>TABLE A7:</w:t>
      </w:r>
      <w:r w:rsidRPr="00D3007A">
        <w:rPr>
          <w:color w:val="000000" w:themeColor="text1"/>
        </w:rPr>
        <w:t xml:space="preserve"> </w:t>
      </w:r>
      <w:r w:rsidRPr="00D3007A">
        <w:rPr>
          <w:i/>
          <w:color w:val="000000" w:themeColor="text1"/>
          <w:sz w:val="24"/>
        </w:rPr>
        <w:t xml:space="preserve">FULL TIME FEES </w:t>
      </w:r>
      <w:r w:rsidR="00836156" w:rsidRPr="00D3007A">
        <w:rPr>
          <w:i/>
          <w:color w:val="000000" w:themeColor="text1"/>
          <w:sz w:val="24"/>
        </w:rPr>
        <w:t xml:space="preserve">AT APPROVED (FEE CAP) PROVIDERS </w:t>
      </w:r>
      <w:r w:rsidRPr="00D3007A">
        <w:rPr>
          <w:i/>
          <w:color w:val="000000" w:themeColor="text1"/>
          <w:sz w:val="24"/>
        </w:rPr>
        <w:t xml:space="preserve">IN ENGLAND </w:t>
      </w:r>
      <w:r w:rsidR="00836156" w:rsidRPr="00D3007A">
        <w:rPr>
          <w:i/>
          <w:color w:val="000000" w:themeColor="text1"/>
          <w:sz w:val="24"/>
        </w:rPr>
        <w:t xml:space="preserve">FOR </w:t>
      </w:r>
      <w:r w:rsidRPr="00D3007A">
        <w:rPr>
          <w:i/>
          <w:color w:val="000000" w:themeColor="text1"/>
          <w:sz w:val="24"/>
        </w:rPr>
        <w:t>ACCELERATED DEGREE COURSES STARTING ON OR AFTER 1 AUGUST 2019.</w:t>
      </w:r>
    </w:p>
    <w:p w14:paraId="09E94F8E" w14:textId="1CB7D747" w:rsidR="000B5E00" w:rsidRPr="00D3007A" w:rsidRDefault="000B5E00" w:rsidP="00C15FF1">
      <w:pPr>
        <w:rPr>
          <w:i/>
          <w:color w:val="000000" w:themeColor="text1"/>
          <w:sz w:val="24"/>
        </w:rPr>
      </w:pPr>
    </w:p>
    <w:p w14:paraId="5F6C26AC" w14:textId="68108527" w:rsidR="000B5E00" w:rsidRPr="00D3007A" w:rsidRDefault="000B5E00" w:rsidP="00C15FF1">
      <w:pPr>
        <w:rPr>
          <w:color w:val="000000" w:themeColor="text1"/>
          <w:sz w:val="24"/>
        </w:rPr>
      </w:pPr>
      <w:r w:rsidRPr="00D3007A">
        <w:rPr>
          <w:color w:val="000000" w:themeColor="text1"/>
          <w:sz w:val="24"/>
        </w:rPr>
        <w:t xml:space="preserve">Maximum fees for </w:t>
      </w:r>
      <w:r w:rsidR="008E4BFA" w:rsidRPr="00D3007A">
        <w:rPr>
          <w:color w:val="000000" w:themeColor="text1"/>
          <w:sz w:val="24"/>
        </w:rPr>
        <w:t xml:space="preserve">2016 cohort </w:t>
      </w:r>
      <w:r w:rsidRPr="00D3007A">
        <w:rPr>
          <w:color w:val="000000" w:themeColor="text1"/>
          <w:sz w:val="24"/>
        </w:rPr>
        <w:t xml:space="preserve">students starting full-time accelerated degree courses </w:t>
      </w:r>
      <w:r w:rsidR="008E4BFA" w:rsidRPr="00D3007A">
        <w:rPr>
          <w:color w:val="000000" w:themeColor="text1"/>
          <w:sz w:val="24"/>
        </w:rPr>
        <w:t>at Approved (Fee Cap) Providers in England f</w:t>
      </w:r>
      <w:r w:rsidRPr="00D3007A">
        <w:rPr>
          <w:color w:val="000000" w:themeColor="text1"/>
          <w:sz w:val="24"/>
        </w:rPr>
        <w:t xml:space="preserve">rom 1 August 2019 onwards will be 20% </w:t>
      </w:r>
      <w:r w:rsidR="00350783" w:rsidRPr="00D3007A">
        <w:rPr>
          <w:color w:val="000000" w:themeColor="text1"/>
          <w:sz w:val="24"/>
        </w:rPr>
        <w:t xml:space="preserve">higher </w:t>
      </w:r>
      <w:r w:rsidR="00317D61" w:rsidRPr="00D3007A">
        <w:rPr>
          <w:color w:val="000000" w:themeColor="text1"/>
          <w:sz w:val="24"/>
        </w:rPr>
        <w:t xml:space="preserve">(to the nearest £5) </w:t>
      </w:r>
      <w:r w:rsidRPr="00D3007A">
        <w:rPr>
          <w:color w:val="000000" w:themeColor="text1"/>
          <w:sz w:val="24"/>
        </w:rPr>
        <w:t xml:space="preserve">than </w:t>
      </w:r>
      <w:r w:rsidR="008E4BFA" w:rsidRPr="00D3007A">
        <w:rPr>
          <w:color w:val="000000" w:themeColor="text1"/>
          <w:sz w:val="24"/>
        </w:rPr>
        <w:t xml:space="preserve">maximum fees for </w:t>
      </w:r>
      <w:r w:rsidRPr="00D3007A">
        <w:rPr>
          <w:color w:val="000000" w:themeColor="text1"/>
          <w:sz w:val="24"/>
        </w:rPr>
        <w:t>the equivalent full-time non-accelerated degree course</w:t>
      </w:r>
      <w:r w:rsidR="00836156" w:rsidRPr="00D3007A">
        <w:rPr>
          <w:color w:val="000000" w:themeColor="text1"/>
          <w:sz w:val="24"/>
        </w:rPr>
        <w:t xml:space="preserve"> in 202</w:t>
      </w:r>
      <w:r w:rsidR="002B4F5E" w:rsidRPr="00D3007A">
        <w:rPr>
          <w:color w:val="000000" w:themeColor="text1"/>
          <w:sz w:val="24"/>
        </w:rPr>
        <w:t>2/23</w:t>
      </w:r>
      <w:r w:rsidR="00042F19" w:rsidRPr="00D3007A">
        <w:rPr>
          <w:color w:val="000000" w:themeColor="text1"/>
          <w:sz w:val="24"/>
        </w:rPr>
        <w:t>.</w:t>
      </w:r>
      <w:r w:rsidR="008E4BFA" w:rsidRPr="00D3007A">
        <w:rPr>
          <w:color w:val="000000" w:themeColor="text1"/>
          <w:sz w:val="24"/>
        </w:rPr>
        <w:t xml:space="preserve"> Students will be able to apply for a fee loan to meet the full costs of their tuition.</w:t>
      </w:r>
    </w:p>
    <w:p w14:paraId="2899E20C" w14:textId="288AB816" w:rsidR="000B5E00" w:rsidRPr="00D3007A" w:rsidRDefault="000B5E00" w:rsidP="00C15FF1">
      <w:pPr>
        <w:rPr>
          <w:i/>
          <w:color w:val="000000" w:themeColor="text1"/>
          <w:sz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28"/>
        <w:gridCol w:w="2482"/>
        <w:gridCol w:w="2595"/>
      </w:tblGrid>
      <w:tr w:rsidR="00D3007A" w:rsidRPr="00D3007A" w14:paraId="097D563A" w14:textId="77777777" w:rsidTr="007A187A">
        <w:tc>
          <w:tcPr>
            <w:tcW w:w="9715" w:type="dxa"/>
            <w:gridSpan w:val="4"/>
            <w:shd w:val="clear" w:color="auto" w:fill="auto"/>
          </w:tcPr>
          <w:p w14:paraId="709ABFF6" w14:textId="5CD11C08"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Maximum Fee Caps in 20</w:t>
            </w:r>
            <w:r w:rsidR="00836156" w:rsidRPr="00D3007A">
              <w:rPr>
                <w:rFonts w:eastAsia="Calibri" w:cs="Arial"/>
                <w:b/>
                <w:color w:val="000000" w:themeColor="text1"/>
                <w:sz w:val="24"/>
                <w:szCs w:val="24"/>
              </w:rPr>
              <w:t>2</w:t>
            </w:r>
            <w:r w:rsidR="002B4F5E" w:rsidRPr="00D3007A">
              <w:rPr>
                <w:rFonts w:eastAsia="Calibri" w:cs="Arial"/>
                <w:b/>
                <w:color w:val="000000" w:themeColor="text1"/>
                <w:sz w:val="24"/>
                <w:szCs w:val="24"/>
              </w:rPr>
              <w:t>2/23</w:t>
            </w:r>
            <w:r w:rsidRPr="00D3007A">
              <w:rPr>
                <w:rFonts w:eastAsia="Calibri" w:cs="Arial"/>
                <w:b/>
                <w:color w:val="000000" w:themeColor="text1"/>
                <w:sz w:val="24"/>
                <w:szCs w:val="24"/>
              </w:rPr>
              <w:t xml:space="preserve"> for full-time accelerated degree courses starting on or after 1 </w:t>
            </w:r>
            <w:r w:rsidR="00352343" w:rsidRPr="00D3007A">
              <w:rPr>
                <w:rFonts w:eastAsia="Calibri" w:cs="Arial"/>
                <w:b/>
                <w:color w:val="000000" w:themeColor="text1"/>
                <w:sz w:val="24"/>
                <w:szCs w:val="24"/>
              </w:rPr>
              <w:t xml:space="preserve">August </w:t>
            </w:r>
            <w:r w:rsidRPr="00D3007A">
              <w:rPr>
                <w:rFonts w:eastAsia="Calibri" w:cs="Arial"/>
                <w:b/>
                <w:color w:val="000000" w:themeColor="text1"/>
                <w:sz w:val="24"/>
                <w:szCs w:val="24"/>
              </w:rPr>
              <w:t xml:space="preserve">2019 at Approved (Fee Cap) Providers in England with (without) an OfS Access and Participation Plan.  </w:t>
            </w:r>
          </w:p>
          <w:p w14:paraId="7BC32C09" w14:textId="23DABA65"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p>
        </w:tc>
      </w:tr>
      <w:tr w:rsidR="00D3007A" w:rsidRPr="00D3007A" w14:paraId="71F6CB4F" w14:textId="77777777" w:rsidTr="007A187A">
        <w:tc>
          <w:tcPr>
            <w:tcW w:w="2310" w:type="dxa"/>
            <w:shd w:val="clear" w:color="auto" w:fill="auto"/>
          </w:tcPr>
          <w:p w14:paraId="2861936A" w14:textId="2D8D90DE"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Rate</w:t>
            </w:r>
          </w:p>
        </w:tc>
        <w:tc>
          <w:tcPr>
            <w:tcW w:w="2328" w:type="dxa"/>
            <w:shd w:val="clear" w:color="auto" w:fill="auto"/>
          </w:tcPr>
          <w:p w14:paraId="426100A8" w14:textId="1897A9C7"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Mode of Study</w:t>
            </w:r>
          </w:p>
        </w:tc>
        <w:tc>
          <w:tcPr>
            <w:tcW w:w="2482" w:type="dxa"/>
            <w:shd w:val="clear" w:color="auto" w:fill="auto"/>
          </w:tcPr>
          <w:p w14:paraId="1E62FAE2" w14:textId="70564325"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 xml:space="preserve">Maximum Fee Cap- </w:t>
            </w:r>
          </w:p>
          <w:p w14:paraId="563F7F60" w14:textId="5D2D4A34"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without TEF award 20</w:t>
            </w:r>
            <w:r w:rsidR="00836156" w:rsidRPr="00D3007A">
              <w:rPr>
                <w:rFonts w:eastAsia="Calibri" w:cs="Arial"/>
                <w:b/>
                <w:color w:val="000000" w:themeColor="text1"/>
                <w:sz w:val="24"/>
                <w:szCs w:val="24"/>
              </w:rPr>
              <w:t>2</w:t>
            </w:r>
            <w:r w:rsidR="002B4F5E" w:rsidRPr="00D3007A">
              <w:rPr>
                <w:rFonts w:eastAsia="Calibri" w:cs="Arial"/>
                <w:b/>
                <w:color w:val="000000" w:themeColor="text1"/>
                <w:sz w:val="24"/>
                <w:szCs w:val="24"/>
              </w:rPr>
              <w:t>2/23</w:t>
            </w:r>
            <w:r w:rsidRPr="00D3007A">
              <w:rPr>
                <w:rFonts w:eastAsia="Calibri" w:cs="Arial"/>
                <w:b/>
                <w:color w:val="000000" w:themeColor="text1"/>
                <w:sz w:val="24"/>
                <w:szCs w:val="24"/>
              </w:rPr>
              <w:t xml:space="preserve"> AY</w:t>
            </w:r>
          </w:p>
          <w:p w14:paraId="5D066675" w14:textId="31C7AAAA"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w:t>
            </w:r>
          </w:p>
        </w:tc>
        <w:tc>
          <w:tcPr>
            <w:tcW w:w="2595" w:type="dxa"/>
            <w:shd w:val="clear" w:color="auto" w:fill="auto"/>
          </w:tcPr>
          <w:p w14:paraId="59957583" w14:textId="23E02462"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 xml:space="preserve">Maximum Fee Cap – with TEF award </w:t>
            </w:r>
          </w:p>
          <w:p w14:paraId="55CA08B7" w14:textId="2D848AED"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20</w:t>
            </w:r>
            <w:r w:rsidR="00836156" w:rsidRPr="00D3007A">
              <w:rPr>
                <w:rFonts w:eastAsia="Calibri" w:cs="Arial"/>
                <w:b/>
                <w:color w:val="000000" w:themeColor="text1"/>
                <w:sz w:val="24"/>
                <w:szCs w:val="24"/>
              </w:rPr>
              <w:t>2</w:t>
            </w:r>
            <w:r w:rsidR="002B4F5E" w:rsidRPr="00D3007A">
              <w:rPr>
                <w:rFonts w:eastAsia="Calibri" w:cs="Arial"/>
                <w:b/>
                <w:color w:val="000000" w:themeColor="text1"/>
                <w:sz w:val="24"/>
                <w:szCs w:val="24"/>
              </w:rPr>
              <w:t>2/23</w:t>
            </w:r>
            <w:r w:rsidRPr="00D3007A">
              <w:rPr>
                <w:rFonts w:eastAsia="Calibri" w:cs="Arial"/>
                <w:b/>
                <w:color w:val="000000" w:themeColor="text1"/>
                <w:sz w:val="24"/>
                <w:szCs w:val="24"/>
              </w:rPr>
              <w:t xml:space="preserve"> AY </w:t>
            </w:r>
          </w:p>
          <w:p w14:paraId="42BD446C" w14:textId="7CF880D8" w:rsidR="000B5E00" w:rsidRPr="00D3007A" w:rsidRDefault="000B5E00" w:rsidP="007A187A">
            <w:pPr>
              <w:widowControl/>
              <w:overflowPunct/>
              <w:autoSpaceDE/>
              <w:autoSpaceDN/>
              <w:adjustRightInd/>
              <w:jc w:val="center"/>
              <w:textAlignment w:val="auto"/>
              <w:rPr>
                <w:rFonts w:eastAsia="Calibri" w:cs="Arial"/>
                <w:b/>
                <w:color w:val="000000" w:themeColor="text1"/>
                <w:sz w:val="24"/>
                <w:szCs w:val="24"/>
              </w:rPr>
            </w:pPr>
            <w:r w:rsidRPr="00D3007A">
              <w:rPr>
                <w:rFonts w:eastAsia="Calibri" w:cs="Arial"/>
                <w:b/>
                <w:color w:val="000000" w:themeColor="text1"/>
                <w:sz w:val="24"/>
                <w:szCs w:val="24"/>
              </w:rPr>
              <w:t>(£)</w:t>
            </w:r>
          </w:p>
        </w:tc>
      </w:tr>
      <w:tr w:rsidR="00D3007A" w:rsidRPr="00D3007A" w14:paraId="7ED097E9" w14:textId="77777777" w:rsidTr="007A187A">
        <w:tc>
          <w:tcPr>
            <w:tcW w:w="2310" w:type="dxa"/>
            <w:shd w:val="clear" w:color="auto" w:fill="auto"/>
          </w:tcPr>
          <w:p w14:paraId="23E27B01" w14:textId="77777777" w:rsidR="000B5E00" w:rsidRPr="00D3007A" w:rsidRDefault="000B5E00" w:rsidP="007A187A">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 year.</w:t>
            </w:r>
          </w:p>
          <w:p w14:paraId="42959F05" w14:textId="262F2CF0" w:rsidR="000B5E00" w:rsidRPr="00D3007A" w:rsidRDefault="000B5E00" w:rsidP="007A187A">
            <w:pPr>
              <w:widowControl/>
              <w:overflowPunct/>
              <w:autoSpaceDE/>
              <w:autoSpaceDN/>
              <w:adjustRightInd/>
              <w:jc w:val="center"/>
              <w:textAlignment w:val="auto"/>
              <w:rPr>
                <w:rFonts w:eastAsia="Calibri" w:cs="Arial"/>
                <w:color w:val="000000" w:themeColor="text1"/>
                <w:sz w:val="24"/>
                <w:szCs w:val="24"/>
              </w:rPr>
            </w:pPr>
          </w:p>
        </w:tc>
        <w:tc>
          <w:tcPr>
            <w:tcW w:w="2328" w:type="dxa"/>
            <w:shd w:val="clear" w:color="auto" w:fill="auto"/>
          </w:tcPr>
          <w:p w14:paraId="01024B80" w14:textId="076DD5A3" w:rsidR="000B5E00" w:rsidRPr="00D3007A" w:rsidRDefault="000B5E00" w:rsidP="007A187A">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Full-time</w:t>
            </w:r>
          </w:p>
        </w:tc>
        <w:tc>
          <w:tcPr>
            <w:tcW w:w="2482" w:type="dxa"/>
            <w:shd w:val="clear" w:color="auto" w:fill="auto"/>
          </w:tcPr>
          <w:p w14:paraId="50172851" w14:textId="0BC2495B" w:rsidR="000B5E00" w:rsidRPr="00D3007A" w:rsidRDefault="000B5E00" w:rsidP="00AA6D45">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w:t>
            </w:r>
            <w:r w:rsidR="00AA6D45" w:rsidRPr="00D3007A">
              <w:rPr>
                <w:rFonts w:eastAsia="Calibri" w:cs="Arial"/>
                <w:color w:val="000000" w:themeColor="text1"/>
                <w:sz w:val="24"/>
                <w:szCs w:val="24"/>
              </w:rPr>
              <w:t>10,800</w:t>
            </w:r>
            <w:r w:rsidRPr="00D3007A">
              <w:rPr>
                <w:rFonts w:eastAsia="Calibri" w:cs="Arial"/>
                <w:color w:val="000000" w:themeColor="text1"/>
                <w:sz w:val="24"/>
                <w:szCs w:val="24"/>
              </w:rPr>
              <w:t xml:space="preserve"> (£</w:t>
            </w:r>
            <w:r w:rsidR="00AA6D45" w:rsidRPr="00D3007A">
              <w:rPr>
                <w:rFonts w:eastAsia="Calibri" w:cs="Arial"/>
                <w:color w:val="000000" w:themeColor="text1"/>
                <w:sz w:val="24"/>
                <w:szCs w:val="24"/>
              </w:rPr>
              <w:t>7,200</w:t>
            </w:r>
            <w:r w:rsidRPr="00D3007A">
              <w:rPr>
                <w:rFonts w:eastAsia="Calibri" w:cs="Arial"/>
                <w:color w:val="000000" w:themeColor="text1"/>
                <w:sz w:val="24"/>
                <w:szCs w:val="24"/>
              </w:rPr>
              <w:t>)</w:t>
            </w:r>
          </w:p>
        </w:tc>
        <w:tc>
          <w:tcPr>
            <w:tcW w:w="2595" w:type="dxa"/>
            <w:shd w:val="clear" w:color="auto" w:fill="auto"/>
          </w:tcPr>
          <w:p w14:paraId="23729BD2" w14:textId="7C32085E" w:rsidR="000B5E00" w:rsidRPr="00D3007A" w:rsidRDefault="000B5E00" w:rsidP="00AA6D45">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w:t>
            </w:r>
            <w:r w:rsidR="00AA6D45" w:rsidRPr="00D3007A">
              <w:rPr>
                <w:rFonts w:eastAsia="Calibri" w:cs="Arial"/>
                <w:color w:val="000000" w:themeColor="text1"/>
                <w:sz w:val="24"/>
                <w:szCs w:val="24"/>
              </w:rPr>
              <w:t>11,100</w:t>
            </w:r>
            <w:r w:rsidRPr="00D3007A">
              <w:rPr>
                <w:rFonts w:eastAsia="Calibri" w:cs="Arial"/>
                <w:color w:val="000000" w:themeColor="text1"/>
                <w:sz w:val="24"/>
                <w:szCs w:val="24"/>
              </w:rPr>
              <w:t xml:space="preserve"> (£</w:t>
            </w:r>
            <w:r w:rsidR="00AA6D45" w:rsidRPr="00D3007A">
              <w:rPr>
                <w:rFonts w:eastAsia="Calibri" w:cs="Arial"/>
                <w:color w:val="000000" w:themeColor="text1"/>
                <w:sz w:val="24"/>
                <w:szCs w:val="24"/>
              </w:rPr>
              <w:t>7,400</w:t>
            </w:r>
            <w:r w:rsidRPr="00D3007A">
              <w:rPr>
                <w:rFonts w:eastAsia="Calibri" w:cs="Arial"/>
                <w:color w:val="000000" w:themeColor="text1"/>
                <w:sz w:val="24"/>
                <w:szCs w:val="24"/>
              </w:rPr>
              <w:t>)</w:t>
            </w:r>
          </w:p>
        </w:tc>
      </w:tr>
      <w:tr w:rsidR="00D3007A" w:rsidRPr="00D3007A" w14:paraId="4AFDAA32" w14:textId="77777777" w:rsidTr="007A187A">
        <w:tc>
          <w:tcPr>
            <w:tcW w:w="2310" w:type="dxa"/>
            <w:shd w:val="clear" w:color="auto" w:fill="auto"/>
          </w:tcPr>
          <w:p w14:paraId="76EB18D6" w14:textId="194E8DD5" w:rsidR="000B5E00" w:rsidRPr="00D3007A" w:rsidRDefault="000B5E00" w:rsidP="007A187A">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 xml:space="preserve">Sandwich work placement year </w:t>
            </w:r>
          </w:p>
        </w:tc>
        <w:tc>
          <w:tcPr>
            <w:tcW w:w="2328" w:type="dxa"/>
            <w:shd w:val="clear" w:color="auto" w:fill="auto"/>
          </w:tcPr>
          <w:p w14:paraId="3424C17B" w14:textId="4242D14D" w:rsidR="000B5E00" w:rsidRPr="00D3007A" w:rsidRDefault="000B5E00" w:rsidP="007A187A">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Full-time</w:t>
            </w:r>
          </w:p>
        </w:tc>
        <w:tc>
          <w:tcPr>
            <w:tcW w:w="2482" w:type="dxa"/>
            <w:shd w:val="clear" w:color="auto" w:fill="auto"/>
          </w:tcPr>
          <w:p w14:paraId="011F495B" w14:textId="4B55DD19" w:rsidR="000B5E00" w:rsidRPr="00D3007A" w:rsidRDefault="000B5E00" w:rsidP="001A4639">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w:t>
            </w:r>
            <w:r w:rsidR="001A4639" w:rsidRPr="00D3007A">
              <w:rPr>
                <w:rFonts w:eastAsia="Calibri" w:cs="Arial"/>
                <w:color w:val="000000" w:themeColor="text1"/>
                <w:sz w:val="24"/>
                <w:szCs w:val="24"/>
              </w:rPr>
              <w:t>2,160</w:t>
            </w:r>
            <w:r w:rsidRPr="00D3007A">
              <w:rPr>
                <w:rFonts w:eastAsia="Calibri" w:cs="Arial"/>
                <w:color w:val="000000" w:themeColor="text1"/>
                <w:sz w:val="24"/>
                <w:szCs w:val="24"/>
              </w:rPr>
              <w:t xml:space="preserve"> (£1,</w:t>
            </w:r>
            <w:r w:rsidR="001A4639" w:rsidRPr="00D3007A">
              <w:rPr>
                <w:rFonts w:eastAsia="Calibri" w:cs="Arial"/>
                <w:color w:val="000000" w:themeColor="text1"/>
                <w:sz w:val="24"/>
                <w:szCs w:val="24"/>
              </w:rPr>
              <w:t>440</w:t>
            </w:r>
            <w:r w:rsidRPr="00D3007A">
              <w:rPr>
                <w:rFonts w:eastAsia="Calibri" w:cs="Arial"/>
                <w:color w:val="000000" w:themeColor="text1"/>
                <w:sz w:val="24"/>
                <w:szCs w:val="24"/>
              </w:rPr>
              <w:t>)</w:t>
            </w:r>
          </w:p>
        </w:tc>
        <w:tc>
          <w:tcPr>
            <w:tcW w:w="2595" w:type="dxa"/>
            <w:shd w:val="clear" w:color="auto" w:fill="auto"/>
          </w:tcPr>
          <w:p w14:paraId="284DC7FB" w14:textId="7E2FB351" w:rsidR="000B5E00" w:rsidRPr="00D3007A" w:rsidRDefault="000B5E00" w:rsidP="001A4639">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w:t>
            </w:r>
            <w:r w:rsidR="001A4639" w:rsidRPr="00D3007A">
              <w:rPr>
                <w:rFonts w:eastAsia="Calibri" w:cs="Arial"/>
                <w:color w:val="000000" w:themeColor="text1"/>
                <w:sz w:val="24"/>
                <w:szCs w:val="24"/>
              </w:rPr>
              <w:t>2,220</w:t>
            </w:r>
            <w:r w:rsidRPr="00D3007A">
              <w:rPr>
                <w:rFonts w:eastAsia="Calibri" w:cs="Arial"/>
                <w:color w:val="000000" w:themeColor="text1"/>
                <w:sz w:val="24"/>
                <w:szCs w:val="24"/>
              </w:rPr>
              <w:t xml:space="preserve"> (£1,</w:t>
            </w:r>
            <w:r w:rsidR="001A4639" w:rsidRPr="00D3007A">
              <w:rPr>
                <w:rFonts w:eastAsia="Calibri" w:cs="Arial"/>
                <w:color w:val="000000" w:themeColor="text1"/>
                <w:sz w:val="24"/>
                <w:szCs w:val="24"/>
              </w:rPr>
              <w:t>475</w:t>
            </w:r>
            <w:r w:rsidRPr="00D3007A">
              <w:rPr>
                <w:rFonts w:eastAsia="Calibri" w:cs="Arial"/>
                <w:color w:val="000000" w:themeColor="text1"/>
                <w:sz w:val="24"/>
                <w:szCs w:val="24"/>
              </w:rPr>
              <w:t>)</w:t>
            </w:r>
          </w:p>
        </w:tc>
      </w:tr>
      <w:tr w:rsidR="00D3007A" w:rsidRPr="00D3007A" w14:paraId="555A674E" w14:textId="77777777" w:rsidTr="007A187A">
        <w:tc>
          <w:tcPr>
            <w:tcW w:w="2310" w:type="dxa"/>
            <w:shd w:val="clear" w:color="auto" w:fill="auto"/>
          </w:tcPr>
          <w:p w14:paraId="0077267C" w14:textId="7B1540CF" w:rsidR="000B5E00" w:rsidRPr="00D3007A" w:rsidRDefault="000B5E00" w:rsidP="007A187A">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Overseas study year</w:t>
            </w:r>
          </w:p>
        </w:tc>
        <w:tc>
          <w:tcPr>
            <w:tcW w:w="2328" w:type="dxa"/>
            <w:shd w:val="clear" w:color="auto" w:fill="auto"/>
          </w:tcPr>
          <w:p w14:paraId="760C0476" w14:textId="7665BE16" w:rsidR="000B5E00" w:rsidRPr="00D3007A" w:rsidRDefault="000B5E00" w:rsidP="007A187A">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Full-time</w:t>
            </w:r>
          </w:p>
        </w:tc>
        <w:tc>
          <w:tcPr>
            <w:tcW w:w="2482" w:type="dxa"/>
            <w:shd w:val="clear" w:color="auto" w:fill="auto"/>
          </w:tcPr>
          <w:p w14:paraId="46142385" w14:textId="6E33C3DA" w:rsidR="000B5E00" w:rsidRPr="00D3007A" w:rsidRDefault="000B5E00" w:rsidP="001A4639">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w:t>
            </w:r>
            <w:r w:rsidR="001A4639" w:rsidRPr="00D3007A">
              <w:rPr>
                <w:rFonts w:eastAsia="Calibri" w:cs="Arial"/>
                <w:color w:val="000000" w:themeColor="text1"/>
                <w:sz w:val="24"/>
                <w:szCs w:val="24"/>
              </w:rPr>
              <w:t>620</w:t>
            </w:r>
            <w:r w:rsidRPr="00D3007A">
              <w:rPr>
                <w:rFonts w:eastAsia="Calibri" w:cs="Arial"/>
                <w:color w:val="000000" w:themeColor="text1"/>
                <w:sz w:val="24"/>
                <w:szCs w:val="24"/>
              </w:rPr>
              <w:t xml:space="preserve"> (£</w:t>
            </w:r>
            <w:r w:rsidR="001A4639" w:rsidRPr="00D3007A">
              <w:rPr>
                <w:rFonts w:eastAsia="Calibri" w:cs="Arial"/>
                <w:color w:val="000000" w:themeColor="text1"/>
                <w:sz w:val="24"/>
                <w:szCs w:val="24"/>
              </w:rPr>
              <w:t>1,080</w:t>
            </w:r>
            <w:r w:rsidRPr="00D3007A">
              <w:rPr>
                <w:rFonts w:eastAsia="Calibri" w:cs="Arial"/>
                <w:color w:val="000000" w:themeColor="text1"/>
                <w:sz w:val="24"/>
                <w:szCs w:val="24"/>
              </w:rPr>
              <w:t>)</w:t>
            </w:r>
          </w:p>
        </w:tc>
        <w:tc>
          <w:tcPr>
            <w:tcW w:w="2595" w:type="dxa"/>
            <w:shd w:val="clear" w:color="auto" w:fill="auto"/>
          </w:tcPr>
          <w:p w14:paraId="0DA3860D" w14:textId="7A46724C" w:rsidR="000B5E00" w:rsidRPr="00D3007A" w:rsidRDefault="000B5E00" w:rsidP="001A4639">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w:t>
            </w:r>
            <w:r w:rsidR="001A4639" w:rsidRPr="00D3007A">
              <w:rPr>
                <w:rFonts w:eastAsia="Calibri" w:cs="Arial"/>
                <w:color w:val="000000" w:themeColor="text1"/>
                <w:sz w:val="24"/>
                <w:szCs w:val="24"/>
              </w:rPr>
              <w:t xml:space="preserve">660 </w:t>
            </w:r>
            <w:r w:rsidRPr="00D3007A">
              <w:rPr>
                <w:rFonts w:eastAsia="Calibri" w:cs="Arial"/>
                <w:color w:val="000000" w:themeColor="text1"/>
                <w:sz w:val="24"/>
                <w:szCs w:val="24"/>
              </w:rPr>
              <w:t>(£</w:t>
            </w:r>
            <w:r w:rsidR="001A4639" w:rsidRPr="00D3007A">
              <w:rPr>
                <w:rFonts w:eastAsia="Calibri" w:cs="Arial"/>
                <w:color w:val="000000" w:themeColor="text1"/>
                <w:sz w:val="24"/>
                <w:szCs w:val="24"/>
              </w:rPr>
              <w:t>1,105</w:t>
            </w:r>
            <w:r w:rsidRPr="00D3007A">
              <w:rPr>
                <w:rFonts w:eastAsia="Calibri" w:cs="Arial"/>
                <w:color w:val="000000" w:themeColor="text1"/>
                <w:sz w:val="24"/>
                <w:szCs w:val="24"/>
              </w:rPr>
              <w:t>)</w:t>
            </w:r>
          </w:p>
        </w:tc>
      </w:tr>
      <w:tr w:rsidR="002B4F5E" w:rsidRPr="00D3007A" w14:paraId="6303787A" w14:textId="77777777" w:rsidTr="007A187A">
        <w:tc>
          <w:tcPr>
            <w:tcW w:w="2310" w:type="dxa"/>
            <w:shd w:val="clear" w:color="auto" w:fill="auto"/>
          </w:tcPr>
          <w:p w14:paraId="62CD0FA4" w14:textId="77777777" w:rsidR="002B4F5E" w:rsidRPr="00D3007A" w:rsidRDefault="002B4F5E" w:rsidP="002B4F5E">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Turing Year</w:t>
            </w:r>
          </w:p>
          <w:p w14:paraId="57B0F83F" w14:textId="78655725" w:rsidR="002B4F5E" w:rsidRPr="00D3007A" w:rsidRDefault="002B4F5E" w:rsidP="002B4F5E">
            <w:pPr>
              <w:widowControl/>
              <w:overflowPunct/>
              <w:autoSpaceDE/>
              <w:autoSpaceDN/>
              <w:adjustRightInd/>
              <w:jc w:val="center"/>
              <w:textAlignment w:val="auto"/>
              <w:rPr>
                <w:rFonts w:eastAsia="Calibri" w:cs="Arial"/>
                <w:color w:val="000000" w:themeColor="text1"/>
                <w:sz w:val="24"/>
                <w:szCs w:val="24"/>
              </w:rPr>
            </w:pPr>
          </w:p>
        </w:tc>
        <w:tc>
          <w:tcPr>
            <w:tcW w:w="2328" w:type="dxa"/>
            <w:shd w:val="clear" w:color="auto" w:fill="auto"/>
          </w:tcPr>
          <w:p w14:paraId="3B30742F" w14:textId="2457AC01" w:rsidR="002B4F5E" w:rsidRPr="00D3007A" w:rsidRDefault="002B4F5E" w:rsidP="002B4F5E">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Full-time</w:t>
            </w:r>
          </w:p>
        </w:tc>
        <w:tc>
          <w:tcPr>
            <w:tcW w:w="2482" w:type="dxa"/>
            <w:shd w:val="clear" w:color="auto" w:fill="auto"/>
          </w:tcPr>
          <w:p w14:paraId="4CE60D1C" w14:textId="526E73A9" w:rsidR="002B4F5E" w:rsidRPr="00D3007A" w:rsidRDefault="002B4F5E" w:rsidP="002B4F5E">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£1,620 (£1,080)</w:t>
            </w:r>
          </w:p>
        </w:tc>
        <w:tc>
          <w:tcPr>
            <w:tcW w:w="2595" w:type="dxa"/>
            <w:shd w:val="clear" w:color="auto" w:fill="auto"/>
          </w:tcPr>
          <w:p w14:paraId="3091C370" w14:textId="7257F74E" w:rsidR="002B4F5E" w:rsidRPr="00D3007A" w:rsidRDefault="002B4F5E" w:rsidP="002B4F5E">
            <w:pPr>
              <w:widowControl/>
              <w:overflowPunct/>
              <w:autoSpaceDE/>
              <w:autoSpaceDN/>
              <w:adjustRightInd/>
              <w:jc w:val="center"/>
              <w:textAlignment w:val="auto"/>
              <w:rPr>
                <w:rFonts w:eastAsia="Calibri" w:cs="Arial"/>
                <w:color w:val="000000" w:themeColor="text1"/>
                <w:sz w:val="24"/>
                <w:szCs w:val="24"/>
              </w:rPr>
            </w:pPr>
            <w:r w:rsidRPr="00D3007A">
              <w:rPr>
                <w:rFonts w:eastAsia="Calibri" w:cs="Arial"/>
                <w:color w:val="000000" w:themeColor="text1"/>
                <w:sz w:val="24"/>
                <w:szCs w:val="24"/>
              </w:rPr>
              <w:t>£1,660 (£1,105)</w:t>
            </w:r>
          </w:p>
        </w:tc>
      </w:tr>
    </w:tbl>
    <w:p w14:paraId="1D7F5AE0" w14:textId="77777777" w:rsidR="000B5E00" w:rsidRPr="00D3007A" w:rsidRDefault="000B5E00" w:rsidP="00C15FF1">
      <w:pPr>
        <w:rPr>
          <w:i/>
          <w:color w:val="000000" w:themeColor="text1"/>
          <w:sz w:val="24"/>
        </w:rPr>
      </w:pPr>
    </w:p>
    <w:p w14:paraId="52E83B86" w14:textId="77777777" w:rsidR="00FB2D06" w:rsidRPr="00D3007A" w:rsidRDefault="00FB2D06" w:rsidP="00C15FF1">
      <w:pPr>
        <w:rPr>
          <w:i/>
          <w:color w:val="000000" w:themeColor="text1"/>
          <w:sz w:val="24"/>
        </w:rPr>
      </w:pPr>
    </w:p>
    <w:p w14:paraId="1DC470D5" w14:textId="63639C16" w:rsidR="001A4639" w:rsidRPr="00D3007A" w:rsidRDefault="001A4639" w:rsidP="00FB2D06">
      <w:pPr>
        <w:rPr>
          <w:i/>
          <w:color w:val="000000" w:themeColor="text1"/>
          <w:sz w:val="24"/>
        </w:rPr>
      </w:pPr>
      <w:r w:rsidRPr="00D3007A">
        <w:rPr>
          <w:b/>
          <w:i/>
          <w:color w:val="000000" w:themeColor="text1"/>
          <w:sz w:val="24"/>
        </w:rPr>
        <w:t xml:space="preserve">TABLE A8: </w:t>
      </w:r>
      <w:r w:rsidRPr="00D3007A">
        <w:rPr>
          <w:i/>
          <w:color w:val="000000" w:themeColor="text1"/>
          <w:sz w:val="24"/>
        </w:rPr>
        <w:t>FULL TIME FEE LOANS AT APPROVED (FEE CAP) PROVIDERS IN ENGLAND FOR ACCELERATED DEGREE COURSES STA</w:t>
      </w:r>
      <w:r w:rsidR="00352343" w:rsidRPr="00D3007A">
        <w:rPr>
          <w:i/>
          <w:color w:val="000000" w:themeColor="text1"/>
          <w:sz w:val="24"/>
        </w:rPr>
        <w:t>RTING ON OR AFTER 1 AUGUST 2019.</w:t>
      </w:r>
    </w:p>
    <w:p w14:paraId="56E62CC8" w14:textId="1BE9B753" w:rsidR="00352343" w:rsidRPr="00D3007A" w:rsidRDefault="00352343" w:rsidP="00FB2D06">
      <w:pPr>
        <w:rPr>
          <w:i/>
          <w:color w:val="000000" w:themeColor="text1"/>
          <w:sz w:val="24"/>
        </w:rPr>
      </w:pPr>
    </w:p>
    <w:tbl>
      <w:tblPr>
        <w:tblStyle w:val="TableGrid"/>
        <w:tblW w:w="9189" w:type="dxa"/>
        <w:tblInd w:w="-97" w:type="dxa"/>
        <w:tblLook w:val="04A0" w:firstRow="1" w:lastRow="0" w:firstColumn="1" w:lastColumn="0" w:noHBand="0" w:noVBand="1"/>
      </w:tblPr>
      <w:tblGrid>
        <w:gridCol w:w="4369"/>
        <w:gridCol w:w="4820"/>
      </w:tblGrid>
      <w:tr w:rsidR="00D3007A" w:rsidRPr="00D3007A" w14:paraId="3E25DE6E" w14:textId="77777777" w:rsidTr="007A187A">
        <w:tc>
          <w:tcPr>
            <w:tcW w:w="9189" w:type="dxa"/>
            <w:gridSpan w:val="2"/>
          </w:tcPr>
          <w:p w14:paraId="47263B93" w14:textId="3E22F794" w:rsidR="00352343" w:rsidRPr="00D3007A" w:rsidRDefault="00352343" w:rsidP="007A187A">
            <w:pPr>
              <w:jc w:val="center"/>
              <w:rPr>
                <w:b/>
                <w:color w:val="000000" w:themeColor="text1"/>
                <w:sz w:val="24"/>
              </w:rPr>
            </w:pPr>
            <w:r w:rsidRPr="00D3007A">
              <w:rPr>
                <w:b/>
                <w:color w:val="000000" w:themeColor="text1"/>
                <w:sz w:val="24"/>
              </w:rPr>
              <w:t>Maximum fee loans in 20</w:t>
            </w:r>
            <w:r w:rsidR="00836156" w:rsidRPr="00D3007A">
              <w:rPr>
                <w:b/>
                <w:color w:val="000000" w:themeColor="text1"/>
                <w:sz w:val="24"/>
              </w:rPr>
              <w:t>2</w:t>
            </w:r>
            <w:r w:rsidR="002B4F5E" w:rsidRPr="00D3007A">
              <w:rPr>
                <w:b/>
                <w:color w:val="000000" w:themeColor="text1"/>
                <w:sz w:val="24"/>
              </w:rPr>
              <w:t>2/23</w:t>
            </w:r>
            <w:r w:rsidRPr="00D3007A">
              <w:rPr>
                <w:b/>
                <w:color w:val="000000" w:themeColor="text1"/>
                <w:sz w:val="24"/>
              </w:rPr>
              <w:t xml:space="preserve"> for </w:t>
            </w:r>
            <w:r w:rsidR="00042F19" w:rsidRPr="00D3007A">
              <w:rPr>
                <w:b/>
                <w:color w:val="000000" w:themeColor="text1"/>
                <w:sz w:val="24"/>
              </w:rPr>
              <w:t xml:space="preserve">full-time </w:t>
            </w:r>
            <w:r w:rsidRPr="00D3007A">
              <w:rPr>
                <w:b/>
                <w:color w:val="000000" w:themeColor="text1"/>
                <w:sz w:val="24"/>
              </w:rPr>
              <w:t>accelerated degree courses starting on or after 1 August 2019 at Approved (Fee Cap) providers in England.</w:t>
            </w:r>
          </w:p>
          <w:p w14:paraId="20C845AE" w14:textId="790BFC68" w:rsidR="00352343" w:rsidRPr="00D3007A" w:rsidRDefault="00352343" w:rsidP="007A187A">
            <w:pPr>
              <w:jc w:val="center"/>
              <w:rPr>
                <w:b/>
                <w:color w:val="000000" w:themeColor="text1"/>
                <w:sz w:val="24"/>
              </w:rPr>
            </w:pPr>
          </w:p>
        </w:tc>
      </w:tr>
      <w:tr w:rsidR="00D3007A" w:rsidRPr="00D3007A" w14:paraId="107FA656" w14:textId="77777777" w:rsidTr="007A187A">
        <w:tc>
          <w:tcPr>
            <w:tcW w:w="4369" w:type="dxa"/>
          </w:tcPr>
          <w:p w14:paraId="4DD300F8" w14:textId="515245CF" w:rsidR="00352343" w:rsidRPr="00D3007A" w:rsidRDefault="00352343" w:rsidP="007A187A">
            <w:pPr>
              <w:jc w:val="center"/>
              <w:rPr>
                <w:b/>
                <w:color w:val="000000" w:themeColor="text1"/>
                <w:sz w:val="24"/>
              </w:rPr>
            </w:pPr>
            <w:r w:rsidRPr="00D3007A">
              <w:rPr>
                <w:b/>
                <w:color w:val="000000" w:themeColor="text1"/>
                <w:sz w:val="24"/>
              </w:rPr>
              <w:t>Rate</w:t>
            </w:r>
          </w:p>
        </w:tc>
        <w:tc>
          <w:tcPr>
            <w:tcW w:w="4820" w:type="dxa"/>
          </w:tcPr>
          <w:p w14:paraId="32D91039" w14:textId="77777777" w:rsidR="00352343" w:rsidRPr="00D3007A" w:rsidRDefault="00352343" w:rsidP="007A187A">
            <w:pPr>
              <w:jc w:val="center"/>
              <w:rPr>
                <w:b/>
                <w:color w:val="000000" w:themeColor="text1"/>
                <w:sz w:val="24"/>
              </w:rPr>
            </w:pPr>
            <w:r w:rsidRPr="00D3007A">
              <w:rPr>
                <w:b/>
                <w:color w:val="000000" w:themeColor="text1"/>
                <w:sz w:val="24"/>
              </w:rPr>
              <w:t>Maximum Fee Loan Cap</w:t>
            </w:r>
          </w:p>
          <w:p w14:paraId="4C502449" w14:textId="5E80CD3E" w:rsidR="00352343" w:rsidRPr="00D3007A" w:rsidRDefault="00352343" w:rsidP="007A187A">
            <w:pPr>
              <w:jc w:val="center"/>
              <w:rPr>
                <w:b/>
                <w:color w:val="000000" w:themeColor="text1"/>
                <w:sz w:val="24"/>
              </w:rPr>
            </w:pPr>
            <w:r w:rsidRPr="00D3007A">
              <w:rPr>
                <w:b/>
                <w:color w:val="000000" w:themeColor="text1"/>
                <w:sz w:val="24"/>
              </w:rPr>
              <w:t>20</w:t>
            </w:r>
            <w:r w:rsidR="00B33DC5" w:rsidRPr="00D3007A">
              <w:rPr>
                <w:b/>
                <w:color w:val="000000" w:themeColor="text1"/>
                <w:sz w:val="24"/>
              </w:rPr>
              <w:t>2</w:t>
            </w:r>
            <w:r w:rsidR="002B4F5E" w:rsidRPr="00D3007A">
              <w:rPr>
                <w:b/>
                <w:color w:val="000000" w:themeColor="text1"/>
                <w:sz w:val="24"/>
              </w:rPr>
              <w:t>2/23</w:t>
            </w:r>
            <w:r w:rsidRPr="00D3007A">
              <w:rPr>
                <w:b/>
                <w:color w:val="000000" w:themeColor="text1"/>
                <w:sz w:val="24"/>
              </w:rPr>
              <w:t xml:space="preserve"> AY</w:t>
            </w:r>
          </w:p>
          <w:p w14:paraId="398CEC98" w14:textId="77777777" w:rsidR="00352343" w:rsidRPr="00D3007A" w:rsidRDefault="00352343" w:rsidP="007A187A">
            <w:pPr>
              <w:ind w:right="-7345"/>
              <w:jc w:val="center"/>
              <w:rPr>
                <w:b/>
                <w:color w:val="000000" w:themeColor="text1"/>
                <w:sz w:val="24"/>
              </w:rPr>
            </w:pPr>
            <w:r w:rsidRPr="00D3007A">
              <w:rPr>
                <w:b/>
                <w:color w:val="000000" w:themeColor="text1"/>
                <w:sz w:val="24"/>
              </w:rPr>
              <w:t>2018/19 AY</w:t>
            </w:r>
          </w:p>
          <w:p w14:paraId="6E5D6885" w14:textId="185C666D" w:rsidR="00352343" w:rsidRPr="00D3007A" w:rsidRDefault="00352343" w:rsidP="007A187A">
            <w:pPr>
              <w:jc w:val="center"/>
              <w:rPr>
                <w:b/>
                <w:color w:val="000000" w:themeColor="text1"/>
                <w:sz w:val="24"/>
              </w:rPr>
            </w:pPr>
            <w:r w:rsidRPr="00D3007A">
              <w:rPr>
                <w:b/>
                <w:color w:val="000000" w:themeColor="text1"/>
                <w:sz w:val="24"/>
              </w:rPr>
              <w:t>(£)</w:t>
            </w:r>
          </w:p>
        </w:tc>
      </w:tr>
      <w:tr w:rsidR="00D3007A" w:rsidRPr="00D3007A" w14:paraId="315FFDB6" w14:textId="77777777" w:rsidTr="007A187A">
        <w:tc>
          <w:tcPr>
            <w:tcW w:w="4369" w:type="dxa"/>
          </w:tcPr>
          <w:p w14:paraId="0C1CFA00" w14:textId="77777777" w:rsidR="00352343" w:rsidRPr="00D3007A" w:rsidRDefault="00352343" w:rsidP="007A187A">
            <w:pPr>
              <w:jc w:val="center"/>
              <w:rPr>
                <w:color w:val="000000" w:themeColor="text1"/>
                <w:sz w:val="24"/>
              </w:rPr>
            </w:pPr>
            <w:r w:rsidRPr="00D3007A">
              <w:rPr>
                <w:color w:val="000000" w:themeColor="text1"/>
                <w:sz w:val="24"/>
              </w:rPr>
              <w:t>Full year</w:t>
            </w:r>
          </w:p>
          <w:p w14:paraId="4EAF93C9" w14:textId="77777777" w:rsidR="00352343" w:rsidRPr="00D3007A" w:rsidRDefault="00352343" w:rsidP="007A187A">
            <w:pPr>
              <w:jc w:val="center"/>
              <w:rPr>
                <w:color w:val="000000" w:themeColor="text1"/>
                <w:sz w:val="24"/>
              </w:rPr>
            </w:pPr>
          </w:p>
          <w:p w14:paraId="40C5724B" w14:textId="13694450" w:rsidR="00352343" w:rsidRPr="00D3007A" w:rsidRDefault="00352343" w:rsidP="007A187A">
            <w:pPr>
              <w:jc w:val="center"/>
              <w:rPr>
                <w:color w:val="000000" w:themeColor="text1"/>
                <w:sz w:val="24"/>
              </w:rPr>
            </w:pPr>
          </w:p>
        </w:tc>
        <w:tc>
          <w:tcPr>
            <w:tcW w:w="4820" w:type="dxa"/>
          </w:tcPr>
          <w:p w14:paraId="71BE6CC7" w14:textId="1B40C25F" w:rsidR="00352343" w:rsidRPr="00D3007A" w:rsidRDefault="00352343" w:rsidP="00352343">
            <w:pPr>
              <w:jc w:val="center"/>
              <w:rPr>
                <w:color w:val="000000" w:themeColor="text1"/>
                <w:sz w:val="24"/>
              </w:rPr>
            </w:pPr>
            <w:r w:rsidRPr="00D3007A">
              <w:rPr>
                <w:color w:val="000000" w:themeColor="text1"/>
                <w:sz w:val="24"/>
              </w:rPr>
              <w:t>£11,100</w:t>
            </w:r>
          </w:p>
        </w:tc>
      </w:tr>
      <w:tr w:rsidR="00D3007A" w:rsidRPr="00D3007A" w14:paraId="6C9CA481" w14:textId="77777777" w:rsidTr="007A187A">
        <w:tc>
          <w:tcPr>
            <w:tcW w:w="4369" w:type="dxa"/>
          </w:tcPr>
          <w:p w14:paraId="6466F0E7" w14:textId="77777777" w:rsidR="00352343" w:rsidRPr="00D3007A" w:rsidRDefault="00352343" w:rsidP="007A187A">
            <w:pPr>
              <w:jc w:val="center"/>
              <w:rPr>
                <w:color w:val="000000" w:themeColor="text1"/>
                <w:sz w:val="24"/>
              </w:rPr>
            </w:pPr>
            <w:r w:rsidRPr="00D3007A">
              <w:rPr>
                <w:color w:val="000000" w:themeColor="text1"/>
                <w:sz w:val="24"/>
              </w:rPr>
              <w:t>Sandwich work placement year</w:t>
            </w:r>
          </w:p>
          <w:p w14:paraId="5C34C2F4" w14:textId="5D9E6909" w:rsidR="00352343" w:rsidRPr="00D3007A" w:rsidRDefault="00352343" w:rsidP="007A187A">
            <w:pPr>
              <w:jc w:val="center"/>
              <w:rPr>
                <w:color w:val="000000" w:themeColor="text1"/>
                <w:sz w:val="24"/>
              </w:rPr>
            </w:pPr>
          </w:p>
        </w:tc>
        <w:tc>
          <w:tcPr>
            <w:tcW w:w="4820" w:type="dxa"/>
          </w:tcPr>
          <w:p w14:paraId="6F280033" w14:textId="3758719D" w:rsidR="00352343" w:rsidRPr="00D3007A" w:rsidRDefault="00352343" w:rsidP="007A187A">
            <w:pPr>
              <w:jc w:val="center"/>
              <w:rPr>
                <w:color w:val="000000" w:themeColor="text1"/>
                <w:sz w:val="24"/>
              </w:rPr>
            </w:pPr>
            <w:r w:rsidRPr="00D3007A">
              <w:rPr>
                <w:color w:val="000000" w:themeColor="text1"/>
                <w:sz w:val="24"/>
              </w:rPr>
              <w:t>£2,220</w:t>
            </w:r>
          </w:p>
        </w:tc>
      </w:tr>
      <w:tr w:rsidR="00D3007A" w:rsidRPr="00D3007A" w14:paraId="29C1EC27" w14:textId="77777777" w:rsidTr="007A187A">
        <w:tc>
          <w:tcPr>
            <w:tcW w:w="4369" w:type="dxa"/>
          </w:tcPr>
          <w:p w14:paraId="505FCBFE" w14:textId="77777777" w:rsidR="00352343" w:rsidRPr="00D3007A" w:rsidRDefault="00352343" w:rsidP="007A187A">
            <w:pPr>
              <w:jc w:val="center"/>
              <w:rPr>
                <w:color w:val="000000" w:themeColor="text1"/>
                <w:sz w:val="24"/>
              </w:rPr>
            </w:pPr>
            <w:r w:rsidRPr="00D3007A">
              <w:rPr>
                <w:color w:val="000000" w:themeColor="text1"/>
                <w:sz w:val="24"/>
              </w:rPr>
              <w:t>Overseas study year</w:t>
            </w:r>
          </w:p>
          <w:p w14:paraId="0621B51B" w14:textId="6C6D4720" w:rsidR="00352343" w:rsidRPr="00D3007A" w:rsidRDefault="00352343" w:rsidP="007A187A">
            <w:pPr>
              <w:jc w:val="center"/>
              <w:rPr>
                <w:color w:val="000000" w:themeColor="text1"/>
                <w:sz w:val="24"/>
              </w:rPr>
            </w:pPr>
          </w:p>
        </w:tc>
        <w:tc>
          <w:tcPr>
            <w:tcW w:w="4820" w:type="dxa"/>
          </w:tcPr>
          <w:p w14:paraId="562D7A84" w14:textId="1450266A" w:rsidR="00352343" w:rsidRPr="00D3007A" w:rsidRDefault="00352343" w:rsidP="00352343">
            <w:pPr>
              <w:jc w:val="center"/>
              <w:rPr>
                <w:color w:val="000000" w:themeColor="text1"/>
                <w:sz w:val="24"/>
              </w:rPr>
            </w:pPr>
            <w:r w:rsidRPr="00D3007A">
              <w:rPr>
                <w:color w:val="000000" w:themeColor="text1"/>
                <w:sz w:val="24"/>
              </w:rPr>
              <w:t>£1,660</w:t>
            </w:r>
          </w:p>
        </w:tc>
      </w:tr>
      <w:tr w:rsidR="00D3007A" w:rsidRPr="00D3007A" w14:paraId="708F95AE" w14:textId="77777777" w:rsidTr="007A187A">
        <w:tc>
          <w:tcPr>
            <w:tcW w:w="4369" w:type="dxa"/>
          </w:tcPr>
          <w:p w14:paraId="0E2A8629" w14:textId="77777777" w:rsidR="002B4F5E" w:rsidRPr="00D3007A" w:rsidRDefault="002B4F5E" w:rsidP="007A187A">
            <w:pPr>
              <w:jc w:val="center"/>
              <w:rPr>
                <w:color w:val="000000" w:themeColor="text1"/>
                <w:sz w:val="24"/>
              </w:rPr>
            </w:pPr>
            <w:r w:rsidRPr="00D3007A">
              <w:rPr>
                <w:color w:val="000000" w:themeColor="text1"/>
                <w:sz w:val="24"/>
              </w:rPr>
              <w:t>Turing Year</w:t>
            </w:r>
          </w:p>
          <w:p w14:paraId="091981C4" w14:textId="280620F1" w:rsidR="002B4F5E" w:rsidRPr="00D3007A" w:rsidRDefault="002B4F5E" w:rsidP="007A187A">
            <w:pPr>
              <w:jc w:val="center"/>
              <w:rPr>
                <w:color w:val="000000" w:themeColor="text1"/>
                <w:sz w:val="24"/>
              </w:rPr>
            </w:pPr>
          </w:p>
        </w:tc>
        <w:tc>
          <w:tcPr>
            <w:tcW w:w="4820" w:type="dxa"/>
          </w:tcPr>
          <w:p w14:paraId="3293F0F4" w14:textId="6B4C6D7C" w:rsidR="002B4F5E" w:rsidRPr="00D3007A" w:rsidRDefault="002B4F5E" w:rsidP="00352343">
            <w:pPr>
              <w:jc w:val="center"/>
              <w:rPr>
                <w:color w:val="000000" w:themeColor="text1"/>
                <w:sz w:val="24"/>
              </w:rPr>
            </w:pPr>
            <w:r w:rsidRPr="00D3007A">
              <w:rPr>
                <w:color w:val="000000" w:themeColor="text1"/>
                <w:sz w:val="24"/>
              </w:rPr>
              <w:t>£1,660</w:t>
            </w:r>
          </w:p>
        </w:tc>
      </w:tr>
    </w:tbl>
    <w:p w14:paraId="64F6CCA6" w14:textId="77777777" w:rsidR="00352343" w:rsidRPr="00D3007A" w:rsidRDefault="00352343" w:rsidP="00FB2D06">
      <w:pPr>
        <w:rPr>
          <w:b/>
          <w:i/>
          <w:color w:val="000000" w:themeColor="text1"/>
          <w:sz w:val="24"/>
        </w:rPr>
      </w:pPr>
    </w:p>
    <w:p w14:paraId="5C0A2916" w14:textId="68ADCE4A" w:rsidR="001A4639" w:rsidRPr="00D3007A" w:rsidRDefault="001A4639" w:rsidP="00FB2D06">
      <w:pPr>
        <w:rPr>
          <w:b/>
          <w:i/>
          <w:color w:val="000000" w:themeColor="text1"/>
          <w:sz w:val="24"/>
        </w:rPr>
      </w:pPr>
    </w:p>
    <w:p w14:paraId="6ECFEE22" w14:textId="3DE92E9B" w:rsidR="008E4BFA" w:rsidRPr="00D3007A" w:rsidRDefault="008E4BFA" w:rsidP="00FB2D06">
      <w:pPr>
        <w:rPr>
          <w:color w:val="000000" w:themeColor="text1"/>
          <w:sz w:val="24"/>
        </w:rPr>
      </w:pPr>
      <w:r w:rsidRPr="00D3007A">
        <w:rPr>
          <w:color w:val="000000" w:themeColor="text1"/>
          <w:sz w:val="24"/>
        </w:rPr>
        <w:lastRenderedPageBreak/>
        <w:t>2016 cohort full-time students at publicly funded institutions in Scotland and Northern Ireland will be able to apply for an up-front fee loan to meet the full costs of their tuition in 20</w:t>
      </w:r>
      <w:r w:rsidR="00836156" w:rsidRPr="00D3007A">
        <w:rPr>
          <w:color w:val="000000" w:themeColor="text1"/>
          <w:sz w:val="24"/>
        </w:rPr>
        <w:t>2</w:t>
      </w:r>
      <w:r w:rsidR="002B4F5E" w:rsidRPr="00D3007A">
        <w:rPr>
          <w:color w:val="000000" w:themeColor="text1"/>
          <w:sz w:val="24"/>
        </w:rPr>
        <w:t>2/23</w:t>
      </w:r>
      <w:r w:rsidRPr="00D3007A">
        <w:rPr>
          <w:color w:val="000000" w:themeColor="text1"/>
          <w:sz w:val="24"/>
        </w:rPr>
        <w:t>.</w:t>
      </w:r>
    </w:p>
    <w:p w14:paraId="77028495" w14:textId="77777777" w:rsidR="008E4BFA" w:rsidRPr="00D3007A" w:rsidRDefault="008E4BFA" w:rsidP="00FB2D06">
      <w:pPr>
        <w:rPr>
          <w:color w:val="000000" w:themeColor="text1"/>
          <w:sz w:val="24"/>
        </w:rPr>
      </w:pPr>
    </w:p>
    <w:p w14:paraId="15EE86CD" w14:textId="77777777" w:rsidR="00157988" w:rsidRPr="00D3007A" w:rsidRDefault="00157988" w:rsidP="00FB2D06">
      <w:pPr>
        <w:rPr>
          <w:b/>
          <w:i/>
          <w:color w:val="000000" w:themeColor="text1"/>
          <w:sz w:val="24"/>
        </w:rPr>
      </w:pPr>
    </w:p>
    <w:p w14:paraId="3619FBF1" w14:textId="77777777" w:rsidR="00157988" w:rsidRPr="00D3007A" w:rsidRDefault="00157988" w:rsidP="00FB2D06">
      <w:pPr>
        <w:rPr>
          <w:b/>
          <w:i/>
          <w:color w:val="000000" w:themeColor="text1"/>
          <w:sz w:val="24"/>
        </w:rPr>
      </w:pPr>
    </w:p>
    <w:p w14:paraId="32406935" w14:textId="64AD0B37" w:rsidR="00FB2D06" w:rsidRPr="00D3007A" w:rsidRDefault="00FB2D06" w:rsidP="00FB2D06">
      <w:pPr>
        <w:rPr>
          <w:i/>
          <w:color w:val="000000" w:themeColor="text1"/>
          <w:sz w:val="24"/>
        </w:rPr>
      </w:pPr>
      <w:r w:rsidRPr="00D3007A">
        <w:rPr>
          <w:b/>
          <w:i/>
          <w:color w:val="000000" w:themeColor="text1"/>
          <w:sz w:val="24"/>
        </w:rPr>
        <w:t>TABLE A</w:t>
      </w:r>
      <w:r w:rsidR="00A60BE6" w:rsidRPr="00D3007A">
        <w:rPr>
          <w:b/>
          <w:i/>
          <w:color w:val="000000" w:themeColor="text1"/>
          <w:sz w:val="24"/>
        </w:rPr>
        <w:t>9</w:t>
      </w:r>
      <w:r w:rsidRPr="00D3007A">
        <w:rPr>
          <w:b/>
          <w:i/>
          <w:color w:val="000000" w:themeColor="text1"/>
          <w:sz w:val="24"/>
        </w:rPr>
        <w:t>:</w:t>
      </w:r>
      <w:r w:rsidRPr="00D3007A">
        <w:rPr>
          <w:i/>
          <w:color w:val="000000" w:themeColor="text1"/>
          <w:sz w:val="24"/>
        </w:rPr>
        <w:t xml:space="preserve"> FULL TIME FEE LOANS AT PUBLICLY FUNDED INSTITUTIONS IN SCOTLAND AND NORTHERN IRELAND.</w:t>
      </w:r>
    </w:p>
    <w:p w14:paraId="6C10F4D0" w14:textId="77777777" w:rsidR="00FB2D06" w:rsidRPr="00D3007A" w:rsidRDefault="00FB2D06" w:rsidP="00171FF2">
      <w:pPr>
        <w:rPr>
          <w:color w:val="000000" w:themeColor="text1"/>
          <w:sz w:val="24"/>
        </w:rPr>
      </w:pPr>
    </w:p>
    <w:tbl>
      <w:tblPr>
        <w:tblStyle w:val="TableGrid"/>
        <w:tblW w:w="9092" w:type="dxa"/>
        <w:tblLook w:val="04A0" w:firstRow="1" w:lastRow="0" w:firstColumn="1" w:lastColumn="0" w:noHBand="0" w:noVBand="1"/>
      </w:tblPr>
      <w:tblGrid>
        <w:gridCol w:w="4272"/>
        <w:gridCol w:w="4820"/>
      </w:tblGrid>
      <w:tr w:rsidR="00D3007A" w:rsidRPr="00D3007A" w14:paraId="01A748B8" w14:textId="77777777" w:rsidTr="00FB2D06">
        <w:tc>
          <w:tcPr>
            <w:tcW w:w="9092" w:type="dxa"/>
            <w:gridSpan w:val="2"/>
          </w:tcPr>
          <w:p w14:paraId="618CB23E" w14:textId="7DAA1D22" w:rsidR="00FB2D06" w:rsidRPr="00D3007A" w:rsidRDefault="00FB2D06" w:rsidP="00EC4779">
            <w:pPr>
              <w:jc w:val="center"/>
              <w:rPr>
                <w:b/>
                <w:color w:val="000000" w:themeColor="text1"/>
                <w:sz w:val="24"/>
              </w:rPr>
            </w:pPr>
            <w:r w:rsidRPr="00D3007A">
              <w:rPr>
                <w:b/>
                <w:color w:val="000000" w:themeColor="text1"/>
                <w:sz w:val="24"/>
              </w:rPr>
              <w:t>Maximum full-time fee loans in 20</w:t>
            </w:r>
            <w:r w:rsidR="00836156" w:rsidRPr="00D3007A">
              <w:rPr>
                <w:b/>
                <w:color w:val="000000" w:themeColor="text1"/>
                <w:sz w:val="24"/>
              </w:rPr>
              <w:t>2</w:t>
            </w:r>
            <w:r w:rsidR="002B4F5E" w:rsidRPr="00D3007A">
              <w:rPr>
                <w:b/>
                <w:color w:val="000000" w:themeColor="text1"/>
                <w:sz w:val="24"/>
              </w:rPr>
              <w:t>2/23</w:t>
            </w:r>
            <w:r w:rsidRPr="00D3007A">
              <w:rPr>
                <w:b/>
                <w:color w:val="000000" w:themeColor="text1"/>
                <w:sz w:val="24"/>
              </w:rPr>
              <w:t xml:space="preserve"> for courses starting on or after 1 August 2012 at publicly funded institutions in Scotland and Northern Ireland. </w:t>
            </w:r>
          </w:p>
          <w:p w14:paraId="6D9ED6E7" w14:textId="77777777" w:rsidR="00EC4779" w:rsidRPr="00D3007A" w:rsidRDefault="00EC4779" w:rsidP="00EC4779">
            <w:pPr>
              <w:jc w:val="center"/>
              <w:rPr>
                <w:b/>
                <w:color w:val="000000" w:themeColor="text1"/>
                <w:sz w:val="24"/>
              </w:rPr>
            </w:pPr>
          </w:p>
        </w:tc>
      </w:tr>
      <w:tr w:rsidR="00D3007A" w:rsidRPr="00D3007A" w14:paraId="28CC1EF6" w14:textId="77777777" w:rsidTr="00FB2D06">
        <w:tc>
          <w:tcPr>
            <w:tcW w:w="4272" w:type="dxa"/>
          </w:tcPr>
          <w:p w14:paraId="099D646F" w14:textId="77777777" w:rsidR="00FB2D06" w:rsidRPr="00D3007A" w:rsidRDefault="00FB2D06" w:rsidP="00FB2D06">
            <w:pPr>
              <w:jc w:val="center"/>
              <w:rPr>
                <w:b/>
                <w:color w:val="000000" w:themeColor="text1"/>
                <w:sz w:val="24"/>
              </w:rPr>
            </w:pPr>
            <w:r w:rsidRPr="00D3007A">
              <w:rPr>
                <w:b/>
                <w:color w:val="000000" w:themeColor="text1"/>
                <w:sz w:val="24"/>
              </w:rPr>
              <w:t>Rate</w:t>
            </w:r>
          </w:p>
        </w:tc>
        <w:tc>
          <w:tcPr>
            <w:tcW w:w="4820" w:type="dxa"/>
          </w:tcPr>
          <w:p w14:paraId="7622A288" w14:textId="77777777" w:rsidR="00FB2D06" w:rsidRPr="00D3007A" w:rsidRDefault="00FB2D06" w:rsidP="00FB2D06">
            <w:pPr>
              <w:jc w:val="center"/>
              <w:rPr>
                <w:b/>
                <w:color w:val="000000" w:themeColor="text1"/>
                <w:sz w:val="24"/>
              </w:rPr>
            </w:pPr>
            <w:r w:rsidRPr="00D3007A">
              <w:rPr>
                <w:b/>
                <w:color w:val="000000" w:themeColor="text1"/>
                <w:sz w:val="24"/>
              </w:rPr>
              <w:t>Maximum Fee Loan Cap</w:t>
            </w:r>
          </w:p>
          <w:p w14:paraId="29C22731" w14:textId="074F3F72" w:rsidR="00FB2D06" w:rsidRPr="00D3007A" w:rsidRDefault="00FB2D06" w:rsidP="00FB2D06">
            <w:pPr>
              <w:jc w:val="center"/>
              <w:rPr>
                <w:b/>
                <w:color w:val="000000" w:themeColor="text1"/>
                <w:sz w:val="24"/>
              </w:rPr>
            </w:pPr>
            <w:r w:rsidRPr="00D3007A">
              <w:rPr>
                <w:b/>
                <w:color w:val="000000" w:themeColor="text1"/>
                <w:sz w:val="24"/>
              </w:rPr>
              <w:t>20</w:t>
            </w:r>
            <w:r w:rsidR="00836156" w:rsidRPr="00D3007A">
              <w:rPr>
                <w:b/>
                <w:color w:val="000000" w:themeColor="text1"/>
                <w:sz w:val="24"/>
              </w:rPr>
              <w:t>2</w:t>
            </w:r>
            <w:r w:rsidR="00B33DC5" w:rsidRPr="00D3007A">
              <w:rPr>
                <w:b/>
                <w:color w:val="000000" w:themeColor="text1"/>
                <w:sz w:val="24"/>
              </w:rPr>
              <w:t>1/22</w:t>
            </w:r>
            <w:r w:rsidRPr="00D3007A">
              <w:rPr>
                <w:b/>
                <w:color w:val="000000" w:themeColor="text1"/>
                <w:sz w:val="24"/>
              </w:rPr>
              <w:t xml:space="preserve"> AY</w:t>
            </w:r>
          </w:p>
          <w:p w14:paraId="186654B3" w14:textId="77777777" w:rsidR="00FB2D06" w:rsidRPr="00D3007A" w:rsidRDefault="00FB2D06" w:rsidP="00FB2D06">
            <w:pPr>
              <w:jc w:val="center"/>
              <w:rPr>
                <w:b/>
                <w:color w:val="000000" w:themeColor="text1"/>
                <w:sz w:val="24"/>
              </w:rPr>
            </w:pPr>
            <w:r w:rsidRPr="00D3007A">
              <w:rPr>
                <w:b/>
                <w:color w:val="000000" w:themeColor="text1"/>
                <w:sz w:val="24"/>
              </w:rPr>
              <w:t>(£)</w:t>
            </w:r>
          </w:p>
        </w:tc>
      </w:tr>
      <w:tr w:rsidR="00D3007A" w:rsidRPr="00D3007A" w14:paraId="13B6A3C3" w14:textId="77777777" w:rsidTr="00FB2D06">
        <w:tc>
          <w:tcPr>
            <w:tcW w:w="4272" w:type="dxa"/>
          </w:tcPr>
          <w:p w14:paraId="39CC853B" w14:textId="77777777" w:rsidR="00FB2D06" w:rsidRPr="00D3007A" w:rsidRDefault="00FB2D06" w:rsidP="00FB2D06">
            <w:pPr>
              <w:jc w:val="center"/>
              <w:rPr>
                <w:color w:val="000000" w:themeColor="text1"/>
                <w:sz w:val="24"/>
              </w:rPr>
            </w:pPr>
            <w:r w:rsidRPr="00D3007A">
              <w:rPr>
                <w:color w:val="000000" w:themeColor="text1"/>
                <w:sz w:val="24"/>
              </w:rPr>
              <w:t>Full year</w:t>
            </w:r>
          </w:p>
          <w:p w14:paraId="761FF54F" w14:textId="77777777" w:rsidR="00FB2D06" w:rsidRPr="00D3007A" w:rsidRDefault="00FB2D06" w:rsidP="00FB2D06">
            <w:pPr>
              <w:jc w:val="center"/>
              <w:rPr>
                <w:color w:val="000000" w:themeColor="text1"/>
                <w:sz w:val="24"/>
              </w:rPr>
            </w:pPr>
          </w:p>
          <w:p w14:paraId="4312BF7A" w14:textId="77777777" w:rsidR="00FB2D06" w:rsidRPr="00D3007A" w:rsidRDefault="00FB2D06" w:rsidP="00FB2D06">
            <w:pPr>
              <w:jc w:val="center"/>
              <w:rPr>
                <w:color w:val="000000" w:themeColor="text1"/>
                <w:sz w:val="24"/>
              </w:rPr>
            </w:pPr>
          </w:p>
        </w:tc>
        <w:tc>
          <w:tcPr>
            <w:tcW w:w="4820" w:type="dxa"/>
          </w:tcPr>
          <w:p w14:paraId="414874D3" w14:textId="77777777" w:rsidR="00FB2D06" w:rsidRPr="00D3007A" w:rsidRDefault="00FB2D06" w:rsidP="007F7572">
            <w:pPr>
              <w:jc w:val="center"/>
              <w:rPr>
                <w:color w:val="000000" w:themeColor="text1"/>
                <w:sz w:val="24"/>
              </w:rPr>
            </w:pPr>
            <w:r w:rsidRPr="00D3007A">
              <w:rPr>
                <w:color w:val="000000" w:themeColor="text1"/>
                <w:sz w:val="24"/>
              </w:rPr>
              <w:t>£9,</w:t>
            </w:r>
            <w:r w:rsidR="007F7572" w:rsidRPr="00D3007A">
              <w:rPr>
                <w:color w:val="000000" w:themeColor="text1"/>
                <w:sz w:val="24"/>
              </w:rPr>
              <w:t>250</w:t>
            </w:r>
          </w:p>
        </w:tc>
      </w:tr>
      <w:tr w:rsidR="00D3007A" w:rsidRPr="00D3007A" w14:paraId="53125E5B" w14:textId="77777777" w:rsidTr="00FB2D06">
        <w:tc>
          <w:tcPr>
            <w:tcW w:w="4272" w:type="dxa"/>
          </w:tcPr>
          <w:p w14:paraId="60B532E6" w14:textId="77777777" w:rsidR="00FB2D06" w:rsidRPr="00D3007A" w:rsidRDefault="00FB2D06" w:rsidP="00FB2D06">
            <w:pPr>
              <w:jc w:val="center"/>
              <w:rPr>
                <w:color w:val="000000" w:themeColor="text1"/>
                <w:sz w:val="24"/>
              </w:rPr>
            </w:pPr>
            <w:r w:rsidRPr="00D3007A">
              <w:rPr>
                <w:color w:val="000000" w:themeColor="text1"/>
                <w:sz w:val="24"/>
              </w:rPr>
              <w:t>Final year (&lt;15 weeks attendance)</w:t>
            </w:r>
          </w:p>
          <w:p w14:paraId="226E9133" w14:textId="77777777" w:rsidR="00FB2D06" w:rsidRPr="00D3007A" w:rsidRDefault="00FB2D06" w:rsidP="00FB2D06">
            <w:pPr>
              <w:jc w:val="center"/>
              <w:rPr>
                <w:color w:val="000000" w:themeColor="text1"/>
                <w:sz w:val="24"/>
              </w:rPr>
            </w:pPr>
          </w:p>
        </w:tc>
        <w:tc>
          <w:tcPr>
            <w:tcW w:w="4820" w:type="dxa"/>
          </w:tcPr>
          <w:p w14:paraId="06C51DBC" w14:textId="77777777" w:rsidR="00FB2D06" w:rsidRPr="00D3007A" w:rsidRDefault="00FB2D06" w:rsidP="007F7572">
            <w:pPr>
              <w:jc w:val="center"/>
              <w:rPr>
                <w:color w:val="000000" w:themeColor="text1"/>
                <w:sz w:val="24"/>
              </w:rPr>
            </w:pPr>
            <w:r w:rsidRPr="00D3007A">
              <w:rPr>
                <w:color w:val="000000" w:themeColor="text1"/>
                <w:sz w:val="24"/>
              </w:rPr>
              <w:t>£4,</w:t>
            </w:r>
            <w:r w:rsidR="007F7572" w:rsidRPr="00D3007A">
              <w:rPr>
                <w:color w:val="000000" w:themeColor="text1"/>
                <w:sz w:val="24"/>
              </w:rPr>
              <w:t>625</w:t>
            </w:r>
          </w:p>
        </w:tc>
      </w:tr>
      <w:tr w:rsidR="00D3007A" w:rsidRPr="00D3007A" w14:paraId="4CEEA90F" w14:textId="77777777" w:rsidTr="00FB2D06">
        <w:tc>
          <w:tcPr>
            <w:tcW w:w="4272" w:type="dxa"/>
          </w:tcPr>
          <w:p w14:paraId="02BAB795" w14:textId="77777777" w:rsidR="00FB2D06" w:rsidRPr="00D3007A" w:rsidRDefault="00FB2D06" w:rsidP="00FB2D06">
            <w:pPr>
              <w:jc w:val="center"/>
              <w:rPr>
                <w:color w:val="000000" w:themeColor="text1"/>
                <w:sz w:val="24"/>
              </w:rPr>
            </w:pPr>
            <w:r w:rsidRPr="00D3007A">
              <w:rPr>
                <w:color w:val="000000" w:themeColor="text1"/>
                <w:sz w:val="24"/>
              </w:rPr>
              <w:t>Sandwich work placement year</w:t>
            </w:r>
          </w:p>
          <w:p w14:paraId="50217F88" w14:textId="77777777" w:rsidR="00FB2D06" w:rsidRPr="00D3007A" w:rsidRDefault="00FB2D06" w:rsidP="00FB2D06">
            <w:pPr>
              <w:jc w:val="center"/>
              <w:rPr>
                <w:color w:val="000000" w:themeColor="text1"/>
                <w:sz w:val="24"/>
              </w:rPr>
            </w:pPr>
          </w:p>
        </w:tc>
        <w:tc>
          <w:tcPr>
            <w:tcW w:w="4820" w:type="dxa"/>
          </w:tcPr>
          <w:p w14:paraId="30266B49" w14:textId="77777777" w:rsidR="00FB2D06" w:rsidRPr="00D3007A" w:rsidRDefault="00FB2D06" w:rsidP="007F7572">
            <w:pPr>
              <w:jc w:val="center"/>
              <w:rPr>
                <w:color w:val="000000" w:themeColor="text1"/>
                <w:sz w:val="24"/>
              </w:rPr>
            </w:pPr>
            <w:r w:rsidRPr="00D3007A">
              <w:rPr>
                <w:color w:val="000000" w:themeColor="text1"/>
                <w:sz w:val="24"/>
              </w:rPr>
              <w:t>£4,</w:t>
            </w:r>
            <w:r w:rsidR="007F7572" w:rsidRPr="00D3007A">
              <w:rPr>
                <w:color w:val="000000" w:themeColor="text1"/>
                <w:sz w:val="24"/>
              </w:rPr>
              <w:t>625</w:t>
            </w:r>
          </w:p>
        </w:tc>
      </w:tr>
      <w:tr w:rsidR="00D3007A" w:rsidRPr="00D3007A" w14:paraId="54501933" w14:textId="77777777" w:rsidTr="00FB2D06">
        <w:tc>
          <w:tcPr>
            <w:tcW w:w="4272" w:type="dxa"/>
          </w:tcPr>
          <w:p w14:paraId="7AD8809C" w14:textId="77777777" w:rsidR="00FB2D06" w:rsidRPr="00D3007A" w:rsidRDefault="00FB2D06" w:rsidP="00FB2D06">
            <w:pPr>
              <w:jc w:val="center"/>
              <w:rPr>
                <w:color w:val="000000" w:themeColor="text1"/>
                <w:sz w:val="24"/>
              </w:rPr>
            </w:pPr>
            <w:r w:rsidRPr="00D3007A">
              <w:rPr>
                <w:color w:val="000000" w:themeColor="text1"/>
                <w:sz w:val="24"/>
              </w:rPr>
              <w:t>Overseas study year</w:t>
            </w:r>
          </w:p>
          <w:p w14:paraId="5ECACA8B" w14:textId="77777777" w:rsidR="00FB2D06" w:rsidRPr="00D3007A" w:rsidRDefault="00FB2D06" w:rsidP="00FB2D06">
            <w:pPr>
              <w:jc w:val="center"/>
              <w:rPr>
                <w:color w:val="000000" w:themeColor="text1"/>
                <w:sz w:val="24"/>
              </w:rPr>
            </w:pPr>
          </w:p>
        </w:tc>
        <w:tc>
          <w:tcPr>
            <w:tcW w:w="4820" w:type="dxa"/>
          </w:tcPr>
          <w:p w14:paraId="24C929AA" w14:textId="77777777" w:rsidR="00FB2D06" w:rsidRPr="00D3007A" w:rsidRDefault="00FB2D06" w:rsidP="007F7572">
            <w:pPr>
              <w:jc w:val="center"/>
              <w:rPr>
                <w:color w:val="000000" w:themeColor="text1"/>
                <w:sz w:val="24"/>
              </w:rPr>
            </w:pPr>
            <w:r w:rsidRPr="00D3007A">
              <w:rPr>
                <w:color w:val="000000" w:themeColor="text1"/>
                <w:sz w:val="24"/>
              </w:rPr>
              <w:t>£4,</w:t>
            </w:r>
            <w:r w:rsidR="007F7572" w:rsidRPr="00D3007A">
              <w:rPr>
                <w:color w:val="000000" w:themeColor="text1"/>
                <w:sz w:val="24"/>
              </w:rPr>
              <w:t>625</w:t>
            </w:r>
          </w:p>
        </w:tc>
      </w:tr>
      <w:tr w:rsidR="002B4F5E" w:rsidRPr="00D3007A" w14:paraId="6D31C085" w14:textId="77777777" w:rsidTr="00FB2D06">
        <w:tc>
          <w:tcPr>
            <w:tcW w:w="4272" w:type="dxa"/>
          </w:tcPr>
          <w:p w14:paraId="3F06A15D" w14:textId="21E88F95" w:rsidR="002B4F5E" w:rsidRPr="00D3007A" w:rsidRDefault="002B4F5E" w:rsidP="00FB2D06">
            <w:pPr>
              <w:jc w:val="center"/>
              <w:rPr>
                <w:color w:val="000000" w:themeColor="text1"/>
                <w:sz w:val="24"/>
              </w:rPr>
            </w:pPr>
            <w:r w:rsidRPr="00D3007A">
              <w:rPr>
                <w:color w:val="000000" w:themeColor="text1"/>
                <w:sz w:val="24"/>
              </w:rPr>
              <w:t xml:space="preserve">Turing year </w:t>
            </w:r>
          </w:p>
        </w:tc>
        <w:tc>
          <w:tcPr>
            <w:tcW w:w="4820" w:type="dxa"/>
          </w:tcPr>
          <w:p w14:paraId="6F1D3ECF" w14:textId="77777777" w:rsidR="002B4F5E" w:rsidRPr="00D3007A" w:rsidRDefault="002B4F5E" w:rsidP="007F7572">
            <w:pPr>
              <w:jc w:val="center"/>
              <w:rPr>
                <w:color w:val="000000" w:themeColor="text1"/>
                <w:sz w:val="24"/>
              </w:rPr>
            </w:pPr>
            <w:r w:rsidRPr="00D3007A">
              <w:rPr>
                <w:color w:val="000000" w:themeColor="text1"/>
                <w:sz w:val="24"/>
              </w:rPr>
              <w:t>£4,625</w:t>
            </w:r>
          </w:p>
          <w:p w14:paraId="7C6942B9" w14:textId="108C3D6D" w:rsidR="002B4F5E" w:rsidRPr="00D3007A" w:rsidRDefault="002B4F5E" w:rsidP="007F7572">
            <w:pPr>
              <w:jc w:val="center"/>
              <w:rPr>
                <w:color w:val="000000" w:themeColor="text1"/>
                <w:sz w:val="24"/>
              </w:rPr>
            </w:pPr>
          </w:p>
        </w:tc>
      </w:tr>
    </w:tbl>
    <w:p w14:paraId="6328AF1E" w14:textId="77777777" w:rsidR="004C3A67" w:rsidRPr="00D3007A" w:rsidRDefault="004C3A67" w:rsidP="00FB2D06">
      <w:pPr>
        <w:rPr>
          <w:b/>
          <w:i/>
          <w:color w:val="000000" w:themeColor="text1"/>
          <w:sz w:val="24"/>
        </w:rPr>
      </w:pPr>
    </w:p>
    <w:p w14:paraId="2AD2EB37" w14:textId="77777777" w:rsidR="004C3A67" w:rsidRPr="00D3007A" w:rsidRDefault="004C3A67" w:rsidP="00FB2D06">
      <w:pPr>
        <w:rPr>
          <w:b/>
          <w:i/>
          <w:color w:val="000000" w:themeColor="text1"/>
          <w:sz w:val="24"/>
        </w:rPr>
      </w:pPr>
    </w:p>
    <w:p w14:paraId="7896643C" w14:textId="76C32059" w:rsidR="004C3A67" w:rsidRPr="00D3007A" w:rsidRDefault="004C3A67" w:rsidP="004C3A67">
      <w:pPr>
        <w:rPr>
          <w:i/>
          <w:color w:val="000000" w:themeColor="text1"/>
          <w:sz w:val="24"/>
        </w:rPr>
      </w:pPr>
      <w:r w:rsidRPr="00D3007A">
        <w:rPr>
          <w:color w:val="000000" w:themeColor="text1"/>
          <w:sz w:val="24"/>
        </w:rPr>
        <w:t>2016 cohort full-time students at publicly funded and regulated institutions in Wales will be able to apply for an up-front fee loan to meet the full costs of their tuition</w:t>
      </w:r>
      <w:r w:rsidR="001D6991" w:rsidRPr="00D3007A">
        <w:rPr>
          <w:color w:val="000000" w:themeColor="text1"/>
          <w:sz w:val="24"/>
        </w:rPr>
        <w:t xml:space="preserve"> in 20</w:t>
      </w:r>
      <w:r w:rsidR="00836156" w:rsidRPr="00D3007A">
        <w:rPr>
          <w:color w:val="000000" w:themeColor="text1"/>
          <w:sz w:val="24"/>
        </w:rPr>
        <w:t>2</w:t>
      </w:r>
      <w:r w:rsidR="002B4F5E" w:rsidRPr="00D3007A">
        <w:rPr>
          <w:color w:val="000000" w:themeColor="text1"/>
          <w:sz w:val="24"/>
        </w:rPr>
        <w:t>2/23</w:t>
      </w:r>
      <w:r w:rsidRPr="00D3007A">
        <w:rPr>
          <w:color w:val="000000" w:themeColor="text1"/>
          <w:sz w:val="24"/>
        </w:rPr>
        <w:t>.</w:t>
      </w:r>
    </w:p>
    <w:p w14:paraId="3C904809" w14:textId="77777777" w:rsidR="004C3A67" w:rsidRPr="00D3007A" w:rsidRDefault="004C3A67" w:rsidP="00FB2D06">
      <w:pPr>
        <w:rPr>
          <w:b/>
          <w:i/>
          <w:color w:val="000000" w:themeColor="text1"/>
          <w:sz w:val="24"/>
        </w:rPr>
      </w:pPr>
    </w:p>
    <w:p w14:paraId="06284D07" w14:textId="0FEDF24F" w:rsidR="00FB2D06" w:rsidRPr="00D3007A" w:rsidRDefault="00FB2D06" w:rsidP="00FB2D06">
      <w:pPr>
        <w:rPr>
          <w:i/>
          <w:color w:val="000000" w:themeColor="text1"/>
          <w:sz w:val="24"/>
        </w:rPr>
      </w:pPr>
      <w:r w:rsidRPr="00D3007A">
        <w:rPr>
          <w:b/>
          <w:i/>
          <w:color w:val="000000" w:themeColor="text1"/>
          <w:sz w:val="24"/>
        </w:rPr>
        <w:t>TABLE A</w:t>
      </w:r>
      <w:r w:rsidR="00A60BE6" w:rsidRPr="00D3007A">
        <w:rPr>
          <w:b/>
          <w:i/>
          <w:color w:val="000000" w:themeColor="text1"/>
          <w:sz w:val="24"/>
        </w:rPr>
        <w:t>10</w:t>
      </w:r>
      <w:r w:rsidRPr="00D3007A">
        <w:rPr>
          <w:b/>
          <w:i/>
          <w:color w:val="000000" w:themeColor="text1"/>
          <w:sz w:val="24"/>
        </w:rPr>
        <w:t>:</w:t>
      </w:r>
      <w:r w:rsidRPr="00D3007A">
        <w:rPr>
          <w:i/>
          <w:color w:val="000000" w:themeColor="text1"/>
          <w:sz w:val="24"/>
        </w:rPr>
        <w:t xml:space="preserve"> FULL TIME FEE LOANS AT PUBLICLY FUNDED </w:t>
      </w:r>
      <w:r w:rsidR="004C3A67" w:rsidRPr="00D3007A">
        <w:rPr>
          <w:i/>
          <w:color w:val="000000" w:themeColor="text1"/>
          <w:sz w:val="24"/>
        </w:rPr>
        <w:t xml:space="preserve">AND </w:t>
      </w:r>
      <w:r w:rsidRPr="00D3007A">
        <w:rPr>
          <w:i/>
          <w:color w:val="000000" w:themeColor="text1"/>
          <w:sz w:val="24"/>
        </w:rPr>
        <w:t>REGULATED INSTITUTIONS IN WALES.</w:t>
      </w:r>
    </w:p>
    <w:p w14:paraId="531FAB28" w14:textId="77777777" w:rsidR="00FB2D06" w:rsidRPr="00D3007A" w:rsidRDefault="00FB2D06" w:rsidP="00171FF2">
      <w:pPr>
        <w:rPr>
          <w:color w:val="000000" w:themeColor="text1"/>
          <w:sz w:val="24"/>
        </w:rPr>
      </w:pPr>
    </w:p>
    <w:tbl>
      <w:tblPr>
        <w:tblStyle w:val="TableGrid"/>
        <w:tblW w:w="9067" w:type="dxa"/>
        <w:tblLook w:val="04A0" w:firstRow="1" w:lastRow="0" w:firstColumn="1" w:lastColumn="0" w:noHBand="0" w:noVBand="1"/>
      </w:tblPr>
      <w:tblGrid>
        <w:gridCol w:w="4248"/>
        <w:gridCol w:w="4819"/>
      </w:tblGrid>
      <w:tr w:rsidR="00D3007A" w:rsidRPr="00D3007A" w14:paraId="1750CB31" w14:textId="77777777" w:rsidTr="00B01D3E">
        <w:tc>
          <w:tcPr>
            <w:tcW w:w="9067" w:type="dxa"/>
            <w:gridSpan w:val="2"/>
          </w:tcPr>
          <w:p w14:paraId="00F5FE6B" w14:textId="63554C95" w:rsidR="00F04B72" w:rsidRPr="00D3007A" w:rsidRDefault="00F04B72" w:rsidP="00507829">
            <w:pPr>
              <w:jc w:val="center"/>
              <w:rPr>
                <w:b/>
                <w:color w:val="000000" w:themeColor="text1"/>
                <w:sz w:val="24"/>
              </w:rPr>
            </w:pPr>
            <w:r w:rsidRPr="00D3007A">
              <w:rPr>
                <w:b/>
                <w:color w:val="000000" w:themeColor="text1"/>
                <w:sz w:val="24"/>
              </w:rPr>
              <w:t>Maximum full-time fee loans in 20</w:t>
            </w:r>
            <w:r w:rsidR="001A42BC" w:rsidRPr="00D3007A">
              <w:rPr>
                <w:b/>
                <w:color w:val="000000" w:themeColor="text1"/>
                <w:sz w:val="24"/>
              </w:rPr>
              <w:t>2</w:t>
            </w:r>
            <w:r w:rsidR="0070185A" w:rsidRPr="00D3007A">
              <w:rPr>
                <w:b/>
                <w:color w:val="000000" w:themeColor="text1"/>
                <w:sz w:val="24"/>
              </w:rPr>
              <w:t>2/23</w:t>
            </w:r>
            <w:r w:rsidRPr="00D3007A">
              <w:rPr>
                <w:b/>
                <w:color w:val="000000" w:themeColor="text1"/>
                <w:sz w:val="24"/>
              </w:rPr>
              <w:t xml:space="preserve"> for courses starting on or after 1 August 2012 at publicly funded and regulated institutions in Wales</w:t>
            </w:r>
            <w:r w:rsidR="005D17B8" w:rsidRPr="00D3007A">
              <w:rPr>
                <w:b/>
                <w:color w:val="000000" w:themeColor="text1"/>
                <w:sz w:val="24"/>
              </w:rPr>
              <w:t>.</w:t>
            </w:r>
            <w:r w:rsidRPr="00D3007A">
              <w:rPr>
                <w:b/>
                <w:color w:val="000000" w:themeColor="text1"/>
                <w:sz w:val="24"/>
              </w:rPr>
              <w:t xml:space="preserve"> </w:t>
            </w:r>
          </w:p>
          <w:p w14:paraId="782DFD06" w14:textId="77777777" w:rsidR="00EC4779" w:rsidRPr="00D3007A" w:rsidRDefault="00EC4779" w:rsidP="00507829">
            <w:pPr>
              <w:jc w:val="center"/>
              <w:rPr>
                <w:rFonts w:eastAsiaTheme="minorHAnsi" w:cs="Arial"/>
                <w:b/>
                <w:color w:val="000000" w:themeColor="text1"/>
                <w:sz w:val="24"/>
                <w:szCs w:val="24"/>
              </w:rPr>
            </w:pPr>
          </w:p>
        </w:tc>
      </w:tr>
      <w:tr w:rsidR="00D3007A" w:rsidRPr="00D3007A" w14:paraId="4F17AE50" w14:textId="77777777" w:rsidTr="004C3A67">
        <w:tc>
          <w:tcPr>
            <w:tcW w:w="4248" w:type="dxa"/>
          </w:tcPr>
          <w:p w14:paraId="118FC722" w14:textId="77777777" w:rsidR="004C3A67" w:rsidRPr="00D3007A" w:rsidRDefault="004C3A67"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Rate</w:t>
            </w:r>
          </w:p>
        </w:tc>
        <w:tc>
          <w:tcPr>
            <w:tcW w:w="4819" w:type="dxa"/>
          </w:tcPr>
          <w:p w14:paraId="53D71CE5" w14:textId="77777777" w:rsidR="004C3A67" w:rsidRPr="00D3007A" w:rsidRDefault="004C3A67"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 xml:space="preserve">Fee Loan Cap </w:t>
            </w:r>
          </w:p>
          <w:p w14:paraId="7E7C6A35" w14:textId="5A67E4F1" w:rsidR="004C3A67" w:rsidRPr="00D3007A" w:rsidRDefault="004C3A67"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20</w:t>
            </w:r>
            <w:r w:rsidR="001A42BC" w:rsidRPr="00D3007A">
              <w:rPr>
                <w:rFonts w:eastAsiaTheme="minorHAnsi" w:cs="Arial"/>
                <w:b/>
                <w:color w:val="000000" w:themeColor="text1"/>
                <w:sz w:val="24"/>
                <w:szCs w:val="24"/>
              </w:rPr>
              <w:t>2</w:t>
            </w:r>
            <w:r w:rsidR="0070185A" w:rsidRPr="00D3007A">
              <w:rPr>
                <w:rFonts w:eastAsiaTheme="minorHAnsi" w:cs="Arial"/>
                <w:b/>
                <w:color w:val="000000" w:themeColor="text1"/>
                <w:sz w:val="24"/>
                <w:szCs w:val="24"/>
              </w:rPr>
              <w:t>2/23</w:t>
            </w:r>
            <w:r w:rsidRPr="00D3007A">
              <w:rPr>
                <w:rFonts w:eastAsiaTheme="minorHAnsi" w:cs="Arial"/>
                <w:b/>
                <w:color w:val="000000" w:themeColor="text1"/>
                <w:sz w:val="24"/>
                <w:szCs w:val="24"/>
              </w:rPr>
              <w:t xml:space="preserve"> AY </w:t>
            </w:r>
          </w:p>
          <w:p w14:paraId="06037E79" w14:textId="77777777" w:rsidR="004C3A67" w:rsidRPr="00D3007A" w:rsidRDefault="004C3A67"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w:t>
            </w:r>
          </w:p>
        </w:tc>
      </w:tr>
      <w:tr w:rsidR="00D3007A" w:rsidRPr="00D3007A" w14:paraId="05783B31" w14:textId="77777777" w:rsidTr="004C3A67">
        <w:tc>
          <w:tcPr>
            <w:tcW w:w="4248" w:type="dxa"/>
          </w:tcPr>
          <w:p w14:paraId="5A872268" w14:textId="77777777" w:rsidR="004C3A67" w:rsidRPr="00D3007A" w:rsidRDefault="004C3A67"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Full year</w:t>
            </w:r>
          </w:p>
          <w:p w14:paraId="0D3FC67A" w14:textId="77777777" w:rsidR="004C3A67" w:rsidRPr="00D3007A" w:rsidRDefault="004C3A67" w:rsidP="00FB2D06">
            <w:pPr>
              <w:jc w:val="center"/>
              <w:rPr>
                <w:rFonts w:eastAsiaTheme="minorHAnsi" w:cs="Arial"/>
                <w:color w:val="000000" w:themeColor="text1"/>
                <w:sz w:val="24"/>
                <w:szCs w:val="24"/>
              </w:rPr>
            </w:pPr>
          </w:p>
          <w:p w14:paraId="62ADEFDD" w14:textId="77777777" w:rsidR="004C3A67" w:rsidRPr="00D3007A" w:rsidRDefault="004C3A67" w:rsidP="00FB2D06">
            <w:pPr>
              <w:jc w:val="center"/>
              <w:rPr>
                <w:rFonts w:eastAsiaTheme="minorHAnsi" w:cs="Arial"/>
                <w:color w:val="000000" w:themeColor="text1"/>
                <w:sz w:val="24"/>
                <w:szCs w:val="24"/>
              </w:rPr>
            </w:pPr>
          </w:p>
        </w:tc>
        <w:tc>
          <w:tcPr>
            <w:tcW w:w="4819" w:type="dxa"/>
          </w:tcPr>
          <w:p w14:paraId="45D7DE4E" w14:textId="77777777" w:rsidR="004C3A67" w:rsidRPr="00D3007A" w:rsidRDefault="004C3A67" w:rsidP="00507829">
            <w:pPr>
              <w:jc w:val="center"/>
              <w:rPr>
                <w:rFonts w:eastAsiaTheme="minorHAnsi" w:cs="Arial"/>
                <w:color w:val="000000" w:themeColor="text1"/>
                <w:sz w:val="24"/>
                <w:szCs w:val="24"/>
              </w:rPr>
            </w:pPr>
            <w:r w:rsidRPr="00D3007A">
              <w:rPr>
                <w:rFonts w:eastAsiaTheme="minorHAnsi" w:cs="Arial"/>
                <w:color w:val="000000" w:themeColor="text1"/>
                <w:sz w:val="24"/>
                <w:szCs w:val="24"/>
              </w:rPr>
              <w:t>£9,</w:t>
            </w:r>
            <w:r w:rsidR="00507829" w:rsidRPr="00D3007A">
              <w:rPr>
                <w:rFonts w:eastAsiaTheme="minorHAnsi" w:cs="Arial"/>
                <w:color w:val="000000" w:themeColor="text1"/>
                <w:sz w:val="24"/>
                <w:szCs w:val="24"/>
              </w:rPr>
              <w:t>000</w:t>
            </w:r>
          </w:p>
        </w:tc>
      </w:tr>
      <w:tr w:rsidR="00D3007A" w:rsidRPr="00D3007A" w14:paraId="155169AF" w14:textId="77777777" w:rsidTr="004C3A67">
        <w:tc>
          <w:tcPr>
            <w:tcW w:w="4248" w:type="dxa"/>
          </w:tcPr>
          <w:p w14:paraId="70838D02" w14:textId="77777777" w:rsidR="004C3A67" w:rsidRPr="00D3007A" w:rsidRDefault="004C3A67"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Final year (&lt;15 weeks attendance)</w:t>
            </w:r>
          </w:p>
          <w:p w14:paraId="01C56723" w14:textId="77777777" w:rsidR="004C3A67" w:rsidRPr="00D3007A" w:rsidRDefault="004C3A67" w:rsidP="00FB2D06">
            <w:pPr>
              <w:jc w:val="center"/>
              <w:rPr>
                <w:rFonts w:eastAsiaTheme="minorHAnsi" w:cs="Arial"/>
                <w:color w:val="000000" w:themeColor="text1"/>
                <w:sz w:val="24"/>
                <w:szCs w:val="24"/>
              </w:rPr>
            </w:pPr>
          </w:p>
        </w:tc>
        <w:tc>
          <w:tcPr>
            <w:tcW w:w="4819" w:type="dxa"/>
          </w:tcPr>
          <w:p w14:paraId="0D12624A" w14:textId="77777777" w:rsidR="004C3A67" w:rsidRPr="00D3007A" w:rsidRDefault="004C3A67" w:rsidP="00507829">
            <w:pPr>
              <w:jc w:val="center"/>
              <w:rPr>
                <w:rFonts w:eastAsiaTheme="minorHAnsi" w:cs="Arial"/>
                <w:color w:val="000000" w:themeColor="text1"/>
                <w:sz w:val="24"/>
                <w:szCs w:val="24"/>
              </w:rPr>
            </w:pPr>
            <w:r w:rsidRPr="00D3007A">
              <w:rPr>
                <w:rFonts w:eastAsiaTheme="minorHAnsi" w:cs="Arial"/>
                <w:color w:val="000000" w:themeColor="text1"/>
                <w:sz w:val="24"/>
                <w:szCs w:val="24"/>
              </w:rPr>
              <w:t>£4,</w:t>
            </w:r>
            <w:r w:rsidR="00507829" w:rsidRPr="00D3007A">
              <w:rPr>
                <w:rFonts w:eastAsiaTheme="minorHAnsi" w:cs="Arial"/>
                <w:color w:val="000000" w:themeColor="text1"/>
                <w:sz w:val="24"/>
                <w:szCs w:val="24"/>
              </w:rPr>
              <w:t>500</w:t>
            </w:r>
          </w:p>
        </w:tc>
      </w:tr>
      <w:tr w:rsidR="00D3007A" w:rsidRPr="00D3007A" w14:paraId="2928DE7A" w14:textId="77777777" w:rsidTr="004C3A67">
        <w:tc>
          <w:tcPr>
            <w:tcW w:w="4248" w:type="dxa"/>
          </w:tcPr>
          <w:p w14:paraId="6F501CE7" w14:textId="77777777" w:rsidR="004C3A67" w:rsidRPr="00D3007A" w:rsidRDefault="004C3A67"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Sandwich work placement year</w:t>
            </w:r>
          </w:p>
          <w:p w14:paraId="6F71BFAA" w14:textId="77777777" w:rsidR="004C3A67" w:rsidRPr="00D3007A" w:rsidRDefault="004C3A67" w:rsidP="00FB2D06">
            <w:pPr>
              <w:jc w:val="center"/>
              <w:rPr>
                <w:rFonts w:eastAsiaTheme="minorHAnsi" w:cs="Arial"/>
                <w:color w:val="000000" w:themeColor="text1"/>
                <w:sz w:val="24"/>
                <w:szCs w:val="24"/>
              </w:rPr>
            </w:pPr>
          </w:p>
        </w:tc>
        <w:tc>
          <w:tcPr>
            <w:tcW w:w="4819" w:type="dxa"/>
          </w:tcPr>
          <w:p w14:paraId="79D2DB02" w14:textId="77777777" w:rsidR="004C3A67" w:rsidRPr="00D3007A" w:rsidRDefault="004C3A67" w:rsidP="00507829">
            <w:pPr>
              <w:jc w:val="center"/>
              <w:rPr>
                <w:rFonts w:eastAsiaTheme="minorHAnsi" w:cs="Arial"/>
                <w:color w:val="000000" w:themeColor="text1"/>
                <w:sz w:val="24"/>
                <w:szCs w:val="24"/>
              </w:rPr>
            </w:pPr>
            <w:r w:rsidRPr="00D3007A">
              <w:rPr>
                <w:rFonts w:eastAsiaTheme="minorHAnsi" w:cs="Arial"/>
                <w:color w:val="000000" w:themeColor="text1"/>
                <w:sz w:val="24"/>
                <w:szCs w:val="24"/>
              </w:rPr>
              <w:t>£1,8</w:t>
            </w:r>
            <w:r w:rsidR="00507829" w:rsidRPr="00D3007A">
              <w:rPr>
                <w:rFonts w:eastAsiaTheme="minorHAnsi" w:cs="Arial"/>
                <w:color w:val="000000" w:themeColor="text1"/>
                <w:sz w:val="24"/>
                <w:szCs w:val="24"/>
              </w:rPr>
              <w:t>00</w:t>
            </w:r>
          </w:p>
        </w:tc>
      </w:tr>
      <w:tr w:rsidR="00D3007A" w:rsidRPr="00D3007A" w14:paraId="549588C0" w14:textId="77777777" w:rsidTr="004C3A67">
        <w:tc>
          <w:tcPr>
            <w:tcW w:w="4248" w:type="dxa"/>
          </w:tcPr>
          <w:p w14:paraId="1FEBC6D0" w14:textId="77777777" w:rsidR="004C3A67" w:rsidRPr="00D3007A" w:rsidRDefault="004C3A67"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Overseas study year</w:t>
            </w:r>
          </w:p>
          <w:p w14:paraId="3336E0E5" w14:textId="77777777" w:rsidR="004C3A67" w:rsidRPr="00D3007A" w:rsidRDefault="004C3A67" w:rsidP="00FB2D06">
            <w:pPr>
              <w:jc w:val="center"/>
              <w:rPr>
                <w:rFonts w:eastAsiaTheme="minorHAnsi" w:cs="Arial"/>
                <w:color w:val="000000" w:themeColor="text1"/>
                <w:sz w:val="24"/>
                <w:szCs w:val="24"/>
              </w:rPr>
            </w:pPr>
          </w:p>
        </w:tc>
        <w:tc>
          <w:tcPr>
            <w:tcW w:w="4819" w:type="dxa"/>
          </w:tcPr>
          <w:p w14:paraId="5B5E8808" w14:textId="77777777" w:rsidR="004C3A67" w:rsidRPr="00D3007A" w:rsidRDefault="004C3A67" w:rsidP="00507829">
            <w:pPr>
              <w:jc w:val="center"/>
              <w:rPr>
                <w:rFonts w:eastAsiaTheme="minorHAnsi" w:cs="Arial"/>
                <w:color w:val="000000" w:themeColor="text1"/>
                <w:sz w:val="24"/>
                <w:szCs w:val="24"/>
              </w:rPr>
            </w:pPr>
            <w:r w:rsidRPr="00D3007A">
              <w:rPr>
                <w:rFonts w:eastAsiaTheme="minorHAnsi" w:cs="Arial"/>
                <w:color w:val="000000" w:themeColor="text1"/>
                <w:sz w:val="24"/>
                <w:szCs w:val="24"/>
              </w:rPr>
              <w:t>£1,3</w:t>
            </w:r>
            <w:r w:rsidR="00507829" w:rsidRPr="00D3007A">
              <w:rPr>
                <w:rFonts w:eastAsiaTheme="minorHAnsi" w:cs="Arial"/>
                <w:color w:val="000000" w:themeColor="text1"/>
                <w:sz w:val="24"/>
                <w:szCs w:val="24"/>
              </w:rPr>
              <w:t>50</w:t>
            </w:r>
          </w:p>
        </w:tc>
      </w:tr>
      <w:tr w:rsidR="0070185A" w:rsidRPr="00D3007A" w14:paraId="1019C44B" w14:textId="77777777" w:rsidTr="004C3A67">
        <w:tc>
          <w:tcPr>
            <w:tcW w:w="4248" w:type="dxa"/>
          </w:tcPr>
          <w:p w14:paraId="383F2421" w14:textId="0C89D5B5" w:rsidR="0070185A" w:rsidRPr="00D3007A" w:rsidRDefault="0070185A"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Turing year</w:t>
            </w:r>
          </w:p>
          <w:p w14:paraId="56F38034" w14:textId="64EECD19" w:rsidR="0070185A" w:rsidRPr="00D3007A" w:rsidRDefault="0070185A" w:rsidP="00FB2D06">
            <w:pPr>
              <w:jc w:val="center"/>
              <w:rPr>
                <w:rFonts w:eastAsiaTheme="minorHAnsi" w:cs="Arial"/>
                <w:color w:val="000000" w:themeColor="text1"/>
                <w:sz w:val="24"/>
                <w:szCs w:val="24"/>
              </w:rPr>
            </w:pPr>
          </w:p>
        </w:tc>
        <w:tc>
          <w:tcPr>
            <w:tcW w:w="4819" w:type="dxa"/>
          </w:tcPr>
          <w:p w14:paraId="568A3B82" w14:textId="1CD9EDD4" w:rsidR="0070185A" w:rsidRPr="00D3007A" w:rsidRDefault="0070185A" w:rsidP="00507829">
            <w:pPr>
              <w:jc w:val="center"/>
              <w:rPr>
                <w:rFonts w:eastAsiaTheme="minorHAnsi" w:cs="Arial"/>
                <w:color w:val="000000" w:themeColor="text1"/>
                <w:sz w:val="24"/>
                <w:szCs w:val="24"/>
              </w:rPr>
            </w:pPr>
            <w:r w:rsidRPr="00D3007A">
              <w:rPr>
                <w:rFonts w:eastAsiaTheme="minorHAnsi" w:cs="Arial"/>
                <w:color w:val="000000" w:themeColor="text1"/>
                <w:sz w:val="24"/>
                <w:szCs w:val="24"/>
              </w:rPr>
              <w:t>£1,350</w:t>
            </w:r>
          </w:p>
        </w:tc>
      </w:tr>
    </w:tbl>
    <w:p w14:paraId="056C7208" w14:textId="77777777" w:rsidR="00171FF2" w:rsidRPr="00D3007A" w:rsidRDefault="00171FF2" w:rsidP="00C15FF1">
      <w:pPr>
        <w:rPr>
          <w:i/>
          <w:color w:val="000000" w:themeColor="text1"/>
          <w:sz w:val="24"/>
        </w:rPr>
      </w:pPr>
    </w:p>
    <w:p w14:paraId="2C5F5CBF" w14:textId="161A8098" w:rsidR="00F04B72" w:rsidRPr="00D3007A" w:rsidRDefault="00F04B72" w:rsidP="00C15FF1">
      <w:pPr>
        <w:rPr>
          <w:color w:val="000000" w:themeColor="text1"/>
          <w:sz w:val="24"/>
        </w:rPr>
      </w:pPr>
      <w:r w:rsidRPr="00D3007A">
        <w:rPr>
          <w:color w:val="000000" w:themeColor="text1"/>
          <w:sz w:val="24"/>
        </w:rPr>
        <w:t xml:space="preserve">2016 cohort students studying at </w:t>
      </w:r>
      <w:r w:rsidR="001D6991" w:rsidRPr="00D3007A">
        <w:rPr>
          <w:color w:val="000000" w:themeColor="text1"/>
          <w:sz w:val="24"/>
        </w:rPr>
        <w:t xml:space="preserve">providers in the Approved section of the Office for Students’ (OfS) Register (‘Approved Providers’) in England with/without a Teaching Excellence and Student Outcomes Framework (TEF) award </w:t>
      </w:r>
      <w:r w:rsidRPr="00D3007A">
        <w:rPr>
          <w:color w:val="000000" w:themeColor="text1"/>
          <w:sz w:val="24"/>
        </w:rPr>
        <w:t>will be able to apply for an up-front fee loan towards the costs of their tuition</w:t>
      </w:r>
      <w:r w:rsidR="001D6991" w:rsidRPr="00D3007A">
        <w:rPr>
          <w:color w:val="000000" w:themeColor="text1"/>
          <w:sz w:val="24"/>
        </w:rPr>
        <w:t xml:space="preserve"> in 20</w:t>
      </w:r>
      <w:r w:rsidR="001A42BC" w:rsidRPr="00D3007A">
        <w:rPr>
          <w:color w:val="000000" w:themeColor="text1"/>
          <w:sz w:val="24"/>
        </w:rPr>
        <w:t>2</w:t>
      </w:r>
      <w:r w:rsidR="00E5511C" w:rsidRPr="00D3007A">
        <w:rPr>
          <w:color w:val="000000" w:themeColor="text1"/>
          <w:sz w:val="24"/>
        </w:rPr>
        <w:t>2/23</w:t>
      </w:r>
      <w:r w:rsidRPr="00D3007A">
        <w:rPr>
          <w:color w:val="000000" w:themeColor="text1"/>
          <w:sz w:val="24"/>
        </w:rPr>
        <w:t>.</w:t>
      </w:r>
      <w:r w:rsidR="001D6991" w:rsidRPr="00D3007A">
        <w:rPr>
          <w:color w:val="000000" w:themeColor="text1"/>
          <w:sz w:val="24"/>
        </w:rPr>
        <w:t xml:space="preserve"> Maximum fees for courses at Approved Providers are uncapped in 20</w:t>
      </w:r>
      <w:r w:rsidR="001A42BC" w:rsidRPr="00D3007A">
        <w:rPr>
          <w:color w:val="000000" w:themeColor="text1"/>
          <w:sz w:val="24"/>
        </w:rPr>
        <w:t>2</w:t>
      </w:r>
      <w:r w:rsidR="00E5511C" w:rsidRPr="00D3007A">
        <w:rPr>
          <w:color w:val="000000" w:themeColor="text1"/>
          <w:sz w:val="24"/>
        </w:rPr>
        <w:t>2/23</w:t>
      </w:r>
      <w:r w:rsidR="001D6991" w:rsidRPr="00D3007A">
        <w:rPr>
          <w:color w:val="000000" w:themeColor="text1"/>
          <w:sz w:val="24"/>
        </w:rPr>
        <w:t>.</w:t>
      </w:r>
    </w:p>
    <w:p w14:paraId="6175DBEF" w14:textId="77777777" w:rsidR="00F04B72" w:rsidRPr="00D3007A" w:rsidRDefault="00F04B72" w:rsidP="00C15FF1">
      <w:pPr>
        <w:rPr>
          <w:b/>
          <w:color w:val="000000" w:themeColor="text1"/>
          <w:sz w:val="24"/>
        </w:rPr>
      </w:pPr>
    </w:p>
    <w:p w14:paraId="0D3CBDBD" w14:textId="77777777" w:rsidR="00BE6FCC" w:rsidRPr="00D3007A" w:rsidRDefault="00BE6FCC" w:rsidP="00C15FF1">
      <w:pPr>
        <w:rPr>
          <w:b/>
          <w:i/>
          <w:color w:val="000000" w:themeColor="text1"/>
          <w:sz w:val="24"/>
        </w:rPr>
      </w:pPr>
    </w:p>
    <w:p w14:paraId="018343C8" w14:textId="3B7832AC" w:rsidR="00171FF2" w:rsidRPr="00D3007A" w:rsidRDefault="00171FF2" w:rsidP="00C15FF1">
      <w:pPr>
        <w:rPr>
          <w:i/>
          <w:color w:val="000000" w:themeColor="text1"/>
          <w:sz w:val="24"/>
        </w:rPr>
      </w:pPr>
      <w:r w:rsidRPr="00D3007A">
        <w:rPr>
          <w:b/>
          <w:i/>
          <w:color w:val="000000" w:themeColor="text1"/>
          <w:sz w:val="24"/>
        </w:rPr>
        <w:t>TABLE A</w:t>
      </w:r>
      <w:r w:rsidR="00A60BE6" w:rsidRPr="00D3007A">
        <w:rPr>
          <w:b/>
          <w:i/>
          <w:color w:val="000000" w:themeColor="text1"/>
          <w:sz w:val="24"/>
        </w:rPr>
        <w:t>11</w:t>
      </w:r>
      <w:r w:rsidRPr="00D3007A">
        <w:rPr>
          <w:b/>
          <w:i/>
          <w:color w:val="000000" w:themeColor="text1"/>
          <w:sz w:val="24"/>
        </w:rPr>
        <w:t>:</w:t>
      </w:r>
      <w:r w:rsidRPr="00D3007A">
        <w:rPr>
          <w:i/>
          <w:color w:val="000000" w:themeColor="text1"/>
          <w:sz w:val="24"/>
        </w:rPr>
        <w:t xml:space="preserve"> FULL TIME FEE LOANS AT </w:t>
      </w:r>
      <w:r w:rsidR="001D6991" w:rsidRPr="00D3007A">
        <w:rPr>
          <w:i/>
          <w:color w:val="000000" w:themeColor="text1"/>
          <w:sz w:val="24"/>
        </w:rPr>
        <w:t xml:space="preserve">APPROVED PROVIDERS </w:t>
      </w:r>
      <w:r w:rsidR="00026A1F" w:rsidRPr="00D3007A">
        <w:rPr>
          <w:i/>
          <w:color w:val="000000" w:themeColor="text1"/>
          <w:sz w:val="24"/>
        </w:rPr>
        <w:t>IN ENGLAND</w:t>
      </w:r>
      <w:r w:rsidRPr="00D3007A">
        <w:rPr>
          <w:i/>
          <w:color w:val="000000" w:themeColor="text1"/>
          <w:sz w:val="24"/>
        </w:rPr>
        <w:t>.</w:t>
      </w:r>
    </w:p>
    <w:p w14:paraId="23CC0EF9" w14:textId="77777777" w:rsidR="00171FF2" w:rsidRPr="00D3007A" w:rsidRDefault="00171FF2" w:rsidP="00C15FF1">
      <w:pPr>
        <w:rPr>
          <w:i/>
          <w:color w:val="000000" w:themeColor="text1"/>
          <w:sz w:val="24"/>
        </w:rPr>
      </w:pPr>
    </w:p>
    <w:tbl>
      <w:tblPr>
        <w:tblStyle w:val="TableGrid"/>
        <w:tblW w:w="9092" w:type="dxa"/>
        <w:tblLook w:val="04A0" w:firstRow="1" w:lastRow="0" w:firstColumn="1" w:lastColumn="0" w:noHBand="0" w:noVBand="1"/>
      </w:tblPr>
      <w:tblGrid>
        <w:gridCol w:w="2430"/>
        <w:gridCol w:w="3118"/>
        <w:gridCol w:w="3544"/>
      </w:tblGrid>
      <w:tr w:rsidR="00D3007A" w:rsidRPr="00D3007A" w14:paraId="2374977D" w14:textId="77777777" w:rsidTr="00171FF2">
        <w:tc>
          <w:tcPr>
            <w:tcW w:w="9092" w:type="dxa"/>
            <w:gridSpan w:val="3"/>
          </w:tcPr>
          <w:p w14:paraId="66672C97" w14:textId="6D7B1400" w:rsidR="00171FF2" w:rsidRPr="00D3007A" w:rsidRDefault="00171FF2"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 xml:space="preserve">Maximum full-time fee loans </w:t>
            </w:r>
            <w:r w:rsidR="00B01D3E" w:rsidRPr="00D3007A">
              <w:rPr>
                <w:rFonts w:eastAsiaTheme="minorHAnsi" w:cs="Arial"/>
                <w:b/>
                <w:color w:val="000000" w:themeColor="text1"/>
                <w:sz w:val="24"/>
                <w:szCs w:val="24"/>
              </w:rPr>
              <w:t>in 20</w:t>
            </w:r>
            <w:r w:rsidR="001A42BC" w:rsidRPr="00D3007A">
              <w:rPr>
                <w:rFonts w:eastAsiaTheme="minorHAnsi" w:cs="Arial"/>
                <w:b/>
                <w:color w:val="000000" w:themeColor="text1"/>
                <w:sz w:val="24"/>
                <w:szCs w:val="24"/>
              </w:rPr>
              <w:t>2</w:t>
            </w:r>
            <w:r w:rsidR="00CC4539" w:rsidRPr="00D3007A">
              <w:rPr>
                <w:rFonts w:eastAsiaTheme="minorHAnsi" w:cs="Arial"/>
                <w:b/>
                <w:color w:val="000000" w:themeColor="text1"/>
                <w:sz w:val="24"/>
                <w:szCs w:val="24"/>
              </w:rPr>
              <w:t>2/23</w:t>
            </w:r>
            <w:r w:rsidR="00B01D3E" w:rsidRPr="00D3007A">
              <w:rPr>
                <w:rFonts w:eastAsiaTheme="minorHAnsi" w:cs="Arial"/>
                <w:b/>
                <w:color w:val="000000" w:themeColor="text1"/>
                <w:sz w:val="24"/>
                <w:szCs w:val="24"/>
              </w:rPr>
              <w:t xml:space="preserve"> </w:t>
            </w:r>
            <w:r w:rsidRPr="00D3007A">
              <w:rPr>
                <w:rFonts w:eastAsiaTheme="minorHAnsi" w:cs="Arial"/>
                <w:b/>
                <w:color w:val="000000" w:themeColor="text1"/>
                <w:sz w:val="24"/>
                <w:szCs w:val="24"/>
              </w:rPr>
              <w:t xml:space="preserve">for courses starting on or after 1 September 2012 at </w:t>
            </w:r>
            <w:r w:rsidR="001D6991" w:rsidRPr="00D3007A">
              <w:rPr>
                <w:rFonts w:eastAsiaTheme="minorHAnsi" w:cs="Arial"/>
                <w:b/>
                <w:color w:val="000000" w:themeColor="text1"/>
                <w:sz w:val="24"/>
                <w:szCs w:val="24"/>
              </w:rPr>
              <w:t xml:space="preserve">Approved </w:t>
            </w:r>
            <w:r w:rsidR="008F6987" w:rsidRPr="00D3007A">
              <w:rPr>
                <w:rFonts w:eastAsiaTheme="minorHAnsi" w:cs="Arial"/>
                <w:b/>
                <w:color w:val="000000" w:themeColor="text1"/>
                <w:sz w:val="24"/>
                <w:szCs w:val="24"/>
              </w:rPr>
              <w:t>P</w:t>
            </w:r>
            <w:r w:rsidR="001D6991" w:rsidRPr="00D3007A">
              <w:rPr>
                <w:rFonts w:eastAsiaTheme="minorHAnsi" w:cs="Arial"/>
                <w:b/>
                <w:color w:val="000000" w:themeColor="text1"/>
                <w:sz w:val="24"/>
                <w:szCs w:val="24"/>
              </w:rPr>
              <w:t xml:space="preserve">roviders </w:t>
            </w:r>
            <w:r w:rsidRPr="00D3007A">
              <w:rPr>
                <w:rFonts w:eastAsiaTheme="minorHAnsi" w:cs="Arial"/>
                <w:b/>
                <w:color w:val="000000" w:themeColor="text1"/>
                <w:sz w:val="24"/>
                <w:szCs w:val="24"/>
              </w:rPr>
              <w:t>in England.</w:t>
            </w:r>
          </w:p>
          <w:p w14:paraId="1F2682CC" w14:textId="77777777" w:rsidR="00171FF2" w:rsidRPr="00D3007A" w:rsidRDefault="00171FF2" w:rsidP="00FB2D06">
            <w:pPr>
              <w:jc w:val="center"/>
              <w:rPr>
                <w:rFonts w:eastAsiaTheme="minorHAnsi" w:cs="Arial"/>
                <w:b/>
                <w:color w:val="000000" w:themeColor="text1"/>
                <w:sz w:val="24"/>
                <w:szCs w:val="24"/>
              </w:rPr>
            </w:pPr>
          </w:p>
        </w:tc>
      </w:tr>
      <w:tr w:rsidR="00D3007A" w:rsidRPr="00D3007A" w14:paraId="6A5063B6" w14:textId="77777777" w:rsidTr="00171FF2">
        <w:tc>
          <w:tcPr>
            <w:tcW w:w="2430" w:type="dxa"/>
          </w:tcPr>
          <w:p w14:paraId="4AE465E9" w14:textId="77777777" w:rsidR="00171FF2" w:rsidRPr="00D3007A" w:rsidRDefault="00171FF2"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Rate</w:t>
            </w:r>
          </w:p>
        </w:tc>
        <w:tc>
          <w:tcPr>
            <w:tcW w:w="3118" w:type="dxa"/>
          </w:tcPr>
          <w:p w14:paraId="37266AC5" w14:textId="77777777" w:rsidR="00171FF2" w:rsidRPr="00D3007A" w:rsidRDefault="00171FF2"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 xml:space="preserve">Fee Loan Cap without TEF </w:t>
            </w:r>
          </w:p>
          <w:p w14:paraId="57DADA36" w14:textId="6EAD648A" w:rsidR="00171FF2" w:rsidRPr="00D3007A" w:rsidRDefault="00171FF2"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20</w:t>
            </w:r>
            <w:r w:rsidR="001A42BC" w:rsidRPr="00D3007A">
              <w:rPr>
                <w:rFonts w:eastAsiaTheme="minorHAnsi" w:cs="Arial"/>
                <w:b/>
                <w:color w:val="000000" w:themeColor="text1"/>
                <w:sz w:val="24"/>
                <w:szCs w:val="24"/>
              </w:rPr>
              <w:t>2</w:t>
            </w:r>
            <w:r w:rsidR="00CC4539" w:rsidRPr="00D3007A">
              <w:rPr>
                <w:rFonts w:eastAsiaTheme="minorHAnsi" w:cs="Arial"/>
                <w:b/>
                <w:color w:val="000000" w:themeColor="text1"/>
                <w:sz w:val="24"/>
                <w:szCs w:val="24"/>
              </w:rPr>
              <w:t>2/23</w:t>
            </w:r>
            <w:r w:rsidRPr="00D3007A">
              <w:rPr>
                <w:rFonts w:eastAsiaTheme="minorHAnsi" w:cs="Arial"/>
                <w:b/>
                <w:color w:val="000000" w:themeColor="text1"/>
                <w:sz w:val="24"/>
                <w:szCs w:val="24"/>
              </w:rPr>
              <w:t xml:space="preserve"> AY</w:t>
            </w:r>
          </w:p>
          <w:p w14:paraId="01F230DF" w14:textId="77777777" w:rsidR="00171FF2" w:rsidRPr="00D3007A" w:rsidRDefault="00171FF2"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w:t>
            </w:r>
          </w:p>
        </w:tc>
        <w:tc>
          <w:tcPr>
            <w:tcW w:w="3544" w:type="dxa"/>
          </w:tcPr>
          <w:p w14:paraId="43499A07" w14:textId="77777777" w:rsidR="00171FF2" w:rsidRPr="00D3007A" w:rsidRDefault="00171FF2"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Fee Loan Cap with TEF</w:t>
            </w:r>
          </w:p>
          <w:p w14:paraId="79A6CF2A" w14:textId="6A2C0614" w:rsidR="00171FF2" w:rsidRPr="00D3007A" w:rsidRDefault="00171FF2"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20</w:t>
            </w:r>
            <w:r w:rsidR="001A42BC" w:rsidRPr="00D3007A">
              <w:rPr>
                <w:rFonts w:eastAsiaTheme="minorHAnsi" w:cs="Arial"/>
                <w:b/>
                <w:color w:val="000000" w:themeColor="text1"/>
                <w:sz w:val="24"/>
                <w:szCs w:val="24"/>
              </w:rPr>
              <w:t>2</w:t>
            </w:r>
            <w:r w:rsidR="00CC4539" w:rsidRPr="00D3007A">
              <w:rPr>
                <w:rFonts w:eastAsiaTheme="minorHAnsi" w:cs="Arial"/>
                <w:b/>
                <w:color w:val="000000" w:themeColor="text1"/>
                <w:sz w:val="24"/>
                <w:szCs w:val="24"/>
              </w:rPr>
              <w:t>2/23</w:t>
            </w:r>
            <w:r w:rsidRPr="00D3007A">
              <w:rPr>
                <w:rFonts w:eastAsiaTheme="minorHAnsi" w:cs="Arial"/>
                <w:b/>
                <w:color w:val="000000" w:themeColor="text1"/>
                <w:sz w:val="24"/>
                <w:szCs w:val="24"/>
              </w:rPr>
              <w:t xml:space="preserve"> AY </w:t>
            </w:r>
          </w:p>
          <w:p w14:paraId="0F668030" w14:textId="77777777" w:rsidR="00171FF2" w:rsidRPr="00D3007A" w:rsidRDefault="00171FF2" w:rsidP="00FB2D06">
            <w:pPr>
              <w:jc w:val="center"/>
              <w:rPr>
                <w:rFonts w:eastAsiaTheme="minorHAnsi" w:cs="Arial"/>
                <w:b/>
                <w:color w:val="000000" w:themeColor="text1"/>
                <w:sz w:val="24"/>
                <w:szCs w:val="24"/>
              </w:rPr>
            </w:pPr>
            <w:r w:rsidRPr="00D3007A">
              <w:rPr>
                <w:rFonts w:eastAsiaTheme="minorHAnsi" w:cs="Arial"/>
                <w:b/>
                <w:color w:val="000000" w:themeColor="text1"/>
                <w:sz w:val="24"/>
                <w:szCs w:val="24"/>
              </w:rPr>
              <w:t>(£)</w:t>
            </w:r>
          </w:p>
        </w:tc>
      </w:tr>
      <w:tr w:rsidR="00D3007A" w:rsidRPr="00D3007A" w14:paraId="13F100A1" w14:textId="77777777" w:rsidTr="00171FF2">
        <w:tc>
          <w:tcPr>
            <w:tcW w:w="2430" w:type="dxa"/>
          </w:tcPr>
          <w:p w14:paraId="290E38C0" w14:textId="77777777" w:rsidR="00171FF2" w:rsidRPr="00D3007A" w:rsidRDefault="00171FF2"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Full year</w:t>
            </w:r>
          </w:p>
          <w:p w14:paraId="21A3EC5A" w14:textId="77777777" w:rsidR="00171FF2" w:rsidRPr="00D3007A" w:rsidRDefault="00171FF2" w:rsidP="00FB2D06">
            <w:pPr>
              <w:jc w:val="center"/>
              <w:rPr>
                <w:rFonts w:eastAsiaTheme="minorHAnsi" w:cs="Arial"/>
                <w:color w:val="000000" w:themeColor="text1"/>
                <w:sz w:val="24"/>
                <w:szCs w:val="24"/>
              </w:rPr>
            </w:pPr>
          </w:p>
          <w:p w14:paraId="28AF00EE" w14:textId="77777777" w:rsidR="00171FF2" w:rsidRPr="00D3007A" w:rsidRDefault="00171FF2" w:rsidP="00FB2D06">
            <w:pPr>
              <w:jc w:val="center"/>
              <w:rPr>
                <w:rFonts w:eastAsiaTheme="minorHAnsi" w:cs="Arial"/>
                <w:color w:val="000000" w:themeColor="text1"/>
                <w:sz w:val="24"/>
                <w:szCs w:val="24"/>
              </w:rPr>
            </w:pPr>
          </w:p>
        </w:tc>
        <w:tc>
          <w:tcPr>
            <w:tcW w:w="3118" w:type="dxa"/>
          </w:tcPr>
          <w:p w14:paraId="5CC361D5" w14:textId="77777777" w:rsidR="00171FF2" w:rsidRPr="00D3007A" w:rsidRDefault="00171FF2"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£6,000</w:t>
            </w:r>
          </w:p>
        </w:tc>
        <w:tc>
          <w:tcPr>
            <w:tcW w:w="3544" w:type="dxa"/>
          </w:tcPr>
          <w:p w14:paraId="4E8D0B22" w14:textId="77777777" w:rsidR="00171FF2" w:rsidRPr="00D3007A" w:rsidRDefault="00171FF2" w:rsidP="007F7572">
            <w:pPr>
              <w:jc w:val="center"/>
              <w:rPr>
                <w:rFonts w:eastAsiaTheme="minorHAnsi" w:cs="Arial"/>
                <w:color w:val="000000" w:themeColor="text1"/>
                <w:sz w:val="24"/>
                <w:szCs w:val="24"/>
              </w:rPr>
            </w:pPr>
            <w:r w:rsidRPr="00D3007A">
              <w:rPr>
                <w:rFonts w:eastAsiaTheme="minorHAnsi" w:cs="Arial"/>
                <w:color w:val="000000" w:themeColor="text1"/>
                <w:sz w:val="24"/>
                <w:szCs w:val="24"/>
              </w:rPr>
              <w:t>£6,</w:t>
            </w:r>
            <w:r w:rsidR="007F7572" w:rsidRPr="00D3007A">
              <w:rPr>
                <w:rFonts w:eastAsiaTheme="minorHAnsi" w:cs="Arial"/>
                <w:color w:val="000000" w:themeColor="text1"/>
                <w:sz w:val="24"/>
                <w:szCs w:val="24"/>
              </w:rPr>
              <w:t>165</w:t>
            </w:r>
          </w:p>
        </w:tc>
      </w:tr>
      <w:tr w:rsidR="00D3007A" w:rsidRPr="00D3007A" w14:paraId="67231218" w14:textId="77777777" w:rsidTr="00171FF2">
        <w:tc>
          <w:tcPr>
            <w:tcW w:w="2430" w:type="dxa"/>
          </w:tcPr>
          <w:p w14:paraId="1FB1DBD5" w14:textId="77777777" w:rsidR="00171FF2" w:rsidRPr="00D3007A" w:rsidRDefault="00171FF2"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Final year (&lt;15 weeks attendance)</w:t>
            </w:r>
          </w:p>
          <w:p w14:paraId="054B4ED4" w14:textId="77777777" w:rsidR="00171FF2" w:rsidRPr="00D3007A" w:rsidRDefault="00171FF2" w:rsidP="00FB2D06">
            <w:pPr>
              <w:jc w:val="center"/>
              <w:rPr>
                <w:rFonts w:eastAsiaTheme="minorHAnsi" w:cs="Arial"/>
                <w:color w:val="000000" w:themeColor="text1"/>
                <w:sz w:val="24"/>
                <w:szCs w:val="24"/>
              </w:rPr>
            </w:pPr>
          </w:p>
        </w:tc>
        <w:tc>
          <w:tcPr>
            <w:tcW w:w="3118" w:type="dxa"/>
          </w:tcPr>
          <w:p w14:paraId="351BC354" w14:textId="77777777" w:rsidR="00171FF2" w:rsidRPr="00D3007A" w:rsidRDefault="00171FF2"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£3,000</w:t>
            </w:r>
          </w:p>
        </w:tc>
        <w:tc>
          <w:tcPr>
            <w:tcW w:w="3544" w:type="dxa"/>
          </w:tcPr>
          <w:p w14:paraId="05213CB8" w14:textId="77777777" w:rsidR="00171FF2" w:rsidRPr="00D3007A" w:rsidRDefault="00171FF2" w:rsidP="007F7572">
            <w:pPr>
              <w:jc w:val="center"/>
              <w:rPr>
                <w:rFonts w:eastAsiaTheme="minorHAnsi" w:cs="Arial"/>
                <w:color w:val="000000" w:themeColor="text1"/>
                <w:sz w:val="24"/>
                <w:szCs w:val="24"/>
              </w:rPr>
            </w:pPr>
            <w:r w:rsidRPr="00D3007A">
              <w:rPr>
                <w:rFonts w:eastAsiaTheme="minorHAnsi" w:cs="Arial"/>
                <w:color w:val="000000" w:themeColor="text1"/>
                <w:sz w:val="24"/>
                <w:szCs w:val="24"/>
              </w:rPr>
              <w:t>£3,</w:t>
            </w:r>
            <w:r w:rsidR="007F7572" w:rsidRPr="00D3007A">
              <w:rPr>
                <w:rFonts w:eastAsiaTheme="minorHAnsi" w:cs="Arial"/>
                <w:color w:val="000000" w:themeColor="text1"/>
                <w:sz w:val="24"/>
                <w:szCs w:val="24"/>
              </w:rPr>
              <w:t>080</w:t>
            </w:r>
          </w:p>
        </w:tc>
      </w:tr>
      <w:tr w:rsidR="00D3007A" w:rsidRPr="00D3007A" w14:paraId="06D15A34" w14:textId="77777777" w:rsidTr="00171FF2">
        <w:tc>
          <w:tcPr>
            <w:tcW w:w="2430" w:type="dxa"/>
          </w:tcPr>
          <w:p w14:paraId="477A05D9" w14:textId="77777777" w:rsidR="00171FF2" w:rsidRPr="00D3007A" w:rsidRDefault="00171FF2"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 xml:space="preserve">Sandwich work placement year </w:t>
            </w:r>
          </w:p>
          <w:p w14:paraId="2F3F3B96" w14:textId="77777777" w:rsidR="00171FF2" w:rsidRPr="00D3007A" w:rsidRDefault="00171FF2" w:rsidP="00FB2D06">
            <w:pPr>
              <w:jc w:val="center"/>
              <w:rPr>
                <w:rFonts w:eastAsiaTheme="minorHAnsi" w:cs="Arial"/>
                <w:color w:val="000000" w:themeColor="text1"/>
                <w:sz w:val="24"/>
                <w:szCs w:val="24"/>
              </w:rPr>
            </w:pPr>
          </w:p>
        </w:tc>
        <w:tc>
          <w:tcPr>
            <w:tcW w:w="3118" w:type="dxa"/>
          </w:tcPr>
          <w:p w14:paraId="27DDB698" w14:textId="77777777" w:rsidR="00171FF2" w:rsidRPr="00D3007A" w:rsidRDefault="00171FF2"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£1,200</w:t>
            </w:r>
          </w:p>
        </w:tc>
        <w:tc>
          <w:tcPr>
            <w:tcW w:w="3544" w:type="dxa"/>
          </w:tcPr>
          <w:p w14:paraId="7FB2BB88" w14:textId="77777777" w:rsidR="00171FF2" w:rsidRPr="00D3007A" w:rsidRDefault="00171FF2" w:rsidP="007F7572">
            <w:pPr>
              <w:jc w:val="center"/>
              <w:rPr>
                <w:rFonts w:eastAsiaTheme="minorHAnsi" w:cs="Arial"/>
                <w:color w:val="000000" w:themeColor="text1"/>
                <w:sz w:val="24"/>
                <w:szCs w:val="24"/>
              </w:rPr>
            </w:pPr>
            <w:r w:rsidRPr="00D3007A">
              <w:rPr>
                <w:rFonts w:eastAsiaTheme="minorHAnsi" w:cs="Arial"/>
                <w:color w:val="000000" w:themeColor="text1"/>
                <w:sz w:val="24"/>
                <w:szCs w:val="24"/>
              </w:rPr>
              <w:t>£1,2</w:t>
            </w:r>
            <w:r w:rsidR="007F7572" w:rsidRPr="00D3007A">
              <w:rPr>
                <w:rFonts w:eastAsiaTheme="minorHAnsi" w:cs="Arial"/>
                <w:color w:val="000000" w:themeColor="text1"/>
                <w:sz w:val="24"/>
                <w:szCs w:val="24"/>
              </w:rPr>
              <w:t>30</w:t>
            </w:r>
          </w:p>
        </w:tc>
      </w:tr>
      <w:tr w:rsidR="00171FF2" w:rsidRPr="00D3007A" w14:paraId="042070D3" w14:textId="77777777" w:rsidTr="00171FF2">
        <w:tc>
          <w:tcPr>
            <w:tcW w:w="2430" w:type="dxa"/>
          </w:tcPr>
          <w:p w14:paraId="287E31DE" w14:textId="77777777" w:rsidR="00171FF2" w:rsidRPr="00D3007A" w:rsidRDefault="00171FF2"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Overseas study year</w:t>
            </w:r>
          </w:p>
          <w:p w14:paraId="0C4BD53D" w14:textId="77777777" w:rsidR="00171FF2" w:rsidRPr="00D3007A" w:rsidRDefault="00171FF2" w:rsidP="00FB2D06">
            <w:pPr>
              <w:jc w:val="center"/>
              <w:rPr>
                <w:rFonts w:eastAsiaTheme="minorHAnsi" w:cs="Arial"/>
                <w:color w:val="000000" w:themeColor="text1"/>
                <w:sz w:val="24"/>
                <w:szCs w:val="24"/>
              </w:rPr>
            </w:pPr>
          </w:p>
        </w:tc>
        <w:tc>
          <w:tcPr>
            <w:tcW w:w="3118" w:type="dxa"/>
          </w:tcPr>
          <w:p w14:paraId="5440327E" w14:textId="77777777" w:rsidR="00171FF2" w:rsidRPr="00D3007A" w:rsidRDefault="00171FF2" w:rsidP="00FB2D06">
            <w:pPr>
              <w:jc w:val="center"/>
              <w:rPr>
                <w:rFonts w:eastAsiaTheme="minorHAnsi" w:cs="Arial"/>
                <w:color w:val="000000" w:themeColor="text1"/>
                <w:sz w:val="24"/>
                <w:szCs w:val="24"/>
              </w:rPr>
            </w:pPr>
            <w:r w:rsidRPr="00D3007A">
              <w:rPr>
                <w:rFonts w:eastAsiaTheme="minorHAnsi" w:cs="Arial"/>
                <w:color w:val="000000" w:themeColor="text1"/>
                <w:sz w:val="24"/>
                <w:szCs w:val="24"/>
              </w:rPr>
              <w:t>£900</w:t>
            </w:r>
          </w:p>
        </w:tc>
        <w:tc>
          <w:tcPr>
            <w:tcW w:w="3544" w:type="dxa"/>
          </w:tcPr>
          <w:p w14:paraId="3DDDE17E" w14:textId="77777777" w:rsidR="00171FF2" w:rsidRPr="00D3007A" w:rsidRDefault="00171FF2" w:rsidP="007F7572">
            <w:pPr>
              <w:jc w:val="center"/>
              <w:rPr>
                <w:rFonts w:eastAsiaTheme="minorHAnsi" w:cs="Arial"/>
                <w:color w:val="000000" w:themeColor="text1"/>
                <w:sz w:val="24"/>
                <w:szCs w:val="24"/>
              </w:rPr>
            </w:pPr>
            <w:r w:rsidRPr="00D3007A">
              <w:rPr>
                <w:rFonts w:eastAsiaTheme="minorHAnsi" w:cs="Arial"/>
                <w:color w:val="000000" w:themeColor="text1"/>
                <w:sz w:val="24"/>
                <w:szCs w:val="24"/>
              </w:rPr>
              <w:t>£9</w:t>
            </w:r>
            <w:r w:rsidR="007F7572" w:rsidRPr="00D3007A">
              <w:rPr>
                <w:rFonts w:eastAsiaTheme="minorHAnsi" w:cs="Arial"/>
                <w:color w:val="000000" w:themeColor="text1"/>
                <w:sz w:val="24"/>
                <w:szCs w:val="24"/>
              </w:rPr>
              <w:t>20</w:t>
            </w:r>
          </w:p>
        </w:tc>
      </w:tr>
    </w:tbl>
    <w:p w14:paraId="6B94FE28" w14:textId="77777777" w:rsidR="00171FF2" w:rsidRPr="00D3007A" w:rsidRDefault="00171FF2" w:rsidP="00C15FF1">
      <w:pPr>
        <w:rPr>
          <w:i/>
          <w:color w:val="000000" w:themeColor="text1"/>
          <w:sz w:val="24"/>
        </w:rPr>
      </w:pPr>
    </w:p>
    <w:p w14:paraId="0382F009" w14:textId="7A2DE85F" w:rsidR="00A60BE6" w:rsidRPr="00D3007A" w:rsidRDefault="00A60BE6" w:rsidP="00C15FF1">
      <w:pPr>
        <w:rPr>
          <w:color w:val="000000" w:themeColor="text1"/>
          <w:sz w:val="24"/>
        </w:rPr>
      </w:pPr>
    </w:p>
    <w:p w14:paraId="4E386ED6" w14:textId="3B5F2BE7" w:rsidR="008E4BFA" w:rsidRPr="00D3007A" w:rsidRDefault="008E4BFA" w:rsidP="00C15FF1">
      <w:pPr>
        <w:rPr>
          <w:color w:val="000000" w:themeColor="text1"/>
          <w:sz w:val="24"/>
        </w:rPr>
      </w:pPr>
      <w:r w:rsidRPr="00D3007A">
        <w:rPr>
          <w:color w:val="000000" w:themeColor="text1"/>
          <w:sz w:val="24"/>
        </w:rPr>
        <w:t xml:space="preserve">Maximum fee loans for 2016 cohort students starting full-time accelerated degree courses at Approved Providers in England from 1 August 2019 onwards will be 20% </w:t>
      </w:r>
      <w:r w:rsidR="00350783" w:rsidRPr="00D3007A">
        <w:rPr>
          <w:color w:val="000000" w:themeColor="text1"/>
          <w:sz w:val="24"/>
        </w:rPr>
        <w:t xml:space="preserve">higher </w:t>
      </w:r>
      <w:r w:rsidR="00317D61" w:rsidRPr="00D3007A">
        <w:rPr>
          <w:color w:val="000000" w:themeColor="text1"/>
          <w:sz w:val="24"/>
        </w:rPr>
        <w:t xml:space="preserve">(to the nearest £5) </w:t>
      </w:r>
      <w:r w:rsidRPr="00D3007A">
        <w:rPr>
          <w:color w:val="000000" w:themeColor="text1"/>
          <w:sz w:val="24"/>
        </w:rPr>
        <w:t>than those for the equivalent full-time non-accelerated degree course</w:t>
      </w:r>
      <w:r w:rsidR="001A42BC" w:rsidRPr="00D3007A">
        <w:rPr>
          <w:color w:val="000000" w:themeColor="text1"/>
          <w:sz w:val="24"/>
        </w:rPr>
        <w:t xml:space="preserve"> in 202</w:t>
      </w:r>
      <w:r w:rsidR="00CC4539" w:rsidRPr="00D3007A">
        <w:rPr>
          <w:color w:val="000000" w:themeColor="text1"/>
          <w:sz w:val="24"/>
        </w:rPr>
        <w:t>2/23</w:t>
      </w:r>
      <w:r w:rsidRPr="00D3007A">
        <w:rPr>
          <w:color w:val="000000" w:themeColor="text1"/>
          <w:sz w:val="24"/>
        </w:rPr>
        <w:t>. Students will be able to apply for a fee loan towards the costs of their tuition.</w:t>
      </w:r>
    </w:p>
    <w:p w14:paraId="21636D75" w14:textId="77777777" w:rsidR="008E4BFA" w:rsidRPr="00D3007A" w:rsidRDefault="008E4BFA" w:rsidP="00C15FF1">
      <w:pPr>
        <w:rPr>
          <w:color w:val="000000" w:themeColor="text1"/>
          <w:sz w:val="24"/>
        </w:rPr>
      </w:pPr>
    </w:p>
    <w:p w14:paraId="2DF38416" w14:textId="7FD32497" w:rsidR="00A60BE6" w:rsidRPr="00D3007A" w:rsidRDefault="00A60BE6" w:rsidP="00C15FF1">
      <w:pPr>
        <w:rPr>
          <w:color w:val="000000" w:themeColor="text1"/>
          <w:sz w:val="24"/>
        </w:rPr>
      </w:pPr>
      <w:r w:rsidRPr="00D3007A">
        <w:rPr>
          <w:b/>
          <w:i/>
          <w:color w:val="000000" w:themeColor="text1"/>
          <w:sz w:val="24"/>
        </w:rPr>
        <w:t>TABLE A12:</w:t>
      </w:r>
      <w:r w:rsidRPr="00D3007A">
        <w:rPr>
          <w:color w:val="000000" w:themeColor="text1"/>
          <w:sz w:val="24"/>
        </w:rPr>
        <w:t xml:space="preserve"> FULL TIME FEE LOANS FOR ACCELERATED DEGREE COURSES STARTING ON OR AFTER 1 AUGUST 2019 AT APPROVED PROVIDERS IN ENGLAND.</w:t>
      </w:r>
    </w:p>
    <w:p w14:paraId="622FBFC5" w14:textId="258527ED" w:rsidR="00A60BE6" w:rsidRPr="00D3007A" w:rsidRDefault="00A60BE6" w:rsidP="00C15FF1">
      <w:pPr>
        <w:rPr>
          <w:color w:val="000000" w:themeColor="text1"/>
          <w:sz w:val="24"/>
        </w:rPr>
      </w:pPr>
    </w:p>
    <w:tbl>
      <w:tblPr>
        <w:tblStyle w:val="TableGrid"/>
        <w:tblW w:w="9092" w:type="dxa"/>
        <w:tblLook w:val="04A0" w:firstRow="1" w:lastRow="0" w:firstColumn="1" w:lastColumn="0" w:noHBand="0" w:noVBand="1"/>
      </w:tblPr>
      <w:tblGrid>
        <w:gridCol w:w="2430"/>
        <w:gridCol w:w="3118"/>
        <w:gridCol w:w="3544"/>
      </w:tblGrid>
      <w:tr w:rsidR="00D3007A" w:rsidRPr="00D3007A" w14:paraId="5B7F2BA5" w14:textId="77777777" w:rsidTr="007A187A">
        <w:tc>
          <w:tcPr>
            <w:tcW w:w="9092" w:type="dxa"/>
            <w:gridSpan w:val="3"/>
          </w:tcPr>
          <w:p w14:paraId="4391F44A" w14:textId="54CFEFD2" w:rsidR="00A60BE6" w:rsidRPr="00D3007A" w:rsidRDefault="00A60BE6" w:rsidP="007A187A">
            <w:pPr>
              <w:jc w:val="center"/>
              <w:rPr>
                <w:rFonts w:eastAsiaTheme="minorHAnsi" w:cs="Arial"/>
                <w:b/>
                <w:color w:val="000000" w:themeColor="text1"/>
                <w:sz w:val="24"/>
                <w:szCs w:val="24"/>
              </w:rPr>
            </w:pPr>
            <w:r w:rsidRPr="00D3007A">
              <w:rPr>
                <w:rFonts w:eastAsiaTheme="minorHAnsi" w:cs="Arial"/>
                <w:b/>
                <w:color w:val="000000" w:themeColor="text1"/>
                <w:sz w:val="24"/>
                <w:szCs w:val="24"/>
              </w:rPr>
              <w:t>Maximum fee loans in 20</w:t>
            </w:r>
            <w:r w:rsidR="001A42BC" w:rsidRPr="00D3007A">
              <w:rPr>
                <w:rFonts w:eastAsiaTheme="minorHAnsi" w:cs="Arial"/>
                <w:b/>
                <w:color w:val="000000" w:themeColor="text1"/>
                <w:sz w:val="24"/>
                <w:szCs w:val="24"/>
              </w:rPr>
              <w:t>2</w:t>
            </w:r>
            <w:r w:rsidR="002B408E" w:rsidRPr="00D3007A">
              <w:rPr>
                <w:rFonts w:eastAsiaTheme="minorHAnsi" w:cs="Arial"/>
                <w:b/>
                <w:color w:val="000000" w:themeColor="text1"/>
                <w:sz w:val="24"/>
                <w:szCs w:val="24"/>
              </w:rPr>
              <w:t>2/23</w:t>
            </w:r>
            <w:r w:rsidRPr="00D3007A">
              <w:rPr>
                <w:rFonts w:eastAsiaTheme="minorHAnsi" w:cs="Arial"/>
                <w:b/>
                <w:color w:val="000000" w:themeColor="text1"/>
                <w:sz w:val="24"/>
                <w:szCs w:val="24"/>
              </w:rPr>
              <w:t xml:space="preserve"> for </w:t>
            </w:r>
            <w:r w:rsidR="00042F19" w:rsidRPr="00D3007A">
              <w:rPr>
                <w:rFonts w:eastAsiaTheme="minorHAnsi" w:cs="Arial"/>
                <w:b/>
                <w:color w:val="000000" w:themeColor="text1"/>
                <w:sz w:val="24"/>
                <w:szCs w:val="24"/>
              </w:rPr>
              <w:t xml:space="preserve">full-time </w:t>
            </w:r>
            <w:r w:rsidRPr="00D3007A">
              <w:rPr>
                <w:rFonts w:eastAsiaTheme="minorHAnsi" w:cs="Arial"/>
                <w:b/>
                <w:color w:val="000000" w:themeColor="text1"/>
                <w:sz w:val="24"/>
                <w:szCs w:val="24"/>
              </w:rPr>
              <w:t>accelerated degree courses starting on or after 1 August 2019 at Approved Providers in England.</w:t>
            </w:r>
          </w:p>
          <w:p w14:paraId="51559698" w14:textId="77777777" w:rsidR="00A60BE6" w:rsidRPr="00D3007A" w:rsidRDefault="00A60BE6" w:rsidP="007A187A">
            <w:pPr>
              <w:jc w:val="center"/>
              <w:rPr>
                <w:rFonts w:eastAsiaTheme="minorHAnsi" w:cs="Arial"/>
                <w:b/>
                <w:color w:val="000000" w:themeColor="text1"/>
                <w:sz w:val="24"/>
                <w:szCs w:val="24"/>
              </w:rPr>
            </w:pPr>
          </w:p>
        </w:tc>
      </w:tr>
      <w:tr w:rsidR="00D3007A" w:rsidRPr="00D3007A" w14:paraId="555FC2E4" w14:textId="77777777" w:rsidTr="007A187A">
        <w:tc>
          <w:tcPr>
            <w:tcW w:w="2430" w:type="dxa"/>
          </w:tcPr>
          <w:p w14:paraId="38BA3E65" w14:textId="77777777" w:rsidR="00A60BE6" w:rsidRPr="00D3007A" w:rsidRDefault="00A60BE6" w:rsidP="007A187A">
            <w:pPr>
              <w:jc w:val="center"/>
              <w:rPr>
                <w:rFonts w:eastAsiaTheme="minorHAnsi" w:cs="Arial"/>
                <w:b/>
                <w:color w:val="000000" w:themeColor="text1"/>
                <w:sz w:val="24"/>
                <w:szCs w:val="24"/>
              </w:rPr>
            </w:pPr>
            <w:r w:rsidRPr="00D3007A">
              <w:rPr>
                <w:rFonts w:eastAsiaTheme="minorHAnsi" w:cs="Arial"/>
                <w:b/>
                <w:color w:val="000000" w:themeColor="text1"/>
                <w:sz w:val="24"/>
                <w:szCs w:val="24"/>
              </w:rPr>
              <w:t>Rate</w:t>
            </w:r>
          </w:p>
        </w:tc>
        <w:tc>
          <w:tcPr>
            <w:tcW w:w="3118" w:type="dxa"/>
          </w:tcPr>
          <w:p w14:paraId="5BF88048" w14:textId="77777777" w:rsidR="00A60BE6" w:rsidRPr="00D3007A" w:rsidRDefault="00A60BE6" w:rsidP="007A187A">
            <w:pPr>
              <w:jc w:val="center"/>
              <w:rPr>
                <w:rFonts w:eastAsiaTheme="minorHAnsi" w:cs="Arial"/>
                <w:b/>
                <w:color w:val="000000" w:themeColor="text1"/>
                <w:sz w:val="24"/>
                <w:szCs w:val="24"/>
              </w:rPr>
            </w:pPr>
            <w:r w:rsidRPr="00D3007A">
              <w:rPr>
                <w:rFonts w:eastAsiaTheme="minorHAnsi" w:cs="Arial"/>
                <w:b/>
                <w:color w:val="000000" w:themeColor="text1"/>
                <w:sz w:val="24"/>
                <w:szCs w:val="24"/>
              </w:rPr>
              <w:t xml:space="preserve">Fee Loan Cap without TEF </w:t>
            </w:r>
          </w:p>
          <w:p w14:paraId="675E30F5" w14:textId="4211C64A" w:rsidR="00A60BE6" w:rsidRPr="00D3007A" w:rsidRDefault="00A60BE6" w:rsidP="007A187A">
            <w:pPr>
              <w:jc w:val="center"/>
              <w:rPr>
                <w:rFonts w:eastAsiaTheme="minorHAnsi" w:cs="Arial"/>
                <w:b/>
                <w:color w:val="000000" w:themeColor="text1"/>
                <w:sz w:val="24"/>
                <w:szCs w:val="24"/>
              </w:rPr>
            </w:pPr>
            <w:r w:rsidRPr="00D3007A">
              <w:rPr>
                <w:rFonts w:eastAsiaTheme="minorHAnsi" w:cs="Arial"/>
                <w:b/>
                <w:color w:val="000000" w:themeColor="text1"/>
                <w:sz w:val="24"/>
                <w:szCs w:val="24"/>
              </w:rPr>
              <w:t>20</w:t>
            </w:r>
            <w:r w:rsidR="001A42BC" w:rsidRPr="00D3007A">
              <w:rPr>
                <w:rFonts w:eastAsiaTheme="minorHAnsi" w:cs="Arial"/>
                <w:b/>
                <w:color w:val="000000" w:themeColor="text1"/>
                <w:sz w:val="24"/>
                <w:szCs w:val="24"/>
              </w:rPr>
              <w:t>2</w:t>
            </w:r>
            <w:r w:rsidR="002B408E" w:rsidRPr="00D3007A">
              <w:rPr>
                <w:rFonts w:eastAsiaTheme="minorHAnsi" w:cs="Arial"/>
                <w:b/>
                <w:color w:val="000000" w:themeColor="text1"/>
                <w:sz w:val="24"/>
                <w:szCs w:val="24"/>
              </w:rPr>
              <w:t>2/23</w:t>
            </w:r>
            <w:r w:rsidRPr="00D3007A">
              <w:rPr>
                <w:rFonts w:eastAsiaTheme="minorHAnsi" w:cs="Arial"/>
                <w:b/>
                <w:color w:val="000000" w:themeColor="text1"/>
                <w:sz w:val="24"/>
                <w:szCs w:val="24"/>
              </w:rPr>
              <w:t xml:space="preserve"> AY</w:t>
            </w:r>
          </w:p>
          <w:p w14:paraId="238908F0" w14:textId="77777777" w:rsidR="00A60BE6" w:rsidRPr="00D3007A" w:rsidRDefault="00A60BE6" w:rsidP="007A187A">
            <w:pPr>
              <w:jc w:val="center"/>
              <w:rPr>
                <w:rFonts w:eastAsiaTheme="minorHAnsi" w:cs="Arial"/>
                <w:b/>
                <w:color w:val="000000" w:themeColor="text1"/>
                <w:sz w:val="24"/>
                <w:szCs w:val="24"/>
              </w:rPr>
            </w:pPr>
            <w:r w:rsidRPr="00D3007A">
              <w:rPr>
                <w:rFonts w:eastAsiaTheme="minorHAnsi" w:cs="Arial"/>
                <w:b/>
                <w:color w:val="000000" w:themeColor="text1"/>
                <w:sz w:val="24"/>
                <w:szCs w:val="24"/>
              </w:rPr>
              <w:t>(£)</w:t>
            </w:r>
          </w:p>
        </w:tc>
        <w:tc>
          <w:tcPr>
            <w:tcW w:w="3544" w:type="dxa"/>
          </w:tcPr>
          <w:p w14:paraId="5B28A22C" w14:textId="77777777" w:rsidR="00A60BE6" w:rsidRPr="00D3007A" w:rsidRDefault="00A60BE6" w:rsidP="007A187A">
            <w:pPr>
              <w:jc w:val="center"/>
              <w:rPr>
                <w:rFonts w:eastAsiaTheme="minorHAnsi" w:cs="Arial"/>
                <w:b/>
                <w:color w:val="000000" w:themeColor="text1"/>
                <w:sz w:val="24"/>
                <w:szCs w:val="24"/>
              </w:rPr>
            </w:pPr>
            <w:r w:rsidRPr="00D3007A">
              <w:rPr>
                <w:rFonts w:eastAsiaTheme="minorHAnsi" w:cs="Arial"/>
                <w:b/>
                <w:color w:val="000000" w:themeColor="text1"/>
                <w:sz w:val="24"/>
                <w:szCs w:val="24"/>
              </w:rPr>
              <w:t>Fee Loan Cap with TEF</w:t>
            </w:r>
          </w:p>
          <w:p w14:paraId="40E25AA9" w14:textId="3F401177" w:rsidR="00A60BE6" w:rsidRPr="00D3007A" w:rsidRDefault="00A60BE6" w:rsidP="007A187A">
            <w:pPr>
              <w:jc w:val="center"/>
              <w:rPr>
                <w:rFonts w:eastAsiaTheme="minorHAnsi" w:cs="Arial"/>
                <w:b/>
                <w:color w:val="000000" w:themeColor="text1"/>
                <w:sz w:val="24"/>
                <w:szCs w:val="24"/>
              </w:rPr>
            </w:pPr>
            <w:r w:rsidRPr="00D3007A">
              <w:rPr>
                <w:rFonts w:eastAsiaTheme="minorHAnsi" w:cs="Arial"/>
                <w:b/>
                <w:color w:val="000000" w:themeColor="text1"/>
                <w:sz w:val="24"/>
                <w:szCs w:val="24"/>
              </w:rPr>
              <w:t>20</w:t>
            </w:r>
            <w:r w:rsidR="001A42BC" w:rsidRPr="00D3007A">
              <w:rPr>
                <w:rFonts w:eastAsiaTheme="minorHAnsi" w:cs="Arial"/>
                <w:b/>
                <w:color w:val="000000" w:themeColor="text1"/>
                <w:sz w:val="24"/>
                <w:szCs w:val="24"/>
              </w:rPr>
              <w:t>2</w:t>
            </w:r>
            <w:r w:rsidR="002B408E" w:rsidRPr="00D3007A">
              <w:rPr>
                <w:rFonts w:eastAsiaTheme="minorHAnsi" w:cs="Arial"/>
                <w:b/>
                <w:color w:val="000000" w:themeColor="text1"/>
                <w:sz w:val="24"/>
                <w:szCs w:val="24"/>
              </w:rPr>
              <w:t>2/23</w:t>
            </w:r>
            <w:r w:rsidRPr="00D3007A">
              <w:rPr>
                <w:rFonts w:eastAsiaTheme="minorHAnsi" w:cs="Arial"/>
                <w:b/>
                <w:color w:val="000000" w:themeColor="text1"/>
                <w:sz w:val="24"/>
                <w:szCs w:val="24"/>
              </w:rPr>
              <w:t xml:space="preserve"> AY </w:t>
            </w:r>
          </w:p>
          <w:p w14:paraId="46BCD5B8" w14:textId="77777777" w:rsidR="00A60BE6" w:rsidRPr="00D3007A" w:rsidRDefault="00A60BE6" w:rsidP="007A187A">
            <w:pPr>
              <w:jc w:val="center"/>
              <w:rPr>
                <w:rFonts w:eastAsiaTheme="minorHAnsi" w:cs="Arial"/>
                <w:b/>
                <w:color w:val="000000" w:themeColor="text1"/>
                <w:sz w:val="24"/>
                <w:szCs w:val="24"/>
              </w:rPr>
            </w:pPr>
            <w:r w:rsidRPr="00D3007A">
              <w:rPr>
                <w:rFonts w:eastAsiaTheme="minorHAnsi" w:cs="Arial"/>
                <w:b/>
                <w:color w:val="000000" w:themeColor="text1"/>
                <w:sz w:val="24"/>
                <w:szCs w:val="24"/>
              </w:rPr>
              <w:t>(£)</w:t>
            </w:r>
          </w:p>
        </w:tc>
      </w:tr>
      <w:tr w:rsidR="00D3007A" w:rsidRPr="00D3007A" w14:paraId="6D8B3817" w14:textId="77777777" w:rsidTr="007A187A">
        <w:tc>
          <w:tcPr>
            <w:tcW w:w="2430" w:type="dxa"/>
          </w:tcPr>
          <w:p w14:paraId="55C496DE" w14:textId="77777777" w:rsidR="00A60BE6" w:rsidRPr="00D3007A" w:rsidRDefault="00A60BE6" w:rsidP="007A187A">
            <w:pPr>
              <w:jc w:val="center"/>
              <w:rPr>
                <w:rFonts w:eastAsiaTheme="minorHAnsi" w:cs="Arial"/>
                <w:color w:val="000000" w:themeColor="text1"/>
                <w:sz w:val="24"/>
                <w:szCs w:val="24"/>
              </w:rPr>
            </w:pPr>
            <w:r w:rsidRPr="00D3007A">
              <w:rPr>
                <w:rFonts w:eastAsiaTheme="minorHAnsi" w:cs="Arial"/>
                <w:color w:val="000000" w:themeColor="text1"/>
                <w:sz w:val="24"/>
                <w:szCs w:val="24"/>
              </w:rPr>
              <w:t>Full year</w:t>
            </w:r>
          </w:p>
          <w:p w14:paraId="71DCAE05" w14:textId="77777777" w:rsidR="00A60BE6" w:rsidRPr="00D3007A" w:rsidRDefault="00A60BE6" w:rsidP="007A187A">
            <w:pPr>
              <w:jc w:val="center"/>
              <w:rPr>
                <w:rFonts w:eastAsiaTheme="minorHAnsi" w:cs="Arial"/>
                <w:color w:val="000000" w:themeColor="text1"/>
                <w:sz w:val="24"/>
                <w:szCs w:val="24"/>
              </w:rPr>
            </w:pPr>
          </w:p>
          <w:p w14:paraId="3A0CDAD2" w14:textId="77777777" w:rsidR="00A60BE6" w:rsidRPr="00D3007A" w:rsidRDefault="00A60BE6" w:rsidP="007A187A">
            <w:pPr>
              <w:jc w:val="center"/>
              <w:rPr>
                <w:rFonts w:eastAsiaTheme="minorHAnsi" w:cs="Arial"/>
                <w:color w:val="000000" w:themeColor="text1"/>
                <w:sz w:val="24"/>
                <w:szCs w:val="24"/>
              </w:rPr>
            </w:pPr>
          </w:p>
        </w:tc>
        <w:tc>
          <w:tcPr>
            <w:tcW w:w="3118" w:type="dxa"/>
          </w:tcPr>
          <w:p w14:paraId="1A337E70" w14:textId="2BD51FA4" w:rsidR="00A60BE6" w:rsidRPr="00D3007A" w:rsidRDefault="00A60BE6" w:rsidP="00A60BE6">
            <w:pPr>
              <w:jc w:val="center"/>
              <w:rPr>
                <w:rFonts w:eastAsiaTheme="minorHAnsi" w:cs="Arial"/>
                <w:color w:val="000000" w:themeColor="text1"/>
                <w:sz w:val="24"/>
                <w:szCs w:val="24"/>
              </w:rPr>
            </w:pPr>
            <w:r w:rsidRPr="00D3007A">
              <w:rPr>
                <w:rFonts w:eastAsiaTheme="minorHAnsi" w:cs="Arial"/>
                <w:color w:val="000000" w:themeColor="text1"/>
                <w:sz w:val="24"/>
                <w:szCs w:val="24"/>
              </w:rPr>
              <w:t>£7,200</w:t>
            </w:r>
          </w:p>
        </w:tc>
        <w:tc>
          <w:tcPr>
            <w:tcW w:w="3544" w:type="dxa"/>
          </w:tcPr>
          <w:p w14:paraId="4486417D" w14:textId="485437AC" w:rsidR="00A60BE6" w:rsidRPr="00D3007A" w:rsidRDefault="00A60BE6" w:rsidP="00A60BE6">
            <w:pPr>
              <w:jc w:val="center"/>
              <w:rPr>
                <w:rFonts w:eastAsiaTheme="minorHAnsi" w:cs="Arial"/>
                <w:color w:val="000000" w:themeColor="text1"/>
                <w:sz w:val="24"/>
                <w:szCs w:val="24"/>
              </w:rPr>
            </w:pPr>
            <w:r w:rsidRPr="00D3007A">
              <w:rPr>
                <w:rFonts w:eastAsiaTheme="minorHAnsi" w:cs="Arial"/>
                <w:color w:val="000000" w:themeColor="text1"/>
                <w:sz w:val="24"/>
                <w:szCs w:val="24"/>
              </w:rPr>
              <w:t>£7,400</w:t>
            </w:r>
          </w:p>
        </w:tc>
      </w:tr>
      <w:tr w:rsidR="00D3007A" w:rsidRPr="00D3007A" w14:paraId="6810AEB4" w14:textId="77777777" w:rsidTr="007A187A">
        <w:tc>
          <w:tcPr>
            <w:tcW w:w="2430" w:type="dxa"/>
          </w:tcPr>
          <w:p w14:paraId="6F5E5079" w14:textId="77777777" w:rsidR="00A60BE6" w:rsidRPr="00D3007A" w:rsidRDefault="00A60BE6" w:rsidP="007A187A">
            <w:pPr>
              <w:jc w:val="center"/>
              <w:rPr>
                <w:rFonts w:eastAsiaTheme="minorHAnsi" w:cs="Arial"/>
                <w:color w:val="000000" w:themeColor="text1"/>
                <w:sz w:val="24"/>
                <w:szCs w:val="24"/>
              </w:rPr>
            </w:pPr>
            <w:r w:rsidRPr="00D3007A">
              <w:rPr>
                <w:rFonts w:eastAsiaTheme="minorHAnsi" w:cs="Arial"/>
                <w:color w:val="000000" w:themeColor="text1"/>
                <w:sz w:val="24"/>
                <w:szCs w:val="24"/>
              </w:rPr>
              <w:t xml:space="preserve">Sandwich work placement year </w:t>
            </w:r>
          </w:p>
          <w:p w14:paraId="10421CE2" w14:textId="77777777" w:rsidR="00A60BE6" w:rsidRPr="00D3007A" w:rsidRDefault="00A60BE6" w:rsidP="007A187A">
            <w:pPr>
              <w:jc w:val="center"/>
              <w:rPr>
                <w:rFonts w:eastAsiaTheme="minorHAnsi" w:cs="Arial"/>
                <w:color w:val="000000" w:themeColor="text1"/>
                <w:sz w:val="24"/>
                <w:szCs w:val="24"/>
              </w:rPr>
            </w:pPr>
          </w:p>
        </w:tc>
        <w:tc>
          <w:tcPr>
            <w:tcW w:w="3118" w:type="dxa"/>
          </w:tcPr>
          <w:p w14:paraId="535AC55E" w14:textId="0996381B" w:rsidR="00A60BE6" w:rsidRPr="00D3007A" w:rsidRDefault="00A60BE6" w:rsidP="00A60BE6">
            <w:pPr>
              <w:jc w:val="center"/>
              <w:rPr>
                <w:rFonts w:eastAsiaTheme="minorHAnsi" w:cs="Arial"/>
                <w:color w:val="000000" w:themeColor="text1"/>
                <w:sz w:val="24"/>
                <w:szCs w:val="24"/>
              </w:rPr>
            </w:pPr>
            <w:r w:rsidRPr="00D3007A">
              <w:rPr>
                <w:rFonts w:eastAsiaTheme="minorHAnsi" w:cs="Arial"/>
                <w:color w:val="000000" w:themeColor="text1"/>
                <w:sz w:val="24"/>
                <w:szCs w:val="24"/>
              </w:rPr>
              <w:t>£1,440</w:t>
            </w:r>
          </w:p>
        </w:tc>
        <w:tc>
          <w:tcPr>
            <w:tcW w:w="3544" w:type="dxa"/>
          </w:tcPr>
          <w:p w14:paraId="5C529AFC" w14:textId="04E38F07" w:rsidR="00A60BE6" w:rsidRPr="00D3007A" w:rsidRDefault="00A60BE6" w:rsidP="00A60BE6">
            <w:pPr>
              <w:jc w:val="center"/>
              <w:rPr>
                <w:rFonts w:eastAsiaTheme="minorHAnsi" w:cs="Arial"/>
                <w:color w:val="000000" w:themeColor="text1"/>
                <w:sz w:val="24"/>
                <w:szCs w:val="24"/>
              </w:rPr>
            </w:pPr>
            <w:r w:rsidRPr="00D3007A">
              <w:rPr>
                <w:rFonts w:eastAsiaTheme="minorHAnsi" w:cs="Arial"/>
                <w:color w:val="000000" w:themeColor="text1"/>
                <w:sz w:val="24"/>
                <w:szCs w:val="24"/>
              </w:rPr>
              <w:t>£1,475</w:t>
            </w:r>
          </w:p>
        </w:tc>
      </w:tr>
      <w:tr w:rsidR="007C3A99" w:rsidRPr="00D3007A" w14:paraId="2D40A68D" w14:textId="77777777" w:rsidTr="007A187A">
        <w:tc>
          <w:tcPr>
            <w:tcW w:w="2430" w:type="dxa"/>
          </w:tcPr>
          <w:p w14:paraId="630B2494" w14:textId="77777777" w:rsidR="00A60BE6" w:rsidRPr="00D3007A" w:rsidRDefault="00A60BE6" w:rsidP="007A187A">
            <w:pPr>
              <w:jc w:val="center"/>
              <w:rPr>
                <w:rFonts w:eastAsiaTheme="minorHAnsi" w:cs="Arial"/>
                <w:color w:val="000000" w:themeColor="text1"/>
                <w:sz w:val="24"/>
                <w:szCs w:val="24"/>
              </w:rPr>
            </w:pPr>
            <w:r w:rsidRPr="00D3007A">
              <w:rPr>
                <w:rFonts w:eastAsiaTheme="minorHAnsi" w:cs="Arial"/>
                <w:color w:val="000000" w:themeColor="text1"/>
                <w:sz w:val="24"/>
                <w:szCs w:val="24"/>
              </w:rPr>
              <w:lastRenderedPageBreak/>
              <w:t>Overseas study year</w:t>
            </w:r>
          </w:p>
          <w:p w14:paraId="3D871EE7" w14:textId="77777777" w:rsidR="00A60BE6" w:rsidRPr="00D3007A" w:rsidRDefault="00A60BE6" w:rsidP="007A187A">
            <w:pPr>
              <w:jc w:val="center"/>
              <w:rPr>
                <w:rFonts w:eastAsiaTheme="minorHAnsi" w:cs="Arial"/>
                <w:color w:val="000000" w:themeColor="text1"/>
                <w:sz w:val="24"/>
                <w:szCs w:val="24"/>
              </w:rPr>
            </w:pPr>
          </w:p>
        </w:tc>
        <w:tc>
          <w:tcPr>
            <w:tcW w:w="3118" w:type="dxa"/>
          </w:tcPr>
          <w:p w14:paraId="03B9554B" w14:textId="6D66AA38" w:rsidR="00A60BE6" w:rsidRPr="00D3007A" w:rsidRDefault="00A60BE6" w:rsidP="00A60BE6">
            <w:pPr>
              <w:jc w:val="center"/>
              <w:rPr>
                <w:rFonts w:eastAsiaTheme="minorHAnsi" w:cs="Arial"/>
                <w:color w:val="000000" w:themeColor="text1"/>
                <w:sz w:val="24"/>
                <w:szCs w:val="24"/>
              </w:rPr>
            </w:pPr>
            <w:r w:rsidRPr="00D3007A">
              <w:rPr>
                <w:rFonts w:eastAsiaTheme="minorHAnsi" w:cs="Arial"/>
                <w:color w:val="000000" w:themeColor="text1"/>
                <w:sz w:val="24"/>
                <w:szCs w:val="24"/>
              </w:rPr>
              <w:t>£1,080</w:t>
            </w:r>
          </w:p>
        </w:tc>
        <w:tc>
          <w:tcPr>
            <w:tcW w:w="3544" w:type="dxa"/>
          </w:tcPr>
          <w:p w14:paraId="7809DBC2" w14:textId="79C318CF" w:rsidR="00A60BE6" w:rsidRPr="00D3007A" w:rsidRDefault="00A60BE6" w:rsidP="00DC1A2D">
            <w:pPr>
              <w:jc w:val="center"/>
              <w:rPr>
                <w:rFonts w:eastAsiaTheme="minorHAnsi" w:cs="Arial"/>
                <w:color w:val="000000" w:themeColor="text1"/>
                <w:sz w:val="24"/>
                <w:szCs w:val="24"/>
              </w:rPr>
            </w:pPr>
            <w:r w:rsidRPr="00D3007A">
              <w:rPr>
                <w:rFonts w:eastAsiaTheme="minorHAnsi" w:cs="Arial"/>
                <w:color w:val="000000" w:themeColor="text1"/>
                <w:sz w:val="24"/>
                <w:szCs w:val="24"/>
              </w:rPr>
              <w:t>£1,1</w:t>
            </w:r>
            <w:r w:rsidR="00DC1A2D" w:rsidRPr="00D3007A">
              <w:rPr>
                <w:rFonts w:eastAsiaTheme="minorHAnsi" w:cs="Arial"/>
                <w:color w:val="000000" w:themeColor="text1"/>
                <w:sz w:val="24"/>
                <w:szCs w:val="24"/>
              </w:rPr>
              <w:t>0</w:t>
            </w:r>
            <w:r w:rsidRPr="00D3007A">
              <w:rPr>
                <w:rFonts w:eastAsiaTheme="minorHAnsi" w:cs="Arial"/>
                <w:color w:val="000000" w:themeColor="text1"/>
                <w:sz w:val="24"/>
                <w:szCs w:val="24"/>
              </w:rPr>
              <w:t>5</w:t>
            </w:r>
          </w:p>
        </w:tc>
      </w:tr>
    </w:tbl>
    <w:p w14:paraId="7829535E" w14:textId="77777777" w:rsidR="00171FF2" w:rsidRPr="00D3007A" w:rsidRDefault="00171FF2" w:rsidP="00C15FF1">
      <w:pPr>
        <w:rPr>
          <w:color w:val="000000" w:themeColor="text1"/>
          <w:sz w:val="24"/>
        </w:rPr>
      </w:pPr>
    </w:p>
    <w:p w14:paraId="067BD7C9" w14:textId="17EAD780" w:rsidR="008E4BFA" w:rsidRPr="00D3007A" w:rsidRDefault="008E4BFA" w:rsidP="006B278B">
      <w:pPr>
        <w:rPr>
          <w:color w:val="000000" w:themeColor="text1"/>
          <w:sz w:val="24"/>
        </w:rPr>
      </w:pPr>
      <w:r w:rsidRPr="00D3007A">
        <w:rPr>
          <w:color w:val="000000" w:themeColor="text1"/>
          <w:sz w:val="24"/>
        </w:rPr>
        <w:t>2016 cohort students studying at private institutions in Scotland and Northern Ireland will be able to apply for an up-front fee loan towards the costs of their tuition in 20</w:t>
      </w:r>
      <w:r w:rsidR="001A42BC" w:rsidRPr="00D3007A">
        <w:rPr>
          <w:color w:val="000000" w:themeColor="text1"/>
          <w:sz w:val="24"/>
        </w:rPr>
        <w:t>2</w:t>
      </w:r>
      <w:r w:rsidR="00C81E6F" w:rsidRPr="00D3007A">
        <w:rPr>
          <w:color w:val="000000" w:themeColor="text1"/>
          <w:sz w:val="24"/>
        </w:rPr>
        <w:t>2/23</w:t>
      </w:r>
      <w:r w:rsidRPr="00D3007A">
        <w:rPr>
          <w:color w:val="000000" w:themeColor="text1"/>
          <w:sz w:val="24"/>
        </w:rPr>
        <w:t>.</w:t>
      </w:r>
    </w:p>
    <w:p w14:paraId="289451DC" w14:textId="77777777" w:rsidR="008E4BFA" w:rsidRPr="00D3007A" w:rsidRDefault="008E4BFA" w:rsidP="006B278B">
      <w:pPr>
        <w:rPr>
          <w:b/>
          <w:i/>
          <w:color w:val="000000" w:themeColor="text1"/>
          <w:sz w:val="24"/>
        </w:rPr>
      </w:pPr>
    </w:p>
    <w:p w14:paraId="13206B27" w14:textId="77777777" w:rsidR="003E21B4" w:rsidRPr="00D3007A" w:rsidRDefault="003E21B4" w:rsidP="006B278B">
      <w:pPr>
        <w:rPr>
          <w:b/>
          <w:i/>
          <w:color w:val="000000" w:themeColor="text1"/>
          <w:sz w:val="24"/>
        </w:rPr>
      </w:pPr>
    </w:p>
    <w:p w14:paraId="647025F9" w14:textId="6A244335" w:rsidR="006B278B" w:rsidRPr="00D3007A" w:rsidRDefault="00026A1F" w:rsidP="006B278B">
      <w:pPr>
        <w:rPr>
          <w:color w:val="000000" w:themeColor="text1"/>
          <w:sz w:val="24"/>
        </w:rPr>
      </w:pPr>
      <w:r w:rsidRPr="00D3007A">
        <w:rPr>
          <w:b/>
          <w:i/>
          <w:color w:val="000000" w:themeColor="text1"/>
          <w:sz w:val="24"/>
        </w:rPr>
        <w:t>TABLE A</w:t>
      </w:r>
      <w:r w:rsidR="004C3A67" w:rsidRPr="00D3007A">
        <w:rPr>
          <w:b/>
          <w:i/>
          <w:color w:val="000000" w:themeColor="text1"/>
          <w:sz w:val="24"/>
        </w:rPr>
        <w:t>1</w:t>
      </w:r>
      <w:r w:rsidR="00A60BE6" w:rsidRPr="00D3007A">
        <w:rPr>
          <w:b/>
          <w:i/>
          <w:color w:val="000000" w:themeColor="text1"/>
          <w:sz w:val="24"/>
        </w:rPr>
        <w:t>3</w:t>
      </w:r>
      <w:r w:rsidRPr="00D3007A">
        <w:rPr>
          <w:b/>
          <w:i/>
          <w:color w:val="000000" w:themeColor="text1"/>
          <w:sz w:val="24"/>
        </w:rPr>
        <w:t>:</w:t>
      </w:r>
      <w:r w:rsidRPr="00D3007A">
        <w:rPr>
          <w:color w:val="000000" w:themeColor="text1"/>
          <w:sz w:val="24"/>
        </w:rPr>
        <w:t xml:space="preserve">  FULL TIME FEE LOANS AT PRIVATE INSTITUTIONS IN SCOTLAND AND NORTHERN IRELAND. </w:t>
      </w:r>
    </w:p>
    <w:p w14:paraId="3D6D9FCB" w14:textId="77777777" w:rsidR="00026A1F" w:rsidRPr="00D3007A" w:rsidRDefault="00026A1F" w:rsidP="006B278B">
      <w:pPr>
        <w:rPr>
          <w:color w:val="000000" w:themeColor="text1"/>
          <w:sz w:val="24"/>
        </w:rPr>
      </w:pPr>
    </w:p>
    <w:tbl>
      <w:tblPr>
        <w:tblStyle w:val="TableGrid"/>
        <w:tblW w:w="8926" w:type="dxa"/>
        <w:tblLook w:val="04A0" w:firstRow="1" w:lastRow="0" w:firstColumn="1" w:lastColumn="0" w:noHBand="0" w:noVBand="1"/>
      </w:tblPr>
      <w:tblGrid>
        <w:gridCol w:w="1525"/>
        <w:gridCol w:w="3148"/>
        <w:gridCol w:w="4253"/>
      </w:tblGrid>
      <w:tr w:rsidR="00D3007A" w:rsidRPr="00D3007A" w14:paraId="002B7041" w14:textId="77777777" w:rsidTr="00026A1F">
        <w:tc>
          <w:tcPr>
            <w:tcW w:w="8926" w:type="dxa"/>
            <w:gridSpan w:val="3"/>
          </w:tcPr>
          <w:p w14:paraId="3197FC86" w14:textId="4CE0CCDD" w:rsidR="00026A1F" w:rsidRPr="00D3007A" w:rsidRDefault="00026A1F" w:rsidP="00026A1F">
            <w:pPr>
              <w:rPr>
                <w:b/>
                <w:color w:val="000000" w:themeColor="text1"/>
                <w:sz w:val="24"/>
              </w:rPr>
            </w:pPr>
            <w:r w:rsidRPr="00D3007A">
              <w:rPr>
                <w:b/>
                <w:color w:val="000000" w:themeColor="text1"/>
                <w:sz w:val="24"/>
              </w:rPr>
              <w:t xml:space="preserve">Maximum </w:t>
            </w:r>
            <w:r w:rsidR="00F04B72" w:rsidRPr="00D3007A">
              <w:rPr>
                <w:b/>
                <w:color w:val="000000" w:themeColor="text1"/>
                <w:sz w:val="24"/>
              </w:rPr>
              <w:t xml:space="preserve">full-time fee loans </w:t>
            </w:r>
            <w:r w:rsidR="00B01D3E" w:rsidRPr="00D3007A">
              <w:rPr>
                <w:b/>
                <w:color w:val="000000" w:themeColor="text1"/>
                <w:sz w:val="24"/>
              </w:rPr>
              <w:t>in 20</w:t>
            </w:r>
            <w:r w:rsidR="00554533" w:rsidRPr="00D3007A">
              <w:rPr>
                <w:b/>
                <w:color w:val="000000" w:themeColor="text1"/>
                <w:sz w:val="24"/>
              </w:rPr>
              <w:t>2</w:t>
            </w:r>
            <w:r w:rsidR="005B1026" w:rsidRPr="00D3007A">
              <w:rPr>
                <w:b/>
                <w:color w:val="000000" w:themeColor="text1"/>
                <w:sz w:val="24"/>
              </w:rPr>
              <w:t>2/23</w:t>
            </w:r>
            <w:r w:rsidR="00B01D3E" w:rsidRPr="00D3007A">
              <w:rPr>
                <w:b/>
                <w:color w:val="000000" w:themeColor="text1"/>
                <w:sz w:val="24"/>
              </w:rPr>
              <w:t xml:space="preserve"> </w:t>
            </w:r>
            <w:r w:rsidRPr="00D3007A">
              <w:rPr>
                <w:b/>
                <w:color w:val="000000" w:themeColor="text1"/>
                <w:sz w:val="24"/>
              </w:rPr>
              <w:t>for full-time courses starting on or after 1 August 2012 at private institutions in Scotland and Northern Ireland</w:t>
            </w:r>
            <w:r w:rsidR="00F04B72" w:rsidRPr="00D3007A">
              <w:rPr>
                <w:b/>
                <w:color w:val="000000" w:themeColor="text1"/>
                <w:sz w:val="24"/>
              </w:rPr>
              <w:t>.</w:t>
            </w:r>
          </w:p>
          <w:p w14:paraId="2EBF68FD" w14:textId="77777777" w:rsidR="00F04B72" w:rsidRPr="00D3007A" w:rsidRDefault="00F04B72" w:rsidP="00026A1F">
            <w:pPr>
              <w:rPr>
                <w:b/>
                <w:color w:val="000000" w:themeColor="text1"/>
                <w:sz w:val="24"/>
              </w:rPr>
            </w:pPr>
          </w:p>
        </w:tc>
      </w:tr>
      <w:tr w:rsidR="00D3007A" w:rsidRPr="00D3007A" w14:paraId="17118C9C" w14:textId="77777777" w:rsidTr="00026A1F">
        <w:tc>
          <w:tcPr>
            <w:tcW w:w="1525" w:type="dxa"/>
          </w:tcPr>
          <w:p w14:paraId="1D7E25E3" w14:textId="77777777" w:rsidR="00026A1F" w:rsidRPr="00D3007A" w:rsidRDefault="00026A1F" w:rsidP="00026A1F">
            <w:pPr>
              <w:rPr>
                <w:b/>
                <w:color w:val="000000" w:themeColor="text1"/>
                <w:sz w:val="24"/>
              </w:rPr>
            </w:pPr>
            <w:r w:rsidRPr="00D3007A">
              <w:rPr>
                <w:b/>
                <w:color w:val="000000" w:themeColor="text1"/>
                <w:sz w:val="24"/>
              </w:rPr>
              <w:t>Rate</w:t>
            </w:r>
          </w:p>
        </w:tc>
        <w:tc>
          <w:tcPr>
            <w:tcW w:w="3148" w:type="dxa"/>
          </w:tcPr>
          <w:p w14:paraId="0B8038C1" w14:textId="77777777" w:rsidR="00026A1F" w:rsidRPr="00D3007A" w:rsidRDefault="00026A1F" w:rsidP="00026A1F">
            <w:pPr>
              <w:jc w:val="center"/>
              <w:rPr>
                <w:b/>
                <w:color w:val="000000" w:themeColor="text1"/>
                <w:sz w:val="24"/>
              </w:rPr>
            </w:pPr>
            <w:r w:rsidRPr="00D3007A">
              <w:rPr>
                <w:b/>
                <w:color w:val="000000" w:themeColor="text1"/>
                <w:sz w:val="24"/>
              </w:rPr>
              <w:t>Fee Loan Cap</w:t>
            </w:r>
          </w:p>
          <w:p w14:paraId="510E0A52" w14:textId="0EA90C92" w:rsidR="00026A1F" w:rsidRPr="00D3007A" w:rsidRDefault="00026A1F" w:rsidP="00026A1F">
            <w:pPr>
              <w:jc w:val="center"/>
              <w:rPr>
                <w:b/>
                <w:color w:val="000000" w:themeColor="text1"/>
                <w:sz w:val="24"/>
              </w:rPr>
            </w:pPr>
            <w:r w:rsidRPr="00D3007A">
              <w:rPr>
                <w:b/>
                <w:color w:val="000000" w:themeColor="text1"/>
                <w:sz w:val="24"/>
              </w:rPr>
              <w:t>without TEF 20</w:t>
            </w:r>
            <w:r w:rsidR="00554533" w:rsidRPr="00D3007A">
              <w:rPr>
                <w:b/>
                <w:color w:val="000000" w:themeColor="text1"/>
                <w:sz w:val="24"/>
              </w:rPr>
              <w:t>2</w:t>
            </w:r>
            <w:r w:rsidR="005B1026" w:rsidRPr="00D3007A">
              <w:rPr>
                <w:b/>
                <w:color w:val="000000" w:themeColor="text1"/>
                <w:sz w:val="24"/>
              </w:rPr>
              <w:t>2/23</w:t>
            </w:r>
            <w:r w:rsidRPr="00D3007A">
              <w:rPr>
                <w:b/>
                <w:color w:val="000000" w:themeColor="text1"/>
                <w:sz w:val="24"/>
              </w:rPr>
              <w:t xml:space="preserve"> AY</w:t>
            </w:r>
          </w:p>
          <w:p w14:paraId="22AECD33" w14:textId="77777777" w:rsidR="00026A1F" w:rsidRPr="00D3007A" w:rsidRDefault="00026A1F" w:rsidP="00026A1F">
            <w:pPr>
              <w:jc w:val="center"/>
              <w:rPr>
                <w:b/>
                <w:color w:val="000000" w:themeColor="text1"/>
                <w:sz w:val="24"/>
              </w:rPr>
            </w:pPr>
            <w:r w:rsidRPr="00D3007A">
              <w:rPr>
                <w:b/>
                <w:color w:val="000000" w:themeColor="text1"/>
                <w:sz w:val="24"/>
              </w:rPr>
              <w:t>(£)</w:t>
            </w:r>
            <w:r w:rsidRPr="00D3007A">
              <w:rPr>
                <w:b/>
                <w:color w:val="000000" w:themeColor="text1"/>
                <w:sz w:val="24"/>
              </w:rPr>
              <w:br/>
            </w:r>
          </w:p>
        </w:tc>
        <w:tc>
          <w:tcPr>
            <w:tcW w:w="4253" w:type="dxa"/>
          </w:tcPr>
          <w:p w14:paraId="2702D61A" w14:textId="77777777" w:rsidR="00026A1F" w:rsidRPr="00D3007A" w:rsidRDefault="00026A1F" w:rsidP="00026A1F">
            <w:pPr>
              <w:jc w:val="center"/>
              <w:rPr>
                <w:b/>
                <w:color w:val="000000" w:themeColor="text1"/>
                <w:sz w:val="24"/>
              </w:rPr>
            </w:pPr>
            <w:r w:rsidRPr="00D3007A">
              <w:rPr>
                <w:b/>
                <w:color w:val="000000" w:themeColor="text1"/>
                <w:sz w:val="24"/>
              </w:rPr>
              <w:t>Fee Loan Cap</w:t>
            </w:r>
          </w:p>
          <w:p w14:paraId="32DC5C3E" w14:textId="77777777" w:rsidR="00026A1F" w:rsidRPr="00D3007A" w:rsidRDefault="00026A1F" w:rsidP="00026A1F">
            <w:pPr>
              <w:jc w:val="center"/>
              <w:rPr>
                <w:b/>
                <w:color w:val="000000" w:themeColor="text1"/>
                <w:sz w:val="24"/>
              </w:rPr>
            </w:pPr>
            <w:r w:rsidRPr="00D3007A">
              <w:rPr>
                <w:b/>
                <w:color w:val="000000" w:themeColor="text1"/>
                <w:sz w:val="24"/>
              </w:rPr>
              <w:t>with TEF</w:t>
            </w:r>
          </w:p>
          <w:p w14:paraId="4ACB8439" w14:textId="20E1504B" w:rsidR="00026A1F" w:rsidRPr="00D3007A" w:rsidRDefault="00026A1F" w:rsidP="00026A1F">
            <w:pPr>
              <w:jc w:val="center"/>
              <w:rPr>
                <w:b/>
                <w:color w:val="000000" w:themeColor="text1"/>
                <w:sz w:val="24"/>
              </w:rPr>
            </w:pPr>
            <w:r w:rsidRPr="00D3007A">
              <w:rPr>
                <w:b/>
                <w:color w:val="000000" w:themeColor="text1"/>
                <w:sz w:val="24"/>
              </w:rPr>
              <w:t>20</w:t>
            </w:r>
            <w:r w:rsidR="00554533" w:rsidRPr="00D3007A">
              <w:rPr>
                <w:b/>
                <w:color w:val="000000" w:themeColor="text1"/>
                <w:sz w:val="24"/>
              </w:rPr>
              <w:t>2</w:t>
            </w:r>
            <w:r w:rsidR="005B1026" w:rsidRPr="00D3007A">
              <w:rPr>
                <w:b/>
                <w:color w:val="000000" w:themeColor="text1"/>
                <w:sz w:val="24"/>
              </w:rPr>
              <w:t>2/23</w:t>
            </w:r>
            <w:r w:rsidRPr="00D3007A">
              <w:rPr>
                <w:b/>
                <w:color w:val="000000" w:themeColor="text1"/>
                <w:sz w:val="24"/>
              </w:rPr>
              <w:t xml:space="preserve"> AY</w:t>
            </w:r>
          </w:p>
          <w:p w14:paraId="7C9C6668" w14:textId="77777777" w:rsidR="00026A1F" w:rsidRPr="00D3007A" w:rsidRDefault="00026A1F" w:rsidP="00026A1F">
            <w:pPr>
              <w:jc w:val="center"/>
              <w:rPr>
                <w:b/>
                <w:color w:val="000000" w:themeColor="text1"/>
                <w:sz w:val="24"/>
              </w:rPr>
            </w:pPr>
            <w:r w:rsidRPr="00D3007A">
              <w:rPr>
                <w:b/>
                <w:color w:val="000000" w:themeColor="text1"/>
                <w:sz w:val="24"/>
              </w:rPr>
              <w:t>(£)</w:t>
            </w:r>
          </w:p>
        </w:tc>
      </w:tr>
      <w:tr w:rsidR="00D3007A" w:rsidRPr="00D3007A" w14:paraId="0AD0DE93" w14:textId="77777777" w:rsidTr="00026A1F">
        <w:tc>
          <w:tcPr>
            <w:tcW w:w="1525" w:type="dxa"/>
          </w:tcPr>
          <w:p w14:paraId="174BF4A5" w14:textId="77777777" w:rsidR="00026A1F" w:rsidRPr="00D3007A" w:rsidRDefault="00026A1F" w:rsidP="00026A1F">
            <w:pPr>
              <w:rPr>
                <w:color w:val="000000" w:themeColor="text1"/>
                <w:sz w:val="24"/>
              </w:rPr>
            </w:pPr>
            <w:r w:rsidRPr="00D3007A">
              <w:rPr>
                <w:color w:val="000000" w:themeColor="text1"/>
                <w:sz w:val="24"/>
              </w:rPr>
              <w:t>Full year</w:t>
            </w:r>
          </w:p>
          <w:p w14:paraId="57F52BB7" w14:textId="77777777" w:rsidR="00026A1F" w:rsidRPr="00D3007A" w:rsidRDefault="00026A1F" w:rsidP="00026A1F">
            <w:pPr>
              <w:rPr>
                <w:color w:val="000000" w:themeColor="text1"/>
                <w:sz w:val="24"/>
              </w:rPr>
            </w:pPr>
          </w:p>
          <w:p w14:paraId="739AFA26" w14:textId="77777777" w:rsidR="00026A1F" w:rsidRPr="00D3007A" w:rsidRDefault="00026A1F" w:rsidP="00026A1F">
            <w:pPr>
              <w:rPr>
                <w:color w:val="000000" w:themeColor="text1"/>
                <w:sz w:val="24"/>
              </w:rPr>
            </w:pPr>
          </w:p>
        </w:tc>
        <w:tc>
          <w:tcPr>
            <w:tcW w:w="3148" w:type="dxa"/>
          </w:tcPr>
          <w:p w14:paraId="1B7B6883" w14:textId="77777777" w:rsidR="00026A1F" w:rsidRPr="00D3007A" w:rsidRDefault="00026A1F" w:rsidP="00026A1F">
            <w:pPr>
              <w:jc w:val="center"/>
              <w:rPr>
                <w:color w:val="000000" w:themeColor="text1"/>
                <w:sz w:val="24"/>
              </w:rPr>
            </w:pPr>
            <w:r w:rsidRPr="00D3007A">
              <w:rPr>
                <w:color w:val="000000" w:themeColor="text1"/>
                <w:sz w:val="24"/>
              </w:rPr>
              <w:t>£6,000</w:t>
            </w:r>
          </w:p>
        </w:tc>
        <w:tc>
          <w:tcPr>
            <w:tcW w:w="4253" w:type="dxa"/>
          </w:tcPr>
          <w:p w14:paraId="686521DC" w14:textId="77777777" w:rsidR="00026A1F" w:rsidRPr="00D3007A" w:rsidRDefault="00026A1F" w:rsidP="00892731">
            <w:pPr>
              <w:jc w:val="center"/>
              <w:rPr>
                <w:color w:val="000000" w:themeColor="text1"/>
                <w:sz w:val="24"/>
              </w:rPr>
            </w:pPr>
            <w:r w:rsidRPr="00D3007A">
              <w:rPr>
                <w:color w:val="000000" w:themeColor="text1"/>
                <w:sz w:val="24"/>
              </w:rPr>
              <w:t>£6,</w:t>
            </w:r>
            <w:r w:rsidR="00892731" w:rsidRPr="00D3007A">
              <w:rPr>
                <w:color w:val="000000" w:themeColor="text1"/>
                <w:sz w:val="24"/>
              </w:rPr>
              <w:t>165</w:t>
            </w:r>
          </w:p>
        </w:tc>
      </w:tr>
      <w:tr w:rsidR="00D3007A" w:rsidRPr="00D3007A" w14:paraId="705898BC" w14:textId="77777777" w:rsidTr="00026A1F">
        <w:tc>
          <w:tcPr>
            <w:tcW w:w="1525" w:type="dxa"/>
          </w:tcPr>
          <w:p w14:paraId="09F7653A" w14:textId="77777777" w:rsidR="00026A1F" w:rsidRPr="00D3007A" w:rsidRDefault="00026A1F" w:rsidP="00026A1F">
            <w:pPr>
              <w:rPr>
                <w:color w:val="000000" w:themeColor="text1"/>
                <w:sz w:val="24"/>
              </w:rPr>
            </w:pPr>
            <w:r w:rsidRPr="00D3007A">
              <w:rPr>
                <w:color w:val="000000" w:themeColor="text1"/>
                <w:sz w:val="24"/>
              </w:rPr>
              <w:t>Final year (&lt;15 weeks attendance)</w:t>
            </w:r>
          </w:p>
          <w:p w14:paraId="72F321E8" w14:textId="77777777" w:rsidR="00026A1F" w:rsidRPr="00D3007A" w:rsidRDefault="00026A1F" w:rsidP="00026A1F">
            <w:pPr>
              <w:rPr>
                <w:color w:val="000000" w:themeColor="text1"/>
                <w:sz w:val="24"/>
              </w:rPr>
            </w:pPr>
          </w:p>
        </w:tc>
        <w:tc>
          <w:tcPr>
            <w:tcW w:w="3148" w:type="dxa"/>
          </w:tcPr>
          <w:p w14:paraId="7468B831" w14:textId="77777777" w:rsidR="00026A1F" w:rsidRPr="00D3007A" w:rsidRDefault="00026A1F" w:rsidP="00026A1F">
            <w:pPr>
              <w:jc w:val="center"/>
              <w:rPr>
                <w:color w:val="000000" w:themeColor="text1"/>
                <w:sz w:val="24"/>
              </w:rPr>
            </w:pPr>
            <w:r w:rsidRPr="00D3007A">
              <w:rPr>
                <w:color w:val="000000" w:themeColor="text1"/>
                <w:sz w:val="24"/>
              </w:rPr>
              <w:t>£3,000</w:t>
            </w:r>
          </w:p>
        </w:tc>
        <w:tc>
          <w:tcPr>
            <w:tcW w:w="4253" w:type="dxa"/>
          </w:tcPr>
          <w:p w14:paraId="706F13D4" w14:textId="77777777" w:rsidR="00026A1F" w:rsidRPr="00D3007A" w:rsidRDefault="00026A1F" w:rsidP="00892731">
            <w:pPr>
              <w:jc w:val="center"/>
              <w:rPr>
                <w:color w:val="000000" w:themeColor="text1"/>
                <w:sz w:val="24"/>
              </w:rPr>
            </w:pPr>
            <w:r w:rsidRPr="00D3007A">
              <w:rPr>
                <w:color w:val="000000" w:themeColor="text1"/>
                <w:sz w:val="24"/>
              </w:rPr>
              <w:t>£3,</w:t>
            </w:r>
            <w:r w:rsidR="00892731" w:rsidRPr="00D3007A">
              <w:rPr>
                <w:color w:val="000000" w:themeColor="text1"/>
                <w:sz w:val="24"/>
              </w:rPr>
              <w:t>080</w:t>
            </w:r>
          </w:p>
        </w:tc>
      </w:tr>
      <w:tr w:rsidR="00D3007A" w:rsidRPr="00D3007A" w14:paraId="460DB8D2" w14:textId="77777777" w:rsidTr="00026A1F">
        <w:tc>
          <w:tcPr>
            <w:tcW w:w="1525" w:type="dxa"/>
          </w:tcPr>
          <w:p w14:paraId="11E853B8" w14:textId="77777777" w:rsidR="00026A1F" w:rsidRPr="00D3007A" w:rsidRDefault="00026A1F" w:rsidP="00026A1F">
            <w:pPr>
              <w:rPr>
                <w:color w:val="000000" w:themeColor="text1"/>
                <w:sz w:val="24"/>
              </w:rPr>
            </w:pPr>
            <w:r w:rsidRPr="00D3007A">
              <w:rPr>
                <w:color w:val="000000" w:themeColor="text1"/>
                <w:sz w:val="24"/>
              </w:rPr>
              <w:t xml:space="preserve">Sandwich work placement year </w:t>
            </w:r>
          </w:p>
          <w:p w14:paraId="18E07138" w14:textId="77777777" w:rsidR="00026A1F" w:rsidRPr="00D3007A" w:rsidRDefault="00026A1F" w:rsidP="00026A1F">
            <w:pPr>
              <w:rPr>
                <w:color w:val="000000" w:themeColor="text1"/>
                <w:sz w:val="24"/>
              </w:rPr>
            </w:pPr>
          </w:p>
        </w:tc>
        <w:tc>
          <w:tcPr>
            <w:tcW w:w="3148" w:type="dxa"/>
          </w:tcPr>
          <w:p w14:paraId="75642DBC" w14:textId="77777777" w:rsidR="00026A1F" w:rsidRPr="00D3007A" w:rsidRDefault="00026A1F" w:rsidP="00026A1F">
            <w:pPr>
              <w:jc w:val="center"/>
              <w:rPr>
                <w:color w:val="000000" w:themeColor="text1"/>
                <w:sz w:val="24"/>
              </w:rPr>
            </w:pPr>
            <w:r w:rsidRPr="00D3007A">
              <w:rPr>
                <w:color w:val="000000" w:themeColor="text1"/>
                <w:sz w:val="24"/>
              </w:rPr>
              <w:t>£3,000</w:t>
            </w:r>
          </w:p>
        </w:tc>
        <w:tc>
          <w:tcPr>
            <w:tcW w:w="4253" w:type="dxa"/>
          </w:tcPr>
          <w:p w14:paraId="1F3B6E93" w14:textId="77777777" w:rsidR="00026A1F" w:rsidRPr="00D3007A" w:rsidRDefault="00026A1F" w:rsidP="00892731">
            <w:pPr>
              <w:jc w:val="center"/>
              <w:rPr>
                <w:color w:val="000000" w:themeColor="text1"/>
                <w:sz w:val="24"/>
              </w:rPr>
            </w:pPr>
            <w:r w:rsidRPr="00D3007A">
              <w:rPr>
                <w:color w:val="000000" w:themeColor="text1"/>
                <w:sz w:val="24"/>
              </w:rPr>
              <w:t>£3,</w:t>
            </w:r>
            <w:r w:rsidR="00892731" w:rsidRPr="00D3007A">
              <w:rPr>
                <w:color w:val="000000" w:themeColor="text1"/>
                <w:sz w:val="24"/>
              </w:rPr>
              <w:t>080</w:t>
            </w:r>
          </w:p>
        </w:tc>
      </w:tr>
      <w:tr w:rsidR="004D572C" w:rsidRPr="00D3007A" w14:paraId="1A396522" w14:textId="77777777" w:rsidTr="00026A1F">
        <w:tc>
          <w:tcPr>
            <w:tcW w:w="1525" w:type="dxa"/>
          </w:tcPr>
          <w:p w14:paraId="17782BB4" w14:textId="77777777" w:rsidR="00026A1F" w:rsidRPr="00D3007A" w:rsidRDefault="00026A1F" w:rsidP="00026A1F">
            <w:pPr>
              <w:rPr>
                <w:color w:val="000000" w:themeColor="text1"/>
                <w:sz w:val="24"/>
              </w:rPr>
            </w:pPr>
            <w:r w:rsidRPr="00D3007A">
              <w:rPr>
                <w:color w:val="000000" w:themeColor="text1"/>
                <w:sz w:val="24"/>
              </w:rPr>
              <w:t>Overseas study year.</w:t>
            </w:r>
          </w:p>
          <w:p w14:paraId="783162F1" w14:textId="77777777" w:rsidR="00026A1F" w:rsidRPr="00D3007A" w:rsidRDefault="00026A1F" w:rsidP="00026A1F">
            <w:pPr>
              <w:rPr>
                <w:color w:val="000000" w:themeColor="text1"/>
                <w:sz w:val="24"/>
              </w:rPr>
            </w:pPr>
          </w:p>
        </w:tc>
        <w:tc>
          <w:tcPr>
            <w:tcW w:w="3148" w:type="dxa"/>
          </w:tcPr>
          <w:p w14:paraId="19ADAD7E" w14:textId="77777777" w:rsidR="00026A1F" w:rsidRPr="00D3007A" w:rsidRDefault="00026A1F" w:rsidP="00026A1F">
            <w:pPr>
              <w:jc w:val="center"/>
              <w:rPr>
                <w:color w:val="000000" w:themeColor="text1"/>
                <w:sz w:val="24"/>
              </w:rPr>
            </w:pPr>
            <w:r w:rsidRPr="00D3007A">
              <w:rPr>
                <w:color w:val="000000" w:themeColor="text1"/>
                <w:sz w:val="24"/>
              </w:rPr>
              <w:t>£3,000</w:t>
            </w:r>
          </w:p>
        </w:tc>
        <w:tc>
          <w:tcPr>
            <w:tcW w:w="4253" w:type="dxa"/>
          </w:tcPr>
          <w:p w14:paraId="36E56AA7" w14:textId="77777777" w:rsidR="00026A1F" w:rsidRPr="00D3007A" w:rsidRDefault="00026A1F" w:rsidP="00892731">
            <w:pPr>
              <w:jc w:val="center"/>
              <w:rPr>
                <w:color w:val="000000" w:themeColor="text1"/>
                <w:sz w:val="24"/>
              </w:rPr>
            </w:pPr>
            <w:r w:rsidRPr="00D3007A">
              <w:rPr>
                <w:color w:val="000000" w:themeColor="text1"/>
                <w:sz w:val="24"/>
              </w:rPr>
              <w:t>£3,</w:t>
            </w:r>
            <w:r w:rsidR="00892731" w:rsidRPr="00D3007A">
              <w:rPr>
                <w:color w:val="000000" w:themeColor="text1"/>
                <w:sz w:val="24"/>
              </w:rPr>
              <w:t>080</w:t>
            </w:r>
          </w:p>
        </w:tc>
      </w:tr>
    </w:tbl>
    <w:p w14:paraId="26E98260" w14:textId="77777777" w:rsidR="00B34B5E" w:rsidRPr="00D3007A" w:rsidRDefault="00B34B5E" w:rsidP="00840749">
      <w:pPr>
        <w:rPr>
          <w:color w:val="000000" w:themeColor="text1"/>
          <w:sz w:val="24"/>
        </w:rPr>
      </w:pPr>
    </w:p>
    <w:p w14:paraId="673B591E" w14:textId="7ED21DA4" w:rsidR="000A4552" w:rsidRPr="00D3007A" w:rsidRDefault="000A4552" w:rsidP="000A4552">
      <w:pPr>
        <w:rPr>
          <w:color w:val="000000" w:themeColor="text1"/>
          <w:sz w:val="24"/>
        </w:rPr>
      </w:pPr>
      <w:r w:rsidRPr="00D3007A">
        <w:rPr>
          <w:color w:val="000000" w:themeColor="text1"/>
          <w:sz w:val="24"/>
        </w:rPr>
        <w:t>2016 cohort students studying at private and non-regulated institutions in Wales will be able to apply for an up-front fee loan towards the costs of their tuition</w:t>
      </w:r>
      <w:r w:rsidR="008F6987" w:rsidRPr="00D3007A">
        <w:rPr>
          <w:color w:val="000000" w:themeColor="text1"/>
          <w:sz w:val="24"/>
        </w:rPr>
        <w:t xml:space="preserve"> in 20</w:t>
      </w:r>
      <w:r w:rsidR="00554533" w:rsidRPr="00D3007A">
        <w:rPr>
          <w:color w:val="000000" w:themeColor="text1"/>
          <w:sz w:val="24"/>
        </w:rPr>
        <w:t>2</w:t>
      </w:r>
      <w:r w:rsidR="00B93A40" w:rsidRPr="00D3007A">
        <w:rPr>
          <w:color w:val="000000" w:themeColor="text1"/>
          <w:sz w:val="24"/>
        </w:rPr>
        <w:t>2/23</w:t>
      </w:r>
      <w:r w:rsidRPr="00D3007A">
        <w:rPr>
          <w:color w:val="000000" w:themeColor="text1"/>
          <w:sz w:val="24"/>
        </w:rPr>
        <w:t>.</w:t>
      </w:r>
    </w:p>
    <w:p w14:paraId="6AD6AF3C" w14:textId="77777777" w:rsidR="000A4552" w:rsidRPr="00D3007A" w:rsidRDefault="000A4552" w:rsidP="00026A1F">
      <w:pPr>
        <w:rPr>
          <w:b/>
          <w:i/>
          <w:color w:val="000000" w:themeColor="text1"/>
          <w:sz w:val="24"/>
        </w:rPr>
      </w:pPr>
    </w:p>
    <w:p w14:paraId="490D7ABF" w14:textId="7162648A" w:rsidR="00026A1F" w:rsidRPr="00D3007A" w:rsidRDefault="00026A1F" w:rsidP="00026A1F">
      <w:pPr>
        <w:rPr>
          <w:color w:val="000000" w:themeColor="text1"/>
          <w:sz w:val="24"/>
        </w:rPr>
      </w:pPr>
      <w:r w:rsidRPr="00D3007A">
        <w:rPr>
          <w:b/>
          <w:i/>
          <w:color w:val="000000" w:themeColor="text1"/>
          <w:sz w:val="24"/>
        </w:rPr>
        <w:t>TABLE A1</w:t>
      </w:r>
      <w:r w:rsidR="00A60BE6" w:rsidRPr="00D3007A">
        <w:rPr>
          <w:b/>
          <w:i/>
          <w:color w:val="000000" w:themeColor="text1"/>
          <w:sz w:val="24"/>
        </w:rPr>
        <w:t>4</w:t>
      </w:r>
      <w:r w:rsidRPr="00D3007A">
        <w:rPr>
          <w:b/>
          <w:i/>
          <w:color w:val="000000" w:themeColor="text1"/>
          <w:sz w:val="24"/>
        </w:rPr>
        <w:t>:</w:t>
      </w:r>
      <w:r w:rsidRPr="00D3007A">
        <w:rPr>
          <w:color w:val="000000" w:themeColor="text1"/>
          <w:sz w:val="24"/>
        </w:rPr>
        <w:t xml:space="preserve"> FULL TIME FEE LOANS AT PRIVATE </w:t>
      </w:r>
      <w:r w:rsidR="004C3A67" w:rsidRPr="00D3007A">
        <w:rPr>
          <w:color w:val="000000" w:themeColor="text1"/>
          <w:sz w:val="24"/>
        </w:rPr>
        <w:t xml:space="preserve">AND </w:t>
      </w:r>
      <w:r w:rsidRPr="00D3007A">
        <w:rPr>
          <w:color w:val="000000" w:themeColor="text1"/>
          <w:sz w:val="24"/>
        </w:rPr>
        <w:t>NON-REGULATED INSTITUTIONS IN WALES.</w:t>
      </w:r>
    </w:p>
    <w:p w14:paraId="252AC53C" w14:textId="77777777" w:rsidR="00026A1F" w:rsidRPr="00D3007A" w:rsidRDefault="00026A1F" w:rsidP="00026A1F">
      <w:pPr>
        <w:rPr>
          <w:color w:val="000000" w:themeColor="text1"/>
          <w:sz w:val="24"/>
        </w:rPr>
      </w:pPr>
    </w:p>
    <w:tbl>
      <w:tblPr>
        <w:tblStyle w:val="TableGrid"/>
        <w:tblW w:w="8926" w:type="dxa"/>
        <w:tblLook w:val="04A0" w:firstRow="1" w:lastRow="0" w:firstColumn="1" w:lastColumn="0" w:noHBand="0" w:noVBand="1"/>
      </w:tblPr>
      <w:tblGrid>
        <w:gridCol w:w="1525"/>
        <w:gridCol w:w="3148"/>
        <w:gridCol w:w="4253"/>
      </w:tblGrid>
      <w:tr w:rsidR="00D3007A" w:rsidRPr="00D3007A" w14:paraId="2FBD7396" w14:textId="77777777" w:rsidTr="00FB2D06">
        <w:tc>
          <w:tcPr>
            <w:tcW w:w="8926" w:type="dxa"/>
            <w:gridSpan w:val="3"/>
          </w:tcPr>
          <w:p w14:paraId="74DD4C16" w14:textId="5CA66AC3" w:rsidR="00026A1F" w:rsidRPr="00D3007A" w:rsidRDefault="00026A1F" w:rsidP="000A4552">
            <w:pPr>
              <w:rPr>
                <w:b/>
                <w:color w:val="000000" w:themeColor="text1"/>
                <w:sz w:val="24"/>
              </w:rPr>
            </w:pPr>
            <w:r w:rsidRPr="00D3007A">
              <w:rPr>
                <w:b/>
                <w:color w:val="000000" w:themeColor="text1"/>
                <w:sz w:val="24"/>
              </w:rPr>
              <w:t xml:space="preserve">Maximum </w:t>
            </w:r>
            <w:r w:rsidR="00F04B72" w:rsidRPr="00D3007A">
              <w:rPr>
                <w:b/>
                <w:color w:val="000000" w:themeColor="text1"/>
                <w:sz w:val="24"/>
              </w:rPr>
              <w:t xml:space="preserve">full-time fee loans </w:t>
            </w:r>
            <w:r w:rsidR="00B01D3E" w:rsidRPr="00D3007A">
              <w:rPr>
                <w:b/>
                <w:color w:val="000000" w:themeColor="text1"/>
                <w:sz w:val="24"/>
              </w:rPr>
              <w:t>in 20</w:t>
            </w:r>
            <w:r w:rsidR="00554533" w:rsidRPr="00D3007A">
              <w:rPr>
                <w:b/>
                <w:color w:val="000000" w:themeColor="text1"/>
                <w:sz w:val="24"/>
              </w:rPr>
              <w:t>2</w:t>
            </w:r>
            <w:r w:rsidR="0048652D" w:rsidRPr="00D3007A">
              <w:rPr>
                <w:b/>
                <w:color w:val="000000" w:themeColor="text1"/>
                <w:sz w:val="24"/>
              </w:rPr>
              <w:t>2/23</w:t>
            </w:r>
            <w:r w:rsidR="00B01D3E" w:rsidRPr="00D3007A">
              <w:rPr>
                <w:b/>
                <w:color w:val="000000" w:themeColor="text1"/>
                <w:sz w:val="24"/>
              </w:rPr>
              <w:t xml:space="preserve"> </w:t>
            </w:r>
            <w:r w:rsidRPr="00D3007A">
              <w:rPr>
                <w:b/>
                <w:color w:val="000000" w:themeColor="text1"/>
                <w:sz w:val="24"/>
              </w:rPr>
              <w:t xml:space="preserve">for courses starting on or after 1 August 2012 at private </w:t>
            </w:r>
            <w:r w:rsidR="000A4552" w:rsidRPr="00D3007A">
              <w:rPr>
                <w:b/>
                <w:color w:val="000000" w:themeColor="text1"/>
                <w:sz w:val="24"/>
              </w:rPr>
              <w:t xml:space="preserve">and non-regulated </w:t>
            </w:r>
            <w:r w:rsidRPr="00D3007A">
              <w:rPr>
                <w:b/>
                <w:color w:val="000000" w:themeColor="text1"/>
                <w:sz w:val="24"/>
              </w:rPr>
              <w:t xml:space="preserve">institutions in </w:t>
            </w:r>
            <w:r w:rsidR="000A4552" w:rsidRPr="00D3007A">
              <w:rPr>
                <w:b/>
                <w:color w:val="000000" w:themeColor="text1"/>
                <w:sz w:val="24"/>
              </w:rPr>
              <w:t>Wales.</w:t>
            </w:r>
          </w:p>
          <w:p w14:paraId="68BCD828" w14:textId="77777777" w:rsidR="000A4552" w:rsidRPr="00D3007A" w:rsidRDefault="000A4552" w:rsidP="000A4552">
            <w:pPr>
              <w:rPr>
                <w:b/>
                <w:color w:val="000000" w:themeColor="text1"/>
                <w:sz w:val="24"/>
              </w:rPr>
            </w:pPr>
          </w:p>
        </w:tc>
      </w:tr>
      <w:tr w:rsidR="00D3007A" w:rsidRPr="00D3007A" w14:paraId="23C639E0" w14:textId="77777777" w:rsidTr="00FB2D06">
        <w:tc>
          <w:tcPr>
            <w:tcW w:w="1525" w:type="dxa"/>
          </w:tcPr>
          <w:p w14:paraId="12082167" w14:textId="77777777" w:rsidR="00026A1F" w:rsidRPr="00D3007A" w:rsidRDefault="00026A1F" w:rsidP="00FB2D06">
            <w:pPr>
              <w:rPr>
                <w:b/>
                <w:color w:val="000000" w:themeColor="text1"/>
                <w:sz w:val="24"/>
              </w:rPr>
            </w:pPr>
            <w:r w:rsidRPr="00D3007A">
              <w:rPr>
                <w:b/>
                <w:color w:val="000000" w:themeColor="text1"/>
                <w:sz w:val="24"/>
              </w:rPr>
              <w:t>Rate</w:t>
            </w:r>
          </w:p>
        </w:tc>
        <w:tc>
          <w:tcPr>
            <w:tcW w:w="3148" w:type="dxa"/>
          </w:tcPr>
          <w:p w14:paraId="5CF63313" w14:textId="77777777" w:rsidR="00026A1F" w:rsidRPr="00D3007A" w:rsidRDefault="00026A1F" w:rsidP="00FB2D06">
            <w:pPr>
              <w:jc w:val="center"/>
              <w:rPr>
                <w:b/>
                <w:color w:val="000000" w:themeColor="text1"/>
                <w:sz w:val="24"/>
              </w:rPr>
            </w:pPr>
            <w:r w:rsidRPr="00D3007A">
              <w:rPr>
                <w:b/>
                <w:color w:val="000000" w:themeColor="text1"/>
                <w:sz w:val="24"/>
              </w:rPr>
              <w:t>Fee Loan Cap</w:t>
            </w:r>
          </w:p>
          <w:p w14:paraId="6C1244C1" w14:textId="418FC0BD" w:rsidR="00026A1F" w:rsidRPr="00D3007A" w:rsidRDefault="00026A1F" w:rsidP="00FB2D06">
            <w:pPr>
              <w:jc w:val="center"/>
              <w:rPr>
                <w:b/>
                <w:color w:val="000000" w:themeColor="text1"/>
                <w:sz w:val="24"/>
              </w:rPr>
            </w:pPr>
            <w:r w:rsidRPr="00D3007A">
              <w:rPr>
                <w:b/>
                <w:color w:val="000000" w:themeColor="text1"/>
                <w:sz w:val="24"/>
              </w:rPr>
              <w:t>without TEF 20</w:t>
            </w:r>
            <w:r w:rsidR="00554533" w:rsidRPr="00D3007A">
              <w:rPr>
                <w:b/>
                <w:color w:val="000000" w:themeColor="text1"/>
                <w:sz w:val="24"/>
              </w:rPr>
              <w:t>2</w:t>
            </w:r>
            <w:r w:rsidR="0048652D" w:rsidRPr="00D3007A">
              <w:rPr>
                <w:b/>
                <w:color w:val="000000" w:themeColor="text1"/>
                <w:sz w:val="24"/>
              </w:rPr>
              <w:t>2/23</w:t>
            </w:r>
            <w:r w:rsidRPr="00D3007A">
              <w:rPr>
                <w:b/>
                <w:color w:val="000000" w:themeColor="text1"/>
                <w:sz w:val="24"/>
              </w:rPr>
              <w:t xml:space="preserve"> AY</w:t>
            </w:r>
          </w:p>
          <w:p w14:paraId="13E48CB0" w14:textId="77777777" w:rsidR="00026A1F" w:rsidRPr="00D3007A" w:rsidRDefault="00026A1F" w:rsidP="00FB2D06">
            <w:pPr>
              <w:jc w:val="center"/>
              <w:rPr>
                <w:b/>
                <w:color w:val="000000" w:themeColor="text1"/>
                <w:sz w:val="24"/>
              </w:rPr>
            </w:pPr>
            <w:r w:rsidRPr="00D3007A">
              <w:rPr>
                <w:b/>
                <w:color w:val="000000" w:themeColor="text1"/>
                <w:sz w:val="24"/>
              </w:rPr>
              <w:t>(£)</w:t>
            </w:r>
            <w:r w:rsidRPr="00D3007A">
              <w:rPr>
                <w:b/>
                <w:color w:val="000000" w:themeColor="text1"/>
                <w:sz w:val="24"/>
              </w:rPr>
              <w:br/>
            </w:r>
          </w:p>
        </w:tc>
        <w:tc>
          <w:tcPr>
            <w:tcW w:w="4253" w:type="dxa"/>
          </w:tcPr>
          <w:p w14:paraId="41F5F70E" w14:textId="77777777" w:rsidR="00026A1F" w:rsidRPr="00D3007A" w:rsidRDefault="00026A1F" w:rsidP="00FB2D06">
            <w:pPr>
              <w:jc w:val="center"/>
              <w:rPr>
                <w:b/>
                <w:color w:val="000000" w:themeColor="text1"/>
                <w:sz w:val="24"/>
              </w:rPr>
            </w:pPr>
            <w:r w:rsidRPr="00D3007A">
              <w:rPr>
                <w:b/>
                <w:color w:val="000000" w:themeColor="text1"/>
                <w:sz w:val="24"/>
              </w:rPr>
              <w:t>Fee Loan Cap</w:t>
            </w:r>
          </w:p>
          <w:p w14:paraId="1413B9FE" w14:textId="77777777" w:rsidR="00026A1F" w:rsidRPr="00D3007A" w:rsidRDefault="00026A1F" w:rsidP="00FB2D06">
            <w:pPr>
              <w:jc w:val="center"/>
              <w:rPr>
                <w:b/>
                <w:color w:val="000000" w:themeColor="text1"/>
                <w:sz w:val="24"/>
              </w:rPr>
            </w:pPr>
            <w:r w:rsidRPr="00D3007A">
              <w:rPr>
                <w:b/>
                <w:color w:val="000000" w:themeColor="text1"/>
                <w:sz w:val="24"/>
              </w:rPr>
              <w:t>with TEF</w:t>
            </w:r>
          </w:p>
          <w:p w14:paraId="53D2F9F2" w14:textId="6D621E01" w:rsidR="00026A1F" w:rsidRPr="00D3007A" w:rsidRDefault="00026A1F" w:rsidP="00FB2D06">
            <w:pPr>
              <w:jc w:val="center"/>
              <w:rPr>
                <w:b/>
                <w:color w:val="000000" w:themeColor="text1"/>
                <w:sz w:val="24"/>
              </w:rPr>
            </w:pPr>
            <w:r w:rsidRPr="00D3007A">
              <w:rPr>
                <w:b/>
                <w:color w:val="000000" w:themeColor="text1"/>
                <w:sz w:val="24"/>
              </w:rPr>
              <w:t>20</w:t>
            </w:r>
            <w:r w:rsidR="00554533" w:rsidRPr="00D3007A">
              <w:rPr>
                <w:b/>
                <w:color w:val="000000" w:themeColor="text1"/>
                <w:sz w:val="24"/>
              </w:rPr>
              <w:t>2</w:t>
            </w:r>
            <w:r w:rsidR="0048652D" w:rsidRPr="00D3007A">
              <w:rPr>
                <w:b/>
                <w:color w:val="000000" w:themeColor="text1"/>
                <w:sz w:val="24"/>
              </w:rPr>
              <w:t>2/23</w:t>
            </w:r>
            <w:r w:rsidRPr="00D3007A">
              <w:rPr>
                <w:b/>
                <w:color w:val="000000" w:themeColor="text1"/>
                <w:sz w:val="24"/>
              </w:rPr>
              <w:t xml:space="preserve"> AY</w:t>
            </w:r>
          </w:p>
          <w:p w14:paraId="5FCBAD5A" w14:textId="77777777" w:rsidR="00026A1F" w:rsidRPr="00D3007A" w:rsidRDefault="00026A1F" w:rsidP="00FB2D06">
            <w:pPr>
              <w:jc w:val="center"/>
              <w:rPr>
                <w:b/>
                <w:color w:val="000000" w:themeColor="text1"/>
                <w:sz w:val="24"/>
              </w:rPr>
            </w:pPr>
            <w:r w:rsidRPr="00D3007A">
              <w:rPr>
                <w:b/>
                <w:color w:val="000000" w:themeColor="text1"/>
                <w:sz w:val="24"/>
              </w:rPr>
              <w:t>(£)</w:t>
            </w:r>
          </w:p>
        </w:tc>
      </w:tr>
      <w:tr w:rsidR="00D3007A" w:rsidRPr="00D3007A" w14:paraId="682991F0" w14:textId="77777777" w:rsidTr="00FB2D06">
        <w:tc>
          <w:tcPr>
            <w:tcW w:w="1525" w:type="dxa"/>
          </w:tcPr>
          <w:p w14:paraId="06A71A99" w14:textId="77777777" w:rsidR="00026A1F" w:rsidRPr="00D3007A" w:rsidRDefault="00026A1F" w:rsidP="00FB2D06">
            <w:pPr>
              <w:rPr>
                <w:color w:val="000000" w:themeColor="text1"/>
                <w:sz w:val="24"/>
              </w:rPr>
            </w:pPr>
            <w:r w:rsidRPr="00D3007A">
              <w:rPr>
                <w:color w:val="000000" w:themeColor="text1"/>
                <w:sz w:val="24"/>
              </w:rPr>
              <w:t>Full year</w:t>
            </w:r>
          </w:p>
          <w:p w14:paraId="53B4195A" w14:textId="77777777" w:rsidR="00026A1F" w:rsidRPr="00D3007A" w:rsidRDefault="00026A1F" w:rsidP="00FB2D06">
            <w:pPr>
              <w:rPr>
                <w:color w:val="000000" w:themeColor="text1"/>
                <w:sz w:val="24"/>
              </w:rPr>
            </w:pPr>
          </w:p>
          <w:p w14:paraId="3F3D6D42" w14:textId="77777777" w:rsidR="00026A1F" w:rsidRPr="00D3007A" w:rsidRDefault="00026A1F" w:rsidP="00FB2D06">
            <w:pPr>
              <w:rPr>
                <w:color w:val="000000" w:themeColor="text1"/>
                <w:sz w:val="24"/>
              </w:rPr>
            </w:pPr>
          </w:p>
        </w:tc>
        <w:tc>
          <w:tcPr>
            <w:tcW w:w="3148" w:type="dxa"/>
          </w:tcPr>
          <w:p w14:paraId="32955578" w14:textId="77777777" w:rsidR="00026A1F" w:rsidRPr="00D3007A" w:rsidRDefault="00026A1F" w:rsidP="00FB2D06">
            <w:pPr>
              <w:jc w:val="center"/>
              <w:rPr>
                <w:color w:val="000000" w:themeColor="text1"/>
                <w:sz w:val="24"/>
              </w:rPr>
            </w:pPr>
            <w:r w:rsidRPr="00D3007A">
              <w:rPr>
                <w:color w:val="000000" w:themeColor="text1"/>
                <w:sz w:val="24"/>
              </w:rPr>
              <w:t>£6,000</w:t>
            </w:r>
          </w:p>
        </w:tc>
        <w:tc>
          <w:tcPr>
            <w:tcW w:w="4253" w:type="dxa"/>
          </w:tcPr>
          <w:p w14:paraId="25FCA3ED" w14:textId="77777777" w:rsidR="00026A1F" w:rsidRPr="00D3007A" w:rsidRDefault="00026A1F" w:rsidP="00892731">
            <w:pPr>
              <w:jc w:val="center"/>
              <w:rPr>
                <w:color w:val="000000" w:themeColor="text1"/>
                <w:sz w:val="24"/>
              </w:rPr>
            </w:pPr>
            <w:r w:rsidRPr="00D3007A">
              <w:rPr>
                <w:color w:val="000000" w:themeColor="text1"/>
                <w:sz w:val="24"/>
              </w:rPr>
              <w:t>£6,</w:t>
            </w:r>
            <w:r w:rsidR="00892731" w:rsidRPr="00D3007A">
              <w:rPr>
                <w:color w:val="000000" w:themeColor="text1"/>
                <w:sz w:val="24"/>
              </w:rPr>
              <w:t>165</w:t>
            </w:r>
          </w:p>
        </w:tc>
      </w:tr>
      <w:tr w:rsidR="00D3007A" w:rsidRPr="00D3007A" w14:paraId="3060A2F0" w14:textId="77777777" w:rsidTr="00FB2D06">
        <w:tc>
          <w:tcPr>
            <w:tcW w:w="1525" w:type="dxa"/>
          </w:tcPr>
          <w:p w14:paraId="1DD09209" w14:textId="77777777" w:rsidR="00026A1F" w:rsidRPr="00D3007A" w:rsidRDefault="00026A1F" w:rsidP="00FB2D06">
            <w:pPr>
              <w:rPr>
                <w:color w:val="000000" w:themeColor="text1"/>
                <w:sz w:val="24"/>
              </w:rPr>
            </w:pPr>
            <w:r w:rsidRPr="00D3007A">
              <w:rPr>
                <w:color w:val="000000" w:themeColor="text1"/>
                <w:sz w:val="24"/>
              </w:rPr>
              <w:t>Final year (&lt;15 weeks attendance)</w:t>
            </w:r>
          </w:p>
          <w:p w14:paraId="657F21AF" w14:textId="77777777" w:rsidR="00026A1F" w:rsidRPr="00D3007A" w:rsidRDefault="00026A1F" w:rsidP="00FB2D06">
            <w:pPr>
              <w:rPr>
                <w:color w:val="000000" w:themeColor="text1"/>
                <w:sz w:val="24"/>
              </w:rPr>
            </w:pPr>
          </w:p>
        </w:tc>
        <w:tc>
          <w:tcPr>
            <w:tcW w:w="3148" w:type="dxa"/>
          </w:tcPr>
          <w:p w14:paraId="593C1C2D" w14:textId="77777777" w:rsidR="00026A1F" w:rsidRPr="00D3007A" w:rsidRDefault="00026A1F" w:rsidP="00FB2D06">
            <w:pPr>
              <w:jc w:val="center"/>
              <w:rPr>
                <w:color w:val="000000" w:themeColor="text1"/>
                <w:sz w:val="24"/>
              </w:rPr>
            </w:pPr>
            <w:r w:rsidRPr="00D3007A">
              <w:rPr>
                <w:color w:val="000000" w:themeColor="text1"/>
                <w:sz w:val="24"/>
              </w:rPr>
              <w:lastRenderedPageBreak/>
              <w:t>£3,000</w:t>
            </w:r>
          </w:p>
        </w:tc>
        <w:tc>
          <w:tcPr>
            <w:tcW w:w="4253" w:type="dxa"/>
          </w:tcPr>
          <w:p w14:paraId="7211CFDF" w14:textId="77777777" w:rsidR="00026A1F" w:rsidRPr="00D3007A" w:rsidRDefault="00026A1F" w:rsidP="00892731">
            <w:pPr>
              <w:jc w:val="center"/>
              <w:rPr>
                <w:color w:val="000000" w:themeColor="text1"/>
                <w:sz w:val="24"/>
              </w:rPr>
            </w:pPr>
            <w:r w:rsidRPr="00D3007A">
              <w:rPr>
                <w:color w:val="000000" w:themeColor="text1"/>
                <w:sz w:val="24"/>
              </w:rPr>
              <w:t>£3,</w:t>
            </w:r>
            <w:r w:rsidR="00892731" w:rsidRPr="00D3007A">
              <w:rPr>
                <w:color w:val="000000" w:themeColor="text1"/>
                <w:sz w:val="24"/>
              </w:rPr>
              <w:t>080</w:t>
            </w:r>
          </w:p>
        </w:tc>
      </w:tr>
      <w:tr w:rsidR="00D3007A" w:rsidRPr="00D3007A" w14:paraId="79CCF7C3" w14:textId="77777777" w:rsidTr="00FB2D06">
        <w:tc>
          <w:tcPr>
            <w:tcW w:w="1525" w:type="dxa"/>
          </w:tcPr>
          <w:p w14:paraId="06578DA9" w14:textId="77777777" w:rsidR="00026A1F" w:rsidRPr="00D3007A" w:rsidRDefault="00026A1F" w:rsidP="00FB2D06">
            <w:pPr>
              <w:rPr>
                <w:color w:val="000000" w:themeColor="text1"/>
                <w:sz w:val="24"/>
              </w:rPr>
            </w:pPr>
            <w:r w:rsidRPr="00D3007A">
              <w:rPr>
                <w:color w:val="000000" w:themeColor="text1"/>
                <w:sz w:val="24"/>
              </w:rPr>
              <w:t xml:space="preserve">Sandwich work placement year </w:t>
            </w:r>
          </w:p>
          <w:p w14:paraId="67E22FE9" w14:textId="77777777" w:rsidR="00026A1F" w:rsidRPr="00D3007A" w:rsidRDefault="00026A1F" w:rsidP="00FB2D06">
            <w:pPr>
              <w:rPr>
                <w:color w:val="000000" w:themeColor="text1"/>
                <w:sz w:val="24"/>
              </w:rPr>
            </w:pPr>
          </w:p>
        </w:tc>
        <w:tc>
          <w:tcPr>
            <w:tcW w:w="3148" w:type="dxa"/>
          </w:tcPr>
          <w:p w14:paraId="6B54DB3A" w14:textId="77777777" w:rsidR="00026A1F" w:rsidRPr="00D3007A" w:rsidRDefault="00026A1F" w:rsidP="00892731">
            <w:pPr>
              <w:jc w:val="center"/>
              <w:rPr>
                <w:color w:val="000000" w:themeColor="text1"/>
                <w:sz w:val="24"/>
              </w:rPr>
            </w:pPr>
            <w:r w:rsidRPr="00D3007A">
              <w:rPr>
                <w:color w:val="000000" w:themeColor="text1"/>
                <w:sz w:val="24"/>
              </w:rPr>
              <w:t>£</w:t>
            </w:r>
            <w:r w:rsidR="00892731" w:rsidRPr="00D3007A">
              <w:rPr>
                <w:color w:val="000000" w:themeColor="text1"/>
                <w:sz w:val="24"/>
              </w:rPr>
              <w:t>1,200</w:t>
            </w:r>
          </w:p>
        </w:tc>
        <w:tc>
          <w:tcPr>
            <w:tcW w:w="4253" w:type="dxa"/>
          </w:tcPr>
          <w:p w14:paraId="316B3B41" w14:textId="77777777" w:rsidR="00026A1F" w:rsidRPr="00D3007A" w:rsidRDefault="00026A1F" w:rsidP="00892731">
            <w:pPr>
              <w:jc w:val="center"/>
              <w:rPr>
                <w:color w:val="000000" w:themeColor="text1"/>
                <w:sz w:val="24"/>
              </w:rPr>
            </w:pPr>
            <w:r w:rsidRPr="00D3007A">
              <w:rPr>
                <w:color w:val="000000" w:themeColor="text1"/>
                <w:sz w:val="24"/>
              </w:rPr>
              <w:t>£</w:t>
            </w:r>
            <w:r w:rsidR="00892731" w:rsidRPr="00D3007A">
              <w:rPr>
                <w:color w:val="000000" w:themeColor="text1"/>
                <w:sz w:val="24"/>
              </w:rPr>
              <w:t>1,230</w:t>
            </w:r>
          </w:p>
        </w:tc>
      </w:tr>
      <w:tr w:rsidR="0048652D" w:rsidRPr="00D3007A" w14:paraId="201344E2" w14:textId="77777777" w:rsidTr="00FB2D06">
        <w:tc>
          <w:tcPr>
            <w:tcW w:w="1525" w:type="dxa"/>
          </w:tcPr>
          <w:p w14:paraId="4749FB29" w14:textId="77777777" w:rsidR="00026A1F" w:rsidRPr="00D3007A" w:rsidRDefault="00026A1F" w:rsidP="00FB2D06">
            <w:pPr>
              <w:rPr>
                <w:color w:val="000000" w:themeColor="text1"/>
                <w:sz w:val="24"/>
              </w:rPr>
            </w:pPr>
            <w:r w:rsidRPr="00D3007A">
              <w:rPr>
                <w:color w:val="000000" w:themeColor="text1"/>
                <w:sz w:val="24"/>
              </w:rPr>
              <w:t>Overseas study year.</w:t>
            </w:r>
          </w:p>
          <w:p w14:paraId="7C352F87" w14:textId="77777777" w:rsidR="00026A1F" w:rsidRPr="00D3007A" w:rsidRDefault="00026A1F" w:rsidP="00FB2D06">
            <w:pPr>
              <w:rPr>
                <w:color w:val="000000" w:themeColor="text1"/>
                <w:sz w:val="24"/>
              </w:rPr>
            </w:pPr>
          </w:p>
        </w:tc>
        <w:tc>
          <w:tcPr>
            <w:tcW w:w="3148" w:type="dxa"/>
          </w:tcPr>
          <w:p w14:paraId="1F6D53DE" w14:textId="77777777" w:rsidR="00026A1F" w:rsidRPr="00D3007A" w:rsidRDefault="00026A1F" w:rsidP="00544484">
            <w:pPr>
              <w:jc w:val="center"/>
              <w:rPr>
                <w:color w:val="000000" w:themeColor="text1"/>
                <w:sz w:val="24"/>
              </w:rPr>
            </w:pPr>
            <w:r w:rsidRPr="00D3007A">
              <w:rPr>
                <w:color w:val="000000" w:themeColor="text1"/>
                <w:sz w:val="24"/>
              </w:rPr>
              <w:t>£</w:t>
            </w:r>
            <w:r w:rsidR="00544484" w:rsidRPr="00D3007A">
              <w:rPr>
                <w:color w:val="000000" w:themeColor="text1"/>
                <w:sz w:val="24"/>
              </w:rPr>
              <w:t>900</w:t>
            </w:r>
          </w:p>
        </w:tc>
        <w:tc>
          <w:tcPr>
            <w:tcW w:w="4253" w:type="dxa"/>
          </w:tcPr>
          <w:p w14:paraId="40372F02" w14:textId="77777777" w:rsidR="00026A1F" w:rsidRPr="00D3007A" w:rsidRDefault="00026A1F" w:rsidP="00544484">
            <w:pPr>
              <w:jc w:val="center"/>
              <w:rPr>
                <w:color w:val="000000" w:themeColor="text1"/>
                <w:sz w:val="24"/>
              </w:rPr>
            </w:pPr>
            <w:r w:rsidRPr="00D3007A">
              <w:rPr>
                <w:color w:val="000000" w:themeColor="text1"/>
                <w:sz w:val="24"/>
              </w:rPr>
              <w:t>£</w:t>
            </w:r>
            <w:r w:rsidR="00544484" w:rsidRPr="00D3007A">
              <w:rPr>
                <w:color w:val="000000" w:themeColor="text1"/>
                <w:sz w:val="24"/>
              </w:rPr>
              <w:t>920</w:t>
            </w:r>
          </w:p>
        </w:tc>
      </w:tr>
    </w:tbl>
    <w:p w14:paraId="1E464DD2" w14:textId="77777777" w:rsidR="006B278B" w:rsidRPr="00D3007A" w:rsidRDefault="006B278B" w:rsidP="006B278B">
      <w:pPr>
        <w:rPr>
          <w:color w:val="000000" w:themeColor="text1"/>
          <w:sz w:val="24"/>
        </w:rPr>
      </w:pPr>
    </w:p>
    <w:p w14:paraId="0A244237" w14:textId="2C1D3672" w:rsidR="004C3A67" w:rsidRPr="00D3007A" w:rsidRDefault="008C793F" w:rsidP="004C3A67">
      <w:pPr>
        <w:overflowPunct/>
        <w:spacing w:after="240"/>
        <w:textAlignment w:val="auto"/>
        <w:rPr>
          <w:rFonts w:cs="Arial"/>
          <w:b/>
          <w:bCs/>
          <w:i/>
          <w:color w:val="000000" w:themeColor="text1"/>
          <w:sz w:val="24"/>
          <w:szCs w:val="24"/>
          <w:lang w:val="en-US" w:eastAsia="en-GB"/>
        </w:rPr>
      </w:pPr>
      <w:r w:rsidRPr="00D3007A">
        <w:rPr>
          <w:rFonts w:cs="Arial"/>
          <w:b/>
          <w:bCs/>
          <w:i/>
          <w:color w:val="000000" w:themeColor="text1"/>
          <w:sz w:val="24"/>
          <w:szCs w:val="24"/>
          <w:lang w:val="en-US" w:eastAsia="en-GB"/>
        </w:rPr>
        <w:t xml:space="preserve">ACCESS </w:t>
      </w:r>
      <w:r w:rsidR="008F6987" w:rsidRPr="00D3007A">
        <w:rPr>
          <w:rFonts w:cs="Arial"/>
          <w:b/>
          <w:bCs/>
          <w:i/>
          <w:color w:val="000000" w:themeColor="text1"/>
          <w:sz w:val="24"/>
          <w:szCs w:val="24"/>
          <w:lang w:val="en-US" w:eastAsia="en-GB"/>
        </w:rPr>
        <w:t>AND PARTICIPATION PLANS</w:t>
      </w:r>
      <w:r w:rsidR="008F7058" w:rsidRPr="00D3007A">
        <w:rPr>
          <w:rFonts w:cs="Arial"/>
          <w:b/>
          <w:bCs/>
          <w:i/>
          <w:color w:val="000000" w:themeColor="text1"/>
          <w:sz w:val="24"/>
          <w:szCs w:val="24"/>
          <w:lang w:val="en-US" w:eastAsia="en-GB"/>
        </w:rPr>
        <w:t>.</w:t>
      </w:r>
      <w:r w:rsidRPr="00D3007A">
        <w:rPr>
          <w:rFonts w:cs="Arial"/>
          <w:b/>
          <w:bCs/>
          <w:i/>
          <w:color w:val="000000" w:themeColor="text1"/>
          <w:sz w:val="24"/>
          <w:szCs w:val="24"/>
          <w:lang w:val="en-US" w:eastAsia="en-GB"/>
        </w:rPr>
        <w:t xml:space="preserve"> </w:t>
      </w:r>
    </w:p>
    <w:p w14:paraId="2C0CF20D" w14:textId="21724EB7" w:rsidR="006B278B" w:rsidRPr="00D3007A" w:rsidRDefault="008F6987" w:rsidP="004C3A67">
      <w:pPr>
        <w:overflowPunct/>
        <w:spacing w:after="240"/>
        <w:textAlignment w:val="auto"/>
        <w:rPr>
          <w:b/>
          <w:color w:val="000000" w:themeColor="text1"/>
          <w:sz w:val="24"/>
        </w:rPr>
      </w:pPr>
      <w:r w:rsidRPr="00D3007A">
        <w:rPr>
          <w:rFonts w:cs="Arial"/>
          <w:color w:val="000000" w:themeColor="text1"/>
          <w:sz w:val="24"/>
          <w:szCs w:val="24"/>
          <w:lang w:eastAsia="en-GB"/>
        </w:rPr>
        <w:t xml:space="preserve">Approved (Fee Cap) providers </w:t>
      </w:r>
      <w:r w:rsidR="0022087B" w:rsidRPr="00D3007A">
        <w:rPr>
          <w:rFonts w:cs="Arial"/>
          <w:color w:val="000000" w:themeColor="text1"/>
          <w:sz w:val="24"/>
          <w:szCs w:val="24"/>
          <w:lang w:eastAsia="en-GB"/>
        </w:rPr>
        <w:t xml:space="preserve">in England </w:t>
      </w:r>
      <w:r w:rsidR="008C793F" w:rsidRPr="00D3007A">
        <w:rPr>
          <w:rFonts w:cs="Arial"/>
          <w:color w:val="000000" w:themeColor="text1"/>
          <w:sz w:val="24"/>
          <w:szCs w:val="24"/>
          <w:lang w:eastAsia="en-GB"/>
        </w:rPr>
        <w:t xml:space="preserve">that intend to charge more than the </w:t>
      </w:r>
      <w:r w:rsidR="00CA6439" w:rsidRPr="00D3007A">
        <w:rPr>
          <w:rFonts w:cs="Arial"/>
          <w:color w:val="000000" w:themeColor="text1"/>
          <w:sz w:val="24"/>
          <w:szCs w:val="24"/>
          <w:lang w:eastAsia="en-GB"/>
        </w:rPr>
        <w:t>B</w:t>
      </w:r>
      <w:r w:rsidR="008C793F" w:rsidRPr="00D3007A">
        <w:rPr>
          <w:rFonts w:cs="Arial"/>
          <w:color w:val="000000" w:themeColor="text1"/>
          <w:sz w:val="24"/>
          <w:szCs w:val="24"/>
          <w:lang w:eastAsia="en-GB"/>
        </w:rPr>
        <w:t xml:space="preserve">asic </w:t>
      </w:r>
      <w:r w:rsidR="00CA6439" w:rsidRPr="00D3007A">
        <w:rPr>
          <w:rFonts w:cs="Arial"/>
          <w:color w:val="000000" w:themeColor="text1"/>
          <w:sz w:val="24"/>
          <w:szCs w:val="24"/>
          <w:lang w:eastAsia="en-GB"/>
        </w:rPr>
        <w:t>A</w:t>
      </w:r>
      <w:r w:rsidR="008C793F" w:rsidRPr="00D3007A">
        <w:rPr>
          <w:rFonts w:cs="Arial"/>
          <w:color w:val="000000" w:themeColor="text1"/>
          <w:sz w:val="24"/>
          <w:szCs w:val="24"/>
          <w:lang w:eastAsia="en-GB"/>
        </w:rPr>
        <w:t xml:space="preserve">mount </w:t>
      </w:r>
      <w:r w:rsidRPr="00D3007A">
        <w:rPr>
          <w:rFonts w:cs="Arial"/>
          <w:color w:val="000000" w:themeColor="text1"/>
          <w:sz w:val="24"/>
          <w:szCs w:val="24"/>
          <w:lang w:eastAsia="en-GB"/>
        </w:rPr>
        <w:t xml:space="preserve">or the Floor Amount in respect of the Basic Amount </w:t>
      </w:r>
      <w:r w:rsidR="008C793F" w:rsidRPr="00D3007A">
        <w:rPr>
          <w:rFonts w:cs="Arial"/>
          <w:color w:val="000000" w:themeColor="text1"/>
          <w:sz w:val="24"/>
          <w:szCs w:val="24"/>
          <w:lang w:eastAsia="en-GB"/>
        </w:rPr>
        <w:t>for full</w:t>
      </w:r>
      <w:r w:rsidR="00AE3BCC" w:rsidRPr="00D3007A">
        <w:rPr>
          <w:rFonts w:cs="Arial"/>
          <w:color w:val="000000" w:themeColor="text1"/>
          <w:sz w:val="24"/>
          <w:szCs w:val="24"/>
          <w:lang w:eastAsia="en-GB"/>
        </w:rPr>
        <w:t>-</w:t>
      </w:r>
      <w:r w:rsidR="008C793F" w:rsidRPr="00D3007A">
        <w:rPr>
          <w:rFonts w:cs="Arial"/>
          <w:color w:val="000000" w:themeColor="text1"/>
          <w:sz w:val="24"/>
          <w:szCs w:val="24"/>
          <w:lang w:eastAsia="en-GB"/>
        </w:rPr>
        <w:t xml:space="preserve">time courses starting on or after 1 September 2012 must have an </w:t>
      </w:r>
      <w:r w:rsidR="008C793F" w:rsidRPr="00D3007A">
        <w:rPr>
          <w:rFonts w:cs="Arial"/>
          <w:b/>
          <w:bCs/>
          <w:color w:val="000000" w:themeColor="text1"/>
          <w:sz w:val="24"/>
          <w:szCs w:val="24"/>
          <w:lang w:eastAsia="en-GB"/>
        </w:rPr>
        <w:t xml:space="preserve">Access </w:t>
      </w:r>
      <w:r w:rsidRPr="00D3007A">
        <w:rPr>
          <w:rFonts w:cs="Arial"/>
          <w:b/>
          <w:bCs/>
          <w:color w:val="000000" w:themeColor="text1"/>
          <w:sz w:val="24"/>
          <w:szCs w:val="24"/>
          <w:lang w:eastAsia="en-GB"/>
        </w:rPr>
        <w:t xml:space="preserve">and Participation Plan </w:t>
      </w:r>
      <w:r w:rsidR="008C793F" w:rsidRPr="00D3007A">
        <w:rPr>
          <w:rFonts w:cs="Arial"/>
          <w:color w:val="000000" w:themeColor="text1"/>
          <w:sz w:val="24"/>
          <w:szCs w:val="24"/>
          <w:lang w:eastAsia="en-GB"/>
        </w:rPr>
        <w:t xml:space="preserve">approved by the Director </w:t>
      </w:r>
      <w:r w:rsidRPr="00D3007A">
        <w:rPr>
          <w:rFonts w:cs="Arial"/>
          <w:color w:val="000000" w:themeColor="text1"/>
          <w:sz w:val="24"/>
          <w:szCs w:val="24"/>
          <w:lang w:eastAsia="en-GB"/>
        </w:rPr>
        <w:t xml:space="preserve">for Fair Access and Participation. </w:t>
      </w:r>
      <w:r w:rsidR="00CA6439" w:rsidRPr="00D3007A">
        <w:rPr>
          <w:rFonts w:cs="Arial"/>
          <w:color w:val="000000" w:themeColor="text1"/>
          <w:sz w:val="24"/>
          <w:szCs w:val="24"/>
          <w:lang w:eastAsia="en-GB"/>
        </w:rPr>
        <w:t>In 20</w:t>
      </w:r>
      <w:r w:rsidR="00554533" w:rsidRPr="00D3007A">
        <w:rPr>
          <w:rFonts w:cs="Arial"/>
          <w:color w:val="000000" w:themeColor="text1"/>
          <w:sz w:val="24"/>
          <w:szCs w:val="24"/>
          <w:lang w:eastAsia="en-GB"/>
        </w:rPr>
        <w:t>2</w:t>
      </w:r>
      <w:r w:rsidR="0048652D" w:rsidRPr="00D3007A">
        <w:rPr>
          <w:rFonts w:cs="Arial"/>
          <w:color w:val="000000" w:themeColor="text1"/>
          <w:sz w:val="24"/>
          <w:szCs w:val="24"/>
          <w:lang w:eastAsia="en-GB"/>
        </w:rPr>
        <w:t>2/23</w:t>
      </w:r>
      <w:r w:rsidR="00CA6439" w:rsidRPr="00D3007A">
        <w:rPr>
          <w:rFonts w:cs="Arial"/>
          <w:color w:val="000000" w:themeColor="text1"/>
          <w:sz w:val="24"/>
          <w:szCs w:val="24"/>
          <w:lang w:eastAsia="en-GB"/>
        </w:rPr>
        <w:t>, the</w:t>
      </w:r>
      <w:r w:rsidRPr="00D3007A">
        <w:rPr>
          <w:rFonts w:cs="Arial"/>
          <w:color w:val="000000" w:themeColor="text1"/>
          <w:sz w:val="24"/>
          <w:szCs w:val="24"/>
          <w:lang w:eastAsia="en-GB"/>
        </w:rPr>
        <w:t xml:space="preserve"> Floor Amount in respect of the</w:t>
      </w:r>
      <w:r w:rsidR="00CA6439" w:rsidRPr="00D3007A">
        <w:rPr>
          <w:rFonts w:cs="Arial"/>
          <w:color w:val="000000" w:themeColor="text1"/>
          <w:sz w:val="24"/>
          <w:szCs w:val="24"/>
          <w:lang w:eastAsia="en-GB"/>
        </w:rPr>
        <w:t xml:space="preserve"> Basic A</w:t>
      </w:r>
      <w:r w:rsidR="00AF5091" w:rsidRPr="00D3007A">
        <w:rPr>
          <w:rFonts w:cs="Arial"/>
          <w:color w:val="000000" w:themeColor="text1"/>
          <w:sz w:val="24"/>
          <w:szCs w:val="24"/>
          <w:lang w:eastAsia="en-GB"/>
        </w:rPr>
        <w:t xml:space="preserve">mount for full-time courses </w:t>
      </w:r>
      <w:r w:rsidRPr="00D3007A">
        <w:rPr>
          <w:rFonts w:cs="Arial"/>
          <w:color w:val="000000" w:themeColor="text1"/>
          <w:sz w:val="24"/>
          <w:szCs w:val="24"/>
          <w:lang w:eastAsia="en-GB"/>
        </w:rPr>
        <w:t xml:space="preserve">(where the provider does not have a TEF award) is </w:t>
      </w:r>
      <w:r w:rsidRPr="00D3007A">
        <w:rPr>
          <w:rFonts w:cs="Arial"/>
          <w:b/>
          <w:color w:val="000000" w:themeColor="text1"/>
          <w:sz w:val="24"/>
          <w:szCs w:val="24"/>
          <w:lang w:eastAsia="en-GB"/>
        </w:rPr>
        <w:t>£6,000</w:t>
      </w:r>
      <w:r w:rsidR="00A60BE6" w:rsidRPr="00D3007A">
        <w:rPr>
          <w:rFonts w:cs="Arial"/>
          <w:b/>
          <w:color w:val="000000" w:themeColor="text1"/>
          <w:sz w:val="24"/>
          <w:szCs w:val="24"/>
          <w:lang w:eastAsia="en-GB"/>
        </w:rPr>
        <w:t xml:space="preserve"> </w:t>
      </w:r>
      <w:r w:rsidR="00A60BE6" w:rsidRPr="00D3007A">
        <w:rPr>
          <w:rFonts w:cs="Arial"/>
          <w:color w:val="000000" w:themeColor="text1"/>
          <w:sz w:val="24"/>
          <w:szCs w:val="24"/>
          <w:lang w:eastAsia="en-GB"/>
        </w:rPr>
        <w:t>(</w:t>
      </w:r>
      <w:r w:rsidR="00A60BE6" w:rsidRPr="00D3007A">
        <w:rPr>
          <w:rFonts w:cs="Arial"/>
          <w:b/>
          <w:color w:val="000000" w:themeColor="text1"/>
          <w:sz w:val="24"/>
          <w:szCs w:val="24"/>
          <w:lang w:eastAsia="en-GB"/>
        </w:rPr>
        <w:t xml:space="preserve">£7,200 </w:t>
      </w:r>
      <w:r w:rsidR="00A60BE6" w:rsidRPr="00D3007A">
        <w:rPr>
          <w:rFonts w:cs="Arial"/>
          <w:color w:val="000000" w:themeColor="text1"/>
          <w:sz w:val="24"/>
          <w:szCs w:val="24"/>
          <w:lang w:eastAsia="en-GB"/>
        </w:rPr>
        <w:t xml:space="preserve">for accelerated degree courses starting </w:t>
      </w:r>
      <w:r w:rsidR="00554533" w:rsidRPr="00D3007A">
        <w:rPr>
          <w:rFonts w:cs="Arial"/>
          <w:color w:val="000000" w:themeColor="text1"/>
          <w:sz w:val="24"/>
          <w:szCs w:val="24"/>
          <w:lang w:eastAsia="en-GB"/>
        </w:rPr>
        <w:t>on or after 1 August 2019</w:t>
      </w:r>
      <w:r w:rsidR="00A60BE6" w:rsidRPr="00D3007A">
        <w:rPr>
          <w:rFonts w:cs="Arial"/>
          <w:color w:val="000000" w:themeColor="text1"/>
          <w:sz w:val="24"/>
          <w:szCs w:val="24"/>
          <w:lang w:eastAsia="en-GB"/>
        </w:rPr>
        <w:t>)</w:t>
      </w:r>
      <w:r w:rsidRPr="00D3007A">
        <w:rPr>
          <w:rFonts w:cs="Arial"/>
          <w:color w:val="000000" w:themeColor="text1"/>
          <w:sz w:val="24"/>
          <w:szCs w:val="24"/>
          <w:lang w:eastAsia="en-GB"/>
        </w:rPr>
        <w:t xml:space="preserve">. </w:t>
      </w:r>
      <w:r w:rsidR="00501E09" w:rsidRPr="00D3007A">
        <w:rPr>
          <w:rFonts w:cs="Arial"/>
          <w:color w:val="000000" w:themeColor="text1"/>
          <w:sz w:val="24"/>
          <w:szCs w:val="24"/>
          <w:lang w:eastAsia="en-GB"/>
        </w:rPr>
        <w:t xml:space="preserve">The Basic Amount </w:t>
      </w:r>
      <w:r w:rsidR="00AE3BCC" w:rsidRPr="00D3007A">
        <w:rPr>
          <w:rFonts w:cs="Arial"/>
          <w:color w:val="000000" w:themeColor="text1"/>
          <w:sz w:val="24"/>
          <w:szCs w:val="24"/>
          <w:lang w:eastAsia="en-GB"/>
        </w:rPr>
        <w:t xml:space="preserve">for full-time courses (where the provider has a TEF award) is </w:t>
      </w:r>
      <w:r w:rsidR="00AE3BCC" w:rsidRPr="00D3007A">
        <w:rPr>
          <w:rFonts w:cs="Arial"/>
          <w:b/>
          <w:color w:val="000000" w:themeColor="text1"/>
          <w:sz w:val="24"/>
          <w:szCs w:val="24"/>
          <w:lang w:eastAsia="en-GB"/>
        </w:rPr>
        <w:t>£6,165</w:t>
      </w:r>
      <w:r w:rsidR="00554533" w:rsidRPr="00D3007A">
        <w:rPr>
          <w:rFonts w:cs="Arial"/>
          <w:b/>
          <w:color w:val="000000" w:themeColor="text1"/>
          <w:sz w:val="24"/>
          <w:szCs w:val="24"/>
          <w:lang w:eastAsia="en-GB"/>
        </w:rPr>
        <w:t xml:space="preserve"> </w:t>
      </w:r>
      <w:r w:rsidR="00554533" w:rsidRPr="00D3007A">
        <w:rPr>
          <w:rFonts w:cs="Arial"/>
          <w:color w:val="000000" w:themeColor="text1"/>
          <w:sz w:val="24"/>
          <w:szCs w:val="24"/>
          <w:lang w:eastAsia="en-GB"/>
        </w:rPr>
        <w:t>in 202</w:t>
      </w:r>
      <w:r w:rsidR="008475C0" w:rsidRPr="00D3007A">
        <w:rPr>
          <w:rFonts w:cs="Arial"/>
          <w:color w:val="000000" w:themeColor="text1"/>
          <w:sz w:val="24"/>
          <w:szCs w:val="24"/>
          <w:lang w:eastAsia="en-GB"/>
        </w:rPr>
        <w:t>1/22</w:t>
      </w:r>
      <w:r w:rsidR="00A60BE6" w:rsidRPr="00D3007A">
        <w:rPr>
          <w:rFonts w:cs="Arial"/>
          <w:b/>
          <w:color w:val="000000" w:themeColor="text1"/>
          <w:sz w:val="24"/>
          <w:szCs w:val="24"/>
          <w:lang w:eastAsia="en-GB"/>
        </w:rPr>
        <w:t xml:space="preserve"> </w:t>
      </w:r>
      <w:r w:rsidR="00A60BE6" w:rsidRPr="00D3007A">
        <w:rPr>
          <w:rFonts w:cs="Arial"/>
          <w:color w:val="000000" w:themeColor="text1"/>
          <w:sz w:val="24"/>
          <w:szCs w:val="24"/>
          <w:lang w:eastAsia="en-GB"/>
        </w:rPr>
        <w:t>(</w:t>
      </w:r>
      <w:r w:rsidR="00A60BE6" w:rsidRPr="00D3007A">
        <w:rPr>
          <w:rFonts w:cs="Arial"/>
          <w:b/>
          <w:color w:val="000000" w:themeColor="text1"/>
          <w:sz w:val="24"/>
          <w:szCs w:val="24"/>
          <w:lang w:eastAsia="en-GB"/>
        </w:rPr>
        <w:t xml:space="preserve">£7,400 </w:t>
      </w:r>
      <w:r w:rsidR="00A60BE6" w:rsidRPr="00D3007A">
        <w:rPr>
          <w:rFonts w:cs="Arial"/>
          <w:color w:val="000000" w:themeColor="text1"/>
          <w:sz w:val="24"/>
          <w:szCs w:val="24"/>
          <w:lang w:eastAsia="en-GB"/>
        </w:rPr>
        <w:t xml:space="preserve">for accelerated degree courses starting </w:t>
      </w:r>
      <w:r w:rsidR="00554533" w:rsidRPr="00D3007A">
        <w:rPr>
          <w:rFonts w:cs="Arial"/>
          <w:color w:val="000000" w:themeColor="text1"/>
          <w:sz w:val="24"/>
          <w:szCs w:val="24"/>
          <w:lang w:eastAsia="en-GB"/>
        </w:rPr>
        <w:t>on or after 1 August 2019</w:t>
      </w:r>
      <w:r w:rsidR="00A60BE6" w:rsidRPr="00D3007A">
        <w:rPr>
          <w:rFonts w:cs="Arial"/>
          <w:color w:val="000000" w:themeColor="text1"/>
          <w:sz w:val="24"/>
          <w:szCs w:val="24"/>
          <w:lang w:eastAsia="en-GB"/>
        </w:rPr>
        <w:t>)</w:t>
      </w:r>
      <w:r w:rsidR="00AE3BCC" w:rsidRPr="00D3007A">
        <w:rPr>
          <w:rFonts w:cs="Arial"/>
          <w:color w:val="000000" w:themeColor="text1"/>
          <w:sz w:val="24"/>
          <w:szCs w:val="24"/>
          <w:lang w:eastAsia="en-GB"/>
        </w:rPr>
        <w:t xml:space="preserve">. </w:t>
      </w:r>
      <w:r w:rsidR="00AF5091" w:rsidRPr="00D3007A">
        <w:rPr>
          <w:rFonts w:cs="Arial"/>
          <w:color w:val="000000" w:themeColor="text1"/>
          <w:sz w:val="24"/>
          <w:szCs w:val="24"/>
          <w:lang w:eastAsia="en-GB"/>
        </w:rPr>
        <w:t xml:space="preserve"> </w:t>
      </w:r>
      <w:r w:rsidR="008C793F" w:rsidRPr="00D3007A">
        <w:rPr>
          <w:rFonts w:cs="Arial"/>
          <w:color w:val="000000" w:themeColor="text1"/>
          <w:sz w:val="24"/>
          <w:szCs w:val="24"/>
          <w:lang w:eastAsia="en-GB"/>
        </w:rPr>
        <w:t xml:space="preserve">Access </w:t>
      </w:r>
      <w:r w:rsidR="00AE3BCC" w:rsidRPr="00D3007A">
        <w:rPr>
          <w:rFonts w:cs="Arial"/>
          <w:color w:val="000000" w:themeColor="text1"/>
          <w:sz w:val="24"/>
          <w:szCs w:val="24"/>
          <w:lang w:eastAsia="en-GB"/>
        </w:rPr>
        <w:t xml:space="preserve">and Participation Plans </w:t>
      </w:r>
      <w:r w:rsidR="008C793F" w:rsidRPr="00D3007A">
        <w:rPr>
          <w:rFonts w:cs="Arial"/>
          <w:color w:val="000000" w:themeColor="text1"/>
          <w:sz w:val="24"/>
          <w:szCs w:val="24"/>
          <w:lang w:eastAsia="en-GB"/>
        </w:rPr>
        <w:t xml:space="preserve">describe the arrangements that each </w:t>
      </w:r>
      <w:r w:rsidR="00AE3BCC" w:rsidRPr="00D3007A">
        <w:rPr>
          <w:rFonts w:cs="Arial"/>
          <w:color w:val="000000" w:themeColor="text1"/>
          <w:sz w:val="24"/>
          <w:szCs w:val="24"/>
          <w:lang w:eastAsia="en-GB"/>
        </w:rPr>
        <w:t>provider</w:t>
      </w:r>
      <w:r w:rsidR="008C793F" w:rsidRPr="00D3007A">
        <w:rPr>
          <w:rFonts w:cs="Arial"/>
          <w:color w:val="000000" w:themeColor="text1"/>
          <w:sz w:val="24"/>
          <w:szCs w:val="24"/>
          <w:lang w:eastAsia="en-GB"/>
        </w:rPr>
        <w:t xml:space="preserve"> has in place to promote access for students from low-income or other under-represented groups through outreach activities as well as the financial help that the </w:t>
      </w:r>
      <w:r w:rsidR="00AE3BCC" w:rsidRPr="00D3007A">
        <w:rPr>
          <w:rFonts w:cs="Arial"/>
          <w:color w:val="000000" w:themeColor="text1"/>
          <w:sz w:val="24"/>
          <w:szCs w:val="24"/>
          <w:lang w:eastAsia="en-GB"/>
        </w:rPr>
        <w:t xml:space="preserve">provider </w:t>
      </w:r>
      <w:r w:rsidR="008C793F" w:rsidRPr="00D3007A">
        <w:rPr>
          <w:rFonts w:cs="Arial"/>
          <w:color w:val="000000" w:themeColor="text1"/>
          <w:sz w:val="24"/>
          <w:szCs w:val="24"/>
          <w:lang w:eastAsia="en-GB"/>
        </w:rPr>
        <w:t xml:space="preserve">will provide for such students.  Eligibility criteria and types and amounts of support available will vary according to the particular </w:t>
      </w:r>
      <w:r w:rsidR="00AE3BCC" w:rsidRPr="00D3007A">
        <w:rPr>
          <w:rFonts w:cs="Arial"/>
          <w:color w:val="000000" w:themeColor="text1"/>
          <w:sz w:val="24"/>
          <w:szCs w:val="24"/>
          <w:lang w:eastAsia="en-GB"/>
        </w:rPr>
        <w:t xml:space="preserve">provider. </w:t>
      </w:r>
      <w:r w:rsidR="008C793F" w:rsidRPr="00D3007A">
        <w:rPr>
          <w:rFonts w:cs="Arial"/>
          <w:color w:val="000000" w:themeColor="text1"/>
          <w:sz w:val="24"/>
          <w:szCs w:val="24"/>
          <w:lang w:eastAsia="en-GB"/>
        </w:rPr>
        <w:t xml:space="preserve"> </w:t>
      </w:r>
    </w:p>
    <w:p w14:paraId="07AEADCD" w14:textId="6F5F6667" w:rsidR="008426D7" w:rsidRPr="00D3007A" w:rsidRDefault="008426D7" w:rsidP="00046ACC">
      <w:pPr>
        <w:pStyle w:val="Numbered"/>
        <w:widowControl/>
        <w:spacing w:after="0"/>
        <w:ind w:left="-709"/>
        <w:rPr>
          <w:b/>
          <w:color w:val="000000" w:themeColor="text1"/>
          <w:sz w:val="20"/>
        </w:rPr>
      </w:pPr>
      <w:r w:rsidRPr="00D3007A">
        <w:rPr>
          <w:b/>
          <w:color w:val="000000" w:themeColor="text1"/>
          <w:sz w:val="20"/>
        </w:rPr>
        <w:br w:type="page"/>
      </w:r>
      <w:r w:rsidRPr="00D3007A">
        <w:rPr>
          <w:b/>
          <w:color w:val="000000" w:themeColor="text1"/>
          <w:sz w:val="20"/>
        </w:rPr>
        <w:lastRenderedPageBreak/>
        <w:t>A</w:t>
      </w:r>
      <w:r w:rsidR="004C3A67" w:rsidRPr="00D3007A">
        <w:rPr>
          <w:b/>
          <w:color w:val="000000" w:themeColor="text1"/>
          <w:sz w:val="20"/>
        </w:rPr>
        <w:t>1</w:t>
      </w:r>
      <w:r w:rsidR="00A60BE6" w:rsidRPr="00D3007A">
        <w:rPr>
          <w:b/>
          <w:color w:val="000000" w:themeColor="text1"/>
          <w:sz w:val="20"/>
        </w:rPr>
        <w:t>5</w:t>
      </w:r>
      <w:r w:rsidRPr="00D3007A">
        <w:rPr>
          <w:b/>
          <w:color w:val="000000" w:themeColor="text1"/>
          <w:sz w:val="20"/>
        </w:rPr>
        <w:t xml:space="preserve">: LOAN </w:t>
      </w:r>
      <w:r w:rsidR="005A2B5E" w:rsidRPr="00D3007A">
        <w:rPr>
          <w:b/>
          <w:color w:val="000000" w:themeColor="text1"/>
          <w:sz w:val="20"/>
        </w:rPr>
        <w:t xml:space="preserve">FOR LIVING COSTS </w:t>
      </w:r>
      <w:r w:rsidRPr="00D3007A">
        <w:rPr>
          <w:b/>
          <w:color w:val="000000" w:themeColor="text1"/>
          <w:sz w:val="20"/>
        </w:rPr>
        <w:t>ENTITLEMENT FOR 2016 COHORT STUDENTS (OTHER THAN 2016 COHORT STUDENTS WHO QUALIFY FOR BENEFITS): ILLUSTRATIVE LEVELS OF INCOME</w:t>
      </w:r>
      <w:r w:rsidR="00F3724D" w:rsidRPr="00D3007A">
        <w:rPr>
          <w:b/>
          <w:color w:val="000000" w:themeColor="text1"/>
          <w:sz w:val="20"/>
        </w:rPr>
        <w:t>.</w:t>
      </w:r>
      <w:r w:rsidRPr="00D3007A">
        <w:rPr>
          <w:b/>
          <w:color w:val="000000" w:themeColor="text1"/>
          <w:sz w:val="20"/>
        </w:rPr>
        <w:t xml:space="preserve"> </w:t>
      </w:r>
    </w:p>
    <w:p w14:paraId="0B315D15" w14:textId="17E4A354" w:rsidR="00C91493" w:rsidRPr="00D3007A" w:rsidRDefault="00C91493" w:rsidP="00046ACC">
      <w:pPr>
        <w:pStyle w:val="Numbered"/>
        <w:widowControl/>
        <w:spacing w:after="0"/>
        <w:ind w:left="-709"/>
        <w:rPr>
          <w:b/>
          <w:color w:val="000000" w:themeColor="text1"/>
          <w:sz w:val="20"/>
        </w:rPr>
      </w:pPr>
    </w:p>
    <w:tbl>
      <w:tblPr>
        <w:tblW w:w="11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3"/>
        <w:gridCol w:w="2877"/>
        <w:gridCol w:w="2936"/>
        <w:gridCol w:w="2665"/>
      </w:tblGrid>
      <w:tr w:rsidR="00D3007A" w:rsidRPr="00D3007A" w14:paraId="26D27421" w14:textId="77777777" w:rsidTr="0030228B">
        <w:trPr>
          <w:jc w:val="center"/>
        </w:trPr>
        <w:tc>
          <w:tcPr>
            <w:tcW w:w="2573" w:type="dxa"/>
            <w:tcBorders>
              <w:top w:val="single" w:sz="18" w:space="0" w:color="auto"/>
              <w:left w:val="single" w:sz="6" w:space="0" w:color="auto"/>
              <w:bottom w:val="single" w:sz="18" w:space="0" w:color="auto"/>
              <w:right w:val="single" w:sz="6" w:space="0" w:color="auto"/>
            </w:tcBorders>
          </w:tcPr>
          <w:p w14:paraId="534E331D" w14:textId="77777777" w:rsidR="008426D7" w:rsidRPr="00D3007A" w:rsidRDefault="008426D7" w:rsidP="008426D7">
            <w:pPr>
              <w:widowControl/>
              <w:jc w:val="center"/>
              <w:rPr>
                <w:b/>
                <w:color w:val="000000" w:themeColor="text1"/>
                <w:sz w:val="20"/>
              </w:rPr>
            </w:pPr>
            <w:r w:rsidRPr="00D3007A">
              <w:rPr>
                <w:b/>
                <w:color w:val="000000" w:themeColor="text1"/>
                <w:sz w:val="20"/>
              </w:rPr>
              <w:t>INCOME (£)</w:t>
            </w:r>
          </w:p>
          <w:p w14:paraId="7A0BCEBA" w14:textId="77777777" w:rsidR="008426D7" w:rsidRPr="00D3007A" w:rsidRDefault="008426D7" w:rsidP="008426D7">
            <w:pPr>
              <w:widowControl/>
              <w:jc w:val="center"/>
              <w:rPr>
                <w:b/>
                <w:color w:val="000000" w:themeColor="text1"/>
                <w:sz w:val="20"/>
              </w:rPr>
            </w:pPr>
          </w:p>
        </w:tc>
        <w:tc>
          <w:tcPr>
            <w:tcW w:w="2877" w:type="dxa"/>
            <w:tcBorders>
              <w:top w:val="single" w:sz="18" w:space="0" w:color="auto"/>
              <w:left w:val="single" w:sz="6" w:space="0" w:color="auto"/>
              <w:bottom w:val="single" w:sz="18" w:space="0" w:color="auto"/>
              <w:right w:val="single" w:sz="6" w:space="0" w:color="auto"/>
            </w:tcBorders>
          </w:tcPr>
          <w:p w14:paraId="3206A4B1" w14:textId="0B9C6B21" w:rsidR="008426D7" w:rsidRPr="00D3007A" w:rsidRDefault="008426D7" w:rsidP="00D85AB2">
            <w:pPr>
              <w:widowControl/>
              <w:jc w:val="center"/>
              <w:rPr>
                <w:b/>
                <w:color w:val="000000" w:themeColor="text1"/>
                <w:sz w:val="20"/>
              </w:rPr>
            </w:pPr>
            <w:r w:rsidRPr="00D3007A">
              <w:rPr>
                <w:b/>
                <w:color w:val="000000" w:themeColor="text1"/>
                <w:sz w:val="20"/>
              </w:rPr>
              <w:t>Income Assessment (£)</w:t>
            </w:r>
            <w:r w:rsidRPr="00D3007A">
              <w:rPr>
                <w:b/>
                <w:color w:val="000000" w:themeColor="text1"/>
                <w:sz w:val="20"/>
                <w:vertAlign w:val="superscript"/>
              </w:rPr>
              <w:footnoteReference w:id="1"/>
            </w:r>
          </w:p>
        </w:tc>
        <w:tc>
          <w:tcPr>
            <w:tcW w:w="2936" w:type="dxa"/>
            <w:tcBorders>
              <w:top w:val="single" w:sz="18" w:space="0" w:color="auto"/>
              <w:left w:val="single" w:sz="6" w:space="0" w:color="auto"/>
              <w:bottom w:val="single" w:sz="18" w:space="0" w:color="auto"/>
              <w:right w:val="single" w:sz="6" w:space="0" w:color="auto"/>
            </w:tcBorders>
          </w:tcPr>
          <w:p w14:paraId="43E8DC2A" w14:textId="77777777" w:rsidR="008426D7" w:rsidRPr="00D3007A" w:rsidRDefault="008426D7" w:rsidP="00D85AB2">
            <w:pPr>
              <w:widowControl/>
              <w:jc w:val="center"/>
              <w:rPr>
                <w:b/>
                <w:color w:val="000000" w:themeColor="text1"/>
                <w:sz w:val="20"/>
              </w:rPr>
            </w:pPr>
            <w:r w:rsidRPr="00D3007A">
              <w:rPr>
                <w:b/>
                <w:color w:val="000000" w:themeColor="text1"/>
                <w:sz w:val="20"/>
              </w:rPr>
              <w:t>Assessed Contribution (£)</w:t>
            </w:r>
          </w:p>
        </w:tc>
        <w:tc>
          <w:tcPr>
            <w:tcW w:w="2665" w:type="dxa"/>
            <w:tcBorders>
              <w:top w:val="single" w:sz="18" w:space="0" w:color="auto"/>
              <w:left w:val="single" w:sz="6" w:space="0" w:color="auto"/>
              <w:bottom w:val="single" w:sz="18" w:space="0" w:color="auto"/>
              <w:right w:val="single" w:sz="6" w:space="0" w:color="auto"/>
            </w:tcBorders>
          </w:tcPr>
          <w:p w14:paraId="57530422" w14:textId="77777777" w:rsidR="008426D7" w:rsidRPr="00D3007A" w:rsidRDefault="008426D7" w:rsidP="008426D7">
            <w:pPr>
              <w:widowControl/>
              <w:jc w:val="center"/>
              <w:rPr>
                <w:b/>
                <w:color w:val="000000" w:themeColor="text1"/>
                <w:sz w:val="20"/>
              </w:rPr>
            </w:pPr>
            <w:r w:rsidRPr="00D3007A">
              <w:rPr>
                <w:b/>
                <w:color w:val="000000" w:themeColor="text1"/>
                <w:sz w:val="20"/>
              </w:rPr>
              <w:t>LOAN FOR LIVING COSTS(£)</w:t>
            </w:r>
          </w:p>
        </w:tc>
      </w:tr>
      <w:tr w:rsidR="00D3007A" w:rsidRPr="00D3007A" w14:paraId="401472BA" w14:textId="77777777" w:rsidTr="0030228B">
        <w:trPr>
          <w:jc w:val="center"/>
        </w:trPr>
        <w:tc>
          <w:tcPr>
            <w:tcW w:w="2573" w:type="dxa"/>
            <w:tcBorders>
              <w:top w:val="single" w:sz="18" w:space="0" w:color="auto"/>
              <w:left w:val="single" w:sz="6" w:space="0" w:color="auto"/>
              <w:bottom w:val="single" w:sz="18" w:space="0" w:color="auto"/>
              <w:right w:val="single" w:sz="6" w:space="0" w:color="auto"/>
            </w:tcBorders>
          </w:tcPr>
          <w:p w14:paraId="72BDDF6A" w14:textId="77777777" w:rsidR="008426D7" w:rsidRPr="00D3007A" w:rsidRDefault="008426D7" w:rsidP="008426D7">
            <w:pPr>
              <w:widowControl/>
              <w:jc w:val="center"/>
              <w:rPr>
                <w:b/>
                <w:color w:val="000000" w:themeColor="text1"/>
                <w:sz w:val="20"/>
              </w:rPr>
            </w:pPr>
            <w:r w:rsidRPr="00D3007A">
              <w:rPr>
                <w:b/>
                <w:color w:val="000000" w:themeColor="text1"/>
                <w:sz w:val="20"/>
              </w:rPr>
              <w:t>Student living at home</w:t>
            </w:r>
          </w:p>
        </w:tc>
        <w:tc>
          <w:tcPr>
            <w:tcW w:w="2877" w:type="dxa"/>
            <w:tcBorders>
              <w:top w:val="single" w:sz="18" w:space="0" w:color="auto"/>
              <w:left w:val="single" w:sz="6" w:space="0" w:color="auto"/>
              <w:bottom w:val="single" w:sz="18" w:space="0" w:color="auto"/>
              <w:right w:val="single" w:sz="6" w:space="0" w:color="auto"/>
            </w:tcBorders>
          </w:tcPr>
          <w:p w14:paraId="7930E602" w14:textId="77777777" w:rsidR="008426D7" w:rsidRPr="00D3007A" w:rsidRDefault="008426D7" w:rsidP="008426D7">
            <w:pPr>
              <w:widowControl/>
              <w:rPr>
                <w:color w:val="000000" w:themeColor="text1"/>
                <w:sz w:val="20"/>
              </w:rPr>
            </w:pPr>
          </w:p>
        </w:tc>
        <w:tc>
          <w:tcPr>
            <w:tcW w:w="2936" w:type="dxa"/>
            <w:tcBorders>
              <w:top w:val="single" w:sz="18" w:space="0" w:color="auto"/>
              <w:left w:val="single" w:sz="6" w:space="0" w:color="auto"/>
              <w:bottom w:val="single" w:sz="18" w:space="0" w:color="auto"/>
              <w:right w:val="single" w:sz="6" w:space="0" w:color="auto"/>
            </w:tcBorders>
          </w:tcPr>
          <w:p w14:paraId="63F4C858" w14:textId="77777777" w:rsidR="008426D7" w:rsidRPr="00D3007A" w:rsidRDefault="008426D7" w:rsidP="008426D7">
            <w:pPr>
              <w:widowControl/>
              <w:jc w:val="center"/>
              <w:rPr>
                <w:b/>
                <w:color w:val="000000" w:themeColor="text1"/>
                <w:sz w:val="20"/>
              </w:rPr>
            </w:pPr>
          </w:p>
        </w:tc>
        <w:tc>
          <w:tcPr>
            <w:tcW w:w="2665" w:type="dxa"/>
            <w:tcBorders>
              <w:top w:val="single" w:sz="18" w:space="0" w:color="auto"/>
              <w:left w:val="single" w:sz="6" w:space="0" w:color="auto"/>
              <w:bottom w:val="single" w:sz="18" w:space="0" w:color="auto"/>
              <w:right w:val="single" w:sz="6" w:space="0" w:color="auto"/>
            </w:tcBorders>
          </w:tcPr>
          <w:p w14:paraId="40B6CE48" w14:textId="18DE04F5" w:rsidR="008426D7" w:rsidRPr="00D3007A" w:rsidRDefault="008426D7" w:rsidP="00760FD4">
            <w:pPr>
              <w:widowControl/>
              <w:jc w:val="center"/>
              <w:rPr>
                <w:b/>
                <w:color w:val="000000" w:themeColor="text1"/>
                <w:sz w:val="20"/>
              </w:rPr>
            </w:pPr>
            <w:r w:rsidRPr="00D3007A">
              <w:rPr>
                <w:b/>
                <w:color w:val="000000" w:themeColor="text1"/>
                <w:sz w:val="20"/>
              </w:rPr>
              <w:t>Maximum £</w:t>
            </w:r>
            <w:r w:rsidR="00855491" w:rsidRPr="00D3007A">
              <w:rPr>
                <w:b/>
                <w:color w:val="000000" w:themeColor="text1"/>
                <w:sz w:val="20"/>
              </w:rPr>
              <w:t>8,171</w:t>
            </w:r>
          </w:p>
        </w:tc>
      </w:tr>
      <w:tr w:rsidR="00D3007A" w:rsidRPr="00D3007A" w14:paraId="757DB006" w14:textId="77777777" w:rsidTr="0030228B">
        <w:trPr>
          <w:jc w:val="center"/>
        </w:trPr>
        <w:tc>
          <w:tcPr>
            <w:tcW w:w="2573" w:type="dxa"/>
            <w:tcBorders>
              <w:top w:val="single" w:sz="18" w:space="0" w:color="auto"/>
              <w:left w:val="single" w:sz="6" w:space="0" w:color="auto"/>
              <w:bottom w:val="single" w:sz="6" w:space="0" w:color="auto"/>
              <w:right w:val="single" w:sz="6" w:space="0" w:color="auto"/>
            </w:tcBorders>
          </w:tcPr>
          <w:p w14:paraId="6B8229DA" w14:textId="77777777" w:rsidR="008426D7" w:rsidRPr="00D3007A" w:rsidRDefault="008426D7" w:rsidP="008426D7">
            <w:pPr>
              <w:widowControl/>
              <w:jc w:val="center"/>
              <w:rPr>
                <w:color w:val="000000" w:themeColor="text1"/>
                <w:sz w:val="20"/>
              </w:rPr>
            </w:pPr>
            <w:r w:rsidRPr="00D3007A">
              <w:rPr>
                <w:color w:val="000000" w:themeColor="text1"/>
                <w:sz w:val="20"/>
              </w:rPr>
              <w:t>25,000</w:t>
            </w:r>
          </w:p>
        </w:tc>
        <w:tc>
          <w:tcPr>
            <w:tcW w:w="2877" w:type="dxa"/>
            <w:tcBorders>
              <w:top w:val="single" w:sz="18" w:space="0" w:color="auto"/>
              <w:left w:val="single" w:sz="6" w:space="0" w:color="auto"/>
              <w:bottom w:val="single" w:sz="6" w:space="0" w:color="auto"/>
              <w:right w:val="single" w:sz="6" w:space="0" w:color="auto"/>
            </w:tcBorders>
          </w:tcPr>
          <w:p w14:paraId="7B8C79B1"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936" w:type="dxa"/>
            <w:tcBorders>
              <w:top w:val="single" w:sz="18" w:space="0" w:color="auto"/>
              <w:left w:val="single" w:sz="6" w:space="0" w:color="auto"/>
              <w:bottom w:val="single" w:sz="6" w:space="0" w:color="auto"/>
              <w:right w:val="single" w:sz="6" w:space="0" w:color="auto"/>
            </w:tcBorders>
          </w:tcPr>
          <w:p w14:paraId="572571E9"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18" w:space="0" w:color="auto"/>
              <w:left w:val="single" w:sz="6" w:space="0" w:color="auto"/>
              <w:bottom w:val="single" w:sz="6" w:space="0" w:color="auto"/>
              <w:right w:val="single" w:sz="6" w:space="0" w:color="auto"/>
            </w:tcBorders>
          </w:tcPr>
          <w:p w14:paraId="528FE62A" w14:textId="3EA9341F" w:rsidR="008426D7" w:rsidRPr="00D3007A" w:rsidRDefault="001E76A2" w:rsidP="00760FD4">
            <w:pPr>
              <w:widowControl/>
              <w:jc w:val="center"/>
              <w:rPr>
                <w:color w:val="000000" w:themeColor="text1"/>
                <w:sz w:val="20"/>
              </w:rPr>
            </w:pPr>
            <w:r w:rsidRPr="00D3007A">
              <w:rPr>
                <w:color w:val="000000" w:themeColor="text1"/>
                <w:sz w:val="20"/>
              </w:rPr>
              <w:t>8,171</w:t>
            </w:r>
          </w:p>
        </w:tc>
      </w:tr>
      <w:tr w:rsidR="00D3007A" w:rsidRPr="00D3007A" w14:paraId="5F712214"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71D6BD0E" w14:textId="77777777" w:rsidR="008426D7" w:rsidRPr="00D3007A" w:rsidRDefault="008426D7" w:rsidP="008426D7">
            <w:pPr>
              <w:widowControl/>
              <w:jc w:val="center"/>
              <w:rPr>
                <w:color w:val="000000" w:themeColor="text1"/>
                <w:sz w:val="20"/>
              </w:rPr>
            </w:pPr>
            <w:r w:rsidRPr="00D3007A">
              <w:rPr>
                <w:color w:val="000000" w:themeColor="text1"/>
                <w:sz w:val="20"/>
              </w:rPr>
              <w:t>30,000</w:t>
            </w:r>
          </w:p>
        </w:tc>
        <w:tc>
          <w:tcPr>
            <w:tcW w:w="2877" w:type="dxa"/>
            <w:tcBorders>
              <w:top w:val="single" w:sz="6" w:space="0" w:color="auto"/>
              <w:left w:val="single" w:sz="6" w:space="0" w:color="auto"/>
              <w:bottom w:val="single" w:sz="6" w:space="0" w:color="auto"/>
              <w:right w:val="single" w:sz="6" w:space="0" w:color="auto"/>
            </w:tcBorders>
          </w:tcPr>
          <w:p w14:paraId="561FAB0F" w14:textId="7C415D07" w:rsidR="008426D7" w:rsidRPr="00D3007A" w:rsidRDefault="009C08EB" w:rsidP="00712E35">
            <w:pPr>
              <w:widowControl/>
              <w:jc w:val="center"/>
              <w:rPr>
                <w:color w:val="000000" w:themeColor="text1"/>
                <w:sz w:val="20"/>
              </w:rPr>
            </w:pPr>
            <w:r w:rsidRPr="00D3007A">
              <w:rPr>
                <w:color w:val="000000" w:themeColor="text1"/>
                <w:sz w:val="20"/>
              </w:rPr>
              <w:t>6</w:t>
            </w:r>
            <w:r w:rsidR="00FC2C92" w:rsidRPr="00D3007A">
              <w:rPr>
                <w:color w:val="000000" w:themeColor="text1"/>
                <w:sz w:val="20"/>
              </w:rPr>
              <w:t>87</w:t>
            </w:r>
          </w:p>
        </w:tc>
        <w:tc>
          <w:tcPr>
            <w:tcW w:w="2936" w:type="dxa"/>
            <w:tcBorders>
              <w:top w:val="single" w:sz="6" w:space="0" w:color="auto"/>
              <w:left w:val="single" w:sz="6" w:space="0" w:color="auto"/>
              <w:bottom w:val="single" w:sz="6" w:space="0" w:color="auto"/>
              <w:right w:val="single" w:sz="6" w:space="0" w:color="auto"/>
            </w:tcBorders>
          </w:tcPr>
          <w:p w14:paraId="17F24AB9"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452960BE" w14:textId="729AD897" w:rsidR="008426D7" w:rsidRPr="00D3007A" w:rsidRDefault="00712E35" w:rsidP="00712E35">
            <w:pPr>
              <w:widowControl/>
              <w:jc w:val="center"/>
              <w:rPr>
                <w:color w:val="000000" w:themeColor="text1"/>
                <w:sz w:val="20"/>
              </w:rPr>
            </w:pPr>
            <w:r w:rsidRPr="00D3007A">
              <w:rPr>
                <w:color w:val="000000" w:themeColor="text1"/>
                <w:sz w:val="20"/>
              </w:rPr>
              <w:t>7,</w:t>
            </w:r>
            <w:r w:rsidR="00455318" w:rsidRPr="00D3007A">
              <w:rPr>
                <w:color w:val="000000" w:themeColor="text1"/>
                <w:sz w:val="20"/>
              </w:rPr>
              <w:t>484</w:t>
            </w:r>
          </w:p>
        </w:tc>
      </w:tr>
      <w:tr w:rsidR="00D3007A" w:rsidRPr="00D3007A" w14:paraId="303DCC90"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123536EE" w14:textId="77777777" w:rsidR="008426D7" w:rsidRPr="00D3007A" w:rsidRDefault="008426D7" w:rsidP="008426D7">
            <w:pPr>
              <w:widowControl/>
              <w:jc w:val="center"/>
              <w:rPr>
                <w:color w:val="000000" w:themeColor="text1"/>
                <w:sz w:val="20"/>
              </w:rPr>
            </w:pPr>
            <w:r w:rsidRPr="00D3007A">
              <w:rPr>
                <w:color w:val="000000" w:themeColor="text1"/>
                <w:sz w:val="20"/>
              </w:rPr>
              <w:t>35,000</w:t>
            </w:r>
          </w:p>
        </w:tc>
        <w:tc>
          <w:tcPr>
            <w:tcW w:w="2877" w:type="dxa"/>
            <w:tcBorders>
              <w:top w:val="single" w:sz="6" w:space="0" w:color="auto"/>
              <w:left w:val="single" w:sz="6" w:space="0" w:color="auto"/>
              <w:bottom w:val="single" w:sz="6" w:space="0" w:color="auto"/>
              <w:right w:val="single" w:sz="6" w:space="0" w:color="auto"/>
            </w:tcBorders>
          </w:tcPr>
          <w:p w14:paraId="1E88FDE3" w14:textId="342BFAA1" w:rsidR="008426D7" w:rsidRPr="00D3007A" w:rsidRDefault="008426D7" w:rsidP="00712E35">
            <w:pPr>
              <w:widowControl/>
              <w:jc w:val="center"/>
              <w:rPr>
                <w:color w:val="000000" w:themeColor="text1"/>
                <w:sz w:val="20"/>
              </w:rPr>
            </w:pPr>
            <w:r w:rsidRPr="00D3007A">
              <w:rPr>
                <w:color w:val="000000" w:themeColor="text1"/>
                <w:sz w:val="20"/>
              </w:rPr>
              <w:t>1,</w:t>
            </w:r>
            <w:r w:rsidR="00712E35" w:rsidRPr="00D3007A">
              <w:rPr>
                <w:color w:val="000000" w:themeColor="text1"/>
                <w:sz w:val="20"/>
              </w:rPr>
              <w:t>3</w:t>
            </w:r>
            <w:r w:rsidR="00CB30E0" w:rsidRPr="00D3007A">
              <w:rPr>
                <w:color w:val="000000" w:themeColor="text1"/>
                <w:sz w:val="20"/>
              </w:rPr>
              <w:t>75</w:t>
            </w:r>
          </w:p>
        </w:tc>
        <w:tc>
          <w:tcPr>
            <w:tcW w:w="2936" w:type="dxa"/>
            <w:tcBorders>
              <w:top w:val="single" w:sz="6" w:space="0" w:color="auto"/>
              <w:left w:val="single" w:sz="6" w:space="0" w:color="auto"/>
              <w:bottom w:val="single" w:sz="6" w:space="0" w:color="auto"/>
              <w:right w:val="single" w:sz="6" w:space="0" w:color="auto"/>
            </w:tcBorders>
          </w:tcPr>
          <w:p w14:paraId="0880B480"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4C994D78" w14:textId="163AD1CD" w:rsidR="008426D7" w:rsidRPr="00D3007A" w:rsidRDefault="009C08EB" w:rsidP="00712E35">
            <w:pPr>
              <w:widowControl/>
              <w:jc w:val="center"/>
              <w:rPr>
                <w:color w:val="000000" w:themeColor="text1"/>
                <w:sz w:val="20"/>
              </w:rPr>
            </w:pPr>
            <w:r w:rsidRPr="00D3007A">
              <w:rPr>
                <w:color w:val="000000" w:themeColor="text1"/>
                <w:sz w:val="20"/>
              </w:rPr>
              <w:t>6,</w:t>
            </w:r>
            <w:r w:rsidR="00CB30E0" w:rsidRPr="00D3007A">
              <w:rPr>
                <w:color w:val="000000" w:themeColor="text1"/>
                <w:sz w:val="20"/>
              </w:rPr>
              <w:t>796</w:t>
            </w:r>
          </w:p>
        </w:tc>
      </w:tr>
      <w:tr w:rsidR="00D3007A" w:rsidRPr="00D3007A" w14:paraId="56A30D1B"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4DDD6D3B" w14:textId="77777777" w:rsidR="008426D7" w:rsidRPr="00D3007A" w:rsidRDefault="008426D7" w:rsidP="008426D7">
            <w:pPr>
              <w:widowControl/>
              <w:jc w:val="center"/>
              <w:rPr>
                <w:color w:val="000000" w:themeColor="text1"/>
                <w:sz w:val="20"/>
              </w:rPr>
            </w:pPr>
            <w:r w:rsidRPr="00D3007A">
              <w:rPr>
                <w:color w:val="000000" w:themeColor="text1"/>
                <w:sz w:val="20"/>
              </w:rPr>
              <w:t>40,000</w:t>
            </w:r>
          </w:p>
        </w:tc>
        <w:tc>
          <w:tcPr>
            <w:tcW w:w="2877" w:type="dxa"/>
            <w:tcBorders>
              <w:top w:val="single" w:sz="6" w:space="0" w:color="auto"/>
              <w:left w:val="single" w:sz="6" w:space="0" w:color="auto"/>
              <w:bottom w:val="single" w:sz="6" w:space="0" w:color="auto"/>
              <w:right w:val="single" w:sz="6" w:space="0" w:color="auto"/>
            </w:tcBorders>
          </w:tcPr>
          <w:p w14:paraId="42B43DC2" w14:textId="698F5ABF" w:rsidR="008426D7" w:rsidRPr="00D3007A" w:rsidRDefault="00F80912" w:rsidP="00712E35">
            <w:pPr>
              <w:widowControl/>
              <w:jc w:val="center"/>
              <w:rPr>
                <w:color w:val="000000" w:themeColor="text1"/>
                <w:sz w:val="20"/>
              </w:rPr>
            </w:pPr>
            <w:r w:rsidRPr="00D3007A">
              <w:rPr>
                <w:color w:val="000000" w:themeColor="text1"/>
                <w:sz w:val="20"/>
              </w:rPr>
              <w:t>2,0</w:t>
            </w:r>
            <w:r w:rsidR="00C40D10" w:rsidRPr="00D3007A">
              <w:rPr>
                <w:color w:val="000000" w:themeColor="text1"/>
                <w:sz w:val="20"/>
              </w:rPr>
              <w:t>63</w:t>
            </w:r>
          </w:p>
        </w:tc>
        <w:tc>
          <w:tcPr>
            <w:tcW w:w="2936" w:type="dxa"/>
            <w:tcBorders>
              <w:top w:val="single" w:sz="6" w:space="0" w:color="auto"/>
              <w:left w:val="single" w:sz="6" w:space="0" w:color="auto"/>
              <w:bottom w:val="single" w:sz="6" w:space="0" w:color="auto"/>
              <w:right w:val="single" w:sz="6" w:space="0" w:color="auto"/>
            </w:tcBorders>
          </w:tcPr>
          <w:p w14:paraId="17B226B4"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28837819" w14:textId="7EF3B80A" w:rsidR="008426D7" w:rsidRPr="00D3007A" w:rsidRDefault="00A030B0" w:rsidP="00712E35">
            <w:pPr>
              <w:widowControl/>
              <w:jc w:val="center"/>
              <w:rPr>
                <w:color w:val="000000" w:themeColor="text1"/>
                <w:sz w:val="20"/>
              </w:rPr>
            </w:pPr>
            <w:r w:rsidRPr="00D3007A">
              <w:rPr>
                <w:color w:val="000000" w:themeColor="text1"/>
                <w:sz w:val="20"/>
              </w:rPr>
              <w:t>6,108</w:t>
            </w:r>
          </w:p>
        </w:tc>
      </w:tr>
      <w:tr w:rsidR="00D3007A" w:rsidRPr="00D3007A" w14:paraId="67D4A235"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483A9D39" w14:textId="77777777" w:rsidR="008426D7" w:rsidRPr="00D3007A" w:rsidRDefault="008426D7" w:rsidP="008426D7">
            <w:pPr>
              <w:widowControl/>
              <w:jc w:val="center"/>
              <w:rPr>
                <w:color w:val="000000" w:themeColor="text1"/>
                <w:sz w:val="20"/>
              </w:rPr>
            </w:pPr>
            <w:r w:rsidRPr="00D3007A">
              <w:rPr>
                <w:color w:val="000000" w:themeColor="text1"/>
                <w:sz w:val="20"/>
              </w:rPr>
              <w:t>42,875</w:t>
            </w:r>
          </w:p>
        </w:tc>
        <w:tc>
          <w:tcPr>
            <w:tcW w:w="2877" w:type="dxa"/>
            <w:tcBorders>
              <w:top w:val="single" w:sz="6" w:space="0" w:color="auto"/>
              <w:left w:val="single" w:sz="6" w:space="0" w:color="auto"/>
              <w:bottom w:val="single" w:sz="6" w:space="0" w:color="auto"/>
              <w:right w:val="single" w:sz="6" w:space="0" w:color="auto"/>
            </w:tcBorders>
          </w:tcPr>
          <w:p w14:paraId="0BAE7A70" w14:textId="6EB353E7" w:rsidR="008426D7" w:rsidRPr="00D3007A" w:rsidRDefault="008426D7" w:rsidP="00712E35">
            <w:pPr>
              <w:widowControl/>
              <w:jc w:val="center"/>
              <w:rPr>
                <w:color w:val="000000" w:themeColor="text1"/>
                <w:sz w:val="20"/>
              </w:rPr>
            </w:pPr>
            <w:r w:rsidRPr="00D3007A">
              <w:rPr>
                <w:color w:val="000000" w:themeColor="text1"/>
                <w:sz w:val="20"/>
              </w:rPr>
              <w:t>2,</w:t>
            </w:r>
            <w:r w:rsidR="004E724F" w:rsidRPr="00D3007A">
              <w:rPr>
                <w:color w:val="000000" w:themeColor="text1"/>
                <w:sz w:val="20"/>
              </w:rPr>
              <w:t>4</w:t>
            </w:r>
            <w:r w:rsidR="00EB1DF2" w:rsidRPr="00D3007A">
              <w:rPr>
                <w:color w:val="000000" w:themeColor="text1"/>
                <w:sz w:val="20"/>
              </w:rPr>
              <w:t>58</w:t>
            </w:r>
          </w:p>
        </w:tc>
        <w:tc>
          <w:tcPr>
            <w:tcW w:w="2936" w:type="dxa"/>
            <w:tcBorders>
              <w:top w:val="single" w:sz="6" w:space="0" w:color="auto"/>
              <w:left w:val="single" w:sz="6" w:space="0" w:color="auto"/>
              <w:bottom w:val="single" w:sz="6" w:space="0" w:color="auto"/>
              <w:right w:val="single" w:sz="6" w:space="0" w:color="auto"/>
            </w:tcBorders>
          </w:tcPr>
          <w:p w14:paraId="3F9BCF4A" w14:textId="2B104D69"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576C10FD" w14:textId="67F053B3" w:rsidR="008426D7" w:rsidRPr="00D3007A" w:rsidRDefault="009C08EB" w:rsidP="00712E35">
            <w:pPr>
              <w:widowControl/>
              <w:jc w:val="center"/>
              <w:rPr>
                <w:color w:val="000000" w:themeColor="text1"/>
                <w:sz w:val="20"/>
              </w:rPr>
            </w:pPr>
            <w:r w:rsidRPr="00D3007A">
              <w:rPr>
                <w:color w:val="000000" w:themeColor="text1"/>
                <w:sz w:val="20"/>
              </w:rPr>
              <w:t>5,</w:t>
            </w:r>
            <w:r w:rsidR="00FE39F5" w:rsidRPr="00D3007A">
              <w:rPr>
                <w:color w:val="000000" w:themeColor="text1"/>
                <w:sz w:val="20"/>
              </w:rPr>
              <w:t>713</w:t>
            </w:r>
          </w:p>
        </w:tc>
      </w:tr>
      <w:tr w:rsidR="00D3007A" w:rsidRPr="00D3007A" w14:paraId="5B450E91"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635FC576" w14:textId="77777777" w:rsidR="008426D7" w:rsidRPr="00D3007A" w:rsidDel="00E44A15" w:rsidRDefault="008426D7" w:rsidP="008426D7">
            <w:pPr>
              <w:widowControl/>
              <w:jc w:val="center"/>
              <w:rPr>
                <w:color w:val="000000" w:themeColor="text1"/>
                <w:sz w:val="20"/>
              </w:rPr>
            </w:pPr>
            <w:r w:rsidRPr="00D3007A">
              <w:rPr>
                <w:color w:val="000000" w:themeColor="text1"/>
                <w:sz w:val="20"/>
              </w:rPr>
              <w:t>45,000</w:t>
            </w:r>
          </w:p>
        </w:tc>
        <w:tc>
          <w:tcPr>
            <w:tcW w:w="2877" w:type="dxa"/>
            <w:tcBorders>
              <w:top w:val="single" w:sz="6" w:space="0" w:color="auto"/>
              <w:left w:val="single" w:sz="6" w:space="0" w:color="auto"/>
              <w:bottom w:val="single" w:sz="6" w:space="0" w:color="auto"/>
              <w:right w:val="single" w:sz="6" w:space="0" w:color="auto"/>
            </w:tcBorders>
          </w:tcPr>
          <w:p w14:paraId="6C272385" w14:textId="566A6B87" w:rsidR="008426D7" w:rsidRPr="00D3007A" w:rsidRDefault="008426D7" w:rsidP="00712E35">
            <w:pPr>
              <w:widowControl/>
              <w:jc w:val="center"/>
              <w:rPr>
                <w:color w:val="000000" w:themeColor="text1"/>
                <w:sz w:val="20"/>
              </w:rPr>
            </w:pPr>
            <w:r w:rsidRPr="00D3007A">
              <w:rPr>
                <w:color w:val="000000" w:themeColor="text1"/>
                <w:sz w:val="20"/>
              </w:rPr>
              <w:t>2,</w:t>
            </w:r>
            <w:r w:rsidR="004E0E21" w:rsidRPr="00D3007A">
              <w:rPr>
                <w:color w:val="000000" w:themeColor="text1"/>
                <w:sz w:val="20"/>
              </w:rPr>
              <w:t>751</w:t>
            </w:r>
          </w:p>
        </w:tc>
        <w:tc>
          <w:tcPr>
            <w:tcW w:w="2936" w:type="dxa"/>
            <w:tcBorders>
              <w:top w:val="single" w:sz="6" w:space="0" w:color="auto"/>
              <w:left w:val="single" w:sz="6" w:space="0" w:color="auto"/>
              <w:bottom w:val="single" w:sz="6" w:space="0" w:color="auto"/>
              <w:right w:val="single" w:sz="6" w:space="0" w:color="auto"/>
            </w:tcBorders>
          </w:tcPr>
          <w:p w14:paraId="348A957C" w14:textId="4BAC0C15" w:rsidR="008426D7" w:rsidRPr="00D3007A" w:rsidRDefault="008426D7" w:rsidP="0096455F">
            <w:pPr>
              <w:widowControl/>
              <w:jc w:val="center"/>
              <w:rPr>
                <w:color w:val="000000" w:themeColor="text1"/>
                <w:sz w:val="20"/>
              </w:rPr>
            </w:pPr>
            <w:r w:rsidRPr="00D3007A">
              <w:rPr>
                <w:color w:val="000000" w:themeColor="text1"/>
                <w:sz w:val="20"/>
              </w:rPr>
              <w:t>2</w:t>
            </w:r>
            <w:r w:rsidR="004422DD" w:rsidRPr="00D3007A">
              <w:rPr>
                <w:color w:val="000000" w:themeColor="text1"/>
                <w:sz w:val="20"/>
              </w:rPr>
              <w:t>93</w:t>
            </w:r>
          </w:p>
        </w:tc>
        <w:tc>
          <w:tcPr>
            <w:tcW w:w="2665" w:type="dxa"/>
            <w:tcBorders>
              <w:top w:val="single" w:sz="6" w:space="0" w:color="auto"/>
              <w:left w:val="single" w:sz="6" w:space="0" w:color="auto"/>
              <w:bottom w:val="single" w:sz="6" w:space="0" w:color="auto"/>
              <w:right w:val="single" w:sz="6" w:space="0" w:color="auto"/>
            </w:tcBorders>
          </w:tcPr>
          <w:p w14:paraId="43958CBD" w14:textId="22586D01" w:rsidR="008426D7" w:rsidRPr="00D3007A" w:rsidDel="00E44A15" w:rsidRDefault="00712E35" w:rsidP="00712E35">
            <w:pPr>
              <w:widowControl/>
              <w:jc w:val="center"/>
              <w:rPr>
                <w:color w:val="000000" w:themeColor="text1"/>
                <w:sz w:val="20"/>
              </w:rPr>
            </w:pPr>
            <w:r w:rsidRPr="00D3007A">
              <w:rPr>
                <w:color w:val="000000" w:themeColor="text1"/>
                <w:sz w:val="20"/>
              </w:rPr>
              <w:t>5,</w:t>
            </w:r>
            <w:r w:rsidR="00B41348" w:rsidRPr="00D3007A">
              <w:rPr>
                <w:color w:val="000000" w:themeColor="text1"/>
                <w:sz w:val="20"/>
              </w:rPr>
              <w:t>420</w:t>
            </w:r>
          </w:p>
        </w:tc>
      </w:tr>
      <w:tr w:rsidR="00D3007A" w:rsidRPr="00D3007A" w14:paraId="41507739"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034CBDB3" w14:textId="77777777" w:rsidR="008426D7" w:rsidRPr="00D3007A" w:rsidRDefault="008426D7" w:rsidP="008426D7">
            <w:pPr>
              <w:widowControl/>
              <w:jc w:val="center"/>
              <w:rPr>
                <w:color w:val="000000" w:themeColor="text1"/>
                <w:sz w:val="20"/>
              </w:rPr>
            </w:pPr>
            <w:r w:rsidRPr="00D3007A">
              <w:rPr>
                <w:color w:val="000000" w:themeColor="text1"/>
                <w:sz w:val="20"/>
              </w:rPr>
              <w:t>50,000</w:t>
            </w:r>
          </w:p>
        </w:tc>
        <w:tc>
          <w:tcPr>
            <w:tcW w:w="2877" w:type="dxa"/>
            <w:tcBorders>
              <w:top w:val="single" w:sz="6" w:space="0" w:color="auto"/>
              <w:left w:val="single" w:sz="6" w:space="0" w:color="auto"/>
              <w:bottom w:val="single" w:sz="6" w:space="0" w:color="auto"/>
              <w:right w:val="single" w:sz="6" w:space="0" w:color="auto"/>
            </w:tcBorders>
          </w:tcPr>
          <w:p w14:paraId="32163A85" w14:textId="355A7E01" w:rsidR="008426D7" w:rsidRPr="00D3007A" w:rsidRDefault="00F63BDE" w:rsidP="00712E35">
            <w:pPr>
              <w:widowControl/>
              <w:jc w:val="center"/>
              <w:rPr>
                <w:color w:val="000000" w:themeColor="text1"/>
                <w:sz w:val="20"/>
              </w:rPr>
            </w:pPr>
            <w:r w:rsidRPr="00D3007A">
              <w:rPr>
                <w:color w:val="000000" w:themeColor="text1"/>
                <w:sz w:val="20"/>
              </w:rPr>
              <w:t>3,</w:t>
            </w:r>
            <w:r w:rsidR="006E27EC" w:rsidRPr="00D3007A">
              <w:rPr>
                <w:color w:val="000000" w:themeColor="text1"/>
                <w:sz w:val="20"/>
              </w:rPr>
              <w:t>438</w:t>
            </w:r>
          </w:p>
        </w:tc>
        <w:tc>
          <w:tcPr>
            <w:tcW w:w="2936" w:type="dxa"/>
            <w:tcBorders>
              <w:top w:val="single" w:sz="6" w:space="0" w:color="auto"/>
              <w:left w:val="single" w:sz="6" w:space="0" w:color="auto"/>
              <w:bottom w:val="single" w:sz="6" w:space="0" w:color="auto"/>
              <w:right w:val="single" w:sz="6" w:space="0" w:color="auto"/>
            </w:tcBorders>
          </w:tcPr>
          <w:p w14:paraId="19CFC687" w14:textId="6BA0C081" w:rsidR="008426D7" w:rsidRPr="00D3007A" w:rsidRDefault="00282061" w:rsidP="0096455F">
            <w:pPr>
              <w:widowControl/>
              <w:jc w:val="center"/>
              <w:rPr>
                <w:color w:val="000000" w:themeColor="text1"/>
                <w:sz w:val="20"/>
              </w:rPr>
            </w:pPr>
            <w:r w:rsidRPr="00D3007A">
              <w:rPr>
                <w:color w:val="000000" w:themeColor="text1"/>
                <w:sz w:val="20"/>
              </w:rPr>
              <w:t>9</w:t>
            </w:r>
            <w:r w:rsidR="00C514E9" w:rsidRPr="00D3007A">
              <w:rPr>
                <w:color w:val="000000" w:themeColor="text1"/>
                <w:sz w:val="20"/>
              </w:rPr>
              <w:t>80</w:t>
            </w:r>
          </w:p>
        </w:tc>
        <w:tc>
          <w:tcPr>
            <w:tcW w:w="2665" w:type="dxa"/>
            <w:tcBorders>
              <w:top w:val="single" w:sz="6" w:space="0" w:color="auto"/>
              <w:left w:val="single" w:sz="6" w:space="0" w:color="auto"/>
              <w:bottom w:val="single" w:sz="6" w:space="0" w:color="auto"/>
              <w:right w:val="single" w:sz="6" w:space="0" w:color="auto"/>
            </w:tcBorders>
          </w:tcPr>
          <w:p w14:paraId="52FFFB17" w14:textId="11061465" w:rsidR="008426D7" w:rsidRPr="00D3007A" w:rsidRDefault="00D91D85" w:rsidP="00712E35">
            <w:pPr>
              <w:widowControl/>
              <w:jc w:val="center"/>
              <w:rPr>
                <w:color w:val="000000" w:themeColor="text1"/>
                <w:sz w:val="20"/>
              </w:rPr>
            </w:pPr>
            <w:r w:rsidRPr="00D3007A">
              <w:rPr>
                <w:color w:val="000000" w:themeColor="text1"/>
                <w:sz w:val="20"/>
              </w:rPr>
              <w:t>4,</w:t>
            </w:r>
            <w:r w:rsidR="00304BD2" w:rsidRPr="00D3007A">
              <w:rPr>
                <w:color w:val="000000" w:themeColor="text1"/>
                <w:sz w:val="20"/>
              </w:rPr>
              <w:t>733</w:t>
            </w:r>
          </w:p>
        </w:tc>
      </w:tr>
      <w:tr w:rsidR="00D3007A" w:rsidRPr="00D3007A" w14:paraId="6026E040"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46FAA5B1" w14:textId="77777777" w:rsidR="008426D7" w:rsidRPr="00D3007A" w:rsidRDefault="008426D7" w:rsidP="008426D7">
            <w:pPr>
              <w:widowControl/>
              <w:jc w:val="center"/>
              <w:rPr>
                <w:color w:val="000000" w:themeColor="text1"/>
                <w:sz w:val="20"/>
              </w:rPr>
            </w:pPr>
            <w:r w:rsidRPr="00D3007A">
              <w:rPr>
                <w:color w:val="000000" w:themeColor="text1"/>
                <w:sz w:val="20"/>
              </w:rPr>
              <w:t>55,000</w:t>
            </w:r>
          </w:p>
        </w:tc>
        <w:tc>
          <w:tcPr>
            <w:tcW w:w="2877" w:type="dxa"/>
            <w:tcBorders>
              <w:top w:val="single" w:sz="6" w:space="0" w:color="auto"/>
              <w:left w:val="single" w:sz="6" w:space="0" w:color="auto"/>
              <w:bottom w:val="single" w:sz="6" w:space="0" w:color="auto"/>
              <w:right w:val="single" w:sz="6" w:space="0" w:color="auto"/>
            </w:tcBorders>
          </w:tcPr>
          <w:p w14:paraId="18B344EE" w14:textId="3149202A" w:rsidR="008426D7" w:rsidRPr="00D3007A" w:rsidRDefault="00392260" w:rsidP="00F61C3A">
            <w:pPr>
              <w:widowControl/>
              <w:jc w:val="center"/>
              <w:rPr>
                <w:color w:val="000000" w:themeColor="text1"/>
                <w:sz w:val="20"/>
              </w:rPr>
            </w:pPr>
            <w:r w:rsidRPr="00D3007A">
              <w:rPr>
                <w:color w:val="000000" w:themeColor="text1"/>
                <w:sz w:val="20"/>
              </w:rPr>
              <w:t>4,</w:t>
            </w:r>
            <w:r w:rsidR="00F84D86" w:rsidRPr="00D3007A">
              <w:rPr>
                <w:color w:val="000000" w:themeColor="text1"/>
                <w:sz w:val="20"/>
              </w:rPr>
              <w:t>126</w:t>
            </w:r>
          </w:p>
        </w:tc>
        <w:tc>
          <w:tcPr>
            <w:tcW w:w="2936" w:type="dxa"/>
            <w:tcBorders>
              <w:top w:val="single" w:sz="6" w:space="0" w:color="auto"/>
              <w:left w:val="single" w:sz="6" w:space="0" w:color="auto"/>
              <w:bottom w:val="single" w:sz="6" w:space="0" w:color="auto"/>
              <w:right w:val="single" w:sz="6" w:space="0" w:color="auto"/>
            </w:tcBorders>
          </w:tcPr>
          <w:p w14:paraId="306818D5" w14:textId="5D63AAF2" w:rsidR="008426D7" w:rsidRPr="00D3007A" w:rsidRDefault="008426D7" w:rsidP="0096455F">
            <w:pPr>
              <w:widowControl/>
              <w:jc w:val="center"/>
              <w:rPr>
                <w:color w:val="000000" w:themeColor="text1"/>
                <w:sz w:val="20"/>
              </w:rPr>
            </w:pPr>
            <w:r w:rsidRPr="00D3007A">
              <w:rPr>
                <w:color w:val="000000" w:themeColor="text1"/>
                <w:sz w:val="20"/>
              </w:rPr>
              <w:t>1,</w:t>
            </w:r>
            <w:r w:rsidR="00770BAE" w:rsidRPr="00D3007A">
              <w:rPr>
                <w:color w:val="000000" w:themeColor="text1"/>
                <w:sz w:val="20"/>
              </w:rPr>
              <w:t>6</w:t>
            </w:r>
            <w:r w:rsidR="0007498A" w:rsidRPr="00D3007A">
              <w:rPr>
                <w:color w:val="000000" w:themeColor="text1"/>
                <w:sz w:val="20"/>
              </w:rPr>
              <w:t>68</w:t>
            </w:r>
          </w:p>
        </w:tc>
        <w:tc>
          <w:tcPr>
            <w:tcW w:w="2665" w:type="dxa"/>
            <w:tcBorders>
              <w:top w:val="single" w:sz="6" w:space="0" w:color="auto"/>
              <w:left w:val="single" w:sz="6" w:space="0" w:color="auto"/>
              <w:bottom w:val="single" w:sz="6" w:space="0" w:color="auto"/>
              <w:right w:val="single" w:sz="6" w:space="0" w:color="auto"/>
            </w:tcBorders>
          </w:tcPr>
          <w:p w14:paraId="248D69F7" w14:textId="065666AA" w:rsidR="008426D7" w:rsidRPr="00D3007A" w:rsidRDefault="004F4267" w:rsidP="00F61C3A">
            <w:pPr>
              <w:widowControl/>
              <w:jc w:val="center"/>
              <w:rPr>
                <w:color w:val="000000" w:themeColor="text1"/>
                <w:sz w:val="20"/>
              </w:rPr>
            </w:pPr>
            <w:r w:rsidRPr="00D3007A">
              <w:rPr>
                <w:color w:val="000000" w:themeColor="text1"/>
                <w:sz w:val="20"/>
              </w:rPr>
              <w:t>4,045</w:t>
            </w:r>
          </w:p>
        </w:tc>
      </w:tr>
      <w:tr w:rsidR="00D3007A" w:rsidRPr="00D3007A" w14:paraId="51A4DB05"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4E75E7F1" w14:textId="016FAB55" w:rsidR="008426D7" w:rsidRPr="00D3007A" w:rsidRDefault="008426D7" w:rsidP="000F6253">
            <w:pPr>
              <w:widowControl/>
              <w:jc w:val="center"/>
              <w:rPr>
                <w:color w:val="000000" w:themeColor="text1"/>
                <w:sz w:val="20"/>
              </w:rPr>
            </w:pPr>
            <w:r w:rsidRPr="00D3007A">
              <w:rPr>
                <w:color w:val="000000" w:themeColor="text1"/>
                <w:sz w:val="20"/>
              </w:rPr>
              <w:t>58,2</w:t>
            </w:r>
            <w:r w:rsidR="00F9216A" w:rsidRPr="00D3007A">
              <w:rPr>
                <w:color w:val="000000" w:themeColor="text1"/>
                <w:sz w:val="20"/>
              </w:rPr>
              <w:t>53</w:t>
            </w:r>
          </w:p>
        </w:tc>
        <w:tc>
          <w:tcPr>
            <w:tcW w:w="2877" w:type="dxa"/>
            <w:tcBorders>
              <w:top w:val="single" w:sz="6" w:space="0" w:color="auto"/>
              <w:left w:val="single" w:sz="6" w:space="0" w:color="auto"/>
              <w:bottom w:val="single" w:sz="6" w:space="0" w:color="auto"/>
              <w:right w:val="single" w:sz="6" w:space="0" w:color="auto"/>
            </w:tcBorders>
          </w:tcPr>
          <w:p w14:paraId="1C4FE996" w14:textId="6168A1C8" w:rsidR="008426D7" w:rsidRPr="00D3007A" w:rsidRDefault="00F63BDE" w:rsidP="00760FD4">
            <w:pPr>
              <w:widowControl/>
              <w:jc w:val="center"/>
              <w:rPr>
                <w:color w:val="000000" w:themeColor="text1"/>
                <w:sz w:val="20"/>
              </w:rPr>
            </w:pPr>
            <w:r w:rsidRPr="00D3007A">
              <w:rPr>
                <w:color w:val="000000" w:themeColor="text1"/>
                <w:sz w:val="20"/>
              </w:rPr>
              <w:t>4,</w:t>
            </w:r>
            <w:r w:rsidR="00CC4CAC" w:rsidRPr="00D3007A">
              <w:rPr>
                <w:color w:val="000000" w:themeColor="text1"/>
                <w:sz w:val="20"/>
              </w:rPr>
              <w:t>574</w:t>
            </w:r>
          </w:p>
        </w:tc>
        <w:tc>
          <w:tcPr>
            <w:tcW w:w="2936" w:type="dxa"/>
            <w:tcBorders>
              <w:top w:val="single" w:sz="6" w:space="0" w:color="auto"/>
              <w:left w:val="single" w:sz="6" w:space="0" w:color="auto"/>
              <w:bottom w:val="single" w:sz="6" w:space="0" w:color="auto"/>
              <w:right w:val="single" w:sz="6" w:space="0" w:color="auto"/>
            </w:tcBorders>
          </w:tcPr>
          <w:p w14:paraId="40C0DB96" w14:textId="2FDBC5E4" w:rsidR="008426D7" w:rsidRPr="00D3007A" w:rsidRDefault="00420204" w:rsidP="0096455F">
            <w:pPr>
              <w:widowControl/>
              <w:jc w:val="center"/>
              <w:rPr>
                <w:color w:val="000000" w:themeColor="text1"/>
                <w:sz w:val="20"/>
              </w:rPr>
            </w:pPr>
            <w:r w:rsidRPr="00D3007A">
              <w:rPr>
                <w:color w:val="000000" w:themeColor="text1"/>
                <w:sz w:val="20"/>
              </w:rPr>
              <w:t>2,</w:t>
            </w:r>
            <w:r w:rsidR="00327280" w:rsidRPr="00D3007A">
              <w:rPr>
                <w:color w:val="000000" w:themeColor="text1"/>
                <w:sz w:val="20"/>
              </w:rPr>
              <w:t>1</w:t>
            </w:r>
            <w:r w:rsidR="00D00607" w:rsidRPr="00D3007A">
              <w:rPr>
                <w:color w:val="000000" w:themeColor="text1"/>
                <w:sz w:val="20"/>
              </w:rPr>
              <w:t>16</w:t>
            </w:r>
          </w:p>
        </w:tc>
        <w:tc>
          <w:tcPr>
            <w:tcW w:w="2665" w:type="dxa"/>
            <w:tcBorders>
              <w:top w:val="single" w:sz="6" w:space="0" w:color="auto"/>
              <w:left w:val="single" w:sz="6" w:space="0" w:color="auto"/>
              <w:bottom w:val="single" w:sz="6" w:space="0" w:color="auto"/>
              <w:right w:val="single" w:sz="6" w:space="0" w:color="auto"/>
            </w:tcBorders>
          </w:tcPr>
          <w:p w14:paraId="41B4D6E5" w14:textId="1D43961F" w:rsidR="008426D7" w:rsidRPr="00D3007A" w:rsidRDefault="008426D7" w:rsidP="00760FD4">
            <w:pPr>
              <w:widowControl/>
              <w:jc w:val="center"/>
              <w:rPr>
                <w:color w:val="000000" w:themeColor="text1"/>
                <w:sz w:val="20"/>
              </w:rPr>
            </w:pPr>
            <w:r w:rsidRPr="00D3007A">
              <w:rPr>
                <w:color w:val="000000" w:themeColor="text1"/>
                <w:sz w:val="20"/>
              </w:rPr>
              <w:t>3,</w:t>
            </w:r>
            <w:r w:rsidR="00017C5D" w:rsidRPr="00D3007A">
              <w:rPr>
                <w:color w:val="000000" w:themeColor="text1"/>
                <w:sz w:val="20"/>
              </w:rPr>
              <w:t>5</w:t>
            </w:r>
            <w:r w:rsidR="00C61AC4" w:rsidRPr="00D3007A">
              <w:rPr>
                <w:color w:val="000000" w:themeColor="text1"/>
                <w:sz w:val="20"/>
              </w:rPr>
              <w:t>97</w:t>
            </w:r>
            <w:r w:rsidRPr="00D3007A">
              <w:rPr>
                <w:color w:val="000000" w:themeColor="text1"/>
                <w:sz w:val="20"/>
              </w:rPr>
              <w:t>(+)</w:t>
            </w:r>
          </w:p>
        </w:tc>
      </w:tr>
      <w:tr w:rsidR="00D3007A" w:rsidRPr="00D3007A" w14:paraId="16E6B1E9"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3C7321C3" w14:textId="77777777" w:rsidR="008426D7" w:rsidRPr="00D3007A" w:rsidRDefault="008426D7" w:rsidP="008426D7">
            <w:pPr>
              <w:widowControl/>
              <w:jc w:val="center"/>
              <w:rPr>
                <w:color w:val="000000" w:themeColor="text1"/>
                <w:sz w:val="20"/>
              </w:rPr>
            </w:pPr>
            <w:r w:rsidRPr="00D3007A">
              <w:rPr>
                <w:color w:val="000000" w:themeColor="text1"/>
                <w:sz w:val="20"/>
              </w:rPr>
              <w:t>60,000</w:t>
            </w:r>
          </w:p>
        </w:tc>
        <w:tc>
          <w:tcPr>
            <w:tcW w:w="2877" w:type="dxa"/>
            <w:tcBorders>
              <w:top w:val="single" w:sz="6" w:space="0" w:color="auto"/>
              <w:left w:val="single" w:sz="6" w:space="0" w:color="auto"/>
              <w:bottom w:val="single" w:sz="6" w:space="0" w:color="auto"/>
              <w:right w:val="single" w:sz="6" w:space="0" w:color="auto"/>
            </w:tcBorders>
          </w:tcPr>
          <w:p w14:paraId="27E3129A" w14:textId="44E2D204" w:rsidR="008426D7" w:rsidRPr="00D3007A" w:rsidDel="00F96A61" w:rsidRDefault="00F63BDE" w:rsidP="00760FD4">
            <w:pPr>
              <w:widowControl/>
              <w:jc w:val="center"/>
              <w:rPr>
                <w:color w:val="000000" w:themeColor="text1"/>
                <w:sz w:val="20"/>
              </w:rPr>
            </w:pPr>
            <w:r w:rsidRPr="00D3007A">
              <w:rPr>
                <w:color w:val="000000" w:themeColor="text1"/>
                <w:sz w:val="20"/>
              </w:rPr>
              <w:t>4,</w:t>
            </w:r>
            <w:r w:rsidR="00CC4CAC" w:rsidRPr="00D3007A">
              <w:rPr>
                <w:color w:val="000000" w:themeColor="text1"/>
                <w:sz w:val="20"/>
              </w:rPr>
              <w:t>574</w:t>
            </w:r>
          </w:p>
        </w:tc>
        <w:tc>
          <w:tcPr>
            <w:tcW w:w="2936" w:type="dxa"/>
            <w:tcBorders>
              <w:top w:val="single" w:sz="6" w:space="0" w:color="auto"/>
              <w:left w:val="single" w:sz="6" w:space="0" w:color="auto"/>
              <w:bottom w:val="single" w:sz="6" w:space="0" w:color="auto"/>
              <w:right w:val="single" w:sz="6" w:space="0" w:color="auto"/>
            </w:tcBorders>
          </w:tcPr>
          <w:p w14:paraId="4D4D72D7" w14:textId="2927A129" w:rsidR="008426D7" w:rsidRPr="00D3007A" w:rsidRDefault="00420204" w:rsidP="0096455F">
            <w:pPr>
              <w:widowControl/>
              <w:jc w:val="center"/>
              <w:rPr>
                <w:color w:val="000000" w:themeColor="text1"/>
                <w:sz w:val="20"/>
              </w:rPr>
            </w:pPr>
            <w:r w:rsidRPr="00D3007A">
              <w:rPr>
                <w:color w:val="000000" w:themeColor="text1"/>
                <w:sz w:val="20"/>
              </w:rPr>
              <w:t>2,</w:t>
            </w:r>
            <w:r w:rsidR="002B77A8" w:rsidRPr="00D3007A">
              <w:rPr>
                <w:color w:val="000000" w:themeColor="text1"/>
                <w:sz w:val="20"/>
              </w:rPr>
              <w:t>116</w:t>
            </w:r>
          </w:p>
        </w:tc>
        <w:tc>
          <w:tcPr>
            <w:tcW w:w="2665" w:type="dxa"/>
            <w:tcBorders>
              <w:top w:val="single" w:sz="6" w:space="0" w:color="auto"/>
              <w:left w:val="single" w:sz="6" w:space="0" w:color="auto"/>
              <w:bottom w:val="single" w:sz="6" w:space="0" w:color="auto"/>
              <w:right w:val="single" w:sz="6" w:space="0" w:color="auto"/>
            </w:tcBorders>
          </w:tcPr>
          <w:p w14:paraId="2F3B743A" w14:textId="705E5884" w:rsidR="008426D7" w:rsidRPr="00D3007A" w:rsidDel="00F96A61" w:rsidRDefault="008426D7" w:rsidP="00760FD4">
            <w:pPr>
              <w:widowControl/>
              <w:jc w:val="center"/>
              <w:rPr>
                <w:color w:val="000000" w:themeColor="text1"/>
                <w:sz w:val="20"/>
              </w:rPr>
            </w:pPr>
            <w:r w:rsidRPr="00D3007A">
              <w:rPr>
                <w:color w:val="000000" w:themeColor="text1"/>
                <w:sz w:val="20"/>
              </w:rPr>
              <w:t>3,</w:t>
            </w:r>
            <w:r w:rsidR="00017C5D" w:rsidRPr="00D3007A">
              <w:rPr>
                <w:color w:val="000000" w:themeColor="text1"/>
                <w:sz w:val="20"/>
              </w:rPr>
              <w:t>5</w:t>
            </w:r>
            <w:r w:rsidR="00C61AC4" w:rsidRPr="00D3007A">
              <w:rPr>
                <w:color w:val="000000" w:themeColor="text1"/>
                <w:sz w:val="20"/>
              </w:rPr>
              <w:t>97</w:t>
            </w:r>
          </w:p>
        </w:tc>
      </w:tr>
      <w:tr w:rsidR="00D3007A" w:rsidRPr="00D3007A" w14:paraId="54B772F8" w14:textId="77777777" w:rsidTr="0030228B">
        <w:trPr>
          <w:jc w:val="center"/>
        </w:trPr>
        <w:tc>
          <w:tcPr>
            <w:tcW w:w="2573" w:type="dxa"/>
            <w:tcBorders>
              <w:top w:val="single" w:sz="6" w:space="0" w:color="auto"/>
              <w:left w:val="single" w:sz="6" w:space="0" w:color="auto"/>
              <w:bottom w:val="single" w:sz="18" w:space="0" w:color="auto"/>
              <w:right w:val="single" w:sz="6" w:space="0" w:color="auto"/>
            </w:tcBorders>
          </w:tcPr>
          <w:p w14:paraId="2B43ED25" w14:textId="77777777" w:rsidR="008426D7" w:rsidRPr="00D3007A" w:rsidRDefault="008426D7" w:rsidP="008426D7">
            <w:pPr>
              <w:widowControl/>
              <w:jc w:val="center"/>
              <w:rPr>
                <w:color w:val="000000" w:themeColor="text1"/>
                <w:sz w:val="20"/>
              </w:rPr>
            </w:pPr>
            <w:r w:rsidRPr="00D3007A">
              <w:rPr>
                <w:color w:val="000000" w:themeColor="text1"/>
                <w:sz w:val="20"/>
              </w:rPr>
              <w:t>65,000</w:t>
            </w:r>
          </w:p>
        </w:tc>
        <w:tc>
          <w:tcPr>
            <w:tcW w:w="2877" w:type="dxa"/>
            <w:tcBorders>
              <w:top w:val="single" w:sz="6" w:space="0" w:color="auto"/>
              <w:left w:val="single" w:sz="6" w:space="0" w:color="auto"/>
              <w:bottom w:val="single" w:sz="18" w:space="0" w:color="auto"/>
              <w:right w:val="single" w:sz="6" w:space="0" w:color="auto"/>
            </w:tcBorders>
          </w:tcPr>
          <w:p w14:paraId="67ED7271" w14:textId="6E76A9C0" w:rsidR="008426D7" w:rsidRPr="00D3007A" w:rsidRDefault="00F63BDE" w:rsidP="00760FD4">
            <w:pPr>
              <w:widowControl/>
              <w:jc w:val="center"/>
              <w:rPr>
                <w:color w:val="000000" w:themeColor="text1"/>
                <w:sz w:val="20"/>
              </w:rPr>
            </w:pPr>
            <w:r w:rsidRPr="00D3007A">
              <w:rPr>
                <w:color w:val="000000" w:themeColor="text1"/>
                <w:sz w:val="20"/>
              </w:rPr>
              <w:t>4,</w:t>
            </w:r>
            <w:r w:rsidR="00CC4CAC" w:rsidRPr="00D3007A">
              <w:rPr>
                <w:color w:val="000000" w:themeColor="text1"/>
                <w:sz w:val="20"/>
              </w:rPr>
              <w:t>574</w:t>
            </w:r>
          </w:p>
        </w:tc>
        <w:tc>
          <w:tcPr>
            <w:tcW w:w="2936" w:type="dxa"/>
            <w:tcBorders>
              <w:top w:val="single" w:sz="6" w:space="0" w:color="auto"/>
              <w:left w:val="single" w:sz="6" w:space="0" w:color="auto"/>
              <w:bottom w:val="single" w:sz="18" w:space="0" w:color="auto"/>
              <w:right w:val="single" w:sz="6" w:space="0" w:color="auto"/>
            </w:tcBorders>
          </w:tcPr>
          <w:p w14:paraId="1B4C3644" w14:textId="1689470D" w:rsidR="008426D7" w:rsidRPr="00D3007A" w:rsidRDefault="00420204" w:rsidP="0096455F">
            <w:pPr>
              <w:widowControl/>
              <w:jc w:val="center"/>
              <w:rPr>
                <w:color w:val="000000" w:themeColor="text1"/>
                <w:sz w:val="20"/>
              </w:rPr>
            </w:pPr>
            <w:r w:rsidRPr="00D3007A">
              <w:rPr>
                <w:color w:val="000000" w:themeColor="text1"/>
                <w:sz w:val="20"/>
              </w:rPr>
              <w:t>2,</w:t>
            </w:r>
            <w:r w:rsidR="002B77A8" w:rsidRPr="00D3007A">
              <w:rPr>
                <w:color w:val="000000" w:themeColor="text1"/>
                <w:sz w:val="20"/>
              </w:rPr>
              <w:t>116</w:t>
            </w:r>
          </w:p>
        </w:tc>
        <w:tc>
          <w:tcPr>
            <w:tcW w:w="2665" w:type="dxa"/>
            <w:tcBorders>
              <w:top w:val="single" w:sz="6" w:space="0" w:color="auto"/>
              <w:left w:val="single" w:sz="6" w:space="0" w:color="auto"/>
              <w:bottom w:val="single" w:sz="18" w:space="0" w:color="auto"/>
              <w:right w:val="single" w:sz="6" w:space="0" w:color="auto"/>
            </w:tcBorders>
          </w:tcPr>
          <w:p w14:paraId="55CA80AE" w14:textId="2B776FA0" w:rsidR="008426D7" w:rsidRPr="00D3007A" w:rsidRDefault="008426D7" w:rsidP="00760FD4">
            <w:pPr>
              <w:widowControl/>
              <w:jc w:val="center"/>
              <w:rPr>
                <w:color w:val="000000" w:themeColor="text1"/>
                <w:sz w:val="20"/>
              </w:rPr>
            </w:pPr>
            <w:r w:rsidRPr="00D3007A">
              <w:rPr>
                <w:color w:val="000000" w:themeColor="text1"/>
                <w:sz w:val="20"/>
              </w:rPr>
              <w:t>3,</w:t>
            </w:r>
            <w:r w:rsidR="00017C5D" w:rsidRPr="00D3007A">
              <w:rPr>
                <w:color w:val="000000" w:themeColor="text1"/>
                <w:sz w:val="20"/>
              </w:rPr>
              <w:t>5</w:t>
            </w:r>
            <w:r w:rsidR="00C61AC4" w:rsidRPr="00D3007A">
              <w:rPr>
                <w:color w:val="000000" w:themeColor="text1"/>
                <w:sz w:val="20"/>
              </w:rPr>
              <w:t>97</w:t>
            </w:r>
          </w:p>
        </w:tc>
      </w:tr>
      <w:tr w:rsidR="00D3007A" w:rsidRPr="00D3007A" w14:paraId="42A8FB85" w14:textId="77777777" w:rsidTr="0030228B">
        <w:trPr>
          <w:jc w:val="center"/>
        </w:trPr>
        <w:tc>
          <w:tcPr>
            <w:tcW w:w="2573" w:type="dxa"/>
            <w:tcBorders>
              <w:top w:val="single" w:sz="18" w:space="0" w:color="auto"/>
              <w:left w:val="single" w:sz="6" w:space="0" w:color="auto"/>
              <w:bottom w:val="single" w:sz="18" w:space="0" w:color="auto"/>
              <w:right w:val="single" w:sz="6" w:space="0" w:color="auto"/>
            </w:tcBorders>
          </w:tcPr>
          <w:p w14:paraId="1CC2732E" w14:textId="77777777" w:rsidR="008426D7" w:rsidRPr="00D3007A" w:rsidRDefault="008426D7" w:rsidP="008426D7">
            <w:pPr>
              <w:widowControl/>
              <w:jc w:val="center"/>
              <w:rPr>
                <w:b/>
                <w:color w:val="000000" w:themeColor="text1"/>
                <w:sz w:val="20"/>
              </w:rPr>
            </w:pPr>
            <w:r w:rsidRPr="00D3007A">
              <w:rPr>
                <w:b/>
                <w:color w:val="000000" w:themeColor="text1"/>
                <w:sz w:val="20"/>
              </w:rPr>
              <w:t>Student studying in London</w:t>
            </w:r>
          </w:p>
        </w:tc>
        <w:tc>
          <w:tcPr>
            <w:tcW w:w="2877" w:type="dxa"/>
            <w:tcBorders>
              <w:top w:val="single" w:sz="18" w:space="0" w:color="auto"/>
              <w:left w:val="single" w:sz="6" w:space="0" w:color="auto"/>
              <w:bottom w:val="single" w:sz="18" w:space="0" w:color="auto"/>
              <w:right w:val="single" w:sz="6" w:space="0" w:color="auto"/>
            </w:tcBorders>
          </w:tcPr>
          <w:p w14:paraId="6AC97271" w14:textId="77777777" w:rsidR="008426D7" w:rsidRPr="00D3007A" w:rsidRDefault="008426D7" w:rsidP="008426D7">
            <w:pPr>
              <w:widowControl/>
              <w:jc w:val="center"/>
              <w:rPr>
                <w:color w:val="000000" w:themeColor="text1"/>
                <w:sz w:val="20"/>
              </w:rPr>
            </w:pPr>
          </w:p>
        </w:tc>
        <w:tc>
          <w:tcPr>
            <w:tcW w:w="2936" w:type="dxa"/>
            <w:tcBorders>
              <w:top w:val="single" w:sz="18" w:space="0" w:color="auto"/>
              <w:left w:val="single" w:sz="6" w:space="0" w:color="auto"/>
              <w:bottom w:val="single" w:sz="18" w:space="0" w:color="auto"/>
              <w:right w:val="single" w:sz="6" w:space="0" w:color="auto"/>
            </w:tcBorders>
          </w:tcPr>
          <w:p w14:paraId="4D3844DF" w14:textId="77777777" w:rsidR="008426D7" w:rsidRPr="00D3007A" w:rsidRDefault="008426D7" w:rsidP="008426D7">
            <w:pPr>
              <w:widowControl/>
              <w:jc w:val="center"/>
              <w:rPr>
                <w:b/>
                <w:color w:val="000000" w:themeColor="text1"/>
                <w:sz w:val="20"/>
              </w:rPr>
            </w:pPr>
          </w:p>
        </w:tc>
        <w:tc>
          <w:tcPr>
            <w:tcW w:w="2665" w:type="dxa"/>
            <w:tcBorders>
              <w:top w:val="single" w:sz="18" w:space="0" w:color="auto"/>
              <w:left w:val="single" w:sz="6" w:space="0" w:color="auto"/>
              <w:bottom w:val="single" w:sz="18" w:space="0" w:color="auto"/>
              <w:right w:val="single" w:sz="6" w:space="0" w:color="auto"/>
            </w:tcBorders>
          </w:tcPr>
          <w:p w14:paraId="02B7078A" w14:textId="0D756537" w:rsidR="008426D7" w:rsidRPr="00D3007A" w:rsidRDefault="008426D7" w:rsidP="00760FD4">
            <w:pPr>
              <w:widowControl/>
              <w:jc w:val="center"/>
              <w:rPr>
                <w:b/>
                <w:color w:val="000000" w:themeColor="text1"/>
                <w:sz w:val="20"/>
              </w:rPr>
            </w:pPr>
            <w:r w:rsidRPr="00D3007A">
              <w:rPr>
                <w:b/>
                <w:color w:val="000000" w:themeColor="text1"/>
                <w:sz w:val="20"/>
              </w:rPr>
              <w:t>Maximum £1</w:t>
            </w:r>
            <w:r w:rsidR="00760FD4" w:rsidRPr="00D3007A">
              <w:rPr>
                <w:b/>
                <w:color w:val="000000" w:themeColor="text1"/>
                <w:sz w:val="20"/>
              </w:rPr>
              <w:t>2,</w:t>
            </w:r>
            <w:r w:rsidR="00855491" w:rsidRPr="00D3007A">
              <w:rPr>
                <w:b/>
                <w:color w:val="000000" w:themeColor="text1"/>
                <w:sz w:val="20"/>
              </w:rPr>
              <w:t>667</w:t>
            </w:r>
          </w:p>
        </w:tc>
      </w:tr>
      <w:tr w:rsidR="00D3007A" w:rsidRPr="00D3007A" w14:paraId="4B8BC20F" w14:textId="77777777" w:rsidTr="0030228B">
        <w:trPr>
          <w:jc w:val="center"/>
        </w:trPr>
        <w:tc>
          <w:tcPr>
            <w:tcW w:w="2573" w:type="dxa"/>
            <w:tcBorders>
              <w:top w:val="single" w:sz="18" w:space="0" w:color="auto"/>
              <w:left w:val="single" w:sz="6" w:space="0" w:color="auto"/>
              <w:bottom w:val="single" w:sz="6" w:space="0" w:color="auto"/>
              <w:right w:val="single" w:sz="6" w:space="0" w:color="auto"/>
            </w:tcBorders>
          </w:tcPr>
          <w:p w14:paraId="67C5F49C" w14:textId="18D8D665" w:rsidR="008426D7" w:rsidRPr="00D3007A" w:rsidRDefault="008426D7" w:rsidP="008426D7">
            <w:pPr>
              <w:widowControl/>
              <w:jc w:val="center"/>
              <w:rPr>
                <w:color w:val="000000" w:themeColor="text1"/>
                <w:sz w:val="20"/>
              </w:rPr>
            </w:pPr>
            <w:r w:rsidRPr="00D3007A">
              <w:rPr>
                <w:color w:val="000000" w:themeColor="text1"/>
                <w:sz w:val="20"/>
              </w:rPr>
              <w:t>25,000</w:t>
            </w:r>
          </w:p>
        </w:tc>
        <w:tc>
          <w:tcPr>
            <w:tcW w:w="2877" w:type="dxa"/>
            <w:tcBorders>
              <w:top w:val="single" w:sz="18" w:space="0" w:color="auto"/>
              <w:left w:val="single" w:sz="6" w:space="0" w:color="auto"/>
              <w:bottom w:val="single" w:sz="6" w:space="0" w:color="auto"/>
              <w:right w:val="single" w:sz="6" w:space="0" w:color="auto"/>
            </w:tcBorders>
          </w:tcPr>
          <w:p w14:paraId="3045E69B" w14:textId="13327F53" w:rsidR="008426D7" w:rsidRPr="00D3007A" w:rsidRDefault="008426D7" w:rsidP="008426D7">
            <w:pPr>
              <w:widowControl/>
              <w:jc w:val="center"/>
              <w:rPr>
                <w:color w:val="000000" w:themeColor="text1"/>
                <w:sz w:val="20"/>
              </w:rPr>
            </w:pPr>
            <w:r w:rsidRPr="00D3007A">
              <w:rPr>
                <w:color w:val="000000" w:themeColor="text1"/>
                <w:sz w:val="20"/>
              </w:rPr>
              <w:t>0</w:t>
            </w:r>
          </w:p>
        </w:tc>
        <w:tc>
          <w:tcPr>
            <w:tcW w:w="2936" w:type="dxa"/>
            <w:tcBorders>
              <w:top w:val="single" w:sz="18" w:space="0" w:color="auto"/>
              <w:left w:val="single" w:sz="6" w:space="0" w:color="auto"/>
              <w:bottom w:val="single" w:sz="6" w:space="0" w:color="auto"/>
              <w:right w:val="single" w:sz="6" w:space="0" w:color="auto"/>
            </w:tcBorders>
          </w:tcPr>
          <w:p w14:paraId="04AC8B4C" w14:textId="28E6CEEA"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18" w:space="0" w:color="auto"/>
              <w:left w:val="single" w:sz="6" w:space="0" w:color="auto"/>
              <w:bottom w:val="single" w:sz="6" w:space="0" w:color="auto"/>
              <w:right w:val="single" w:sz="6" w:space="0" w:color="auto"/>
            </w:tcBorders>
          </w:tcPr>
          <w:p w14:paraId="6A68A4EB" w14:textId="114DD0B7" w:rsidR="008426D7" w:rsidRPr="00D3007A" w:rsidRDefault="008426D7" w:rsidP="00760FD4">
            <w:pPr>
              <w:widowControl/>
              <w:jc w:val="center"/>
              <w:rPr>
                <w:color w:val="000000" w:themeColor="text1"/>
                <w:sz w:val="20"/>
              </w:rPr>
            </w:pPr>
            <w:r w:rsidRPr="00D3007A">
              <w:rPr>
                <w:color w:val="000000" w:themeColor="text1"/>
                <w:sz w:val="20"/>
              </w:rPr>
              <w:t>1</w:t>
            </w:r>
            <w:r w:rsidR="00760FD4" w:rsidRPr="00D3007A">
              <w:rPr>
                <w:color w:val="000000" w:themeColor="text1"/>
                <w:sz w:val="20"/>
              </w:rPr>
              <w:t>2,</w:t>
            </w:r>
            <w:r w:rsidR="001E76A2" w:rsidRPr="00D3007A">
              <w:rPr>
                <w:color w:val="000000" w:themeColor="text1"/>
                <w:sz w:val="20"/>
              </w:rPr>
              <w:t>667</w:t>
            </w:r>
          </w:p>
        </w:tc>
      </w:tr>
      <w:tr w:rsidR="00D3007A" w:rsidRPr="00D3007A" w14:paraId="3D762EFA"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4BA08880" w14:textId="7E8B4EC4" w:rsidR="008426D7" w:rsidRPr="00D3007A" w:rsidRDefault="008426D7" w:rsidP="008426D7">
            <w:pPr>
              <w:widowControl/>
              <w:jc w:val="center"/>
              <w:rPr>
                <w:color w:val="000000" w:themeColor="text1"/>
                <w:sz w:val="20"/>
              </w:rPr>
            </w:pPr>
            <w:r w:rsidRPr="00D3007A">
              <w:rPr>
                <w:color w:val="000000" w:themeColor="text1"/>
                <w:sz w:val="20"/>
              </w:rPr>
              <w:t>30,000</w:t>
            </w:r>
          </w:p>
        </w:tc>
        <w:tc>
          <w:tcPr>
            <w:tcW w:w="2877" w:type="dxa"/>
            <w:tcBorders>
              <w:top w:val="single" w:sz="6" w:space="0" w:color="auto"/>
              <w:left w:val="single" w:sz="6" w:space="0" w:color="auto"/>
              <w:bottom w:val="single" w:sz="6" w:space="0" w:color="auto"/>
              <w:right w:val="single" w:sz="6" w:space="0" w:color="auto"/>
            </w:tcBorders>
          </w:tcPr>
          <w:p w14:paraId="68A1622D" w14:textId="6A8BED12" w:rsidR="008426D7" w:rsidRPr="00D3007A" w:rsidRDefault="00AE59F9" w:rsidP="00B3640D">
            <w:pPr>
              <w:widowControl/>
              <w:jc w:val="center"/>
              <w:rPr>
                <w:color w:val="000000" w:themeColor="text1"/>
                <w:sz w:val="20"/>
              </w:rPr>
            </w:pPr>
            <w:r w:rsidRPr="00D3007A">
              <w:rPr>
                <w:color w:val="000000" w:themeColor="text1"/>
                <w:sz w:val="20"/>
              </w:rPr>
              <w:t>706</w:t>
            </w:r>
          </w:p>
        </w:tc>
        <w:tc>
          <w:tcPr>
            <w:tcW w:w="2936" w:type="dxa"/>
            <w:tcBorders>
              <w:top w:val="single" w:sz="6" w:space="0" w:color="auto"/>
              <w:left w:val="single" w:sz="6" w:space="0" w:color="auto"/>
              <w:bottom w:val="single" w:sz="6" w:space="0" w:color="auto"/>
              <w:right w:val="single" w:sz="6" w:space="0" w:color="auto"/>
            </w:tcBorders>
          </w:tcPr>
          <w:p w14:paraId="124043B9" w14:textId="4454B084"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4672CED9" w14:textId="09300978" w:rsidR="008426D7" w:rsidRPr="00D3007A" w:rsidRDefault="008426D7" w:rsidP="00B3640D">
            <w:pPr>
              <w:widowControl/>
              <w:jc w:val="center"/>
              <w:rPr>
                <w:color w:val="000000" w:themeColor="text1"/>
                <w:sz w:val="20"/>
              </w:rPr>
            </w:pPr>
            <w:r w:rsidRPr="00D3007A">
              <w:rPr>
                <w:color w:val="000000" w:themeColor="text1"/>
                <w:sz w:val="20"/>
              </w:rPr>
              <w:t>1</w:t>
            </w:r>
            <w:r w:rsidR="00ED4B8F" w:rsidRPr="00D3007A">
              <w:rPr>
                <w:color w:val="000000" w:themeColor="text1"/>
                <w:sz w:val="20"/>
              </w:rPr>
              <w:t>1,</w:t>
            </w:r>
            <w:r w:rsidR="00414857" w:rsidRPr="00D3007A">
              <w:rPr>
                <w:color w:val="000000" w:themeColor="text1"/>
                <w:sz w:val="20"/>
              </w:rPr>
              <w:t>961</w:t>
            </w:r>
          </w:p>
        </w:tc>
      </w:tr>
      <w:tr w:rsidR="00D3007A" w:rsidRPr="00D3007A" w14:paraId="7B4B953D"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79F505FB" w14:textId="77777777" w:rsidR="008426D7" w:rsidRPr="00D3007A" w:rsidRDefault="008426D7" w:rsidP="008426D7">
            <w:pPr>
              <w:widowControl/>
              <w:jc w:val="center"/>
              <w:rPr>
                <w:color w:val="000000" w:themeColor="text1"/>
                <w:sz w:val="20"/>
              </w:rPr>
            </w:pPr>
            <w:r w:rsidRPr="00D3007A">
              <w:rPr>
                <w:color w:val="000000" w:themeColor="text1"/>
                <w:sz w:val="20"/>
              </w:rPr>
              <w:t>35,000</w:t>
            </w:r>
          </w:p>
        </w:tc>
        <w:tc>
          <w:tcPr>
            <w:tcW w:w="2877" w:type="dxa"/>
            <w:tcBorders>
              <w:top w:val="single" w:sz="6" w:space="0" w:color="auto"/>
              <w:left w:val="single" w:sz="6" w:space="0" w:color="auto"/>
              <w:bottom w:val="single" w:sz="6" w:space="0" w:color="auto"/>
              <w:right w:val="single" w:sz="6" w:space="0" w:color="auto"/>
            </w:tcBorders>
          </w:tcPr>
          <w:p w14:paraId="47F3743B" w14:textId="6620F881" w:rsidR="008426D7" w:rsidRPr="00D3007A" w:rsidRDefault="008426D7" w:rsidP="00B3640D">
            <w:pPr>
              <w:widowControl/>
              <w:jc w:val="center"/>
              <w:rPr>
                <w:color w:val="000000" w:themeColor="text1"/>
                <w:sz w:val="20"/>
              </w:rPr>
            </w:pPr>
            <w:r w:rsidRPr="00D3007A">
              <w:rPr>
                <w:color w:val="000000" w:themeColor="text1"/>
                <w:sz w:val="20"/>
              </w:rPr>
              <w:t>1,</w:t>
            </w:r>
            <w:r w:rsidR="00F11EA9" w:rsidRPr="00D3007A">
              <w:rPr>
                <w:color w:val="000000" w:themeColor="text1"/>
                <w:sz w:val="20"/>
              </w:rPr>
              <w:t>412</w:t>
            </w:r>
          </w:p>
        </w:tc>
        <w:tc>
          <w:tcPr>
            <w:tcW w:w="2936" w:type="dxa"/>
            <w:tcBorders>
              <w:top w:val="single" w:sz="6" w:space="0" w:color="auto"/>
              <w:left w:val="single" w:sz="6" w:space="0" w:color="auto"/>
              <w:bottom w:val="single" w:sz="6" w:space="0" w:color="auto"/>
              <w:right w:val="single" w:sz="6" w:space="0" w:color="auto"/>
            </w:tcBorders>
          </w:tcPr>
          <w:p w14:paraId="61BED39F"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70C972F2" w14:textId="19EA5AC9" w:rsidR="008426D7" w:rsidRPr="00D3007A" w:rsidRDefault="00CC4E7F" w:rsidP="00B3640D">
            <w:pPr>
              <w:widowControl/>
              <w:jc w:val="center"/>
              <w:rPr>
                <w:color w:val="000000" w:themeColor="text1"/>
                <w:sz w:val="20"/>
              </w:rPr>
            </w:pPr>
            <w:r w:rsidRPr="00D3007A">
              <w:rPr>
                <w:color w:val="000000" w:themeColor="text1"/>
                <w:sz w:val="20"/>
              </w:rPr>
              <w:t>1</w:t>
            </w:r>
            <w:r w:rsidR="00EA0A56" w:rsidRPr="00D3007A">
              <w:rPr>
                <w:color w:val="000000" w:themeColor="text1"/>
                <w:sz w:val="20"/>
              </w:rPr>
              <w:t>1,</w:t>
            </w:r>
            <w:r w:rsidR="008E30BD" w:rsidRPr="00D3007A">
              <w:rPr>
                <w:color w:val="000000" w:themeColor="text1"/>
                <w:sz w:val="20"/>
              </w:rPr>
              <w:t>255</w:t>
            </w:r>
          </w:p>
        </w:tc>
      </w:tr>
      <w:tr w:rsidR="00D3007A" w:rsidRPr="00D3007A" w14:paraId="3202513B"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1DA93195" w14:textId="77777777" w:rsidR="008426D7" w:rsidRPr="00D3007A" w:rsidRDefault="008426D7" w:rsidP="008426D7">
            <w:pPr>
              <w:widowControl/>
              <w:jc w:val="center"/>
              <w:rPr>
                <w:color w:val="000000" w:themeColor="text1"/>
                <w:sz w:val="20"/>
              </w:rPr>
            </w:pPr>
            <w:r w:rsidRPr="00D3007A">
              <w:rPr>
                <w:color w:val="000000" w:themeColor="text1"/>
                <w:sz w:val="20"/>
              </w:rPr>
              <w:t>40,000</w:t>
            </w:r>
          </w:p>
        </w:tc>
        <w:tc>
          <w:tcPr>
            <w:tcW w:w="2877" w:type="dxa"/>
            <w:tcBorders>
              <w:top w:val="single" w:sz="6" w:space="0" w:color="auto"/>
              <w:left w:val="single" w:sz="6" w:space="0" w:color="auto"/>
              <w:bottom w:val="single" w:sz="6" w:space="0" w:color="auto"/>
              <w:right w:val="single" w:sz="6" w:space="0" w:color="auto"/>
            </w:tcBorders>
          </w:tcPr>
          <w:p w14:paraId="7EDFF4AC" w14:textId="5AFBCEE6" w:rsidR="008426D7" w:rsidRPr="00D3007A" w:rsidRDefault="00B3640D" w:rsidP="00B3640D">
            <w:pPr>
              <w:widowControl/>
              <w:jc w:val="center"/>
              <w:rPr>
                <w:color w:val="000000" w:themeColor="text1"/>
                <w:sz w:val="20"/>
              </w:rPr>
            </w:pPr>
            <w:r w:rsidRPr="00D3007A">
              <w:rPr>
                <w:color w:val="000000" w:themeColor="text1"/>
                <w:sz w:val="20"/>
              </w:rPr>
              <w:t>2,</w:t>
            </w:r>
            <w:r w:rsidR="008B6304" w:rsidRPr="00D3007A">
              <w:rPr>
                <w:color w:val="000000" w:themeColor="text1"/>
                <w:sz w:val="20"/>
              </w:rPr>
              <w:t>118</w:t>
            </w:r>
          </w:p>
        </w:tc>
        <w:tc>
          <w:tcPr>
            <w:tcW w:w="2936" w:type="dxa"/>
            <w:tcBorders>
              <w:top w:val="single" w:sz="6" w:space="0" w:color="auto"/>
              <w:left w:val="single" w:sz="6" w:space="0" w:color="auto"/>
              <w:bottom w:val="single" w:sz="6" w:space="0" w:color="auto"/>
              <w:right w:val="single" w:sz="6" w:space="0" w:color="auto"/>
            </w:tcBorders>
          </w:tcPr>
          <w:p w14:paraId="70BA58A0"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37E6F2ED" w14:textId="093D3376" w:rsidR="008426D7" w:rsidRPr="00D3007A" w:rsidRDefault="00B3640D" w:rsidP="00B3640D">
            <w:pPr>
              <w:widowControl/>
              <w:jc w:val="center"/>
              <w:rPr>
                <w:color w:val="000000" w:themeColor="text1"/>
                <w:sz w:val="20"/>
              </w:rPr>
            </w:pPr>
            <w:r w:rsidRPr="00D3007A">
              <w:rPr>
                <w:color w:val="000000" w:themeColor="text1"/>
                <w:sz w:val="20"/>
              </w:rPr>
              <w:t>10,</w:t>
            </w:r>
            <w:r w:rsidR="00F95CC5" w:rsidRPr="00D3007A">
              <w:rPr>
                <w:color w:val="000000" w:themeColor="text1"/>
                <w:sz w:val="20"/>
              </w:rPr>
              <w:t>549</w:t>
            </w:r>
          </w:p>
        </w:tc>
      </w:tr>
      <w:tr w:rsidR="00D3007A" w:rsidRPr="00D3007A" w14:paraId="3CF53697"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1DF303D3" w14:textId="77777777" w:rsidR="008426D7" w:rsidRPr="00D3007A" w:rsidRDefault="008426D7" w:rsidP="008426D7">
            <w:pPr>
              <w:widowControl/>
              <w:jc w:val="center"/>
              <w:rPr>
                <w:color w:val="000000" w:themeColor="text1"/>
                <w:sz w:val="20"/>
              </w:rPr>
            </w:pPr>
            <w:r w:rsidRPr="00D3007A">
              <w:rPr>
                <w:color w:val="000000" w:themeColor="text1"/>
                <w:sz w:val="20"/>
              </w:rPr>
              <w:t>42,875</w:t>
            </w:r>
          </w:p>
        </w:tc>
        <w:tc>
          <w:tcPr>
            <w:tcW w:w="2877" w:type="dxa"/>
            <w:tcBorders>
              <w:top w:val="single" w:sz="6" w:space="0" w:color="auto"/>
              <w:left w:val="single" w:sz="6" w:space="0" w:color="auto"/>
              <w:bottom w:val="single" w:sz="6" w:space="0" w:color="auto"/>
              <w:right w:val="single" w:sz="6" w:space="0" w:color="auto"/>
            </w:tcBorders>
          </w:tcPr>
          <w:p w14:paraId="0EE682C2" w14:textId="0BEBEA8C" w:rsidR="008426D7" w:rsidRPr="00D3007A" w:rsidRDefault="008426D7" w:rsidP="00B3640D">
            <w:pPr>
              <w:widowControl/>
              <w:jc w:val="center"/>
              <w:rPr>
                <w:color w:val="000000" w:themeColor="text1"/>
                <w:sz w:val="20"/>
              </w:rPr>
            </w:pPr>
            <w:r w:rsidRPr="00D3007A">
              <w:rPr>
                <w:color w:val="000000" w:themeColor="text1"/>
                <w:sz w:val="20"/>
              </w:rPr>
              <w:t>2,</w:t>
            </w:r>
            <w:r w:rsidR="00576D79" w:rsidRPr="00D3007A">
              <w:rPr>
                <w:color w:val="000000" w:themeColor="text1"/>
                <w:sz w:val="20"/>
              </w:rPr>
              <w:t>524</w:t>
            </w:r>
          </w:p>
        </w:tc>
        <w:tc>
          <w:tcPr>
            <w:tcW w:w="2936" w:type="dxa"/>
            <w:tcBorders>
              <w:top w:val="single" w:sz="6" w:space="0" w:color="auto"/>
              <w:left w:val="single" w:sz="6" w:space="0" w:color="auto"/>
              <w:bottom w:val="single" w:sz="6" w:space="0" w:color="auto"/>
              <w:right w:val="single" w:sz="6" w:space="0" w:color="auto"/>
            </w:tcBorders>
          </w:tcPr>
          <w:p w14:paraId="3C32FC6E"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0B0AEB65" w14:textId="12635939" w:rsidR="008426D7" w:rsidRPr="00D3007A" w:rsidRDefault="00745C20" w:rsidP="00B3640D">
            <w:pPr>
              <w:widowControl/>
              <w:jc w:val="center"/>
              <w:rPr>
                <w:color w:val="000000" w:themeColor="text1"/>
                <w:sz w:val="20"/>
              </w:rPr>
            </w:pPr>
            <w:r w:rsidRPr="00D3007A">
              <w:rPr>
                <w:color w:val="000000" w:themeColor="text1"/>
                <w:sz w:val="20"/>
              </w:rPr>
              <w:t>10,143</w:t>
            </w:r>
          </w:p>
        </w:tc>
      </w:tr>
      <w:tr w:rsidR="00D3007A" w:rsidRPr="00D3007A" w14:paraId="4D3D98E8"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263C21D6" w14:textId="77777777" w:rsidR="008426D7" w:rsidRPr="00D3007A" w:rsidRDefault="008426D7" w:rsidP="008426D7">
            <w:pPr>
              <w:widowControl/>
              <w:jc w:val="center"/>
              <w:rPr>
                <w:color w:val="000000" w:themeColor="text1"/>
                <w:sz w:val="20"/>
              </w:rPr>
            </w:pPr>
            <w:r w:rsidRPr="00D3007A">
              <w:rPr>
                <w:color w:val="000000" w:themeColor="text1"/>
                <w:sz w:val="20"/>
              </w:rPr>
              <w:t>45,000</w:t>
            </w:r>
          </w:p>
        </w:tc>
        <w:tc>
          <w:tcPr>
            <w:tcW w:w="2877" w:type="dxa"/>
            <w:tcBorders>
              <w:top w:val="single" w:sz="6" w:space="0" w:color="auto"/>
              <w:left w:val="single" w:sz="6" w:space="0" w:color="auto"/>
              <w:bottom w:val="single" w:sz="6" w:space="0" w:color="auto"/>
              <w:right w:val="single" w:sz="6" w:space="0" w:color="auto"/>
            </w:tcBorders>
          </w:tcPr>
          <w:p w14:paraId="6BEAE68E" w14:textId="08628DA4" w:rsidR="008426D7" w:rsidRPr="00D3007A" w:rsidRDefault="008426D7" w:rsidP="00B3640D">
            <w:pPr>
              <w:widowControl/>
              <w:jc w:val="center"/>
              <w:rPr>
                <w:color w:val="000000" w:themeColor="text1"/>
                <w:sz w:val="20"/>
              </w:rPr>
            </w:pPr>
            <w:r w:rsidRPr="00D3007A">
              <w:rPr>
                <w:color w:val="000000" w:themeColor="text1"/>
                <w:sz w:val="20"/>
              </w:rPr>
              <w:t>2,</w:t>
            </w:r>
            <w:r w:rsidR="007D6B67" w:rsidRPr="00D3007A">
              <w:rPr>
                <w:color w:val="000000" w:themeColor="text1"/>
                <w:sz w:val="20"/>
              </w:rPr>
              <w:t>824</w:t>
            </w:r>
          </w:p>
        </w:tc>
        <w:tc>
          <w:tcPr>
            <w:tcW w:w="2936" w:type="dxa"/>
            <w:tcBorders>
              <w:top w:val="single" w:sz="6" w:space="0" w:color="auto"/>
              <w:left w:val="single" w:sz="6" w:space="0" w:color="auto"/>
              <w:bottom w:val="single" w:sz="6" w:space="0" w:color="auto"/>
              <w:right w:val="single" w:sz="6" w:space="0" w:color="auto"/>
            </w:tcBorders>
          </w:tcPr>
          <w:p w14:paraId="2D9BD14B" w14:textId="0C9A33DF" w:rsidR="008426D7" w:rsidRPr="00D3007A" w:rsidRDefault="00B669C4" w:rsidP="0096455F">
            <w:pPr>
              <w:widowControl/>
              <w:jc w:val="center"/>
              <w:rPr>
                <w:color w:val="000000" w:themeColor="text1"/>
                <w:sz w:val="20"/>
              </w:rPr>
            </w:pPr>
            <w:r w:rsidRPr="00D3007A">
              <w:rPr>
                <w:color w:val="000000" w:themeColor="text1"/>
                <w:sz w:val="20"/>
              </w:rPr>
              <w:t>300</w:t>
            </w:r>
          </w:p>
        </w:tc>
        <w:tc>
          <w:tcPr>
            <w:tcW w:w="2665" w:type="dxa"/>
            <w:tcBorders>
              <w:top w:val="single" w:sz="6" w:space="0" w:color="auto"/>
              <w:left w:val="single" w:sz="6" w:space="0" w:color="auto"/>
              <w:bottom w:val="single" w:sz="6" w:space="0" w:color="auto"/>
              <w:right w:val="single" w:sz="6" w:space="0" w:color="auto"/>
            </w:tcBorders>
          </w:tcPr>
          <w:p w14:paraId="4DB8FFE3" w14:textId="12C4A484" w:rsidR="008426D7" w:rsidRPr="00D3007A" w:rsidRDefault="002F091E" w:rsidP="00B3640D">
            <w:pPr>
              <w:widowControl/>
              <w:jc w:val="center"/>
              <w:rPr>
                <w:color w:val="000000" w:themeColor="text1"/>
                <w:sz w:val="20"/>
              </w:rPr>
            </w:pPr>
            <w:r w:rsidRPr="00D3007A">
              <w:rPr>
                <w:color w:val="000000" w:themeColor="text1"/>
                <w:sz w:val="20"/>
              </w:rPr>
              <w:t>9,</w:t>
            </w:r>
            <w:r w:rsidR="00A1788F" w:rsidRPr="00D3007A">
              <w:rPr>
                <w:color w:val="000000" w:themeColor="text1"/>
                <w:sz w:val="20"/>
              </w:rPr>
              <w:t>843</w:t>
            </w:r>
          </w:p>
        </w:tc>
      </w:tr>
      <w:tr w:rsidR="00D3007A" w:rsidRPr="00D3007A" w14:paraId="511A45BE"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4F1FD645" w14:textId="77777777" w:rsidR="008426D7" w:rsidRPr="00D3007A" w:rsidRDefault="008426D7" w:rsidP="008426D7">
            <w:pPr>
              <w:widowControl/>
              <w:jc w:val="center"/>
              <w:rPr>
                <w:color w:val="000000" w:themeColor="text1"/>
                <w:sz w:val="20"/>
              </w:rPr>
            </w:pPr>
            <w:r w:rsidRPr="00D3007A">
              <w:rPr>
                <w:color w:val="000000" w:themeColor="text1"/>
                <w:sz w:val="20"/>
              </w:rPr>
              <w:t>50,000</w:t>
            </w:r>
          </w:p>
        </w:tc>
        <w:tc>
          <w:tcPr>
            <w:tcW w:w="2877" w:type="dxa"/>
            <w:tcBorders>
              <w:top w:val="single" w:sz="6" w:space="0" w:color="auto"/>
              <w:left w:val="single" w:sz="6" w:space="0" w:color="auto"/>
              <w:bottom w:val="single" w:sz="6" w:space="0" w:color="auto"/>
              <w:right w:val="single" w:sz="6" w:space="0" w:color="auto"/>
            </w:tcBorders>
          </w:tcPr>
          <w:p w14:paraId="136BF4AE" w14:textId="1CE81FC4" w:rsidR="008426D7" w:rsidRPr="00D3007A" w:rsidRDefault="00707439" w:rsidP="00B3640D">
            <w:pPr>
              <w:widowControl/>
              <w:jc w:val="center"/>
              <w:rPr>
                <w:color w:val="000000" w:themeColor="text1"/>
                <w:sz w:val="20"/>
              </w:rPr>
            </w:pPr>
            <w:r w:rsidRPr="00D3007A">
              <w:rPr>
                <w:color w:val="000000" w:themeColor="text1"/>
                <w:sz w:val="20"/>
              </w:rPr>
              <w:t>3,</w:t>
            </w:r>
            <w:r w:rsidR="00A1788F" w:rsidRPr="00D3007A">
              <w:rPr>
                <w:color w:val="000000" w:themeColor="text1"/>
                <w:sz w:val="20"/>
              </w:rPr>
              <w:t>531</w:t>
            </w:r>
          </w:p>
        </w:tc>
        <w:tc>
          <w:tcPr>
            <w:tcW w:w="2936" w:type="dxa"/>
            <w:tcBorders>
              <w:top w:val="single" w:sz="6" w:space="0" w:color="auto"/>
              <w:left w:val="single" w:sz="6" w:space="0" w:color="auto"/>
              <w:bottom w:val="single" w:sz="6" w:space="0" w:color="auto"/>
              <w:right w:val="single" w:sz="6" w:space="0" w:color="auto"/>
            </w:tcBorders>
          </w:tcPr>
          <w:p w14:paraId="2F9661FF" w14:textId="6C750C67" w:rsidR="008426D7" w:rsidRPr="00D3007A" w:rsidRDefault="00AF2ED9" w:rsidP="0096455F">
            <w:pPr>
              <w:widowControl/>
              <w:jc w:val="center"/>
              <w:rPr>
                <w:color w:val="000000" w:themeColor="text1"/>
                <w:sz w:val="20"/>
              </w:rPr>
            </w:pPr>
            <w:r w:rsidRPr="00D3007A">
              <w:rPr>
                <w:color w:val="000000" w:themeColor="text1"/>
                <w:sz w:val="20"/>
              </w:rPr>
              <w:t>1,007</w:t>
            </w:r>
          </w:p>
        </w:tc>
        <w:tc>
          <w:tcPr>
            <w:tcW w:w="2665" w:type="dxa"/>
            <w:tcBorders>
              <w:top w:val="single" w:sz="6" w:space="0" w:color="auto"/>
              <w:left w:val="single" w:sz="6" w:space="0" w:color="auto"/>
              <w:bottom w:val="single" w:sz="6" w:space="0" w:color="auto"/>
              <w:right w:val="single" w:sz="6" w:space="0" w:color="auto"/>
            </w:tcBorders>
          </w:tcPr>
          <w:p w14:paraId="373A429D" w14:textId="31B59018" w:rsidR="008426D7" w:rsidRPr="00D3007A" w:rsidRDefault="00A07B70" w:rsidP="00B3640D">
            <w:pPr>
              <w:widowControl/>
              <w:jc w:val="center"/>
              <w:rPr>
                <w:color w:val="000000" w:themeColor="text1"/>
                <w:sz w:val="20"/>
              </w:rPr>
            </w:pPr>
            <w:r w:rsidRPr="00D3007A">
              <w:rPr>
                <w:color w:val="000000" w:themeColor="text1"/>
                <w:sz w:val="20"/>
              </w:rPr>
              <w:t>9,136</w:t>
            </w:r>
          </w:p>
        </w:tc>
      </w:tr>
      <w:tr w:rsidR="00D3007A" w:rsidRPr="00D3007A" w14:paraId="1F5F4CA8"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77F27983" w14:textId="77777777" w:rsidR="008426D7" w:rsidRPr="00D3007A" w:rsidRDefault="008426D7" w:rsidP="008426D7">
            <w:pPr>
              <w:widowControl/>
              <w:jc w:val="center"/>
              <w:rPr>
                <w:color w:val="000000" w:themeColor="text1"/>
                <w:sz w:val="20"/>
              </w:rPr>
            </w:pPr>
            <w:r w:rsidRPr="00D3007A">
              <w:rPr>
                <w:color w:val="000000" w:themeColor="text1"/>
                <w:sz w:val="20"/>
              </w:rPr>
              <w:t>55,000</w:t>
            </w:r>
          </w:p>
        </w:tc>
        <w:tc>
          <w:tcPr>
            <w:tcW w:w="2877" w:type="dxa"/>
            <w:tcBorders>
              <w:top w:val="single" w:sz="6" w:space="0" w:color="auto"/>
              <w:left w:val="single" w:sz="6" w:space="0" w:color="auto"/>
              <w:bottom w:val="single" w:sz="6" w:space="0" w:color="auto"/>
              <w:right w:val="single" w:sz="6" w:space="0" w:color="auto"/>
            </w:tcBorders>
          </w:tcPr>
          <w:p w14:paraId="2C2CA195" w14:textId="1D65BF30" w:rsidR="008426D7" w:rsidRPr="00D3007A" w:rsidRDefault="00B3640D" w:rsidP="00B3640D">
            <w:pPr>
              <w:widowControl/>
              <w:jc w:val="center"/>
              <w:rPr>
                <w:color w:val="000000" w:themeColor="text1"/>
                <w:sz w:val="20"/>
              </w:rPr>
            </w:pPr>
            <w:r w:rsidRPr="00D3007A">
              <w:rPr>
                <w:color w:val="000000" w:themeColor="text1"/>
                <w:sz w:val="20"/>
              </w:rPr>
              <w:t>4,</w:t>
            </w:r>
            <w:r w:rsidR="00E80D93" w:rsidRPr="00D3007A">
              <w:rPr>
                <w:color w:val="000000" w:themeColor="text1"/>
                <w:sz w:val="20"/>
              </w:rPr>
              <w:t>237</w:t>
            </w:r>
          </w:p>
        </w:tc>
        <w:tc>
          <w:tcPr>
            <w:tcW w:w="2936" w:type="dxa"/>
            <w:tcBorders>
              <w:top w:val="single" w:sz="6" w:space="0" w:color="auto"/>
              <w:left w:val="single" w:sz="6" w:space="0" w:color="auto"/>
              <w:bottom w:val="single" w:sz="6" w:space="0" w:color="auto"/>
              <w:right w:val="single" w:sz="6" w:space="0" w:color="auto"/>
            </w:tcBorders>
          </w:tcPr>
          <w:p w14:paraId="473FA8DF" w14:textId="1CAE4513" w:rsidR="008426D7" w:rsidRPr="00D3007A" w:rsidRDefault="008426D7" w:rsidP="0096455F">
            <w:pPr>
              <w:widowControl/>
              <w:jc w:val="center"/>
              <w:rPr>
                <w:color w:val="000000" w:themeColor="text1"/>
                <w:sz w:val="20"/>
              </w:rPr>
            </w:pPr>
            <w:r w:rsidRPr="00D3007A">
              <w:rPr>
                <w:color w:val="000000" w:themeColor="text1"/>
                <w:sz w:val="20"/>
              </w:rPr>
              <w:t>1,</w:t>
            </w:r>
            <w:r w:rsidR="007D4612" w:rsidRPr="00D3007A">
              <w:rPr>
                <w:color w:val="000000" w:themeColor="text1"/>
                <w:sz w:val="20"/>
              </w:rPr>
              <w:t>713</w:t>
            </w:r>
          </w:p>
        </w:tc>
        <w:tc>
          <w:tcPr>
            <w:tcW w:w="2665" w:type="dxa"/>
            <w:tcBorders>
              <w:top w:val="single" w:sz="6" w:space="0" w:color="auto"/>
              <w:left w:val="single" w:sz="6" w:space="0" w:color="auto"/>
              <w:bottom w:val="single" w:sz="6" w:space="0" w:color="auto"/>
              <w:right w:val="single" w:sz="6" w:space="0" w:color="auto"/>
            </w:tcBorders>
          </w:tcPr>
          <w:p w14:paraId="703E4162" w14:textId="649CA744" w:rsidR="008426D7" w:rsidRPr="00D3007A" w:rsidRDefault="00D005DA" w:rsidP="00B3640D">
            <w:pPr>
              <w:widowControl/>
              <w:jc w:val="center"/>
              <w:rPr>
                <w:color w:val="000000" w:themeColor="text1"/>
                <w:sz w:val="20"/>
              </w:rPr>
            </w:pPr>
            <w:r w:rsidRPr="00D3007A">
              <w:rPr>
                <w:color w:val="000000" w:themeColor="text1"/>
                <w:sz w:val="20"/>
              </w:rPr>
              <w:t>8,</w:t>
            </w:r>
            <w:r w:rsidR="0091233F" w:rsidRPr="00D3007A">
              <w:rPr>
                <w:color w:val="000000" w:themeColor="text1"/>
                <w:sz w:val="20"/>
              </w:rPr>
              <w:t>430</w:t>
            </w:r>
          </w:p>
        </w:tc>
      </w:tr>
      <w:tr w:rsidR="00D3007A" w:rsidRPr="00D3007A" w14:paraId="5CD5A945"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260C8CD8" w14:textId="77777777" w:rsidR="008426D7" w:rsidRPr="00D3007A" w:rsidRDefault="008426D7" w:rsidP="008426D7">
            <w:pPr>
              <w:widowControl/>
              <w:jc w:val="center"/>
              <w:rPr>
                <w:color w:val="000000" w:themeColor="text1"/>
                <w:sz w:val="20"/>
              </w:rPr>
            </w:pPr>
            <w:r w:rsidRPr="00D3007A">
              <w:rPr>
                <w:color w:val="000000" w:themeColor="text1"/>
                <w:sz w:val="20"/>
              </w:rPr>
              <w:t>60,000</w:t>
            </w:r>
          </w:p>
        </w:tc>
        <w:tc>
          <w:tcPr>
            <w:tcW w:w="2877" w:type="dxa"/>
            <w:tcBorders>
              <w:top w:val="single" w:sz="6" w:space="0" w:color="auto"/>
              <w:left w:val="single" w:sz="6" w:space="0" w:color="auto"/>
              <w:bottom w:val="single" w:sz="6" w:space="0" w:color="auto"/>
              <w:right w:val="single" w:sz="6" w:space="0" w:color="auto"/>
            </w:tcBorders>
          </w:tcPr>
          <w:p w14:paraId="4A83FCB4" w14:textId="68C9D2D6" w:rsidR="008426D7" w:rsidRPr="00D3007A" w:rsidRDefault="008426D7" w:rsidP="00712E35">
            <w:pPr>
              <w:widowControl/>
              <w:jc w:val="center"/>
              <w:rPr>
                <w:color w:val="000000" w:themeColor="text1"/>
                <w:sz w:val="20"/>
              </w:rPr>
            </w:pPr>
            <w:r w:rsidRPr="00D3007A">
              <w:rPr>
                <w:color w:val="000000" w:themeColor="text1"/>
                <w:sz w:val="20"/>
              </w:rPr>
              <w:t>4,</w:t>
            </w:r>
            <w:r w:rsidR="009D626C" w:rsidRPr="00D3007A">
              <w:rPr>
                <w:color w:val="000000" w:themeColor="text1"/>
                <w:sz w:val="20"/>
              </w:rPr>
              <w:t>943</w:t>
            </w:r>
          </w:p>
        </w:tc>
        <w:tc>
          <w:tcPr>
            <w:tcW w:w="2936" w:type="dxa"/>
            <w:tcBorders>
              <w:top w:val="single" w:sz="6" w:space="0" w:color="auto"/>
              <w:left w:val="single" w:sz="6" w:space="0" w:color="auto"/>
              <w:bottom w:val="single" w:sz="6" w:space="0" w:color="auto"/>
              <w:right w:val="single" w:sz="6" w:space="0" w:color="auto"/>
            </w:tcBorders>
          </w:tcPr>
          <w:p w14:paraId="4482751C" w14:textId="21AA549B" w:rsidR="008426D7" w:rsidRPr="00D3007A" w:rsidRDefault="008426D7" w:rsidP="0096455F">
            <w:pPr>
              <w:widowControl/>
              <w:jc w:val="center"/>
              <w:rPr>
                <w:color w:val="000000" w:themeColor="text1"/>
                <w:sz w:val="20"/>
              </w:rPr>
            </w:pPr>
            <w:r w:rsidRPr="00D3007A">
              <w:rPr>
                <w:color w:val="000000" w:themeColor="text1"/>
                <w:sz w:val="20"/>
              </w:rPr>
              <w:t>2,</w:t>
            </w:r>
            <w:r w:rsidR="005279AB" w:rsidRPr="00D3007A">
              <w:rPr>
                <w:color w:val="000000" w:themeColor="text1"/>
                <w:sz w:val="20"/>
              </w:rPr>
              <w:t>419</w:t>
            </w:r>
          </w:p>
        </w:tc>
        <w:tc>
          <w:tcPr>
            <w:tcW w:w="2665" w:type="dxa"/>
            <w:tcBorders>
              <w:top w:val="single" w:sz="6" w:space="0" w:color="auto"/>
              <w:left w:val="single" w:sz="6" w:space="0" w:color="auto"/>
              <w:bottom w:val="single" w:sz="6" w:space="0" w:color="auto"/>
              <w:right w:val="single" w:sz="6" w:space="0" w:color="auto"/>
            </w:tcBorders>
          </w:tcPr>
          <w:p w14:paraId="5BD38657" w14:textId="1E7C7143" w:rsidR="008426D7" w:rsidRPr="00D3007A" w:rsidRDefault="002F091E" w:rsidP="00712E35">
            <w:pPr>
              <w:widowControl/>
              <w:jc w:val="center"/>
              <w:rPr>
                <w:color w:val="000000" w:themeColor="text1"/>
                <w:sz w:val="20"/>
              </w:rPr>
            </w:pPr>
            <w:r w:rsidRPr="00D3007A">
              <w:rPr>
                <w:color w:val="000000" w:themeColor="text1"/>
                <w:sz w:val="20"/>
              </w:rPr>
              <w:t>7,</w:t>
            </w:r>
            <w:r w:rsidR="00C05BED" w:rsidRPr="00D3007A">
              <w:rPr>
                <w:color w:val="000000" w:themeColor="text1"/>
                <w:sz w:val="20"/>
              </w:rPr>
              <w:t>724</w:t>
            </w:r>
          </w:p>
        </w:tc>
      </w:tr>
      <w:tr w:rsidR="00D3007A" w:rsidRPr="00D3007A" w14:paraId="62666FCA"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0BCBAAF7" w14:textId="77777777" w:rsidR="008426D7" w:rsidRPr="00D3007A" w:rsidRDefault="008426D7" w:rsidP="008426D7">
            <w:pPr>
              <w:widowControl/>
              <w:jc w:val="center"/>
              <w:rPr>
                <w:color w:val="000000" w:themeColor="text1"/>
                <w:sz w:val="20"/>
              </w:rPr>
            </w:pPr>
            <w:r w:rsidRPr="00D3007A">
              <w:rPr>
                <w:color w:val="000000" w:themeColor="text1"/>
                <w:sz w:val="20"/>
              </w:rPr>
              <w:t>65,000</w:t>
            </w:r>
          </w:p>
        </w:tc>
        <w:tc>
          <w:tcPr>
            <w:tcW w:w="2877" w:type="dxa"/>
            <w:tcBorders>
              <w:top w:val="single" w:sz="6" w:space="0" w:color="auto"/>
              <w:left w:val="single" w:sz="6" w:space="0" w:color="auto"/>
              <w:bottom w:val="single" w:sz="6" w:space="0" w:color="auto"/>
              <w:right w:val="single" w:sz="6" w:space="0" w:color="auto"/>
            </w:tcBorders>
          </w:tcPr>
          <w:p w14:paraId="1F6A729D" w14:textId="2711DE99" w:rsidR="008426D7" w:rsidRPr="00D3007A" w:rsidRDefault="00D15F75" w:rsidP="00712E35">
            <w:pPr>
              <w:widowControl/>
              <w:jc w:val="center"/>
              <w:rPr>
                <w:color w:val="000000" w:themeColor="text1"/>
                <w:sz w:val="20"/>
              </w:rPr>
            </w:pPr>
            <w:r w:rsidRPr="00D3007A">
              <w:rPr>
                <w:color w:val="000000" w:themeColor="text1"/>
                <w:sz w:val="20"/>
              </w:rPr>
              <w:t>5,</w:t>
            </w:r>
            <w:r w:rsidR="00D07B6A" w:rsidRPr="00D3007A">
              <w:rPr>
                <w:color w:val="000000" w:themeColor="text1"/>
                <w:sz w:val="20"/>
              </w:rPr>
              <w:t>649</w:t>
            </w:r>
          </w:p>
        </w:tc>
        <w:tc>
          <w:tcPr>
            <w:tcW w:w="2936" w:type="dxa"/>
            <w:tcBorders>
              <w:top w:val="single" w:sz="6" w:space="0" w:color="auto"/>
              <w:left w:val="single" w:sz="6" w:space="0" w:color="auto"/>
              <w:bottom w:val="single" w:sz="6" w:space="0" w:color="auto"/>
              <w:right w:val="single" w:sz="6" w:space="0" w:color="auto"/>
            </w:tcBorders>
          </w:tcPr>
          <w:p w14:paraId="51BBC34E" w14:textId="73956374" w:rsidR="008426D7" w:rsidRPr="00D3007A" w:rsidRDefault="00682223" w:rsidP="0096455F">
            <w:pPr>
              <w:widowControl/>
              <w:jc w:val="center"/>
              <w:rPr>
                <w:color w:val="000000" w:themeColor="text1"/>
                <w:sz w:val="20"/>
              </w:rPr>
            </w:pPr>
            <w:r w:rsidRPr="00D3007A">
              <w:rPr>
                <w:color w:val="000000" w:themeColor="text1"/>
                <w:sz w:val="20"/>
              </w:rPr>
              <w:t>3,</w:t>
            </w:r>
            <w:r w:rsidR="00DD71CB" w:rsidRPr="00D3007A">
              <w:rPr>
                <w:color w:val="000000" w:themeColor="text1"/>
                <w:sz w:val="20"/>
              </w:rPr>
              <w:t>125</w:t>
            </w:r>
          </w:p>
        </w:tc>
        <w:tc>
          <w:tcPr>
            <w:tcW w:w="2665" w:type="dxa"/>
            <w:tcBorders>
              <w:top w:val="single" w:sz="6" w:space="0" w:color="auto"/>
              <w:left w:val="single" w:sz="6" w:space="0" w:color="auto"/>
              <w:bottom w:val="single" w:sz="6" w:space="0" w:color="auto"/>
              <w:right w:val="single" w:sz="6" w:space="0" w:color="auto"/>
            </w:tcBorders>
          </w:tcPr>
          <w:p w14:paraId="2B40721C" w14:textId="0B7D229D" w:rsidR="008426D7" w:rsidRPr="00D3007A" w:rsidRDefault="000E7090" w:rsidP="00712E35">
            <w:pPr>
              <w:widowControl/>
              <w:jc w:val="center"/>
              <w:rPr>
                <w:color w:val="000000" w:themeColor="text1"/>
                <w:sz w:val="20"/>
              </w:rPr>
            </w:pPr>
            <w:r w:rsidRPr="00D3007A">
              <w:rPr>
                <w:color w:val="000000" w:themeColor="text1"/>
                <w:sz w:val="20"/>
              </w:rPr>
              <w:t>7,018</w:t>
            </w:r>
          </w:p>
        </w:tc>
      </w:tr>
      <w:tr w:rsidR="00D3007A" w:rsidRPr="00D3007A" w14:paraId="7BD0AF8E"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538BB1B8" w14:textId="697DFAAD" w:rsidR="008426D7" w:rsidRPr="00D3007A" w:rsidRDefault="008426D7" w:rsidP="008426D7">
            <w:pPr>
              <w:widowControl/>
              <w:jc w:val="center"/>
              <w:rPr>
                <w:color w:val="000000" w:themeColor="text1"/>
                <w:sz w:val="20"/>
              </w:rPr>
            </w:pPr>
            <w:r w:rsidRPr="00D3007A">
              <w:rPr>
                <w:color w:val="000000" w:themeColor="text1"/>
                <w:sz w:val="20"/>
              </w:rPr>
              <w:t>70,000</w:t>
            </w:r>
          </w:p>
        </w:tc>
        <w:tc>
          <w:tcPr>
            <w:tcW w:w="2877" w:type="dxa"/>
            <w:tcBorders>
              <w:top w:val="single" w:sz="6" w:space="0" w:color="auto"/>
              <w:left w:val="single" w:sz="6" w:space="0" w:color="auto"/>
              <w:bottom w:val="single" w:sz="6" w:space="0" w:color="auto"/>
              <w:right w:val="single" w:sz="6" w:space="0" w:color="auto"/>
            </w:tcBorders>
          </w:tcPr>
          <w:p w14:paraId="312DB809" w14:textId="2A1FF241" w:rsidR="008426D7" w:rsidRPr="00D3007A" w:rsidRDefault="00760FD4" w:rsidP="00760FD4">
            <w:pPr>
              <w:widowControl/>
              <w:jc w:val="center"/>
              <w:rPr>
                <w:color w:val="000000" w:themeColor="text1"/>
                <w:sz w:val="20"/>
              </w:rPr>
            </w:pPr>
            <w:r w:rsidRPr="00D3007A">
              <w:rPr>
                <w:color w:val="000000" w:themeColor="text1"/>
                <w:sz w:val="20"/>
              </w:rPr>
              <w:t>6,</w:t>
            </w:r>
            <w:r w:rsidR="00A814AF" w:rsidRPr="00D3007A">
              <w:rPr>
                <w:color w:val="000000" w:themeColor="text1"/>
                <w:sz w:val="20"/>
              </w:rPr>
              <w:t>355</w:t>
            </w:r>
          </w:p>
        </w:tc>
        <w:tc>
          <w:tcPr>
            <w:tcW w:w="2936" w:type="dxa"/>
            <w:tcBorders>
              <w:top w:val="single" w:sz="6" w:space="0" w:color="auto"/>
              <w:left w:val="single" w:sz="6" w:space="0" w:color="auto"/>
              <w:bottom w:val="single" w:sz="6" w:space="0" w:color="auto"/>
              <w:right w:val="single" w:sz="6" w:space="0" w:color="auto"/>
            </w:tcBorders>
          </w:tcPr>
          <w:p w14:paraId="41FA0317" w14:textId="252E3562" w:rsidR="008426D7" w:rsidRPr="00D3007A" w:rsidRDefault="008426D7" w:rsidP="0096455F">
            <w:pPr>
              <w:widowControl/>
              <w:jc w:val="center"/>
              <w:rPr>
                <w:color w:val="000000" w:themeColor="text1"/>
                <w:sz w:val="20"/>
              </w:rPr>
            </w:pPr>
            <w:r w:rsidRPr="00D3007A">
              <w:rPr>
                <w:color w:val="000000" w:themeColor="text1"/>
                <w:sz w:val="20"/>
              </w:rPr>
              <w:t>3,</w:t>
            </w:r>
            <w:r w:rsidR="009266CC" w:rsidRPr="00D3007A">
              <w:rPr>
                <w:color w:val="000000" w:themeColor="text1"/>
                <w:sz w:val="20"/>
              </w:rPr>
              <w:t>831</w:t>
            </w:r>
          </w:p>
        </w:tc>
        <w:tc>
          <w:tcPr>
            <w:tcW w:w="2665" w:type="dxa"/>
            <w:tcBorders>
              <w:top w:val="single" w:sz="6" w:space="0" w:color="auto"/>
              <w:left w:val="single" w:sz="6" w:space="0" w:color="auto"/>
              <w:bottom w:val="single" w:sz="6" w:space="0" w:color="auto"/>
              <w:right w:val="single" w:sz="6" w:space="0" w:color="auto"/>
            </w:tcBorders>
          </w:tcPr>
          <w:p w14:paraId="2F5570AF" w14:textId="1BC89A3A" w:rsidR="008426D7" w:rsidRPr="00D3007A" w:rsidRDefault="00017C5D" w:rsidP="00760FD4">
            <w:pPr>
              <w:widowControl/>
              <w:jc w:val="center"/>
              <w:rPr>
                <w:color w:val="000000" w:themeColor="text1"/>
                <w:sz w:val="20"/>
              </w:rPr>
            </w:pPr>
            <w:r w:rsidRPr="00D3007A">
              <w:rPr>
                <w:color w:val="000000" w:themeColor="text1"/>
                <w:sz w:val="20"/>
              </w:rPr>
              <w:t>6,</w:t>
            </w:r>
            <w:r w:rsidR="00A814AF" w:rsidRPr="00D3007A">
              <w:rPr>
                <w:color w:val="000000" w:themeColor="text1"/>
                <w:sz w:val="20"/>
              </w:rPr>
              <w:t>312</w:t>
            </w:r>
          </w:p>
        </w:tc>
      </w:tr>
      <w:tr w:rsidR="00D3007A" w:rsidRPr="00D3007A" w14:paraId="2D8B9B39"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282DD1CE" w14:textId="49F3FD3B" w:rsidR="00B215F4" w:rsidRPr="00D3007A" w:rsidRDefault="00B215F4" w:rsidP="008426D7">
            <w:pPr>
              <w:widowControl/>
              <w:jc w:val="center"/>
              <w:rPr>
                <w:color w:val="000000" w:themeColor="text1"/>
                <w:sz w:val="20"/>
              </w:rPr>
            </w:pPr>
            <w:r w:rsidRPr="00D3007A">
              <w:rPr>
                <w:color w:val="000000" w:themeColor="text1"/>
                <w:sz w:val="20"/>
              </w:rPr>
              <w:t>70,0</w:t>
            </w:r>
            <w:r w:rsidR="004C24CB" w:rsidRPr="00D3007A">
              <w:rPr>
                <w:color w:val="000000" w:themeColor="text1"/>
                <w:sz w:val="20"/>
              </w:rPr>
              <w:t>22</w:t>
            </w:r>
          </w:p>
        </w:tc>
        <w:tc>
          <w:tcPr>
            <w:tcW w:w="2877" w:type="dxa"/>
            <w:tcBorders>
              <w:top w:val="single" w:sz="6" w:space="0" w:color="auto"/>
              <w:left w:val="single" w:sz="6" w:space="0" w:color="auto"/>
              <w:bottom w:val="single" w:sz="6" w:space="0" w:color="auto"/>
              <w:right w:val="single" w:sz="6" w:space="0" w:color="auto"/>
            </w:tcBorders>
          </w:tcPr>
          <w:p w14:paraId="00D69FAF" w14:textId="6F0492D7" w:rsidR="00B215F4" w:rsidRPr="00D3007A" w:rsidRDefault="00B215F4" w:rsidP="00760FD4">
            <w:pPr>
              <w:widowControl/>
              <w:jc w:val="center"/>
              <w:rPr>
                <w:color w:val="000000" w:themeColor="text1"/>
                <w:sz w:val="20"/>
              </w:rPr>
            </w:pPr>
            <w:r w:rsidRPr="00D3007A">
              <w:rPr>
                <w:color w:val="000000" w:themeColor="text1"/>
                <w:sz w:val="20"/>
              </w:rPr>
              <w:t>6,</w:t>
            </w:r>
            <w:r w:rsidR="00324148" w:rsidRPr="00D3007A">
              <w:rPr>
                <w:color w:val="000000" w:themeColor="text1"/>
                <w:sz w:val="20"/>
              </w:rPr>
              <w:t>359</w:t>
            </w:r>
          </w:p>
        </w:tc>
        <w:tc>
          <w:tcPr>
            <w:tcW w:w="2936" w:type="dxa"/>
            <w:tcBorders>
              <w:top w:val="single" w:sz="6" w:space="0" w:color="auto"/>
              <w:left w:val="single" w:sz="6" w:space="0" w:color="auto"/>
              <w:bottom w:val="single" w:sz="6" w:space="0" w:color="auto"/>
              <w:right w:val="single" w:sz="6" w:space="0" w:color="auto"/>
            </w:tcBorders>
          </w:tcPr>
          <w:p w14:paraId="44B8B9DE" w14:textId="6464D06A" w:rsidR="00B215F4" w:rsidRPr="00D3007A" w:rsidRDefault="00477AB3" w:rsidP="0096455F">
            <w:pPr>
              <w:widowControl/>
              <w:jc w:val="center"/>
              <w:rPr>
                <w:color w:val="000000" w:themeColor="text1"/>
                <w:sz w:val="20"/>
              </w:rPr>
            </w:pPr>
            <w:r w:rsidRPr="00D3007A">
              <w:rPr>
                <w:color w:val="000000" w:themeColor="text1"/>
                <w:sz w:val="20"/>
              </w:rPr>
              <w:t>3,</w:t>
            </w:r>
            <w:r w:rsidR="0010098E" w:rsidRPr="00D3007A">
              <w:rPr>
                <w:color w:val="000000" w:themeColor="text1"/>
                <w:sz w:val="20"/>
              </w:rPr>
              <w:t>835</w:t>
            </w:r>
          </w:p>
        </w:tc>
        <w:tc>
          <w:tcPr>
            <w:tcW w:w="2665" w:type="dxa"/>
            <w:tcBorders>
              <w:top w:val="single" w:sz="6" w:space="0" w:color="auto"/>
              <w:left w:val="single" w:sz="6" w:space="0" w:color="auto"/>
              <w:bottom w:val="single" w:sz="6" w:space="0" w:color="auto"/>
              <w:right w:val="single" w:sz="6" w:space="0" w:color="auto"/>
            </w:tcBorders>
          </w:tcPr>
          <w:p w14:paraId="7DBF4373" w14:textId="72EA45BF" w:rsidR="00B215F4" w:rsidRPr="00D3007A" w:rsidRDefault="00454550" w:rsidP="00760FD4">
            <w:pPr>
              <w:widowControl/>
              <w:jc w:val="center"/>
              <w:rPr>
                <w:color w:val="000000" w:themeColor="text1"/>
                <w:sz w:val="20"/>
              </w:rPr>
            </w:pPr>
            <w:r w:rsidRPr="00D3007A">
              <w:rPr>
                <w:color w:val="000000" w:themeColor="text1"/>
                <w:sz w:val="20"/>
              </w:rPr>
              <w:t>6,</w:t>
            </w:r>
            <w:r w:rsidR="00C61AC4" w:rsidRPr="00D3007A">
              <w:rPr>
                <w:color w:val="000000" w:themeColor="text1"/>
                <w:sz w:val="20"/>
              </w:rPr>
              <w:t>308</w:t>
            </w:r>
            <w:r w:rsidR="001965B1" w:rsidRPr="00D3007A">
              <w:rPr>
                <w:color w:val="000000" w:themeColor="text1"/>
                <w:sz w:val="20"/>
              </w:rPr>
              <w:t xml:space="preserve"> (</w:t>
            </w:r>
            <w:r w:rsidR="009E2AAB" w:rsidRPr="00D3007A">
              <w:rPr>
                <w:color w:val="000000" w:themeColor="text1"/>
                <w:sz w:val="20"/>
              </w:rPr>
              <w:t>+)</w:t>
            </w:r>
          </w:p>
        </w:tc>
      </w:tr>
      <w:tr w:rsidR="00D3007A" w:rsidRPr="00D3007A" w14:paraId="1B63B83F"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089D47FD" w14:textId="0A59175D" w:rsidR="00B35ADD" w:rsidRPr="00D3007A" w:rsidRDefault="00B35ADD" w:rsidP="008426D7">
            <w:pPr>
              <w:widowControl/>
              <w:jc w:val="center"/>
              <w:rPr>
                <w:color w:val="000000" w:themeColor="text1"/>
                <w:sz w:val="20"/>
              </w:rPr>
            </w:pPr>
            <w:r w:rsidRPr="00D3007A">
              <w:rPr>
                <w:color w:val="000000" w:themeColor="text1"/>
                <w:sz w:val="20"/>
              </w:rPr>
              <w:t>75,000</w:t>
            </w:r>
          </w:p>
        </w:tc>
        <w:tc>
          <w:tcPr>
            <w:tcW w:w="2877" w:type="dxa"/>
            <w:tcBorders>
              <w:top w:val="single" w:sz="6" w:space="0" w:color="auto"/>
              <w:left w:val="single" w:sz="6" w:space="0" w:color="auto"/>
              <w:bottom w:val="single" w:sz="6" w:space="0" w:color="auto"/>
              <w:right w:val="single" w:sz="6" w:space="0" w:color="auto"/>
            </w:tcBorders>
          </w:tcPr>
          <w:p w14:paraId="14DF6085" w14:textId="7AD425CC" w:rsidR="00B35ADD" w:rsidRPr="00D3007A" w:rsidRDefault="00B35ADD" w:rsidP="00760FD4">
            <w:pPr>
              <w:widowControl/>
              <w:jc w:val="center"/>
              <w:rPr>
                <w:color w:val="000000" w:themeColor="text1"/>
                <w:sz w:val="20"/>
              </w:rPr>
            </w:pPr>
            <w:r w:rsidRPr="00D3007A">
              <w:rPr>
                <w:color w:val="000000" w:themeColor="text1"/>
                <w:sz w:val="20"/>
              </w:rPr>
              <w:t>6,</w:t>
            </w:r>
            <w:r w:rsidR="00324148" w:rsidRPr="00D3007A">
              <w:rPr>
                <w:color w:val="000000" w:themeColor="text1"/>
                <w:sz w:val="20"/>
              </w:rPr>
              <w:t>359</w:t>
            </w:r>
          </w:p>
        </w:tc>
        <w:tc>
          <w:tcPr>
            <w:tcW w:w="2936" w:type="dxa"/>
            <w:tcBorders>
              <w:top w:val="single" w:sz="6" w:space="0" w:color="auto"/>
              <w:left w:val="single" w:sz="6" w:space="0" w:color="auto"/>
              <w:bottom w:val="single" w:sz="6" w:space="0" w:color="auto"/>
              <w:right w:val="single" w:sz="6" w:space="0" w:color="auto"/>
            </w:tcBorders>
          </w:tcPr>
          <w:p w14:paraId="58869D37" w14:textId="37BAED6F" w:rsidR="00B35ADD" w:rsidRPr="00D3007A" w:rsidRDefault="00477AB3" w:rsidP="0096455F">
            <w:pPr>
              <w:widowControl/>
              <w:jc w:val="center"/>
              <w:rPr>
                <w:color w:val="000000" w:themeColor="text1"/>
                <w:sz w:val="20"/>
              </w:rPr>
            </w:pPr>
            <w:r w:rsidRPr="00D3007A">
              <w:rPr>
                <w:color w:val="000000" w:themeColor="text1"/>
                <w:sz w:val="20"/>
              </w:rPr>
              <w:t>3,</w:t>
            </w:r>
            <w:r w:rsidR="00B24089" w:rsidRPr="00D3007A">
              <w:rPr>
                <w:color w:val="000000" w:themeColor="text1"/>
                <w:sz w:val="20"/>
              </w:rPr>
              <w:t>835</w:t>
            </w:r>
          </w:p>
        </w:tc>
        <w:tc>
          <w:tcPr>
            <w:tcW w:w="2665" w:type="dxa"/>
            <w:tcBorders>
              <w:top w:val="single" w:sz="6" w:space="0" w:color="auto"/>
              <w:left w:val="single" w:sz="6" w:space="0" w:color="auto"/>
              <w:bottom w:val="single" w:sz="6" w:space="0" w:color="auto"/>
              <w:right w:val="single" w:sz="6" w:space="0" w:color="auto"/>
            </w:tcBorders>
          </w:tcPr>
          <w:p w14:paraId="3F4A2B16" w14:textId="53263488" w:rsidR="00B35ADD" w:rsidRPr="00D3007A" w:rsidRDefault="00B35ADD" w:rsidP="00760FD4">
            <w:pPr>
              <w:widowControl/>
              <w:jc w:val="center"/>
              <w:rPr>
                <w:color w:val="000000" w:themeColor="text1"/>
                <w:sz w:val="20"/>
              </w:rPr>
            </w:pPr>
            <w:r w:rsidRPr="00D3007A">
              <w:rPr>
                <w:color w:val="000000" w:themeColor="text1"/>
                <w:sz w:val="20"/>
              </w:rPr>
              <w:t>6,</w:t>
            </w:r>
            <w:r w:rsidR="00C61AC4" w:rsidRPr="00D3007A">
              <w:rPr>
                <w:color w:val="000000" w:themeColor="text1"/>
                <w:sz w:val="20"/>
              </w:rPr>
              <w:t>308</w:t>
            </w:r>
            <w:r w:rsidRPr="00D3007A">
              <w:rPr>
                <w:color w:val="000000" w:themeColor="text1"/>
                <w:sz w:val="20"/>
              </w:rPr>
              <w:t xml:space="preserve"> </w:t>
            </w:r>
          </w:p>
        </w:tc>
      </w:tr>
      <w:tr w:rsidR="00D3007A" w:rsidRPr="00D3007A" w14:paraId="1A9FC436" w14:textId="77777777" w:rsidTr="0030228B">
        <w:trPr>
          <w:jc w:val="center"/>
        </w:trPr>
        <w:tc>
          <w:tcPr>
            <w:tcW w:w="2573" w:type="dxa"/>
            <w:tcBorders>
              <w:top w:val="single" w:sz="18" w:space="0" w:color="auto"/>
              <w:left w:val="single" w:sz="6" w:space="0" w:color="auto"/>
              <w:bottom w:val="single" w:sz="18" w:space="0" w:color="auto"/>
              <w:right w:val="single" w:sz="6" w:space="0" w:color="auto"/>
            </w:tcBorders>
          </w:tcPr>
          <w:p w14:paraId="0FEBCD74" w14:textId="77777777" w:rsidR="008426D7" w:rsidRPr="00D3007A" w:rsidRDefault="008426D7" w:rsidP="008426D7">
            <w:pPr>
              <w:widowControl/>
              <w:jc w:val="center"/>
              <w:rPr>
                <w:b/>
                <w:color w:val="000000" w:themeColor="text1"/>
                <w:sz w:val="20"/>
              </w:rPr>
            </w:pPr>
            <w:r w:rsidRPr="00D3007A">
              <w:rPr>
                <w:b/>
                <w:color w:val="000000" w:themeColor="text1"/>
                <w:sz w:val="20"/>
              </w:rPr>
              <w:t>Student studying outside London</w:t>
            </w:r>
          </w:p>
        </w:tc>
        <w:tc>
          <w:tcPr>
            <w:tcW w:w="2877" w:type="dxa"/>
            <w:tcBorders>
              <w:top w:val="single" w:sz="18" w:space="0" w:color="auto"/>
              <w:left w:val="single" w:sz="6" w:space="0" w:color="auto"/>
              <w:bottom w:val="single" w:sz="18" w:space="0" w:color="auto"/>
              <w:right w:val="single" w:sz="6" w:space="0" w:color="auto"/>
            </w:tcBorders>
          </w:tcPr>
          <w:p w14:paraId="6435A026" w14:textId="77777777" w:rsidR="008426D7" w:rsidRPr="00D3007A" w:rsidRDefault="008426D7" w:rsidP="008426D7">
            <w:pPr>
              <w:widowControl/>
              <w:jc w:val="center"/>
              <w:rPr>
                <w:color w:val="000000" w:themeColor="text1"/>
                <w:sz w:val="20"/>
              </w:rPr>
            </w:pPr>
          </w:p>
        </w:tc>
        <w:tc>
          <w:tcPr>
            <w:tcW w:w="2936" w:type="dxa"/>
            <w:tcBorders>
              <w:top w:val="single" w:sz="18" w:space="0" w:color="auto"/>
              <w:left w:val="single" w:sz="6" w:space="0" w:color="auto"/>
              <w:bottom w:val="single" w:sz="18" w:space="0" w:color="auto"/>
              <w:right w:val="single" w:sz="6" w:space="0" w:color="auto"/>
            </w:tcBorders>
          </w:tcPr>
          <w:p w14:paraId="784DB6CE" w14:textId="77777777" w:rsidR="008426D7" w:rsidRPr="00D3007A" w:rsidRDefault="008426D7" w:rsidP="008426D7">
            <w:pPr>
              <w:widowControl/>
              <w:jc w:val="center"/>
              <w:rPr>
                <w:b/>
                <w:color w:val="000000" w:themeColor="text1"/>
                <w:sz w:val="20"/>
              </w:rPr>
            </w:pPr>
          </w:p>
        </w:tc>
        <w:tc>
          <w:tcPr>
            <w:tcW w:w="2665" w:type="dxa"/>
            <w:tcBorders>
              <w:top w:val="single" w:sz="18" w:space="0" w:color="auto"/>
              <w:left w:val="single" w:sz="6" w:space="0" w:color="auto"/>
              <w:bottom w:val="single" w:sz="18" w:space="0" w:color="auto"/>
              <w:right w:val="single" w:sz="6" w:space="0" w:color="auto"/>
            </w:tcBorders>
          </w:tcPr>
          <w:p w14:paraId="586AF758" w14:textId="6AAF2831" w:rsidR="008426D7" w:rsidRPr="00D3007A" w:rsidRDefault="008426D7" w:rsidP="00842B95">
            <w:pPr>
              <w:widowControl/>
              <w:jc w:val="center"/>
              <w:rPr>
                <w:b/>
                <w:color w:val="000000" w:themeColor="text1"/>
                <w:sz w:val="20"/>
              </w:rPr>
            </w:pPr>
            <w:r w:rsidRPr="00D3007A">
              <w:rPr>
                <w:b/>
                <w:color w:val="000000" w:themeColor="text1"/>
                <w:sz w:val="20"/>
              </w:rPr>
              <w:t>Maximum £</w:t>
            </w:r>
            <w:r w:rsidR="00842B95" w:rsidRPr="00D3007A">
              <w:rPr>
                <w:b/>
                <w:color w:val="000000" w:themeColor="text1"/>
                <w:sz w:val="20"/>
              </w:rPr>
              <w:t>9,</w:t>
            </w:r>
            <w:r w:rsidR="001E76A2" w:rsidRPr="00D3007A">
              <w:rPr>
                <w:b/>
                <w:color w:val="000000" w:themeColor="text1"/>
                <w:sz w:val="20"/>
              </w:rPr>
              <w:t>706</w:t>
            </w:r>
          </w:p>
        </w:tc>
      </w:tr>
      <w:tr w:rsidR="00D3007A" w:rsidRPr="00D3007A" w14:paraId="56937F48" w14:textId="77777777" w:rsidTr="0030228B">
        <w:trPr>
          <w:jc w:val="center"/>
        </w:trPr>
        <w:tc>
          <w:tcPr>
            <w:tcW w:w="2573" w:type="dxa"/>
            <w:tcBorders>
              <w:top w:val="single" w:sz="18" w:space="0" w:color="auto"/>
              <w:left w:val="single" w:sz="6" w:space="0" w:color="auto"/>
              <w:bottom w:val="single" w:sz="6" w:space="0" w:color="auto"/>
              <w:right w:val="single" w:sz="6" w:space="0" w:color="auto"/>
            </w:tcBorders>
          </w:tcPr>
          <w:p w14:paraId="7E370BE7" w14:textId="77777777" w:rsidR="008426D7" w:rsidRPr="00D3007A" w:rsidRDefault="008426D7" w:rsidP="008426D7">
            <w:pPr>
              <w:widowControl/>
              <w:jc w:val="center"/>
              <w:rPr>
                <w:color w:val="000000" w:themeColor="text1"/>
                <w:sz w:val="20"/>
              </w:rPr>
            </w:pPr>
            <w:r w:rsidRPr="00D3007A">
              <w:rPr>
                <w:color w:val="000000" w:themeColor="text1"/>
                <w:sz w:val="20"/>
              </w:rPr>
              <w:t>25,000</w:t>
            </w:r>
          </w:p>
        </w:tc>
        <w:tc>
          <w:tcPr>
            <w:tcW w:w="2877" w:type="dxa"/>
            <w:tcBorders>
              <w:top w:val="single" w:sz="18" w:space="0" w:color="auto"/>
              <w:left w:val="single" w:sz="6" w:space="0" w:color="auto"/>
              <w:bottom w:val="single" w:sz="6" w:space="0" w:color="auto"/>
              <w:right w:val="single" w:sz="6" w:space="0" w:color="auto"/>
            </w:tcBorders>
          </w:tcPr>
          <w:p w14:paraId="20D09747"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936" w:type="dxa"/>
            <w:tcBorders>
              <w:top w:val="single" w:sz="18" w:space="0" w:color="auto"/>
              <w:left w:val="single" w:sz="6" w:space="0" w:color="auto"/>
              <w:bottom w:val="single" w:sz="6" w:space="0" w:color="auto"/>
              <w:right w:val="single" w:sz="6" w:space="0" w:color="auto"/>
            </w:tcBorders>
          </w:tcPr>
          <w:p w14:paraId="7D484A18"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18" w:space="0" w:color="auto"/>
              <w:left w:val="single" w:sz="6" w:space="0" w:color="auto"/>
              <w:bottom w:val="single" w:sz="6" w:space="0" w:color="auto"/>
              <w:right w:val="single" w:sz="6" w:space="0" w:color="auto"/>
            </w:tcBorders>
          </w:tcPr>
          <w:p w14:paraId="594F699D" w14:textId="5CA5CF84" w:rsidR="008426D7" w:rsidRPr="00D3007A" w:rsidRDefault="00842B95" w:rsidP="00842B95">
            <w:pPr>
              <w:widowControl/>
              <w:jc w:val="center"/>
              <w:rPr>
                <w:color w:val="000000" w:themeColor="text1"/>
                <w:sz w:val="20"/>
              </w:rPr>
            </w:pPr>
            <w:r w:rsidRPr="00D3007A">
              <w:rPr>
                <w:color w:val="000000" w:themeColor="text1"/>
                <w:sz w:val="20"/>
              </w:rPr>
              <w:t>9,</w:t>
            </w:r>
            <w:r w:rsidR="001E76A2" w:rsidRPr="00D3007A">
              <w:rPr>
                <w:color w:val="000000" w:themeColor="text1"/>
                <w:sz w:val="20"/>
              </w:rPr>
              <w:t>706</w:t>
            </w:r>
          </w:p>
        </w:tc>
      </w:tr>
      <w:tr w:rsidR="00D3007A" w:rsidRPr="00D3007A" w14:paraId="439ECF81"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7386BF6D" w14:textId="77777777" w:rsidR="008426D7" w:rsidRPr="00D3007A" w:rsidRDefault="008426D7" w:rsidP="008426D7">
            <w:pPr>
              <w:widowControl/>
              <w:jc w:val="center"/>
              <w:rPr>
                <w:color w:val="000000" w:themeColor="text1"/>
                <w:sz w:val="20"/>
              </w:rPr>
            </w:pPr>
            <w:r w:rsidRPr="00D3007A">
              <w:rPr>
                <w:color w:val="000000" w:themeColor="text1"/>
                <w:sz w:val="20"/>
              </w:rPr>
              <w:t>30,000</w:t>
            </w:r>
          </w:p>
        </w:tc>
        <w:tc>
          <w:tcPr>
            <w:tcW w:w="2877" w:type="dxa"/>
            <w:tcBorders>
              <w:top w:val="single" w:sz="6" w:space="0" w:color="auto"/>
              <w:left w:val="single" w:sz="6" w:space="0" w:color="auto"/>
              <w:bottom w:val="single" w:sz="6" w:space="0" w:color="auto"/>
              <w:right w:val="single" w:sz="6" w:space="0" w:color="auto"/>
            </w:tcBorders>
          </w:tcPr>
          <w:p w14:paraId="136AA360" w14:textId="642DDB77" w:rsidR="008426D7" w:rsidRPr="00D3007A" w:rsidRDefault="00E94B8C" w:rsidP="00DB5AA2">
            <w:pPr>
              <w:widowControl/>
              <w:jc w:val="center"/>
              <w:rPr>
                <w:color w:val="000000" w:themeColor="text1"/>
                <w:sz w:val="20"/>
              </w:rPr>
            </w:pPr>
            <w:r w:rsidRPr="00D3007A">
              <w:rPr>
                <w:color w:val="000000" w:themeColor="text1"/>
                <w:sz w:val="20"/>
              </w:rPr>
              <w:t>6</w:t>
            </w:r>
            <w:r w:rsidR="00C0218C" w:rsidRPr="00D3007A">
              <w:rPr>
                <w:color w:val="000000" w:themeColor="text1"/>
                <w:sz w:val="20"/>
              </w:rPr>
              <w:t>94</w:t>
            </w:r>
          </w:p>
        </w:tc>
        <w:tc>
          <w:tcPr>
            <w:tcW w:w="2936" w:type="dxa"/>
            <w:tcBorders>
              <w:top w:val="single" w:sz="6" w:space="0" w:color="auto"/>
              <w:left w:val="single" w:sz="6" w:space="0" w:color="auto"/>
              <w:bottom w:val="single" w:sz="6" w:space="0" w:color="auto"/>
              <w:right w:val="single" w:sz="6" w:space="0" w:color="auto"/>
            </w:tcBorders>
          </w:tcPr>
          <w:p w14:paraId="7D0A4734"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0E5A91FA" w14:textId="6016F47C" w:rsidR="008426D7" w:rsidRPr="00D3007A" w:rsidRDefault="00196F3F" w:rsidP="00DB5AA2">
            <w:pPr>
              <w:widowControl/>
              <w:jc w:val="center"/>
              <w:rPr>
                <w:color w:val="000000" w:themeColor="text1"/>
                <w:sz w:val="20"/>
              </w:rPr>
            </w:pPr>
            <w:r w:rsidRPr="00D3007A">
              <w:rPr>
                <w:color w:val="000000" w:themeColor="text1"/>
                <w:sz w:val="20"/>
              </w:rPr>
              <w:t>9,012</w:t>
            </w:r>
          </w:p>
        </w:tc>
      </w:tr>
      <w:tr w:rsidR="00D3007A" w:rsidRPr="00D3007A" w14:paraId="55A1E82B"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3E8B5DBB" w14:textId="77777777" w:rsidR="008426D7" w:rsidRPr="00D3007A" w:rsidRDefault="008426D7" w:rsidP="008426D7">
            <w:pPr>
              <w:widowControl/>
              <w:jc w:val="center"/>
              <w:rPr>
                <w:color w:val="000000" w:themeColor="text1"/>
                <w:sz w:val="20"/>
              </w:rPr>
            </w:pPr>
            <w:r w:rsidRPr="00D3007A">
              <w:rPr>
                <w:color w:val="000000" w:themeColor="text1"/>
                <w:sz w:val="20"/>
              </w:rPr>
              <w:t>35,000</w:t>
            </w:r>
          </w:p>
        </w:tc>
        <w:tc>
          <w:tcPr>
            <w:tcW w:w="2877" w:type="dxa"/>
            <w:tcBorders>
              <w:top w:val="single" w:sz="6" w:space="0" w:color="auto"/>
              <w:left w:val="single" w:sz="6" w:space="0" w:color="auto"/>
              <w:bottom w:val="single" w:sz="6" w:space="0" w:color="auto"/>
              <w:right w:val="single" w:sz="6" w:space="0" w:color="auto"/>
            </w:tcBorders>
          </w:tcPr>
          <w:p w14:paraId="0397AEEC" w14:textId="7780A593" w:rsidR="008426D7" w:rsidRPr="00D3007A" w:rsidRDefault="008426D7" w:rsidP="00DB5AA2">
            <w:pPr>
              <w:widowControl/>
              <w:jc w:val="center"/>
              <w:rPr>
                <w:color w:val="000000" w:themeColor="text1"/>
                <w:sz w:val="20"/>
              </w:rPr>
            </w:pPr>
            <w:r w:rsidRPr="00D3007A">
              <w:rPr>
                <w:color w:val="000000" w:themeColor="text1"/>
                <w:sz w:val="20"/>
              </w:rPr>
              <w:t>1,</w:t>
            </w:r>
            <w:r w:rsidR="00DB5AA2" w:rsidRPr="00D3007A">
              <w:rPr>
                <w:color w:val="000000" w:themeColor="text1"/>
                <w:sz w:val="20"/>
              </w:rPr>
              <w:t>3</w:t>
            </w:r>
            <w:r w:rsidR="00274CAE" w:rsidRPr="00D3007A">
              <w:rPr>
                <w:color w:val="000000" w:themeColor="text1"/>
                <w:sz w:val="20"/>
              </w:rPr>
              <w:t>8</w:t>
            </w:r>
            <w:r w:rsidR="00297E99" w:rsidRPr="00D3007A">
              <w:rPr>
                <w:color w:val="000000" w:themeColor="text1"/>
                <w:sz w:val="20"/>
              </w:rPr>
              <w:t>8</w:t>
            </w:r>
          </w:p>
        </w:tc>
        <w:tc>
          <w:tcPr>
            <w:tcW w:w="2936" w:type="dxa"/>
            <w:tcBorders>
              <w:top w:val="single" w:sz="6" w:space="0" w:color="auto"/>
              <w:left w:val="single" w:sz="6" w:space="0" w:color="auto"/>
              <w:bottom w:val="single" w:sz="6" w:space="0" w:color="auto"/>
              <w:right w:val="single" w:sz="6" w:space="0" w:color="auto"/>
            </w:tcBorders>
          </w:tcPr>
          <w:p w14:paraId="6D1E3AFF"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3BCA295F" w14:textId="6BAE2AB6" w:rsidR="008426D7" w:rsidRPr="00D3007A" w:rsidRDefault="002A3383" w:rsidP="00DB5AA2">
            <w:pPr>
              <w:widowControl/>
              <w:jc w:val="center"/>
              <w:rPr>
                <w:color w:val="000000" w:themeColor="text1"/>
                <w:sz w:val="20"/>
              </w:rPr>
            </w:pPr>
            <w:r w:rsidRPr="00D3007A">
              <w:rPr>
                <w:color w:val="000000" w:themeColor="text1"/>
                <w:sz w:val="20"/>
              </w:rPr>
              <w:t>8,</w:t>
            </w:r>
            <w:r w:rsidR="00456357" w:rsidRPr="00D3007A">
              <w:rPr>
                <w:color w:val="000000" w:themeColor="text1"/>
                <w:sz w:val="20"/>
              </w:rPr>
              <w:t>318</w:t>
            </w:r>
          </w:p>
        </w:tc>
      </w:tr>
      <w:tr w:rsidR="00D3007A" w:rsidRPr="00D3007A" w14:paraId="63D0D746"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3F549E7A" w14:textId="77777777" w:rsidR="008426D7" w:rsidRPr="00D3007A" w:rsidRDefault="008426D7" w:rsidP="008426D7">
            <w:pPr>
              <w:widowControl/>
              <w:jc w:val="center"/>
              <w:rPr>
                <w:color w:val="000000" w:themeColor="text1"/>
                <w:sz w:val="20"/>
              </w:rPr>
            </w:pPr>
            <w:r w:rsidRPr="00D3007A">
              <w:rPr>
                <w:color w:val="000000" w:themeColor="text1"/>
                <w:sz w:val="20"/>
              </w:rPr>
              <w:t>40,000</w:t>
            </w:r>
          </w:p>
        </w:tc>
        <w:tc>
          <w:tcPr>
            <w:tcW w:w="2877" w:type="dxa"/>
            <w:tcBorders>
              <w:top w:val="single" w:sz="6" w:space="0" w:color="auto"/>
              <w:left w:val="single" w:sz="6" w:space="0" w:color="auto"/>
              <w:bottom w:val="single" w:sz="6" w:space="0" w:color="auto"/>
              <w:right w:val="single" w:sz="6" w:space="0" w:color="auto"/>
            </w:tcBorders>
          </w:tcPr>
          <w:p w14:paraId="2C507488" w14:textId="1080FDAA" w:rsidR="008426D7" w:rsidRPr="00D3007A" w:rsidRDefault="002A3383" w:rsidP="00DB5AA2">
            <w:pPr>
              <w:widowControl/>
              <w:jc w:val="center"/>
              <w:rPr>
                <w:color w:val="000000" w:themeColor="text1"/>
                <w:sz w:val="20"/>
              </w:rPr>
            </w:pPr>
            <w:r w:rsidRPr="00D3007A">
              <w:rPr>
                <w:color w:val="000000" w:themeColor="text1"/>
                <w:sz w:val="20"/>
              </w:rPr>
              <w:t>2,0</w:t>
            </w:r>
            <w:r w:rsidR="001D292C" w:rsidRPr="00D3007A">
              <w:rPr>
                <w:color w:val="000000" w:themeColor="text1"/>
                <w:sz w:val="20"/>
              </w:rPr>
              <w:t>83</w:t>
            </w:r>
          </w:p>
        </w:tc>
        <w:tc>
          <w:tcPr>
            <w:tcW w:w="2936" w:type="dxa"/>
            <w:tcBorders>
              <w:top w:val="single" w:sz="6" w:space="0" w:color="auto"/>
              <w:left w:val="single" w:sz="6" w:space="0" w:color="auto"/>
              <w:bottom w:val="single" w:sz="6" w:space="0" w:color="auto"/>
              <w:right w:val="single" w:sz="6" w:space="0" w:color="auto"/>
            </w:tcBorders>
          </w:tcPr>
          <w:p w14:paraId="25934074"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1D1C5AB7" w14:textId="13A97704" w:rsidR="008426D7" w:rsidRPr="00D3007A" w:rsidRDefault="005970D2" w:rsidP="00DB5AA2">
            <w:pPr>
              <w:widowControl/>
              <w:jc w:val="center"/>
              <w:rPr>
                <w:color w:val="000000" w:themeColor="text1"/>
                <w:sz w:val="20"/>
              </w:rPr>
            </w:pPr>
            <w:r w:rsidRPr="00D3007A">
              <w:rPr>
                <w:color w:val="000000" w:themeColor="text1"/>
                <w:sz w:val="20"/>
              </w:rPr>
              <w:t>7,</w:t>
            </w:r>
            <w:r w:rsidR="00970F65" w:rsidRPr="00D3007A">
              <w:rPr>
                <w:color w:val="000000" w:themeColor="text1"/>
                <w:sz w:val="20"/>
              </w:rPr>
              <w:t>623</w:t>
            </w:r>
          </w:p>
        </w:tc>
      </w:tr>
      <w:tr w:rsidR="00D3007A" w:rsidRPr="00D3007A" w14:paraId="1DC0CF2E"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5DDF8C7E" w14:textId="77777777" w:rsidR="008426D7" w:rsidRPr="00D3007A" w:rsidRDefault="008426D7" w:rsidP="008426D7">
            <w:pPr>
              <w:widowControl/>
              <w:jc w:val="center"/>
              <w:rPr>
                <w:color w:val="000000" w:themeColor="text1"/>
                <w:sz w:val="20"/>
              </w:rPr>
            </w:pPr>
            <w:r w:rsidRPr="00D3007A">
              <w:rPr>
                <w:color w:val="000000" w:themeColor="text1"/>
                <w:sz w:val="20"/>
              </w:rPr>
              <w:t>42,875</w:t>
            </w:r>
          </w:p>
        </w:tc>
        <w:tc>
          <w:tcPr>
            <w:tcW w:w="2877" w:type="dxa"/>
            <w:tcBorders>
              <w:top w:val="single" w:sz="6" w:space="0" w:color="auto"/>
              <w:left w:val="single" w:sz="6" w:space="0" w:color="auto"/>
              <w:bottom w:val="single" w:sz="6" w:space="0" w:color="auto"/>
              <w:right w:val="single" w:sz="6" w:space="0" w:color="auto"/>
            </w:tcBorders>
          </w:tcPr>
          <w:p w14:paraId="641DA579" w14:textId="18389060" w:rsidR="008426D7" w:rsidRPr="00D3007A" w:rsidRDefault="008426D7" w:rsidP="00DB5AA2">
            <w:pPr>
              <w:widowControl/>
              <w:jc w:val="center"/>
              <w:rPr>
                <w:color w:val="000000" w:themeColor="text1"/>
                <w:sz w:val="20"/>
              </w:rPr>
            </w:pPr>
            <w:r w:rsidRPr="00D3007A">
              <w:rPr>
                <w:color w:val="000000" w:themeColor="text1"/>
                <w:sz w:val="20"/>
              </w:rPr>
              <w:t>2,</w:t>
            </w:r>
            <w:r w:rsidR="00970F65" w:rsidRPr="00D3007A">
              <w:rPr>
                <w:color w:val="000000" w:themeColor="text1"/>
                <w:sz w:val="20"/>
              </w:rPr>
              <w:t>482</w:t>
            </w:r>
          </w:p>
        </w:tc>
        <w:tc>
          <w:tcPr>
            <w:tcW w:w="2936" w:type="dxa"/>
            <w:tcBorders>
              <w:top w:val="single" w:sz="6" w:space="0" w:color="auto"/>
              <w:left w:val="single" w:sz="6" w:space="0" w:color="auto"/>
              <w:bottom w:val="single" w:sz="6" w:space="0" w:color="auto"/>
              <w:right w:val="single" w:sz="6" w:space="0" w:color="auto"/>
            </w:tcBorders>
          </w:tcPr>
          <w:p w14:paraId="6061FBC8" w14:textId="77777777" w:rsidR="008426D7" w:rsidRPr="00D3007A" w:rsidRDefault="008426D7" w:rsidP="008426D7">
            <w:pPr>
              <w:widowControl/>
              <w:jc w:val="center"/>
              <w:rPr>
                <w:color w:val="000000" w:themeColor="text1"/>
                <w:sz w:val="20"/>
              </w:rPr>
            </w:pPr>
            <w:r w:rsidRPr="00D3007A">
              <w:rPr>
                <w:color w:val="000000" w:themeColor="text1"/>
                <w:sz w:val="20"/>
              </w:rPr>
              <w:t>0</w:t>
            </w:r>
          </w:p>
        </w:tc>
        <w:tc>
          <w:tcPr>
            <w:tcW w:w="2665" w:type="dxa"/>
            <w:tcBorders>
              <w:top w:val="single" w:sz="6" w:space="0" w:color="auto"/>
              <w:left w:val="single" w:sz="6" w:space="0" w:color="auto"/>
              <w:bottom w:val="single" w:sz="6" w:space="0" w:color="auto"/>
              <w:right w:val="single" w:sz="6" w:space="0" w:color="auto"/>
            </w:tcBorders>
          </w:tcPr>
          <w:p w14:paraId="2A0505EB" w14:textId="67478155" w:rsidR="008426D7" w:rsidRPr="00D3007A" w:rsidRDefault="00654F35" w:rsidP="00DB5AA2">
            <w:pPr>
              <w:widowControl/>
              <w:jc w:val="center"/>
              <w:rPr>
                <w:color w:val="000000" w:themeColor="text1"/>
                <w:sz w:val="20"/>
              </w:rPr>
            </w:pPr>
            <w:r w:rsidRPr="00D3007A">
              <w:rPr>
                <w:color w:val="000000" w:themeColor="text1"/>
                <w:sz w:val="20"/>
              </w:rPr>
              <w:t>7,</w:t>
            </w:r>
            <w:r w:rsidR="006754BC" w:rsidRPr="00D3007A">
              <w:rPr>
                <w:color w:val="000000" w:themeColor="text1"/>
                <w:sz w:val="20"/>
              </w:rPr>
              <w:t>224</w:t>
            </w:r>
          </w:p>
        </w:tc>
      </w:tr>
      <w:tr w:rsidR="00D3007A" w:rsidRPr="00D3007A" w14:paraId="304AA6C3"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08D8E424" w14:textId="77777777" w:rsidR="008426D7" w:rsidRPr="00D3007A" w:rsidRDefault="008426D7" w:rsidP="008426D7">
            <w:pPr>
              <w:widowControl/>
              <w:jc w:val="center"/>
              <w:rPr>
                <w:color w:val="000000" w:themeColor="text1"/>
                <w:sz w:val="20"/>
              </w:rPr>
            </w:pPr>
            <w:r w:rsidRPr="00D3007A">
              <w:rPr>
                <w:color w:val="000000" w:themeColor="text1"/>
                <w:sz w:val="20"/>
              </w:rPr>
              <w:t>45,000</w:t>
            </w:r>
          </w:p>
        </w:tc>
        <w:tc>
          <w:tcPr>
            <w:tcW w:w="2877" w:type="dxa"/>
            <w:tcBorders>
              <w:top w:val="single" w:sz="6" w:space="0" w:color="auto"/>
              <w:left w:val="single" w:sz="6" w:space="0" w:color="auto"/>
              <w:bottom w:val="single" w:sz="6" w:space="0" w:color="auto"/>
              <w:right w:val="single" w:sz="6" w:space="0" w:color="auto"/>
            </w:tcBorders>
          </w:tcPr>
          <w:p w14:paraId="03B4F70C" w14:textId="2EE30865" w:rsidR="008426D7" w:rsidRPr="00D3007A" w:rsidRDefault="008426D7" w:rsidP="009B1295">
            <w:pPr>
              <w:widowControl/>
              <w:jc w:val="center"/>
              <w:rPr>
                <w:color w:val="000000" w:themeColor="text1"/>
                <w:sz w:val="20"/>
              </w:rPr>
            </w:pPr>
            <w:r w:rsidRPr="00D3007A">
              <w:rPr>
                <w:color w:val="000000" w:themeColor="text1"/>
                <w:sz w:val="20"/>
              </w:rPr>
              <w:t>2,</w:t>
            </w:r>
            <w:r w:rsidR="00DE7CB7" w:rsidRPr="00D3007A">
              <w:rPr>
                <w:color w:val="000000" w:themeColor="text1"/>
                <w:sz w:val="20"/>
              </w:rPr>
              <w:t>7</w:t>
            </w:r>
            <w:r w:rsidR="00F0023B" w:rsidRPr="00D3007A">
              <w:rPr>
                <w:color w:val="000000" w:themeColor="text1"/>
                <w:sz w:val="20"/>
              </w:rPr>
              <w:t>7</w:t>
            </w:r>
            <w:r w:rsidR="00DE7CB7" w:rsidRPr="00D3007A">
              <w:rPr>
                <w:color w:val="000000" w:themeColor="text1"/>
                <w:sz w:val="20"/>
              </w:rPr>
              <w:t>7</w:t>
            </w:r>
          </w:p>
        </w:tc>
        <w:tc>
          <w:tcPr>
            <w:tcW w:w="2936" w:type="dxa"/>
            <w:tcBorders>
              <w:top w:val="single" w:sz="6" w:space="0" w:color="auto"/>
              <w:left w:val="single" w:sz="6" w:space="0" w:color="auto"/>
              <w:bottom w:val="single" w:sz="6" w:space="0" w:color="auto"/>
              <w:right w:val="single" w:sz="6" w:space="0" w:color="auto"/>
            </w:tcBorders>
          </w:tcPr>
          <w:p w14:paraId="50764327" w14:textId="56C5E3B5" w:rsidR="008426D7" w:rsidRPr="00D3007A" w:rsidRDefault="00416560" w:rsidP="0096455F">
            <w:pPr>
              <w:widowControl/>
              <w:jc w:val="center"/>
              <w:rPr>
                <w:color w:val="000000" w:themeColor="text1"/>
                <w:sz w:val="20"/>
              </w:rPr>
            </w:pPr>
            <w:r w:rsidRPr="00D3007A">
              <w:rPr>
                <w:color w:val="000000" w:themeColor="text1"/>
                <w:sz w:val="20"/>
              </w:rPr>
              <w:t>2</w:t>
            </w:r>
            <w:r w:rsidR="00581758" w:rsidRPr="00D3007A">
              <w:rPr>
                <w:color w:val="000000" w:themeColor="text1"/>
                <w:sz w:val="20"/>
              </w:rPr>
              <w:t>95</w:t>
            </w:r>
          </w:p>
        </w:tc>
        <w:tc>
          <w:tcPr>
            <w:tcW w:w="2665" w:type="dxa"/>
            <w:tcBorders>
              <w:top w:val="single" w:sz="6" w:space="0" w:color="auto"/>
              <w:left w:val="single" w:sz="6" w:space="0" w:color="auto"/>
              <w:bottom w:val="single" w:sz="6" w:space="0" w:color="auto"/>
              <w:right w:val="single" w:sz="6" w:space="0" w:color="auto"/>
            </w:tcBorders>
          </w:tcPr>
          <w:p w14:paraId="63FB070F" w14:textId="3D399284" w:rsidR="008426D7" w:rsidRPr="00D3007A" w:rsidDel="00A370DC" w:rsidRDefault="00063C76" w:rsidP="009B1295">
            <w:pPr>
              <w:widowControl/>
              <w:jc w:val="center"/>
              <w:rPr>
                <w:color w:val="000000" w:themeColor="text1"/>
                <w:sz w:val="20"/>
              </w:rPr>
            </w:pPr>
            <w:r w:rsidRPr="00D3007A">
              <w:rPr>
                <w:color w:val="000000" w:themeColor="text1"/>
                <w:sz w:val="20"/>
              </w:rPr>
              <w:t>6,</w:t>
            </w:r>
            <w:r w:rsidR="00F0023B" w:rsidRPr="00D3007A">
              <w:rPr>
                <w:color w:val="000000" w:themeColor="text1"/>
                <w:sz w:val="20"/>
              </w:rPr>
              <w:t>929</w:t>
            </w:r>
          </w:p>
        </w:tc>
      </w:tr>
      <w:tr w:rsidR="00D3007A" w:rsidRPr="00D3007A" w14:paraId="2C97056D"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3AEC584A" w14:textId="77777777" w:rsidR="008426D7" w:rsidRPr="00D3007A" w:rsidRDefault="008426D7" w:rsidP="008426D7">
            <w:pPr>
              <w:widowControl/>
              <w:jc w:val="center"/>
              <w:rPr>
                <w:color w:val="000000" w:themeColor="text1"/>
                <w:sz w:val="20"/>
              </w:rPr>
            </w:pPr>
            <w:r w:rsidRPr="00D3007A">
              <w:rPr>
                <w:color w:val="000000" w:themeColor="text1"/>
                <w:sz w:val="20"/>
              </w:rPr>
              <w:t>50,000</w:t>
            </w:r>
          </w:p>
        </w:tc>
        <w:tc>
          <w:tcPr>
            <w:tcW w:w="2877" w:type="dxa"/>
            <w:tcBorders>
              <w:top w:val="single" w:sz="6" w:space="0" w:color="auto"/>
              <w:left w:val="single" w:sz="6" w:space="0" w:color="auto"/>
              <w:bottom w:val="single" w:sz="6" w:space="0" w:color="auto"/>
              <w:right w:val="single" w:sz="6" w:space="0" w:color="auto"/>
            </w:tcBorders>
          </w:tcPr>
          <w:p w14:paraId="1803D35F" w14:textId="51850823" w:rsidR="008426D7" w:rsidRPr="00D3007A" w:rsidRDefault="00063C76" w:rsidP="00DB5AA2">
            <w:pPr>
              <w:widowControl/>
              <w:jc w:val="center"/>
              <w:rPr>
                <w:color w:val="000000" w:themeColor="text1"/>
                <w:sz w:val="20"/>
              </w:rPr>
            </w:pPr>
            <w:r w:rsidRPr="00D3007A">
              <w:rPr>
                <w:color w:val="000000" w:themeColor="text1"/>
                <w:sz w:val="20"/>
              </w:rPr>
              <w:t>3,</w:t>
            </w:r>
            <w:r w:rsidR="001A164D" w:rsidRPr="00D3007A">
              <w:rPr>
                <w:color w:val="000000" w:themeColor="text1"/>
                <w:sz w:val="20"/>
              </w:rPr>
              <w:t>472</w:t>
            </w:r>
          </w:p>
        </w:tc>
        <w:tc>
          <w:tcPr>
            <w:tcW w:w="2936" w:type="dxa"/>
            <w:tcBorders>
              <w:top w:val="single" w:sz="6" w:space="0" w:color="auto"/>
              <w:left w:val="single" w:sz="6" w:space="0" w:color="auto"/>
              <w:bottom w:val="single" w:sz="6" w:space="0" w:color="auto"/>
              <w:right w:val="single" w:sz="6" w:space="0" w:color="auto"/>
            </w:tcBorders>
          </w:tcPr>
          <w:p w14:paraId="65D097BC" w14:textId="6FD0C49E" w:rsidR="008426D7" w:rsidRPr="00D3007A" w:rsidRDefault="00416560" w:rsidP="0096455F">
            <w:pPr>
              <w:widowControl/>
              <w:jc w:val="center"/>
              <w:rPr>
                <w:color w:val="000000" w:themeColor="text1"/>
                <w:sz w:val="20"/>
              </w:rPr>
            </w:pPr>
            <w:r w:rsidRPr="00D3007A">
              <w:rPr>
                <w:color w:val="000000" w:themeColor="text1"/>
                <w:sz w:val="20"/>
              </w:rPr>
              <w:t>9</w:t>
            </w:r>
            <w:r w:rsidR="00A550AF" w:rsidRPr="00D3007A">
              <w:rPr>
                <w:color w:val="000000" w:themeColor="text1"/>
                <w:sz w:val="20"/>
              </w:rPr>
              <w:t>90</w:t>
            </w:r>
          </w:p>
        </w:tc>
        <w:tc>
          <w:tcPr>
            <w:tcW w:w="2665" w:type="dxa"/>
            <w:tcBorders>
              <w:top w:val="single" w:sz="6" w:space="0" w:color="auto"/>
              <w:left w:val="single" w:sz="6" w:space="0" w:color="auto"/>
              <w:bottom w:val="single" w:sz="6" w:space="0" w:color="auto"/>
              <w:right w:val="single" w:sz="6" w:space="0" w:color="auto"/>
            </w:tcBorders>
          </w:tcPr>
          <w:p w14:paraId="0E59F84B" w14:textId="64B6965C" w:rsidR="008426D7" w:rsidRPr="00D3007A" w:rsidRDefault="0015207E" w:rsidP="00DB5AA2">
            <w:pPr>
              <w:widowControl/>
              <w:jc w:val="center"/>
              <w:rPr>
                <w:color w:val="000000" w:themeColor="text1"/>
                <w:sz w:val="20"/>
              </w:rPr>
            </w:pPr>
            <w:r w:rsidRPr="00D3007A">
              <w:rPr>
                <w:color w:val="000000" w:themeColor="text1"/>
                <w:sz w:val="20"/>
              </w:rPr>
              <w:t>6,</w:t>
            </w:r>
            <w:r w:rsidR="009E767E" w:rsidRPr="00D3007A">
              <w:rPr>
                <w:color w:val="000000" w:themeColor="text1"/>
                <w:sz w:val="20"/>
              </w:rPr>
              <w:t>234</w:t>
            </w:r>
          </w:p>
        </w:tc>
      </w:tr>
      <w:tr w:rsidR="00D3007A" w:rsidRPr="00D3007A" w14:paraId="04C16478"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38B7F892" w14:textId="45EF14A0" w:rsidR="008426D7" w:rsidRPr="00D3007A" w:rsidRDefault="008426D7" w:rsidP="008426D7">
            <w:pPr>
              <w:widowControl/>
              <w:jc w:val="center"/>
              <w:rPr>
                <w:color w:val="000000" w:themeColor="text1"/>
                <w:sz w:val="20"/>
              </w:rPr>
            </w:pPr>
            <w:r w:rsidRPr="00D3007A">
              <w:rPr>
                <w:color w:val="000000" w:themeColor="text1"/>
                <w:sz w:val="20"/>
              </w:rPr>
              <w:t>55,000</w:t>
            </w:r>
          </w:p>
        </w:tc>
        <w:tc>
          <w:tcPr>
            <w:tcW w:w="2877" w:type="dxa"/>
            <w:tcBorders>
              <w:top w:val="single" w:sz="6" w:space="0" w:color="auto"/>
              <w:left w:val="single" w:sz="6" w:space="0" w:color="auto"/>
              <w:bottom w:val="single" w:sz="6" w:space="0" w:color="auto"/>
              <w:right w:val="single" w:sz="6" w:space="0" w:color="auto"/>
            </w:tcBorders>
          </w:tcPr>
          <w:p w14:paraId="04C7C7F1" w14:textId="6B5BE1C8" w:rsidR="008426D7" w:rsidRPr="00D3007A" w:rsidRDefault="008C65FB" w:rsidP="00DE06E5">
            <w:pPr>
              <w:widowControl/>
              <w:jc w:val="center"/>
              <w:rPr>
                <w:color w:val="000000" w:themeColor="text1"/>
                <w:sz w:val="20"/>
              </w:rPr>
            </w:pPr>
            <w:r w:rsidRPr="00D3007A">
              <w:rPr>
                <w:color w:val="000000" w:themeColor="text1"/>
                <w:sz w:val="20"/>
              </w:rPr>
              <w:t>4,</w:t>
            </w:r>
            <w:r w:rsidR="0060007F" w:rsidRPr="00D3007A">
              <w:rPr>
                <w:color w:val="000000" w:themeColor="text1"/>
                <w:sz w:val="20"/>
              </w:rPr>
              <w:t>166</w:t>
            </w:r>
          </w:p>
        </w:tc>
        <w:tc>
          <w:tcPr>
            <w:tcW w:w="2936" w:type="dxa"/>
            <w:tcBorders>
              <w:top w:val="single" w:sz="6" w:space="0" w:color="auto"/>
              <w:left w:val="single" w:sz="6" w:space="0" w:color="auto"/>
              <w:bottom w:val="single" w:sz="6" w:space="0" w:color="auto"/>
              <w:right w:val="single" w:sz="6" w:space="0" w:color="auto"/>
            </w:tcBorders>
          </w:tcPr>
          <w:p w14:paraId="7F4E264A" w14:textId="1F8354F1" w:rsidR="008426D7" w:rsidRPr="00D3007A" w:rsidRDefault="008426D7" w:rsidP="0096455F">
            <w:pPr>
              <w:widowControl/>
              <w:jc w:val="center"/>
              <w:rPr>
                <w:color w:val="000000" w:themeColor="text1"/>
                <w:sz w:val="20"/>
              </w:rPr>
            </w:pPr>
            <w:r w:rsidRPr="00D3007A">
              <w:rPr>
                <w:color w:val="000000" w:themeColor="text1"/>
                <w:sz w:val="20"/>
              </w:rPr>
              <w:t>1,</w:t>
            </w:r>
            <w:r w:rsidR="00416560" w:rsidRPr="00D3007A">
              <w:rPr>
                <w:color w:val="000000" w:themeColor="text1"/>
                <w:sz w:val="20"/>
              </w:rPr>
              <w:t>6</w:t>
            </w:r>
            <w:r w:rsidR="00AF5CC8" w:rsidRPr="00D3007A">
              <w:rPr>
                <w:color w:val="000000" w:themeColor="text1"/>
                <w:sz w:val="20"/>
              </w:rPr>
              <w:t>84</w:t>
            </w:r>
          </w:p>
        </w:tc>
        <w:tc>
          <w:tcPr>
            <w:tcW w:w="2665" w:type="dxa"/>
            <w:tcBorders>
              <w:top w:val="single" w:sz="6" w:space="0" w:color="auto"/>
              <w:left w:val="single" w:sz="6" w:space="0" w:color="auto"/>
              <w:bottom w:val="single" w:sz="6" w:space="0" w:color="auto"/>
              <w:right w:val="single" w:sz="6" w:space="0" w:color="auto"/>
            </w:tcBorders>
          </w:tcPr>
          <w:p w14:paraId="741FD87F" w14:textId="4BB34168" w:rsidR="008426D7" w:rsidRPr="00D3007A" w:rsidRDefault="000001B7" w:rsidP="00DB5AA2">
            <w:pPr>
              <w:widowControl/>
              <w:jc w:val="center"/>
              <w:rPr>
                <w:color w:val="000000" w:themeColor="text1"/>
                <w:sz w:val="20"/>
              </w:rPr>
            </w:pPr>
            <w:r w:rsidRPr="00D3007A">
              <w:rPr>
                <w:color w:val="000000" w:themeColor="text1"/>
                <w:sz w:val="20"/>
              </w:rPr>
              <w:t>5,</w:t>
            </w:r>
            <w:r w:rsidR="0060007F" w:rsidRPr="00D3007A">
              <w:rPr>
                <w:color w:val="000000" w:themeColor="text1"/>
                <w:sz w:val="20"/>
              </w:rPr>
              <w:t>540</w:t>
            </w:r>
          </w:p>
        </w:tc>
      </w:tr>
      <w:tr w:rsidR="00D3007A" w:rsidRPr="00D3007A" w14:paraId="02E947BA"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0A380B77" w14:textId="77777777" w:rsidR="008426D7" w:rsidRPr="00D3007A" w:rsidRDefault="008426D7" w:rsidP="008426D7">
            <w:pPr>
              <w:widowControl/>
              <w:jc w:val="center"/>
              <w:rPr>
                <w:color w:val="000000" w:themeColor="text1"/>
                <w:sz w:val="20"/>
              </w:rPr>
            </w:pPr>
            <w:r w:rsidRPr="00D3007A">
              <w:rPr>
                <w:color w:val="000000" w:themeColor="text1"/>
                <w:sz w:val="20"/>
              </w:rPr>
              <w:t>60,000</w:t>
            </w:r>
          </w:p>
        </w:tc>
        <w:tc>
          <w:tcPr>
            <w:tcW w:w="2877" w:type="dxa"/>
            <w:tcBorders>
              <w:top w:val="single" w:sz="6" w:space="0" w:color="auto"/>
              <w:left w:val="single" w:sz="6" w:space="0" w:color="auto"/>
              <w:bottom w:val="single" w:sz="6" w:space="0" w:color="auto"/>
              <w:right w:val="single" w:sz="6" w:space="0" w:color="auto"/>
            </w:tcBorders>
          </w:tcPr>
          <w:p w14:paraId="231C8CBA" w14:textId="4D8246F3" w:rsidR="008426D7" w:rsidRPr="00D3007A" w:rsidRDefault="008426D7" w:rsidP="00DE06E5">
            <w:pPr>
              <w:widowControl/>
              <w:jc w:val="center"/>
              <w:rPr>
                <w:color w:val="000000" w:themeColor="text1"/>
                <w:sz w:val="20"/>
              </w:rPr>
            </w:pPr>
            <w:r w:rsidRPr="00D3007A">
              <w:rPr>
                <w:color w:val="000000" w:themeColor="text1"/>
                <w:sz w:val="20"/>
              </w:rPr>
              <w:t>4,</w:t>
            </w:r>
            <w:r w:rsidR="00831188" w:rsidRPr="00D3007A">
              <w:rPr>
                <w:color w:val="000000" w:themeColor="text1"/>
                <w:sz w:val="20"/>
              </w:rPr>
              <w:t>861</w:t>
            </w:r>
          </w:p>
        </w:tc>
        <w:tc>
          <w:tcPr>
            <w:tcW w:w="2936" w:type="dxa"/>
            <w:tcBorders>
              <w:top w:val="single" w:sz="6" w:space="0" w:color="auto"/>
              <w:left w:val="single" w:sz="6" w:space="0" w:color="auto"/>
              <w:bottom w:val="single" w:sz="6" w:space="0" w:color="auto"/>
              <w:right w:val="single" w:sz="6" w:space="0" w:color="auto"/>
            </w:tcBorders>
          </w:tcPr>
          <w:p w14:paraId="194F93C3" w14:textId="19E8C0F4" w:rsidR="008426D7" w:rsidRPr="00D3007A" w:rsidRDefault="008426D7" w:rsidP="0096455F">
            <w:pPr>
              <w:widowControl/>
              <w:jc w:val="center"/>
              <w:rPr>
                <w:color w:val="000000" w:themeColor="text1"/>
                <w:sz w:val="20"/>
              </w:rPr>
            </w:pPr>
            <w:r w:rsidRPr="00D3007A">
              <w:rPr>
                <w:color w:val="000000" w:themeColor="text1"/>
                <w:sz w:val="20"/>
              </w:rPr>
              <w:t>2,</w:t>
            </w:r>
            <w:r w:rsidR="00280388" w:rsidRPr="00D3007A">
              <w:rPr>
                <w:color w:val="000000" w:themeColor="text1"/>
                <w:sz w:val="20"/>
              </w:rPr>
              <w:t>3</w:t>
            </w:r>
            <w:r w:rsidR="007D5116" w:rsidRPr="00D3007A">
              <w:rPr>
                <w:color w:val="000000" w:themeColor="text1"/>
                <w:sz w:val="20"/>
              </w:rPr>
              <w:t>79</w:t>
            </w:r>
          </w:p>
        </w:tc>
        <w:tc>
          <w:tcPr>
            <w:tcW w:w="2665" w:type="dxa"/>
            <w:tcBorders>
              <w:top w:val="single" w:sz="6" w:space="0" w:color="auto"/>
              <w:left w:val="single" w:sz="6" w:space="0" w:color="auto"/>
              <w:bottom w:val="single" w:sz="6" w:space="0" w:color="auto"/>
              <w:right w:val="single" w:sz="6" w:space="0" w:color="auto"/>
            </w:tcBorders>
          </w:tcPr>
          <w:p w14:paraId="1CE471AA" w14:textId="36E10188" w:rsidR="008426D7" w:rsidRPr="00D3007A" w:rsidRDefault="008426D7" w:rsidP="00DE06E5">
            <w:pPr>
              <w:widowControl/>
              <w:jc w:val="center"/>
              <w:rPr>
                <w:color w:val="000000" w:themeColor="text1"/>
                <w:sz w:val="20"/>
              </w:rPr>
            </w:pPr>
            <w:r w:rsidRPr="00D3007A">
              <w:rPr>
                <w:color w:val="000000" w:themeColor="text1"/>
                <w:sz w:val="20"/>
              </w:rPr>
              <w:t>4,</w:t>
            </w:r>
            <w:r w:rsidR="00460D5C" w:rsidRPr="00D3007A">
              <w:rPr>
                <w:color w:val="000000" w:themeColor="text1"/>
                <w:sz w:val="20"/>
              </w:rPr>
              <w:t>845</w:t>
            </w:r>
          </w:p>
        </w:tc>
      </w:tr>
      <w:tr w:rsidR="00D3007A" w:rsidRPr="00D3007A" w14:paraId="4D2DD604"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4A714A31" w14:textId="2A1E5E41" w:rsidR="008426D7" w:rsidRPr="00D3007A" w:rsidRDefault="008426D7" w:rsidP="00AC122E">
            <w:pPr>
              <w:widowControl/>
              <w:jc w:val="center"/>
              <w:rPr>
                <w:color w:val="000000" w:themeColor="text1"/>
                <w:sz w:val="20"/>
              </w:rPr>
            </w:pPr>
            <w:r w:rsidRPr="00D3007A">
              <w:rPr>
                <w:color w:val="000000" w:themeColor="text1"/>
                <w:sz w:val="20"/>
              </w:rPr>
              <w:t>62,</w:t>
            </w:r>
            <w:r w:rsidR="00135D2E" w:rsidRPr="00D3007A">
              <w:rPr>
                <w:color w:val="000000" w:themeColor="text1"/>
                <w:sz w:val="20"/>
              </w:rPr>
              <w:t>31</w:t>
            </w:r>
            <w:r w:rsidR="006351A4" w:rsidRPr="00D3007A">
              <w:rPr>
                <w:color w:val="000000" w:themeColor="text1"/>
                <w:sz w:val="20"/>
              </w:rPr>
              <w:t>1</w:t>
            </w:r>
          </w:p>
        </w:tc>
        <w:tc>
          <w:tcPr>
            <w:tcW w:w="2877" w:type="dxa"/>
            <w:tcBorders>
              <w:top w:val="single" w:sz="6" w:space="0" w:color="auto"/>
              <w:left w:val="single" w:sz="6" w:space="0" w:color="auto"/>
              <w:bottom w:val="single" w:sz="6" w:space="0" w:color="auto"/>
              <w:right w:val="single" w:sz="6" w:space="0" w:color="auto"/>
            </w:tcBorders>
          </w:tcPr>
          <w:p w14:paraId="7738064D" w14:textId="6A12A240" w:rsidR="008426D7" w:rsidRPr="00D3007A" w:rsidRDefault="001965B1" w:rsidP="00842B95">
            <w:pPr>
              <w:widowControl/>
              <w:jc w:val="center"/>
              <w:rPr>
                <w:color w:val="000000" w:themeColor="text1"/>
                <w:sz w:val="20"/>
              </w:rPr>
            </w:pPr>
            <w:r w:rsidRPr="00D3007A">
              <w:rPr>
                <w:color w:val="000000" w:themeColor="text1"/>
                <w:sz w:val="20"/>
              </w:rPr>
              <w:t>5,</w:t>
            </w:r>
            <w:r w:rsidR="007F3CFA" w:rsidRPr="00D3007A">
              <w:rPr>
                <w:color w:val="000000" w:themeColor="text1"/>
                <w:sz w:val="20"/>
              </w:rPr>
              <w:t>182</w:t>
            </w:r>
          </w:p>
        </w:tc>
        <w:tc>
          <w:tcPr>
            <w:tcW w:w="2936" w:type="dxa"/>
            <w:tcBorders>
              <w:top w:val="single" w:sz="6" w:space="0" w:color="auto"/>
              <w:left w:val="single" w:sz="6" w:space="0" w:color="auto"/>
              <w:bottom w:val="single" w:sz="6" w:space="0" w:color="auto"/>
              <w:right w:val="single" w:sz="6" w:space="0" w:color="auto"/>
            </w:tcBorders>
          </w:tcPr>
          <w:p w14:paraId="3B56BA46" w14:textId="67E76BC1" w:rsidR="008426D7" w:rsidRPr="00D3007A" w:rsidRDefault="008426D7" w:rsidP="0096455F">
            <w:pPr>
              <w:widowControl/>
              <w:jc w:val="center"/>
              <w:rPr>
                <w:color w:val="000000" w:themeColor="text1"/>
                <w:sz w:val="20"/>
              </w:rPr>
            </w:pPr>
            <w:r w:rsidRPr="00D3007A">
              <w:rPr>
                <w:color w:val="000000" w:themeColor="text1"/>
                <w:sz w:val="20"/>
              </w:rPr>
              <w:t>2,</w:t>
            </w:r>
            <w:r w:rsidR="002F42C4" w:rsidRPr="00D3007A">
              <w:rPr>
                <w:color w:val="000000" w:themeColor="text1"/>
                <w:sz w:val="20"/>
              </w:rPr>
              <w:t>700</w:t>
            </w:r>
          </w:p>
        </w:tc>
        <w:tc>
          <w:tcPr>
            <w:tcW w:w="2665" w:type="dxa"/>
            <w:tcBorders>
              <w:top w:val="single" w:sz="6" w:space="0" w:color="auto"/>
              <w:left w:val="single" w:sz="6" w:space="0" w:color="auto"/>
              <w:bottom w:val="single" w:sz="6" w:space="0" w:color="auto"/>
              <w:right w:val="single" w:sz="6" w:space="0" w:color="auto"/>
            </w:tcBorders>
          </w:tcPr>
          <w:p w14:paraId="0934E47A" w14:textId="71049492" w:rsidR="008426D7" w:rsidRPr="00D3007A" w:rsidRDefault="00B3744E" w:rsidP="00842B95">
            <w:pPr>
              <w:widowControl/>
              <w:jc w:val="center"/>
              <w:rPr>
                <w:color w:val="000000" w:themeColor="text1"/>
                <w:sz w:val="20"/>
              </w:rPr>
            </w:pPr>
            <w:r w:rsidRPr="00D3007A">
              <w:rPr>
                <w:color w:val="000000" w:themeColor="text1"/>
                <w:sz w:val="20"/>
              </w:rPr>
              <w:t>4,</w:t>
            </w:r>
            <w:r w:rsidR="00C61AC4" w:rsidRPr="00D3007A">
              <w:rPr>
                <w:color w:val="000000" w:themeColor="text1"/>
                <w:sz w:val="20"/>
              </w:rPr>
              <w:t>524</w:t>
            </w:r>
            <w:r w:rsidR="008426D7" w:rsidRPr="00D3007A">
              <w:rPr>
                <w:color w:val="000000" w:themeColor="text1"/>
                <w:sz w:val="20"/>
              </w:rPr>
              <w:t xml:space="preserve"> (+)</w:t>
            </w:r>
          </w:p>
        </w:tc>
      </w:tr>
      <w:tr w:rsidR="00D3007A" w:rsidRPr="00D3007A" w14:paraId="772ED618" w14:textId="77777777" w:rsidTr="0030228B">
        <w:trPr>
          <w:jc w:val="center"/>
        </w:trPr>
        <w:tc>
          <w:tcPr>
            <w:tcW w:w="2573" w:type="dxa"/>
            <w:tcBorders>
              <w:top w:val="single" w:sz="6" w:space="0" w:color="auto"/>
              <w:left w:val="single" w:sz="6" w:space="0" w:color="auto"/>
              <w:bottom w:val="single" w:sz="6" w:space="0" w:color="auto"/>
              <w:right w:val="single" w:sz="6" w:space="0" w:color="auto"/>
            </w:tcBorders>
          </w:tcPr>
          <w:p w14:paraId="72782C0B" w14:textId="77777777" w:rsidR="008426D7" w:rsidRPr="00D3007A" w:rsidRDefault="008426D7" w:rsidP="008426D7">
            <w:pPr>
              <w:widowControl/>
              <w:jc w:val="center"/>
              <w:rPr>
                <w:color w:val="000000" w:themeColor="text1"/>
                <w:sz w:val="20"/>
              </w:rPr>
            </w:pPr>
            <w:r w:rsidRPr="00D3007A">
              <w:rPr>
                <w:color w:val="000000" w:themeColor="text1"/>
                <w:sz w:val="20"/>
              </w:rPr>
              <w:t>65,000</w:t>
            </w:r>
          </w:p>
        </w:tc>
        <w:tc>
          <w:tcPr>
            <w:tcW w:w="2877" w:type="dxa"/>
            <w:tcBorders>
              <w:top w:val="single" w:sz="6" w:space="0" w:color="auto"/>
              <w:left w:val="single" w:sz="6" w:space="0" w:color="auto"/>
              <w:bottom w:val="single" w:sz="6" w:space="0" w:color="auto"/>
              <w:right w:val="single" w:sz="6" w:space="0" w:color="auto"/>
            </w:tcBorders>
          </w:tcPr>
          <w:p w14:paraId="073EA4F9" w14:textId="75F3D542" w:rsidR="008426D7" w:rsidRPr="00D3007A" w:rsidRDefault="004C61E6" w:rsidP="00842B95">
            <w:pPr>
              <w:widowControl/>
              <w:jc w:val="center"/>
              <w:rPr>
                <w:color w:val="000000" w:themeColor="text1"/>
                <w:sz w:val="20"/>
              </w:rPr>
            </w:pPr>
            <w:r w:rsidRPr="00D3007A">
              <w:rPr>
                <w:color w:val="000000" w:themeColor="text1"/>
                <w:sz w:val="20"/>
              </w:rPr>
              <w:t>5,</w:t>
            </w:r>
            <w:r w:rsidR="007F3CFA" w:rsidRPr="00D3007A">
              <w:rPr>
                <w:color w:val="000000" w:themeColor="text1"/>
                <w:sz w:val="20"/>
              </w:rPr>
              <w:t>182</w:t>
            </w:r>
          </w:p>
        </w:tc>
        <w:tc>
          <w:tcPr>
            <w:tcW w:w="2936" w:type="dxa"/>
            <w:tcBorders>
              <w:top w:val="single" w:sz="6" w:space="0" w:color="auto"/>
              <w:left w:val="single" w:sz="6" w:space="0" w:color="auto"/>
              <w:bottom w:val="single" w:sz="6" w:space="0" w:color="auto"/>
              <w:right w:val="single" w:sz="6" w:space="0" w:color="auto"/>
            </w:tcBorders>
          </w:tcPr>
          <w:p w14:paraId="094BAB6B" w14:textId="26494375" w:rsidR="008426D7" w:rsidRPr="00D3007A" w:rsidRDefault="008426D7" w:rsidP="0096455F">
            <w:pPr>
              <w:widowControl/>
              <w:jc w:val="center"/>
              <w:rPr>
                <w:color w:val="000000" w:themeColor="text1"/>
                <w:sz w:val="20"/>
              </w:rPr>
            </w:pPr>
            <w:r w:rsidRPr="00D3007A">
              <w:rPr>
                <w:color w:val="000000" w:themeColor="text1"/>
                <w:sz w:val="20"/>
              </w:rPr>
              <w:t>2,</w:t>
            </w:r>
            <w:r w:rsidR="002F42C4" w:rsidRPr="00D3007A">
              <w:rPr>
                <w:color w:val="000000" w:themeColor="text1"/>
                <w:sz w:val="20"/>
              </w:rPr>
              <w:t>700</w:t>
            </w:r>
          </w:p>
        </w:tc>
        <w:tc>
          <w:tcPr>
            <w:tcW w:w="2665" w:type="dxa"/>
            <w:tcBorders>
              <w:top w:val="single" w:sz="6" w:space="0" w:color="auto"/>
              <w:left w:val="single" w:sz="6" w:space="0" w:color="auto"/>
              <w:bottom w:val="single" w:sz="6" w:space="0" w:color="auto"/>
              <w:right w:val="single" w:sz="6" w:space="0" w:color="auto"/>
            </w:tcBorders>
          </w:tcPr>
          <w:p w14:paraId="36FBDBDF" w14:textId="57C4A0E5" w:rsidR="008426D7" w:rsidRPr="00D3007A" w:rsidRDefault="00B3744E" w:rsidP="00842B95">
            <w:pPr>
              <w:widowControl/>
              <w:jc w:val="center"/>
              <w:rPr>
                <w:color w:val="000000" w:themeColor="text1"/>
                <w:sz w:val="20"/>
              </w:rPr>
            </w:pPr>
            <w:r w:rsidRPr="00D3007A">
              <w:rPr>
                <w:color w:val="000000" w:themeColor="text1"/>
                <w:sz w:val="20"/>
              </w:rPr>
              <w:t>4,</w:t>
            </w:r>
            <w:r w:rsidR="00C61AC4" w:rsidRPr="00D3007A">
              <w:rPr>
                <w:color w:val="000000" w:themeColor="text1"/>
                <w:sz w:val="20"/>
              </w:rPr>
              <w:t>524</w:t>
            </w:r>
          </w:p>
        </w:tc>
      </w:tr>
      <w:tr w:rsidR="007F38A4" w:rsidRPr="00D3007A" w14:paraId="6B720517" w14:textId="77777777" w:rsidTr="0030228B">
        <w:trPr>
          <w:jc w:val="center"/>
        </w:trPr>
        <w:tc>
          <w:tcPr>
            <w:tcW w:w="2573" w:type="dxa"/>
            <w:tcBorders>
              <w:top w:val="single" w:sz="6" w:space="0" w:color="auto"/>
              <w:left w:val="single" w:sz="6" w:space="0" w:color="auto"/>
              <w:bottom w:val="single" w:sz="18" w:space="0" w:color="auto"/>
              <w:right w:val="single" w:sz="6" w:space="0" w:color="auto"/>
            </w:tcBorders>
          </w:tcPr>
          <w:p w14:paraId="5AD85FFC" w14:textId="77777777" w:rsidR="008426D7" w:rsidRPr="00D3007A" w:rsidRDefault="008426D7" w:rsidP="008426D7">
            <w:pPr>
              <w:widowControl/>
              <w:jc w:val="center"/>
              <w:rPr>
                <w:color w:val="000000" w:themeColor="text1"/>
                <w:sz w:val="20"/>
              </w:rPr>
            </w:pPr>
            <w:r w:rsidRPr="00D3007A">
              <w:rPr>
                <w:color w:val="000000" w:themeColor="text1"/>
                <w:sz w:val="20"/>
              </w:rPr>
              <w:t>70,000</w:t>
            </w:r>
          </w:p>
        </w:tc>
        <w:tc>
          <w:tcPr>
            <w:tcW w:w="2877" w:type="dxa"/>
            <w:tcBorders>
              <w:top w:val="single" w:sz="6" w:space="0" w:color="auto"/>
              <w:left w:val="single" w:sz="6" w:space="0" w:color="auto"/>
              <w:bottom w:val="single" w:sz="18" w:space="0" w:color="auto"/>
              <w:right w:val="single" w:sz="6" w:space="0" w:color="auto"/>
            </w:tcBorders>
          </w:tcPr>
          <w:p w14:paraId="39E73DC2" w14:textId="186D5082" w:rsidR="008426D7" w:rsidRPr="00D3007A" w:rsidDel="00F96A61" w:rsidRDefault="004C61E6" w:rsidP="00842B95">
            <w:pPr>
              <w:widowControl/>
              <w:jc w:val="center"/>
              <w:rPr>
                <w:color w:val="000000" w:themeColor="text1"/>
                <w:sz w:val="20"/>
              </w:rPr>
            </w:pPr>
            <w:r w:rsidRPr="00D3007A">
              <w:rPr>
                <w:color w:val="000000" w:themeColor="text1"/>
                <w:sz w:val="20"/>
              </w:rPr>
              <w:t>5,</w:t>
            </w:r>
            <w:r w:rsidR="007F3CFA" w:rsidRPr="00D3007A">
              <w:rPr>
                <w:color w:val="000000" w:themeColor="text1"/>
                <w:sz w:val="20"/>
              </w:rPr>
              <w:t>182</w:t>
            </w:r>
          </w:p>
        </w:tc>
        <w:tc>
          <w:tcPr>
            <w:tcW w:w="2936" w:type="dxa"/>
            <w:tcBorders>
              <w:top w:val="single" w:sz="6" w:space="0" w:color="auto"/>
              <w:left w:val="single" w:sz="6" w:space="0" w:color="auto"/>
              <w:bottom w:val="single" w:sz="18" w:space="0" w:color="auto"/>
              <w:right w:val="single" w:sz="6" w:space="0" w:color="auto"/>
            </w:tcBorders>
          </w:tcPr>
          <w:p w14:paraId="773914F0" w14:textId="34B650D6" w:rsidR="008426D7" w:rsidRPr="00D3007A" w:rsidRDefault="0028056D" w:rsidP="0096455F">
            <w:pPr>
              <w:widowControl/>
              <w:jc w:val="center"/>
              <w:rPr>
                <w:color w:val="000000" w:themeColor="text1"/>
                <w:sz w:val="20"/>
              </w:rPr>
            </w:pPr>
            <w:r w:rsidRPr="00D3007A">
              <w:rPr>
                <w:color w:val="000000" w:themeColor="text1"/>
                <w:sz w:val="20"/>
              </w:rPr>
              <w:t>2,</w:t>
            </w:r>
            <w:r w:rsidR="002F42C4" w:rsidRPr="00D3007A">
              <w:rPr>
                <w:color w:val="000000" w:themeColor="text1"/>
                <w:sz w:val="20"/>
              </w:rPr>
              <w:t>700</w:t>
            </w:r>
          </w:p>
        </w:tc>
        <w:tc>
          <w:tcPr>
            <w:tcW w:w="2665" w:type="dxa"/>
            <w:tcBorders>
              <w:top w:val="single" w:sz="6" w:space="0" w:color="auto"/>
              <w:left w:val="single" w:sz="6" w:space="0" w:color="auto"/>
              <w:bottom w:val="single" w:sz="18" w:space="0" w:color="auto"/>
              <w:right w:val="single" w:sz="6" w:space="0" w:color="auto"/>
            </w:tcBorders>
          </w:tcPr>
          <w:p w14:paraId="63E536BE" w14:textId="2D5D54C6" w:rsidR="008426D7" w:rsidRPr="00D3007A" w:rsidDel="00F96A61" w:rsidRDefault="00B3744E" w:rsidP="00842B95">
            <w:pPr>
              <w:widowControl/>
              <w:jc w:val="center"/>
              <w:rPr>
                <w:color w:val="000000" w:themeColor="text1"/>
                <w:sz w:val="20"/>
              </w:rPr>
            </w:pPr>
            <w:r w:rsidRPr="00D3007A">
              <w:rPr>
                <w:color w:val="000000" w:themeColor="text1"/>
                <w:sz w:val="20"/>
              </w:rPr>
              <w:t>4,</w:t>
            </w:r>
            <w:r w:rsidR="00C61AC4" w:rsidRPr="00D3007A">
              <w:rPr>
                <w:color w:val="000000" w:themeColor="text1"/>
                <w:sz w:val="20"/>
              </w:rPr>
              <w:t>524</w:t>
            </w:r>
          </w:p>
        </w:tc>
      </w:tr>
    </w:tbl>
    <w:p w14:paraId="103A3D0B" w14:textId="77777777" w:rsidR="008426D7" w:rsidRPr="00D3007A" w:rsidRDefault="008426D7" w:rsidP="008426D7">
      <w:pPr>
        <w:rPr>
          <w:color w:val="000000" w:themeColor="text1"/>
          <w:sz w:val="18"/>
          <w:szCs w:val="18"/>
        </w:rPr>
      </w:pPr>
    </w:p>
    <w:p w14:paraId="254481E0" w14:textId="77777777" w:rsidR="00843950" w:rsidRPr="00D3007A" w:rsidRDefault="008426D7" w:rsidP="00046ACC">
      <w:pPr>
        <w:ind w:left="-851"/>
        <w:rPr>
          <w:rFonts w:cs="Arial"/>
          <w:color w:val="000000" w:themeColor="text1"/>
          <w:sz w:val="18"/>
          <w:szCs w:val="18"/>
        </w:rPr>
      </w:pPr>
      <w:r w:rsidRPr="00D3007A">
        <w:rPr>
          <w:rFonts w:cs="Arial"/>
          <w:color w:val="000000" w:themeColor="text1"/>
          <w:sz w:val="18"/>
          <w:szCs w:val="18"/>
        </w:rPr>
        <w:t>Students on household incomes of £25,000 or less qualify for the maximum loan for living costs at the respective Home, Elsewhere or London rate of loan.</w:t>
      </w:r>
    </w:p>
    <w:p w14:paraId="50372EAA" w14:textId="77777777" w:rsidR="008426D7" w:rsidRPr="00D3007A" w:rsidRDefault="008426D7" w:rsidP="00046ACC">
      <w:pPr>
        <w:ind w:left="-851"/>
        <w:rPr>
          <w:rFonts w:cs="Arial"/>
          <w:color w:val="000000" w:themeColor="text1"/>
          <w:sz w:val="18"/>
          <w:szCs w:val="18"/>
        </w:rPr>
      </w:pPr>
      <w:r w:rsidRPr="00D3007A">
        <w:rPr>
          <w:rFonts w:cs="Arial"/>
          <w:color w:val="000000" w:themeColor="text1"/>
          <w:sz w:val="18"/>
          <w:szCs w:val="18"/>
        </w:rPr>
        <w:t xml:space="preserve"> </w:t>
      </w:r>
    </w:p>
    <w:p w14:paraId="700603C0" w14:textId="43237114" w:rsidR="008426D7" w:rsidRPr="00D3007A" w:rsidRDefault="008426D7" w:rsidP="00046ACC">
      <w:pPr>
        <w:ind w:left="-851"/>
        <w:rPr>
          <w:rFonts w:cs="Arial"/>
          <w:color w:val="000000" w:themeColor="text1"/>
          <w:sz w:val="18"/>
          <w:szCs w:val="18"/>
        </w:rPr>
      </w:pPr>
      <w:bookmarkStart w:id="4" w:name="_Hlk64294823"/>
      <w:r w:rsidRPr="00D3007A">
        <w:rPr>
          <w:rFonts w:cs="Arial"/>
          <w:color w:val="000000" w:themeColor="text1"/>
          <w:sz w:val="18"/>
          <w:szCs w:val="18"/>
          <w:u w:val="single"/>
        </w:rPr>
        <w:t>Home Rate:</w:t>
      </w:r>
      <w:r w:rsidRPr="00D3007A">
        <w:rPr>
          <w:rFonts w:cs="Arial"/>
          <w:color w:val="000000" w:themeColor="text1"/>
          <w:sz w:val="18"/>
          <w:szCs w:val="18"/>
        </w:rPr>
        <w:t xml:space="preserve"> Students with household incomes above £25,000 lose £1 of loan for every complete £</w:t>
      </w:r>
      <w:r w:rsidR="00034C73" w:rsidRPr="00D3007A">
        <w:rPr>
          <w:rFonts w:cs="Arial"/>
          <w:color w:val="000000" w:themeColor="text1"/>
          <w:sz w:val="18"/>
          <w:szCs w:val="18"/>
        </w:rPr>
        <w:t>7.</w:t>
      </w:r>
      <w:r w:rsidR="00DB394C" w:rsidRPr="00D3007A">
        <w:rPr>
          <w:rFonts w:cs="Arial"/>
          <w:color w:val="000000" w:themeColor="text1"/>
          <w:sz w:val="18"/>
          <w:szCs w:val="18"/>
        </w:rPr>
        <w:t>27</w:t>
      </w:r>
      <w:r w:rsidRPr="00D3007A">
        <w:rPr>
          <w:rFonts w:cs="Arial"/>
          <w:color w:val="000000" w:themeColor="text1"/>
          <w:sz w:val="18"/>
          <w:szCs w:val="18"/>
        </w:rPr>
        <w:t xml:space="preserve"> of income </w:t>
      </w:r>
      <w:r w:rsidR="00925A4D" w:rsidRPr="00D3007A">
        <w:rPr>
          <w:rFonts w:cs="Arial"/>
          <w:color w:val="000000" w:themeColor="text1"/>
          <w:sz w:val="18"/>
          <w:szCs w:val="18"/>
        </w:rPr>
        <w:t>above £</w:t>
      </w:r>
      <w:r w:rsidRPr="00D3007A">
        <w:rPr>
          <w:rFonts w:cs="Arial"/>
          <w:color w:val="000000" w:themeColor="text1"/>
          <w:sz w:val="18"/>
          <w:szCs w:val="18"/>
        </w:rPr>
        <w:t xml:space="preserve">25,000 until the amount they receive reaches 44% of the maximum amount </w:t>
      </w:r>
      <w:r w:rsidRPr="00D3007A">
        <w:rPr>
          <w:color w:val="000000" w:themeColor="text1"/>
          <w:sz w:val="18"/>
          <w:szCs w:val="18"/>
        </w:rPr>
        <w:t>(indicated at (+) in the table above)</w:t>
      </w:r>
      <w:r w:rsidRPr="00D3007A">
        <w:rPr>
          <w:rFonts w:cs="Arial"/>
          <w:color w:val="000000" w:themeColor="text1"/>
          <w:sz w:val="18"/>
          <w:szCs w:val="18"/>
        </w:rPr>
        <w:t xml:space="preserve">, at which point there is no further reduction. </w:t>
      </w:r>
      <w:r w:rsidRPr="00D3007A">
        <w:rPr>
          <w:rFonts w:cs="Arial"/>
          <w:color w:val="000000" w:themeColor="text1"/>
          <w:sz w:val="18"/>
          <w:szCs w:val="18"/>
          <w:u w:val="single"/>
        </w:rPr>
        <w:t>London Rate:</w:t>
      </w:r>
      <w:r w:rsidRPr="00D3007A">
        <w:rPr>
          <w:rFonts w:cs="Arial"/>
          <w:color w:val="000000" w:themeColor="text1"/>
          <w:sz w:val="18"/>
          <w:szCs w:val="18"/>
        </w:rPr>
        <w:t xml:space="preserve"> Students with household incomes above £25,000 lose £1 of loan for every complete £</w:t>
      </w:r>
      <w:r w:rsidR="00D15F75" w:rsidRPr="00D3007A">
        <w:rPr>
          <w:rFonts w:cs="Arial"/>
          <w:color w:val="000000" w:themeColor="text1"/>
          <w:sz w:val="18"/>
          <w:szCs w:val="18"/>
        </w:rPr>
        <w:t>7.</w:t>
      </w:r>
      <w:r w:rsidR="00446266" w:rsidRPr="00D3007A">
        <w:rPr>
          <w:rFonts w:cs="Arial"/>
          <w:color w:val="000000" w:themeColor="text1"/>
          <w:sz w:val="18"/>
          <w:szCs w:val="18"/>
        </w:rPr>
        <w:t>08</w:t>
      </w:r>
      <w:r w:rsidRPr="00D3007A">
        <w:rPr>
          <w:rFonts w:cs="Arial"/>
          <w:color w:val="000000" w:themeColor="text1"/>
          <w:sz w:val="18"/>
          <w:szCs w:val="18"/>
        </w:rPr>
        <w:t xml:space="preserve"> of income above £25,000 until the amount they receive reaches 49.8% of the maximum amount </w:t>
      </w:r>
      <w:r w:rsidRPr="00D3007A">
        <w:rPr>
          <w:color w:val="000000" w:themeColor="text1"/>
          <w:sz w:val="18"/>
          <w:szCs w:val="18"/>
        </w:rPr>
        <w:t>(indicated at (+) in the table above)</w:t>
      </w:r>
      <w:r w:rsidRPr="00D3007A">
        <w:rPr>
          <w:rFonts w:cs="Arial"/>
          <w:color w:val="000000" w:themeColor="text1"/>
          <w:sz w:val="18"/>
          <w:szCs w:val="18"/>
        </w:rPr>
        <w:t>, at which point there is no further reduction.</w:t>
      </w:r>
      <w:r w:rsidR="00843950" w:rsidRPr="00D3007A">
        <w:rPr>
          <w:rFonts w:cs="Arial"/>
          <w:color w:val="000000" w:themeColor="text1"/>
          <w:sz w:val="18"/>
          <w:szCs w:val="18"/>
        </w:rPr>
        <w:t xml:space="preserve"> </w:t>
      </w:r>
      <w:r w:rsidRPr="00D3007A">
        <w:rPr>
          <w:rFonts w:cs="Arial"/>
          <w:color w:val="000000" w:themeColor="text1"/>
          <w:sz w:val="18"/>
          <w:szCs w:val="18"/>
          <w:u w:val="single"/>
        </w:rPr>
        <w:t xml:space="preserve">Elsewhere Rate: </w:t>
      </w:r>
      <w:r w:rsidRPr="00D3007A">
        <w:rPr>
          <w:rFonts w:cs="Arial"/>
          <w:color w:val="000000" w:themeColor="text1"/>
          <w:sz w:val="18"/>
          <w:szCs w:val="18"/>
        </w:rPr>
        <w:t xml:space="preserve"> Students with household incomes above £25,000 lose £1 of loan for every complete £</w:t>
      </w:r>
      <w:r w:rsidR="00E37E24" w:rsidRPr="00D3007A">
        <w:rPr>
          <w:rFonts w:cs="Arial"/>
          <w:color w:val="000000" w:themeColor="text1"/>
          <w:sz w:val="18"/>
          <w:szCs w:val="18"/>
        </w:rPr>
        <w:t>7.</w:t>
      </w:r>
      <w:r w:rsidR="006351A4" w:rsidRPr="00D3007A">
        <w:rPr>
          <w:rFonts w:cs="Arial"/>
          <w:color w:val="000000" w:themeColor="text1"/>
          <w:sz w:val="18"/>
          <w:szCs w:val="18"/>
        </w:rPr>
        <w:t>2</w:t>
      </w:r>
      <w:r w:rsidR="00446266" w:rsidRPr="00D3007A">
        <w:rPr>
          <w:rFonts w:cs="Arial"/>
          <w:color w:val="000000" w:themeColor="text1"/>
          <w:sz w:val="18"/>
          <w:szCs w:val="18"/>
        </w:rPr>
        <w:t>0</w:t>
      </w:r>
      <w:r w:rsidRPr="00D3007A">
        <w:rPr>
          <w:rFonts w:cs="Arial"/>
          <w:color w:val="000000" w:themeColor="text1"/>
          <w:sz w:val="18"/>
          <w:szCs w:val="18"/>
        </w:rPr>
        <w:t xml:space="preserve"> of income above £25,000 until the amount they receive reaches 46.6% of the maximum amount (indicated at (+) in the table above), at which point there is no further reduction.</w:t>
      </w:r>
    </w:p>
    <w:bookmarkEnd w:id="4"/>
    <w:p w14:paraId="31CACE58" w14:textId="77777777" w:rsidR="00843950" w:rsidRPr="00D3007A" w:rsidRDefault="00843950" w:rsidP="00046ACC">
      <w:pPr>
        <w:ind w:left="-851"/>
        <w:rPr>
          <w:rFonts w:cs="Arial"/>
          <w:color w:val="000000" w:themeColor="text1"/>
          <w:sz w:val="18"/>
          <w:szCs w:val="18"/>
        </w:rPr>
      </w:pPr>
    </w:p>
    <w:p w14:paraId="4C5AC788" w14:textId="48FC19AA" w:rsidR="00935E1A" w:rsidRPr="00D3007A" w:rsidRDefault="006A6ED3" w:rsidP="00935E1A">
      <w:pPr>
        <w:ind w:left="-851"/>
        <w:rPr>
          <w:b/>
          <w:color w:val="000000" w:themeColor="text1"/>
          <w:sz w:val="20"/>
        </w:rPr>
      </w:pPr>
      <w:r w:rsidRPr="00D3007A">
        <w:rPr>
          <w:color w:val="000000" w:themeColor="text1"/>
          <w:sz w:val="18"/>
          <w:szCs w:val="18"/>
        </w:rPr>
        <w:t xml:space="preserve">The ‘Assessed Contribution’ </w:t>
      </w:r>
      <w:r w:rsidR="00134461" w:rsidRPr="00D3007A">
        <w:rPr>
          <w:color w:val="000000" w:themeColor="text1"/>
          <w:sz w:val="18"/>
          <w:szCs w:val="18"/>
        </w:rPr>
        <w:t>is calculated for incomes above £42,875</w:t>
      </w:r>
      <w:r w:rsidR="00843950" w:rsidRPr="00D3007A">
        <w:rPr>
          <w:color w:val="000000" w:themeColor="text1"/>
          <w:sz w:val="18"/>
          <w:szCs w:val="18"/>
        </w:rPr>
        <w:t xml:space="preserve"> – see table A</w:t>
      </w:r>
      <w:r w:rsidR="000001B7" w:rsidRPr="00D3007A">
        <w:rPr>
          <w:color w:val="000000" w:themeColor="text1"/>
          <w:sz w:val="18"/>
          <w:szCs w:val="18"/>
        </w:rPr>
        <w:t>1</w:t>
      </w:r>
      <w:r w:rsidR="009A2967" w:rsidRPr="00D3007A">
        <w:rPr>
          <w:color w:val="000000" w:themeColor="text1"/>
          <w:sz w:val="18"/>
          <w:szCs w:val="18"/>
        </w:rPr>
        <w:t>8</w:t>
      </w:r>
      <w:r w:rsidR="00843950" w:rsidRPr="00D3007A">
        <w:rPr>
          <w:color w:val="000000" w:themeColor="text1"/>
          <w:sz w:val="18"/>
          <w:szCs w:val="18"/>
        </w:rPr>
        <w:t xml:space="preserve"> of this Memorandum</w:t>
      </w:r>
      <w:r w:rsidR="00134461" w:rsidRPr="00D3007A">
        <w:rPr>
          <w:color w:val="000000" w:themeColor="text1"/>
          <w:sz w:val="18"/>
          <w:szCs w:val="18"/>
        </w:rPr>
        <w:t xml:space="preserve">. </w:t>
      </w:r>
      <w:r w:rsidR="0030228B" w:rsidRPr="00D3007A">
        <w:rPr>
          <w:b/>
          <w:color w:val="000000" w:themeColor="text1"/>
          <w:sz w:val="20"/>
        </w:rPr>
        <w:br w:type="page"/>
      </w:r>
      <w:r w:rsidR="00935E1A" w:rsidRPr="00D3007A">
        <w:rPr>
          <w:b/>
          <w:color w:val="000000" w:themeColor="text1"/>
          <w:sz w:val="20"/>
        </w:rPr>
        <w:lastRenderedPageBreak/>
        <w:t>A</w:t>
      </w:r>
      <w:r w:rsidR="004C3A67" w:rsidRPr="00D3007A">
        <w:rPr>
          <w:b/>
          <w:color w:val="000000" w:themeColor="text1"/>
          <w:sz w:val="20"/>
        </w:rPr>
        <w:t>1</w:t>
      </w:r>
      <w:r w:rsidR="00A60BE6" w:rsidRPr="00D3007A">
        <w:rPr>
          <w:b/>
          <w:color w:val="000000" w:themeColor="text1"/>
          <w:sz w:val="20"/>
        </w:rPr>
        <w:t>6</w:t>
      </w:r>
      <w:r w:rsidR="00935E1A" w:rsidRPr="00D3007A">
        <w:rPr>
          <w:b/>
          <w:color w:val="000000" w:themeColor="text1"/>
          <w:sz w:val="20"/>
        </w:rPr>
        <w:t>: LOAN FOR LIVING COSTS ENTITLEMENT FOR 2016 COHORT STUDENTS WHO QUALIFY FOR BENEFITS: ILLUSTRATIVE LEVELS OF INCOME.</w:t>
      </w:r>
      <w:r w:rsidR="00BF6BB2" w:rsidRPr="00D3007A">
        <w:rPr>
          <w:b/>
          <w:color w:val="000000" w:themeColor="text1"/>
          <w:sz w:val="20"/>
        </w:rPr>
        <w:t xml:space="preserve"> </w:t>
      </w:r>
    </w:p>
    <w:tbl>
      <w:tblPr>
        <w:tblW w:w="104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2"/>
        <w:gridCol w:w="1560"/>
        <w:gridCol w:w="1559"/>
        <w:gridCol w:w="1720"/>
        <w:gridCol w:w="1843"/>
        <w:gridCol w:w="1960"/>
      </w:tblGrid>
      <w:tr w:rsidR="00D3007A" w:rsidRPr="00D3007A" w14:paraId="39A36B09" w14:textId="77777777" w:rsidTr="00140F88">
        <w:trPr>
          <w:trHeight w:val="696"/>
          <w:jc w:val="center"/>
        </w:trPr>
        <w:tc>
          <w:tcPr>
            <w:tcW w:w="1802" w:type="dxa"/>
            <w:tcBorders>
              <w:top w:val="single" w:sz="18" w:space="0" w:color="auto"/>
              <w:left w:val="single" w:sz="6" w:space="0" w:color="auto"/>
              <w:bottom w:val="single" w:sz="18" w:space="0" w:color="auto"/>
              <w:right w:val="single" w:sz="6" w:space="0" w:color="auto"/>
            </w:tcBorders>
          </w:tcPr>
          <w:p w14:paraId="69B448E4" w14:textId="77777777" w:rsidR="00CA2787" w:rsidRDefault="00935E1A" w:rsidP="00935E1A">
            <w:pPr>
              <w:widowControl/>
              <w:jc w:val="center"/>
              <w:rPr>
                <w:b/>
                <w:color w:val="000000" w:themeColor="text1"/>
                <w:sz w:val="20"/>
              </w:rPr>
            </w:pPr>
            <w:r w:rsidRPr="00D3007A">
              <w:rPr>
                <w:b/>
                <w:color w:val="000000" w:themeColor="text1"/>
                <w:sz w:val="20"/>
              </w:rPr>
              <w:t>INCOME</w:t>
            </w:r>
          </w:p>
          <w:p w14:paraId="51A583C6" w14:textId="445D4F5C" w:rsidR="00935E1A" w:rsidRPr="00D3007A" w:rsidRDefault="00935E1A" w:rsidP="00935E1A">
            <w:pPr>
              <w:widowControl/>
              <w:jc w:val="center"/>
              <w:rPr>
                <w:b/>
                <w:color w:val="000000" w:themeColor="text1"/>
                <w:sz w:val="20"/>
              </w:rPr>
            </w:pPr>
            <w:r w:rsidRPr="00D3007A">
              <w:rPr>
                <w:b/>
                <w:color w:val="000000" w:themeColor="text1"/>
                <w:sz w:val="20"/>
              </w:rPr>
              <w:t>(£)</w:t>
            </w:r>
          </w:p>
          <w:p w14:paraId="55BD14D3" w14:textId="77777777" w:rsidR="00935E1A" w:rsidRPr="00D3007A" w:rsidRDefault="00935E1A" w:rsidP="00935E1A">
            <w:pPr>
              <w:widowControl/>
              <w:jc w:val="center"/>
              <w:rPr>
                <w:b/>
                <w:color w:val="000000" w:themeColor="text1"/>
                <w:sz w:val="20"/>
              </w:rPr>
            </w:pPr>
          </w:p>
        </w:tc>
        <w:tc>
          <w:tcPr>
            <w:tcW w:w="1560" w:type="dxa"/>
            <w:tcBorders>
              <w:top w:val="single" w:sz="18" w:space="0" w:color="auto"/>
              <w:left w:val="single" w:sz="6" w:space="0" w:color="auto"/>
              <w:bottom w:val="single" w:sz="18" w:space="0" w:color="auto"/>
              <w:right w:val="single" w:sz="6" w:space="0" w:color="auto"/>
            </w:tcBorders>
          </w:tcPr>
          <w:p w14:paraId="747B2B73" w14:textId="77777777" w:rsidR="00CA2787" w:rsidRDefault="00935E1A" w:rsidP="00935E1A">
            <w:pPr>
              <w:widowControl/>
              <w:jc w:val="center"/>
              <w:rPr>
                <w:b/>
                <w:color w:val="000000" w:themeColor="text1"/>
                <w:sz w:val="20"/>
              </w:rPr>
            </w:pPr>
            <w:r w:rsidRPr="00D3007A">
              <w:rPr>
                <w:b/>
                <w:color w:val="000000" w:themeColor="text1"/>
                <w:sz w:val="20"/>
              </w:rPr>
              <w:t>Income Assessment</w:t>
            </w:r>
          </w:p>
          <w:p w14:paraId="51D4D0F2" w14:textId="0CE2D111" w:rsidR="00935E1A" w:rsidRPr="00D3007A" w:rsidRDefault="00935E1A" w:rsidP="00935E1A">
            <w:pPr>
              <w:widowControl/>
              <w:jc w:val="center"/>
              <w:rPr>
                <w:b/>
                <w:color w:val="000000" w:themeColor="text1"/>
                <w:sz w:val="20"/>
              </w:rPr>
            </w:pPr>
            <w:r w:rsidRPr="00D3007A">
              <w:rPr>
                <w:b/>
                <w:color w:val="000000" w:themeColor="text1"/>
                <w:sz w:val="20"/>
              </w:rPr>
              <w:t>(£)</w:t>
            </w:r>
            <w:r w:rsidRPr="00D3007A">
              <w:rPr>
                <w:b/>
                <w:color w:val="000000" w:themeColor="text1"/>
                <w:sz w:val="20"/>
                <w:vertAlign w:val="superscript"/>
              </w:rPr>
              <w:footnoteReference w:id="2"/>
            </w:r>
          </w:p>
        </w:tc>
        <w:tc>
          <w:tcPr>
            <w:tcW w:w="1559" w:type="dxa"/>
            <w:tcBorders>
              <w:top w:val="single" w:sz="18" w:space="0" w:color="auto"/>
              <w:left w:val="single" w:sz="6" w:space="0" w:color="auto"/>
              <w:bottom w:val="single" w:sz="18" w:space="0" w:color="auto"/>
              <w:right w:val="single" w:sz="6" w:space="0" w:color="auto"/>
            </w:tcBorders>
          </w:tcPr>
          <w:p w14:paraId="6C60BC23" w14:textId="77777777" w:rsidR="00935E1A" w:rsidRPr="00D3007A" w:rsidRDefault="00935E1A" w:rsidP="00935E1A">
            <w:pPr>
              <w:widowControl/>
              <w:jc w:val="center"/>
              <w:rPr>
                <w:b/>
                <w:color w:val="000000" w:themeColor="text1"/>
                <w:sz w:val="20"/>
              </w:rPr>
            </w:pPr>
            <w:r w:rsidRPr="00D3007A">
              <w:rPr>
                <w:b/>
                <w:color w:val="000000" w:themeColor="text1"/>
                <w:sz w:val="20"/>
              </w:rPr>
              <w:t>Assessed Contribution (£)</w:t>
            </w:r>
          </w:p>
        </w:tc>
        <w:tc>
          <w:tcPr>
            <w:tcW w:w="1720" w:type="dxa"/>
            <w:tcBorders>
              <w:top w:val="single" w:sz="18" w:space="0" w:color="auto"/>
              <w:left w:val="single" w:sz="6" w:space="0" w:color="auto"/>
              <w:bottom w:val="single" w:sz="18" w:space="0" w:color="auto"/>
              <w:right w:val="single" w:sz="6" w:space="0" w:color="auto"/>
            </w:tcBorders>
          </w:tcPr>
          <w:p w14:paraId="561E7DF4" w14:textId="77777777" w:rsidR="00935E1A" w:rsidRPr="00D3007A" w:rsidRDefault="00935E1A" w:rsidP="00935E1A">
            <w:pPr>
              <w:widowControl/>
              <w:jc w:val="center"/>
              <w:rPr>
                <w:b/>
                <w:color w:val="000000" w:themeColor="text1"/>
                <w:sz w:val="20"/>
              </w:rPr>
            </w:pPr>
            <w:r w:rsidRPr="00D3007A">
              <w:rPr>
                <w:b/>
                <w:color w:val="000000" w:themeColor="text1"/>
                <w:sz w:val="20"/>
              </w:rPr>
              <w:t>Special Support</w:t>
            </w:r>
          </w:p>
          <w:p w14:paraId="6AD2E190" w14:textId="77777777" w:rsidR="00935E1A" w:rsidRPr="00D3007A" w:rsidRDefault="00935E1A" w:rsidP="00935E1A">
            <w:pPr>
              <w:widowControl/>
              <w:jc w:val="center"/>
              <w:rPr>
                <w:b/>
                <w:color w:val="000000" w:themeColor="text1"/>
                <w:sz w:val="20"/>
              </w:rPr>
            </w:pPr>
            <w:r w:rsidRPr="00D3007A">
              <w:rPr>
                <w:b/>
                <w:color w:val="000000" w:themeColor="text1"/>
                <w:sz w:val="20"/>
              </w:rPr>
              <w:t>Element</w:t>
            </w:r>
          </w:p>
          <w:p w14:paraId="37244F0B" w14:textId="77777777" w:rsidR="00935E1A" w:rsidRPr="00D3007A" w:rsidRDefault="00935E1A" w:rsidP="00935E1A">
            <w:pPr>
              <w:widowControl/>
              <w:jc w:val="center"/>
              <w:rPr>
                <w:b/>
                <w:color w:val="000000" w:themeColor="text1"/>
                <w:sz w:val="20"/>
              </w:rPr>
            </w:pPr>
            <w:r w:rsidRPr="00D3007A">
              <w:rPr>
                <w:b/>
                <w:color w:val="000000" w:themeColor="text1"/>
                <w:sz w:val="20"/>
              </w:rPr>
              <w:t>(£)</w:t>
            </w:r>
          </w:p>
        </w:tc>
        <w:tc>
          <w:tcPr>
            <w:tcW w:w="1843" w:type="dxa"/>
            <w:tcBorders>
              <w:top w:val="single" w:sz="18" w:space="0" w:color="auto"/>
              <w:left w:val="single" w:sz="6" w:space="0" w:color="auto"/>
              <w:bottom w:val="single" w:sz="18" w:space="0" w:color="auto"/>
              <w:right w:val="single" w:sz="6" w:space="0" w:color="auto"/>
            </w:tcBorders>
          </w:tcPr>
          <w:p w14:paraId="06F92B0C" w14:textId="77777777" w:rsidR="00FC26DB" w:rsidRPr="00D3007A" w:rsidRDefault="00935E1A" w:rsidP="00935E1A">
            <w:pPr>
              <w:widowControl/>
              <w:jc w:val="center"/>
              <w:rPr>
                <w:b/>
                <w:color w:val="000000" w:themeColor="text1"/>
                <w:sz w:val="20"/>
              </w:rPr>
            </w:pPr>
            <w:r w:rsidRPr="00D3007A">
              <w:rPr>
                <w:b/>
                <w:color w:val="000000" w:themeColor="text1"/>
                <w:sz w:val="20"/>
              </w:rPr>
              <w:t>Maintenance Element</w:t>
            </w:r>
          </w:p>
          <w:p w14:paraId="1FF51ADE" w14:textId="77777777" w:rsidR="00935E1A" w:rsidRPr="00D3007A" w:rsidRDefault="00935E1A" w:rsidP="00935E1A">
            <w:pPr>
              <w:widowControl/>
              <w:jc w:val="center"/>
              <w:rPr>
                <w:b/>
                <w:color w:val="000000" w:themeColor="text1"/>
                <w:sz w:val="20"/>
              </w:rPr>
            </w:pPr>
            <w:r w:rsidRPr="00D3007A">
              <w:rPr>
                <w:b/>
                <w:color w:val="000000" w:themeColor="text1"/>
                <w:sz w:val="20"/>
              </w:rPr>
              <w:t xml:space="preserve"> (£)</w:t>
            </w:r>
          </w:p>
        </w:tc>
        <w:tc>
          <w:tcPr>
            <w:tcW w:w="1960" w:type="dxa"/>
            <w:tcBorders>
              <w:top w:val="single" w:sz="18" w:space="0" w:color="auto"/>
              <w:left w:val="single" w:sz="6" w:space="0" w:color="auto"/>
              <w:bottom w:val="single" w:sz="18" w:space="0" w:color="auto"/>
              <w:right w:val="single" w:sz="6" w:space="0" w:color="auto"/>
            </w:tcBorders>
          </w:tcPr>
          <w:p w14:paraId="19147045" w14:textId="77777777" w:rsidR="00FC26DB" w:rsidRPr="00D3007A" w:rsidRDefault="00935E1A" w:rsidP="00935E1A">
            <w:pPr>
              <w:widowControl/>
              <w:jc w:val="center"/>
              <w:rPr>
                <w:b/>
                <w:color w:val="000000" w:themeColor="text1"/>
                <w:sz w:val="20"/>
              </w:rPr>
            </w:pPr>
            <w:r w:rsidRPr="00D3007A">
              <w:rPr>
                <w:b/>
                <w:color w:val="000000" w:themeColor="text1"/>
                <w:sz w:val="20"/>
              </w:rPr>
              <w:t xml:space="preserve">TOTAL LOAN </w:t>
            </w:r>
            <w:r w:rsidR="00FC26DB" w:rsidRPr="00D3007A">
              <w:rPr>
                <w:b/>
                <w:color w:val="000000" w:themeColor="text1"/>
                <w:sz w:val="20"/>
              </w:rPr>
              <w:t>FOR LIVING COSTS</w:t>
            </w:r>
          </w:p>
          <w:p w14:paraId="4023D4B1" w14:textId="77777777" w:rsidR="00935E1A" w:rsidRPr="00D3007A" w:rsidRDefault="00FC26DB" w:rsidP="00935E1A">
            <w:pPr>
              <w:widowControl/>
              <w:jc w:val="center"/>
              <w:rPr>
                <w:b/>
                <w:color w:val="000000" w:themeColor="text1"/>
                <w:sz w:val="20"/>
              </w:rPr>
            </w:pPr>
            <w:r w:rsidRPr="00D3007A">
              <w:rPr>
                <w:b/>
                <w:color w:val="000000" w:themeColor="text1"/>
                <w:sz w:val="20"/>
              </w:rPr>
              <w:t xml:space="preserve"> </w:t>
            </w:r>
            <w:r w:rsidR="00935E1A" w:rsidRPr="00D3007A">
              <w:rPr>
                <w:b/>
                <w:color w:val="000000" w:themeColor="text1"/>
                <w:sz w:val="20"/>
              </w:rPr>
              <w:t>(£)</w:t>
            </w:r>
          </w:p>
        </w:tc>
      </w:tr>
      <w:tr w:rsidR="00D3007A" w:rsidRPr="00D3007A" w14:paraId="78349456" w14:textId="77777777" w:rsidTr="00140F88">
        <w:trPr>
          <w:trHeight w:val="461"/>
          <w:jc w:val="center"/>
        </w:trPr>
        <w:tc>
          <w:tcPr>
            <w:tcW w:w="1802" w:type="dxa"/>
            <w:tcBorders>
              <w:top w:val="single" w:sz="18" w:space="0" w:color="auto"/>
              <w:left w:val="single" w:sz="6" w:space="0" w:color="auto"/>
              <w:bottom w:val="single" w:sz="18" w:space="0" w:color="auto"/>
              <w:right w:val="single" w:sz="6" w:space="0" w:color="auto"/>
            </w:tcBorders>
          </w:tcPr>
          <w:p w14:paraId="4D4DFEDA" w14:textId="77777777" w:rsidR="00935E1A" w:rsidRPr="00D3007A" w:rsidRDefault="00935E1A" w:rsidP="00935E1A">
            <w:pPr>
              <w:widowControl/>
              <w:jc w:val="center"/>
              <w:rPr>
                <w:b/>
                <w:color w:val="000000" w:themeColor="text1"/>
                <w:sz w:val="20"/>
              </w:rPr>
            </w:pPr>
            <w:r w:rsidRPr="00D3007A">
              <w:rPr>
                <w:b/>
                <w:color w:val="000000" w:themeColor="text1"/>
                <w:sz w:val="20"/>
              </w:rPr>
              <w:t>Student living at home</w:t>
            </w:r>
          </w:p>
        </w:tc>
        <w:tc>
          <w:tcPr>
            <w:tcW w:w="1560" w:type="dxa"/>
            <w:tcBorders>
              <w:top w:val="single" w:sz="18" w:space="0" w:color="auto"/>
              <w:left w:val="single" w:sz="6" w:space="0" w:color="auto"/>
              <w:bottom w:val="single" w:sz="18" w:space="0" w:color="auto"/>
              <w:right w:val="single" w:sz="6" w:space="0" w:color="auto"/>
            </w:tcBorders>
          </w:tcPr>
          <w:p w14:paraId="4436CF15" w14:textId="77777777" w:rsidR="00935E1A" w:rsidRPr="00D3007A" w:rsidRDefault="00935E1A" w:rsidP="00935E1A">
            <w:pPr>
              <w:widowControl/>
              <w:rPr>
                <w:color w:val="000000" w:themeColor="text1"/>
                <w:sz w:val="20"/>
              </w:rPr>
            </w:pPr>
          </w:p>
        </w:tc>
        <w:tc>
          <w:tcPr>
            <w:tcW w:w="1559" w:type="dxa"/>
            <w:tcBorders>
              <w:top w:val="single" w:sz="18" w:space="0" w:color="auto"/>
              <w:left w:val="single" w:sz="6" w:space="0" w:color="auto"/>
              <w:bottom w:val="single" w:sz="18" w:space="0" w:color="auto"/>
              <w:right w:val="single" w:sz="6" w:space="0" w:color="auto"/>
            </w:tcBorders>
          </w:tcPr>
          <w:p w14:paraId="05B322F6" w14:textId="77777777" w:rsidR="00935E1A" w:rsidRPr="00D3007A" w:rsidRDefault="00935E1A" w:rsidP="00935E1A">
            <w:pPr>
              <w:widowControl/>
              <w:jc w:val="center"/>
              <w:rPr>
                <w:b/>
                <w:color w:val="000000" w:themeColor="text1"/>
                <w:sz w:val="20"/>
              </w:rPr>
            </w:pPr>
          </w:p>
        </w:tc>
        <w:tc>
          <w:tcPr>
            <w:tcW w:w="1720" w:type="dxa"/>
            <w:tcBorders>
              <w:top w:val="single" w:sz="18" w:space="0" w:color="auto"/>
              <w:left w:val="single" w:sz="6" w:space="0" w:color="auto"/>
              <w:bottom w:val="single" w:sz="18" w:space="0" w:color="auto"/>
              <w:right w:val="single" w:sz="6" w:space="0" w:color="auto"/>
            </w:tcBorders>
          </w:tcPr>
          <w:p w14:paraId="4450F209" w14:textId="64AC150C" w:rsidR="00935E1A" w:rsidRPr="00D3007A" w:rsidRDefault="00935E1A" w:rsidP="007762AA">
            <w:pPr>
              <w:widowControl/>
              <w:jc w:val="center"/>
              <w:rPr>
                <w:b/>
                <w:color w:val="000000" w:themeColor="text1"/>
                <w:sz w:val="20"/>
              </w:rPr>
            </w:pPr>
            <w:r w:rsidRPr="00D3007A">
              <w:rPr>
                <w:b/>
                <w:color w:val="000000" w:themeColor="text1"/>
                <w:sz w:val="20"/>
              </w:rPr>
              <w:t>Maximum £</w:t>
            </w:r>
            <w:r w:rsidR="00445B80" w:rsidRPr="00D3007A">
              <w:rPr>
                <w:b/>
                <w:color w:val="000000" w:themeColor="text1"/>
                <w:sz w:val="20"/>
              </w:rPr>
              <w:t>4,</w:t>
            </w:r>
            <w:r w:rsidR="00A713D9" w:rsidRPr="00D3007A">
              <w:rPr>
                <w:b/>
                <w:color w:val="000000" w:themeColor="text1"/>
                <w:sz w:val="20"/>
              </w:rPr>
              <w:t>106</w:t>
            </w:r>
          </w:p>
        </w:tc>
        <w:tc>
          <w:tcPr>
            <w:tcW w:w="1843" w:type="dxa"/>
            <w:tcBorders>
              <w:top w:val="single" w:sz="18" w:space="0" w:color="auto"/>
              <w:left w:val="single" w:sz="6" w:space="0" w:color="auto"/>
              <w:bottom w:val="single" w:sz="18" w:space="0" w:color="auto"/>
              <w:right w:val="single" w:sz="6" w:space="0" w:color="auto"/>
            </w:tcBorders>
          </w:tcPr>
          <w:p w14:paraId="706225B9" w14:textId="77777777" w:rsidR="00935E1A" w:rsidRPr="00D3007A" w:rsidRDefault="00935E1A" w:rsidP="00935E1A">
            <w:pPr>
              <w:widowControl/>
              <w:jc w:val="center"/>
              <w:rPr>
                <w:b/>
                <w:color w:val="000000" w:themeColor="text1"/>
                <w:sz w:val="20"/>
              </w:rPr>
            </w:pPr>
            <w:r w:rsidRPr="00D3007A">
              <w:rPr>
                <w:b/>
                <w:color w:val="000000" w:themeColor="text1"/>
                <w:sz w:val="20"/>
              </w:rPr>
              <w:t>Maximum</w:t>
            </w:r>
          </w:p>
          <w:p w14:paraId="004E1DFA" w14:textId="38B04D91" w:rsidR="00935E1A" w:rsidRPr="00D3007A" w:rsidRDefault="00935E1A" w:rsidP="007762AA">
            <w:pPr>
              <w:widowControl/>
              <w:jc w:val="center"/>
              <w:rPr>
                <w:b/>
                <w:color w:val="000000" w:themeColor="text1"/>
                <w:sz w:val="20"/>
              </w:rPr>
            </w:pPr>
            <w:r w:rsidRPr="00D3007A">
              <w:rPr>
                <w:b/>
                <w:color w:val="000000" w:themeColor="text1"/>
                <w:sz w:val="20"/>
              </w:rPr>
              <w:t>£</w:t>
            </w:r>
            <w:r w:rsidR="00E102FF" w:rsidRPr="00D3007A">
              <w:rPr>
                <w:b/>
                <w:color w:val="000000" w:themeColor="text1"/>
                <w:sz w:val="20"/>
              </w:rPr>
              <w:t>5,</w:t>
            </w:r>
            <w:r w:rsidR="00114496" w:rsidRPr="00D3007A">
              <w:rPr>
                <w:b/>
                <w:color w:val="000000" w:themeColor="text1"/>
                <w:sz w:val="20"/>
              </w:rPr>
              <w:t>534</w:t>
            </w:r>
          </w:p>
        </w:tc>
        <w:tc>
          <w:tcPr>
            <w:tcW w:w="1960" w:type="dxa"/>
            <w:tcBorders>
              <w:top w:val="single" w:sz="18" w:space="0" w:color="auto"/>
              <w:left w:val="single" w:sz="6" w:space="0" w:color="auto"/>
              <w:bottom w:val="single" w:sz="18" w:space="0" w:color="auto"/>
              <w:right w:val="single" w:sz="6" w:space="0" w:color="auto"/>
            </w:tcBorders>
          </w:tcPr>
          <w:p w14:paraId="4FE0A55C" w14:textId="5E9C9634" w:rsidR="00935E1A" w:rsidRPr="00D3007A" w:rsidRDefault="00935E1A" w:rsidP="007762AA">
            <w:pPr>
              <w:widowControl/>
              <w:jc w:val="center"/>
              <w:rPr>
                <w:b/>
                <w:color w:val="000000" w:themeColor="text1"/>
                <w:sz w:val="20"/>
              </w:rPr>
            </w:pPr>
            <w:r w:rsidRPr="00D3007A">
              <w:rPr>
                <w:b/>
                <w:color w:val="000000" w:themeColor="text1"/>
                <w:sz w:val="20"/>
              </w:rPr>
              <w:t>Maximum £</w:t>
            </w:r>
            <w:r w:rsidR="007762AA" w:rsidRPr="00D3007A">
              <w:rPr>
                <w:b/>
                <w:color w:val="000000" w:themeColor="text1"/>
                <w:sz w:val="20"/>
              </w:rPr>
              <w:t>9,</w:t>
            </w:r>
            <w:r w:rsidR="00FF6FC7" w:rsidRPr="00D3007A">
              <w:rPr>
                <w:b/>
                <w:color w:val="000000" w:themeColor="text1"/>
                <w:sz w:val="20"/>
              </w:rPr>
              <w:t>640</w:t>
            </w:r>
          </w:p>
        </w:tc>
      </w:tr>
      <w:tr w:rsidR="00D3007A" w:rsidRPr="00D3007A" w14:paraId="2F871163" w14:textId="77777777" w:rsidTr="00140F88">
        <w:trPr>
          <w:trHeight w:val="212"/>
          <w:jc w:val="center"/>
        </w:trPr>
        <w:tc>
          <w:tcPr>
            <w:tcW w:w="1802" w:type="dxa"/>
            <w:tcBorders>
              <w:top w:val="single" w:sz="18" w:space="0" w:color="auto"/>
              <w:left w:val="single" w:sz="6" w:space="0" w:color="auto"/>
              <w:bottom w:val="single" w:sz="6" w:space="0" w:color="auto"/>
              <w:right w:val="single" w:sz="6" w:space="0" w:color="auto"/>
            </w:tcBorders>
          </w:tcPr>
          <w:p w14:paraId="142B8E46" w14:textId="77777777" w:rsidR="00935E1A" w:rsidRPr="00D3007A" w:rsidRDefault="00935E1A" w:rsidP="00935E1A">
            <w:pPr>
              <w:widowControl/>
              <w:jc w:val="center"/>
              <w:rPr>
                <w:color w:val="000000" w:themeColor="text1"/>
                <w:sz w:val="20"/>
              </w:rPr>
            </w:pPr>
            <w:r w:rsidRPr="00D3007A">
              <w:rPr>
                <w:color w:val="000000" w:themeColor="text1"/>
                <w:sz w:val="20"/>
              </w:rPr>
              <w:t>25,000</w:t>
            </w:r>
          </w:p>
        </w:tc>
        <w:tc>
          <w:tcPr>
            <w:tcW w:w="1560" w:type="dxa"/>
            <w:tcBorders>
              <w:top w:val="single" w:sz="18" w:space="0" w:color="auto"/>
              <w:left w:val="single" w:sz="6" w:space="0" w:color="auto"/>
              <w:bottom w:val="single" w:sz="6" w:space="0" w:color="auto"/>
              <w:right w:val="single" w:sz="6" w:space="0" w:color="auto"/>
            </w:tcBorders>
          </w:tcPr>
          <w:p w14:paraId="65FDBD9D" w14:textId="77777777" w:rsidR="00935E1A" w:rsidRPr="00D3007A" w:rsidRDefault="00935E1A" w:rsidP="00935E1A">
            <w:pPr>
              <w:widowControl/>
              <w:jc w:val="center"/>
              <w:rPr>
                <w:color w:val="000000" w:themeColor="text1"/>
                <w:sz w:val="20"/>
              </w:rPr>
            </w:pPr>
            <w:r w:rsidRPr="00D3007A">
              <w:rPr>
                <w:color w:val="000000" w:themeColor="text1"/>
                <w:sz w:val="20"/>
              </w:rPr>
              <w:t>0</w:t>
            </w:r>
          </w:p>
        </w:tc>
        <w:tc>
          <w:tcPr>
            <w:tcW w:w="1559" w:type="dxa"/>
            <w:tcBorders>
              <w:top w:val="single" w:sz="18" w:space="0" w:color="auto"/>
              <w:left w:val="single" w:sz="6" w:space="0" w:color="auto"/>
              <w:bottom w:val="single" w:sz="6" w:space="0" w:color="auto"/>
              <w:right w:val="single" w:sz="6" w:space="0" w:color="auto"/>
            </w:tcBorders>
          </w:tcPr>
          <w:p w14:paraId="526013FD" w14:textId="77777777" w:rsidR="00935E1A" w:rsidRPr="00D3007A" w:rsidRDefault="00935E1A" w:rsidP="00935E1A">
            <w:pPr>
              <w:widowControl/>
              <w:jc w:val="center"/>
              <w:rPr>
                <w:color w:val="000000" w:themeColor="text1"/>
                <w:sz w:val="20"/>
              </w:rPr>
            </w:pPr>
            <w:r w:rsidRPr="00D3007A">
              <w:rPr>
                <w:color w:val="000000" w:themeColor="text1"/>
                <w:sz w:val="20"/>
              </w:rPr>
              <w:t>0</w:t>
            </w:r>
          </w:p>
        </w:tc>
        <w:tc>
          <w:tcPr>
            <w:tcW w:w="1720" w:type="dxa"/>
            <w:tcBorders>
              <w:top w:val="single" w:sz="18" w:space="0" w:color="auto"/>
              <w:left w:val="single" w:sz="6" w:space="0" w:color="auto"/>
              <w:bottom w:val="single" w:sz="6" w:space="0" w:color="auto"/>
              <w:right w:val="single" w:sz="6" w:space="0" w:color="auto"/>
            </w:tcBorders>
          </w:tcPr>
          <w:p w14:paraId="4AEBB696" w14:textId="383B43A0" w:rsidR="00935E1A" w:rsidRPr="00D3007A" w:rsidRDefault="002F4F8F" w:rsidP="007762AA">
            <w:pPr>
              <w:widowControl/>
              <w:jc w:val="center"/>
              <w:rPr>
                <w:color w:val="000000" w:themeColor="text1"/>
                <w:sz w:val="20"/>
              </w:rPr>
            </w:pPr>
            <w:r w:rsidRPr="00D3007A">
              <w:rPr>
                <w:color w:val="000000" w:themeColor="text1"/>
                <w:sz w:val="20"/>
              </w:rPr>
              <w:t>4,</w:t>
            </w:r>
            <w:r w:rsidR="00F27E0A" w:rsidRPr="00D3007A">
              <w:rPr>
                <w:color w:val="000000" w:themeColor="text1"/>
                <w:sz w:val="20"/>
              </w:rPr>
              <w:t>106</w:t>
            </w:r>
          </w:p>
        </w:tc>
        <w:tc>
          <w:tcPr>
            <w:tcW w:w="1843" w:type="dxa"/>
            <w:tcBorders>
              <w:top w:val="single" w:sz="18" w:space="0" w:color="auto"/>
              <w:left w:val="single" w:sz="6" w:space="0" w:color="auto"/>
              <w:bottom w:val="single" w:sz="6" w:space="0" w:color="auto"/>
              <w:right w:val="single" w:sz="6" w:space="0" w:color="auto"/>
            </w:tcBorders>
          </w:tcPr>
          <w:p w14:paraId="4FC884FD" w14:textId="549E18D5" w:rsidR="00935E1A" w:rsidRPr="00D3007A" w:rsidRDefault="00E102FF" w:rsidP="007762AA">
            <w:pPr>
              <w:widowControl/>
              <w:jc w:val="center"/>
              <w:rPr>
                <w:color w:val="000000" w:themeColor="text1"/>
                <w:sz w:val="20"/>
              </w:rPr>
            </w:pPr>
            <w:r w:rsidRPr="00D3007A">
              <w:rPr>
                <w:color w:val="000000" w:themeColor="text1"/>
                <w:sz w:val="20"/>
              </w:rPr>
              <w:t>5,</w:t>
            </w:r>
            <w:r w:rsidR="00114496" w:rsidRPr="00D3007A">
              <w:rPr>
                <w:color w:val="000000" w:themeColor="text1"/>
                <w:sz w:val="20"/>
              </w:rPr>
              <w:t>534</w:t>
            </w:r>
          </w:p>
        </w:tc>
        <w:tc>
          <w:tcPr>
            <w:tcW w:w="1960" w:type="dxa"/>
            <w:tcBorders>
              <w:top w:val="single" w:sz="18" w:space="0" w:color="auto"/>
              <w:left w:val="single" w:sz="6" w:space="0" w:color="auto"/>
              <w:bottom w:val="single" w:sz="6" w:space="0" w:color="auto"/>
              <w:right w:val="single" w:sz="6" w:space="0" w:color="auto"/>
            </w:tcBorders>
          </w:tcPr>
          <w:p w14:paraId="5AA2B859" w14:textId="502B76B3" w:rsidR="00935E1A" w:rsidRPr="00D3007A" w:rsidRDefault="007762AA" w:rsidP="007762AA">
            <w:pPr>
              <w:widowControl/>
              <w:jc w:val="center"/>
              <w:rPr>
                <w:color w:val="000000" w:themeColor="text1"/>
                <w:sz w:val="20"/>
              </w:rPr>
            </w:pPr>
            <w:r w:rsidRPr="00D3007A">
              <w:rPr>
                <w:color w:val="000000" w:themeColor="text1"/>
                <w:sz w:val="20"/>
              </w:rPr>
              <w:t>9,</w:t>
            </w:r>
            <w:r w:rsidR="00FF6FC7" w:rsidRPr="00D3007A">
              <w:rPr>
                <w:color w:val="000000" w:themeColor="text1"/>
                <w:sz w:val="20"/>
              </w:rPr>
              <w:t>640</w:t>
            </w:r>
          </w:p>
        </w:tc>
      </w:tr>
      <w:tr w:rsidR="00D3007A" w:rsidRPr="00D3007A" w14:paraId="1E11828F" w14:textId="77777777" w:rsidTr="00140F88">
        <w:trPr>
          <w:trHeight w:val="236"/>
          <w:jc w:val="center"/>
        </w:trPr>
        <w:tc>
          <w:tcPr>
            <w:tcW w:w="1802" w:type="dxa"/>
            <w:tcBorders>
              <w:top w:val="single" w:sz="6" w:space="0" w:color="auto"/>
              <w:left w:val="single" w:sz="6" w:space="0" w:color="auto"/>
              <w:bottom w:val="single" w:sz="6" w:space="0" w:color="auto"/>
              <w:right w:val="single" w:sz="6" w:space="0" w:color="auto"/>
            </w:tcBorders>
          </w:tcPr>
          <w:p w14:paraId="6BB2E1BF" w14:textId="77777777" w:rsidR="00280C65" w:rsidRPr="00D3007A" w:rsidRDefault="00280C65" w:rsidP="00280C65">
            <w:pPr>
              <w:widowControl/>
              <w:jc w:val="center"/>
              <w:rPr>
                <w:color w:val="000000" w:themeColor="text1"/>
                <w:sz w:val="20"/>
              </w:rPr>
            </w:pPr>
            <w:r w:rsidRPr="00D3007A">
              <w:rPr>
                <w:color w:val="000000" w:themeColor="text1"/>
                <w:sz w:val="20"/>
              </w:rPr>
              <w:t>30,000</w:t>
            </w:r>
          </w:p>
        </w:tc>
        <w:tc>
          <w:tcPr>
            <w:tcW w:w="1560" w:type="dxa"/>
            <w:tcBorders>
              <w:top w:val="single" w:sz="6" w:space="0" w:color="auto"/>
              <w:left w:val="single" w:sz="6" w:space="0" w:color="auto"/>
              <w:bottom w:val="single" w:sz="6" w:space="0" w:color="auto"/>
              <w:right w:val="single" w:sz="6" w:space="0" w:color="auto"/>
            </w:tcBorders>
          </w:tcPr>
          <w:p w14:paraId="488B53F9" w14:textId="2E758A45" w:rsidR="00280C65" w:rsidRPr="00D3007A" w:rsidRDefault="00280C65" w:rsidP="00280C65">
            <w:pPr>
              <w:widowControl/>
              <w:jc w:val="center"/>
              <w:rPr>
                <w:color w:val="000000" w:themeColor="text1"/>
                <w:sz w:val="20"/>
              </w:rPr>
            </w:pPr>
            <w:r w:rsidRPr="00D3007A">
              <w:rPr>
                <w:color w:val="000000" w:themeColor="text1"/>
                <w:sz w:val="20"/>
              </w:rPr>
              <w:t>1,</w:t>
            </w:r>
            <w:r w:rsidR="00362934" w:rsidRPr="00D3007A">
              <w:rPr>
                <w:color w:val="000000" w:themeColor="text1"/>
                <w:sz w:val="20"/>
              </w:rPr>
              <w:t>098</w:t>
            </w:r>
          </w:p>
        </w:tc>
        <w:tc>
          <w:tcPr>
            <w:tcW w:w="1559" w:type="dxa"/>
            <w:tcBorders>
              <w:top w:val="single" w:sz="6" w:space="0" w:color="auto"/>
              <w:left w:val="single" w:sz="6" w:space="0" w:color="auto"/>
              <w:bottom w:val="single" w:sz="6" w:space="0" w:color="auto"/>
              <w:right w:val="single" w:sz="6" w:space="0" w:color="auto"/>
            </w:tcBorders>
          </w:tcPr>
          <w:p w14:paraId="24214D67" w14:textId="77777777" w:rsidR="00280C65" w:rsidRPr="00D3007A" w:rsidRDefault="00280C65" w:rsidP="00280C65">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2CA32902" w14:textId="6E46395A" w:rsidR="00280C65" w:rsidRPr="00D3007A" w:rsidRDefault="007D7078" w:rsidP="00280C65">
            <w:pPr>
              <w:widowControl/>
              <w:jc w:val="center"/>
              <w:rPr>
                <w:color w:val="000000" w:themeColor="text1"/>
                <w:sz w:val="20"/>
              </w:rPr>
            </w:pPr>
            <w:r w:rsidRPr="00D3007A">
              <w:rPr>
                <w:color w:val="000000" w:themeColor="text1"/>
                <w:sz w:val="20"/>
              </w:rPr>
              <w:t>3,008</w:t>
            </w:r>
          </w:p>
        </w:tc>
        <w:tc>
          <w:tcPr>
            <w:tcW w:w="1843" w:type="dxa"/>
            <w:tcBorders>
              <w:top w:val="single" w:sz="6" w:space="0" w:color="auto"/>
              <w:left w:val="single" w:sz="6" w:space="0" w:color="auto"/>
              <w:bottom w:val="single" w:sz="6" w:space="0" w:color="auto"/>
              <w:right w:val="single" w:sz="6" w:space="0" w:color="auto"/>
            </w:tcBorders>
          </w:tcPr>
          <w:p w14:paraId="0A68FB3C" w14:textId="17132C0E" w:rsidR="00280C65" w:rsidRPr="00D3007A" w:rsidRDefault="00280C65" w:rsidP="00280C65">
            <w:pPr>
              <w:widowControl/>
              <w:jc w:val="center"/>
              <w:rPr>
                <w:color w:val="000000" w:themeColor="text1"/>
                <w:sz w:val="20"/>
              </w:rPr>
            </w:pPr>
            <w:r w:rsidRPr="00D3007A">
              <w:rPr>
                <w:color w:val="000000" w:themeColor="text1"/>
                <w:sz w:val="20"/>
              </w:rPr>
              <w:t>5,534</w:t>
            </w:r>
          </w:p>
        </w:tc>
        <w:tc>
          <w:tcPr>
            <w:tcW w:w="1960" w:type="dxa"/>
            <w:tcBorders>
              <w:top w:val="single" w:sz="6" w:space="0" w:color="auto"/>
              <w:left w:val="single" w:sz="6" w:space="0" w:color="auto"/>
              <w:bottom w:val="single" w:sz="6" w:space="0" w:color="auto"/>
              <w:right w:val="single" w:sz="6" w:space="0" w:color="auto"/>
            </w:tcBorders>
          </w:tcPr>
          <w:p w14:paraId="787AE78A" w14:textId="558DE063" w:rsidR="00280C65" w:rsidRPr="00D3007A" w:rsidRDefault="00280C65" w:rsidP="00280C65">
            <w:pPr>
              <w:widowControl/>
              <w:jc w:val="center"/>
              <w:rPr>
                <w:color w:val="000000" w:themeColor="text1"/>
                <w:sz w:val="20"/>
              </w:rPr>
            </w:pPr>
            <w:r w:rsidRPr="00D3007A">
              <w:rPr>
                <w:color w:val="000000" w:themeColor="text1"/>
                <w:sz w:val="20"/>
              </w:rPr>
              <w:t>8,</w:t>
            </w:r>
            <w:r w:rsidR="00362934" w:rsidRPr="00D3007A">
              <w:rPr>
                <w:color w:val="000000" w:themeColor="text1"/>
                <w:sz w:val="20"/>
              </w:rPr>
              <w:t>542</w:t>
            </w:r>
          </w:p>
        </w:tc>
      </w:tr>
      <w:tr w:rsidR="00D3007A" w:rsidRPr="00D3007A" w14:paraId="092AB2FF"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20CA714E" w14:textId="77777777" w:rsidR="00280C65" w:rsidRPr="00D3007A" w:rsidRDefault="00280C65" w:rsidP="00280C65">
            <w:pPr>
              <w:widowControl/>
              <w:jc w:val="center"/>
              <w:rPr>
                <w:color w:val="000000" w:themeColor="text1"/>
                <w:sz w:val="20"/>
              </w:rPr>
            </w:pPr>
            <w:r w:rsidRPr="00D3007A">
              <w:rPr>
                <w:color w:val="000000" w:themeColor="text1"/>
                <w:sz w:val="20"/>
              </w:rPr>
              <w:t>35,000</w:t>
            </w:r>
          </w:p>
        </w:tc>
        <w:tc>
          <w:tcPr>
            <w:tcW w:w="1560" w:type="dxa"/>
            <w:tcBorders>
              <w:top w:val="single" w:sz="6" w:space="0" w:color="auto"/>
              <w:left w:val="single" w:sz="6" w:space="0" w:color="auto"/>
              <w:bottom w:val="single" w:sz="6" w:space="0" w:color="auto"/>
              <w:right w:val="single" w:sz="6" w:space="0" w:color="auto"/>
            </w:tcBorders>
          </w:tcPr>
          <w:p w14:paraId="11699082" w14:textId="3EE624DC" w:rsidR="00280C65" w:rsidRPr="00D3007A" w:rsidRDefault="00280C65" w:rsidP="00280C65">
            <w:pPr>
              <w:widowControl/>
              <w:jc w:val="center"/>
              <w:rPr>
                <w:color w:val="000000" w:themeColor="text1"/>
                <w:sz w:val="20"/>
              </w:rPr>
            </w:pPr>
            <w:r w:rsidRPr="00D3007A">
              <w:rPr>
                <w:color w:val="000000" w:themeColor="text1"/>
                <w:sz w:val="20"/>
              </w:rPr>
              <w:t>2,</w:t>
            </w:r>
            <w:r w:rsidR="0035028E" w:rsidRPr="00D3007A">
              <w:rPr>
                <w:color w:val="000000" w:themeColor="text1"/>
                <w:sz w:val="20"/>
              </w:rPr>
              <w:t>197</w:t>
            </w:r>
          </w:p>
        </w:tc>
        <w:tc>
          <w:tcPr>
            <w:tcW w:w="1559" w:type="dxa"/>
            <w:tcBorders>
              <w:top w:val="single" w:sz="6" w:space="0" w:color="auto"/>
              <w:left w:val="single" w:sz="6" w:space="0" w:color="auto"/>
              <w:bottom w:val="single" w:sz="6" w:space="0" w:color="auto"/>
              <w:right w:val="single" w:sz="6" w:space="0" w:color="auto"/>
            </w:tcBorders>
          </w:tcPr>
          <w:p w14:paraId="19D99688" w14:textId="77777777" w:rsidR="00280C65" w:rsidRPr="00D3007A" w:rsidRDefault="00280C65" w:rsidP="00280C65">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4B70A7F0" w14:textId="1E20DF2B" w:rsidR="00280C65" w:rsidRPr="00D3007A" w:rsidRDefault="00280C65" w:rsidP="00280C65">
            <w:pPr>
              <w:widowControl/>
              <w:jc w:val="center"/>
              <w:rPr>
                <w:color w:val="000000" w:themeColor="text1"/>
                <w:sz w:val="20"/>
              </w:rPr>
            </w:pPr>
            <w:r w:rsidRPr="00D3007A">
              <w:rPr>
                <w:color w:val="000000" w:themeColor="text1"/>
                <w:sz w:val="20"/>
              </w:rPr>
              <w:t>1,</w:t>
            </w:r>
            <w:r w:rsidR="00395D6E" w:rsidRPr="00D3007A">
              <w:rPr>
                <w:color w:val="000000" w:themeColor="text1"/>
                <w:sz w:val="20"/>
              </w:rPr>
              <w:t>909</w:t>
            </w:r>
          </w:p>
        </w:tc>
        <w:tc>
          <w:tcPr>
            <w:tcW w:w="1843" w:type="dxa"/>
            <w:tcBorders>
              <w:top w:val="single" w:sz="6" w:space="0" w:color="auto"/>
              <w:left w:val="single" w:sz="6" w:space="0" w:color="auto"/>
              <w:bottom w:val="single" w:sz="6" w:space="0" w:color="auto"/>
              <w:right w:val="single" w:sz="6" w:space="0" w:color="auto"/>
            </w:tcBorders>
          </w:tcPr>
          <w:p w14:paraId="3BE7756F" w14:textId="6E1E46E4" w:rsidR="00280C65" w:rsidRPr="00D3007A" w:rsidRDefault="00280C65" w:rsidP="00280C65">
            <w:pPr>
              <w:widowControl/>
              <w:jc w:val="center"/>
              <w:rPr>
                <w:color w:val="000000" w:themeColor="text1"/>
                <w:sz w:val="20"/>
              </w:rPr>
            </w:pPr>
            <w:r w:rsidRPr="00D3007A">
              <w:rPr>
                <w:color w:val="000000" w:themeColor="text1"/>
                <w:sz w:val="20"/>
              </w:rPr>
              <w:t>5,534</w:t>
            </w:r>
          </w:p>
        </w:tc>
        <w:tc>
          <w:tcPr>
            <w:tcW w:w="1960" w:type="dxa"/>
            <w:tcBorders>
              <w:top w:val="single" w:sz="6" w:space="0" w:color="auto"/>
              <w:left w:val="single" w:sz="6" w:space="0" w:color="auto"/>
              <w:bottom w:val="single" w:sz="6" w:space="0" w:color="auto"/>
              <w:right w:val="single" w:sz="6" w:space="0" w:color="auto"/>
            </w:tcBorders>
          </w:tcPr>
          <w:p w14:paraId="3990F599" w14:textId="1A92839B" w:rsidR="00280C65" w:rsidRPr="00D3007A" w:rsidRDefault="00280C65" w:rsidP="00280C65">
            <w:pPr>
              <w:widowControl/>
              <w:jc w:val="center"/>
              <w:rPr>
                <w:color w:val="000000" w:themeColor="text1"/>
                <w:sz w:val="20"/>
              </w:rPr>
            </w:pPr>
            <w:r w:rsidRPr="00D3007A">
              <w:rPr>
                <w:color w:val="000000" w:themeColor="text1"/>
                <w:sz w:val="20"/>
              </w:rPr>
              <w:t>7,</w:t>
            </w:r>
            <w:r w:rsidR="0035028E" w:rsidRPr="00D3007A">
              <w:rPr>
                <w:color w:val="000000" w:themeColor="text1"/>
                <w:sz w:val="20"/>
              </w:rPr>
              <w:t>443</w:t>
            </w:r>
          </w:p>
        </w:tc>
      </w:tr>
      <w:tr w:rsidR="00D3007A" w:rsidRPr="00D3007A" w14:paraId="783B3A8D"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46218DE5" w14:textId="77777777" w:rsidR="00280C65" w:rsidRPr="00D3007A" w:rsidRDefault="00280C65" w:rsidP="00280C65">
            <w:pPr>
              <w:widowControl/>
              <w:jc w:val="center"/>
              <w:rPr>
                <w:color w:val="000000" w:themeColor="text1"/>
                <w:sz w:val="20"/>
              </w:rPr>
            </w:pPr>
            <w:r w:rsidRPr="00D3007A">
              <w:rPr>
                <w:color w:val="000000" w:themeColor="text1"/>
                <w:sz w:val="20"/>
              </w:rPr>
              <w:t>40,000</w:t>
            </w:r>
          </w:p>
        </w:tc>
        <w:tc>
          <w:tcPr>
            <w:tcW w:w="1560" w:type="dxa"/>
            <w:tcBorders>
              <w:top w:val="single" w:sz="6" w:space="0" w:color="auto"/>
              <w:left w:val="single" w:sz="6" w:space="0" w:color="auto"/>
              <w:bottom w:val="single" w:sz="6" w:space="0" w:color="auto"/>
              <w:right w:val="single" w:sz="6" w:space="0" w:color="auto"/>
            </w:tcBorders>
          </w:tcPr>
          <w:p w14:paraId="104D58F2" w14:textId="01CF7EA5" w:rsidR="00280C65" w:rsidRPr="00D3007A" w:rsidRDefault="00280C65" w:rsidP="00280C65">
            <w:pPr>
              <w:widowControl/>
              <w:jc w:val="center"/>
              <w:rPr>
                <w:color w:val="000000" w:themeColor="text1"/>
                <w:sz w:val="20"/>
              </w:rPr>
            </w:pPr>
            <w:r w:rsidRPr="00D3007A">
              <w:rPr>
                <w:color w:val="000000" w:themeColor="text1"/>
                <w:sz w:val="20"/>
              </w:rPr>
              <w:t>3,</w:t>
            </w:r>
            <w:r w:rsidR="0035028E" w:rsidRPr="00D3007A">
              <w:rPr>
                <w:color w:val="000000" w:themeColor="text1"/>
                <w:sz w:val="20"/>
              </w:rPr>
              <w:t>295</w:t>
            </w:r>
          </w:p>
        </w:tc>
        <w:tc>
          <w:tcPr>
            <w:tcW w:w="1559" w:type="dxa"/>
            <w:tcBorders>
              <w:top w:val="single" w:sz="6" w:space="0" w:color="auto"/>
              <w:left w:val="single" w:sz="6" w:space="0" w:color="auto"/>
              <w:bottom w:val="single" w:sz="6" w:space="0" w:color="auto"/>
              <w:right w:val="single" w:sz="6" w:space="0" w:color="auto"/>
            </w:tcBorders>
          </w:tcPr>
          <w:p w14:paraId="0259EBB9" w14:textId="77777777" w:rsidR="00280C65" w:rsidRPr="00D3007A" w:rsidRDefault="00280C65" w:rsidP="00280C65">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4EB4C756" w14:textId="103A2F4D" w:rsidR="00280C65" w:rsidRPr="00D3007A" w:rsidRDefault="00395D6E" w:rsidP="00280C65">
            <w:pPr>
              <w:widowControl/>
              <w:jc w:val="center"/>
              <w:rPr>
                <w:color w:val="000000" w:themeColor="text1"/>
                <w:sz w:val="20"/>
              </w:rPr>
            </w:pPr>
            <w:r w:rsidRPr="00D3007A">
              <w:rPr>
                <w:color w:val="000000" w:themeColor="text1"/>
                <w:sz w:val="20"/>
              </w:rPr>
              <w:t>811</w:t>
            </w:r>
          </w:p>
        </w:tc>
        <w:tc>
          <w:tcPr>
            <w:tcW w:w="1843" w:type="dxa"/>
            <w:tcBorders>
              <w:top w:val="single" w:sz="6" w:space="0" w:color="auto"/>
              <w:left w:val="single" w:sz="6" w:space="0" w:color="auto"/>
              <w:bottom w:val="single" w:sz="6" w:space="0" w:color="auto"/>
              <w:right w:val="single" w:sz="6" w:space="0" w:color="auto"/>
            </w:tcBorders>
          </w:tcPr>
          <w:p w14:paraId="085011C1" w14:textId="233548A9" w:rsidR="00280C65" w:rsidRPr="00D3007A" w:rsidRDefault="00280C65" w:rsidP="00280C65">
            <w:pPr>
              <w:widowControl/>
              <w:jc w:val="center"/>
              <w:rPr>
                <w:color w:val="000000" w:themeColor="text1"/>
                <w:sz w:val="20"/>
              </w:rPr>
            </w:pPr>
            <w:r w:rsidRPr="00D3007A">
              <w:rPr>
                <w:color w:val="000000" w:themeColor="text1"/>
                <w:sz w:val="20"/>
              </w:rPr>
              <w:t>5,534</w:t>
            </w:r>
          </w:p>
        </w:tc>
        <w:tc>
          <w:tcPr>
            <w:tcW w:w="1960" w:type="dxa"/>
            <w:tcBorders>
              <w:top w:val="single" w:sz="6" w:space="0" w:color="auto"/>
              <w:left w:val="single" w:sz="6" w:space="0" w:color="auto"/>
              <w:bottom w:val="single" w:sz="6" w:space="0" w:color="auto"/>
              <w:right w:val="single" w:sz="6" w:space="0" w:color="auto"/>
            </w:tcBorders>
          </w:tcPr>
          <w:p w14:paraId="02C5C5A0" w14:textId="4E3141E7" w:rsidR="00280C65" w:rsidRPr="00D3007A" w:rsidRDefault="00280C65" w:rsidP="00280C65">
            <w:pPr>
              <w:widowControl/>
              <w:jc w:val="center"/>
              <w:rPr>
                <w:color w:val="000000" w:themeColor="text1"/>
                <w:sz w:val="20"/>
              </w:rPr>
            </w:pPr>
            <w:r w:rsidRPr="00D3007A">
              <w:rPr>
                <w:color w:val="000000" w:themeColor="text1"/>
                <w:sz w:val="20"/>
              </w:rPr>
              <w:t>6,</w:t>
            </w:r>
            <w:r w:rsidR="00605DC8" w:rsidRPr="00D3007A">
              <w:rPr>
                <w:color w:val="000000" w:themeColor="text1"/>
                <w:sz w:val="20"/>
              </w:rPr>
              <w:t>345</w:t>
            </w:r>
          </w:p>
        </w:tc>
      </w:tr>
      <w:tr w:rsidR="00D3007A" w:rsidRPr="00D3007A" w14:paraId="42763B86"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1342329B" w14:textId="77777777" w:rsidR="00280C65" w:rsidRPr="00D3007A" w:rsidRDefault="00280C65" w:rsidP="00280C65">
            <w:pPr>
              <w:widowControl/>
              <w:jc w:val="center"/>
              <w:rPr>
                <w:color w:val="000000" w:themeColor="text1"/>
                <w:sz w:val="20"/>
              </w:rPr>
            </w:pPr>
            <w:r w:rsidRPr="00D3007A">
              <w:rPr>
                <w:color w:val="000000" w:themeColor="text1"/>
                <w:sz w:val="20"/>
              </w:rPr>
              <w:t>42,875</w:t>
            </w:r>
          </w:p>
        </w:tc>
        <w:tc>
          <w:tcPr>
            <w:tcW w:w="1560" w:type="dxa"/>
            <w:tcBorders>
              <w:top w:val="single" w:sz="6" w:space="0" w:color="auto"/>
              <w:left w:val="single" w:sz="6" w:space="0" w:color="auto"/>
              <w:bottom w:val="single" w:sz="6" w:space="0" w:color="auto"/>
              <w:right w:val="single" w:sz="6" w:space="0" w:color="auto"/>
            </w:tcBorders>
          </w:tcPr>
          <w:p w14:paraId="6D9C26C4" w14:textId="52BA11D5" w:rsidR="00280C65" w:rsidRPr="00D3007A" w:rsidRDefault="00605DC8" w:rsidP="00280C65">
            <w:pPr>
              <w:widowControl/>
              <w:jc w:val="center"/>
              <w:rPr>
                <w:color w:val="000000" w:themeColor="text1"/>
                <w:sz w:val="20"/>
              </w:rPr>
            </w:pPr>
            <w:r w:rsidRPr="00D3007A">
              <w:rPr>
                <w:color w:val="000000" w:themeColor="text1"/>
                <w:sz w:val="20"/>
              </w:rPr>
              <w:t>3,927</w:t>
            </w:r>
          </w:p>
        </w:tc>
        <w:tc>
          <w:tcPr>
            <w:tcW w:w="1559" w:type="dxa"/>
            <w:tcBorders>
              <w:top w:val="single" w:sz="6" w:space="0" w:color="auto"/>
              <w:left w:val="single" w:sz="6" w:space="0" w:color="auto"/>
              <w:bottom w:val="single" w:sz="6" w:space="0" w:color="auto"/>
              <w:right w:val="single" w:sz="6" w:space="0" w:color="auto"/>
            </w:tcBorders>
          </w:tcPr>
          <w:p w14:paraId="1A8831D4" w14:textId="77777777" w:rsidR="00280C65" w:rsidRPr="00D3007A" w:rsidRDefault="00280C65" w:rsidP="00280C65">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75EC58F8" w14:textId="474B0D31" w:rsidR="00280C65" w:rsidRPr="00D3007A" w:rsidRDefault="00280C65" w:rsidP="00280C65">
            <w:pPr>
              <w:widowControl/>
              <w:jc w:val="center"/>
              <w:rPr>
                <w:color w:val="000000" w:themeColor="text1"/>
                <w:sz w:val="20"/>
              </w:rPr>
            </w:pPr>
            <w:r w:rsidRPr="00D3007A">
              <w:rPr>
                <w:color w:val="000000" w:themeColor="text1"/>
                <w:sz w:val="20"/>
              </w:rPr>
              <w:t>17</w:t>
            </w:r>
            <w:r w:rsidR="004647E2" w:rsidRPr="00D3007A">
              <w:rPr>
                <w:color w:val="000000" w:themeColor="text1"/>
                <w:sz w:val="20"/>
              </w:rPr>
              <w:t>9</w:t>
            </w:r>
          </w:p>
        </w:tc>
        <w:tc>
          <w:tcPr>
            <w:tcW w:w="1843" w:type="dxa"/>
            <w:tcBorders>
              <w:top w:val="single" w:sz="6" w:space="0" w:color="auto"/>
              <w:left w:val="single" w:sz="6" w:space="0" w:color="auto"/>
              <w:bottom w:val="single" w:sz="6" w:space="0" w:color="auto"/>
              <w:right w:val="single" w:sz="6" w:space="0" w:color="auto"/>
            </w:tcBorders>
          </w:tcPr>
          <w:p w14:paraId="071E22D3" w14:textId="2545F176" w:rsidR="00280C65" w:rsidRPr="00D3007A" w:rsidRDefault="00280C65" w:rsidP="00280C65">
            <w:pPr>
              <w:widowControl/>
              <w:jc w:val="center"/>
              <w:rPr>
                <w:color w:val="000000" w:themeColor="text1"/>
                <w:sz w:val="20"/>
              </w:rPr>
            </w:pPr>
            <w:r w:rsidRPr="00D3007A">
              <w:rPr>
                <w:color w:val="000000" w:themeColor="text1"/>
                <w:sz w:val="20"/>
              </w:rPr>
              <w:t>5,534</w:t>
            </w:r>
          </w:p>
        </w:tc>
        <w:tc>
          <w:tcPr>
            <w:tcW w:w="1960" w:type="dxa"/>
            <w:tcBorders>
              <w:top w:val="single" w:sz="6" w:space="0" w:color="auto"/>
              <w:left w:val="single" w:sz="6" w:space="0" w:color="auto"/>
              <w:bottom w:val="single" w:sz="6" w:space="0" w:color="auto"/>
              <w:right w:val="single" w:sz="6" w:space="0" w:color="auto"/>
            </w:tcBorders>
          </w:tcPr>
          <w:p w14:paraId="2A2AAE87" w14:textId="074CFB7C" w:rsidR="00280C65" w:rsidRPr="00D3007A" w:rsidRDefault="00280C65" w:rsidP="00280C65">
            <w:pPr>
              <w:widowControl/>
              <w:jc w:val="center"/>
              <w:rPr>
                <w:color w:val="000000" w:themeColor="text1"/>
                <w:sz w:val="20"/>
              </w:rPr>
            </w:pPr>
            <w:r w:rsidRPr="00D3007A">
              <w:rPr>
                <w:color w:val="000000" w:themeColor="text1"/>
                <w:sz w:val="20"/>
              </w:rPr>
              <w:t>5,</w:t>
            </w:r>
            <w:r w:rsidR="00EE1115" w:rsidRPr="00D3007A">
              <w:rPr>
                <w:color w:val="000000" w:themeColor="text1"/>
                <w:sz w:val="20"/>
              </w:rPr>
              <w:t>713</w:t>
            </w:r>
          </w:p>
        </w:tc>
      </w:tr>
      <w:tr w:rsidR="00D3007A" w:rsidRPr="00D3007A" w14:paraId="563296B5"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4CD64C49" w14:textId="2F587FB1" w:rsidR="00280C65" w:rsidRPr="00D3007A" w:rsidRDefault="00280C65" w:rsidP="00280C65">
            <w:pPr>
              <w:widowControl/>
              <w:jc w:val="center"/>
              <w:rPr>
                <w:color w:val="000000" w:themeColor="text1"/>
                <w:sz w:val="20"/>
              </w:rPr>
            </w:pPr>
            <w:r w:rsidRPr="00D3007A">
              <w:rPr>
                <w:color w:val="000000" w:themeColor="text1"/>
                <w:sz w:val="20"/>
              </w:rPr>
              <w:t>44,1</w:t>
            </w:r>
            <w:r w:rsidR="003A0EFA" w:rsidRPr="00D3007A">
              <w:rPr>
                <w:color w:val="000000" w:themeColor="text1"/>
                <w:sz w:val="20"/>
              </w:rPr>
              <w:t>7</w:t>
            </w:r>
            <w:r w:rsidR="00E4014A" w:rsidRPr="00D3007A">
              <w:rPr>
                <w:color w:val="000000" w:themeColor="text1"/>
                <w:sz w:val="20"/>
              </w:rPr>
              <w:t>7</w:t>
            </w:r>
          </w:p>
        </w:tc>
        <w:tc>
          <w:tcPr>
            <w:tcW w:w="1560" w:type="dxa"/>
            <w:tcBorders>
              <w:top w:val="single" w:sz="6" w:space="0" w:color="auto"/>
              <w:left w:val="single" w:sz="6" w:space="0" w:color="auto"/>
              <w:bottom w:val="single" w:sz="6" w:space="0" w:color="auto"/>
              <w:right w:val="single" w:sz="6" w:space="0" w:color="auto"/>
            </w:tcBorders>
          </w:tcPr>
          <w:p w14:paraId="543966BB" w14:textId="1D3454A5" w:rsidR="00280C65" w:rsidRPr="00D3007A" w:rsidRDefault="00280C65" w:rsidP="00280C65">
            <w:pPr>
              <w:widowControl/>
              <w:jc w:val="center"/>
              <w:rPr>
                <w:color w:val="000000" w:themeColor="text1"/>
                <w:sz w:val="20"/>
              </w:rPr>
            </w:pPr>
            <w:r w:rsidRPr="00D3007A">
              <w:rPr>
                <w:color w:val="000000" w:themeColor="text1"/>
                <w:sz w:val="20"/>
              </w:rPr>
              <w:t>4,</w:t>
            </w:r>
            <w:r w:rsidR="003E1C9B" w:rsidRPr="00D3007A">
              <w:rPr>
                <w:color w:val="000000" w:themeColor="text1"/>
                <w:sz w:val="20"/>
              </w:rPr>
              <w:t>106</w:t>
            </w:r>
          </w:p>
        </w:tc>
        <w:tc>
          <w:tcPr>
            <w:tcW w:w="1559" w:type="dxa"/>
            <w:tcBorders>
              <w:top w:val="single" w:sz="6" w:space="0" w:color="auto"/>
              <w:left w:val="single" w:sz="6" w:space="0" w:color="auto"/>
              <w:bottom w:val="single" w:sz="6" w:space="0" w:color="auto"/>
              <w:right w:val="single" w:sz="6" w:space="0" w:color="auto"/>
            </w:tcBorders>
          </w:tcPr>
          <w:p w14:paraId="39270873" w14:textId="508D99D5" w:rsidR="00280C65" w:rsidRPr="00D3007A" w:rsidRDefault="00280C65" w:rsidP="00280C65">
            <w:pPr>
              <w:widowControl/>
              <w:jc w:val="center"/>
              <w:rPr>
                <w:color w:val="000000" w:themeColor="text1"/>
                <w:sz w:val="20"/>
              </w:rPr>
            </w:pPr>
            <w:r w:rsidRPr="00D3007A">
              <w:rPr>
                <w:color w:val="000000" w:themeColor="text1"/>
                <w:sz w:val="20"/>
              </w:rPr>
              <w:t>17</w:t>
            </w:r>
            <w:r w:rsidR="00143141" w:rsidRPr="00D3007A">
              <w:rPr>
                <w:color w:val="000000" w:themeColor="text1"/>
                <w:sz w:val="20"/>
              </w:rPr>
              <w:t>9</w:t>
            </w:r>
          </w:p>
        </w:tc>
        <w:tc>
          <w:tcPr>
            <w:tcW w:w="1720" w:type="dxa"/>
            <w:tcBorders>
              <w:top w:val="single" w:sz="6" w:space="0" w:color="auto"/>
              <w:left w:val="single" w:sz="6" w:space="0" w:color="auto"/>
              <w:bottom w:val="single" w:sz="6" w:space="0" w:color="auto"/>
              <w:right w:val="single" w:sz="6" w:space="0" w:color="auto"/>
            </w:tcBorders>
          </w:tcPr>
          <w:p w14:paraId="297BE890" w14:textId="77777777" w:rsidR="00280C65" w:rsidRPr="00D3007A" w:rsidRDefault="00280C65" w:rsidP="00280C6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195AC6A" w14:textId="2805EC19" w:rsidR="00280C65" w:rsidRPr="00D3007A" w:rsidRDefault="00280C65" w:rsidP="00280C65">
            <w:pPr>
              <w:widowControl/>
              <w:jc w:val="center"/>
              <w:rPr>
                <w:color w:val="000000" w:themeColor="text1"/>
                <w:sz w:val="20"/>
              </w:rPr>
            </w:pPr>
            <w:r w:rsidRPr="00D3007A">
              <w:rPr>
                <w:color w:val="000000" w:themeColor="text1"/>
                <w:sz w:val="20"/>
              </w:rPr>
              <w:t>5,534</w:t>
            </w:r>
          </w:p>
        </w:tc>
        <w:tc>
          <w:tcPr>
            <w:tcW w:w="1960" w:type="dxa"/>
            <w:tcBorders>
              <w:top w:val="single" w:sz="6" w:space="0" w:color="auto"/>
              <w:left w:val="single" w:sz="6" w:space="0" w:color="auto"/>
              <w:bottom w:val="single" w:sz="6" w:space="0" w:color="auto"/>
              <w:right w:val="single" w:sz="6" w:space="0" w:color="auto"/>
            </w:tcBorders>
          </w:tcPr>
          <w:p w14:paraId="360418A7" w14:textId="6B1071BD" w:rsidR="00280C65" w:rsidRPr="00D3007A" w:rsidRDefault="00280C65" w:rsidP="00280C65">
            <w:pPr>
              <w:widowControl/>
              <w:jc w:val="center"/>
              <w:rPr>
                <w:color w:val="000000" w:themeColor="text1"/>
                <w:sz w:val="20"/>
              </w:rPr>
            </w:pPr>
            <w:r w:rsidRPr="00D3007A">
              <w:rPr>
                <w:color w:val="000000" w:themeColor="text1"/>
                <w:sz w:val="20"/>
              </w:rPr>
              <w:t>5,</w:t>
            </w:r>
            <w:r w:rsidR="00EF3F2B" w:rsidRPr="00D3007A">
              <w:rPr>
                <w:color w:val="000000" w:themeColor="text1"/>
                <w:sz w:val="20"/>
              </w:rPr>
              <w:t>534</w:t>
            </w:r>
          </w:p>
        </w:tc>
      </w:tr>
      <w:tr w:rsidR="00D3007A" w:rsidRPr="00D3007A" w14:paraId="194F6F49"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6DCC8800" w14:textId="77777777" w:rsidR="00F61C3A" w:rsidRPr="00D3007A" w:rsidDel="00E44A15" w:rsidRDefault="00F61C3A" w:rsidP="00F61C3A">
            <w:pPr>
              <w:widowControl/>
              <w:jc w:val="center"/>
              <w:rPr>
                <w:color w:val="000000" w:themeColor="text1"/>
                <w:sz w:val="20"/>
              </w:rPr>
            </w:pPr>
            <w:r w:rsidRPr="00D3007A">
              <w:rPr>
                <w:color w:val="000000" w:themeColor="text1"/>
                <w:sz w:val="20"/>
              </w:rPr>
              <w:t>45,000</w:t>
            </w:r>
          </w:p>
        </w:tc>
        <w:tc>
          <w:tcPr>
            <w:tcW w:w="1560" w:type="dxa"/>
            <w:tcBorders>
              <w:top w:val="single" w:sz="6" w:space="0" w:color="auto"/>
              <w:left w:val="single" w:sz="6" w:space="0" w:color="auto"/>
              <w:bottom w:val="single" w:sz="6" w:space="0" w:color="auto"/>
              <w:right w:val="single" w:sz="6" w:space="0" w:color="auto"/>
            </w:tcBorders>
          </w:tcPr>
          <w:p w14:paraId="5A8A5791" w14:textId="70E852BF" w:rsidR="00F61C3A" w:rsidRPr="00D3007A" w:rsidRDefault="009D686D" w:rsidP="009D686D">
            <w:pPr>
              <w:widowControl/>
              <w:jc w:val="center"/>
              <w:rPr>
                <w:color w:val="000000" w:themeColor="text1"/>
                <w:sz w:val="20"/>
              </w:rPr>
            </w:pPr>
            <w:r w:rsidRPr="00D3007A">
              <w:rPr>
                <w:color w:val="000000" w:themeColor="text1"/>
                <w:sz w:val="20"/>
              </w:rPr>
              <w:t>4,</w:t>
            </w:r>
            <w:r w:rsidR="008A6960" w:rsidRPr="00D3007A">
              <w:rPr>
                <w:color w:val="000000" w:themeColor="text1"/>
                <w:sz w:val="20"/>
              </w:rPr>
              <w:t>219</w:t>
            </w:r>
          </w:p>
        </w:tc>
        <w:tc>
          <w:tcPr>
            <w:tcW w:w="1559" w:type="dxa"/>
            <w:tcBorders>
              <w:top w:val="single" w:sz="6" w:space="0" w:color="auto"/>
              <w:left w:val="single" w:sz="6" w:space="0" w:color="auto"/>
              <w:bottom w:val="single" w:sz="6" w:space="0" w:color="auto"/>
              <w:right w:val="single" w:sz="6" w:space="0" w:color="auto"/>
            </w:tcBorders>
          </w:tcPr>
          <w:p w14:paraId="084E415A" w14:textId="1BBB6997" w:rsidR="00F61C3A" w:rsidRPr="00D3007A" w:rsidRDefault="00F61C3A" w:rsidP="0073403E">
            <w:pPr>
              <w:widowControl/>
              <w:jc w:val="center"/>
              <w:rPr>
                <w:color w:val="000000" w:themeColor="text1"/>
                <w:sz w:val="20"/>
              </w:rPr>
            </w:pPr>
            <w:r w:rsidRPr="00D3007A">
              <w:rPr>
                <w:color w:val="000000" w:themeColor="text1"/>
                <w:sz w:val="20"/>
              </w:rPr>
              <w:t>2</w:t>
            </w:r>
            <w:r w:rsidR="00E21ABF" w:rsidRPr="00D3007A">
              <w:rPr>
                <w:color w:val="000000" w:themeColor="text1"/>
                <w:sz w:val="20"/>
              </w:rPr>
              <w:t>92</w:t>
            </w:r>
          </w:p>
        </w:tc>
        <w:tc>
          <w:tcPr>
            <w:tcW w:w="1720" w:type="dxa"/>
            <w:tcBorders>
              <w:top w:val="single" w:sz="6" w:space="0" w:color="auto"/>
              <w:left w:val="single" w:sz="6" w:space="0" w:color="auto"/>
              <w:bottom w:val="single" w:sz="6" w:space="0" w:color="auto"/>
              <w:right w:val="single" w:sz="6" w:space="0" w:color="auto"/>
            </w:tcBorders>
          </w:tcPr>
          <w:p w14:paraId="3D2DCDD9" w14:textId="77777777" w:rsidR="00F61C3A" w:rsidRPr="00D3007A" w:rsidRDefault="00F61C3A" w:rsidP="00F61C3A">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13EC17F" w14:textId="7FCE9799" w:rsidR="00F61C3A" w:rsidRPr="00D3007A" w:rsidRDefault="00F61C3A" w:rsidP="00F61C3A">
            <w:pPr>
              <w:widowControl/>
              <w:jc w:val="center"/>
              <w:rPr>
                <w:color w:val="000000" w:themeColor="text1"/>
                <w:sz w:val="20"/>
              </w:rPr>
            </w:pPr>
            <w:r w:rsidRPr="00D3007A">
              <w:rPr>
                <w:color w:val="000000" w:themeColor="text1"/>
                <w:sz w:val="20"/>
              </w:rPr>
              <w:t>5,</w:t>
            </w:r>
            <w:r w:rsidR="008A6960" w:rsidRPr="00D3007A">
              <w:rPr>
                <w:color w:val="000000" w:themeColor="text1"/>
                <w:sz w:val="20"/>
              </w:rPr>
              <w:t>421</w:t>
            </w:r>
          </w:p>
        </w:tc>
        <w:tc>
          <w:tcPr>
            <w:tcW w:w="1960" w:type="dxa"/>
            <w:tcBorders>
              <w:top w:val="single" w:sz="6" w:space="0" w:color="auto"/>
              <w:left w:val="single" w:sz="6" w:space="0" w:color="auto"/>
              <w:bottom w:val="single" w:sz="6" w:space="0" w:color="auto"/>
              <w:right w:val="single" w:sz="6" w:space="0" w:color="auto"/>
            </w:tcBorders>
          </w:tcPr>
          <w:p w14:paraId="7F91D96F" w14:textId="339ACF4E" w:rsidR="00F61C3A" w:rsidRPr="00D3007A" w:rsidDel="00E44A15" w:rsidRDefault="00F61C3A" w:rsidP="00F61C3A">
            <w:pPr>
              <w:widowControl/>
              <w:jc w:val="center"/>
              <w:rPr>
                <w:color w:val="000000" w:themeColor="text1"/>
                <w:sz w:val="20"/>
              </w:rPr>
            </w:pPr>
            <w:r w:rsidRPr="00D3007A">
              <w:rPr>
                <w:color w:val="000000" w:themeColor="text1"/>
                <w:sz w:val="20"/>
              </w:rPr>
              <w:t>5,</w:t>
            </w:r>
            <w:r w:rsidR="008A6960" w:rsidRPr="00D3007A">
              <w:rPr>
                <w:color w:val="000000" w:themeColor="text1"/>
                <w:sz w:val="20"/>
              </w:rPr>
              <w:t>421</w:t>
            </w:r>
          </w:p>
        </w:tc>
      </w:tr>
      <w:tr w:rsidR="00D3007A" w:rsidRPr="00D3007A" w14:paraId="10301719" w14:textId="77777777" w:rsidTr="00140F88">
        <w:trPr>
          <w:trHeight w:val="236"/>
          <w:jc w:val="center"/>
        </w:trPr>
        <w:tc>
          <w:tcPr>
            <w:tcW w:w="1802" w:type="dxa"/>
            <w:tcBorders>
              <w:top w:val="single" w:sz="6" w:space="0" w:color="auto"/>
              <w:left w:val="single" w:sz="6" w:space="0" w:color="auto"/>
              <w:bottom w:val="single" w:sz="6" w:space="0" w:color="auto"/>
              <w:right w:val="single" w:sz="6" w:space="0" w:color="auto"/>
            </w:tcBorders>
          </w:tcPr>
          <w:p w14:paraId="176D1605" w14:textId="77777777" w:rsidR="00F61C3A" w:rsidRPr="00D3007A" w:rsidRDefault="00F61C3A" w:rsidP="00F61C3A">
            <w:pPr>
              <w:widowControl/>
              <w:jc w:val="center"/>
              <w:rPr>
                <w:color w:val="000000" w:themeColor="text1"/>
                <w:sz w:val="20"/>
              </w:rPr>
            </w:pPr>
            <w:r w:rsidRPr="00D3007A">
              <w:rPr>
                <w:color w:val="000000" w:themeColor="text1"/>
                <w:sz w:val="20"/>
              </w:rPr>
              <w:t>50,000</w:t>
            </w:r>
          </w:p>
        </w:tc>
        <w:tc>
          <w:tcPr>
            <w:tcW w:w="1560" w:type="dxa"/>
            <w:tcBorders>
              <w:top w:val="single" w:sz="6" w:space="0" w:color="auto"/>
              <w:left w:val="single" w:sz="6" w:space="0" w:color="auto"/>
              <w:bottom w:val="single" w:sz="6" w:space="0" w:color="auto"/>
              <w:right w:val="single" w:sz="6" w:space="0" w:color="auto"/>
            </w:tcBorders>
          </w:tcPr>
          <w:p w14:paraId="4EF270C4" w14:textId="550FAD97" w:rsidR="00F61C3A" w:rsidRPr="00D3007A" w:rsidRDefault="00F61C3A" w:rsidP="0073403E">
            <w:pPr>
              <w:widowControl/>
              <w:jc w:val="center"/>
              <w:rPr>
                <w:color w:val="000000" w:themeColor="text1"/>
                <w:sz w:val="20"/>
              </w:rPr>
            </w:pPr>
            <w:r w:rsidRPr="00D3007A">
              <w:rPr>
                <w:color w:val="000000" w:themeColor="text1"/>
                <w:sz w:val="20"/>
              </w:rPr>
              <w:t>4,</w:t>
            </w:r>
            <w:r w:rsidR="00603CA4" w:rsidRPr="00D3007A">
              <w:rPr>
                <w:color w:val="000000" w:themeColor="text1"/>
                <w:sz w:val="20"/>
              </w:rPr>
              <w:t>907</w:t>
            </w:r>
          </w:p>
        </w:tc>
        <w:tc>
          <w:tcPr>
            <w:tcW w:w="1559" w:type="dxa"/>
            <w:tcBorders>
              <w:top w:val="single" w:sz="6" w:space="0" w:color="auto"/>
              <w:left w:val="single" w:sz="6" w:space="0" w:color="auto"/>
              <w:bottom w:val="single" w:sz="6" w:space="0" w:color="auto"/>
              <w:right w:val="single" w:sz="6" w:space="0" w:color="auto"/>
            </w:tcBorders>
          </w:tcPr>
          <w:p w14:paraId="45DCFCD3" w14:textId="558353EB" w:rsidR="00F61C3A" w:rsidRPr="00D3007A" w:rsidRDefault="00F61C3A" w:rsidP="0073403E">
            <w:pPr>
              <w:widowControl/>
              <w:jc w:val="center"/>
              <w:rPr>
                <w:color w:val="000000" w:themeColor="text1"/>
                <w:sz w:val="20"/>
              </w:rPr>
            </w:pPr>
            <w:r w:rsidRPr="00D3007A">
              <w:rPr>
                <w:color w:val="000000" w:themeColor="text1"/>
                <w:sz w:val="20"/>
              </w:rPr>
              <w:t>9</w:t>
            </w:r>
            <w:r w:rsidR="00433C59" w:rsidRPr="00D3007A">
              <w:rPr>
                <w:color w:val="000000" w:themeColor="text1"/>
                <w:sz w:val="20"/>
              </w:rPr>
              <w:t>80</w:t>
            </w:r>
          </w:p>
        </w:tc>
        <w:tc>
          <w:tcPr>
            <w:tcW w:w="1720" w:type="dxa"/>
            <w:tcBorders>
              <w:top w:val="single" w:sz="6" w:space="0" w:color="auto"/>
              <w:left w:val="single" w:sz="6" w:space="0" w:color="auto"/>
              <w:bottom w:val="single" w:sz="6" w:space="0" w:color="auto"/>
              <w:right w:val="single" w:sz="6" w:space="0" w:color="auto"/>
            </w:tcBorders>
          </w:tcPr>
          <w:p w14:paraId="49DBFA87" w14:textId="77777777" w:rsidR="00F61C3A" w:rsidRPr="00D3007A" w:rsidRDefault="00F61C3A" w:rsidP="00F61C3A">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726D8A6" w14:textId="2A3744F3" w:rsidR="00F61C3A" w:rsidRPr="00D3007A" w:rsidRDefault="00F61C3A" w:rsidP="00F61C3A">
            <w:pPr>
              <w:widowControl/>
              <w:jc w:val="center"/>
              <w:rPr>
                <w:color w:val="000000" w:themeColor="text1"/>
                <w:sz w:val="20"/>
              </w:rPr>
            </w:pPr>
            <w:r w:rsidRPr="00D3007A">
              <w:rPr>
                <w:color w:val="000000" w:themeColor="text1"/>
                <w:sz w:val="20"/>
              </w:rPr>
              <w:t>4,</w:t>
            </w:r>
            <w:r w:rsidR="00A90CC4" w:rsidRPr="00D3007A">
              <w:rPr>
                <w:color w:val="000000" w:themeColor="text1"/>
                <w:sz w:val="20"/>
              </w:rPr>
              <w:t>733</w:t>
            </w:r>
          </w:p>
        </w:tc>
        <w:tc>
          <w:tcPr>
            <w:tcW w:w="1960" w:type="dxa"/>
            <w:tcBorders>
              <w:top w:val="single" w:sz="6" w:space="0" w:color="auto"/>
              <w:left w:val="single" w:sz="6" w:space="0" w:color="auto"/>
              <w:bottom w:val="single" w:sz="6" w:space="0" w:color="auto"/>
              <w:right w:val="single" w:sz="6" w:space="0" w:color="auto"/>
            </w:tcBorders>
          </w:tcPr>
          <w:p w14:paraId="48521658" w14:textId="255CEB4E" w:rsidR="00F61C3A" w:rsidRPr="00D3007A" w:rsidRDefault="00F61C3A" w:rsidP="00F61C3A">
            <w:pPr>
              <w:widowControl/>
              <w:jc w:val="center"/>
              <w:rPr>
                <w:color w:val="000000" w:themeColor="text1"/>
                <w:sz w:val="20"/>
              </w:rPr>
            </w:pPr>
            <w:r w:rsidRPr="00D3007A">
              <w:rPr>
                <w:color w:val="000000" w:themeColor="text1"/>
                <w:sz w:val="20"/>
              </w:rPr>
              <w:t>4,</w:t>
            </w:r>
            <w:r w:rsidR="00603CA4" w:rsidRPr="00D3007A">
              <w:rPr>
                <w:color w:val="000000" w:themeColor="text1"/>
                <w:sz w:val="20"/>
              </w:rPr>
              <w:t>733</w:t>
            </w:r>
          </w:p>
        </w:tc>
      </w:tr>
      <w:tr w:rsidR="00D3007A" w:rsidRPr="00D3007A" w14:paraId="4D8DE897"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1FF2C77E" w14:textId="77777777" w:rsidR="00F61C3A" w:rsidRPr="00D3007A" w:rsidRDefault="00F61C3A" w:rsidP="00F61C3A">
            <w:pPr>
              <w:widowControl/>
              <w:jc w:val="center"/>
              <w:rPr>
                <w:color w:val="000000" w:themeColor="text1"/>
                <w:sz w:val="20"/>
              </w:rPr>
            </w:pPr>
            <w:r w:rsidRPr="00D3007A">
              <w:rPr>
                <w:color w:val="000000" w:themeColor="text1"/>
                <w:sz w:val="20"/>
              </w:rPr>
              <w:t>55,000</w:t>
            </w:r>
          </w:p>
        </w:tc>
        <w:tc>
          <w:tcPr>
            <w:tcW w:w="1560" w:type="dxa"/>
            <w:tcBorders>
              <w:top w:val="single" w:sz="6" w:space="0" w:color="auto"/>
              <w:left w:val="single" w:sz="6" w:space="0" w:color="auto"/>
              <w:bottom w:val="single" w:sz="6" w:space="0" w:color="auto"/>
              <w:right w:val="single" w:sz="6" w:space="0" w:color="auto"/>
            </w:tcBorders>
          </w:tcPr>
          <w:p w14:paraId="3FDBE319" w14:textId="78BBDEAF" w:rsidR="00F61C3A" w:rsidRPr="00D3007A" w:rsidRDefault="00F61C3A" w:rsidP="00160F72">
            <w:pPr>
              <w:widowControl/>
              <w:jc w:val="center"/>
              <w:rPr>
                <w:color w:val="000000" w:themeColor="text1"/>
                <w:sz w:val="20"/>
              </w:rPr>
            </w:pPr>
            <w:r w:rsidRPr="00D3007A">
              <w:rPr>
                <w:color w:val="000000" w:themeColor="text1"/>
                <w:sz w:val="20"/>
              </w:rPr>
              <w:t>5,</w:t>
            </w:r>
            <w:r w:rsidR="00DB27B6" w:rsidRPr="00D3007A">
              <w:rPr>
                <w:color w:val="000000" w:themeColor="text1"/>
                <w:sz w:val="20"/>
              </w:rPr>
              <w:t>594</w:t>
            </w:r>
          </w:p>
        </w:tc>
        <w:tc>
          <w:tcPr>
            <w:tcW w:w="1559" w:type="dxa"/>
            <w:tcBorders>
              <w:top w:val="single" w:sz="6" w:space="0" w:color="auto"/>
              <w:left w:val="single" w:sz="6" w:space="0" w:color="auto"/>
              <w:bottom w:val="single" w:sz="6" w:space="0" w:color="auto"/>
              <w:right w:val="single" w:sz="6" w:space="0" w:color="auto"/>
            </w:tcBorders>
          </w:tcPr>
          <w:p w14:paraId="71A40401" w14:textId="5A5AC720" w:rsidR="00F61C3A" w:rsidRPr="00D3007A" w:rsidRDefault="00F61C3A" w:rsidP="00160F72">
            <w:pPr>
              <w:widowControl/>
              <w:jc w:val="center"/>
              <w:rPr>
                <w:color w:val="000000" w:themeColor="text1"/>
                <w:sz w:val="20"/>
              </w:rPr>
            </w:pPr>
            <w:r w:rsidRPr="00D3007A">
              <w:rPr>
                <w:color w:val="000000" w:themeColor="text1"/>
                <w:sz w:val="20"/>
              </w:rPr>
              <w:t>1,</w:t>
            </w:r>
            <w:r w:rsidR="009F1D2E" w:rsidRPr="00D3007A">
              <w:rPr>
                <w:color w:val="000000" w:themeColor="text1"/>
                <w:sz w:val="20"/>
              </w:rPr>
              <w:t>6</w:t>
            </w:r>
            <w:r w:rsidR="00433C59" w:rsidRPr="00D3007A">
              <w:rPr>
                <w:color w:val="000000" w:themeColor="text1"/>
                <w:sz w:val="20"/>
              </w:rPr>
              <w:t>67</w:t>
            </w:r>
          </w:p>
        </w:tc>
        <w:tc>
          <w:tcPr>
            <w:tcW w:w="1720" w:type="dxa"/>
            <w:tcBorders>
              <w:top w:val="single" w:sz="6" w:space="0" w:color="auto"/>
              <w:left w:val="single" w:sz="6" w:space="0" w:color="auto"/>
              <w:bottom w:val="single" w:sz="6" w:space="0" w:color="auto"/>
              <w:right w:val="single" w:sz="6" w:space="0" w:color="auto"/>
            </w:tcBorders>
          </w:tcPr>
          <w:p w14:paraId="3C3A96F8" w14:textId="77777777" w:rsidR="00F61C3A" w:rsidRPr="00D3007A" w:rsidRDefault="00F61C3A" w:rsidP="00F61C3A">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EBE84A2" w14:textId="7D45D38E" w:rsidR="00F61C3A" w:rsidRPr="00D3007A" w:rsidRDefault="006F6E53" w:rsidP="00160F72">
            <w:pPr>
              <w:widowControl/>
              <w:jc w:val="center"/>
              <w:rPr>
                <w:color w:val="000000" w:themeColor="text1"/>
                <w:sz w:val="20"/>
              </w:rPr>
            </w:pPr>
            <w:r w:rsidRPr="00D3007A">
              <w:rPr>
                <w:color w:val="000000" w:themeColor="text1"/>
                <w:sz w:val="20"/>
              </w:rPr>
              <w:t>4,046</w:t>
            </w:r>
          </w:p>
        </w:tc>
        <w:tc>
          <w:tcPr>
            <w:tcW w:w="1960" w:type="dxa"/>
            <w:tcBorders>
              <w:top w:val="single" w:sz="6" w:space="0" w:color="auto"/>
              <w:left w:val="single" w:sz="6" w:space="0" w:color="auto"/>
              <w:bottom w:val="single" w:sz="6" w:space="0" w:color="auto"/>
              <w:right w:val="single" w:sz="6" w:space="0" w:color="auto"/>
            </w:tcBorders>
          </w:tcPr>
          <w:p w14:paraId="5DF2FAD7" w14:textId="7C526F82" w:rsidR="00F61C3A" w:rsidRPr="00D3007A" w:rsidRDefault="006F6E53" w:rsidP="00160F72">
            <w:pPr>
              <w:widowControl/>
              <w:jc w:val="center"/>
              <w:rPr>
                <w:color w:val="000000" w:themeColor="text1"/>
                <w:sz w:val="20"/>
              </w:rPr>
            </w:pPr>
            <w:r w:rsidRPr="00D3007A">
              <w:rPr>
                <w:color w:val="000000" w:themeColor="text1"/>
                <w:sz w:val="20"/>
              </w:rPr>
              <w:t>4,046</w:t>
            </w:r>
          </w:p>
        </w:tc>
      </w:tr>
      <w:tr w:rsidR="00D3007A" w:rsidRPr="00D3007A" w14:paraId="6F500FE5"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5820C491" w14:textId="018CD04E" w:rsidR="00F61C3A" w:rsidRPr="00D3007A" w:rsidRDefault="00F61C3A" w:rsidP="008419D6">
            <w:pPr>
              <w:widowControl/>
              <w:jc w:val="center"/>
              <w:rPr>
                <w:color w:val="000000" w:themeColor="text1"/>
                <w:sz w:val="20"/>
              </w:rPr>
            </w:pPr>
            <w:r w:rsidRPr="00D3007A">
              <w:rPr>
                <w:color w:val="000000" w:themeColor="text1"/>
                <w:sz w:val="20"/>
              </w:rPr>
              <w:t>58,2</w:t>
            </w:r>
            <w:r w:rsidR="002B51A2" w:rsidRPr="00D3007A">
              <w:rPr>
                <w:color w:val="000000" w:themeColor="text1"/>
                <w:sz w:val="20"/>
              </w:rPr>
              <w:t>5</w:t>
            </w:r>
            <w:r w:rsidR="006A19E9" w:rsidRPr="00D3007A">
              <w:rPr>
                <w:color w:val="000000" w:themeColor="text1"/>
                <w:sz w:val="20"/>
              </w:rPr>
              <w:t>9</w:t>
            </w:r>
          </w:p>
        </w:tc>
        <w:tc>
          <w:tcPr>
            <w:tcW w:w="1560" w:type="dxa"/>
            <w:tcBorders>
              <w:top w:val="single" w:sz="6" w:space="0" w:color="auto"/>
              <w:left w:val="single" w:sz="6" w:space="0" w:color="auto"/>
              <w:bottom w:val="single" w:sz="6" w:space="0" w:color="auto"/>
              <w:right w:val="single" w:sz="6" w:space="0" w:color="auto"/>
            </w:tcBorders>
          </w:tcPr>
          <w:p w14:paraId="7C21D519" w14:textId="70BC2E82" w:rsidR="00F61C3A" w:rsidRPr="00D3007A" w:rsidRDefault="00543BE1" w:rsidP="00F61C3A">
            <w:pPr>
              <w:widowControl/>
              <w:jc w:val="center"/>
              <w:rPr>
                <w:color w:val="000000" w:themeColor="text1"/>
                <w:sz w:val="20"/>
              </w:rPr>
            </w:pPr>
            <w:r w:rsidRPr="00D3007A">
              <w:rPr>
                <w:color w:val="000000" w:themeColor="text1"/>
                <w:sz w:val="20"/>
              </w:rPr>
              <w:t>6,043</w:t>
            </w:r>
          </w:p>
        </w:tc>
        <w:tc>
          <w:tcPr>
            <w:tcW w:w="1559" w:type="dxa"/>
            <w:tcBorders>
              <w:top w:val="single" w:sz="6" w:space="0" w:color="auto"/>
              <w:left w:val="single" w:sz="6" w:space="0" w:color="auto"/>
              <w:bottom w:val="single" w:sz="6" w:space="0" w:color="auto"/>
              <w:right w:val="single" w:sz="6" w:space="0" w:color="auto"/>
            </w:tcBorders>
          </w:tcPr>
          <w:p w14:paraId="38F92BE6" w14:textId="07855CFE" w:rsidR="00F61C3A" w:rsidRPr="00D3007A" w:rsidRDefault="00F46A3D" w:rsidP="00F46A3D">
            <w:pPr>
              <w:widowControl/>
              <w:jc w:val="center"/>
              <w:rPr>
                <w:color w:val="000000" w:themeColor="text1"/>
                <w:sz w:val="20"/>
              </w:rPr>
            </w:pPr>
            <w:r w:rsidRPr="00D3007A">
              <w:rPr>
                <w:color w:val="000000" w:themeColor="text1"/>
                <w:sz w:val="20"/>
              </w:rPr>
              <w:t>2,</w:t>
            </w:r>
            <w:r w:rsidR="001C3229" w:rsidRPr="00D3007A">
              <w:rPr>
                <w:color w:val="000000" w:themeColor="text1"/>
                <w:sz w:val="20"/>
              </w:rPr>
              <w:t>11</w:t>
            </w:r>
            <w:r w:rsidR="006A19E9" w:rsidRPr="00D3007A">
              <w:rPr>
                <w:color w:val="000000" w:themeColor="text1"/>
                <w:sz w:val="20"/>
              </w:rPr>
              <w:t>6</w:t>
            </w:r>
          </w:p>
        </w:tc>
        <w:tc>
          <w:tcPr>
            <w:tcW w:w="1720" w:type="dxa"/>
            <w:tcBorders>
              <w:top w:val="single" w:sz="6" w:space="0" w:color="auto"/>
              <w:left w:val="single" w:sz="6" w:space="0" w:color="auto"/>
              <w:bottom w:val="single" w:sz="6" w:space="0" w:color="auto"/>
              <w:right w:val="single" w:sz="6" w:space="0" w:color="auto"/>
            </w:tcBorders>
          </w:tcPr>
          <w:p w14:paraId="4A15EE4C" w14:textId="77777777" w:rsidR="00F61C3A" w:rsidRPr="00D3007A" w:rsidRDefault="00F61C3A" w:rsidP="00F61C3A">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663A7FC" w14:textId="224D2F9A" w:rsidR="00F61C3A" w:rsidRPr="00D3007A" w:rsidRDefault="00F61C3A" w:rsidP="00F61C3A">
            <w:pPr>
              <w:widowControl/>
              <w:jc w:val="center"/>
              <w:rPr>
                <w:color w:val="000000" w:themeColor="text1"/>
                <w:sz w:val="20"/>
              </w:rPr>
            </w:pPr>
            <w:r w:rsidRPr="00D3007A">
              <w:rPr>
                <w:color w:val="000000" w:themeColor="text1"/>
                <w:sz w:val="20"/>
              </w:rPr>
              <w:t>3,</w:t>
            </w:r>
            <w:r w:rsidR="00774FB0" w:rsidRPr="00D3007A">
              <w:rPr>
                <w:color w:val="000000" w:themeColor="text1"/>
                <w:sz w:val="20"/>
              </w:rPr>
              <w:t>5</w:t>
            </w:r>
            <w:r w:rsidR="0004464F" w:rsidRPr="00D3007A">
              <w:rPr>
                <w:color w:val="000000" w:themeColor="text1"/>
                <w:sz w:val="20"/>
              </w:rPr>
              <w:t>97</w:t>
            </w:r>
            <w:r w:rsidRPr="00D3007A">
              <w:rPr>
                <w:color w:val="000000" w:themeColor="text1"/>
                <w:sz w:val="20"/>
              </w:rPr>
              <w:t>(+)</w:t>
            </w:r>
          </w:p>
        </w:tc>
        <w:tc>
          <w:tcPr>
            <w:tcW w:w="1960" w:type="dxa"/>
            <w:tcBorders>
              <w:top w:val="single" w:sz="6" w:space="0" w:color="auto"/>
              <w:left w:val="single" w:sz="6" w:space="0" w:color="auto"/>
              <w:bottom w:val="single" w:sz="6" w:space="0" w:color="auto"/>
              <w:right w:val="single" w:sz="6" w:space="0" w:color="auto"/>
            </w:tcBorders>
          </w:tcPr>
          <w:p w14:paraId="7830483C" w14:textId="0627EAAF" w:rsidR="00F61C3A" w:rsidRPr="00D3007A" w:rsidRDefault="00F61C3A" w:rsidP="00F61C3A">
            <w:pPr>
              <w:widowControl/>
              <w:jc w:val="center"/>
              <w:rPr>
                <w:color w:val="000000" w:themeColor="text1"/>
                <w:sz w:val="20"/>
              </w:rPr>
            </w:pPr>
            <w:r w:rsidRPr="00D3007A">
              <w:rPr>
                <w:color w:val="000000" w:themeColor="text1"/>
                <w:sz w:val="20"/>
              </w:rPr>
              <w:t>3,</w:t>
            </w:r>
            <w:r w:rsidR="00774FB0" w:rsidRPr="00D3007A">
              <w:rPr>
                <w:color w:val="000000" w:themeColor="text1"/>
                <w:sz w:val="20"/>
              </w:rPr>
              <w:t>5</w:t>
            </w:r>
            <w:r w:rsidR="0004464F" w:rsidRPr="00D3007A">
              <w:rPr>
                <w:color w:val="000000" w:themeColor="text1"/>
                <w:sz w:val="20"/>
              </w:rPr>
              <w:t>97</w:t>
            </w:r>
            <w:r w:rsidRPr="00D3007A">
              <w:rPr>
                <w:color w:val="000000" w:themeColor="text1"/>
                <w:sz w:val="20"/>
              </w:rPr>
              <w:t>(+)</w:t>
            </w:r>
          </w:p>
        </w:tc>
      </w:tr>
      <w:tr w:rsidR="00D3007A" w:rsidRPr="00D3007A" w14:paraId="0734215F"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6D7EA5D2" w14:textId="77777777" w:rsidR="00F61C3A" w:rsidRPr="00D3007A" w:rsidRDefault="00F61C3A" w:rsidP="00F61C3A">
            <w:pPr>
              <w:widowControl/>
              <w:jc w:val="center"/>
              <w:rPr>
                <w:color w:val="000000" w:themeColor="text1"/>
                <w:sz w:val="20"/>
              </w:rPr>
            </w:pPr>
            <w:r w:rsidRPr="00D3007A">
              <w:rPr>
                <w:color w:val="000000" w:themeColor="text1"/>
                <w:sz w:val="20"/>
              </w:rPr>
              <w:t>60,000</w:t>
            </w:r>
          </w:p>
        </w:tc>
        <w:tc>
          <w:tcPr>
            <w:tcW w:w="1560" w:type="dxa"/>
            <w:tcBorders>
              <w:top w:val="single" w:sz="6" w:space="0" w:color="auto"/>
              <w:left w:val="single" w:sz="6" w:space="0" w:color="auto"/>
              <w:bottom w:val="single" w:sz="6" w:space="0" w:color="auto"/>
              <w:right w:val="single" w:sz="6" w:space="0" w:color="auto"/>
            </w:tcBorders>
          </w:tcPr>
          <w:p w14:paraId="2EAC5D34" w14:textId="23A489F2" w:rsidR="00F61C3A" w:rsidRPr="00D3007A" w:rsidDel="00F96A61" w:rsidRDefault="00543BE1" w:rsidP="00F61C3A">
            <w:pPr>
              <w:widowControl/>
              <w:jc w:val="center"/>
              <w:rPr>
                <w:color w:val="000000" w:themeColor="text1"/>
                <w:sz w:val="20"/>
              </w:rPr>
            </w:pPr>
            <w:r w:rsidRPr="00D3007A">
              <w:rPr>
                <w:color w:val="000000" w:themeColor="text1"/>
                <w:sz w:val="20"/>
              </w:rPr>
              <w:t>6,043</w:t>
            </w:r>
          </w:p>
        </w:tc>
        <w:tc>
          <w:tcPr>
            <w:tcW w:w="1559" w:type="dxa"/>
            <w:tcBorders>
              <w:top w:val="single" w:sz="6" w:space="0" w:color="auto"/>
              <w:left w:val="single" w:sz="6" w:space="0" w:color="auto"/>
              <w:bottom w:val="single" w:sz="6" w:space="0" w:color="auto"/>
              <w:right w:val="single" w:sz="6" w:space="0" w:color="auto"/>
            </w:tcBorders>
          </w:tcPr>
          <w:p w14:paraId="25806DBB" w14:textId="20B09F82" w:rsidR="00F61C3A" w:rsidRPr="00D3007A" w:rsidRDefault="00F46A3D" w:rsidP="00F46A3D">
            <w:pPr>
              <w:widowControl/>
              <w:jc w:val="center"/>
              <w:rPr>
                <w:color w:val="000000" w:themeColor="text1"/>
                <w:sz w:val="20"/>
              </w:rPr>
            </w:pPr>
            <w:r w:rsidRPr="00D3007A">
              <w:rPr>
                <w:color w:val="000000" w:themeColor="text1"/>
                <w:sz w:val="20"/>
              </w:rPr>
              <w:t>2,</w:t>
            </w:r>
            <w:r w:rsidR="001C3229" w:rsidRPr="00D3007A">
              <w:rPr>
                <w:color w:val="000000" w:themeColor="text1"/>
                <w:sz w:val="20"/>
              </w:rPr>
              <w:t>11</w:t>
            </w:r>
            <w:r w:rsidR="00F34D35" w:rsidRPr="00D3007A">
              <w:rPr>
                <w:color w:val="000000" w:themeColor="text1"/>
                <w:sz w:val="20"/>
              </w:rPr>
              <w:t>6</w:t>
            </w:r>
          </w:p>
        </w:tc>
        <w:tc>
          <w:tcPr>
            <w:tcW w:w="1720" w:type="dxa"/>
            <w:tcBorders>
              <w:top w:val="single" w:sz="6" w:space="0" w:color="auto"/>
              <w:left w:val="single" w:sz="6" w:space="0" w:color="auto"/>
              <w:bottom w:val="single" w:sz="6" w:space="0" w:color="auto"/>
              <w:right w:val="single" w:sz="6" w:space="0" w:color="auto"/>
            </w:tcBorders>
          </w:tcPr>
          <w:p w14:paraId="4AFE709B" w14:textId="77777777" w:rsidR="00F61C3A" w:rsidRPr="00D3007A" w:rsidRDefault="00F61C3A" w:rsidP="00F61C3A">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E32C3B3" w14:textId="14BF31B1" w:rsidR="00F61C3A" w:rsidRPr="00D3007A" w:rsidRDefault="00F61C3A" w:rsidP="00F61C3A">
            <w:pPr>
              <w:widowControl/>
              <w:jc w:val="center"/>
              <w:rPr>
                <w:color w:val="000000" w:themeColor="text1"/>
                <w:sz w:val="20"/>
              </w:rPr>
            </w:pPr>
            <w:r w:rsidRPr="00D3007A">
              <w:rPr>
                <w:color w:val="000000" w:themeColor="text1"/>
                <w:sz w:val="20"/>
              </w:rPr>
              <w:t>3,</w:t>
            </w:r>
            <w:r w:rsidR="00774FB0" w:rsidRPr="00D3007A">
              <w:rPr>
                <w:color w:val="000000" w:themeColor="text1"/>
                <w:sz w:val="20"/>
              </w:rPr>
              <w:t>5</w:t>
            </w:r>
            <w:r w:rsidR="0004464F" w:rsidRPr="00D3007A">
              <w:rPr>
                <w:color w:val="000000" w:themeColor="text1"/>
                <w:sz w:val="20"/>
              </w:rPr>
              <w:t>97</w:t>
            </w:r>
          </w:p>
        </w:tc>
        <w:tc>
          <w:tcPr>
            <w:tcW w:w="1960" w:type="dxa"/>
            <w:tcBorders>
              <w:top w:val="single" w:sz="6" w:space="0" w:color="auto"/>
              <w:left w:val="single" w:sz="6" w:space="0" w:color="auto"/>
              <w:bottom w:val="single" w:sz="6" w:space="0" w:color="auto"/>
              <w:right w:val="single" w:sz="6" w:space="0" w:color="auto"/>
            </w:tcBorders>
          </w:tcPr>
          <w:p w14:paraId="1C8A7841" w14:textId="05E1FE63" w:rsidR="00F61C3A" w:rsidRPr="00D3007A" w:rsidDel="00F96A61" w:rsidRDefault="00F61C3A" w:rsidP="00F61C3A">
            <w:pPr>
              <w:widowControl/>
              <w:jc w:val="center"/>
              <w:rPr>
                <w:color w:val="000000" w:themeColor="text1"/>
                <w:sz w:val="20"/>
              </w:rPr>
            </w:pPr>
            <w:r w:rsidRPr="00D3007A">
              <w:rPr>
                <w:color w:val="000000" w:themeColor="text1"/>
                <w:sz w:val="20"/>
              </w:rPr>
              <w:t>3,</w:t>
            </w:r>
            <w:r w:rsidR="00774FB0" w:rsidRPr="00D3007A">
              <w:rPr>
                <w:color w:val="000000" w:themeColor="text1"/>
                <w:sz w:val="20"/>
              </w:rPr>
              <w:t>5</w:t>
            </w:r>
            <w:r w:rsidR="0004464F" w:rsidRPr="00D3007A">
              <w:rPr>
                <w:color w:val="000000" w:themeColor="text1"/>
                <w:sz w:val="20"/>
              </w:rPr>
              <w:t>97</w:t>
            </w:r>
          </w:p>
        </w:tc>
      </w:tr>
      <w:tr w:rsidR="00D3007A" w:rsidRPr="00D3007A" w14:paraId="6D67FD5D" w14:textId="77777777" w:rsidTr="00140F88">
        <w:trPr>
          <w:trHeight w:val="696"/>
          <w:jc w:val="center"/>
        </w:trPr>
        <w:tc>
          <w:tcPr>
            <w:tcW w:w="1802" w:type="dxa"/>
            <w:tcBorders>
              <w:top w:val="single" w:sz="18" w:space="0" w:color="auto"/>
              <w:left w:val="single" w:sz="6" w:space="0" w:color="auto"/>
              <w:bottom w:val="single" w:sz="18" w:space="0" w:color="auto"/>
              <w:right w:val="single" w:sz="6" w:space="0" w:color="auto"/>
            </w:tcBorders>
          </w:tcPr>
          <w:p w14:paraId="75F0DF1F" w14:textId="77777777" w:rsidR="00F61C3A" w:rsidRPr="00D3007A" w:rsidRDefault="00F61C3A" w:rsidP="00F61C3A">
            <w:pPr>
              <w:widowControl/>
              <w:jc w:val="center"/>
              <w:rPr>
                <w:b/>
                <w:color w:val="000000" w:themeColor="text1"/>
                <w:sz w:val="20"/>
              </w:rPr>
            </w:pPr>
            <w:r w:rsidRPr="00D3007A">
              <w:rPr>
                <w:b/>
                <w:color w:val="000000" w:themeColor="text1"/>
                <w:sz w:val="20"/>
              </w:rPr>
              <w:t>Student studying in London</w:t>
            </w:r>
          </w:p>
        </w:tc>
        <w:tc>
          <w:tcPr>
            <w:tcW w:w="1560" w:type="dxa"/>
            <w:tcBorders>
              <w:top w:val="single" w:sz="18" w:space="0" w:color="auto"/>
              <w:left w:val="single" w:sz="6" w:space="0" w:color="auto"/>
              <w:bottom w:val="single" w:sz="18" w:space="0" w:color="auto"/>
              <w:right w:val="single" w:sz="6" w:space="0" w:color="auto"/>
            </w:tcBorders>
          </w:tcPr>
          <w:p w14:paraId="34ACAF82" w14:textId="77777777" w:rsidR="00F61C3A" w:rsidRPr="00D3007A" w:rsidRDefault="00F61C3A" w:rsidP="00F61C3A">
            <w:pPr>
              <w:widowControl/>
              <w:jc w:val="center"/>
              <w:rPr>
                <w:color w:val="000000" w:themeColor="text1"/>
                <w:sz w:val="20"/>
              </w:rPr>
            </w:pPr>
          </w:p>
        </w:tc>
        <w:tc>
          <w:tcPr>
            <w:tcW w:w="1559" w:type="dxa"/>
            <w:tcBorders>
              <w:top w:val="single" w:sz="18" w:space="0" w:color="auto"/>
              <w:left w:val="single" w:sz="6" w:space="0" w:color="auto"/>
              <w:bottom w:val="single" w:sz="18" w:space="0" w:color="auto"/>
              <w:right w:val="single" w:sz="6" w:space="0" w:color="auto"/>
            </w:tcBorders>
          </w:tcPr>
          <w:p w14:paraId="5FD5E2D2" w14:textId="77777777" w:rsidR="00F61C3A" w:rsidRPr="00D3007A" w:rsidRDefault="00F61C3A" w:rsidP="00F61C3A">
            <w:pPr>
              <w:widowControl/>
              <w:jc w:val="center"/>
              <w:rPr>
                <w:b/>
                <w:color w:val="000000" w:themeColor="text1"/>
                <w:sz w:val="20"/>
              </w:rPr>
            </w:pPr>
          </w:p>
        </w:tc>
        <w:tc>
          <w:tcPr>
            <w:tcW w:w="1720" w:type="dxa"/>
            <w:tcBorders>
              <w:top w:val="single" w:sz="18" w:space="0" w:color="auto"/>
              <w:left w:val="single" w:sz="6" w:space="0" w:color="auto"/>
              <w:bottom w:val="single" w:sz="18" w:space="0" w:color="auto"/>
              <w:right w:val="single" w:sz="6" w:space="0" w:color="auto"/>
            </w:tcBorders>
          </w:tcPr>
          <w:p w14:paraId="2B6B6EE7" w14:textId="0267468D" w:rsidR="00F61C3A" w:rsidRPr="00D3007A" w:rsidRDefault="00F61C3A" w:rsidP="00F61C3A">
            <w:pPr>
              <w:widowControl/>
              <w:jc w:val="center"/>
              <w:rPr>
                <w:b/>
                <w:color w:val="000000" w:themeColor="text1"/>
                <w:sz w:val="20"/>
              </w:rPr>
            </w:pPr>
            <w:r w:rsidRPr="00D3007A">
              <w:rPr>
                <w:b/>
                <w:color w:val="000000" w:themeColor="text1"/>
                <w:sz w:val="20"/>
              </w:rPr>
              <w:t>Maximum £</w:t>
            </w:r>
            <w:r w:rsidR="00743DC6" w:rsidRPr="00D3007A">
              <w:rPr>
                <w:b/>
                <w:color w:val="000000" w:themeColor="text1"/>
                <w:sz w:val="20"/>
              </w:rPr>
              <w:t>4,</w:t>
            </w:r>
            <w:r w:rsidR="00F27E0A" w:rsidRPr="00D3007A">
              <w:rPr>
                <w:b/>
                <w:color w:val="000000" w:themeColor="text1"/>
                <w:sz w:val="20"/>
              </w:rPr>
              <w:t>106</w:t>
            </w:r>
          </w:p>
        </w:tc>
        <w:tc>
          <w:tcPr>
            <w:tcW w:w="1843" w:type="dxa"/>
            <w:tcBorders>
              <w:top w:val="single" w:sz="18" w:space="0" w:color="auto"/>
              <w:left w:val="single" w:sz="6" w:space="0" w:color="auto"/>
              <w:bottom w:val="single" w:sz="18" w:space="0" w:color="auto"/>
              <w:right w:val="single" w:sz="6" w:space="0" w:color="auto"/>
            </w:tcBorders>
          </w:tcPr>
          <w:p w14:paraId="538A5AE0" w14:textId="0DEFCD27" w:rsidR="00F61C3A" w:rsidRPr="00D3007A" w:rsidRDefault="00F61C3A" w:rsidP="00F61C3A">
            <w:pPr>
              <w:widowControl/>
              <w:jc w:val="center"/>
              <w:rPr>
                <w:b/>
                <w:color w:val="000000" w:themeColor="text1"/>
                <w:sz w:val="20"/>
              </w:rPr>
            </w:pPr>
            <w:r w:rsidRPr="00D3007A">
              <w:rPr>
                <w:b/>
                <w:color w:val="000000" w:themeColor="text1"/>
                <w:sz w:val="20"/>
              </w:rPr>
              <w:t>Maximum £9,</w:t>
            </w:r>
            <w:r w:rsidR="0032613F" w:rsidRPr="00D3007A">
              <w:rPr>
                <w:b/>
                <w:color w:val="000000" w:themeColor="text1"/>
                <w:sz w:val="20"/>
              </w:rPr>
              <w:t>709</w:t>
            </w:r>
          </w:p>
        </w:tc>
        <w:tc>
          <w:tcPr>
            <w:tcW w:w="1960" w:type="dxa"/>
            <w:tcBorders>
              <w:top w:val="single" w:sz="18" w:space="0" w:color="auto"/>
              <w:left w:val="single" w:sz="6" w:space="0" w:color="auto"/>
              <w:bottom w:val="single" w:sz="18" w:space="0" w:color="auto"/>
              <w:right w:val="single" w:sz="6" w:space="0" w:color="auto"/>
            </w:tcBorders>
          </w:tcPr>
          <w:p w14:paraId="7DCD1DBC" w14:textId="77777777" w:rsidR="00F61C3A" w:rsidRPr="00D3007A" w:rsidRDefault="00F61C3A" w:rsidP="00F61C3A">
            <w:pPr>
              <w:widowControl/>
              <w:jc w:val="center"/>
              <w:rPr>
                <w:b/>
                <w:color w:val="000000" w:themeColor="text1"/>
                <w:sz w:val="20"/>
              </w:rPr>
            </w:pPr>
            <w:r w:rsidRPr="00D3007A">
              <w:rPr>
                <w:b/>
                <w:color w:val="000000" w:themeColor="text1"/>
                <w:sz w:val="20"/>
              </w:rPr>
              <w:t xml:space="preserve">Maximum </w:t>
            </w:r>
          </w:p>
          <w:p w14:paraId="40FAB7BF" w14:textId="6F3D7DB6" w:rsidR="00F61C3A" w:rsidRPr="00D3007A" w:rsidRDefault="00F61C3A" w:rsidP="00F61C3A">
            <w:pPr>
              <w:widowControl/>
              <w:jc w:val="center"/>
              <w:rPr>
                <w:b/>
                <w:color w:val="000000" w:themeColor="text1"/>
                <w:sz w:val="20"/>
              </w:rPr>
            </w:pPr>
            <w:r w:rsidRPr="00D3007A">
              <w:rPr>
                <w:b/>
                <w:color w:val="000000" w:themeColor="text1"/>
                <w:sz w:val="20"/>
              </w:rPr>
              <w:t>£13,</w:t>
            </w:r>
            <w:r w:rsidR="00FF6FC7" w:rsidRPr="00D3007A">
              <w:rPr>
                <w:b/>
                <w:color w:val="000000" w:themeColor="text1"/>
                <w:sz w:val="20"/>
              </w:rPr>
              <w:t>815</w:t>
            </w:r>
          </w:p>
        </w:tc>
      </w:tr>
      <w:tr w:rsidR="00D3007A" w:rsidRPr="00D3007A" w14:paraId="144D9BCA" w14:textId="77777777" w:rsidTr="00140F88">
        <w:trPr>
          <w:trHeight w:val="224"/>
          <w:jc w:val="center"/>
        </w:trPr>
        <w:tc>
          <w:tcPr>
            <w:tcW w:w="1802" w:type="dxa"/>
            <w:tcBorders>
              <w:top w:val="single" w:sz="18" w:space="0" w:color="auto"/>
              <w:left w:val="single" w:sz="6" w:space="0" w:color="auto"/>
              <w:bottom w:val="single" w:sz="6" w:space="0" w:color="auto"/>
              <w:right w:val="single" w:sz="6" w:space="0" w:color="auto"/>
            </w:tcBorders>
          </w:tcPr>
          <w:p w14:paraId="496FD6F7" w14:textId="77777777" w:rsidR="00F61C3A" w:rsidRPr="00D3007A" w:rsidRDefault="00F61C3A" w:rsidP="00F61C3A">
            <w:pPr>
              <w:widowControl/>
              <w:jc w:val="center"/>
              <w:rPr>
                <w:color w:val="000000" w:themeColor="text1"/>
                <w:sz w:val="20"/>
              </w:rPr>
            </w:pPr>
            <w:r w:rsidRPr="00D3007A">
              <w:rPr>
                <w:color w:val="000000" w:themeColor="text1"/>
                <w:sz w:val="20"/>
              </w:rPr>
              <w:t>25,000</w:t>
            </w:r>
          </w:p>
        </w:tc>
        <w:tc>
          <w:tcPr>
            <w:tcW w:w="1560" w:type="dxa"/>
            <w:tcBorders>
              <w:top w:val="single" w:sz="18" w:space="0" w:color="auto"/>
              <w:left w:val="single" w:sz="6" w:space="0" w:color="auto"/>
              <w:bottom w:val="single" w:sz="6" w:space="0" w:color="auto"/>
              <w:right w:val="single" w:sz="6" w:space="0" w:color="auto"/>
            </w:tcBorders>
          </w:tcPr>
          <w:p w14:paraId="62969712" w14:textId="77777777" w:rsidR="00F61C3A" w:rsidRPr="00D3007A" w:rsidRDefault="00F61C3A" w:rsidP="00F61C3A">
            <w:pPr>
              <w:widowControl/>
              <w:jc w:val="center"/>
              <w:rPr>
                <w:color w:val="000000" w:themeColor="text1"/>
                <w:sz w:val="20"/>
              </w:rPr>
            </w:pPr>
            <w:r w:rsidRPr="00D3007A">
              <w:rPr>
                <w:color w:val="000000" w:themeColor="text1"/>
                <w:sz w:val="20"/>
              </w:rPr>
              <w:t>0</w:t>
            </w:r>
          </w:p>
        </w:tc>
        <w:tc>
          <w:tcPr>
            <w:tcW w:w="1559" w:type="dxa"/>
            <w:tcBorders>
              <w:top w:val="single" w:sz="18" w:space="0" w:color="auto"/>
              <w:left w:val="single" w:sz="6" w:space="0" w:color="auto"/>
              <w:bottom w:val="single" w:sz="6" w:space="0" w:color="auto"/>
              <w:right w:val="single" w:sz="6" w:space="0" w:color="auto"/>
            </w:tcBorders>
          </w:tcPr>
          <w:p w14:paraId="462E8978" w14:textId="77777777" w:rsidR="00F61C3A" w:rsidRPr="00D3007A" w:rsidRDefault="00F61C3A" w:rsidP="00F61C3A">
            <w:pPr>
              <w:widowControl/>
              <w:jc w:val="center"/>
              <w:rPr>
                <w:color w:val="000000" w:themeColor="text1"/>
                <w:sz w:val="20"/>
              </w:rPr>
            </w:pPr>
            <w:r w:rsidRPr="00D3007A">
              <w:rPr>
                <w:color w:val="000000" w:themeColor="text1"/>
                <w:sz w:val="20"/>
              </w:rPr>
              <w:t>0</w:t>
            </w:r>
          </w:p>
        </w:tc>
        <w:tc>
          <w:tcPr>
            <w:tcW w:w="1720" w:type="dxa"/>
            <w:tcBorders>
              <w:top w:val="single" w:sz="18" w:space="0" w:color="auto"/>
              <w:left w:val="single" w:sz="6" w:space="0" w:color="auto"/>
              <w:bottom w:val="single" w:sz="6" w:space="0" w:color="auto"/>
              <w:right w:val="single" w:sz="6" w:space="0" w:color="auto"/>
            </w:tcBorders>
          </w:tcPr>
          <w:p w14:paraId="025CAB12" w14:textId="250CA129" w:rsidR="00F61C3A" w:rsidRPr="00D3007A" w:rsidRDefault="002F4F8F" w:rsidP="000C5317">
            <w:pPr>
              <w:widowControl/>
              <w:jc w:val="center"/>
              <w:rPr>
                <w:color w:val="000000" w:themeColor="text1"/>
                <w:sz w:val="20"/>
              </w:rPr>
            </w:pPr>
            <w:r w:rsidRPr="00D3007A">
              <w:rPr>
                <w:color w:val="000000" w:themeColor="text1"/>
                <w:sz w:val="20"/>
              </w:rPr>
              <w:t>4</w:t>
            </w:r>
            <w:r w:rsidR="00F27363" w:rsidRPr="00D3007A">
              <w:rPr>
                <w:color w:val="000000" w:themeColor="text1"/>
                <w:sz w:val="20"/>
              </w:rPr>
              <w:t>,</w:t>
            </w:r>
            <w:r w:rsidR="00F27E0A" w:rsidRPr="00D3007A">
              <w:rPr>
                <w:color w:val="000000" w:themeColor="text1"/>
                <w:sz w:val="20"/>
              </w:rPr>
              <w:t>106</w:t>
            </w:r>
          </w:p>
        </w:tc>
        <w:tc>
          <w:tcPr>
            <w:tcW w:w="1843" w:type="dxa"/>
            <w:tcBorders>
              <w:top w:val="single" w:sz="18" w:space="0" w:color="auto"/>
              <w:left w:val="single" w:sz="6" w:space="0" w:color="auto"/>
              <w:bottom w:val="single" w:sz="6" w:space="0" w:color="auto"/>
              <w:right w:val="single" w:sz="6" w:space="0" w:color="auto"/>
            </w:tcBorders>
          </w:tcPr>
          <w:p w14:paraId="381B8949" w14:textId="708F670D" w:rsidR="00F61C3A" w:rsidRPr="00D3007A" w:rsidRDefault="00F61C3A" w:rsidP="00F61C3A">
            <w:pPr>
              <w:widowControl/>
              <w:jc w:val="center"/>
              <w:rPr>
                <w:color w:val="000000" w:themeColor="text1"/>
                <w:sz w:val="20"/>
              </w:rPr>
            </w:pPr>
            <w:r w:rsidRPr="00D3007A">
              <w:rPr>
                <w:color w:val="000000" w:themeColor="text1"/>
                <w:sz w:val="20"/>
              </w:rPr>
              <w:t>9,</w:t>
            </w:r>
            <w:r w:rsidR="0032613F" w:rsidRPr="00D3007A">
              <w:rPr>
                <w:color w:val="000000" w:themeColor="text1"/>
                <w:sz w:val="20"/>
              </w:rPr>
              <w:t>709</w:t>
            </w:r>
          </w:p>
        </w:tc>
        <w:tc>
          <w:tcPr>
            <w:tcW w:w="1960" w:type="dxa"/>
            <w:tcBorders>
              <w:top w:val="single" w:sz="18" w:space="0" w:color="auto"/>
              <w:left w:val="single" w:sz="6" w:space="0" w:color="auto"/>
              <w:bottom w:val="single" w:sz="6" w:space="0" w:color="auto"/>
              <w:right w:val="single" w:sz="6" w:space="0" w:color="auto"/>
            </w:tcBorders>
          </w:tcPr>
          <w:p w14:paraId="136E94C2" w14:textId="487150AA" w:rsidR="00F61C3A" w:rsidRPr="00D3007A" w:rsidRDefault="00F61C3A" w:rsidP="00F61C3A">
            <w:pPr>
              <w:widowControl/>
              <w:jc w:val="center"/>
              <w:rPr>
                <w:color w:val="000000" w:themeColor="text1"/>
                <w:sz w:val="20"/>
              </w:rPr>
            </w:pPr>
            <w:r w:rsidRPr="00D3007A">
              <w:rPr>
                <w:color w:val="000000" w:themeColor="text1"/>
                <w:sz w:val="20"/>
              </w:rPr>
              <w:t>13,</w:t>
            </w:r>
            <w:r w:rsidR="00FF6FC7" w:rsidRPr="00D3007A">
              <w:rPr>
                <w:color w:val="000000" w:themeColor="text1"/>
                <w:sz w:val="20"/>
              </w:rPr>
              <w:t>815</w:t>
            </w:r>
          </w:p>
        </w:tc>
      </w:tr>
      <w:tr w:rsidR="00D3007A" w:rsidRPr="00D3007A" w14:paraId="41ADB50D"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005E488A" w14:textId="77777777" w:rsidR="00F61C3A" w:rsidRPr="00D3007A" w:rsidRDefault="00F61C3A" w:rsidP="00F61C3A">
            <w:pPr>
              <w:widowControl/>
              <w:jc w:val="center"/>
              <w:rPr>
                <w:color w:val="000000" w:themeColor="text1"/>
                <w:sz w:val="20"/>
              </w:rPr>
            </w:pPr>
            <w:r w:rsidRPr="00D3007A">
              <w:rPr>
                <w:color w:val="000000" w:themeColor="text1"/>
                <w:sz w:val="20"/>
              </w:rPr>
              <w:t>30,000</w:t>
            </w:r>
          </w:p>
        </w:tc>
        <w:tc>
          <w:tcPr>
            <w:tcW w:w="1560" w:type="dxa"/>
            <w:tcBorders>
              <w:top w:val="single" w:sz="6" w:space="0" w:color="auto"/>
              <w:left w:val="single" w:sz="6" w:space="0" w:color="auto"/>
              <w:bottom w:val="single" w:sz="6" w:space="0" w:color="auto"/>
              <w:right w:val="single" w:sz="6" w:space="0" w:color="auto"/>
            </w:tcBorders>
          </w:tcPr>
          <w:p w14:paraId="3C11736E" w14:textId="3E3055CF" w:rsidR="00F61C3A" w:rsidRPr="00D3007A" w:rsidRDefault="006D1388" w:rsidP="001D44B4">
            <w:pPr>
              <w:widowControl/>
              <w:jc w:val="center"/>
              <w:rPr>
                <w:color w:val="000000" w:themeColor="text1"/>
                <w:sz w:val="20"/>
              </w:rPr>
            </w:pPr>
            <w:r w:rsidRPr="00D3007A">
              <w:rPr>
                <w:color w:val="000000" w:themeColor="text1"/>
                <w:sz w:val="20"/>
              </w:rPr>
              <w:t>1</w:t>
            </w:r>
            <w:r w:rsidR="00C40780" w:rsidRPr="00D3007A">
              <w:rPr>
                <w:color w:val="000000" w:themeColor="text1"/>
                <w:sz w:val="20"/>
              </w:rPr>
              <w:t>,</w:t>
            </w:r>
            <w:r w:rsidRPr="00D3007A">
              <w:rPr>
                <w:color w:val="000000" w:themeColor="text1"/>
                <w:sz w:val="20"/>
              </w:rPr>
              <w:t>0</w:t>
            </w:r>
            <w:r w:rsidR="00E705BA" w:rsidRPr="00D3007A">
              <w:rPr>
                <w:color w:val="000000" w:themeColor="text1"/>
                <w:sz w:val="20"/>
              </w:rPr>
              <w:t>27</w:t>
            </w:r>
          </w:p>
        </w:tc>
        <w:tc>
          <w:tcPr>
            <w:tcW w:w="1559" w:type="dxa"/>
            <w:tcBorders>
              <w:top w:val="single" w:sz="6" w:space="0" w:color="auto"/>
              <w:left w:val="single" w:sz="6" w:space="0" w:color="auto"/>
              <w:bottom w:val="single" w:sz="6" w:space="0" w:color="auto"/>
              <w:right w:val="single" w:sz="6" w:space="0" w:color="auto"/>
            </w:tcBorders>
          </w:tcPr>
          <w:p w14:paraId="04861DA1" w14:textId="77777777" w:rsidR="00F61C3A" w:rsidRPr="00D3007A" w:rsidRDefault="00F61C3A" w:rsidP="00F61C3A">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282B631C" w14:textId="5F58CE0C" w:rsidR="00F61C3A" w:rsidRPr="00D3007A" w:rsidRDefault="00923A4C" w:rsidP="000C5317">
            <w:pPr>
              <w:widowControl/>
              <w:jc w:val="center"/>
              <w:rPr>
                <w:color w:val="000000" w:themeColor="text1"/>
                <w:sz w:val="20"/>
              </w:rPr>
            </w:pPr>
            <w:r w:rsidRPr="00D3007A">
              <w:rPr>
                <w:color w:val="000000" w:themeColor="text1"/>
                <w:sz w:val="20"/>
              </w:rPr>
              <w:t>3,0</w:t>
            </w:r>
            <w:r w:rsidR="00EB0385" w:rsidRPr="00D3007A">
              <w:rPr>
                <w:color w:val="000000" w:themeColor="text1"/>
                <w:sz w:val="20"/>
              </w:rPr>
              <w:t>79</w:t>
            </w:r>
          </w:p>
        </w:tc>
        <w:tc>
          <w:tcPr>
            <w:tcW w:w="1843" w:type="dxa"/>
            <w:tcBorders>
              <w:top w:val="single" w:sz="6" w:space="0" w:color="auto"/>
              <w:left w:val="single" w:sz="6" w:space="0" w:color="auto"/>
              <w:bottom w:val="single" w:sz="6" w:space="0" w:color="auto"/>
              <w:right w:val="single" w:sz="6" w:space="0" w:color="auto"/>
            </w:tcBorders>
          </w:tcPr>
          <w:p w14:paraId="2385F6CD" w14:textId="3F301048" w:rsidR="00F61C3A" w:rsidRPr="00D3007A" w:rsidRDefault="0032613F" w:rsidP="00F61C3A">
            <w:pPr>
              <w:widowControl/>
              <w:jc w:val="center"/>
              <w:rPr>
                <w:color w:val="000000" w:themeColor="text1"/>
                <w:sz w:val="20"/>
              </w:rPr>
            </w:pPr>
            <w:r w:rsidRPr="00D3007A">
              <w:rPr>
                <w:color w:val="000000" w:themeColor="text1"/>
                <w:sz w:val="20"/>
              </w:rPr>
              <w:t>9,709</w:t>
            </w:r>
          </w:p>
        </w:tc>
        <w:tc>
          <w:tcPr>
            <w:tcW w:w="1960" w:type="dxa"/>
            <w:tcBorders>
              <w:top w:val="single" w:sz="6" w:space="0" w:color="auto"/>
              <w:left w:val="single" w:sz="6" w:space="0" w:color="auto"/>
              <w:bottom w:val="single" w:sz="6" w:space="0" w:color="auto"/>
              <w:right w:val="single" w:sz="6" w:space="0" w:color="auto"/>
            </w:tcBorders>
          </w:tcPr>
          <w:p w14:paraId="6559D0D7" w14:textId="31ED61B7" w:rsidR="00F61C3A" w:rsidRPr="00D3007A" w:rsidRDefault="00F61C3A" w:rsidP="001D44B4">
            <w:pPr>
              <w:widowControl/>
              <w:jc w:val="center"/>
              <w:rPr>
                <w:color w:val="000000" w:themeColor="text1"/>
                <w:sz w:val="20"/>
              </w:rPr>
            </w:pPr>
            <w:r w:rsidRPr="00D3007A">
              <w:rPr>
                <w:color w:val="000000" w:themeColor="text1"/>
                <w:sz w:val="20"/>
              </w:rPr>
              <w:t>1</w:t>
            </w:r>
            <w:r w:rsidR="001D44B4" w:rsidRPr="00D3007A">
              <w:rPr>
                <w:color w:val="000000" w:themeColor="text1"/>
                <w:sz w:val="20"/>
              </w:rPr>
              <w:t>2</w:t>
            </w:r>
            <w:r w:rsidRPr="00D3007A">
              <w:rPr>
                <w:color w:val="000000" w:themeColor="text1"/>
                <w:sz w:val="20"/>
              </w:rPr>
              <w:t>,</w:t>
            </w:r>
            <w:r w:rsidR="008D1C3F" w:rsidRPr="00D3007A">
              <w:rPr>
                <w:color w:val="000000" w:themeColor="text1"/>
                <w:sz w:val="20"/>
              </w:rPr>
              <w:t>788</w:t>
            </w:r>
          </w:p>
        </w:tc>
      </w:tr>
      <w:tr w:rsidR="00D3007A" w:rsidRPr="00D3007A" w14:paraId="5511B3DA"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4007919C" w14:textId="77777777" w:rsidR="0032613F" w:rsidRPr="00D3007A" w:rsidRDefault="0032613F" w:rsidP="0032613F">
            <w:pPr>
              <w:widowControl/>
              <w:jc w:val="center"/>
              <w:rPr>
                <w:color w:val="000000" w:themeColor="text1"/>
                <w:sz w:val="20"/>
              </w:rPr>
            </w:pPr>
            <w:r w:rsidRPr="00D3007A">
              <w:rPr>
                <w:color w:val="000000" w:themeColor="text1"/>
                <w:sz w:val="20"/>
              </w:rPr>
              <w:t>35,000</w:t>
            </w:r>
          </w:p>
        </w:tc>
        <w:tc>
          <w:tcPr>
            <w:tcW w:w="1560" w:type="dxa"/>
            <w:tcBorders>
              <w:top w:val="single" w:sz="6" w:space="0" w:color="auto"/>
              <w:left w:val="single" w:sz="6" w:space="0" w:color="auto"/>
              <w:bottom w:val="single" w:sz="6" w:space="0" w:color="auto"/>
              <w:right w:val="single" w:sz="6" w:space="0" w:color="auto"/>
            </w:tcBorders>
          </w:tcPr>
          <w:p w14:paraId="7D69D7FF" w14:textId="7ACA6EDC" w:rsidR="0032613F" w:rsidRPr="00D3007A" w:rsidRDefault="0032613F" w:rsidP="0032613F">
            <w:pPr>
              <w:widowControl/>
              <w:jc w:val="center"/>
              <w:rPr>
                <w:color w:val="000000" w:themeColor="text1"/>
                <w:sz w:val="20"/>
              </w:rPr>
            </w:pPr>
            <w:r w:rsidRPr="00D3007A">
              <w:rPr>
                <w:color w:val="000000" w:themeColor="text1"/>
                <w:sz w:val="20"/>
              </w:rPr>
              <w:t>2,0</w:t>
            </w:r>
            <w:r w:rsidR="00E705BA" w:rsidRPr="00D3007A">
              <w:rPr>
                <w:color w:val="000000" w:themeColor="text1"/>
                <w:sz w:val="20"/>
              </w:rPr>
              <w:t>54</w:t>
            </w:r>
          </w:p>
        </w:tc>
        <w:tc>
          <w:tcPr>
            <w:tcW w:w="1559" w:type="dxa"/>
            <w:tcBorders>
              <w:top w:val="single" w:sz="6" w:space="0" w:color="auto"/>
              <w:left w:val="single" w:sz="6" w:space="0" w:color="auto"/>
              <w:bottom w:val="single" w:sz="6" w:space="0" w:color="auto"/>
              <w:right w:val="single" w:sz="6" w:space="0" w:color="auto"/>
            </w:tcBorders>
          </w:tcPr>
          <w:p w14:paraId="60905908" w14:textId="77777777" w:rsidR="0032613F" w:rsidRPr="00D3007A" w:rsidRDefault="0032613F" w:rsidP="0032613F">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1CB46A70" w14:textId="430BF5C4" w:rsidR="0032613F" w:rsidRPr="00D3007A" w:rsidRDefault="0032613F" w:rsidP="0032613F">
            <w:pPr>
              <w:widowControl/>
              <w:jc w:val="center"/>
              <w:rPr>
                <w:color w:val="000000" w:themeColor="text1"/>
                <w:sz w:val="20"/>
              </w:rPr>
            </w:pPr>
            <w:r w:rsidRPr="00D3007A">
              <w:rPr>
                <w:color w:val="000000" w:themeColor="text1"/>
                <w:sz w:val="20"/>
              </w:rPr>
              <w:t>2,0</w:t>
            </w:r>
            <w:r w:rsidR="00EB0385" w:rsidRPr="00D3007A">
              <w:rPr>
                <w:color w:val="000000" w:themeColor="text1"/>
                <w:sz w:val="20"/>
              </w:rPr>
              <w:t>52</w:t>
            </w:r>
          </w:p>
        </w:tc>
        <w:tc>
          <w:tcPr>
            <w:tcW w:w="1843" w:type="dxa"/>
            <w:tcBorders>
              <w:top w:val="single" w:sz="6" w:space="0" w:color="auto"/>
              <w:left w:val="single" w:sz="6" w:space="0" w:color="auto"/>
              <w:bottom w:val="single" w:sz="6" w:space="0" w:color="auto"/>
              <w:right w:val="single" w:sz="6" w:space="0" w:color="auto"/>
            </w:tcBorders>
          </w:tcPr>
          <w:p w14:paraId="50641F0E" w14:textId="3CE0462E" w:rsidR="0032613F" w:rsidRPr="00D3007A" w:rsidRDefault="0032613F" w:rsidP="0032613F">
            <w:pPr>
              <w:widowControl/>
              <w:jc w:val="center"/>
              <w:rPr>
                <w:color w:val="000000" w:themeColor="text1"/>
                <w:sz w:val="20"/>
              </w:rPr>
            </w:pPr>
            <w:r w:rsidRPr="00D3007A">
              <w:rPr>
                <w:color w:val="000000" w:themeColor="text1"/>
                <w:sz w:val="20"/>
              </w:rPr>
              <w:t>9,709</w:t>
            </w:r>
          </w:p>
        </w:tc>
        <w:tc>
          <w:tcPr>
            <w:tcW w:w="1960" w:type="dxa"/>
            <w:tcBorders>
              <w:top w:val="single" w:sz="6" w:space="0" w:color="auto"/>
              <w:left w:val="single" w:sz="6" w:space="0" w:color="auto"/>
              <w:bottom w:val="single" w:sz="6" w:space="0" w:color="auto"/>
              <w:right w:val="single" w:sz="6" w:space="0" w:color="auto"/>
            </w:tcBorders>
          </w:tcPr>
          <w:p w14:paraId="2C084A28" w14:textId="02F134B9" w:rsidR="0032613F" w:rsidRPr="00D3007A" w:rsidRDefault="0032613F" w:rsidP="0032613F">
            <w:pPr>
              <w:widowControl/>
              <w:jc w:val="center"/>
              <w:rPr>
                <w:color w:val="000000" w:themeColor="text1"/>
                <w:sz w:val="20"/>
              </w:rPr>
            </w:pPr>
            <w:r w:rsidRPr="00D3007A">
              <w:rPr>
                <w:color w:val="000000" w:themeColor="text1"/>
                <w:sz w:val="20"/>
              </w:rPr>
              <w:t>11,</w:t>
            </w:r>
            <w:r w:rsidR="00782FA8" w:rsidRPr="00D3007A">
              <w:rPr>
                <w:color w:val="000000" w:themeColor="text1"/>
                <w:sz w:val="20"/>
              </w:rPr>
              <w:t>761</w:t>
            </w:r>
          </w:p>
        </w:tc>
      </w:tr>
      <w:tr w:rsidR="00D3007A" w:rsidRPr="00D3007A" w14:paraId="311403E4" w14:textId="77777777" w:rsidTr="00140F88">
        <w:trPr>
          <w:trHeight w:val="236"/>
          <w:jc w:val="center"/>
        </w:trPr>
        <w:tc>
          <w:tcPr>
            <w:tcW w:w="1802" w:type="dxa"/>
            <w:tcBorders>
              <w:top w:val="single" w:sz="6" w:space="0" w:color="auto"/>
              <w:left w:val="single" w:sz="6" w:space="0" w:color="auto"/>
              <w:bottom w:val="single" w:sz="6" w:space="0" w:color="auto"/>
              <w:right w:val="single" w:sz="6" w:space="0" w:color="auto"/>
            </w:tcBorders>
          </w:tcPr>
          <w:p w14:paraId="232D8B70" w14:textId="77777777" w:rsidR="0032613F" w:rsidRPr="00D3007A" w:rsidRDefault="0032613F" w:rsidP="0032613F">
            <w:pPr>
              <w:widowControl/>
              <w:jc w:val="center"/>
              <w:rPr>
                <w:color w:val="000000" w:themeColor="text1"/>
                <w:sz w:val="20"/>
              </w:rPr>
            </w:pPr>
            <w:r w:rsidRPr="00D3007A">
              <w:rPr>
                <w:color w:val="000000" w:themeColor="text1"/>
                <w:sz w:val="20"/>
              </w:rPr>
              <w:t>40,000</w:t>
            </w:r>
          </w:p>
        </w:tc>
        <w:tc>
          <w:tcPr>
            <w:tcW w:w="1560" w:type="dxa"/>
            <w:tcBorders>
              <w:top w:val="single" w:sz="6" w:space="0" w:color="auto"/>
              <w:left w:val="single" w:sz="6" w:space="0" w:color="auto"/>
              <w:bottom w:val="single" w:sz="6" w:space="0" w:color="auto"/>
              <w:right w:val="single" w:sz="6" w:space="0" w:color="auto"/>
            </w:tcBorders>
          </w:tcPr>
          <w:p w14:paraId="254B07FA" w14:textId="7A8040CB" w:rsidR="0032613F" w:rsidRPr="00D3007A" w:rsidRDefault="0032613F" w:rsidP="0032613F">
            <w:pPr>
              <w:widowControl/>
              <w:jc w:val="center"/>
              <w:rPr>
                <w:color w:val="000000" w:themeColor="text1"/>
                <w:sz w:val="20"/>
              </w:rPr>
            </w:pPr>
            <w:r w:rsidRPr="00D3007A">
              <w:rPr>
                <w:color w:val="000000" w:themeColor="text1"/>
                <w:sz w:val="20"/>
              </w:rPr>
              <w:t>3,0</w:t>
            </w:r>
            <w:r w:rsidR="008D1C3F" w:rsidRPr="00D3007A">
              <w:rPr>
                <w:color w:val="000000" w:themeColor="text1"/>
                <w:sz w:val="20"/>
              </w:rPr>
              <w:t>81</w:t>
            </w:r>
          </w:p>
        </w:tc>
        <w:tc>
          <w:tcPr>
            <w:tcW w:w="1559" w:type="dxa"/>
            <w:tcBorders>
              <w:top w:val="single" w:sz="6" w:space="0" w:color="auto"/>
              <w:left w:val="single" w:sz="6" w:space="0" w:color="auto"/>
              <w:bottom w:val="single" w:sz="6" w:space="0" w:color="auto"/>
              <w:right w:val="single" w:sz="6" w:space="0" w:color="auto"/>
            </w:tcBorders>
          </w:tcPr>
          <w:p w14:paraId="4A7DD5D1" w14:textId="77777777" w:rsidR="0032613F" w:rsidRPr="00D3007A" w:rsidRDefault="0032613F" w:rsidP="0032613F">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58807E27" w14:textId="2542B6AB" w:rsidR="0032613F" w:rsidRPr="00D3007A" w:rsidRDefault="0032613F" w:rsidP="0032613F">
            <w:pPr>
              <w:widowControl/>
              <w:jc w:val="center"/>
              <w:rPr>
                <w:color w:val="000000" w:themeColor="text1"/>
                <w:sz w:val="20"/>
              </w:rPr>
            </w:pPr>
            <w:r w:rsidRPr="00D3007A">
              <w:rPr>
                <w:color w:val="000000" w:themeColor="text1"/>
                <w:sz w:val="20"/>
              </w:rPr>
              <w:t>1,0</w:t>
            </w:r>
            <w:r w:rsidR="00FF6E06" w:rsidRPr="00D3007A">
              <w:rPr>
                <w:color w:val="000000" w:themeColor="text1"/>
                <w:sz w:val="20"/>
              </w:rPr>
              <w:t>25</w:t>
            </w:r>
          </w:p>
        </w:tc>
        <w:tc>
          <w:tcPr>
            <w:tcW w:w="1843" w:type="dxa"/>
            <w:tcBorders>
              <w:top w:val="single" w:sz="6" w:space="0" w:color="auto"/>
              <w:left w:val="single" w:sz="6" w:space="0" w:color="auto"/>
              <w:bottom w:val="single" w:sz="6" w:space="0" w:color="auto"/>
              <w:right w:val="single" w:sz="6" w:space="0" w:color="auto"/>
            </w:tcBorders>
          </w:tcPr>
          <w:p w14:paraId="54748618" w14:textId="0B667F89" w:rsidR="0032613F" w:rsidRPr="00D3007A" w:rsidRDefault="0032613F" w:rsidP="0032613F">
            <w:pPr>
              <w:widowControl/>
              <w:jc w:val="center"/>
              <w:rPr>
                <w:color w:val="000000" w:themeColor="text1"/>
                <w:sz w:val="20"/>
              </w:rPr>
            </w:pPr>
            <w:r w:rsidRPr="00D3007A">
              <w:rPr>
                <w:color w:val="000000" w:themeColor="text1"/>
                <w:sz w:val="20"/>
              </w:rPr>
              <w:t>9,709</w:t>
            </w:r>
          </w:p>
        </w:tc>
        <w:tc>
          <w:tcPr>
            <w:tcW w:w="1960" w:type="dxa"/>
            <w:tcBorders>
              <w:top w:val="single" w:sz="6" w:space="0" w:color="auto"/>
              <w:left w:val="single" w:sz="6" w:space="0" w:color="auto"/>
              <w:bottom w:val="single" w:sz="6" w:space="0" w:color="auto"/>
              <w:right w:val="single" w:sz="6" w:space="0" w:color="auto"/>
            </w:tcBorders>
          </w:tcPr>
          <w:p w14:paraId="15491E17" w14:textId="76377432" w:rsidR="0032613F" w:rsidRPr="00D3007A" w:rsidRDefault="0032613F" w:rsidP="0032613F">
            <w:pPr>
              <w:widowControl/>
              <w:jc w:val="center"/>
              <w:rPr>
                <w:color w:val="000000" w:themeColor="text1"/>
                <w:sz w:val="20"/>
              </w:rPr>
            </w:pPr>
            <w:r w:rsidRPr="00D3007A">
              <w:rPr>
                <w:color w:val="000000" w:themeColor="text1"/>
                <w:sz w:val="20"/>
              </w:rPr>
              <w:t>10,</w:t>
            </w:r>
            <w:r w:rsidR="00301977" w:rsidRPr="00D3007A">
              <w:rPr>
                <w:color w:val="000000" w:themeColor="text1"/>
                <w:sz w:val="20"/>
              </w:rPr>
              <w:t>734</w:t>
            </w:r>
          </w:p>
        </w:tc>
      </w:tr>
      <w:tr w:rsidR="00D3007A" w:rsidRPr="00D3007A" w14:paraId="09D6E770"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67E609C2" w14:textId="77777777" w:rsidR="0032613F" w:rsidRPr="00D3007A" w:rsidRDefault="0032613F" w:rsidP="0032613F">
            <w:pPr>
              <w:widowControl/>
              <w:jc w:val="center"/>
              <w:rPr>
                <w:color w:val="000000" w:themeColor="text1"/>
                <w:sz w:val="20"/>
              </w:rPr>
            </w:pPr>
            <w:r w:rsidRPr="00D3007A">
              <w:rPr>
                <w:color w:val="000000" w:themeColor="text1"/>
                <w:sz w:val="20"/>
              </w:rPr>
              <w:t>42,875</w:t>
            </w:r>
          </w:p>
        </w:tc>
        <w:tc>
          <w:tcPr>
            <w:tcW w:w="1560" w:type="dxa"/>
            <w:tcBorders>
              <w:top w:val="single" w:sz="6" w:space="0" w:color="auto"/>
              <w:left w:val="single" w:sz="6" w:space="0" w:color="auto"/>
              <w:bottom w:val="single" w:sz="6" w:space="0" w:color="auto"/>
              <w:right w:val="single" w:sz="6" w:space="0" w:color="auto"/>
            </w:tcBorders>
          </w:tcPr>
          <w:p w14:paraId="7F113FB3" w14:textId="4871A2AA" w:rsidR="0032613F" w:rsidRPr="00D3007A" w:rsidRDefault="0032613F" w:rsidP="0032613F">
            <w:pPr>
              <w:widowControl/>
              <w:jc w:val="center"/>
              <w:rPr>
                <w:color w:val="000000" w:themeColor="text1"/>
                <w:sz w:val="20"/>
              </w:rPr>
            </w:pPr>
            <w:r w:rsidRPr="00D3007A">
              <w:rPr>
                <w:color w:val="000000" w:themeColor="text1"/>
                <w:sz w:val="20"/>
              </w:rPr>
              <w:t>3,</w:t>
            </w:r>
            <w:r w:rsidR="00B421B4" w:rsidRPr="00D3007A">
              <w:rPr>
                <w:color w:val="000000" w:themeColor="text1"/>
                <w:sz w:val="20"/>
              </w:rPr>
              <w:t>672</w:t>
            </w:r>
          </w:p>
        </w:tc>
        <w:tc>
          <w:tcPr>
            <w:tcW w:w="1559" w:type="dxa"/>
            <w:tcBorders>
              <w:top w:val="single" w:sz="6" w:space="0" w:color="auto"/>
              <w:left w:val="single" w:sz="6" w:space="0" w:color="auto"/>
              <w:bottom w:val="single" w:sz="6" w:space="0" w:color="auto"/>
              <w:right w:val="single" w:sz="6" w:space="0" w:color="auto"/>
            </w:tcBorders>
          </w:tcPr>
          <w:p w14:paraId="53C5A944" w14:textId="77777777" w:rsidR="0032613F" w:rsidRPr="00D3007A" w:rsidRDefault="0032613F" w:rsidP="0032613F">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60FB7DA1" w14:textId="4A7A4161" w:rsidR="0032613F" w:rsidRPr="00D3007A" w:rsidRDefault="0032613F" w:rsidP="0032613F">
            <w:pPr>
              <w:widowControl/>
              <w:jc w:val="center"/>
              <w:rPr>
                <w:color w:val="000000" w:themeColor="text1"/>
                <w:sz w:val="20"/>
              </w:rPr>
            </w:pPr>
            <w:r w:rsidRPr="00D3007A">
              <w:rPr>
                <w:color w:val="000000" w:themeColor="text1"/>
                <w:sz w:val="20"/>
              </w:rPr>
              <w:t>4</w:t>
            </w:r>
            <w:r w:rsidR="00FF6E06" w:rsidRPr="00D3007A">
              <w:rPr>
                <w:color w:val="000000" w:themeColor="text1"/>
                <w:sz w:val="20"/>
              </w:rPr>
              <w:t>3</w:t>
            </w:r>
            <w:r w:rsidRPr="00D3007A">
              <w:rPr>
                <w:color w:val="000000" w:themeColor="text1"/>
                <w:sz w:val="20"/>
              </w:rPr>
              <w:t>4</w:t>
            </w:r>
          </w:p>
        </w:tc>
        <w:tc>
          <w:tcPr>
            <w:tcW w:w="1843" w:type="dxa"/>
            <w:tcBorders>
              <w:top w:val="single" w:sz="6" w:space="0" w:color="auto"/>
              <w:left w:val="single" w:sz="6" w:space="0" w:color="auto"/>
              <w:bottom w:val="single" w:sz="6" w:space="0" w:color="auto"/>
              <w:right w:val="single" w:sz="6" w:space="0" w:color="auto"/>
            </w:tcBorders>
          </w:tcPr>
          <w:p w14:paraId="2B0F60DB" w14:textId="4F2AF61C" w:rsidR="0032613F" w:rsidRPr="00D3007A" w:rsidRDefault="0032613F" w:rsidP="0032613F">
            <w:pPr>
              <w:widowControl/>
              <w:jc w:val="center"/>
              <w:rPr>
                <w:color w:val="000000" w:themeColor="text1"/>
                <w:sz w:val="20"/>
              </w:rPr>
            </w:pPr>
            <w:r w:rsidRPr="00D3007A">
              <w:rPr>
                <w:color w:val="000000" w:themeColor="text1"/>
                <w:sz w:val="20"/>
              </w:rPr>
              <w:t>9,709</w:t>
            </w:r>
          </w:p>
        </w:tc>
        <w:tc>
          <w:tcPr>
            <w:tcW w:w="1960" w:type="dxa"/>
            <w:tcBorders>
              <w:top w:val="single" w:sz="6" w:space="0" w:color="auto"/>
              <w:left w:val="single" w:sz="6" w:space="0" w:color="auto"/>
              <w:bottom w:val="single" w:sz="6" w:space="0" w:color="auto"/>
              <w:right w:val="single" w:sz="6" w:space="0" w:color="auto"/>
            </w:tcBorders>
          </w:tcPr>
          <w:p w14:paraId="08038375" w14:textId="3E308223" w:rsidR="0032613F" w:rsidRPr="00D3007A" w:rsidRDefault="00EE1115" w:rsidP="0032613F">
            <w:pPr>
              <w:widowControl/>
              <w:jc w:val="center"/>
              <w:rPr>
                <w:color w:val="000000" w:themeColor="text1"/>
                <w:sz w:val="20"/>
              </w:rPr>
            </w:pPr>
            <w:r w:rsidRPr="00D3007A">
              <w:rPr>
                <w:color w:val="000000" w:themeColor="text1"/>
                <w:sz w:val="20"/>
              </w:rPr>
              <w:t>10,143</w:t>
            </w:r>
          </w:p>
        </w:tc>
      </w:tr>
      <w:tr w:rsidR="00D3007A" w:rsidRPr="00D3007A" w14:paraId="2FE25901"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1479758D" w14:textId="77777777" w:rsidR="0032613F" w:rsidRPr="00D3007A" w:rsidRDefault="0032613F" w:rsidP="0032613F">
            <w:pPr>
              <w:widowControl/>
              <w:jc w:val="center"/>
              <w:rPr>
                <w:color w:val="000000" w:themeColor="text1"/>
                <w:sz w:val="20"/>
              </w:rPr>
            </w:pPr>
            <w:r w:rsidRPr="00D3007A">
              <w:rPr>
                <w:color w:val="000000" w:themeColor="text1"/>
                <w:sz w:val="20"/>
              </w:rPr>
              <w:t>45,000</w:t>
            </w:r>
          </w:p>
        </w:tc>
        <w:tc>
          <w:tcPr>
            <w:tcW w:w="1560" w:type="dxa"/>
            <w:tcBorders>
              <w:top w:val="single" w:sz="6" w:space="0" w:color="auto"/>
              <w:left w:val="single" w:sz="6" w:space="0" w:color="auto"/>
              <w:bottom w:val="single" w:sz="6" w:space="0" w:color="auto"/>
              <w:right w:val="single" w:sz="6" w:space="0" w:color="auto"/>
            </w:tcBorders>
          </w:tcPr>
          <w:p w14:paraId="129F6F1A" w14:textId="5FB275A7" w:rsidR="0032613F" w:rsidRPr="00D3007A" w:rsidRDefault="0032613F" w:rsidP="0032613F">
            <w:pPr>
              <w:widowControl/>
              <w:jc w:val="center"/>
              <w:rPr>
                <w:color w:val="000000" w:themeColor="text1"/>
                <w:sz w:val="20"/>
              </w:rPr>
            </w:pPr>
            <w:r w:rsidRPr="00D3007A">
              <w:rPr>
                <w:color w:val="000000" w:themeColor="text1"/>
                <w:sz w:val="20"/>
              </w:rPr>
              <w:t>3,</w:t>
            </w:r>
            <w:r w:rsidR="00C76E7B" w:rsidRPr="00D3007A">
              <w:rPr>
                <w:color w:val="000000" w:themeColor="text1"/>
                <w:sz w:val="20"/>
              </w:rPr>
              <w:t>972</w:t>
            </w:r>
          </w:p>
        </w:tc>
        <w:tc>
          <w:tcPr>
            <w:tcW w:w="1559" w:type="dxa"/>
            <w:tcBorders>
              <w:top w:val="single" w:sz="6" w:space="0" w:color="auto"/>
              <w:left w:val="single" w:sz="6" w:space="0" w:color="auto"/>
              <w:bottom w:val="single" w:sz="6" w:space="0" w:color="auto"/>
              <w:right w:val="single" w:sz="6" w:space="0" w:color="auto"/>
            </w:tcBorders>
          </w:tcPr>
          <w:p w14:paraId="0975F9DD" w14:textId="387D930C" w:rsidR="0032613F" w:rsidRPr="00D3007A" w:rsidRDefault="00582F5D" w:rsidP="0032613F">
            <w:pPr>
              <w:widowControl/>
              <w:jc w:val="center"/>
              <w:rPr>
                <w:color w:val="000000" w:themeColor="text1"/>
                <w:sz w:val="20"/>
              </w:rPr>
            </w:pPr>
            <w:r w:rsidRPr="00D3007A">
              <w:rPr>
                <w:color w:val="000000" w:themeColor="text1"/>
                <w:sz w:val="20"/>
              </w:rPr>
              <w:t>300</w:t>
            </w:r>
          </w:p>
        </w:tc>
        <w:tc>
          <w:tcPr>
            <w:tcW w:w="1720" w:type="dxa"/>
            <w:tcBorders>
              <w:top w:val="single" w:sz="6" w:space="0" w:color="auto"/>
              <w:left w:val="single" w:sz="6" w:space="0" w:color="auto"/>
              <w:bottom w:val="single" w:sz="6" w:space="0" w:color="auto"/>
              <w:right w:val="single" w:sz="6" w:space="0" w:color="auto"/>
            </w:tcBorders>
          </w:tcPr>
          <w:p w14:paraId="0DFF365B" w14:textId="447EF6F2" w:rsidR="0032613F" w:rsidRPr="00D3007A" w:rsidRDefault="0032613F" w:rsidP="0032613F">
            <w:pPr>
              <w:widowControl/>
              <w:jc w:val="center"/>
              <w:rPr>
                <w:color w:val="000000" w:themeColor="text1"/>
                <w:sz w:val="20"/>
              </w:rPr>
            </w:pPr>
            <w:r w:rsidRPr="00D3007A">
              <w:rPr>
                <w:color w:val="000000" w:themeColor="text1"/>
                <w:sz w:val="20"/>
              </w:rPr>
              <w:t>13</w:t>
            </w:r>
            <w:r w:rsidR="00463268" w:rsidRPr="00D3007A">
              <w:rPr>
                <w:color w:val="000000" w:themeColor="text1"/>
                <w:sz w:val="20"/>
              </w:rPr>
              <w:t>4</w:t>
            </w:r>
          </w:p>
        </w:tc>
        <w:tc>
          <w:tcPr>
            <w:tcW w:w="1843" w:type="dxa"/>
            <w:tcBorders>
              <w:top w:val="single" w:sz="6" w:space="0" w:color="auto"/>
              <w:left w:val="single" w:sz="6" w:space="0" w:color="auto"/>
              <w:bottom w:val="single" w:sz="6" w:space="0" w:color="auto"/>
              <w:right w:val="single" w:sz="6" w:space="0" w:color="auto"/>
            </w:tcBorders>
          </w:tcPr>
          <w:p w14:paraId="12D4F4D6" w14:textId="01B30203" w:rsidR="0032613F" w:rsidRPr="00D3007A" w:rsidRDefault="0032613F" w:rsidP="0032613F">
            <w:pPr>
              <w:widowControl/>
              <w:jc w:val="center"/>
              <w:rPr>
                <w:color w:val="000000" w:themeColor="text1"/>
                <w:sz w:val="20"/>
              </w:rPr>
            </w:pPr>
            <w:r w:rsidRPr="00D3007A">
              <w:rPr>
                <w:color w:val="000000" w:themeColor="text1"/>
                <w:sz w:val="20"/>
              </w:rPr>
              <w:t>9,709</w:t>
            </w:r>
          </w:p>
        </w:tc>
        <w:tc>
          <w:tcPr>
            <w:tcW w:w="1960" w:type="dxa"/>
            <w:tcBorders>
              <w:top w:val="single" w:sz="6" w:space="0" w:color="auto"/>
              <w:left w:val="single" w:sz="6" w:space="0" w:color="auto"/>
              <w:bottom w:val="single" w:sz="6" w:space="0" w:color="auto"/>
              <w:right w:val="single" w:sz="6" w:space="0" w:color="auto"/>
            </w:tcBorders>
          </w:tcPr>
          <w:p w14:paraId="0EC17CED" w14:textId="11F12A92" w:rsidR="0032613F" w:rsidRPr="00D3007A" w:rsidRDefault="0032613F" w:rsidP="0032613F">
            <w:pPr>
              <w:widowControl/>
              <w:jc w:val="center"/>
              <w:rPr>
                <w:color w:val="000000" w:themeColor="text1"/>
                <w:sz w:val="20"/>
              </w:rPr>
            </w:pPr>
            <w:r w:rsidRPr="00D3007A">
              <w:rPr>
                <w:color w:val="000000" w:themeColor="text1"/>
                <w:sz w:val="20"/>
              </w:rPr>
              <w:t>9,</w:t>
            </w:r>
            <w:r w:rsidR="00DE7051" w:rsidRPr="00D3007A">
              <w:rPr>
                <w:color w:val="000000" w:themeColor="text1"/>
                <w:sz w:val="20"/>
              </w:rPr>
              <w:t>843</w:t>
            </w:r>
          </w:p>
        </w:tc>
      </w:tr>
      <w:tr w:rsidR="00D3007A" w:rsidRPr="00D3007A" w14:paraId="50F5E5F4"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197D4B17" w14:textId="6BFADA7C" w:rsidR="0032613F" w:rsidRPr="00D3007A" w:rsidRDefault="0032613F" w:rsidP="0032613F">
            <w:pPr>
              <w:widowControl/>
              <w:jc w:val="center"/>
              <w:rPr>
                <w:color w:val="000000" w:themeColor="text1"/>
                <w:sz w:val="20"/>
              </w:rPr>
            </w:pPr>
            <w:r w:rsidRPr="00D3007A">
              <w:rPr>
                <w:color w:val="000000" w:themeColor="text1"/>
                <w:sz w:val="20"/>
              </w:rPr>
              <w:t>45,94</w:t>
            </w:r>
            <w:r w:rsidR="00FA03CE" w:rsidRPr="00D3007A">
              <w:rPr>
                <w:color w:val="000000" w:themeColor="text1"/>
                <w:sz w:val="20"/>
              </w:rPr>
              <w:t>8</w:t>
            </w:r>
          </w:p>
        </w:tc>
        <w:tc>
          <w:tcPr>
            <w:tcW w:w="1560" w:type="dxa"/>
            <w:tcBorders>
              <w:top w:val="single" w:sz="6" w:space="0" w:color="auto"/>
              <w:left w:val="single" w:sz="6" w:space="0" w:color="auto"/>
              <w:bottom w:val="single" w:sz="6" w:space="0" w:color="auto"/>
              <w:right w:val="single" w:sz="6" w:space="0" w:color="auto"/>
            </w:tcBorders>
          </w:tcPr>
          <w:p w14:paraId="76B66F05" w14:textId="119CB0C6" w:rsidR="0032613F" w:rsidRPr="00D3007A" w:rsidRDefault="0032613F" w:rsidP="0032613F">
            <w:pPr>
              <w:widowControl/>
              <w:jc w:val="center"/>
              <w:rPr>
                <w:color w:val="000000" w:themeColor="text1"/>
                <w:sz w:val="20"/>
              </w:rPr>
            </w:pPr>
            <w:r w:rsidRPr="00D3007A">
              <w:rPr>
                <w:color w:val="000000" w:themeColor="text1"/>
                <w:sz w:val="20"/>
              </w:rPr>
              <w:t>4,</w:t>
            </w:r>
            <w:r w:rsidR="0074397A" w:rsidRPr="00D3007A">
              <w:rPr>
                <w:color w:val="000000" w:themeColor="text1"/>
                <w:sz w:val="20"/>
              </w:rPr>
              <w:t>106</w:t>
            </w:r>
          </w:p>
        </w:tc>
        <w:tc>
          <w:tcPr>
            <w:tcW w:w="1559" w:type="dxa"/>
            <w:tcBorders>
              <w:top w:val="single" w:sz="6" w:space="0" w:color="auto"/>
              <w:left w:val="single" w:sz="6" w:space="0" w:color="auto"/>
              <w:bottom w:val="single" w:sz="6" w:space="0" w:color="auto"/>
              <w:right w:val="single" w:sz="6" w:space="0" w:color="auto"/>
            </w:tcBorders>
          </w:tcPr>
          <w:p w14:paraId="4FCDFF76" w14:textId="43365ACB" w:rsidR="0032613F" w:rsidRPr="00D3007A" w:rsidRDefault="0032613F" w:rsidP="0032613F">
            <w:pPr>
              <w:widowControl/>
              <w:jc w:val="center"/>
              <w:rPr>
                <w:color w:val="000000" w:themeColor="text1"/>
                <w:sz w:val="20"/>
              </w:rPr>
            </w:pPr>
            <w:r w:rsidRPr="00D3007A">
              <w:rPr>
                <w:color w:val="000000" w:themeColor="text1"/>
                <w:sz w:val="20"/>
              </w:rPr>
              <w:t>4</w:t>
            </w:r>
            <w:r w:rsidR="002171A7" w:rsidRPr="00D3007A">
              <w:rPr>
                <w:color w:val="000000" w:themeColor="text1"/>
                <w:sz w:val="20"/>
              </w:rPr>
              <w:t>34</w:t>
            </w:r>
          </w:p>
        </w:tc>
        <w:tc>
          <w:tcPr>
            <w:tcW w:w="1720" w:type="dxa"/>
            <w:tcBorders>
              <w:top w:val="single" w:sz="6" w:space="0" w:color="auto"/>
              <w:left w:val="single" w:sz="6" w:space="0" w:color="auto"/>
              <w:bottom w:val="single" w:sz="6" w:space="0" w:color="auto"/>
              <w:right w:val="single" w:sz="6" w:space="0" w:color="auto"/>
            </w:tcBorders>
          </w:tcPr>
          <w:p w14:paraId="2CCE3A65" w14:textId="77777777" w:rsidR="0032613F" w:rsidRPr="00D3007A" w:rsidRDefault="0032613F" w:rsidP="0032613F">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EA2F713" w14:textId="174606CC" w:rsidR="0032613F" w:rsidRPr="00D3007A" w:rsidRDefault="0032613F" w:rsidP="0032613F">
            <w:pPr>
              <w:widowControl/>
              <w:jc w:val="center"/>
              <w:rPr>
                <w:color w:val="000000" w:themeColor="text1"/>
                <w:sz w:val="20"/>
              </w:rPr>
            </w:pPr>
            <w:r w:rsidRPr="00D3007A">
              <w:rPr>
                <w:color w:val="000000" w:themeColor="text1"/>
                <w:sz w:val="20"/>
              </w:rPr>
              <w:t>9,709</w:t>
            </w:r>
          </w:p>
        </w:tc>
        <w:tc>
          <w:tcPr>
            <w:tcW w:w="1960" w:type="dxa"/>
            <w:tcBorders>
              <w:top w:val="single" w:sz="6" w:space="0" w:color="auto"/>
              <w:left w:val="single" w:sz="6" w:space="0" w:color="auto"/>
              <w:bottom w:val="single" w:sz="6" w:space="0" w:color="auto"/>
              <w:right w:val="single" w:sz="6" w:space="0" w:color="auto"/>
            </w:tcBorders>
          </w:tcPr>
          <w:p w14:paraId="4CED918E" w14:textId="747F8CE8" w:rsidR="0032613F" w:rsidRPr="00D3007A" w:rsidRDefault="0032613F" w:rsidP="0032613F">
            <w:pPr>
              <w:widowControl/>
              <w:jc w:val="center"/>
              <w:rPr>
                <w:color w:val="000000" w:themeColor="text1"/>
                <w:sz w:val="20"/>
              </w:rPr>
            </w:pPr>
            <w:r w:rsidRPr="00D3007A">
              <w:rPr>
                <w:color w:val="000000" w:themeColor="text1"/>
                <w:sz w:val="20"/>
              </w:rPr>
              <w:t>9,</w:t>
            </w:r>
            <w:r w:rsidR="009201F7" w:rsidRPr="00D3007A">
              <w:rPr>
                <w:color w:val="000000" w:themeColor="text1"/>
                <w:sz w:val="20"/>
              </w:rPr>
              <w:t>709</w:t>
            </w:r>
          </w:p>
        </w:tc>
      </w:tr>
      <w:tr w:rsidR="00D3007A" w:rsidRPr="00D3007A" w14:paraId="1587D934"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048394AA" w14:textId="77777777" w:rsidR="00F61C3A" w:rsidRPr="00D3007A" w:rsidRDefault="00F61C3A" w:rsidP="00F61C3A">
            <w:pPr>
              <w:widowControl/>
              <w:jc w:val="center"/>
              <w:rPr>
                <w:color w:val="000000" w:themeColor="text1"/>
                <w:sz w:val="20"/>
              </w:rPr>
            </w:pPr>
            <w:r w:rsidRPr="00D3007A">
              <w:rPr>
                <w:color w:val="000000" w:themeColor="text1"/>
                <w:sz w:val="20"/>
              </w:rPr>
              <w:t>50,000</w:t>
            </w:r>
          </w:p>
        </w:tc>
        <w:tc>
          <w:tcPr>
            <w:tcW w:w="1560" w:type="dxa"/>
            <w:tcBorders>
              <w:top w:val="single" w:sz="6" w:space="0" w:color="auto"/>
              <w:left w:val="single" w:sz="6" w:space="0" w:color="auto"/>
              <w:bottom w:val="single" w:sz="6" w:space="0" w:color="auto"/>
              <w:right w:val="single" w:sz="6" w:space="0" w:color="auto"/>
            </w:tcBorders>
          </w:tcPr>
          <w:p w14:paraId="46EAFB20" w14:textId="5C4DA773" w:rsidR="00F61C3A" w:rsidRPr="00D3007A" w:rsidRDefault="00F61C3A" w:rsidP="003E3D52">
            <w:pPr>
              <w:widowControl/>
              <w:jc w:val="center"/>
              <w:rPr>
                <w:color w:val="000000" w:themeColor="text1"/>
                <w:sz w:val="20"/>
              </w:rPr>
            </w:pPr>
            <w:r w:rsidRPr="00D3007A">
              <w:rPr>
                <w:color w:val="000000" w:themeColor="text1"/>
                <w:sz w:val="20"/>
              </w:rPr>
              <w:t>4,</w:t>
            </w:r>
            <w:r w:rsidR="00874DF6" w:rsidRPr="00D3007A">
              <w:rPr>
                <w:color w:val="000000" w:themeColor="text1"/>
                <w:sz w:val="20"/>
              </w:rPr>
              <w:t>6</w:t>
            </w:r>
            <w:r w:rsidR="00F1184F" w:rsidRPr="00D3007A">
              <w:rPr>
                <w:color w:val="000000" w:themeColor="text1"/>
                <w:sz w:val="20"/>
              </w:rPr>
              <w:t>78</w:t>
            </w:r>
          </w:p>
        </w:tc>
        <w:tc>
          <w:tcPr>
            <w:tcW w:w="1559" w:type="dxa"/>
            <w:tcBorders>
              <w:top w:val="single" w:sz="6" w:space="0" w:color="auto"/>
              <w:left w:val="single" w:sz="6" w:space="0" w:color="auto"/>
              <w:bottom w:val="single" w:sz="6" w:space="0" w:color="auto"/>
              <w:right w:val="single" w:sz="6" w:space="0" w:color="auto"/>
            </w:tcBorders>
          </w:tcPr>
          <w:p w14:paraId="3FB0CB66" w14:textId="3E751498" w:rsidR="00F61C3A" w:rsidRPr="00D3007A" w:rsidRDefault="00F1184F" w:rsidP="000C5317">
            <w:pPr>
              <w:widowControl/>
              <w:jc w:val="center"/>
              <w:rPr>
                <w:color w:val="000000" w:themeColor="text1"/>
                <w:sz w:val="20"/>
              </w:rPr>
            </w:pPr>
            <w:r w:rsidRPr="00D3007A">
              <w:rPr>
                <w:color w:val="000000" w:themeColor="text1"/>
                <w:sz w:val="20"/>
              </w:rPr>
              <w:t>1,006</w:t>
            </w:r>
          </w:p>
        </w:tc>
        <w:tc>
          <w:tcPr>
            <w:tcW w:w="1720" w:type="dxa"/>
            <w:tcBorders>
              <w:top w:val="single" w:sz="6" w:space="0" w:color="auto"/>
              <w:left w:val="single" w:sz="6" w:space="0" w:color="auto"/>
              <w:bottom w:val="single" w:sz="6" w:space="0" w:color="auto"/>
              <w:right w:val="single" w:sz="6" w:space="0" w:color="auto"/>
            </w:tcBorders>
          </w:tcPr>
          <w:p w14:paraId="7C77DA8C" w14:textId="77777777" w:rsidR="00F61C3A" w:rsidRPr="00D3007A" w:rsidRDefault="00F61C3A" w:rsidP="00F61C3A">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D082C8A" w14:textId="0D347541" w:rsidR="00F61C3A" w:rsidRPr="00D3007A" w:rsidRDefault="00734648" w:rsidP="008B312E">
            <w:pPr>
              <w:widowControl/>
              <w:jc w:val="center"/>
              <w:rPr>
                <w:color w:val="000000" w:themeColor="text1"/>
                <w:sz w:val="20"/>
              </w:rPr>
            </w:pPr>
            <w:r w:rsidRPr="00D3007A">
              <w:rPr>
                <w:color w:val="000000" w:themeColor="text1"/>
                <w:sz w:val="20"/>
              </w:rPr>
              <w:t>9,137</w:t>
            </w:r>
          </w:p>
        </w:tc>
        <w:tc>
          <w:tcPr>
            <w:tcW w:w="1960" w:type="dxa"/>
            <w:tcBorders>
              <w:top w:val="single" w:sz="6" w:space="0" w:color="auto"/>
              <w:left w:val="single" w:sz="6" w:space="0" w:color="auto"/>
              <w:bottom w:val="single" w:sz="6" w:space="0" w:color="auto"/>
              <w:right w:val="single" w:sz="6" w:space="0" w:color="auto"/>
            </w:tcBorders>
          </w:tcPr>
          <w:p w14:paraId="5DA17163" w14:textId="28C242B9" w:rsidR="00F61C3A" w:rsidRPr="00D3007A" w:rsidRDefault="00734648" w:rsidP="00F61C3A">
            <w:pPr>
              <w:widowControl/>
              <w:jc w:val="center"/>
              <w:rPr>
                <w:color w:val="000000" w:themeColor="text1"/>
                <w:sz w:val="20"/>
              </w:rPr>
            </w:pPr>
            <w:r w:rsidRPr="00D3007A">
              <w:rPr>
                <w:color w:val="000000" w:themeColor="text1"/>
                <w:sz w:val="20"/>
              </w:rPr>
              <w:t>9,137</w:t>
            </w:r>
          </w:p>
        </w:tc>
      </w:tr>
      <w:tr w:rsidR="00D3007A" w:rsidRPr="00D3007A" w14:paraId="631AF1D0"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17A46B7F" w14:textId="77777777" w:rsidR="008B312E" w:rsidRPr="00D3007A" w:rsidRDefault="008B312E" w:rsidP="008B312E">
            <w:pPr>
              <w:widowControl/>
              <w:jc w:val="center"/>
              <w:rPr>
                <w:color w:val="000000" w:themeColor="text1"/>
                <w:sz w:val="20"/>
              </w:rPr>
            </w:pPr>
            <w:r w:rsidRPr="00D3007A">
              <w:rPr>
                <w:color w:val="000000" w:themeColor="text1"/>
                <w:sz w:val="20"/>
              </w:rPr>
              <w:t>55,000</w:t>
            </w:r>
          </w:p>
        </w:tc>
        <w:tc>
          <w:tcPr>
            <w:tcW w:w="1560" w:type="dxa"/>
            <w:tcBorders>
              <w:top w:val="single" w:sz="6" w:space="0" w:color="auto"/>
              <w:left w:val="single" w:sz="6" w:space="0" w:color="auto"/>
              <w:bottom w:val="single" w:sz="6" w:space="0" w:color="auto"/>
              <w:right w:val="single" w:sz="6" w:space="0" w:color="auto"/>
            </w:tcBorders>
          </w:tcPr>
          <w:p w14:paraId="19BCA52E" w14:textId="3F866D6D" w:rsidR="008B312E" w:rsidRPr="00D3007A" w:rsidRDefault="00AA136E" w:rsidP="00AA136E">
            <w:pPr>
              <w:widowControl/>
              <w:jc w:val="center"/>
              <w:rPr>
                <w:color w:val="000000" w:themeColor="text1"/>
                <w:sz w:val="20"/>
              </w:rPr>
            </w:pPr>
            <w:r w:rsidRPr="00D3007A">
              <w:rPr>
                <w:color w:val="000000" w:themeColor="text1"/>
                <w:sz w:val="20"/>
              </w:rPr>
              <w:t>5,</w:t>
            </w:r>
            <w:r w:rsidR="00FA5951" w:rsidRPr="00D3007A">
              <w:rPr>
                <w:color w:val="000000" w:themeColor="text1"/>
                <w:sz w:val="20"/>
              </w:rPr>
              <w:t>384</w:t>
            </w:r>
          </w:p>
        </w:tc>
        <w:tc>
          <w:tcPr>
            <w:tcW w:w="1559" w:type="dxa"/>
            <w:tcBorders>
              <w:top w:val="single" w:sz="6" w:space="0" w:color="auto"/>
              <w:left w:val="single" w:sz="6" w:space="0" w:color="auto"/>
              <w:bottom w:val="single" w:sz="6" w:space="0" w:color="auto"/>
              <w:right w:val="single" w:sz="6" w:space="0" w:color="auto"/>
            </w:tcBorders>
          </w:tcPr>
          <w:p w14:paraId="75199878" w14:textId="3C7C9970" w:rsidR="008B312E" w:rsidRPr="00D3007A" w:rsidRDefault="008B312E" w:rsidP="00AA136E">
            <w:pPr>
              <w:widowControl/>
              <w:jc w:val="center"/>
              <w:rPr>
                <w:color w:val="000000" w:themeColor="text1"/>
                <w:sz w:val="20"/>
              </w:rPr>
            </w:pPr>
            <w:r w:rsidRPr="00D3007A">
              <w:rPr>
                <w:color w:val="000000" w:themeColor="text1"/>
                <w:sz w:val="20"/>
              </w:rPr>
              <w:t>1,</w:t>
            </w:r>
            <w:r w:rsidR="009A0D05" w:rsidRPr="00D3007A">
              <w:rPr>
                <w:color w:val="000000" w:themeColor="text1"/>
                <w:sz w:val="20"/>
              </w:rPr>
              <w:t>712</w:t>
            </w:r>
          </w:p>
        </w:tc>
        <w:tc>
          <w:tcPr>
            <w:tcW w:w="1720" w:type="dxa"/>
            <w:tcBorders>
              <w:top w:val="single" w:sz="6" w:space="0" w:color="auto"/>
              <w:left w:val="single" w:sz="6" w:space="0" w:color="auto"/>
              <w:bottom w:val="single" w:sz="6" w:space="0" w:color="auto"/>
              <w:right w:val="single" w:sz="6" w:space="0" w:color="auto"/>
            </w:tcBorders>
          </w:tcPr>
          <w:p w14:paraId="71FB2DB9"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C161568" w14:textId="13172745" w:rsidR="008B312E" w:rsidRPr="00D3007A" w:rsidRDefault="00BA3988" w:rsidP="008B312E">
            <w:pPr>
              <w:widowControl/>
              <w:jc w:val="center"/>
              <w:rPr>
                <w:color w:val="000000" w:themeColor="text1"/>
                <w:sz w:val="20"/>
              </w:rPr>
            </w:pPr>
            <w:r w:rsidRPr="00D3007A">
              <w:rPr>
                <w:color w:val="000000" w:themeColor="text1"/>
                <w:sz w:val="20"/>
              </w:rPr>
              <w:t>8,</w:t>
            </w:r>
            <w:r w:rsidR="00CD0979" w:rsidRPr="00D3007A">
              <w:rPr>
                <w:color w:val="000000" w:themeColor="text1"/>
                <w:sz w:val="20"/>
              </w:rPr>
              <w:t>431</w:t>
            </w:r>
          </w:p>
        </w:tc>
        <w:tc>
          <w:tcPr>
            <w:tcW w:w="1960" w:type="dxa"/>
            <w:tcBorders>
              <w:top w:val="single" w:sz="6" w:space="0" w:color="auto"/>
              <w:left w:val="single" w:sz="6" w:space="0" w:color="auto"/>
              <w:bottom w:val="single" w:sz="6" w:space="0" w:color="auto"/>
              <w:right w:val="single" w:sz="6" w:space="0" w:color="auto"/>
            </w:tcBorders>
          </w:tcPr>
          <w:p w14:paraId="064012B9" w14:textId="7A4A43C6" w:rsidR="008B312E" w:rsidRPr="00D3007A" w:rsidRDefault="00BA3988" w:rsidP="008B312E">
            <w:pPr>
              <w:widowControl/>
              <w:jc w:val="center"/>
              <w:rPr>
                <w:color w:val="000000" w:themeColor="text1"/>
                <w:sz w:val="20"/>
              </w:rPr>
            </w:pPr>
            <w:r w:rsidRPr="00D3007A">
              <w:rPr>
                <w:color w:val="000000" w:themeColor="text1"/>
                <w:sz w:val="20"/>
              </w:rPr>
              <w:t>8,</w:t>
            </w:r>
            <w:r w:rsidR="009A0D05" w:rsidRPr="00D3007A">
              <w:rPr>
                <w:color w:val="000000" w:themeColor="text1"/>
                <w:sz w:val="20"/>
              </w:rPr>
              <w:t>4</w:t>
            </w:r>
            <w:r w:rsidR="00CD0979" w:rsidRPr="00D3007A">
              <w:rPr>
                <w:color w:val="000000" w:themeColor="text1"/>
                <w:sz w:val="20"/>
              </w:rPr>
              <w:t>3</w:t>
            </w:r>
            <w:r w:rsidR="009A0D05" w:rsidRPr="00D3007A">
              <w:rPr>
                <w:color w:val="000000" w:themeColor="text1"/>
                <w:sz w:val="20"/>
              </w:rPr>
              <w:t>1</w:t>
            </w:r>
          </w:p>
        </w:tc>
      </w:tr>
      <w:tr w:rsidR="00D3007A" w:rsidRPr="00D3007A" w14:paraId="1CCB82C3" w14:textId="77777777" w:rsidTr="00140F88">
        <w:trPr>
          <w:trHeight w:val="236"/>
          <w:jc w:val="center"/>
        </w:trPr>
        <w:tc>
          <w:tcPr>
            <w:tcW w:w="1802" w:type="dxa"/>
            <w:tcBorders>
              <w:top w:val="single" w:sz="6" w:space="0" w:color="auto"/>
              <w:left w:val="single" w:sz="6" w:space="0" w:color="auto"/>
              <w:bottom w:val="single" w:sz="6" w:space="0" w:color="auto"/>
              <w:right w:val="single" w:sz="6" w:space="0" w:color="auto"/>
            </w:tcBorders>
          </w:tcPr>
          <w:p w14:paraId="1BBB91A8" w14:textId="77777777" w:rsidR="008B312E" w:rsidRPr="00D3007A" w:rsidRDefault="008B312E" w:rsidP="008B312E">
            <w:pPr>
              <w:widowControl/>
              <w:jc w:val="center"/>
              <w:rPr>
                <w:color w:val="000000" w:themeColor="text1"/>
                <w:sz w:val="20"/>
              </w:rPr>
            </w:pPr>
            <w:r w:rsidRPr="00D3007A">
              <w:rPr>
                <w:color w:val="000000" w:themeColor="text1"/>
                <w:sz w:val="20"/>
              </w:rPr>
              <w:t>60,000</w:t>
            </w:r>
          </w:p>
        </w:tc>
        <w:tc>
          <w:tcPr>
            <w:tcW w:w="1560" w:type="dxa"/>
            <w:tcBorders>
              <w:top w:val="single" w:sz="6" w:space="0" w:color="auto"/>
              <w:left w:val="single" w:sz="6" w:space="0" w:color="auto"/>
              <w:bottom w:val="single" w:sz="6" w:space="0" w:color="auto"/>
              <w:right w:val="single" w:sz="6" w:space="0" w:color="auto"/>
            </w:tcBorders>
          </w:tcPr>
          <w:p w14:paraId="05CF8C63" w14:textId="2597CD3D" w:rsidR="008B312E" w:rsidRPr="00D3007A" w:rsidRDefault="00826C45" w:rsidP="00AA136E">
            <w:pPr>
              <w:widowControl/>
              <w:jc w:val="center"/>
              <w:rPr>
                <w:color w:val="000000" w:themeColor="text1"/>
                <w:sz w:val="20"/>
              </w:rPr>
            </w:pPr>
            <w:r w:rsidRPr="00D3007A">
              <w:rPr>
                <w:color w:val="000000" w:themeColor="text1"/>
                <w:sz w:val="20"/>
              </w:rPr>
              <w:t>6,090</w:t>
            </w:r>
          </w:p>
        </w:tc>
        <w:tc>
          <w:tcPr>
            <w:tcW w:w="1559" w:type="dxa"/>
            <w:tcBorders>
              <w:top w:val="single" w:sz="6" w:space="0" w:color="auto"/>
              <w:left w:val="single" w:sz="6" w:space="0" w:color="auto"/>
              <w:bottom w:val="single" w:sz="6" w:space="0" w:color="auto"/>
              <w:right w:val="single" w:sz="6" w:space="0" w:color="auto"/>
            </w:tcBorders>
          </w:tcPr>
          <w:p w14:paraId="064967D8" w14:textId="4BA965D7" w:rsidR="008B312E" w:rsidRPr="00D3007A" w:rsidRDefault="008B312E" w:rsidP="00AA136E">
            <w:pPr>
              <w:widowControl/>
              <w:jc w:val="center"/>
              <w:rPr>
                <w:color w:val="000000" w:themeColor="text1"/>
                <w:sz w:val="20"/>
              </w:rPr>
            </w:pPr>
            <w:r w:rsidRPr="00D3007A">
              <w:rPr>
                <w:color w:val="000000" w:themeColor="text1"/>
                <w:sz w:val="20"/>
              </w:rPr>
              <w:t>2,</w:t>
            </w:r>
            <w:r w:rsidR="00826C45" w:rsidRPr="00D3007A">
              <w:rPr>
                <w:color w:val="000000" w:themeColor="text1"/>
                <w:sz w:val="20"/>
              </w:rPr>
              <w:t>418</w:t>
            </w:r>
          </w:p>
        </w:tc>
        <w:tc>
          <w:tcPr>
            <w:tcW w:w="1720" w:type="dxa"/>
            <w:tcBorders>
              <w:top w:val="single" w:sz="6" w:space="0" w:color="auto"/>
              <w:left w:val="single" w:sz="6" w:space="0" w:color="auto"/>
              <w:bottom w:val="single" w:sz="6" w:space="0" w:color="auto"/>
              <w:right w:val="single" w:sz="6" w:space="0" w:color="auto"/>
            </w:tcBorders>
          </w:tcPr>
          <w:p w14:paraId="49216D95"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275DC1A" w14:textId="3CB4CA4A" w:rsidR="008B312E" w:rsidRPr="00D3007A" w:rsidRDefault="008B312E" w:rsidP="008B312E">
            <w:pPr>
              <w:widowControl/>
              <w:jc w:val="center"/>
              <w:rPr>
                <w:color w:val="000000" w:themeColor="text1"/>
                <w:sz w:val="20"/>
              </w:rPr>
            </w:pPr>
            <w:r w:rsidRPr="00D3007A">
              <w:rPr>
                <w:color w:val="000000" w:themeColor="text1"/>
                <w:sz w:val="20"/>
              </w:rPr>
              <w:t>7,</w:t>
            </w:r>
            <w:r w:rsidR="00A01FFB" w:rsidRPr="00D3007A">
              <w:rPr>
                <w:color w:val="000000" w:themeColor="text1"/>
                <w:sz w:val="20"/>
              </w:rPr>
              <w:t>725</w:t>
            </w:r>
          </w:p>
        </w:tc>
        <w:tc>
          <w:tcPr>
            <w:tcW w:w="1960" w:type="dxa"/>
            <w:tcBorders>
              <w:top w:val="single" w:sz="6" w:space="0" w:color="auto"/>
              <w:left w:val="single" w:sz="6" w:space="0" w:color="auto"/>
              <w:bottom w:val="single" w:sz="6" w:space="0" w:color="auto"/>
              <w:right w:val="single" w:sz="6" w:space="0" w:color="auto"/>
            </w:tcBorders>
          </w:tcPr>
          <w:p w14:paraId="1E89854C" w14:textId="7EC142E9" w:rsidR="008B312E" w:rsidRPr="00D3007A" w:rsidRDefault="008B312E" w:rsidP="008B312E">
            <w:pPr>
              <w:widowControl/>
              <w:jc w:val="center"/>
              <w:rPr>
                <w:color w:val="000000" w:themeColor="text1"/>
                <w:sz w:val="20"/>
              </w:rPr>
            </w:pPr>
            <w:r w:rsidRPr="00D3007A">
              <w:rPr>
                <w:color w:val="000000" w:themeColor="text1"/>
                <w:sz w:val="20"/>
              </w:rPr>
              <w:t>7,</w:t>
            </w:r>
            <w:r w:rsidR="00653DCE" w:rsidRPr="00D3007A">
              <w:rPr>
                <w:color w:val="000000" w:themeColor="text1"/>
                <w:sz w:val="20"/>
              </w:rPr>
              <w:t>725</w:t>
            </w:r>
          </w:p>
        </w:tc>
      </w:tr>
      <w:tr w:rsidR="00D3007A" w:rsidRPr="00D3007A" w14:paraId="6E8AF9D5"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466437A0" w14:textId="77777777" w:rsidR="008B312E" w:rsidRPr="00D3007A" w:rsidRDefault="008B312E" w:rsidP="008B312E">
            <w:pPr>
              <w:widowControl/>
              <w:jc w:val="center"/>
              <w:rPr>
                <w:color w:val="000000" w:themeColor="text1"/>
                <w:sz w:val="20"/>
              </w:rPr>
            </w:pPr>
            <w:r w:rsidRPr="00D3007A">
              <w:rPr>
                <w:color w:val="000000" w:themeColor="text1"/>
                <w:sz w:val="20"/>
              </w:rPr>
              <w:t>65,000</w:t>
            </w:r>
          </w:p>
        </w:tc>
        <w:tc>
          <w:tcPr>
            <w:tcW w:w="1560" w:type="dxa"/>
            <w:tcBorders>
              <w:top w:val="single" w:sz="6" w:space="0" w:color="auto"/>
              <w:left w:val="single" w:sz="6" w:space="0" w:color="auto"/>
              <w:bottom w:val="single" w:sz="6" w:space="0" w:color="auto"/>
              <w:right w:val="single" w:sz="6" w:space="0" w:color="auto"/>
            </w:tcBorders>
          </w:tcPr>
          <w:p w14:paraId="0DB6C53A" w14:textId="5730D02A" w:rsidR="008B312E" w:rsidRPr="00D3007A" w:rsidRDefault="008B312E" w:rsidP="00AA136E">
            <w:pPr>
              <w:widowControl/>
              <w:jc w:val="center"/>
              <w:rPr>
                <w:color w:val="000000" w:themeColor="text1"/>
                <w:sz w:val="20"/>
              </w:rPr>
            </w:pPr>
            <w:r w:rsidRPr="00D3007A">
              <w:rPr>
                <w:color w:val="000000" w:themeColor="text1"/>
                <w:sz w:val="20"/>
              </w:rPr>
              <w:t>6,</w:t>
            </w:r>
            <w:r w:rsidR="00DD6442" w:rsidRPr="00D3007A">
              <w:rPr>
                <w:color w:val="000000" w:themeColor="text1"/>
                <w:sz w:val="20"/>
              </w:rPr>
              <w:t>797</w:t>
            </w:r>
          </w:p>
        </w:tc>
        <w:tc>
          <w:tcPr>
            <w:tcW w:w="1559" w:type="dxa"/>
            <w:tcBorders>
              <w:top w:val="single" w:sz="6" w:space="0" w:color="auto"/>
              <w:left w:val="single" w:sz="6" w:space="0" w:color="auto"/>
              <w:bottom w:val="single" w:sz="6" w:space="0" w:color="auto"/>
              <w:right w:val="single" w:sz="6" w:space="0" w:color="auto"/>
            </w:tcBorders>
          </w:tcPr>
          <w:p w14:paraId="37B8FC37" w14:textId="06AECE47" w:rsidR="008B312E" w:rsidRPr="00D3007A" w:rsidRDefault="00A20FED" w:rsidP="00AA136E">
            <w:pPr>
              <w:widowControl/>
              <w:jc w:val="center"/>
              <w:rPr>
                <w:color w:val="000000" w:themeColor="text1"/>
                <w:sz w:val="20"/>
              </w:rPr>
            </w:pPr>
            <w:r w:rsidRPr="00D3007A">
              <w:rPr>
                <w:color w:val="000000" w:themeColor="text1"/>
                <w:sz w:val="20"/>
              </w:rPr>
              <w:t>3,</w:t>
            </w:r>
            <w:r w:rsidR="00DD6442" w:rsidRPr="00D3007A">
              <w:rPr>
                <w:color w:val="000000" w:themeColor="text1"/>
                <w:sz w:val="20"/>
              </w:rPr>
              <w:t>125</w:t>
            </w:r>
          </w:p>
        </w:tc>
        <w:tc>
          <w:tcPr>
            <w:tcW w:w="1720" w:type="dxa"/>
            <w:tcBorders>
              <w:top w:val="single" w:sz="6" w:space="0" w:color="auto"/>
              <w:left w:val="single" w:sz="6" w:space="0" w:color="auto"/>
              <w:bottom w:val="single" w:sz="6" w:space="0" w:color="auto"/>
              <w:right w:val="single" w:sz="6" w:space="0" w:color="auto"/>
            </w:tcBorders>
          </w:tcPr>
          <w:p w14:paraId="4EB0A205"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9448410" w14:textId="67C62DC3" w:rsidR="008B312E" w:rsidRPr="00D3007A" w:rsidRDefault="00A01FFB" w:rsidP="008B312E">
            <w:pPr>
              <w:widowControl/>
              <w:jc w:val="center"/>
              <w:rPr>
                <w:color w:val="000000" w:themeColor="text1"/>
                <w:sz w:val="20"/>
              </w:rPr>
            </w:pPr>
            <w:r w:rsidRPr="00D3007A">
              <w:rPr>
                <w:color w:val="000000" w:themeColor="text1"/>
                <w:sz w:val="20"/>
              </w:rPr>
              <w:t>7,018</w:t>
            </w:r>
          </w:p>
        </w:tc>
        <w:tc>
          <w:tcPr>
            <w:tcW w:w="1960" w:type="dxa"/>
            <w:tcBorders>
              <w:top w:val="single" w:sz="6" w:space="0" w:color="auto"/>
              <w:left w:val="single" w:sz="6" w:space="0" w:color="auto"/>
              <w:bottom w:val="single" w:sz="6" w:space="0" w:color="auto"/>
              <w:right w:val="single" w:sz="6" w:space="0" w:color="auto"/>
            </w:tcBorders>
          </w:tcPr>
          <w:p w14:paraId="048B4962" w14:textId="1A90C2F7" w:rsidR="008B312E" w:rsidRPr="00D3007A" w:rsidRDefault="001C0DBA" w:rsidP="008B312E">
            <w:pPr>
              <w:widowControl/>
              <w:jc w:val="center"/>
              <w:rPr>
                <w:color w:val="000000" w:themeColor="text1"/>
                <w:sz w:val="20"/>
              </w:rPr>
            </w:pPr>
            <w:r w:rsidRPr="00D3007A">
              <w:rPr>
                <w:color w:val="000000" w:themeColor="text1"/>
                <w:sz w:val="20"/>
              </w:rPr>
              <w:t>7,018</w:t>
            </w:r>
          </w:p>
        </w:tc>
      </w:tr>
      <w:tr w:rsidR="00D3007A" w:rsidRPr="00D3007A" w14:paraId="70021B6F"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42FA8FC8" w14:textId="0E750494" w:rsidR="00AE216E" w:rsidRPr="00D3007A" w:rsidRDefault="00AE216E" w:rsidP="00C9423D">
            <w:pPr>
              <w:widowControl/>
              <w:jc w:val="center"/>
              <w:rPr>
                <w:color w:val="000000" w:themeColor="text1"/>
                <w:sz w:val="20"/>
              </w:rPr>
            </w:pPr>
            <w:r w:rsidRPr="00D3007A">
              <w:rPr>
                <w:color w:val="000000" w:themeColor="text1"/>
                <w:sz w:val="20"/>
              </w:rPr>
              <w:t>70,000</w:t>
            </w:r>
          </w:p>
        </w:tc>
        <w:tc>
          <w:tcPr>
            <w:tcW w:w="1560" w:type="dxa"/>
            <w:tcBorders>
              <w:top w:val="single" w:sz="6" w:space="0" w:color="auto"/>
              <w:left w:val="single" w:sz="6" w:space="0" w:color="auto"/>
              <w:bottom w:val="single" w:sz="6" w:space="0" w:color="auto"/>
              <w:right w:val="single" w:sz="6" w:space="0" w:color="auto"/>
            </w:tcBorders>
          </w:tcPr>
          <w:p w14:paraId="216ABF34" w14:textId="3E94339B" w:rsidR="00AE216E" w:rsidRPr="00D3007A" w:rsidRDefault="00B062AA" w:rsidP="00AA136E">
            <w:pPr>
              <w:widowControl/>
              <w:jc w:val="center"/>
              <w:rPr>
                <w:color w:val="000000" w:themeColor="text1"/>
                <w:sz w:val="20"/>
              </w:rPr>
            </w:pPr>
            <w:r w:rsidRPr="00D3007A">
              <w:rPr>
                <w:color w:val="000000" w:themeColor="text1"/>
                <w:sz w:val="20"/>
              </w:rPr>
              <w:t>7,</w:t>
            </w:r>
            <w:r w:rsidR="0092506D" w:rsidRPr="00D3007A">
              <w:rPr>
                <w:color w:val="000000" w:themeColor="text1"/>
                <w:sz w:val="20"/>
              </w:rPr>
              <w:t>503</w:t>
            </w:r>
          </w:p>
        </w:tc>
        <w:tc>
          <w:tcPr>
            <w:tcW w:w="1559" w:type="dxa"/>
            <w:tcBorders>
              <w:top w:val="single" w:sz="6" w:space="0" w:color="auto"/>
              <w:left w:val="single" w:sz="6" w:space="0" w:color="auto"/>
              <w:bottom w:val="single" w:sz="6" w:space="0" w:color="auto"/>
              <w:right w:val="single" w:sz="6" w:space="0" w:color="auto"/>
            </w:tcBorders>
          </w:tcPr>
          <w:p w14:paraId="1735F5AD" w14:textId="147ECC15" w:rsidR="00AE216E" w:rsidRPr="00D3007A" w:rsidRDefault="00A20FED" w:rsidP="00AA136E">
            <w:pPr>
              <w:widowControl/>
              <w:jc w:val="center"/>
              <w:rPr>
                <w:color w:val="000000" w:themeColor="text1"/>
                <w:sz w:val="20"/>
              </w:rPr>
            </w:pPr>
            <w:r w:rsidRPr="00D3007A">
              <w:rPr>
                <w:color w:val="000000" w:themeColor="text1"/>
                <w:sz w:val="20"/>
              </w:rPr>
              <w:t>3,</w:t>
            </w:r>
            <w:r w:rsidR="00EC6D0E" w:rsidRPr="00D3007A">
              <w:rPr>
                <w:color w:val="000000" w:themeColor="text1"/>
                <w:sz w:val="20"/>
              </w:rPr>
              <w:t>831</w:t>
            </w:r>
          </w:p>
        </w:tc>
        <w:tc>
          <w:tcPr>
            <w:tcW w:w="1720" w:type="dxa"/>
            <w:tcBorders>
              <w:top w:val="single" w:sz="6" w:space="0" w:color="auto"/>
              <w:left w:val="single" w:sz="6" w:space="0" w:color="auto"/>
              <w:bottom w:val="single" w:sz="6" w:space="0" w:color="auto"/>
              <w:right w:val="single" w:sz="6" w:space="0" w:color="auto"/>
            </w:tcBorders>
          </w:tcPr>
          <w:p w14:paraId="0C1EA1C7" w14:textId="3A3D5791" w:rsidR="00AE216E" w:rsidRPr="00D3007A" w:rsidRDefault="00AE216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E30FE0D" w14:textId="3303E8C6" w:rsidR="00AE216E" w:rsidRPr="00D3007A" w:rsidRDefault="00952317" w:rsidP="008B312E">
            <w:pPr>
              <w:widowControl/>
              <w:jc w:val="center"/>
              <w:rPr>
                <w:color w:val="000000" w:themeColor="text1"/>
                <w:sz w:val="20"/>
              </w:rPr>
            </w:pPr>
            <w:r w:rsidRPr="00D3007A">
              <w:rPr>
                <w:color w:val="000000" w:themeColor="text1"/>
                <w:sz w:val="20"/>
              </w:rPr>
              <w:t>6,</w:t>
            </w:r>
            <w:r w:rsidR="0092506D" w:rsidRPr="00D3007A">
              <w:rPr>
                <w:color w:val="000000" w:themeColor="text1"/>
                <w:sz w:val="20"/>
              </w:rPr>
              <w:t>312</w:t>
            </w:r>
          </w:p>
        </w:tc>
        <w:tc>
          <w:tcPr>
            <w:tcW w:w="1960" w:type="dxa"/>
            <w:tcBorders>
              <w:top w:val="single" w:sz="6" w:space="0" w:color="auto"/>
              <w:left w:val="single" w:sz="6" w:space="0" w:color="auto"/>
              <w:bottom w:val="single" w:sz="6" w:space="0" w:color="auto"/>
              <w:right w:val="single" w:sz="6" w:space="0" w:color="auto"/>
            </w:tcBorders>
          </w:tcPr>
          <w:p w14:paraId="088EF964" w14:textId="2734350F" w:rsidR="00AE216E" w:rsidRPr="00D3007A" w:rsidRDefault="00952317" w:rsidP="008B312E">
            <w:pPr>
              <w:widowControl/>
              <w:jc w:val="center"/>
              <w:rPr>
                <w:color w:val="000000" w:themeColor="text1"/>
                <w:sz w:val="20"/>
              </w:rPr>
            </w:pPr>
            <w:r w:rsidRPr="00D3007A">
              <w:rPr>
                <w:color w:val="000000" w:themeColor="text1"/>
                <w:sz w:val="20"/>
              </w:rPr>
              <w:t>6,</w:t>
            </w:r>
            <w:r w:rsidR="0092506D" w:rsidRPr="00D3007A">
              <w:rPr>
                <w:color w:val="000000" w:themeColor="text1"/>
                <w:sz w:val="20"/>
              </w:rPr>
              <w:t>312</w:t>
            </w:r>
          </w:p>
        </w:tc>
      </w:tr>
      <w:tr w:rsidR="00D3007A" w:rsidRPr="00D3007A" w14:paraId="4CDCBCBA"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649F5A49" w14:textId="07A2C603" w:rsidR="008B312E" w:rsidRPr="00D3007A" w:rsidRDefault="00496D56" w:rsidP="00C9423D">
            <w:pPr>
              <w:widowControl/>
              <w:jc w:val="center"/>
              <w:rPr>
                <w:color w:val="000000" w:themeColor="text1"/>
                <w:sz w:val="20"/>
              </w:rPr>
            </w:pPr>
            <w:r w:rsidRPr="00D3007A">
              <w:rPr>
                <w:color w:val="000000" w:themeColor="text1"/>
                <w:sz w:val="20"/>
              </w:rPr>
              <w:t>70,0</w:t>
            </w:r>
            <w:r w:rsidR="00F273E1" w:rsidRPr="00D3007A">
              <w:rPr>
                <w:color w:val="000000" w:themeColor="text1"/>
                <w:sz w:val="20"/>
              </w:rPr>
              <w:t>2</w:t>
            </w:r>
            <w:r w:rsidR="00376C44" w:rsidRPr="00D3007A">
              <w:rPr>
                <w:color w:val="000000" w:themeColor="text1"/>
                <w:sz w:val="20"/>
              </w:rPr>
              <w:t>7</w:t>
            </w:r>
          </w:p>
        </w:tc>
        <w:tc>
          <w:tcPr>
            <w:tcW w:w="1560" w:type="dxa"/>
            <w:tcBorders>
              <w:top w:val="single" w:sz="6" w:space="0" w:color="auto"/>
              <w:left w:val="single" w:sz="6" w:space="0" w:color="auto"/>
              <w:bottom w:val="single" w:sz="6" w:space="0" w:color="auto"/>
              <w:right w:val="single" w:sz="6" w:space="0" w:color="auto"/>
            </w:tcBorders>
          </w:tcPr>
          <w:p w14:paraId="505790BD" w14:textId="78B1C5B9" w:rsidR="008B312E" w:rsidRPr="00D3007A" w:rsidRDefault="00AA136E" w:rsidP="00AA136E">
            <w:pPr>
              <w:widowControl/>
              <w:jc w:val="center"/>
              <w:rPr>
                <w:color w:val="000000" w:themeColor="text1"/>
                <w:sz w:val="20"/>
              </w:rPr>
            </w:pPr>
            <w:r w:rsidRPr="00D3007A">
              <w:rPr>
                <w:color w:val="000000" w:themeColor="text1"/>
                <w:sz w:val="20"/>
              </w:rPr>
              <w:t>7,</w:t>
            </w:r>
            <w:r w:rsidR="00924FB8" w:rsidRPr="00D3007A">
              <w:rPr>
                <w:color w:val="000000" w:themeColor="text1"/>
                <w:sz w:val="20"/>
              </w:rPr>
              <w:t>50</w:t>
            </w:r>
            <w:r w:rsidR="00C063D7" w:rsidRPr="00D3007A">
              <w:rPr>
                <w:color w:val="000000" w:themeColor="text1"/>
                <w:sz w:val="20"/>
              </w:rPr>
              <w:t>7</w:t>
            </w:r>
          </w:p>
        </w:tc>
        <w:tc>
          <w:tcPr>
            <w:tcW w:w="1559" w:type="dxa"/>
            <w:tcBorders>
              <w:top w:val="single" w:sz="6" w:space="0" w:color="auto"/>
              <w:left w:val="single" w:sz="6" w:space="0" w:color="auto"/>
              <w:bottom w:val="single" w:sz="6" w:space="0" w:color="auto"/>
              <w:right w:val="single" w:sz="6" w:space="0" w:color="auto"/>
            </w:tcBorders>
          </w:tcPr>
          <w:p w14:paraId="4A5883EB" w14:textId="56FB350E" w:rsidR="008B312E" w:rsidRPr="00D3007A" w:rsidRDefault="008B312E" w:rsidP="00AA136E">
            <w:pPr>
              <w:widowControl/>
              <w:jc w:val="center"/>
              <w:rPr>
                <w:color w:val="000000" w:themeColor="text1"/>
                <w:sz w:val="20"/>
              </w:rPr>
            </w:pPr>
            <w:r w:rsidRPr="00D3007A">
              <w:rPr>
                <w:color w:val="000000" w:themeColor="text1"/>
                <w:sz w:val="20"/>
              </w:rPr>
              <w:t>3,</w:t>
            </w:r>
            <w:r w:rsidR="00600043" w:rsidRPr="00D3007A">
              <w:rPr>
                <w:color w:val="000000" w:themeColor="text1"/>
                <w:sz w:val="20"/>
              </w:rPr>
              <w:t>83</w:t>
            </w:r>
            <w:r w:rsidR="00755F6B" w:rsidRPr="00D3007A">
              <w:rPr>
                <w:color w:val="000000" w:themeColor="text1"/>
                <w:sz w:val="20"/>
              </w:rPr>
              <w:t>5</w:t>
            </w:r>
          </w:p>
        </w:tc>
        <w:tc>
          <w:tcPr>
            <w:tcW w:w="1720" w:type="dxa"/>
            <w:tcBorders>
              <w:top w:val="single" w:sz="6" w:space="0" w:color="auto"/>
              <w:left w:val="single" w:sz="6" w:space="0" w:color="auto"/>
              <w:bottom w:val="single" w:sz="6" w:space="0" w:color="auto"/>
              <w:right w:val="single" w:sz="6" w:space="0" w:color="auto"/>
            </w:tcBorders>
          </w:tcPr>
          <w:p w14:paraId="40C99F5E"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1F3C08D" w14:textId="7E2F34D2" w:rsidR="008B312E" w:rsidRPr="00D3007A" w:rsidRDefault="00133911" w:rsidP="008B312E">
            <w:pPr>
              <w:widowControl/>
              <w:jc w:val="center"/>
              <w:rPr>
                <w:color w:val="000000" w:themeColor="text1"/>
                <w:sz w:val="20"/>
              </w:rPr>
            </w:pPr>
            <w:r w:rsidRPr="00D3007A">
              <w:rPr>
                <w:color w:val="000000" w:themeColor="text1"/>
                <w:sz w:val="20"/>
              </w:rPr>
              <w:t>6,</w:t>
            </w:r>
            <w:r w:rsidR="00BB0DE5" w:rsidRPr="00D3007A">
              <w:rPr>
                <w:color w:val="000000" w:themeColor="text1"/>
                <w:sz w:val="20"/>
              </w:rPr>
              <w:t>308</w:t>
            </w:r>
            <w:r w:rsidR="008B312E" w:rsidRPr="00D3007A">
              <w:rPr>
                <w:color w:val="000000" w:themeColor="text1"/>
                <w:sz w:val="20"/>
              </w:rPr>
              <w:t>(+)</w:t>
            </w:r>
          </w:p>
        </w:tc>
        <w:tc>
          <w:tcPr>
            <w:tcW w:w="1960" w:type="dxa"/>
            <w:tcBorders>
              <w:top w:val="single" w:sz="6" w:space="0" w:color="auto"/>
              <w:left w:val="single" w:sz="6" w:space="0" w:color="auto"/>
              <w:bottom w:val="single" w:sz="6" w:space="0" w:color="auto"/>
              <w:right w:val="single" w:sz="6" w:space="0" w:color="auto"/>
            </w:tcBorders>
          </w:tcPr>
          <w:p w14:paraId="4F2EAE2C" w14:textId="740A5B37" w:rsidR="008B312E" w:rsidRPr="00D3007A" w:rsidRDefault="00133911" w:rsidP="008B312E">
            <w:pPr>
              <w:widowControl/>
              <w:jc w:val="center"/>
              <w:rPr>
                <w:color w:val="000000" w:themeColor="text1"/>
                <w:sz w:val="20"/>
              </w:rPr>
            </w:pPr>
            <w:r w:rsidRPr="00D3007A">
              <w:rPr>
                <w:color w:val="000000" w:themeColor="text1"/>
                <w:sz w:val="20"/>
              </w:rPr>
              <w:t>6,</w:t>
            </w:r>
            <w:r w:rsidR="00BB0DE5" w:rsidRPr="00D3007A">
              <w:rPr>
                <w:color w:val="000000" w:themeColor="text1"/>
                <w:sz w:val="20"/>
              </w:rPr>
              <w:t>308</w:t>
            </w:r>
            <w:r w:rsidR="008B312E" w:rsidRPr="00D3007A">
              <w:rPr>
                <w:color w:val="000000" w:themeColor="text1"/>
                <w:sz w:val="20"/>
              </w:rPr>
              <w:t>(+)</w:t>
            </w:r>
          </w:p>
        </w:tc>
      </w:tr>
      <w:tr w:rsidR="00D3007A" w:rsidRPr="00D3007A" w14:paraId="5F92F6D1"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1CCB9742" w14:textId="6848E4E3" w:rsidR="00991E09" w:rsidRPr="00D3007A" w:rsidRDefault="001B63C6" w:rsidP="00C9423D">
            <w:pPr>
              <w:widowControl/>
              <w:jc w:val="center"/>
              <w:rPr>
                <w:color w:val="000000" w:themeColor="text1"/>
                <w:sz w:val="20"/>
              </w:rPr>
            </w:pPr>
            <w:r w:rsidRPr="00D3007A">
              <w:rPr>
                <w:color w:val="000000" w:themeColor="text1"/>
                <w:sz w:val="20"/>
              </w:rPr>
              <w:t>75,000</w:t>
            </w:r>
          </w:p>
        </w:tc>
        <w:tc>
          <w:tcPr>
            <w:tcW w:w="1560" w:type="dxa"/>
            <w:tcBorders>
              <w:top w:val="single" w:sz="6" w:space="0" w:color="auto"/>
              <w:left w:val="single" w:sz="6" w:space="0" w:color="auto"/>
              <w:bottom w:val="single" w:sz="6" w:space="0" w:color="auto"/>
              <w:right w:val="single" w:sz="6" w:space="0" w:color="auto"/>
            </w:tcBorders>
          </w:tcPr>
          <w:p w14:paraId="49768555" w14:textId="4C5A41CB" w:rsidR="00991E09" w:rsidRPr="00D3007A" w:rsidRDefault="001B63C6" w:rsidP="00AA136E">
            <w:pPr>
              <w:widowControl/>
              <w:jc w:val="center"/>
              <w:rPr>
                <w:color w:val="000000" w:themeColor="text1"/>
                <w:sz w:val="20"/>
              </w:rPr>
            </w:pPr>
            <w:r w:rsidRPr="00D3007A">
              <w:rPr>
                <w:color w:val="000000" w:themeColor="text1"/>
                <w:sz w:val="20"/>
              </w:rPr>
              <w:t>7,</w:t>
            </w:r>
            <w:r w:rsidR="00924FB8" w:rsidRPr="00D3007A">
              <w:rPr>
                <w:color w:val="000000" w:themeColor="text1"/>
                <w:sz w:val="20"/>
              </w:rPr>
              <w:t>50</w:t>
            </w:r>
            <w:r w:rsidR="009414F8" w:rsidRPr="00D3007A">
              <w:rPr>
                <w:color w:val="000000" w:themeColor="text1"/>
                <w:sz w:val="20"/>
              </w:rPr>
              <w:t>7</w:t>
            </w:r>
            <w:r w:rsidR="00924FB8" w:rsidRPr="00D3007A">
              <w:rPr>
                <w:color w:val="000000" w:themeColor="text1"/>
                <w:sz w:val="20"/>
              </w:rPr>
              <w:t>4</w:t>
            </w:r>
          </w:p>
        </w:tc>
        <w:tc>
          <w:tcPr>
            <w:tcW w:w="1559" w:type="dxa"/>
            <w:tcBorders>
              <w:top w:val="single" w:sz="6" w:space="0" w:color="auto"/>
              <w:left w:val="single" w:sz="6" w:space="0" w:color="auto"/>
              <w:bottom w:val="single" w:sz="6" w:space="0" w:color="auto"/>
              <w:right w:val="single" w:sz="6" w:space="0" w:color="auto"/>
            </w:tcBorders>
          </w:tcPr>
          <w:p w14:paraId="62E5FD38" w14:textId="3D9AE97B" w:rsidR="00991E09" w:rsidRPr="00D3007A" w:rsidRDefault="00A20FED" w:rsidP="00AA136E">
            <w:pPr>
              <w:widowControl/>
              <w:jc w:val="center"/>
              <w:rPr>
                <w:color w:val="000000" w:themeColor="text1"/>
                <w:sz w:val="20"/>
              </w:rPr>
            </w:pPr>
            <w:r w:rsidRPr="00D3007A">
              <w:rPr>
                <w:color w:val="000000" w:themeColor="text1"/>
                <w:sz w:val="20"/>
              </w:rPr>
              <w:t>3,</w:t>
            </w:r>
            <w:r w:rsidR="009414F8" w:rsidRPr="00D3007A">
              <w:rPr>
                <w:color w:val="000000" w:themeColor="text1"/>
                <w:sz w:val="20"/>
              </w:rPr>
              <w:t>835</w:t>
            </w:r>
          </w:p>
        </w:tc>
        <w:tc>
          <w:tcPr>
            <w:tcW w:w="1720" w:type="dxa"/>
            <w:tcBorders>
              <w:top w:val="single" w:sz="6" w:space="0" w:color="auto"/>
              <w:left w:val="single" w:sz="6" w:space="0" w:color="auto"/>
              <w:bottom w:val="single" w:sz="6" w:space="0" w:color="auto"/>
              <w:right w:val="single" w:sz="6" w:space="0" w:color="auto"/>
            </w:tcBorders>
          </w:tcPr>
          <w:p w14:paraId="2C304A67" w14:textId="05EC8316" w:rsidR="00991E09" w:rsidRPr="00D3007A" w:rsidRDefault="001B63C6"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3A30AF6" w14:textId="7AFBDA43" w:rsidR="00991E09" w:rsidRPr="00D3007A" w:rsidRDefault="001B63C6" w:rsidP="008B312E">
            <w:pPr>
              <w:widowControl/>
              <w:jc w:val="center"/>
              <w:rPr>
                <w:color w:val="000000" w:themeColor="text1"/>
                <w:sz w:val="20"/>
              </w:rPr>
            </w:pPr>
            <w:r w:rsidRPr="00D3007A">
              <w:rPr>
                <w:color w:val="000000" w:themeColor="text1"/>
                <w:sz w:val="20"/>
              </w:rPr>
              <w:t>6,</w:t>
            </w:r>
            <w:r w:rsidR="00BB0DE5" w:rsidRPr="00D3007A">
              <w:rPr>
                <w:color w:val="000000" w:themeColor="text1"/>
                <w:sz w:val="20"/>
              </w:rPr>
              <w:t>308</w:t>
            </w:r>
          </w:p>
        </w:tc>
        <w:tc>
          <w:tcPr>
            <w:tcW w:w="1960" w:type="dxa"/>
            <w:tcBorders>
              <w:top w:val="single" w:sz="6" w:space="0" w:color="auto"/>
              <w:left w:val="single" w:sz="6" w:space="0" w:color="auto"/>
              <w:bottom w:val="single" w:sz="6" w:space="0" w:color="auto"/>
              <w:right w:val="single" w:sz="6" w:space="0" w:color="auto"/>
            </w:tcBorders>
          </w:tcPr>
          <w:p w14:paraId="30E86C64" w14:textId="2AF14097" w:rsidR="00991E09" w:rsidRPr="00D3007A" w:rsidRDefault="001B63C6" w:rsidP="008B312E">
            <w:pPr>
              <w:widowControl/>
              <w:jc w:val="center"/>
              <w:rPr>
                <w:color w:val="000000" w:themeColor="text1"/>
                <w:sz w:val="20"/>
              </w:rPr>
            </w:pPr>
            <w:r w:rsidRPr="00D3007A">
              <w:rPr>
                <w:color w:val="000000" w:themeColor="text1"/>
                <w:sz w:val="20"/>
              </w:rPr>
              <w:t>6,</w:t>
            </w:r>
            <w:r w:rsidR="00BB0DE5" w:rsidRPr="00D3007A">
              <w:rPr>
                <w:color w:val="000000" w:themeColor="text1"/>
                <w:sz w:val="20"/>
              </w:rPr>
              <w:t>308</w:t>
            </w:r>
          </w:p>
        </w:tc>
      </w:tr>
      <w:tr w:rsidR="00D3007A" w:rsidRPr="00D3007A" w14:paraId="42698443" w14:textId="77777777" w:rsidTr="00140F88">
        <w:trPr>
          <w:trHeight w:val="696"/>
          <w:jc w:val="center"/>
        </w:trPr>
        <w:tc>
          <w:tcPr>
            <w:tcW w:w="1802" w:type="dxa"/>
            <w:tcBorders>
              <w:top w:val="single" w:sz="18" w:space="0" w:color="auto"/>
              <w:left w:val="single" w:sz="6" w:space="0" w:color="auto"/>
              <w:bottom w:val="single" w:sz="18" w:space="0" w:color="auto"/>
              <w:right w:val="single" w:sz="6" w:space="0" w:color="auto"/>
            </w:tcBorders>
          </w:tcPr>
          <w:p w14:paraId="4B41173E" w14:textId="77777777" w:rsidR="008B312E" w:rsidRPr="00D3007A" w:rsidRDefault="008B312E" w:rsidP="008B312E">
            <w:pPr>
              <w:widowControl/>
              <w:jc w:val="center"/>
              <w:rPr>
                <w:b/>
                <w:color w:val="000000" w:themeColor="text1"/>
                <w:sz w:val="20"/>
              </w:rPr>
            </w:pPr>
            <w:r w:rsidRPr="00D3007A">
              <w:rPr>
                <w:b/>
                <w:color w:val="000000" w:themeColor="text1"/>
                <w:sz w:val="20"/>
              </w:rPr>
              <w:t>Student studying outside London</w:t>
            </w:r>
          </w:p>
        </w:tc>
        <w:tc>
          <w:tcPr>
            <w:tcW w:w="1560" w:type="dxa"/>
            <w:tcBorders>
              <w:top w:val="single" w:sz="18" w:space="0" w:color="auto"/>
              <w:left w:val="single" w:sz="6" w:space="0" w:color="auto"/>
              <w:bottom w:val="single" w:sz="18" w:space="0" w:color="auto"/>
              <w:right w:val="single" w:sz="6" w:space="0" w:color="auto"/>
            </w:tcBorders>
          </w:tcPr>
          <w:p w14:paraId="1B25800A" w14:textId="77777777" w:rsidR="008B312E" w:rsidRPr="00D3007A" w:rsidRDefault="008B312E" w:rsidP="008B312E">
            <w:pPr>
              <w:widowControl/>
              <w:jc w:val="center"/>
              <w:rPr>
                <w:color w:val="000000" w:themeColor="text1"/>
                <w:sz w:val="20"/>
              </w:rPr>
            </w:pPr>
          </w:p>
        </w:tc>
        <w:tc>
          <w:tcPr>
            <w:tcW w:w="1559" w:type="dxa"/>
            <w:tcBorders>
              <w:top w:val="single" w:sz="18" w:space="0" w:color="auto"/>
              <w:left w:val="single" w:sz="6" w:space="0" w:color="auto"/>
              <w:bottom w:val="single" w:sz="18" w:space="0" w:color="auto"/>
              <w:right w:val="single" w:sz="6" w:space="0" w:color="auto"/>
            </w:tcBorders>
          </w:tcPr>
          <w:p w14:paraId="08ADC34C" w14:textId="77777777" w:rsidR="008B312E" w:rsidRPr="00D3007A" w:rsidRDefault="008B312E" w:rsidP="008B312E">
            <w:pPr>
              <w:widowControl/>
              <w:jc w:val="center"/>
              <w:rPr>
                <w:b/>
                <w:color w:val="000000" w:themeColor="text1"/>
                <w:sz w:val="20"/>
              </w:rPr>
            </w:pPr>
          </w:p>
        </w:tc>
        <w:tc>
          <w:tcPr>
            <w:tcW w:w="1720" w:type="dxa"/>
            <w:tcBorders>
              <w:top w:val="single" w:sz="18" w:space="0" w:color="auto"/>
              <w:left w:val="single" w:sz="6" w:space="0" w:color="auto"/>
              <w:bottom w:val="single" w:sz="18" w:space="0" w:color="auto"/>
              <w:right w:val="single" w:sz="6" w:space="0" w:color="auto"/>
            </w:tcBorders>
          </w:tcPr>
          <w:p w14:paraId="0D29EEEA" w14:textId="7D69193D" w:rsidR="008B312E" w:rsidRPr="00D3007A" w:rsidRDefault="008B312E" w:rsidP="008B312E">
            <w:pPr>
              <w:widowControl/>
              <w:jc w:val="center"/>
              <w:rPr>
                <w:b/>
                <w:color w:val="000000" w:themeColor="text1"/>
                <w:sz w:val="20"/>
              </w:rPr>
            </w:pPr>
            <w:r w:rsidRPr="00D3007A">
              <w:rPr>
                <w:b/>
                <w:color w:val="000000" w:themeColor="text1"/>
                <w:sz w:val="20"/>
              </w:rPr>
              <w:t>Maximum £</w:t>
            </w:r>
            <w:r w:rsidR="00743DC6" w:rsidRPr="00D3007A">
              <w:rPr>
                <w:b/>
                <w:color w:val="000000" w:themeColor="text1"/>
                <w:sz w:val="20"/>
              </w:rPr>
              <w:t>4,</w:t>
            </w:r>
            <w:r w:rsidR="00F27E0A" w:rsidRPr="00D3007A">
              <w:rPr>
                <w:b/>
                <w:color w:val="000000" w:themeColor="text1"/>
                <w:sz w:val="20"/>
              </w:rPr>
              <w:t>106</w:t>
            </w:r>
          </w:p>
        </w:tc>
        <w:tc>
          <w:tcPr>
            <w:tcW w:w="1843" w:type="dxa"/>
            <w:tcBorders>
              <w:top w:val="single" w:sz="18" w:space="0" w:color="auto"/>
              <w:left w:val="single" w:sz="6" w:space="0" w:color="auto"/>
              <w:bottom w:val="single" w:sz="18" w:space="0" w:color="auto"/>
              <w:right w:val="single" w:sz="6" w:space="0" w:color="auto"/>
            </w:tcBorders>
          </w:tcPr>
          <w:p w14:paraId="1CBF323E" w14:textId="43FA2DE6" w:rsidR="008B312E" w:rsidRPr="00D3007A" w:rsidRDefault="008B312E" w:rsidP="008B312E">
            <w:pPr>
              <w:widowControl/>
              <w:jc w:val="center"/>
              <w:rPr>
                <w:b/>
                <w:color w:val="000000" w:themeColor="text1"/>
                <w:sz w:val="20"/>
              </w:rPr>
            </w:pPr>
            <w:r w:rsidRPr="00D3007A">
              <w:rPr>
                <w:b/>
                <w:color w:val="000000" w:themeColor="text1"/>
                <w:sz w:val="20"/>
              </w:rPr>
              <w:t>Maximum £6,</w:t>
            </w:r>
            <w:r w:rsidR="001E6D6F" w:rsidRPr="00D3007A">
              <w:rPr>
                <w:b/>
                <w:color w:val="000000" w:themeColor="text1"/>
                <w:sz w:val="20"/>
              </w:rPr>
              <w:t>958</w:t>
            </w:r>
          </w:p>
        </w:tc>
        <w:tc>
          <w:tcPr>
            <w:tcW w:w="1960" w:type="dxa"/>
            <w:tcBorders>
              <w:top w:val="single" w:sz="18" w:space="0" w:color="auto"/>
              <w:left w:val="single" w:sz="6" w:space="0" w:color="auto"/>
              <w:bottom w:val="single" w:sz="18" w:space="0" w:color="auto"/>
              <w:right w:val="single" w:sz="6" w:space="0" w:color="auto"/>
            </w:tcBorders>
          </w:tcPr>
          <w:p w14:paraId="6DF746F1" w14:textId="26F8B65D" w:rsidR="008B312E" w:rsidRPr="00D3007A" w:rsidRDefault="008B312E" w:rsidP="008B312E">
            <w:pPr>
              <w:widowControl/>
              <w:jc w:val="center"/>
              <w:rPr>
                <w:b/>
                <w:color w:val="000000" w:themeColor="text1"/>
                <w:sz w:val="20"/>
              </w:rPr>
            </w:pPr>
            <w:r w:rsidRPr="00D3007A">
              <w:rPr>
                <w:b/>
                <w:color w:val="000000" w:themeColor="text1"/>
                <w:sz w:val="20"/>
              </w:rPr>
              <w:t>Maximum £1</w:t>
            </w:r>
            <w:r w:rsidR="00870017" w:rsidRPr="00D3007A">
              <w:rPr>
                <w:b/>
                <w:color w:val="000000" w:themeColor="text1"/>
                <w:sz w:val="20"/>
              </w:rPr>
              <w:t>1,064</w:t>
            </w:r>
          </w:p>
        </w:tc>
      </w:tr>
      <w:tr w:rsidR="00D3007A" w:rsidRPr="00D3007A" w14:paraId="512E6715" w14:textId="77777777" w:rsidTr="00140F88">
        <w:trPr>
          <w:trHeight w:val="224"/>
          <w:jc w:val="center"/>
        </w:trPr>
        <w:tc>
          <w:tcPr>
            <w:tcW w:w="1802" w:type="dxa"/>
            <w:tcBorders>
              <w:top w:val="single" w:sz="18" w:space="0" w:color="auto"/>
              <w:left w:val="single" w:sz="6" w:space="0" w:color="auto"/>
              <w:bottom w:val="single" w:sz="6" w:space="0" w:color="auto"/>
              <w:right w:val="single" w:sz="6" w:space="0" w:color="auto"/>
            </w:tcBorders>
          </w:tcPr>
          <w:p w14:paraId="6503C9CA" w14:textId="77777777" w:rsidR="008B312E" w:rsidRPr="00D3007A" w:rsidRDefault="008B312E" w:rsidP="008B312E">
            <w:pPr>
              <w:widowControl/>
              <w:jc w:val="center"/>
              <w:rPr>
                <w:color w:val="000000" w:themeColor="text1"/>
                <w:sz w:val="20"/>
              </w:rPr>
            </w:pPr>
            <w:r w:rsidRPr="00D3007A">
              <w:rPr>
                <w:color w:val="000000" w:themeColor="text1"/>
                <w:sz w:val="20"/>
              </w:rPr>
              <w:t>25,000</w:t>
            </w:r>
          </w:p>
        </w:tc>
        <w:tc>
          <w:tcPr>
            <w:tcW w:w="1560" w:type="dxa"/>
            <w:tcBorders>
              <w:top w:val="single" w:sz="18" w:space="0" w:color="auto"/>
              <w:left w:val="single" w:sz="6" w:space="0" w:color="auto"/>
              <w:bottom w:val="single" w:sz="6" w:space="0" w:color="auto"/>
              <w:right w:val="single" w:sz="6" w:space="0" w:color="auto"/>
            </w:tcBorders>
          </w:tcPr>
          <w:p w14:paraId="5D614736"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559" w:type="dxa"/>
            <w:tcBorders>
              <w:top w:val="single" w:sz="18" w:space="0" w:color="auto"/>
              <w:left w:val="single" w:sz="6" w:space="0" w:color="auto"/>
              <w:bottom w:val="single" w:sz="6" w:space="0" w:color="auto"/>
              <w:right w:val="single" w:sz="6" w:space="0" w:color="auto"/>
            </w:tcBorders>
          </w:tcPr>
          <w:p w14:paraId="77F5D3FB"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720" w:type="dxa"/>
            <w:tcBorders>
              <w:top w:val="single" w:sz="18" w:space="0" w:color="auto"/>
              <w:left w:val="single" w:sz="6" w:space="0" w:color="auto"/>
              <w:bottom w:val="single" w:sz="6" w:space="0" w:color="auto"/>
              <w:right w:val="single" w:sz="6" w:space="0" w:color="auto"/>
            </w:tcBorders>
          </w:tcPr>
          <w:p w14:paraId="2CD23D92" w14:textId="2E78E753" w:rsidR="008B312E" w:rsidRPr="00D3007A" w:rsidRDefault="002F4F8F" w:rsidP="001F3E9B">
            <w:pPr>
              <w:widowControl/>
              <w:jc w:val="center"/>
              <w:rPr>
                <w:color w:val="000000" w:themeColor="text1"/>
                <w:sz w:val="20"/>
              </w:rPr>
            </w:pPr>
            <w:r w:rsidRPr="00D3007A">
              <w:rPr>
                <w:color w:val="000000" w:themeColor="text1"/>
                <w:sz w:val="20"/>
              </w:rPr>
              <w:t>4,</w:t>
            </w:r>
            <w:r w:rsidR="00F27363" w:rsidRPr="00D3007A">
              <w:rPr>
                <w:color w:val="000000" w:themeColor="text1"/>
                <w:sz w:val="20"/>
              </w:rPr>
              <w:t>106</w:t>
            </w:r>
          </w:p>
        </w:tc>
        <w:tc>
          <w:tcPr>
            <w:tcW w:w="1843" w:type="dxa"/>
            <w:tcBorders>
              <w:top w:val="single" w:sz="18" w:space="0" w:color="auto"/>
              <w:left w:val="single" w:sz="6" w:space="0" w:color="auto"/>
              <w:bottom w:val="single" w:sz="6" w:space="0" w:color="auto"/>
              <w:right w:val="single" w:sz="6" w:space="0" w:color="auto"/>
            </w:tcBorders>
          </w:tcPr>
          <w:p w14:paraId="1890C768" w14:textId="4D09E1F0" w:rsidR="008B312E" w:rsidRPr="00D3007A" w:rsidRDefault="001E6D6F" w:rsidP="008B312E">
            <w:pPr>
              <w:widowControl/>
              <w:jc w:val="center"/>
              <w:rPr>
                <w:color w:val="000000" w:themeColor="text1"/>
                <w:sz w:val="20"/>
              </w:rPr>
            </w:pPr>
            <w:r w:rsidRPr="00D3007A">
              <w:rPr>
                <w:color w:val="000000" w:themeColor="text1"/>
                <w:sz w:val="20"/>
              </w:rPr>
              <w:t>6,958</w:t>
            </w:r>
          </w:p>
        </w:tc>
        <w:tc>
          <w:tcPr>
            <w:tcW w:w="1960" w:type="dxa"/>
            <w:tcBorders>
              <w:top w:val="single" w:sz="18" w:space="0" w:color="auto"/>
              <w:left w:val="single" w:sz="6" w:space="0" w:color="auto"/>
              <w:bottom w:val="single" w:sz="6" w:space="0" w:color="auto"/>
              <w:right w:val="single" w:sz="6" w:space="0" w:color="auto"/>
            </w:tcBorders>
          </w:tcPr>
          <w:p w14:paraId="053EB18F" w14:textId="5FBA4AB7" w:rsidR="008B312E" w:rsidRPr="00D3007A" w:rsidRDefault="008B312E" w:rsidP="008B312E">
            <w:pPr>
              <w:widowControl/>
              <w:jc w:val="center"/>
              <w:rPr>
                <w:color w:val="000000" w:themeColor="text1"/>
                <w:sz w:val="20"/>
              </w:rPr>
            </w:pPr>
            <w:r w:rsidRPr="00D3007A">
              <w:rPr>
                <w:color w:val="000000" w:themeColor="text1"/>
                <w:sz w:val="20"/>
              </w:rPr>
              <w:t>1</w:t>
            </w:r>
            <w:r w:rsidR="00870017" w:rsidRPr="00D3007A">
              <w:rPr>
                <w:color w:val="000000" w:themeColor="text1"/>
                <w:sz w:val="20"/>
              </w:rPr>
              <w:t>1,064</w:t>
            </w:r>
          </w:p>
        </w:tc>
      </w:tr>
      <w:tr w:rsidR="00D3007A" w:rsidRPr="00D3007A" w14:paraId="4CF38440"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7C3569F1" w14:textId="77777777" w:rsidR="00F27363" w:rsidRPr="00D3007A" w:rsidRDefault="00F27363" w:rsidP="00F27363">
            <w:pPr>
              <w:widowControl/>
              <w:jc w:val="center"/>
              <w:rPr>
                <w:color w:val="000000" w:themeColor="text1"/>
                <w:sz w:val="20"/>
              </w:rPr>
            </w:pPr>
            <w:r w:rsidRPr="00D3007A">
              <w:rPr>
                <w:color w:val="000000" w:themeColor="text1"/>
                <w:sz w:val="20"/>
              </w:rPr>
              <w:t>30,000</w:t>
            </w:r>
          </w:p>
        </w:tc>
        <w:tc>
          <w:tcPr>
            <w:tcW w:w="1560" w:type="dxa"/>
            <w:tcBorders>
              <w:top w:val="single" w:sz="6" w:space="0" w:color="auto"/>
              <w:left w:val="single" w:sz="6" w:space="0" w:color="auto"/>
              <w:bottom w:val="single" w:sz="6" w:space="0" w:color="auto"/>
              <w:right w:val="single" w:sz="6" w:space="0" w:color="auto"/>
            </w:tcBorders>
          </w:tcPr>
          <w:p w14:paraId="282E302C" w14:textId="08D14266" w:rsidR="00F27363" w:rsidRPr="00D3007A" w:rsidRDefault="00F27363" w:rsidP="00F27363">
            <w:pPr>
              <w:widowControl/>
              <w:jc w:val="center"/>
              <w:rPr>
                <w:color w:val="000000" w:themeColor="text1"/>
                <w:sz w:val="20"/>
              </w:rPr>
            </w:pPr>
            <w:r w:rsidRPr="00D3007A">
              <w:rPr>
                <w:color w:val="000000" w:themeColor="text1"/>
                <w:sz w:val="20"/>
              </w:rPr>
              <w:t>1,0</w:t>
            </w:r>
            <w:r w:rsidR="007A4F8E" w:rsidRPr="00D3007A">
              <w:rPr>
                <w:color w:val="000000" w:themeColor="text1"/>
                <w:sz w:val="20"/>
              </w:rPr>
              <w:t>74</w:t>
            </w:r>
          </w:p>
        </w:tc>
        <w:tc>
          <w:tcPr>
            <w:tcW w:w="1559" w:type="dxa"/>
            <w:tcBorders>
              <w:top w:val="single" w:sz="6" w:space="0" w:color="auto"/>
              <w:left w:val="single" w:sz="6" w:space="0" w:color="auto"/>
              <w:bottom w:val="single" w:sz="6" w:space="0" w:color="auto"/>
              <w:right w:val="single" w:sz="6" w:space="0" w:color="auto"/>
            </w:tcBorders>
          </w:tcPr>
          <w:p w14:paraId="0EFAD7F0" w14:textId="77777777" w:rsidR="00F27363" w:rsidRPr="00D3007A" w:rsidRDefault="00F27363" w:rsidP="00F27363">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483ABE65" w14:textId="5EECF674" w:rsidR="00F27363" w:rsidRPr="00D3007A" w:rsidRDefault="00B4387D" w:rsidP="00F27363">
            <w:pPr>
              <w:widowControl/>
              <w:jc w:val="center"/>
              <w:rPr>
                <w:color w:val="000000" w:themeColor="text1"/>
                <w:sz w:val="20"/>
              </w:rPr>
            </w:pPr>
            <w:r w:rsidRPr="00D3007A">
              <w:rPr>
                <w:color w:val="000000" w:themeColor="text1"/>
                <w:sz w:val="20"/>
              </w:rPr>
              <w:t>3,032</w:t>
            </w:r>
          </w:p>
        </w:tc>
        <w:tc>
          <w:tcPr>
            <w:tcW w:w="1843" w:type="dxa"/>
            <w:tcBorders>
              <w:top w:val="single" w:sz="6" w:space="0" w:color="auto"/>
              <w:left w:val="single" w:sz="6" w:space="0" w:color="auto"/>
              <w:bottom w:val="single" w:sz="6" w:space="0" w:color="auto"/>
              <w:right w:val="single" w:sz="6" w:space="0" w:color="auto"/>
            </w:tcBorders>
          </w:tcPr>
          <w:p w14:paraId="10A708FA" w14:textId="43B7B135" w:rsidR="00F27363" w:rsidRPr="00D3007A" w:rsidRDefault="00F27363" w:rsidP="00F27363">
            <w:pPr>
              <w:widowControl/>
              <w:jc w:val="center"/>
              <w:rPr>
                <w:color w:val="000000" w:themeColor="text1"/>
                <w:sz w:val="20"/>
              </w:rPr>
            </w:pPr>
            <w:r w:rsidRPr="00D3007A">
              <w:rPr>
                <w:color w:val="000000" w:themeColor="text1"/>
                <w:sz w:val="20"/>
              </w:rPr>
              <w:t>6,958</w:t>
            </w:r>
          </w:p>
        </w:tc>
        <w:tc>
          <w:tcPr>
            <w:tcW w:w="1960" w:type="dxa"/>
            <w:tcBorders>
              <w:top w:val="single" w:sz="6" w:space="0" w:color="auto"/>
              <w:left w:val="single" w:sz="6" w:space="0" w:color="auto"/>
              <w:bottom w:val="single" w:sz="6" w:space="0" w:color="auto"/>
              <w:right w:val="single" w:sz="6" w:space="0" w:color="auto"/>
            </w:tcBorders>
          </w:tcPr>
          <w:p w14:paraId="731021F4" w14:textId="79161BC3" w:rsidR="00F27363" w:rsidRPr="00D3007A" w:rsidRDefault="00F27363" w:rsidP="00F27363">
            <w:pPr>
              <w:widowControl/>
              <w:jc w:val="center"/>
              <w:rPr>
                <w:color w:val="000000" w:themeColor="text1"/>
                <w:sz w:val="20"/>
              </w:rPr>
            </w:pPr>
            <w:r w:rsidRPr="00D3007A">
              <w:rPr>
                <w:color w:val="000000" w:themeColor="text1"/>
                <w:sz w:val="20"/>
              </w:rPr>
              <w:t>9,</w:t>
            </w:r>
            <w:r w:rsidR="00310883" w:rsidRPr="00D3007A">
              <w:rPr>
                <w:color w:val="000000" w:themeColor="text1"/>
                <w:sz w:val="20"/>
              </w:rPr>
              <w:t>990</w:t>
            </w:r>
          </w:p>
        </w:tc>
      </w:tr>
      <w:tr w:rsidR="00D3007A" w:rsidRPr="00D3007A" w14:paraId="3B817C37"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352579C5" w14:textId="77777777" w:rsidR="00F27363" w:rsidRPr="00D3007A" w:rsidRDefault="00F27363" w:rsidP="00F27363">
            <w:pPr>
              <w:widowControl/>
              <w:jc w:val="center"/>
              <w:rPr>
                <w:color w:val="000000" w:themeColor="text1"/>
                <w:sz w:val="20"/>
              </w:rPr>
            </w:pPr>
            <w:r w:rsidRPr="00D3007A">
              <w:rPr>
                <w:color w:val="000000" w:themeColor="text1"/>
                <w:sz w:val="20"/>
              </w:rPr>
              <w:t>35,000</w:t>
            </w:r>
          </w:p>
        </w:tc>
        <w:tc>
          <w:tcPr>
            <w:tcW w:w="1560" w:type="dxa"/>
            <w:tcBorders>
              <w:top w:val="single" w:sz="6" w:space="0" w:color="auto"/>
              <w:left w:val="single" w:sz="6" w:space="0" w:color="auto"/>
              <w:bottom w:val="single" w:sz="6" w:space="0" w:color="auto"/>
              <w:right w:val="single" w:sz="6" w:space="0" w:color="auto"/>
            </w:tcBorders>
          </w:tcPr>
          <w:p w14:paraId="79BD5155" w14:textId="6033FC0D" w:rsidR="00F27363" w:rsidRPr="00D3007A" w:rsidRDefault="00F27363" w:rsidP="00F27363">
            <w:pPr>
              <w:widowControl/>
              <w:jc w:val="center"/>
              <w:rPr>
                <w:color w:val="000000" w:themeColor="text1"/>
                <w:sz w:val="20"/>
              </w:rPr>
            </w:pPr>
            <w:r w:rsidRPr="00D3007A">
              <w:rPr>
                <w:color w:val="000000" w:themeColor="text1"/>
                <w:sz w:val="20"/>
              </w:rPr>
              <w:t>2,1</w:t>
            </w:r>
            <w:r w:rsidR="00EC27EB" w:rsidRPr="00D3007A">
              <w:rPr>
                <w:color w:val="000000" w:themeColor="text1"/>
                <w:sz w:val="20"/>
              </w:rPr>
              <w:t>48</w:t>
            </w:r>
          </w:p>
        </w:tc>
        <w:tc>
          <w:tcPr>
            <w:tcW w:w="1559" w:type="dxa"/>
            <w:tcBorders>
              <w:top w:val="single" w:sz="6" w:space="0" w:color="auto"/>
              <w:left w:val="single" w:sz="6" w:space="0" w:color="auto"/>
              <w:bottom w:val="single" w:sz="6" w:space="0" w:color="auto"/>
              <w:right w:val="single" w:sz="6" w:space="0" w:color="auto"/>
            </w:tcBorders>
          </w:tcPr>
          <w:p w14:paraId="6EE610C1" w14:textId="77777777" w:rsidR="00F27363" w:rsidRPr="00D3007A" w:rsidRDefault="00F27363" w:rsidP="00F27363">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0B1DA517" w14:textId="4559746F" w:rsidR="00F27363" w:rsidRPr="00D3007A" w:rsidRDefault="00F27363" w:rsidP="00F27363">
            <w:pPr>
              <w:widowControl/>
              <w:jc w:val="center"/>
              <w:rPr>
                <w:color w:val="000000" w:themeColor="text1"/>
                <w:sz w:val="20"/>
              </w:rPr>
            </w:pPr>
            <w:r w:rsidRPr="00D3007A">
              <w:rPr>
                <w:color w:val="000000" w:themeColor="text1"/>
                <w:sz w:val="20"/>
              </w:rPr>
              <w:t>1,9</w:t>
            </w:r>
            <w:r w:rsidR="003144C1" w:rsidRPr="00D3007A">
              <w:rPr>
                <w:color w:val="000000" w:themeColor="text1"/>
                <w:sz w:val="20"/>
              </w:rPr>
              <w:t>58</w:t>
            </w:r>
          </w:p>
        </w:tc>
        <w:tc>
          <w:tcPr>
            <w:tcW w:w="1843" w:type="dxa"/>
            <w:tcBorders>
              <w:top w:val="single" w:sz="6" w:space="0" w:color="auto"/>
              <w:left w:val="single" w:sz="6" w:space="0" w:color="auto"/>
              <w:bottom w:val="single" w:sz="6" w:space="0" w:color="auto"/>
              <w:right w:val="single" w:sz="6" w:space="0" w:color="auto"/>
            </w:tcBorders>
          </w:tcPr>
          <w:p w14:paraId="0B532944" w14:textId="13D4ADE1" w:rsidR="00F27363" w:rsidRPr="00D3007A" w:rsidRDefault="00F27363" w:rsidP="00F27363">
            <w:pPr>
              <w:widowControl/>
              <w:jc w:val="center"/>
              <w:rPr>
                <w:color w:val="000000" w:themeColor="text1"/>
                <w:sz w:val="20"/>
              </w:rPr>
            </w:pPr>
            <w:r w:rsidRPr="00D3007A">
              <w:rPr>
                <w:color w:val="000000" w:themeColor="text1"/>
                <w:sz w:val="20"/>
              </w:rPr>
              <w:t>6,958</w:t>
            </w:r>
          </w:p>
        </w:tc>
        <w:tc>
          <w:tcPr>
            <w:tcW w:w="1960" w:type="dxa"/>
            <w:tcBorders>
              <w:top w:val="single" w:sz="6" w:space="0" w:color="auto"/>
              <w:left w:val="single" w:sz="6" w:space="0" w:color="auto"/>
              <w:bottom w:val="single" w:sz="6" w:space="0" w:color="auto"/>
              <w:right w:val="single" w:sz="6" w:space="0" w:color="auto"/>
            </w:tcBorders>
          </w:tcPr>
          <w:p w14:paraId="1062DB3D" w14:textId="2678E7C5" w:rsidR="00F27363" w:rsidRPr="00D3007A" w:rsidRDefault="00F27363" w:rsidP="00F27363">
            <w:pPr>
              <w:widowControl/>
              <w:jc w:val="center"/>
              <w:rPr>
                <w:color w:val="000000" w:themeColor="text1"/>
                <w:sz w:val="20"/>
              </w:rPr>
            </w:pPr>
            <w:r w:rsidRPr="00D3007A">
              <w:rPr>
                <w:color w:val="000000" w:themeColor="text1"/>
                <w:sz w:val="20"/>
              </w:rPr>
              <w:t>8,</w:t>
            </w:r>
            <w:r w:rsidR="00B56ABF" w:rsidRPr="00D3007A">
              <w:rPr>
                <w:color w:val="000000" w:themeColor="text1"/>
                <w:sz w:val="20"/>
              </w:rPr>
              <w:t>916</w:t>
            </w:r>
          </w:p>
        </w:tc>
      </w:tr>
      <w:tr w:rsidR="00D3007A" w:rsidRPr="00D3007A" w14:paraId="0EFD4701"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718727A3" w14:textId="77777777" w:rsidR="00F27363" w:rsidRPr="00D3007A" w:rsidRDefault="00F27363" w:rsidP="00F27363">
            <w:pPr>
              <w:widowControl/>
              <w:jc w:val="center"/>
              <w:rPr>
                <w:color w:val="000000" w:themeColor="text1"/>
                <w:sz w:val="20"/>
              </w:rPr>
            </w:pPr>
            <w:r w:rsidRPr="00D3007A">
              <w:rPr>
                <w:color w:val="000000" w:themeColor="text1"/>
                <w:sz w:val="20"/>
              </w:rPr>
              <w:t>40,000</w:t>
            </w:r>
          </w:p>
        </w:tc>
        <w:tc>
          <w:tcPr>
            <w:tcW w:w="1560" w:type="dxa"/>
            <w:tcBorders>
              <w:top w:val="single" w:sz="6" w:space="0" w:color="auto"/>
              <w:left w:val="single" w:sz="6" w:space="0" w:color="auto"/>
              <w:bottom w:val="single" w:sz="6" w:space="0" w:color="auto"/>
              <w:right w:val="single" w:sz="6" w:space="0" w:color="auto"/>
            </w:tcBorders>
          </w:tcPr>
          <w:p w14:paraId="69089A5D" w14:textId="77857A42" w:rsidR="00F27363" w:rsidRPr="00D3007A" w:rsidRDefault="00F27363" w:rsidP="00F27363">
            <w:pPr>
              <w:widowControl/>
              <w:jc w:val="center"/>
              <w:rPr>
                <w:color w:val="000000" w:themeColor="text1"/>
                <w:sz w:val="20"/>
              </w:rPr>
            </w:pPr>
            <w:r w:rsidRPr="00D3007A">
              <w:rPr>
                <w:color w:val="000000" w:themeColor="text1"/>
                <w:sz w:val="20"/>
              </w:rPr>
              <w:t>3,</w:t>
            </w:r>
            <w:r w:rsidR="00EC27EB" w:rsidRPr="00D3007A">
              <w:rPr>
                <w:color w:val="000000" w:themeColor="text1"/>
                <w:sz w:val="20"/>
              </w:rPr>
              <w:t>223</w:t>
            </w:r>
          </w:p>
        </w:tc>
        <w:tc>
          <w:tcPr>
            <w:tcW w:w="1559" w:type="dxa"/>
            <w:tcBorders>
              <w:top w:val="single" w:sz="6" w:space="0" w:color="auto"/>
              <w:left w:val="single" w:sz="6" w:space="0" w:color="auto"/>
              <w:bottom w:val="single" w:sz="6" w:space="0" w:color="auto"/>
              <w:right w:val="single" w:sz="6" w:space="0" w:color="auto"/>
            </w:tcBorders>
          </w:tcPr>
          <w:p w14:paraId="0A16CF42" w14:textId="77777777" w:rsidR="00F27363" w:rsidRPr="00D3007A" w:rsidRDefault="00F27363" w:rsidP="00F27363">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2819D8EA" w14:textId="56B0385A" w:rsidR="00F27363" w:rsidRPr="00D3007A" w:rsidRDefault="00F27363" w:rsidP="00F27363">
            <w:pPr>
              <w:widowControl/>
              <w:jc w:val="center"/>
              <w:rPr>
                <w:color w:val="000000" w:themeColor="text1"/>
                <w:sz w:val="20"/>
              </w:rPr>
            </w:pPr>
            <w:r w:rsidRPr="00D3007A">
              <w:rPr>
                <w:color w:val="000000" w:themeColor="text1"/>
                <w:sz w:val="20"/>
              </w:rPr>
              <w:t>8</w:t>
            </w:r>
            <w:r w:rsidR="00A75811" w:rsidRPr="00D3007A">
              <w:rPr>
                <w:color w:val="000000" w:themeColor="text1"/>
                <w:sz w:val="20"/>
              </w:rPr>
              <w:t>83</w:t>
            </w:r>
          </w:p>
        </w:tc>
        <w:tc>
          <w:tcPr>
            <w:tcW w:w="1843" w:type="dxa"/>
            <w:tcBorders>
              <w:top w:val="single" w:sz="6" w:space="0" w:color="auto"/>
              <w:left w:val="single" w:sz="6" w:space="0" w:color="auto"/>
              <w:bottom w:val="single" w:sz="6" w:space="0" w:color="auto"/>
              <w:right w:val="single" w:sz="6" w:space="0" w:color="auto"/>
            </w:tcBorders>
          </w:tcPr>
          <w:p w14:paraId="02A35CDB" w14:textId="416EB0A2" w:rsidR="00F27363" w:rsidRPr="00D3007A" w:rsidRDefault="00F27363" w:rsidP="00F27363">
            <w:pPr>
              <w:widowControl/>
              <w:jc w:val="center"/>
              <w:rPr>
                <w:color w:val="000000" w:themeColor="text1"/>
                <w:sz w:val="20"/>
              </w:rPr>
            </w:pPr>
            <w:r w:rsidRPr="00D3007A">
              <w:rPr>
                <w:color w:val="000000" w:themeColor="text1"/>
                <w:sz w:val="20"/>
              </w:rPr>
              <w:t>6,958</w:t>
            </w:r>
          </w:p>
        </w:tc>
        <w:tc>
          <w:tcPr>
            <w:tcW w:w="1960" w:type="dxa"/>
            <w:tcBorders>
              <w:top w:val="single" w:sz="6" w:space="0" w:color="auto"/>
              <w:left w:val="single" w:sz="6" w:space="0" w:color="auto"/>
              <w:bottom w:val="single" w:sz="6" w:space="0" w:color="auto"/>
              <w:right w:val="single" w:sz="6" w:space="0" w:color="auto"/>
            </w:tcBorders>
          </w:tcPr>
          <w:p w14:paraId="502DFAD9" w14:textId="4E7B0BD2" w:rsidR="00F27363" w:rsidRPr="00D3007A" w:rsidRDefault="00F27363" w:rsidP="00F27363">
            <w:pPr>
              <w:widowControl/>
              <w:jc w:val="center"/>
              <w:rPr>
                <w:color w:val="000000" w:themeColor="text1"/>
                <w:sz w:val="20"/>
              </w:rPr>
            </w:pPr>
            <w:r w:rsidRPr="00D3007A">
              <w:rPr>
                <w:color w:val="000000" w:themeColor="text1"/>
                <w:sz w:val="20"/>
              </w:rPr>
              <w:t>7,</w:t>
            </w:r>
            <w:r w:rsidR="00B56ABF" w:rsidRPr="00D3007A">
              <w:rPr>
                <w:color w:val="000000" w:themeColor="text1"/>
                <w:sz w:val="20"/>
              </w:rPr>
              <w:t>841</w:t>
            </w:r>
          </w:p>
        </w:tc>
      </w:tr>
      <w:tr w:rsidR="00D3007A" w:rsidRPr="00D3007A" w14:paraId="12DED9E4" w14:textId="77777777" w:rsidTr="00140F88">
        <w:trPr>
          <w:trHeight w:val="236"/>
          <w:jc w:val="center"/>
        </w:trPr>
        <w:tc>
          <w:tcPr>
            <w:tcW w:w="1802" w:type="dxa"/>
            <w:tcBorders>
              <w:top w:val="single" w:sz="6" w:space="0" w:color="auto"/>
              <w:left w:val="single" w:sz="6" w:space="0" w:color="auto"/>
              <w:bottom w:val="single" w:sz="6" w:space="0" w:color="auto"/>
              <w:right w:val="single" w:sz="6" w:space="0" w:color="auto"/>
            </w:tcBorders>
          </w:tcPr>
          <w:p w14:paraId="2599B89F" w14:textId="77777777" w:rsidR="00F27363" w:rsidRPr="00D3007A" w:rsidRDefault="00F27363" w:rsidP="00F27363">
            <w:pPr>
              <w:widowControl/>
              <w:jc w:val="center"/>
              <w:rPr>
                <w:color w:val="000000" w:themeColor="text1"/>
                <w:sz w:val="20"/>
              </w:rPr>
            </w:pPr>
            <w:r w:rsidRPr="00D3007A">
              <w:rPr>
                <w:color w:val="000000" w:themeColor="text1"/>
                <w:sz w:val="20"/>
              </w:rPr>
              <w:t>42,875</w:t>
            </w:r>
          </w:p>
        </w:tc>
        <w:tc>
          <w:tcPr>
            <w:tcW w:w="1560" w:type="dxa"/>
            <w:tcBorders>
              <w:top w:val="single" w:sz="6" w:space="0" w:color="auto"/>
              <w:left w:val="single" w:sz="6" w:space="0" w:color="auto"/>
              <w:bottom w:val="single" w:sz="6" w:space="0" w:color="auto"/>
              <w:right w:val="single" w:sz="6" w:space="0" w:color="auto"/>
            </w:tcBorders>
          </w:tcPr>
          <w:p w14:paraId="154C7BA3" w14:textId="61815061" w:rsidR="00F27363" w:rsidRPr="00D3007A" w:rsidRDefault="00F27363" w:rsidP="00F27363">
            <w:pPr>
              <w:widowControl/>
              <w:jc w:val="center"/>
              <w:rPr>
                <w:color w:val="000000" w:themeColor="text1"/>
                <w:sz w:val="20"/>
              </w:rPr>
            </w:pPr>
            <w:r w:rsidRPr="00D3007A">
              <w:rPr>
                <w:color w:val="000000" w:themeColor="text1"/>
                <w:sz w:val="20"/>
              </w:rPr>
              <w:t>3,</w:t>
            </w:r>
            <w:r w:rsidR="007143AF" w:rsidRPr="00D3007A">
              <w:rPr>
                <w:color w:val="000000" w:themeColor="text1"/>
                <w:sz w:val="20"/>
              </w:rPr>
              <w:t>840</w:t>
            </w:r>
          </w:p>
        </w:tc>
        <w:tc>
          <w:tcPr>
            <w:tcW w:w="1559" w:type="dxa"/>
            <w:tcBorders>
              <w:top w:val="single" w:sz="6" w:space="0" w:color="auto"/>
              <w:left w:val="single" w:sz="6" w:space="0" w:color="auto"/>
              <w:bottom w:val="single" w:sz="6" w:space="0" w:color="auto"/>
              <w:right w:val="single" w:sz="6" w:space="0" w:color="auto"/>
            </w:tcBorders>
          </w:tcPr>
          <w:p w14:paraId="322FE7D2" w14:textId="77777777" w:rsidR="00F27363" w:rsidRPr="00D3007A" w:rsidRDefault="00F27363" w:rsidP="00F27363">
            <w:pPr>
              <w:widowControl/>
              <w:jc w:val="center"/>
              <w:rPr>
                <w:color w:val="000000" w:themeColor="text1"/>
                <w:sz w:val="20"/>
              </w:rPr>
            </w:pPr>
            <w:r w:rsidRPr="00D3007A">
              <w:rPr>
                <w:color w:val="000000" w:themeColor="text1"/>
                <w:sz w:val="20"/>
              </w:rPr>
              <w:t>0</w:t>
            </w:r>
          </w:p>
        </w:tc>
        <w:tc>
          <w:tcPr>
            <w:tcW w:w="1720" w:type="dxa"/>
            <w:tcBorders>
              <w:top w:val="single" w:sz="6" w:space="0" w:color="auto"/>
              <w:left w:val="single" w:sz="6" w:space="0" w:color="auto"/>
              <w:bottom w:val="single" w:sz="6" w:space="0" w:color="auto"/>
              <w:right w:val="single" w:sz="6" w:space="0" w:color="auto"/>
            </w:tcBorders>
          </w:tcPr>
          <w:p w14:paraId="72DD2154" w14:textId="38F571F4" w:rsidR="00F27363" w:rsidRPr="00D3007A" w:rsidRDefault="00F27363" w:rsidP="00F27363">
            <w:pPr>
              <w:widowControl/>
              <w:jc w:val="center"/>
              <w:rPr>
                <w:color w:val="000000" w:themeColor="text1"/>
                <w:sz w:val="20"/>
              </w:rPr>
            </w:pPr>
            <w:r w:rsidRPr="00D3007A">
              <w:rPr>
                <w:color w:val="000000" w:themeColor="text1"/>
                <w:sz w:val="20"/>
              </w:rPr>
              <w:t>2</w:t>
            </w:r>
            <w:r w:rsidR="00E25D5E" w:rsidRPr="00D3007A">
              <w:rPr>
                <w:color w:val="000000" w:themeColor="text1"/>
                <w:sz w:val="20"/>
              </w:rPr>
              <w:t>66</w:t>
            </w:r>
          </w:p>
        </w:tc>
        <w:tc>
          <w:tcPr>
            <w:tcW w:w="1843" w:type="dxa"/>
            <w:tcBorders>
              <w:top w:val="single" w:sz="6" w:space="0" w:color="auto"/>
              <w:left w:val="single" w:sz="6" w:space="0" w:color="auto"/>
              <w:bottom w:val="single" w:sz="6" w:space="0" w:color="auto"/>
              <w:right w:val="single" w:sz="6" w:space="0" w:color="auto"/>
            </w:tcBorders>
          </w:tcPr>
          <w:p w14:paraId="28547CA4" w14:textId="3B2179E1" w:rsidR="00F27363" w:rsidRPr="00D3007A" w:rsidRDefault="00F27363" w:rsidP="00F27363">
            <w:pPr>
              <w:widowControl/>
              <w:jc w:val="center"/>
              <w:rPr>
                <w:color w:val="000000" w:themeColor="text1"/>
                <w:sz w:val="20"/>
              </w:rPr>
            </w:pPr>
            <w:r w:rsidRPr="00D3007A">
              <w:rPr>
                <w:color w:val="000000" w:themeColor="text1"/>
                <w:sz w:val="20"/>
              </w:rPr>
              <w:t>6,958</w:t>
            </w:r>
          </w:p>
        </w:tc>
        <w:tc>
          <w:tcPr>
            <w:tcW w:w="1960" w:type="dxa"/>
            <w:tcBorders>
              <w:top w:val="single" w:sz="6" w:space="0" w:color="auto"/>
              <w:left w:val="single" w:sz="6" w:space="0" w:color="auto"/>
              <w:bottom w:val="single" w:sz="6" w:space="0" w:color="auto"/>
              <w:right w:val="single" w:sz="6" w:space="0" w:color="auto"/>
            </w:tcBorders>
          </w:tcPr>
          <w:p w14:paraId="4C3E736C" w14:textId="0E4D7738" w:rsidR="00F27363" w:rsidRPr="00D3007A" w:rsidRDefault="00F27363" w:rsidP="00F27363">
            <w:pPr>
              <w:widowControl/>
              <w:jc w:val="center"/>
              <w:rPr>
                <w:color w:val="000000" w:themeColor="text1"/>
                <w:sz w:val="20"/>
              </w:rPr>
            </w:pPr>
            <w:r w:rsidRPr="00D3007A">
              <w:rPr>
                <w:color w:val="000000" w:themeColor="text1"/>
                <w:sz w:val="20"/>
              </w:rPr>
              <w:t>7,</w:t>
            </w:r>
            <w:r w:rsidR="00EE1115" w:rsidRPr="00D3007A">
              <w:rPr>
                <w:color w:val="000000" w:themeColor="text1"/>
                <w:sz w:val="20"/>
              </w:rPr>
              <w:t>224</w:t>
            </w:r>
          </w:p>
        </w:tc>
      </w:tr>
      <w:tr w:rsidR="00D3007A" w:rsidRPr="00D3007A" w14:paraId="25F298E5" w14:textId="77777777" w:rsidTr="00140F88">
        <w:trPr>
          <w:trHeight w:val="236"/>
          <w:jc w:val="center"/>
        </w:trPr>
        <w:tc>
          <w:tcPr>
            <w:tcW w:w="1802" w:type="dxa"/>
            <w:tcBorders>
              <w:top w:val="single" w:sz="6" w:space="0" w:color="auto"/>
              <w:left w:val="single" w:sz="6" w:space="0" w:color="auto"/>
              <w:bottom w:val="single" w:sz="6" w:space="0" w:color="auto"/>
              <w:right w:val="single" w:sz="6" w:space="0" w:color="auto"/>
            </w:tcBorders>
          </w:tcPr>
          <w:p w14:paraId="0A59C9A3" w14:textId="4CE367F3" w:rsidR="00F27363" w:rsidRPr="00D3007A" w:rsidRDefault="00F27363" w:rsidP="00F27363">
            <w:pPr>
              <w:widowControl/>
              <w:jc w:val="center"/>
              <w:rPr>
                <w:color w:val="000000" w:themeColor="text1"/>
                <w:sz w:val="20"/>
              </w:rPr>
            </w:pPr>
            <w:r w:rsidRPr="00D3007A">
              <w:rPr>
                <w:color w:val="000000" w:themeColor="text1"/>
                <w:sz w:val="20"/>
              </w:rPr>
              <w:t>44,</w:t>
            </w:r>
            <w:r w:rsidR="001102B8" w:rsidRPr="00D3007A">
              <w:rPr>
                <w:color w:val="000000" w:themeColor="text1"/>
                <w:sz w:val="20"/>
              </w:rPr>
              <w:t>791</w:t>
            </w:r>
          </w:p>
        </w:tc>
        <w:tc>
          <w:tcPr>
            <w:tcW w:w="1560" w:type="dxa"/>
            <w:tcBorders>
              <w:top w:val="single" w:sz="6" w:space="0" w:color="auto"/>
              <w:left w:val="single" w:sz="6" w:space="0" w:color="auto"/>
              <w:bottom w:val="single" w:sz="6" w:space="0" w:color="auto"/>
              <w:right w:val="single" w:sz="6" w:space="0" w:color="auto"/>
            </w:tcBorders>
          </w:tcPr>
          <w:p w14:paraId="31992278" w14:textId="4B17AF7E" w:rsidR="00F27363" w:rsidRPr="00D3007A" w:rsidRDefault="00F27363" w:rsidP="00F27363">
            <w:pPr>
              <w:widowControl/>
              <w:jc w:val="center"/>
              <w:rPr>
                <w:color w:val="000000" w:themeColor="text1"/>
                <w:sz w:val="20"/>
              </w:rPr>
            </w:pPr>
            <w:r w:rsidRPr="00D3007A">
              <w:rPr>
                <w:color w:val="000000" w:themeColor="text1"/>
                <w:sz w:val="20"/>
              </w:rPr>
              <w:t>4,</w:t>
            </w:r>
            <w:r w:rsidR="00E73F3E" w:rsidRPr="00D3007A">
              <w:rPr>
                <w:color w:val="000000" w:themeColor="text1"/>
                <w:sz w:val="20"/>
              </w:rPr>
              <w:t>106</w:t>
            </w:r>
          </w:p>
        </w:tc>
        <w:tc>
          <w:tcPr>
            <w:tcW w:w="1559" w:type="dxa"/>
            <w:tcBorders>
              <w:top w:val="single" w:sz="6" w:space="0" w:color="auto"/>
              <w:left w:val="single" w:sz="6" w:space="0" w:color="auto"/>
              <w:bottom w:val="single" w:sz="6" w:space="0" w:color="auto"/>
              <w:right w:val="single" w:sz="6" w:space="0" w:color="auto"/>
            </w:tcBorders>
          </w:tcPr>
          <w:p w14:paraId="5ACC2E88" w14:textId="66B442EC" w:rsidR="00F27363" w:rsidRPr="00D3007A" w:rsidRDefault="00F27363" w:rsidP="00F27363">
            <w:pPr>
              <w:widowControl/>
              <w:jc w:val="center"/>
              <w:rPr>
                <w:color w:val="000000" w:themeColor="text1"/>
                <w:sz w:val="20"/>
              </w:rPr>
            </w:pPr>
            <w:r w:rsidRPr="00D3007A">
              <w:rPr>
                <w:color w:val="000000" w:themeColor="text1"/>
                <w:sz w:val="20"/>
              </w:rPr>
              <w:t>2</w:t>
            </w:r>
            <w:r w:rsidR="003A56E4" w:rsidRPr="00D3007A">
              <w:rPr>
                <w:color w:val="000000" w:themeColor="text1"/>
                <w:sz w:val="20"/>
              </w:rPr>
              <w:t>66</w:t>
            </w:r>
          </w:p>
        </w:tc>
        <w:tc>
          <w:tcPr>
            <w:tcW w:w="1720" w:type="dxa"/>
            <w:tcBorders>
              <w:top w:val="single" w:sz="6" w:space="0" w:color="auto"/>
              <w:left w:val="single" w:sz="6" w:space="0" w:color="auto"/>
              <w:bottom w:val="single" w:sz="6" w:space="0" w:color="auto"/>
              <w:right w:val="single" w:sz="6" w:space="0" w:color="auto"/>
            </w:tcBorders>
          </w:tcPr>
          <w:p w14:paraId="6622088C" w14:textId="77777777" w:rsidR="00F27363" w:rsidRPr="00D3007A" w:rsidRDefault="00F27363" w:rsidP="00F27363">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2AEC757" w14:textId="2C7842E2" w:rsidR="00F27363" w:rsidRPr="00D3007A" w:rsidRDefault="00F27363" w:rsidP="00F27363">
            <w:pPr>
              <w:widowControl/>
              <w:jc w:val="center"/>
              <w:rPr>
                <w:color w:val="000000" w:themeColor="text1"/>
                <w:sz w:val="20"/>
              </w:rPr>
            </w:pPr>
            <w:r w:rsidRPr="00D3007A">
              <w:rPr>
                <w:color w:val="000000" w:themeColor="text1"/>
                <w:sz w:val="20"/>
              </w:rPr>
              <w:t>6,958</w:t>
            </w:r>
          </w:p>
        </w:tc>
        <w:tc>
          <w:tcPr>
            <w:tcW w:w="1960" w:type="dxa"/>
            <w:tcBorders>
              <w:top w:val="single" w:sz="6" w:space="0" w:color="auto"/>
              <w:left w:val="single" w:sz="6" w:space="0" w:color="auto"/>
              <w:bottom w:val="single" w:sz="6" w:space="0" w:color="auto"/>
              <w:right w:val="single" w:sz="6" w:space="0" w:color="auto"/>
            </w:tcBorders>
          </w:tcPr>
          <w:p w14:paraId="46221E56" w14:textId="1CAAA834" w:rsidR="00F27363" w:rsidRPr="00D3007A" w:rsidRDefault="00F27363" w:rsidP="00F27363">
            <w:pPr>
              <w:widowControl/>
              <w:jc w:val="center"/>
              <w:rPr>
                <w:color w:val="000000" w:themeColor="text1"/>
                <w:sz w:val="20"/>
              </w:rPr>
            </w:pPr>
            <w:r w:rsidRPr="00D3007A">
              <w:rPr>
                <w:color w:val="000000" w:themeColor="text1"/>
                <w:sz w:val="20"/>
              </w:rPr>
              <w:t>6,</w:t>
            </w:r>
            <w:r w:rsidR="00020446" w:rsidRPr="00D3007A">
              <w:rPr>
                <w:color w:val="000000" w:themeColor="text1"/>
                <w:sz w:val="20"/>
              </w:rPr>
              <w:t>958</w:t>
            </w:r>
          </w:p>
        </w:tc>
      </w:tr>
      <w:tr w:rsidR="00D3007A" w:rsidRPr="00D3007A" w14:paraId="5E572B96"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66E03FE3" w14:textId="77777777" w:rsidR="008B312E" w:rsidRPr="00D3007A" w:rsidRDefault="008B312E" w:rsidP="008B312E">
            <w:pPr>
              <w:widowControl/>
              <w:jc w:val="center"/>
              <w:rPr>
                <w:color w:val="000000" w:themeColor="text1"/>
                <w:sz w:val="20"/>
              </w:rPr>
            </w:pPr>
            <w:r w:rsidRPr="00D3007A">
              <w:rPr>
                <w:color w:val="000000" w:themeColor="text1"/>
                <w:sz w:val="20"/>
              </w:rPr>
              <w:t>45,000</w:t>
            </w:r>
          </w:p>
        </w:tc>
        <w:tc>
          <w:tcPr>
            <w:tcW w:w="1560" w:type="dxa"/>
            <w:tcBorders>
              <w:top w:val="single" w:sz="6" w:space="0" w:color="auto"/>
              <w:left w:val="single" w:sz="6" w:space="0" w:color="auto"/>
              <w:bottom w:val="single" w:sz="6" w:space="0" w:color="auto"/>
              <w:right w:val="single" w:sz="6" w:space="0" w:color="auto"/>
            </w:tcBorders>
          </w:tcPr>
          <w:p w14:paraId="43FFD83B" w14:textId="5A038D09" w:rsidR="008B312E" w:rsidRPr="00D3007A" w:rsidRDefault="00C151CF" w:rsidP="00720639">
            <w:pPr>
              <w:widowControl/>
              <w:jc w:val="center"/>
              <w:rPr>
                <w:color w:val="000000" w:themeColor="text1"/>
                <w:sz w:val="20"/>
              </w:rPr>
            </w:pPr>
            <w:r w:rsidRPr="00D3007A">
              <w:rPr>
                <w:color w:val="000000" w:themeColor="text1"/>
                <w:sz w:val="20"/>
              </w:rPr>
              <w:t>4,</w:t>
            </w:r>
            <w:r w:rsidR="00CA6E02" w:rsidRPr="00D3007A">
              <w:rPr>
                <w:color w:val="000000" w:themeColor="text1"/>
                <w:sz w:val="20"/>
              </w:rPr>
              <w:t>135</w:t>
            </w:r>
          </w:p>
        </w:tc>
        <w:tc>
          <w:tcPr>
            <w:tcW w:w="1559" w:type="dxa"/>
            <w:tcBorders>
              <w:top w:val="single" w:sz="6" w:space="0" w:color="auto"/>
              <w:left w:val="single" w:sz="6" w:space="0" w:color="auto"/>
              <w:bottom w:val="single" w:sz="6" w:space="0" w:color="auto"/>
              <w:right w:val="single" w:sz="6" w:space="0" w:color="auto"/>
            </w:tcBorders>
          </w:tcPr>
          <w:p w14:paraId="4917376F" w14:textId="096942F4" w:rsidR="008B312E" w:rsidRPr="00D3007A" w:rsidRDefault="00AE1F93" w:rsidP="00AE1F93">
            <w:pPr>
              <w:widowControl/>
              <w:jc w:val="center"/>
              <w:rPr>
                <w:color w:val="000000" w:themeColor="text1"/>
                <w:sz w:val="20"/>
              </w:rPr>
            </w:pPr>
            <w:r w:rsidRPr="00D3007A">
              <w:rPr>
                <w:color w:val="000000" w:themeColor="text1"/>
                <w:sz w:val="20"/>
              </w:rPr>
              <w:t>2</w:t>
            </w:r>
            <w:r w:rsidR="00450260" w:rsidRPr="00D3007A">
              <w:rPr>
                <w:color w:val="000000" w:themeColor="text1"/>
                <w:sz w:val="20"/>
              </w:rPr>
              <w:t>95</w:t>
            </w:r>
          </w:p>
        </w:tc>
        <w:tc>
          <w:tcPr>
            <w:tcW w:w="1720" w:type="dxa"/>
            <w:tcBorders>
              <w:top w:val="single" w:sz="6" w:space="0" w:color="auto"/>
              <w:left w:val="single" w:sz="6" w:space="0" w:color="auto"/>
              <w:bottom w:val="single" w:sz="6" w:space="0" w:color="auto"/>
              <w:right w:val="single" w:sz="6" w:space="0" w:color="auto"/>
            </w:tcBorders>
          </w:tcPr>
          <w:p w14:paraId="1AB67BA9"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5B2D02B" w14:textId="263A2D7C" w:rsidR="008B312E" w:rsidRPr="00D3007A" w:rsidRDefault="008B312E" w:rsidP="00720639">
            <w:pPr>
              <w:widowControl/>
              <w:jc w:val="center"/>
              <w:rPr>
                <w:color w:val="000000" w:themeColor="text1"/>
                <w:sz w:val="20"/>
              </w:rPr>
            </w:pPr>
            <w:r w:rsidRPr="00D3007A">
              <w:rPr>
                <w:color w:val="000000" w:themeColor="text1"/>
                <w:sz w:val="20"/>
              </w:rPr>
              <w:t>6,</w:t>
            </w:r>
            <w:r w:rsidR="00F932F0" w:rsidRPr="00D3007A">
              <w:rPr>
                <w:color w:val="000000" w:themeColor="text1"/>
                <w:sz w:val="20"/>
              </w:rPr>
              <w:t>929</w:t>
            </w:r>
          </w:p>
        </w:tc>
        <w:tc>
          <w:tcPr>
            <w:tcW w:w="1960" w:type="dxa"/>
            <w:tcBorders>
              <w:top w:val="single" w:sz="6" w:space="0" w:color="auto"/>
              <w:left w:val="single" w:sz="6" w:space="0" w:color="auto"/>
              <w:bottom w:val="single" w:sz="6" w:space="0" w:color="auto"/>
              <w:right w:val="single" w:sz="6" w:space="0" w:color="auto"/>
            </w:tcBorders>
          </w:tcPr>
          <w:p w14:paraId="17E8F04B" w14:textId="5464552C" w:rsidR="008B312E" w:rsidRPr="00D3007A" w:rsidDel="00A370DC" w:rsidRDefault="00C83CB5" w:rsidP="00720639">
            <w:pPr>
              <w:widowControl/>
              <w:jc w:val="center"/>
              <w:rPr>
                <w:color w:val="000000" w:themeColor="text1"/>
                <w:sz w:val="20"/>
              </w:rPr>
            </w:pPr>
            <w:r w:rsidRPr="00D3007A">
              <w:rPr>
                <w:color w:val="000000" w:themeColor="text1"/>
                <w:sz w:val="20"/>
              </w:rPr>
              <w:t>6,</w:t>
            </w:r>
            <w:r w:rsidR="00F932F0" w:rsidRPr="00D3007A">
              <w:rPr>
                <w:color w:val="000000" w:themeColor="text1"/>
                <w:sz w:val="20"/>
              </w:rPr>
              <w:t>929</w:t>
            </w:r>
          </w:p>
        </w:tc>
      </w:tr>
      <w:tr w:rsidR="00D3007A" w:rsidRPr="00D3007A" w14:paraId="7B8FE56E"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512FF820" w14:textId="77777777" w:rsidR="008B312E" w:rsidRPr="00D3007A" w:rsidRDefault="008B312E" w:rsidP="008B312E">
            <w:pPr>
              <w:widowControl/>
              <w:jc w:val="center"/>
              <w:rPr>
                <w:color w:val="000000" w:themeColor="text1"/>
                <w:sz w:val="20"/>
              </w:rPr>
            </w:pPr>
            <w:r w:rsidRPr="00D3007A">
              <w:rPr>
                <w:color w:val="000000" w:themeColor="text1"/>
                <w:sz w:val="20"/>
              </w:rPr>
              <w:t>50,000</w:t>
            </w:r>
          </w:p>
        </w:tc>
        <w:tc>
          <w:tcPr>
            <w:tcW w:w="1560" w:type="dxa"/>
            <w:tcBorders>
              <w:top w:val="single" w:sz="6" w:space="0" w:color="auto"/>
              <w:left w:val="single" w:sz="6" w:space="0" w:color="auto"/>
              <w:bottom w:val="single" w:sz="6" w:space="0" w:color="auto"/>
              <w:right w:val="single" w:sz="6" w:space="0" w:color="auto"/>
            </w:tcBorders>
          </w:tcPr>
          <w:p w14:paraId="384ECD46" w14:textId="28245346" w:rsidR="008B312E" w:rsidRPr="00D3007A" w:rsidRDefault="008B312E" w:rsidP="004602B9">
            <w:pPr>
              <w:widowControl/>
              <w:jc w:val="center"/>
              <w:rPr>
                <w:color w:val="000000" w:themeColor="text1"/>
                <w:sz w:val="20"/>
              </w:rPr>
            </w:pPr>
            <w:r w:rsidRPr="00D3007A">
              <w:rPr>
                <w:color w:val="000000" w:themeColor="text1"/>
                <w:sz w:val="20"/>
              </w:rPr>
              <w:t>4,</w:t>
            </w:r>
            <w:r w:rsidR="001E4F6E" w:rsidRPr="00D3007A">
              <w:rPr>
                <w:color w:val="000000" w:themeColor="text1"/>
                <w:sz w:val="20"/>
              </w:rPr>
              <w:t>829</w:t>
            </w:r>
          </w:p>
        </w:tc>
        <w:tc>
          <w:tcPr>
            <w:tcW w:w="1559" w:type="dxa"/>
            <w:tcBorders>
              <w:top w:val="single" w:sz="6" w:space="0" w:color="auto"/>
              <w:left w:val="single" w:sz="6" w:space="0" w:color="auto"/>
              <w:bottom w:val="single" w:sz="6" w:space="0" w:color="auto"/>
              <w:right w:val="single" w:sz="6" w:space="0" w:color="auto"/>
            </w:tcBorders>
          </w:tcPr>
          <w:p w14:paraId="4225D49D" w14:textId="149B798D" w:rsidR="008B312E" w:rsidRPr="00D3007A" w:rsidRDefault="008B312E" w:rsidP="004602B9">
            <w:pPr>
              <w:widowControl/>
              <w:jc w:val="center"/>
              <w:rPr>
                <w:color w:val="000000" w:themeColor="text1"/>
                <w:sz w:val="20"/>
              </w:rPr>
            </w:pPr>
            <w:r w:rsidRPr="00D3007A">
              <w:rPr>
                <w:color w:val="000000" w:themeColor="text1"/>
                <w:sz w:val="20"/>
              </w:rPr>
              <w:t>9</w:t>
            </w:r>
            <w:r w:rsidR="00730A60" w:rsidRPr="00D3007A">
              <w:rPr>
                <w:color w:val="000000" w:themeColor="text1"/>
                <w:sz w:val="20"/>
              </w:rPr>
              <w:t>89</w:t>
            </w:r>
          </w:p>
        </w:tc>
        <w:tc>
          <w:tcPr>
            <w:tcW w:w="1720" w:type="dxa"/>
            <w:tcBorders>
              <w:top w:val="single" w:sz="6" w:space="0" w:color="auto"/>
              <w:left w:val="single" w:sz="6" w:space="0" w:color="auto"/>
              <w:bottom w:val="single" w:sz="6" w:space="0" w:color="auto"/>
              <w:right w:val="single" w:sz="6" w:space="0" w:color="auto"/>
            </w:tcBorders>
          </w:tcPr>
          <w:p w14:paraId="405A713D"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8B701B5" w14:textId="2B92D6E3" w:rsidR="008B312E" w:rsidRPr="00D3007A" w:rsidRDefault="004B5234" w:rsidP="00720639">
            <w:pPr>
              <w:widowControl/>
              <w:jc w:val="center"/>
              <w:rPr>
                <w:color w:val="000000" w:themeColor="text1"/>
                <w:sz w:val="20"/>
              </w:rPr>
            </w:pPr>
            <w:r w:rsidRPr="00D3007A">
              <w:rPr>
                <w:color w:val="000000" w:themeColor="text1"/>
                <w:sz w:val="20"/>
              </w:rPr>
              <w:t>6,</w:t>
            </w:r>
            <w:r w:rsidR="001E4F6E" w:rsidRPr="00D3007A">
              <w:rPr>
                <w:color w:val="000000" w:themeColor="text1"/>
                <w:sz w:val="20"/>
              </w:rPr>
              <w:t>235</w:t>
            </w:r>
          </w:p>
        </w:tc>
        <w:tc>
          <w:tcPr>
            <w:tcW w:w="1960" w:type="dxa"/>
            <w:tcBorders>
              <w:top w:val="single" w:sz="6" w:space="0" w:color="auto"/>
              <w:left w:val="single" w:sz="6" w:space="0" w:color="auto"/>
              <w:bottom w:val="single" w:sz="6" w:space="0" w:color="auto"/>
              <w:right w:val="single" w:sz="6" w:space="0" w:color="auto"/>
            </w:tcBorders>
          </w:tcPr>
          <w:p w14:paraId="4FC960B5" w14:textId="3B4A92F0" w:rsidR="008B312E" w:rsidRPr="00D3007A" w:rsidRDefault="003109F7" w:rsidP="00720639">
            <w:pPr>
              <w:widowControl/>
              <w:jc w:val="center"/>
              <w:rPr>
                <w:color w:val="000000" w:themeColor="text1"/>
                <w:sz w:val="20"/>
              </w:rPr>
            </w:pPr>
            <w:r w:rsidRPr="00D3007A">
              <w:rPr>
                <w:color w:val="000000" w:themeColor="text1"/>
                <w:sz w:val="20"/>
              </w:rPr>
              <w:t>6,</w:t>
            </w:r>
            <w:r w:rsidR="001E4F6E" w:rsidRPr="00D3007A">
              <w:rPr>
                <w:color w:val="000000" w:themeColor="text1"/>
                <w:sz w:val="20"/>
              </w:rPr>
              <w:t>235</w:t>
            </w:r>
          </w:p>
        </w:tc>
      </w:tr>
      <w:tr w:rsidR="00D3007A" w:rsidRPr="00D3007A" w14:paraId="5F284921"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5A619975" w14:textId="77777777" w:rsidR="008B312E" w:rsidRPr="00D3007A" w:rsidRDefault="008B312E" w:rsidP="008B312E">
            <w:pPr>
              <w:widowControl/>
              <w:jc w:val="center"/>
              <w:rPr>
                <w:color w:val="000000" w:themeColor="text1"/>
                <w:sz w:val="20"/>
              </w:rPr>
            </w:pPr>
            <w:r w:rsidRPr="00D3007A">
              <w:rPr>
                <w:color w:val="000000" w:themeColor="text1"/>
                <w:sz w:val="20"/>
              </w:rPr>
              <w:t>55,000</w:t>
            </w:r>
          </w:p>
        </w:tc>
        <w:tc>
          <w:tcPr>
            <w:tcW w:w="1560" w:type="dxa"/>
            <w:tcBorders>
              <w:top w:val="single" w:sz="6" w:space="0" w:color="auto"/>
              <w:left w:val="single" w:sz="6" w:space="0" w:color="auto"/>
              <w:bottom w:val="single" w:sz="6" w:space="0" w:color="auto"/>
              <w:right w:val="single" w:sz="6" w:space="0" w:color="auto"/>
            </w:tcBorders>
          </w:tcPr>
          <w:p w14:paraId="6D48F7F1" w14:textId="36F3DE2D" w:rsidR="008B312E" w:rsidRPr="00D3007A" w:rsidRDefault="008B312E" w:rsidP="004602B9">
            <w:pPr>
              <w:widowControl/>
              <w:jc w:val="center"/>
              <w:rPr>
                <w:color w:val="000000" w:themeColor="text1"/>
                <w:sz w:val="20"/>
              </w:rPr>
            </w:pPr>
            <w:r w:rsidRPr="00D3007A">
              <w:rPr>
                <w:color w:val="000000" w:themeColor="text1"/>
                <w:sz w:val="20"/>
              </w:rPr>
              <w:t>5,</w:t>
            </w:r>
            <w:r w:rsidR="0041351B" w:rsidRPr="00D3007A">
              <w:rPr>
                <w:color w:val="000000" w:themeColor="text1"/>
                <w:sz w:val="20"/>
              </w:rPr>
              <w:t>524</w:t>
            </w:r>
          </w:p>
        </w:tc>
        <w:tc>
          <w:tcPr>
            <w:tcW w:w="1559" w:type="dxa"/>
            <w:tcBorders>
              <w:top w:val="single" w:sz="6" w:space="0" w:color="auto"/>
              <w:left w:val="single" w:sz="6" w:space="0" w:color="auto"/>
              <w:bottom w:val="single" w:sz="6" w:space="0" w:color="auto"/>
              <w:right w:val="single" w:sz="6" w:space="0" w:color="auto"/>
            </w:tcBorders>
          </w:tcPr>
          <w:p w14:paraId="235CBB9C" w14:textId="449F27C8" w:rsidR="008B312E" w:rsidRPr="00D3007A" w:rsidRDefault="008B312E" w:rsidP="004602B9">
            <w:pPr>
              <w:widowControl/>
              <w:jc w:val="center"/>
              <w:rPr>
                <w:color w:val="000000" w:themeColor="text1"/>
                <w:sz w:val="20"/>
              </w:rPr>
            </w:pPr>
            <w:r w:rsidRPr="00D3007A">
              <w:rPr>
                <w:color w:val="000000" w:themeColor="text1"/>
                <w:sz w:val="20"/>
              </w:rPr>
              <w:t>1,</w:t>
            </w:r>
            <w:r w:rsidR="00205736" w:rsidRPr="00D3007A">
              <w:rPr>
                <w:color w:val="000000" w:themeColor="text1"/>
                <w:sz w:val="20"/>
              </w:rPr>
              <w:t>6</w:t>
            </w:r>
            <w:r w:rsidR="00D502BD" w:rsidRPr="00D3007A">
              <w:rPr>
                <w:color w:val="000000" w:themeColor="text1"/>
                <w:sz w:val="20"/>
              </w:rPr>
              <w:t>84</w:t>
            </w:r>
          </w:p>
        </w:tc>
        <w:tc>
          <w:tcPr>
            <w:tcW w:w="1720" w:type="dxa"/>
            <w:tcBorders>
              <w:top w:val="single" w:sz="6" w:space="0" w:color="auto"/>
              <w:left w:val="single" w:sz="6" w:space="0" w:color="auto"/>
              <w:bottom w:val="single" w:sz="6" w:space="0" w:color="auto"/>
              <w:right w:val="single" w:sz="6" w:space="0" w:color="auto"/>
            </w:tcBorders>
          </w:tcPr>
          <w:p w14:paraId="3796083E"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1C711AF" w14:textId="28C60FC8" w:rsidR="008B312E" w:rsidRPr="00D3007A" w:rsidRDefault="008B312E" w:rsidP="008B312E">
            <w:pPr>
              <w:widowControl/>
              <w:jc w:val="center"/>
              <w:rPr>
                <w:color w:val="000000" w:themeColor="text1"/>
                <w:sz w:val="20"/>
              </w:rPr>
            </w:pPr>
            <w:r w:rsidRPr="00D3007A">
              <w:rPr>
                <w:color w:val="000000" w:themeColor="text1"/>
                <w:sz w:val="20"/>
              </w:rPr>
              <w:t>5,</w:t>
            </w:r>
            <w:r w:rsidR="0092136E" w:rsidRPr="00D3007A">
              <w:rPr>
                <w:color w:val="000000" w:themeColor="text1"/>
                <w:sz w:val="20"/>
              </w:rPr>
              <w:t>540</w:t>
            </w:r>
          </w:p>
        </w:tc>
        <w:tc>
          <w:tcPr>
            <w:tcW w:w="1960" w:type="dxa"/>
            <w:tcBorders>
              <w:top w:val="single" w:sz="6" w:space="0" w:color="auto"/>
              <w:left w:val="single" w:sz="6" w:space="0" w:color="auto"/>
              <w:bottom w:val="single" w:sz="6" w:space="0" w:color="auto"/>
              <w:right w:val="single" w:sz="6" w:space="0" w:color="auto"/>
            </w:tcBorders>
          </w:tcPr>
          <w:p w14:paraId="1CFE3447" w14:textId="0F9AACC1" w:rsidR="008B312E" w:rsidRPr="00D3007A" w:rsidRDefault="008B312E" w:rsidP="008B312E">
            <w:pPr>
              <w:widowControl/>
              <w:jc w:val="center"/>
              <w:rPr>
                <w:color w:val="000000" w:themeColor="text1"/>
                <w:sz w:val="20"/>
              </w:rPr>
            </w:pPr>
            <w:r w:rsidRPr="00D3007A">
              <w:rPr>
                <w:color w:val="000000" w:themeColor="text1"/>
                <w:sz w:val="20"/>
              </w:rPr>
              <w:t>5,</w:t>
            </w:r>
            <w:r w:rsidR="00D368A6" w:rsidRPr="00D3007A">
              <w:rPr>
                <w:color w:val="000000" w:themeColor="text1"/>
                <w:sz w:val="20"/>
              </w:rPr>
              <w:t>540</w:t>
            </w:r>
          </w:p>
        </w:tc>
      </w:tr>
      <w:tr w:rsidR="00D3007A" w:rsidRPr="00D3007A" w14:paraId="3ECC4846" w14:textId="77777777" w:rsidTr="00140F88">
        <w:trPr>
          <w:trHeight w:val="224"/>
          <w:jc w:val="center"/>
        </w:trPr>
        <w:tc>
          <w:tcPr>
            <w:tcW w:w="1802" w:type="dxa"/>
            <w:tcBorders>
              <w:top w:val="single" w:sz="6" w:space="0" w:color="auto"/>
              <w:left w:val="single" w:sz="6" w:space="0" w:color="auto"/>
              <w:bottom w:val="single" w:sz="6" w:space="0" w:color="auto"/>
              <w:right w:val="single" w:sz="6" w:space="0" w:color="auto"/>
            </w:tcBorders>
          </w:tcPr>
          <w:p w14:paraId="278A5FD1" w14:textId="77777777" w:rsidR="008B312E" w:rsidRPr="00D3007A" w:rsidRDefault="008B312E" w:rsidP="008B312E">
            <w:pPr>
              <w:widowControl/>
              <w:jc w:val="center"/>
              <w:rPr>
                <w:color w:val="000000" w:themeColor="text1"/>
                <w:sz w:val="20"/>
              </w:rPr>
            </w:pPr>
            <w:r w:rsidRPr="00D3007A">
              <w:rPr>
                <w:color w:val="000000" w:themeColor="text1"/>
                <w:sz w:val="20"/>
              </w:rPr>
              <w:t>60,000</w:t>
            </w:r>
          </w:p>
        </w:tc>
        <w:tc>
          <w:tcPr>
            <w:tcW w:w="1560" w:type="dxa"/>
            <w:tcBorders>
              <w:top w:val="single" w:sz="6" w:space="0" w:color="auto"/>
              <w:left w:val="single" w:sz="6" w:space="0" w:color="auto"/>
              <w:bottom w:val="single" w:sz="6" w:space="0" w:color="auto"/>
              <w:right w:val="single" w:sz="6" w:space="0" w:color="auto"/>
            </w:tcBorders>
          </w:tcPr>
          <w:p w14:paraId="028A8CD4" w14:textId="2ED3864C" w:rsidR="008B312E" w:rsidRPr="00D3007A" w:rsidRDefault="007E660B" w:rsidP="004602B9">
            <w:pPr>
              <w:widowControl/>
              <w:jc w:val="center"/>
              <w:rPr>
                <w:color w:val="000000" w:themeColor="text1"/>
                <w:sz w:val="20"/>
              </w:rPr>
            </w:pPr>
            <w:r w:rsidRPr="00D3007A">
              <w:rPr>
                <w:color w:val="000000" w:themeColor="text1"/>
                <w:sz w:val="20"/>
              </w:rPr>
              <w:t>6,</w:t>
            </w:r>
            <w:r w:rsidR="0024395C" w:rsidRPr="00D3007A">
              <w:rPr>
                <w:color w:val="000000" w:themeColor="text1"/>
                <w:sz w:val="20"/>
              </w:rPr>
              <w:t>218</w:t>
            </w:r>
          </w:p>
        </w:tc>
        <w:tc>
          <w:tcPr>
            <w:tcW w:w="1559" w:type="dxa"/>
            <w:tcBorders>
              <w:top w:val="single" w:sz="6" w:space="0" w:color="auto"/>
              <w:left w:val="single" w:sz="6" w:space="0" w:color="auto"/>
              <w:bottom w:val="single" w:sz="6" w:space="0" w:color="auto"/>
              <w:right w:val="single" w:sz="6" w:space="0" w:color="auto"/>
            </w:tcBorders>
          </w:tcPr>
          <w:p w14:paraId="18494176" w14:textId="27AA0534" w:rsidR="008B312E" w:rsidRPr="00D3007A" w:rsidRDefault="008B312E" w:rsidP="004602B9">
            <w:pPr>
              <w:widowControl/>
              <w:jc w:val="center"/>
              <w:rPr>
                <w:color w:val="000000" w:themeColor="text1"/>
                <w:sz w:val="20"/>
              </w:rPr>
            </w:pPr>
            <w:r w:rsidRPr="00D3007A">
              <w:rPr>
                <w:color w:val="000000" w:themeColor="text1"/>
                <w:sz w:val="20"/>
              </w:rPr>
              <w:t>2,</w:t>
            </w:r>
            <w:r w:rsidR="004E5701" w:rsidRPr="00D3007A">
              <w:rPr>
                <w:color w:val="000000" w:themeColor="text1"/>
                <w:sz w:val="20"/>
              </w:rPr>
              <w:t>3</w:t>
            </w:r>
            <w:r w:rsidR="006610B6" w:rsidRPr="00D3007A">
              <w:rPr>
                <w:color w:val="000000" w:themeColor="text1"/>
                <w:sz w:val="20"/>
              </w:rPr>
              <w:t>78</w:t>
            </w:r>
          </w:p>
        </w:tc>
        <w:tc>
          <w:tcPr>
            <w:tcW w:w="1720" w:type="dxa"/>
            <w:tcBorders>
              <w:top w:val="single" w:sz="6" w:space="0" w:color="auto"/>
              <w:left w:val="single" w:sz="6" w:space="0" w:color="auto"/>
              <w:bottom w:val="single" w:sz="6" w:space="0" w:color="auto"/>
              <w:right w:val="single" w:sz="6" w:space="0" w:color="auto"/>
            </w:tcBorders>
          </w:tcPr>
          <w:p w14:paraId="4D61184C"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0EDF095" w14:textId="6A23BD10" w:rsidR="008B312E" w:rsidRPr="00D3007A" w:rsidRDefault="008B312E" w:rsidP="008B312E">
            <w:pPr>
              <w:widowControl/>
              <w:jc w:val="center"/>
              <w:rPr>
                <w:color w:val="000000" w:themeColor="text1"/>
                <w:sz w:val="20"/>
              </w:rPr>
            </w:pPr>
            <w:r w:rsidRPr="00D3007A">
              <w:rPr>
                <w:color w:val="000000" w:themeColor="text1"/>
                <w:sz w:val="20"/>
              </w:rPr>
              <w:t>4,</w:t>
            </w:r>
            <w:r w:rsidR="0092136E" w:rsidRPr="00D3007A">
              <w:rPr>
                <w:color w:val="000000" w:themeColor="text1"/>
                <w:sz w:val="20"/>
              </w:rPr>
              <w:t>846</w:t>
            </w:r>
          </w:p>
        </w:tc>
        <w:tc>
          <w:tcPr>
            <w:tcW w:w="1960" w:type="dxa"/>
            <w:tcBorders>
              <w:top w:val="single" w:sz="6" w:space="0" w:color="auto"/>
              <w:left w:val="single" w:sz="6" w:space="0" w:color="auto"/>
              <w:bottom w:val="single" w:sz="6" w:space="0" w:color="auto"/>
              <w:right w:val="single" w:sz="6" w:space="0" w:color="auto"/>
            </w:tcBorders>
          </w:tcPr>
          <w:p w14:paraId="633336DB" w14:textId="5866EFA1" w:rsidR="008B312E" w:rsidRPr="00D3007A" w:rsidRDefault="008B312E" w:rsidP="008B312E">
            <w:pPr>
              <w:widowControl/>
              <w:jc w:val="center"/>
              <w:rPr>
                <w:color w:val="000000" w:themeColor="text1"/>
                <w:sz w:val="20"/>
              </w:rPr>
            </w:pPr>
            <w:r w:rsidRPr="00D3007A">
              <w:rPr>
                <w:color w:val="000000" w:themeColor="text1"/>
                <w:sz w:val="20"/>
              </w:rPr>
              <w:t>4,</w:t>
            </w:r>
            <w:r w:rsidR="0092136E" w:rsidRPr="00D3007A">
              <w:rPr>
                <w:color w:val="000000" w:themeColor="text1"/>
                <w:sz w:val="20"/>
              </w:rPr>
              <w:t>846</w:t>
            </w:r>
          </w:p>
        </w:tc>
      </w:tr>
      <w:tr w:rsidR="00D3007A" w:rsidRPr="00D3007A" w14:paraId="2E6D8AEE" w14:textId="77777777" w:rsidTr="00140F88">
        <w:trPr>
          <w:trHeight w:val="236"/>
          <w:jc w:val="center"/>
        </w:trPr>
        <w:tc>
          <w:tcPr>
            <w:tcW w:w="1802" w:type="dxa"/>
            <w:tcBorders>
              <w:top w:val="single" w:sz="6" w:space="0" w:color="auto"/>
              <w:left w:val="single" w:sz="6" w:space="0" w:color="auto"/>
              <w:bottom w:val="single" w:sz="6" w:space="0" w:color="auto"/>
              <w:right w:val="single" w:sz="6" w:space="0" w:color="auto"/>
            </w:tcBorders>
          </w:tcPr>
          <w:p w14:paraId="3DFD81AB" w14:textId="299E40F0" w:rsidR="008B312E" w:rsidRPr="00D3007A" w:rsidRDefault="008B312E" w:rsidP="004602B9">
            <w:pPr>
              <w:widowControl/>
              <w:jc w:val="center"/>
              <w:rPr>
                <w:color w:val="000000" w:themeColor="text1"/>
                <w:sz w:val="20"/>
              </w:rPr>
            </w:pPr>
            <w:r w:rsidRPr="00D3007A">
              <w:rPr>
                <w:color w:val="000000" w:themeColor="text1"/>
                <w:sz w:val="20"/>
              </w:rPr>
              <w:t>62,</w:t>
            </w:r>
            <w:r w:rsidR="0065191A" w:rsidRPr="00D3007A">
              <w:rPr>
                <w:color w:val="000000" w:themeColor="text1"/>
                <w:sz w:val="20"/>
              </w:rPr>
              <w:t>316</w:t>
            </w:r>
          </w:p>
        </w:tc>
        <w:tc>
          <w:tcPr>
            <w:tcW w:w="1560" w:type="dxa"/>
            <w:tcBorders>
              <w:top w:val="single" w:sz="6" w:space="0" w:color="auto"/>
              <w:left w:val="single" w:sz="6" w:space="0" w:color="auto"/>
              <w:bottom w:val="single" w:sz="6" w:space="0" w:color="auto"/>
              <w:right w:val="single" w:sz="6" w:space="0" w:color="auto"/>
            </w:tcBorders>
          </w:tcPr>
          <w:p w14:paraId="4164479A" w14:textId="7829A8B8" w:rsidR="008B312E" w:rsidRPr="00D3007A" w:rsidRDefault="008B312E" w:rsidP="00AE1F93">
            <w:pPr>
              <w:widowControl/>
              <w:jc w:val="center"/>
              <w:rPr>
                <w:color w:val="000000" w:themeColor="text1"/>
                <w:sz w:val="20"/>
              </w:rPr>
            </w:pPr>
            <w:r w:rsidRPr="00D3007A">
              <w:rPr>
                <w:color w:val="000000" w:themeColor="text1"/>
                <w:sz w:val="20"/>
              </w:rPr>
              <w:t>6,</w:t>
            </w:r>
            <w:r w:rsidR="00375A04" w:rsidRPr="00D3007A">
              <w:rPr>
                <w:color w:val="000000" w:themeColor="text1"/>
                <w:sz w:val="20"/>
              </w:rPr>
              <w:t>540</w:t>
            </w:r>
          </w:p>
        </w:tc>
        <w:tc>
          <w:tcPr>
            <w:tcW w:w="1559" w:type="dxa"/>
            <w:tcBorders>
              <w:top w:val="single" w:sz="6" w:space="0" w:color="auto"/>
              <w:left w:val="single" w:sz="6" w:space="0" w:color="auto"/>
              <w:bottom w:val="single" w:sz="6" w:space="0" w:color="auto"/>
              <w:right w:val="single" w:sz="6" w:space="0" w:color="auto"/>
            </w:tcBorders>
          </w:tcPr>
          <w:p w14:paraId="3F1BA78D" w14:textId="713A80F8" w:rsidR="008B312E" w:rsidRPr="00D3007A" w:rsidRDefault="008B312E" w:rsidP="00AE1F93">
            <w:pPr>
              <w:widowControl/>
              <w:jc w:val="center"/>
              <w:rPr>
                <w:color w:val="000000" w:themeColor="text1"/>
                <w:sz w:val="20"/>
              </w:rPr>
            </w:pPr>
            <w:r w:rsidRPr="00D3007A">
              <w:rPr>
                <w:color w:val="000000" w:themeColor="text1"/>
                <w:sz w:val="20"/>
              </w:rPr>
              <w:t>2,</w:t>
            </w:r>
            <w:r w:rsidR="00197358" w:rsidRPr="00D3007A">
              <w:rPr>
                <w:color w:val="000000" w:themeColor="text1"/>
                <w:sz w:val="20"/>
              </w:rPr>
              <w:t>700</w:t>
            </w:r>
          </w:p>
        </w:tc>
        <w:tc>
          <w:tcPr>
            <w:tcW w:w="1720" w:type="dxa"/>
            <w:tcBorders>
              <w:top w:val="single" w:sz="6" w:space="0" w:color="auto"/>
              <w:left w:val="single" w:sz="6" w:space="0" w:color="auto"/>
              <w:bottom w:val="single" w:sz="6" w:space="0" w:color="auto"/>
              <w:right w:val="single" w:sz="6" w:space="0" w:color="auto"/>
            </w:tcBorders>
          </w:tcPr>
          <w:p w14:paraId="22F7A670"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1B8E4D7" w14:textId="6C729A1C" w:rsidR="008B312E" w:rsidRPr="00D3007A" w:rsidRDefault="008B312E" w:rsidP="008B312E">
            <w:pPr>
              <w:widowControl/>
              <w:jc w:val="center"/>
              <w:rPr>
                <w:color w:val="000000" w:themeColor="text1"/>
                <w:sz w:val="20"/>
              </w:rPr>
            </w:pPr>
            <w:r w:rsidRPr="00D3007A">
              <w:rPr>
                <w:color w:val="000000" w:themeColor="text1"/>
                <w:sz w:val="20"/>
              </w:rPr>
              <w:t>4,</w:t>
            </w:r>
            <w:r w:rsidR="00BB0DE5" w:rsidRPr="00D3007A">
              <w:rPr>
                <w:color w:val="000000" w:themeColor="text1"/>
                <w:sz w:val="20"/>
              </w:rPr>
              <w:t>524</w:t>
            </w:r>
            <w:r w:rsidRPr="00D3007A">
              <w:rPr>
                <w:color w:val="000000" w:themeColor="text1"/>
                <w:sz w:val="20"/>
              </w:rPr>
              <w:t xml:space="preserve"> (+)</w:t>
            </w:r>
          </w:p>
        </w:tc>
        <w:tc>
          <w:tcPr>
            <w:tcW w:w="1960" w:type="dxa"/>
            <w:tcBorders>
              <w:top w:val="single" w:sz="6" w:space="0" w:color="auto"/>
              <w:left w:val="single" w:sz="6" w:space="0" w:color="auto"/>
              <w:bottom w:val="single" w:sz="6" w:space="0" w:color="auto"/>
              <w:right w:val="single" w:sz="6" w:space="0" w:color="auto"/>
            </w:tcBorders>
          </w:tcPr>
          <w:p w14:paraId="7D2FD0E3" w14:textId="038F134B" w:rsidR="008B312E" w:rsidRPr="00D3007A" w:rsidRDefault="008B312E" w:rsidP="008B312E">
            <w:pPr>
              <w:widowControl/>
              <w:jc w:val="center"/>
              <w:rPr>
                <w:color w:val="000000" w:themeColor="text1"/>
                <w:sz w:val="20"/>
              </w:rPr>
            </w:pPr>
            <w:r w:rsidRPr="00D3007A">
              <w:rPr>
                <w:color w:val="000000" w:themeColor="text1"/>
                <w:sz w:val="20"/>
              </w:rPr>
              <w:t>4,</w:t>
            </w:r>
            <w:r w:rsidR="00BB0DE5" w:rsidRPr="00D3007A">
              <w:rPr>
                <w:color w:val="000000" w:themeColor="text1"/>
                <w:sz w:val="20"/>
              </w:rPr>
              <w:t>524</w:t>
            </w:r>
            <w:r w:rsidRPr="00D3007A">
              <w:rPr>
                <w:color w:val="000000" w:themeColor="text1"/>
                <w:sz w:val="20"/>
              </w:rPr>
              <w:t>(+)</w:t>
            </w:r>
          </w:p>
        </w:tc>
      </w:tr>
      <w:tr w:rsidR="008B312E" w:rsidRPr="00D3007A" w14:paraId="12B964CA" w14:textId="77777777" w:rsidTr="00140F88">
        <w:trPr>
          <w:trHeight w:val="224"/>
          <w:jc w:val="center"/>
        </w:trPr>
        <w:tc>
          <w:tcPr>
            <w:tcW w:w="1802" w:type="dxa"/>
            <w:tcBorders>
              <w:top w:val="single" w:sz="6" w:space="0" w:color="auto"/>
              <w:left w:val="single" w:sz="6" w:space="0" w:color="auto"/>
              <w:bottom w:val="single" w:sz="18" w:space="0" w:color="auto"/>
              <w:right w:val="single" w:sz="6" w:space="0" w:color="auto"/>
            </w:tcBorders>
          </w:tcPr>
          <w:p w14:paraId="3B7786AE" w14:textId="77777777" w:rsidR="008B312E" w:rsidRPr="00D3007A" w:rsidRDefault="008B312E" w:rsidP="008B312E">
            <w:pPr>
              <w:widowControl/>
              <w:jc w:val="center"/>
              <w:rPr>
                <w:color w:val="000000" w:themeColor="text1"/>
                <w:sz w:val="20"/>
              </w:rPr>
            </w:pPr>
            <w:r w:rsidRPr="00D3007A">
              <w:rPr>
                <w:color w:val="000000" w:themeColor="text1"/>
                <w:sz w:val="20"/>
              </w:rPr>
              <w:t>65,000</w:t>
            </w:r>
          </w:p>
        </w:tc>
        <w:tc>
          <w:tcPr>
            <w:tcW w:w="1560" w:type="dxa"/>
            <w:tcBorders>
              <w:top w:val="single" w:sz="6" w:space="0" w:color="auto"/>
              <w:left w:val="single" w:sz="6" w:space="0" w:color="auto"/>
              <w:bottom w:val="single" w:sz="18" w:space="0" w:color="auto"/>
              <w:right w:val="single" w:sz="6" w:space="0" w:color="auto"/>
            </w:tcBorders>
          </w:tcPr>
          <w:p w14:paraId="7376A038" w14:textId="22E3E61C" w:rsidR="008B312E" w:rsidRPr="00D3007A" w:rsidRDefault="008B312E" w:rsidP="00A05010">
            <w:pPr>
              <w:widowControl/>
              <w:jc w:val="center"/>
              <w:rPr>
                <w:color w:val="000000" w:themeColor="text1"/>
                <w:sz w:val="20"/>
              </w:rPr>
            </w:pPr>
            <w:r w:rsidRPr="00D3007A">
              <w:rPr>
                <w:color w:val="000000" w:themeColor="text1"/>
                <w:sz w:val="20"/>
              </w:rPr>
              <w:t>6,</w:t>
            </w:r>
            <w:r w:rsidR="00375A04" w:rsidRPr="00D3007A">
              <w:rPr>
                <w:color w:val="000000" w:themeColor="text1"/>
                <w:sz w:val="20"/>
              </w:rPr>
              <w:t>540</w:t>
            </w:r>
          </w:p>
        </w:tc>
        <w:tc>
          <w:tcPr>
            <w:tcW w:w="1559" w:type="dxa"/>
            <w:tcBorders>
              <w:top w:val="single" w:sz="6" w:space="0" w:color="auto"/>
              <w:left w:val="single" w:sz="6" w:space="0" w:color="auto"/>
              <w:bottom w:val="single" w:sz="18" w:space="0" w:color="auto"/>
              <w:right w:val="single" w:sz="6" w:space="0" w:color="auto"/>
            </w:tcBorders>
          </w:tcPr>
          <w:p w14:paraId="28ED6A79" w14:textId="1BFF8D0D" w:rsidR="008B312E" w:rsidRPr="00D3007A" w:rsidRDefault="008B312E" w:rsidP="00AE1F93">
            <w:pPr>
              <w:widowControl/>
              <w:jc w:val="center"/>
              <w:rPr>
                <w:color w:val="000000" w:themeColor="text1"/>
                <w:sz w:val="20"/>
              </w:rPr>
            </w:pPr>
            <w:r w:rsidRPr="00D3007A">
              <w:rPr>
                <w:color w:val="000000" w:themeColor="text1"/>
                <w:sz w:val="20"/>
              </w:rPr>
              <w:t>2,</w:t>
            </w:r>
            <w:r w:rsidR="00197358" w:rsidRPr="00D3007A">
              <w:rPr>
                <w:color w:val="000000" w:themeColor="text1"/>
                <w:sz w:val="20"/>
              </w:rPr>
              <w:t>700</w:t>
            </w:r>
          </w:p>
        </w:tc>
        <w:tc>
          <w:tcPr>
            <w:tcW w:w="1720" w:type="dxa"/>
            <w:tcBorders>
              <w:top w:val="single" w:sz="6" w:space="0" w:color="auto"/>
              <w:left w:val="single" w:sz="6" w:space="0" w:color="auto"/>
              <w:bottom w:val="single" w:sz="18" w:space="0" w:color="auto"/>
              <w:right w:val="single" w:sz="6" w:space="0" w:color="auto"/>
            </w:tcBorders>
          </w:tcPr>
          <w:p w14:paraId="371A6D9D" w14:textId="77777777" w:rsidR="008B312E" w:rsidRPr="00D3007A" w:rsidRDefault="008B312E" w:rsidP="008B312E">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18" w:space="0" w:color="auto"/>
              <w:right w:val="single" w:sz="6" w:space="0" w:color="auto"/>
            </w:tcBorders>
          </w:tcPr>
          <w:p w14:paraId="0BEBE8B8" w14:textId="35D2ED23" w:rsidR="008B312E" w:rsidRPr="00D3007A" w:rsidRDefault="008B312E" w:rsidP="008B312E">
            <w:pPr>
              <w:widowControl/>
              <w:jc w:val="center"/>
              <w:rPr>
                <w:color w:val="000000" w:themeColor="text1"/>
                <w:sz w:val="20"/>
              </w:rPr>
            </w:pPr>
            <w:r w:rsidRPr="00D3007A">
              <w:rPr>
                <w:color w:val="000000" w:themeColor="text1"/>
                <w:sz w:val="20"/>
              </w:rPr>
              <w:t>4,</w:t>
            </w:r>
            <w:r w:rsidR="001376FE" w:rsidRPr="00D3007A">
              <w:rPr>
                <w:color w:val="000000" w:themeColor="text1"/>
                <w:sz w:val="20"/>
              </w:rPr>
              <w:t>524</w:t>
            </w:r>
          </w:p>
        </w:tc>
        <w:tc>
          <w:tcPr>
            <w:tcW w:w="1960" w:type="dxa"/>
            <w:tcBorders>
              <w:top w:val="single" w:sz="6" w:space="0" w:color="auto"/>
              <w:left w:val="single" w:sz="6" w:space="0" w:color="auto"/>
              <w:bottom w:val="single" w:sz="18" w:space="0" w:color="auto"/>
              <w:right w:val="single" w:sz="6" w:space="0" w:color="auto"/>
            </w:tcBorders>
          </w:tcPr>
          <w:p w14:paraId="744B95A9" w14:textId="77E02124" w:rsidR="008B312E" w:rsidRPr="00D3007A" w:rsidRDefault="008B312E" w:rsidP="008B312E">
            <w:pPr>
              <w:widowControl/>
              <w:jc w:val="center"/>
              <w:rPr>
                <w:color w:val="000000" w:themeColor="text1"/>
                <w:sz w:val="20"/>
              </w:rPr>
            </w:pPr>
            <w:r w:rsidRPr="00D3007A">
              <w:rPr>
                <w:color w:val="000000" w:themeColor="text1"/>
                <w:sz w:val="20"/>
              </w:rPr>
              <w:t>4,</w:t>
            </w:r>
            <w:r w:rsidR="001376FE" w:rsidRPr="00D3007A">
              <w:rPr>
                <w:color w:val="000000" w:themeColor="text1"/>
                <w:sz w:val="20"/>
              </w:rPr>
              <w:t>524</w:t>
            </w:r>
          </w:p>
        </w:tc>
      </w:tr>
    </w:tbl>
    <w:p w14:paraId="6D5C5E8A" w14:textId="77777777" w:rsidR="00935E1A" w:rsidRPr="00D3007A" w:rsidRDefault="00935E1A" w:rsidP="00935E1A">
      <w:pPr>
        <w:ind w:left="-851"/>
        <w:rPr>
          <w:rFonts w:cs="Arial"/>
          <w:color w:val="000000" w:themeColor="text1"/>
          <w:sz w:val="18"/>
          <w:szCs w:val="18"/>
        </w:rPr>
      </w:pPr>
    </w:p>
    <w:p w14:paraId="0BA3C714" w14:textId="77777777" w:rsidR="00935E1A" w:rsidRPr="00D3007A" w:rsidRDefault="00935E1A" w:rsidP="00935E1A">
      <w:pPr>
        <w:ind w:left="-851"/>
        <w:rPr>
          <w:rFonts w:cs="Arial"/>
          <w:color w:val="000000" w:themeColor="text1"/>
          <w:sz w:val="18"/>
          <w:szCs w:val="18"/>
        </w:rPr>
      </w:pPr>
      <w:r w:rsidRPr="00D3007A">
        <w:rPr>
          <w:rFonts w:cs="Arial"/>
          <w:color w:val="000000" w:themeColor="text1"/>
          <w:sz w:val="18"/>
          <w:szCs w:val="18"/>
        </w:rPr>
        <w:t xml:space="preserve">Students on household incomes of £25,000 or less qualify for the maximum loan for </w:t>
      </w:r>
      <w:r w:rsidR="007A21C8" w:rsidRPr="00D3007A">
        <w:rPr>
          <w:rFonts w:cs="Arial"/>
          <w:color w:val="000000" w:themeColor="text1"/>
          <w:sz w:val="18"/>
          <w:szCs w:val="18"/>
        </w:rPr>
        <w:t>living costs</w:t>
      </w:r>
      <w:r w:rsidRPr="00D3007A">
        <w:rPr>
          <w:rFonts w:cs="Arial"/>
          <w:color w:val="000000" w:themeColor="text1"/>
          <w:sz w:val="18"/>
          <w:szCs w:val="18"/>
        </w:rPr>
        <w:t xml:space="preserve"> at the respective Home, Elsewhere or London rate of loan. </w:t>
      </w:r>
    </w:p>
    <w:p w14:paraId="2518EFF5" w14:textId="77777777" w:rsidR="00935E1A" w:rsidRPr="00D3007A" w:rsidRDefault="00935E1A" w:rsidP="00935E1A">
      <w:pPr>
        <w:ind w:left="-851"/>
        <w:rPr>
          <w:rFonts w:cs="Arial"/>
          <w:color w:val="000000" w:themeColor="text1"/>
          <w:sz w:val="18"/>
          <w:szCs w:val="18"/>
          <w:u w:val="single"/>
        </w:rPr>
      </w:pPr>
    </w:p>
    <w:p w14:paraId="48BA4B7E" w14:textId="0FDDAA96" w:rsidR="001726C0" w:rsidRPr="00D3007A" w:rsidRDefault="00935E1A" w:rsidP="00935E1A">
      <w:pPr>
        <w:ind w:left="-851"/>
        <w:rPr>
          <w:rFonts w:cs="Arial"/>
          <w:color w:val="000000" w:themeColor="text1"/>
          <w:sz w:val="18"/>
          <w:szCs w:val="18"/>
        </w:rPr>
      </w:pPr>
      <w:r w:rsidRPr="00D3007A">
        <w:rPr>
          <w:rFonts w:cs="Arial"/>
          <w:color w:val="000000" w:themeColor="text1"/>
          <w:sz w:val="18"/>
          <w:szCs w:val="18"/>
          <w:u w:val="single"/>
        </w:rPr>
        <w:t>Home Rate</w:t>
      </w:r>
      <w:r w:rsidRPr="00D3007A">
        <w:rPr>
          <w:rFonts w:cs="Arial"/>
          <w:color w:val="000000" w:themeColor="text1"/>
          <w:sz w:val="18"/>
          <w:szCs w:val="18"/>
        </w:rPr>
        <w:t xml:space="preserve"> - Students with household incomes above £25,000 up to and including £42,875 lose £1 of loan for every complete £</w:t>
      </w:r>
      <w:r w:rsidR="00A7161D" w:rsidRPr="00D3007A">
        <w:rPr>
          <w:rFonts w:cs="Arial"/>
          <w:color w:val="000000" w:themeColor="text1"/>
          <w:sz w:val="18"/>
          <w:szCs w:val="18"/>
        </w:rPr>
        <w:t>4.</w:t>
      </w:r>
      <w:r w:rsidR="00143DF8" w:rsidRPr="00D3007A">
        <w:rPr>
          <w:rFonts w:cs="Arial"/>
          <w:color w:val="000000" w:themeColor="text1"/>
          <w:sz w:val="18"/>
          <w:szCs w:val="18"/>
        </w:rPr>
        <w:t>551</w:t>
      </w:r>
      <w:r w:rsidRPr="00D3007A">
        <w:rPr>
          <w:rFonts w:cs="Arial"/>
          <w:color w:val="000000" w:themeColor="text1"/>
          <w:sz w:val="18"/>
          <w:szCs w:val="18"/>
        </w:rPr>
        <w:t xml:space="preserve"> of income above £25,000. For income in excess of £42,875 up to and including £58,2</w:t>
      </w:r>
      <w:r w:rsidR="00B8284A" w:rsidRPr="00D3007A">
        <w:rPr>
          <w:rFonts w:cs="Arial"/>
          <w:color w:val="000000" w:themeColor="text1"/>
          <w:sz w:val="18"/>
          <w:szCs w:val="18"/>
        </w:rPr>
        <w:t>59</w:t>
      </w:r>
      <w:r w:rsidRPr="00D3007A">
        <w:rPr>
          <w:rFonts w:cs="Arial"/>
          <w:color w:val="000000" w:themeColor="text1"/>
          <w:sz w:val="18"/>
          <w:szCs w:val="18"/>
        </w:rPr>
        <w:t xml:space="preserve"> students lose £1 of loan for every complete £</w:t>
      </w:r>
      <w:r w:rsidR="00A7161D" w:rsidRPr="00D3007A">
        <w:rPr>
          <w:rFonts w:cs="Arial"/>
          <w:color w:val="000000" w:themeColor="text1"/>
          <w:sz w:val="18"/>
          <w:szCs w:val="18"/>
        </w:rPr>
        <w:t>7.</w:t>
      </w:r>
      <w:r w:rsidR="007F38A4" w:rsidRPr="00D3007A">
        <w:rPr>
          <w:rFonts w:cs="Arial"/>
          <w:color w:val="000000" w:themeColor="text1"/>
          <w:sz w:val="18"/>
          <w:szCs w:val="18"/>
        </w:rPr>
        <w:t>27</w:t>
      </w:r>
      <w:r w:rsidRPr="00D3007A">
        <w:rPr>
          <w:rFonts w:cs="Arial"/>
          <w:color w:val="000000" w:themeColor="text1"/>
          <w:sz w:val="18"/>
          <w:szCs w:val="18"/>
        </w:rPr>
        <w:t xml:space="preserve"> of income until the amount they receive reaches </w:t>
      </w:r>
      <w:r w:rsidR="00E050AB" w:rsidRPr="00D3007A">
        <w:rPr>
          <w:rFonts w:cs="Arial"/>
          <w:color w:val="000000" w:themeColor="text1"/>
          <w:sz w:val="18"/>
          <w:szCs w:val="18"/>
        </w:rPr>
        <w:t xml:space="preserve">around </w:t>
      </w:r>
      <w:r w:rsidRPr="00D3007A">
        <w:rPr>
          <w:rFonts w:cs="Arial"/>
          <w:color w:val="000000" w:themeColor="text1"/>
          <w:sz w:val="18"/>
          <w:szCs w:val="18"/>
        </w:rPr>
        <w:t xml:space="preserve">37.3% of the maximum amount </w:t>
      </w:r>
      <w:r w:rsidRPr="00D3007A">
        <w:rPr>
          <w:color w:val="000000" w:themeColor="text1"/>
          <w:sz w:val="18"/>
          <w:szCs w:val="18"/>
        </w:rPr>
        <w:lastRenderedPageBreak/>
        <w:t>(indicated at (+) in the table above)</w:t>
      </w:r>
      <w:r w:rsidRPr="00D3007A">
        <w:rPr>
          <w:rFonts w:cs="Arial"/>
          <w:color w:val="000000" w:themeColor="text1"/>
          <w:sz w:val="18"/>
          <w:szCs w:val="18"/>
        </w:rPr>
        <w:t>, at which point there is no further reduction.</w:t>
      </w:r>
    </w:p>
    <w:p w14:paraId="2DEEF12C" w14:textId="77777777" w:rsidR="001726C0" w:rsidRPr="00D3007A" w:rsidRDefault="001726C0" w:rsidP="00935E1A">
      <w:pPr>
        <w:ind w:left="-851"/>
        <w:rPr>
          <w:rFonts w:cs="Arial"/>
          <w:color w:val="000000" w:themeColor="text1"/>
          <w:sz w:val="18"/>
          <w:szCs w:val="18"/>
        </w:rPr>
      </w:pPr>
    </w:p>
    <w:p w14:paraId="42A6FB01" w14:textId="20DFA2BB" w:rsidR="00935E1A" w:rsidRPr="00D3007A" w:rsidRDefault="00935E1A" w:rsidP="00FC5DFE">
      <w:pPr>
        <w:ind w:left="-851"/>
        <w:rPr>
          <w:rFonts w:cs="Arial"/>
          <w:color w:val="000000" w:themeColor="text1"/>
          <w:sz w:val="18"/>
          <w:szCs w:val="18"/>
        </w:rPr>
      </w:pPr>
      <w:r w:rsidRPr="00D3007A">
        <w:rPr>
          <w:rFonts w:cs="Arial"/>
          <w:color w:val="000000" w:themeColor="text1"/>
          <w:sz w:val="18"/>
          <w:szCs w:val="18"/>
          <w:u w:val="single"/>
        </w:rPr>
        <w:t>London Rate</w:t>
      </w:r>
      <w:r w:rsidRPr="00D3007A">
        <w:rPr>
          <w:rFonts w:cs="Arial"/>
          <w:color w:val="000000" w:themeColor="text1"/>
          <w:sz w:val="18"/>
          <w:szCs w:val="18"/>
        </w:rPr>
        <w:t xml:space="preserve"> - Students with household incomes above £25,000 up to and including £42,875 lose £1 of loan for every complete £</w:t>
      </w:r>
      <w:r w:rsidR="00B425C8" w:rsidRPr="00D3007A">
        <w:rPr>
          <w:rFonts w:cs="Arial"/>
          <w:color w:val="000000" w:themeColor="text1"/>
          <w:sz w:val="18"/>
          <w:szCs w:val="18"/>
        </w:rPr>
        <w:t>4.</w:t>
      </w:r>
      <w:r w:rsidR="005C325D" w:rsidRPr="00D3007A">
        <w:rPr>
          <w:rFonts w:cs="Arial"/>
          <w:color w:val="000000" w:themeColor="text1"/>
          <w:sz w:val="18"/>
          <w:szCs w:val="18"/>
        </w:rPr>
        <w:t>867</w:t>
      </w:r>
      <w:r w:rsidR="00DD0DF5" w:rsidRPr="00D3007A">
        <w:rPr>
          <w:rFonts w:cs="Arial"/>
          <w:color w:val="000000" w:themeColor="text1"/>
          <w:sz w:val="18"/>
          <w:szCs w:val="18"/>
        </w:rPr>
        <w:t xml:space="preserve"> </w:t>
      </w:r>
      <w:r w:rsidRPr="00D3007A">
        <w:rPr>
          <w:rFonts w:cs="Arial"/>
          <w:color w:val="000000" w:themeColor="text1"/>
          <w:sz w:val="18"/>
          <w:szCs w:val="18"/>
        </w:rPr>
        <w:t>of income above £25,000. For income in excess of £42,875 up to and including £</w:t>
      </w:r>
      <w:r w:rsidR="00F20780" w:rsidRPr="00D3007A">
        <w:rPr>
          <w:rFonts w:cs="Arial"/>
          <w:color w:val="000000" w:themeColor="text1"/>
          <w:sz w:val="18"/>
          <w:szCs w:val="18"/>
        </w:rPr>
        <w:t>70,0</w:t>
      </w:r>
      <w:r w:rsidR="00B8284A" w:rsidRPr="00D3007A">
        <w:rPr>
          <w:rFonts w:cs="Arial"/>
          <w:color w:val="000000" w:themeColor="text1"/>
          <w:sz w:val="18"/>
          <w:szCs w:val="18"/>
        </w:rPr>
        <w:t>27</w:t>
      </w:r>
      <w:r w:rsidRPr="00D3007A">
        <w:rPr>
          <w:rFonts w:cs="Arial"/>
          <w:color w:val="000000" w:themeColor="text1"/>
          <w:sz w:val="18"/>
          <w:szCs w:val="18"/>
        </w:rPr>
        <w:t>, students lose £1 of loan for every £</w:t>
      </w:r>
      <w:r w:rsidR="005159A5" w:rsidRPr="00D3007A">
        <w:rPr>
          <w:rFonts w:cs="Arial"/>
          <w:color w:val="000000" w:themeColor="text1"/>
          <w:sz w:val="18"/>
          <w:szCs w:val="18"/>
        </w:rPr>
        <w:t>7.</w:t>
      </w:r>
      <w:r w:rsidR="007F38A4" w:rsidRPr="00D3007A">
        <w:rPr>
          <w:rFonts w:cs="Arial"/>
          <w:color w:val="000000" w:themeColor="text1"/>
          <w:sz w:val="18"/>
          <w:szCs w:val="18"/>
        </w:rPr>
        <w:t>08</w:t>
      </w:r>
      <w:r w:rsidRPr="00D3007A">
        <w:rPr>
          <w:rFonts w:cs="Arial"/>
          <w:color w:val="000000" w:themeColor="text1"/>
          <w:sz w:val="18"/>
          <w:szCs w:val="18"/>
        </w:rPr>
        <w:t xml:space="preserve"> of income until the amount they receive reaches </w:t>
      </w:r>
      <w:r w:rsidR="00E050AB" w:rsidRPr="00D3007A">
        <w:rPr>
          <w:rFonts w:cs="Arial"/>
          <w:color w:val="000000" w:themeColor="text1"/>
          <w:sz w:val="18"/>
          <w:szCs w:val="18"/>
        </w:rPr>
        <w:t xml:space="preserve">around </w:t>
      </w:r>
      <w:r w:rsidRPr="00D3007A">
        <w:rPr>
          <w:rFonts w:cs="Arial"/>
          <w:color w:val="000000" w:themeColor="text1"/>
          <w:sz w:val="18"/>
          <w:szCs w:val="18"/>
        </w:rPr>
        <w:t>45.</w:t>
      </w:r>
      <w:r w:rsidR="00C10B93" w:rsidRPr="00D3007A">
        <w:rPr>
          <w:rFonts w:cs="Arial"/>
          <w:color w:val="000000" w:themeColor="text1"/>
          <w:sz w:val="18"/>
          <w:szCs w:val="18"/>
        </w:rPr>
        <w:t>7</w:t>
      </w:r>
      <w:r w:rsidRPr="00D3007A">
        <w:rPr>
          <w:rFonts w:cs="Arial"/>
          <w:color w:val="000000" w:themeColor="text1"/>
          <w:sz w:val="18"/>
          <w:szCs w:val="18"/>
        </w:rPr>
        <w:t xml:space="preserve">% of the maximum amount </w:t>
      </w:r>
      <w:r w:rsidRPr="00D3007A">
        <w:rPr>
          <w:color w:val="000000" w:themeColor="text1"/>
          <w:sz w:val="18"/>
          <w:szCs w:val="18"/>
        </w:rPr>
        <w:t>(indicated at (+) in the table above)</w:t>
      </w:r>
      <w:r w:rsidRPr="00D3007A">
        <w:rPr>
          <w:rFonts w:cs="Arial"/>
          <w:color w:val="000000" w:themeColor="text1"/>
          <w:sz w:val="18"/>
          <w:szCs w:val="18"/>
        </w:rPr>
        <w:t xml:space="preserve">, at which point there is no further reduction. </w:t>
      </w:r>
    </w:p>
    <w:p w14:paraId="1AF81CEC" w14:textId="77777777" w:rsidR="001726C0" w:rsidRPr="00D3007A" w:rsidRDefault="001726C0" w:rsidP="00935E1A">
      <w:pPr>
        <w:ind w:left="-851"/>
        <w:rPr>
          <w:rFonts w:cs="Arial"/>
          <w:color w:val="000000" w:themeColor="text1"/>
          <w:sz w:val="18"/>
          <w:szCs w:val="18"/>
        </w:rPr>
      </w:pPr>
    </w:p>
    <w:p w14:paraId="3B7A4F1E" w14:textId="564D1C52" w:rsidR="00935E1A" w:rsidRPr="00D3007A" w:rsidRDefault="00935E1A" w:rsidP="00935E1A">
      <w:pPr>
        <w:ind w:left="-851"/>
        <w:rPr>
          <w:rFonts w:cs="Arial"/>
          <w:color w:val="000000" w:themeColor="text1"/>
          <w:sz w:val="18"/>
          <w:szCs w:val="18"/>
        </w:rPr>
      </w:pPr>
      <w:r w:rsidRPr="00D3007A">
        <w:rPr>
          <w:rFonts w:cs="Arial"/>
          <w:color w:val="000000" w:themeColor="text1"/>
          <w:sz w:val="18"/>
          <w:szCs w:val="18"/>
          <w:u w:val="single"/>
        </w:rPr>
        <w:t>Elsewhere Rate</w:t>
      </w:r>
      <w:r w:rsidRPr="00D3007A">
        <w:rPr>
          <w:rFonts w:cs="Arial"/>
          <w:color w:val="000000" w:themeColor="text1"/>
          <w:sz w:val="18"/>
          <w:szCs w:val="18"/>
        </w:rPr>
        <w:t xml:space="preserve"> - Students with household incomes above £25,000 up to and including £42,875 lose £1 of loan for every complete £</w:t>
      </w:r>
      <w:r w:rsidR="001F3E9B" w:rsidRPr="00D3007A">
        <w:rPr>
          <w:rFonts w:cs="Arial"/>
          <w:color w:val="000000" w:themeColor="text1"/>
          <w:sz w:val="18"/>
          <w:szCs w:val="18"/>
        </w:rPr>
        <w:t>4.</w:t>
      </w:r>
      <w:r w:rsidR="00683643" w:rsidRPr="00D3007A">
        <w:rPr>
          <w:rFonts w:cs="Arial"/>
          <w:color w:val="000000" w:themeColor="text1"/>
          <w:sz w:val="18"/>
          <w:szCs w:val="18"/>
        </w:rPr>
        <w:t>654</w:t>
      </w:r>
      <w:r w:rsidRPr="00D3007A">
        <w:rPr>
          <w:rFonts w:cs="Arial"/>
          <w:color w:val="000000" w:themeColor="text1"/>
          <w:sz w:val="18"/>
          <w:szCs w:val="18"/>
        </w:rPr>
        <w:t xml:space="preserve"> of income above £25,000. For income in excess of £42,875 up to and including £62,</w:t>
      </w:r>
      <w:r w:rsidR="00B8284A" w:rsidRPr="00D3007A">
        <w:rPr>
          <w:rFonts w:cs="Arial"/>
          <w:color w:val="000000" w:themeColor="text1"/>
          <w:sz w:val="18"/>
          <w:szCs w:val="18"/>
        </w:rPr>
        <w:t>316</w:t>
      </w:r>
      <w:r w:rsidRPr="00D3007A">
        <w:rPr>
          <w:rFonts w:cs="Arial"/>
          <w:color w:val="000000" w:themeColor="text1"/>
          <w:sz w:val="18"/>
          <w:szCs w:val="18"/>
        </w:rPr>
        <w:t>, students lose £1 of loan for every £</w:t>
      </w:r>
      <w:r w:rsidR="00A7161D" w:rsidRPr="00D3007A">
        <w:rPr>
          <w:rFonts w:cs="Arial"/>
          <w:color w:val="000000" w:themeColor="text1"/>
          <w:sz w:val="18"/>
          <w:szCs w:val="18"/>
        </w:rPr>
        <w:t>7.</w:t>
      </w:r>
      <w:r w:rsidR="007F38A4" w:rsidRPr="00D3007A">
        <w:rPr>
          <w:rFonts w:cs="Arial"/>
          <w:color w:val="000000" w:themeColor="text1"/>
          <w:sz w:val="18"/>
          <w:szCs w:val="18"/>
        </w:rPr>
        <w:t>20</w:t>
      </w:r>
      <w:r w:rsidRPr="00D3007A">
        <w:rPr>
          <w:rFonts w:cs="Arial"/>
          <w:color w:val="000000" w:themeColor="text1"/>
          <w:sz w:val="18"/>
          <w:szCs w:val="18"/>
        </w:rPr>
        <w:t xml:space="preserve"> of income until the amount they receive reaches </w:t>
      </w:r>
      <w:r w:rsidR="00E050AB" w:rsidRPr="00D3007A">
        <w:rPr>
          <w:rFonts w:cs="Arial"/>
          <w:color w:val="000000" w:themeColor="text1"/>
          <w:sz w:val="18"/>
          <w:szCs w:val="18"/>
        </w:rPr>
        <w:t xml:space="preserve">around </w:t>
      </w:r>
      <w:r w:rsidRPr="00D3007A">
        <w:rPr>
          <w:rFonts w:cs="Arial"/>
          <w:color w:val="000000" w:themeColor="text1"/>
          <w:sz w:val="18"/>
          <w:szCs w:val="18"/>
        </w:rPr>
        <w:t>40.</w:t>
      </w:r>
      <w:r w:rsidR="00C10B93" w:rsidRPr="00D3007A">
        <w:rPr>
          <w:rFonts w:cs="Arial"/>
          <w:color w:val="000000" w:themeColor="text1"/>
          <w:sz w:val="18"/>
          <w:szCs w:val="18"/>
        </w:rPr>
        <w:t>9</w:t>
      </w:r>
      <w:r w:rsidRPr="00D3007A">
        <w:rPr>
          <w:rFonts w:cs="Arial"/>
          <w:color w:val="000000" w:themeColor="text1"/>
          <w:sz w:val="18"/>
          <w:szCs w:val="18"/>
        </w:rPr>
        <w:t>% of the maximum amount (indicated at (+) in the table above), at which point there is no further reduction.</w:t>
      </w:r>
    </w:p>
    <w:p w14:paraId="5E3A1361" w14:textId="77777777" w:rsidR="00935E1A" w:rsidRPr="00D3007A" w:rsidRDefault="00935E1A" w:rsidP="00935E1A">
      <w:pPr>
        <w:ind w:left="-851"/>
        <w:rPr>
          <w:rFonts w:cs="Arial"/>
          <w:color w:val="000000" w:themeColor="text1"/>
          <w:sz w:val="18"/>
          <w:szCs w:val="18"/>
        </w:rPr>
      </w:pPr>
    </w:p>
    <w:p w14:paraId="75065623" w14:textId="77777777" w:rsidR="00935E1A" w:rsidRPr="00D3007A" w:rsidRDefault="00935E1A" w:rsidP="00935E1A">
      <w:pPr>
        <w:ind w:left="-851"/>
        <w:rPr>
          <w:rFonts w:cs="Arial"/>
          <w:color w:val="000000" w:themeColor="text1"/>
          <w:sz w:val="18"/>
          <w:szCs w:val="18"/>
        </w:rPr>
      </w:pPr>
      <w:r w:rsidRPr="00D3007A">
        <w:rPr>
          <w:rFonts w:cs="Arial"/>
          <w:color w:val="000000" w:themeColor="text1"/>
          <w:sz w:val="18"/>
          <w:szCs w:val="18"/>
        </w:rPr>
        <w:t>The loan for living costs is divided into two elements – the maintenance element and, for students on lower incomes a special support element for books, equipment, travel or childcare. The special support element is disregarded by DWP when calculating means-tested benefits.</w:t>
      </w:r>
    </w:p>
    <w:p w14:paraId="0F237E1F" w14:textId="77777777" w:rsidR="001726C0" w:rsidRPr="00D3007A" w:rsidRDefault="001726C0" w:rsidP="00935E1A">
      <w:pPr>
        <w:ind w:left="-851"/>
        <w:rPr>
          <w:rFonts w:cs="Arial"/>
          <w:color w:val="000000" w:themeColor="text1"/>
          <w:sz w:val="18"/>
          <w:szCs w:val="18"/>
        </w:rPr>
      </w:pPr>
    </w:p>
    <w:p w14:paraId="5FAA130C" w14:textId="6B645F70" w:rsidR="001726C0" w:rsidRPr="00D3007A" w:rsidRDefault="001726C0" w:rsidP="00935E1A">
      <w:pPr>
        <w:ind w:left="-851"/>
        <w:rPr>
          <w:rFonts w:ascii="Calibri" w:eastAsia="Calibri" w:hAnsi="Calibri"/>
          <w:color w:val="000000" w:themeColor="text1"/>
          <w:szCs w:val="22"/>
        </w:rPr>
      </w:pPr>
      <w:r w:rsidRPr="00D3007A">
        <w:rPr>
          <w:color w:val="000000" w:themeColor="text1"/>
          <w:sz w:val="18"/>
          <w:szCs w:val="18"/>
        </w:rPr>
        <w:t>The ‘Assessed Contribution’ is calculated for incomes above £42,875 – see table A1</w:t>
      </w:r>
      <w:r w:rsidR="009A2967" w:rsidRPr="00D3007A">
        <w:rPr>
          <w:color w:val="000000" w:themeColor="text1"/>
          <w:sz w:val="18"/>
          <w:szCs w:val="18"/>
        </w:rPr>
        <w:t>9</w:t>
      </w:r>
      <w:r w:rsidRPr="00D3007A">
        <w:rPr>
          <w:color w:val="000000" w:themeColor="text1"/>
          <w:sz w:val="18"/>
          <w:szCs w:val="18"/>
        </w:rPr>
        <w:t xml:space="preserve"> of this Memorandum</w:t>
      </w:r>
      <w:r w:rsidR="00BF330E" w:rsidRPr="00D3007A">
        <w:rPr>
          <w:color w:val="000000" w:themeColor="text1"/>
          <w:sz w:val="18"/>
          <w:szCs w:val="18"/>
        </w:rPr>
        <w:t>.</w:t>
      </w:r>
    </w:p>
    <w:p w14:paraId="1AA99E82" w14:textId="7D943669" w:rsidR="0028670C" w:rsidRPr="00D3007A" w:rsidRDefault="00134461" w:rsidP="00935E1A">
      <w:pPr>
        <w:ind w:left="-851"/>
        <w:rPr>
          <w:b/>
          <w:color w:val="000000" w:themeColor="text1"/>
          <w:sz w:val="20"/>
        </w:rPr>
      </w:pPr>
      <w:r w:rsidRPr="00D3007A">
        <w:rPr>
          <w:color w:val="000000" w:themeColor="text1"/>
          <w:sz w:val="18"/>
          <w:szCs w:val="18"/>
        </w:rPr>
        <w:t xml:space="preserve"> </w:t>
      </w:r>
      <w:r w:rsidR="0028670C" w:rsidRPr="00D3007A">
        <w:rPr>
          <w:rFonts w:cs="Arial"/>
          <w:color w:val="000000" w:themeColor="text1"/>
          <w:sz w:val="18"/>
          <w:szCs w:val="18"/>
        </w:rPr>
        <w:br w:type="page"/>
      </w:r>
      <w:r w:rsidR="0028670C" w:rsidRPr="00D3007A">
        <w:rPr>
          <w:b/>
          <w:color w:val="000000" w:themeColor="text1"/>
          <w:sz w:val="20"/>
        </w:rPr>
        <w:lastRenderedPageBreak/>
        <w:t>A</w:t>
      </w:r>
      <w:r w:rsidR="004C3A67" w:rsidRPr="00D3007A">
        <w:rPr>
          <w:b/>
          <w:color w:val="000000" w:themeColor="text1"/>
          <w:sz w:val="20"/>
        </w:rPr>
        <w:t>1</w:t>
      </w:r>
      <w:r w:rsidR="00A60BE6" w:rsidRPr="00D3007A">
        <w:rPr>
          <w:b/>
          <w:color w:val="000000" w:themeColor="text1"/>
          <w:sz w:val="20"/>
        </w:rPr>
        <w:t>7</w:t>
      </w:r>
      <w:r w:rsidR="0028670C" w:rsidRPr="00D3007A">
        <w:rPr>
          <w:b/>
          <w:color w:val="000000" w:themeColor="text1"/>
          <w:sz w:val="20"/>
        </w:rPr>
        <w:t xml:space="preserve">:  LOAN </w:t>
      </w:r>
      <w:r w:rsidR="000452F2" w:rsidRPr="00D3007A">
        <w:rPr>
          <w:b/>
          <w:color w:val="000000" w:themeColor="text1"/>
          <w:sz w:val="20"/>
        </w:rPr>
        <w:t xml:space="preserve">FOR LIVING COSTS </w:t>
      </w:r>
      <w:r w:rsidR="0028670C" w:rsidRPr="00D3007A">
        <w:rPr>
          <w:b/>
          <w:color w:val="000000" w:themeColor="text1"/>
          <w:sz w:val="20"/>
        </w:rPr>
        <w:t xml:space="preserve">ENTITLEMENT FOR 2016 COHORT STUDENTS AGED 60 OR OVER </w:t>
      </w:r>
      <w:r w:rsidR="003326AC" w:rsidRPr="00D3007A">
        <w:rPr>
          <w:b/>
          <w:color w:val="000000" w:themeColor="text1"/>
          <w:sz w:val="20"/>
        </w:rPr>
        <w:t xml:space="preserve">ON THE FIRST DAY OF THE FIRST ACADEMIC YEAR </w:t>
      </w:r>
      <w:r w:rsidR="0028670C" w:rsidRPr="00D3007A">
        <w:rPr>
          <w:b/>
          <w:color w:val="000000" w:themeColor="text1"/>
          <w:sz w:val="20"/>
        </w:rPr>
        <w:t>OF THEIR COURSE: ILLUSTRATIVE LEVELS OF INCOME</w:t>
      </w:r>
      <w:r w:rsidR="002B2FD7" w:rsidRPr="00D3007A">
        <w:rPr>
          <w:b/>
          <w:color w:val="000000" w:themeColor="text1"/>
          <w:sz w:val="20"/>
        </w:rPr>
        <w:t xml:space="preserve"> IN 20</w:t>
      </w:r>
      <w:r w:rsidR="002954DD" w:rsidRPr="00D3007A">
        <w:rPr>
          <w:b/>
          <w:color w:val="000000" w:themeColor="text1"/>
          <w:sz w:val="20"/>
        </w:rPr>
        <w:t>2</w:t>
      </w:r>
      <w:r w:rsidR="00965460" w:rsidRPr="00D3007A">
        <w:rPr>
          <w:b/>
          <w:color w:val="000000" w:themeColor="text1"/>
          <w:sz w:val="20"/>
        </w:rPr>
        <w:t>2/23</w:t>
      </w:r>
      <w:r w:rsidR="0028670C" w:rsidRPr="00D3007A">
        <w:rPr>
          <w:b/>
          <w:color w:val="000000" w:themeColor="text1"/>
          <w:sz w:val="20"/>
        </w:rPr>
        <w:t xml:space="preserve">: </w:t>
      </w:r>
    </w:p>
    <w:p w14:paraId="0FD71FA6" w14:textId="77777777" w:rsidR="00FB0867" w:rsidRPr="00D3007A" w:rsidRDefault="00FB0867" w:rsidP="00935E1A">
      <w:pPr>
        <w:ind w:left="-851"/>
        <w:rPr>
          <w:b/>
          <w:color w:val="000000" w:themeColor="text1"/>
          <w:sz w:val="20"/>
        </w:rPr>
      </w:pPr>
    </w:p>
    <w:p w14:paraId="2870AC4B" w14:textId="3AB17F5D" w:rsidR="00FB0867" w:rsidRPr="00D3007A" w:rsidRDefault="00FB0867" w:rsidP="00046ACC">
      <w:pPr>
        <w:ind w:left="-851"/>
        <w:rPr>
          <w:b/>
          <w:color w:val="000000" w:themeColor="text1"/>
        </w:rPr>
      </w:pPr>
    </w:p>
    <w:tbl>
      <w:tblPr>
        <w:tblW w:w="9404" w:type="dxa"/>
        <w:tblInd w:w="-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3"/>
        <w:gridCol w:w="3119"/>
        <w:gridCol w:w="3402"/>
      </w:tblGrid>
      <w:tr w:rsidR="00D3007A" w:rsidRPr="00D3007A" w14:paraId="0C851067" w14:textId="77777777" w:rsidTr="00B045E7">
        <w:tc>
          <w:tcPr>
            <w:tcW w:w="2883" w:type="dxa"/>
            <w:tcBorders>
              <w:top w:val="single" w:sz="18" w:space="0" w:color="auto"/>
              <w:left w:val="single" w:sz="6" w:space="0" w:color="auto"/>
              <w:bottom w:val="single" w:sz="18" w:space="0" w:color="auto"/>
              <w:right w:val="single" w:sz="6" w:space="0" w:color="auto"/>
            </w:tcBorders>
          </w:tcPr>
          <w:p w14:paraId="4BC99DA9" w14:textId="77777777" w:rsidR="00275081" w:rsidRPr="00D3007A" w:rsidRDefault="00275081" w:rsidP="0028670C">
            <w:pPr>
              <w:widowControl/>
              <w:jc w:val="center"/>
              <w:rPr>
                <w:b/>
                <w:color w:val="000000" w:themeColor="text1"/>
                <w:sz w:val="20"/>
              </w:rPr>
            </w:pPr>
            <w:r w:rsidRPr="00D3007A">
              <w:rPr>
                <w:b/>
                <w:color w:val="000000" w:themeColor="text1"/>
                <w:sz w:val="20"/>
              </w:rPr>
              <w:t xml:space="preserve">HOUSEHOLD </w:t>
            </w:r>
            <w:r w:rsidR="0028670C" w:rsidRPr="00D3007A">
              <w:rPr>
                <w:b/>
                <w:color w:val="000000" w:themeColor="text1"/>
                <w:sz w:val="20"/>
              </w:rPr>
              <w:t xml:space="preserve">INCOME </w:t>
            </w:r>
          </w:p>
          <w:p w14:paraId="10B23470" w14:textId="77777777" w:rsidR="0028670C" w:rsidRPr="00D3007A" w:rsidRDefault="0028670C" w:rsidP="0028670C">
            <w:pPr>
              <w:widowControl/>
              <w:jc w:val="center"/>
              <w:rPr>
                <w:b/>
                <w:color w:val="000000" w:themeColor="text1"/>
                <w:sz w:val="20"/>
              </w:rPr>
            </w:pPr>
            <w:r w:rsidRPr="00D3007A">
              <w:rPr>
                <w:b/>
                <w:color w:val="000000" w:themeColor="text1"/>
                <w:sz w:val="20"/>
              </w:rPr>
              <w:t>(£)</w:t>
            </w:r>
          </w:p>
          <w:p w14:paraId="1F927093" w14:textId="77777777" w:rsidR="0028670C" w:rsidRPr="00D3007A" w:rsidRDefault="0028670C" w:rsidP="0028670C">
            <w:pPr>
              <w:widowControl/>
              <w:jc w:val="center"/>
              <w:rPr>
                <w:b/>
                <w:color w:val="000000" w:themeColor="text1"/>
                <w:sz w:val="20"/>
              </w:rPr>
            </w:pPr>
          </w:p>
        </w:tc>
        <w:tc>
          <w:tcPr>
            <w:tcW w:w="3119" w:type="dxa"/>
            <w:tcBorders>
              <w:top w:val="single" w:sz="18" w:space="0" w:color="auto"/>
              <w:left w:val="single" w:sz="6" w:space="0" w:color="auto"/>
              <w:bottom w:val="single" w:sz="18" w:space="0" w:color="auto"/>
              <w:right w:val="single" w:sz="6" w:space="0" w:color="auto"/>
            </w:tcBorders>
          </w:tcPr>
          <w:p w14:paraId="4FF5809B" w14:textId="77777777" w:rsidR="00275081" w:rsidRPr="00D3007A" w:rsidRDefault="0028670C" w:rsidP="0028670C">
            <w:pPr>
              <w:widowControl/>
              <w:jc w:val="center"/>
              <w:rPr>
                <w:b/>
                <w:color w:val="000000" w:themeColor="text1"/>
                <w:sz w:val="20"/>
              </w:rPr>
            </w:pPr>
            <w:r w:rsidRPr="00D3007A">
              <w:rPr>
                <w:b/>
                <w:color w:val="000000" w:themeColor="text1"/>
                <w:sz w:val="20"/>
              </w:rPr>
              <w:t>Income Assessment</w:t>
            </w:r>
          </w:p>
          <w:p w14:paraId="1853A5E9" w14:textId="77777777" w:rsidR="0028670C" w:rsidRPr="00D3007A" w:rsidRDefault="0028670C" w:rsidP="0028670C">
            <w:pPr>
              <w:widowControl/>
              <w:jc w:val="center"/>
              <w:rPr>
                <w:b/>
                <w:color w:val="000000" w:themeColor="text1"/>
                <w:sz w:val="20"/>
              </w:rPr>
            </w:pPr>
            <w:r w:rsidRPr="00D3007A">
              <w:rPr>
                <w:b/>
                <w:color w:val="000000" w:themeColor="text1"/>
                <w:sz w:val="20"/>
              </w:rPr>
              <w:t xml:space="preserve">  (£)</w:t>
            </w:r>
          </w:p>
        </w:tc>
        <w:tc>
          <w:tcPr>
            <w:tcW w:w="3402" w:type="dxa"/>
            <w:tcBorders>
              <w:top w:val="single" w:sz="18" w:space="0" w:color="auto"/>
              <w:left w:val="single" w:sz="6" w:space="0" w:color="auto"/>
              <w:bottom w:val="single" w:sz="18" w:space="0" w:color="auto"/>
              <w:right w:val="single" w:sz="6" w:space="0" w:color="auto"/>
            </w:tcBorders>
          </w:tcPr>
          <w:p w14:paraId="5C1088D3" w14:textId="77777777" w:rsidR="00275081" w:rsidRPr="00D3007A" w:rsidRDefault="00FC26DB" w:rsidP="00C46E25">
            <w:pPr>
              <w:widowControl/>
              <w:jc w:val="center"/>
              <w:rPr>
                <w:b/>
                <w:color w:val="000000" w:themeColor="text1"/>
                <w:sz w:val="20"/>
              </w:rPr>
            </w:pPr>
            <w:r w:rsidRPr="00D3007A">
              <w:rPr>
                <w:b/>
                <w:color w:val="000000" w:themeColor="text1"/>
                <w:sz w:val="20"/>
              </w:rPr>
              <w:t>LOAN FOR LIVING COSTS</w:t>
            </w:r>
            <w:r w:rsidR="0028670C" w:rsidRPr="00D3007A">
              <w:rPr>
                <w:b/>
                <w:color w:val="000000" w:themeColor="text1"/>
                <w:sz w:val="20"/>
              </w:rPr>
              <w:t xml:space="preserve"> </w:t>
            </w:r>
          </w:p>
          <w:p w14:paraId="015DF4CD" w14:textId="77777777" w:rsidR="0028670C" w:rsidRPr="00D3007A" w:rsidRDefault="0028670C" w:rsidP="00C46E25">
            <w:pPr>
              <w:widowControl/>
              <w:jc w:val="center"/>
              <w:rPr>
                <w:b/>
                <w:color w:val="000000" w:themeColor="text1"/>
                <w:sz w:val="20"/>
              </w:rPr>
            </w:pPr>
            <w:r w:rsidRPr="00D3007A">
              <w:rPr>
                <w:b/>
                <w:color w:val="000000" w:themeColor="text1"/>
                <w:sz w:val="20"/>
              </w:rPr>
              <w:t>(£)</w:t>
            </w:r>
          </w:p>
        </w:tc>
      </w:tr>
      <w:tr w:rsidR="00D3007A" w:rsidRPr="00D3007A" w14:paraId="69401373" w14:textId="77777777" w:rsidTr="00B045E7">
        <w:tc>
          <w:tcPr>
            <w:tcW w:w="2883" w:type="dxa"/>
            <w:tcBorders>
              <w:top w:val="single" w:sz="18" w:space="0" w:color="auto"/>
              <w:left w:val="single" w:sz="6" w:space="0" w:color="auto"/>
              <w:bottom w:val="single" w:sz="18" w:space="0" w:color="auto"/>
              <w:right w:val="single" w:sz="6" w:space="0" w:color="auto"/>
            </w:tcBorders>
          </w:tcPr>
          <w:p w14:paraId="67D2EE2C" w14:textId="77777777" w:rsidR="0028670C" w:rsidRPr="00D3007A" w:rsidRDefault="0028670C" w:rsidP="0028670C">
            <w:pPr>
              <w:widowControl/>
              <w:jc w:val="center"/>
              <w:rPr>
                <w:b/>
                <w:color w:val="000000" w:themeColor="text1"/>
                <w:sz w:val="20"/>
              </w:rPr>
            </w:pPr>
          </w:p>
        </w:tc>
        <w:tc>
          <w:tcPr>
            <w:tcW w:w="3119" w:type="dxa"/>
            <w:tcBorders>
              <w:top w:val="single" w:sz="18" w:space="0" w:color="auto"/>
              <w:left w:val="single" w:sz="6" w:space="0" w:color="auto"/>
              <w:bottom w:val="single" w:sz="18" w:space="0" w:color="auto"/>
              <w:right w:val="single" w:sz="6" w:space="0" w:color="auto"/>
            </w:tcBorders>
          </w:tcPr>
          <w:p w14:paraId="22080084" w14:textId="77777777" w:rsidR="0028670C" w:rsidRPr="00D3007A" w:rsidRDefault="0028670C" w:rsidP="0028670C">
            <w:pPr>
              <w:widowControl/>
              <w:rPr>
                <w:color w:val="000000" w:themeColor="text1"/>
                <w:sz w:val="20"/>
              </w:rPr>
            </w:pPr>
          </w:p>
        </w:tc>
        <w:tc>
          <w:tcPr>
            <w:tcW w:w="3402" w:type="dxa"/>
            <w:tcBorders>
              <w:top w:val="single" w:sz="18" w:space="0" w:color="auto"/>
              <w:left w:val="single" w:sz="6" w:space="0" w:color="auto"/>
              <w:bottom w:val="single" w:sz="18" w:space="0" w:color="auto"/>
              <w:right w:val="single" w:sz="6" w:space="0" w:color="auto"/>
            </w:tcBorders>
          </w:tcPr>
          <w:p w14:paraId="280880C0" w14:textId="39F8552D" w:rsidR="0028670C" w:rsidRPr="00D3007A" w:rsidRDefault="0028670C" w:rsidP="00CD4C81">
            <w:pPr>
              <w:widowControl/>
              <w:jc w:val="center"/>
              <w:rPr>
                <w:b/>
                <w:color w:val="000000" w:themeColor="text1"/>
                <w:sz w:val="20"/>
              </w:rPr>
            </w:pPr>
            <w:r w:rsidRPr="00D3007A">
              <w:rPr>
                <w:b/>
                <w:color w:val="000000" w:themeColor="text1"/>
                <w:sz w:val="20"/>
              </w:rPr>
              <w:t>Maximum £</w:t>
            </w:r>
            <w:r w:rsidR="00634D2D" w:rsidRPr="00D3007A">
              <w:rPr>
                <w:b/>
                <w:color w:val="000000" w:themeColor="text1"/>
                <w:sz w:val="20"/>
              </w:rPr>
              <w:t>4,</w:t>
            </w:r>
            <w:r w:rsidR="00965460" w:rsidRPr="00D3007A">
              <w:rPr>
                <w:b/>
                <w:color w:val="000000" w:themeColor="text1"/>
                <w:sz w:val="20"/>
              </w:rPr>
              <w:t>106</w:t>
            </w:r>
          </w:p>
        </w:tc>
      </w:tr>
      <w:tr w:rsidR="00D3007A" w:rsidRPr="00D3007A" w14:paraId="0EFB9034" w14:textId="77777777" w:rsidTr="00B045E7">
        <w:tc>
          <w:tcPr>
            <w:tcW w:w="2883" w:type="dxa"/>
            <w:tcBorders>
              <w:top w:val="single" w:sz="18" w:space="0" w:color="auto"/>
              <w:left w:val="single" w:sz="6" w:space="0" w:color="auto"/>
              <w:bottom w:val="single" w:sz="6" w:space="0" w:color="auto"/>
              <w:right w:val="single" w:sz="6" w:space="0" w:color="auto"/>
            </w:tcBorders>
          </w:tcPr>
          <w:p w14:paraId="5A370A7A" w14:textId="77777777" w:rsidR="0028670C" w:rsidRPr="00D3007A" w:rsidRDefault="0028670C" w:rsidP="0028670C">
            <w:pPr>
              <w:widowControl/>
              <w:jc w:val="center"/>
              <w:rPr>
                <w:color w:val="000000" w:themeColor="text1"/>
                <w:sz w:val="20"/>
              </w:rPr>
            </w:pPr>
            <w:r w:rsidRPr="00D3007A">
              <w:rPr>
                <w:color w:val="000000" w:themeColor="text1"/>
                <w:sz w:val="20"/>
              </w:rPr>
              <w:t>25,000</w:t>
            </w:r>
          </w:p>
        </w:tc>
        <w:tc>
          <w:tcPr>
            <w:tcW w:w="3119" w:type="dxa"/>
            <w:tcBorders>
              <w:top w:val="single" w:sz="18" w:space="0" w:color="auto"/>
              <w:left w:val="single" w:sz="6" w:space="0" w:color="auto"/>
              <w:bottom w:val="single" w:sz="6" w:space="0" w:color="auto"/>
              <w:right w:val="single" w:sz="6" w:space="0" w:color="auto"/>
            </w:tcBorders>
          </w:tcPr>
          <w:p w14:paraId="0C99D326" w14:textId="77777777" w:rsidR="0028670C" w:rsidRPr="00D3007A" w:rsidRDefault="0028670C" w:rsidP="0028670C">
            <w:pPr>
              <w:widowControl/>
              <w:jc w:val="center"/>
              <w:rPr>
                <w:color w:val="000000" w:themeColor="text1"/>
                <w:sz w:val="20"/>
              </w:rPr>
            </w:pPr>
            <w:r w:rsidRPr="00D3007A">
              <w:rPr>
                <w:color w:val="000000" w:themeColor="text1"/>
                <w:sz w:val="20"/>
              </w:rPr>
              <w:t>0</w:t>
            </w:r>
          </w:p>
        </w:tc>
        <w:tc>
          <w:tcPr>
            <w:tcW w:w="3402" w:type="dxa"/>
            <w:tcBorders>
              <w:top w:val="single" w:sz="18" w:space="0" w:color="auto"/>
              <w:left w:val="single" w:sz="6" w:space="0" w:color="auto"/>
              <w:bottom w:val="single" w:sz="6" w:space="0" w:color="auto"/>
              <w:right w:val="single" w:sz="6" w:space="0" w:color="auto"/>
            </w:tcBorders>
          </w:tcPr>
          <w:p w14:paraId="044610B5" w14:textId="06E88315" w:rsidR="0028670C" w:rsidRPr="00D3007A" w:rsidRDefault="00634D2D" w:rsidP="00CD4C81">
            <w:pPr>
              <w:widowControl/>
              <w:jc w:val="center"/>
              <w:rPr>
                <w:color w:val="000000" w:themeColor="text1"/>
                <w:sz w:val="20"/>
              </w:rPr>
            </w:pPr>
            <w:r w:rsidRPr="00D3007A">
              <w:rPr>
                <w:color w:val="000000" w:themeColor="text1"/>
                <w:sz w:val="20"/>
              </w:rPr>
              <w:t>4,</w:t>
            </w:r>
            <w:r w:rsidR="00965460" w:rsidRPr="00D3007A">
              <w:rPr>
                <w:color w:val="000000" w:themeColor="text1"/>
                <w:sz w:val="20"/>
              </w:rPr>
              <w:t>106</w:t>
            </w:r>
          </w:p>
        </w:tc>
      </w:tr>
      <w:tr w:rsidR="00D3007A" w:rsidRPr="00D3007A" w14:paraId="13BB9F25" w14:textId="77777777" w:rsidTr="00B045E7">
        <w:tc>
          <w:tcPr>
            <w:tcW w:w="2883" w:type="dxa"/>
            <w:tcBorders>
              <w:top w:val="single" w:sz="6" w:space="0" w:color="auto"/>
              <w:left w:val="single" w:sz="6" w:space="0" w:color="auto"/>
              <w:bottom w:val="single" w:sz="6" w:space="0" w:color="auto"/>
              <w:right w:val="single" w:sz="6" w:space="0" w:color="auto"/>
            </w:tcBorders>
          </w:tcPr>
          <w:p w14:paraId="63D7C0F4" w14:textId="77777777" w:rsidR="0028670C" w:rsidRPr="00D3007A" w:rsidRDefault="0028670C" w:rsidP="0028670C">
            <w:pPr>
              <w:widowControl/>
              <w:jc w:val="center"/>
              <w:rPr>
                <w:color w:val="000000" w:themeColor="text1"/>
                <w:sz w:val="20"/>
              </w:rPr>
            </w:pPr>
            <w:r w:rsidRPr="00D3007A">
              <w:rPr>
                <w:color w:val="000000" w:themeColor="text1"/>
                <w:sz w:val="20"/>
              </w:rPr>
              <w:t>30,000</w:t>
            </w:r>
          </w:p>
        </w:tc>
        <w:tc>
          <w:tcPr>
            <w:tcW w:w="3119" w:type="dxa"/>
            <w:tcBorders>
              <w:top w:val="single" w:sz="6" w:space="0" w:color="auto"/>
              <w:left w:val="single" w:sz="6" w:space="0" w:color="auto"/>
              <w:bottom w:val="single" w:sz="6" w:space="0" w:color="auto"/>
              <w:right w:val="single" w:sz="6" w:space="0" w:color="auto"/>
            </w:tcBorders>
          </w:tcPr>
          <w:p w14:paraId="671234F8" w14:textId="20F9670A" w:rsidR="0028670C" w:rsidRPr="00D3007A" w:rsidRDefault="0046649D" w:rsidP="0019757F">
            <w:pPr>
              <w:widowControl/>
              <w:jc w:val="center"/>
              <w:rPr>
                <w:color w:val="000000" w:themeColor="text1"/>
                <w:sz w:val="20"/>
              </w:rPr>
            </w:pPr>
            <w:r w:rsidRPr="00D3007A">
              <w:rPr>
                <w:color w:val="000000" w:themeColor="text1"/>
                <w:sz w:val="20"/>
              </w:rPr>
              <w:t>1,0</w:t>
            </w:r>
            <w:r w:rsidR="00434DC6" w:rsidRPr="00D3007A">
              <w:rPr>
                <w:color w:val="000000" w:themeColor="text1"/>
                <w:sz w:val="20"/>
              </w:rPr>
              <w:t>79</w:t>
            </w:r>
          </w:p>
        </w:tc>
        <w:tc>
          <w:tcPr>
            <w:tcW w:w="3402" w:type="dxa"/>
            <w:tcBorders>
              <w:top w:val="single" w:sz="6" w:space="0" w:color="auto"/>
              <w:left w:val="single" w:sz="6" w:space="0" w:color="auto"/>
              <w:bottom w:val="single" w:sz="6" w:space="0" w:color="auto"/>
              <w:right w:val="single" w:sz="6" w:space="0" w:color="auto"/>
            </w:tcBorders>
          </w:tcPr>
          <w:p w14:paraId="4086F040" w14:textId="5EEDE62A" w:rsidR="0028670C" w:rsidRPr="00D3007A" w:rsidRDefault="00B23499" w:rsidP="009A2115">
            <w:pPr>
              <w:widowControl/>
              <w:jc w:val="center"/>
              <w:rPr>
                <w:color w:val="000000" w:themeColor="text1"/>
                <w:sz w:val="20"/>
              </w:rPr>
            </w:pPr>
            <w:r w:rsidRPr="00D3007A">
              <w:rPr>
                <w:color w:val="000000" w:themeColor="text1"/>
                <w:sz w:val="20"/>
              </w:rPr>
              <w:t>3,027</w:t>
            </w:r>
          </w:p>
        </w:tc>
      </w:tr>
      <w:tr w:rsidR="00D3007A" w:rsidRPr="00D3007A" w14:paraId="645D33E1" w14:textId="77777777" w:rsidTr="00B045E7">
        <w:tc>
          <w:tcPr>
            <w:tcW w:w="2883" w:type="dxa"/>
            <w:tcBorders>
              <w:top w:val="single" w:sz="6" w:space="0" w:color="auto"/>
              <w:left w:val="single" w:sz="6" w:space="0" w:color="auto"/>
              <w:bottom w:val="single" w:sz="6" w:space="0" w:color="auto"/>
              <w:right w:val="single" w:sz="6" w:space="0" w:color="auto"/>
            </w:tcBorders>
          </w:tcPr>
          <w:p w14:paraId="1FD50464" w14:textId="77777777" w:rsidR="0028670C" w:rsidRPr="00D3007A" w:rsidRDefault="0028670C" w:rsidP="0028670C">
            <w:pPr>
              <w:widowControl/>
              <w:jc w:val="center"/>
              <w:rPr>
                <w:color w:val="000000" w:themeColor="text1"/>
                <w:sz w:val="20"/>
              </w:rPr>
            </w:pPr>
            <w:r w:rsidRPr="00D3007A">
              <w:rPr>
                <w:color w:val="000000" w:themeColor="text1"/>
                <w:sz w:val="20"/>
              </w:rPr>
              <w:t>35,000</w:t>
            </w:r>
          </w:p>
        </w:tc>
        <w:tc>
          <w:tcPr>
            <w:tcW w:w="3119" w:type="dxa"/>
            <w:tcBorders>
              <w:top w:val="single" w:sz="6" w:space="0" w:color="auto"/>
              <w:left w:val="single" w:sz="6" w:space="0" w:color="auto"/>
              <w:bottom w:val="single" w:sz="6" w:space="0" w:color="auto"/>
              <w:right w:val="single" w:sz="6" w:space="0" w:color="auto"/>
            </w:tcBorders>
          </w:tcPr>
          <w:p w14:paraId="4A1641C6" w14:textId="67A3D244" w:rsidR="0028670C" w:rsidRPr="00D3007A" w:rsidRDefault="0046649D" w:rsidP="0019757F">
            <w:pPr>
              <w:widowControl/>
              <w:jc w:val="center"/>
              <w:rPr>
                <w:color w:val="000000" w:themeColor="text1"/>
                <w:sz w:val="20"/>
              </w:rPr>
            </w:pPr>
            <w:r w:rsidRPr="00D3007A">
              <w:rPr>
                <w:color w:val="000000" w:themeColor="text1"/>
                <w:sz w:val="20"/>
              </w:rPr>
              <w:t>2,</w:t>
            </w:r>
            <w:r w:rsidR="009D31DF" w:rsidRPr="00D3007A">
              <w:rPr>
                <w:color w:val="000000" w:themeColor="text1"/>
                <w:sz w:val="20"/>
              </w:rPr>
              <w:t>1</w:t>
            </w:r>
            <w:r w:rsidR="008C691F" w:rsidRPr="00D3007A">
              <w:rPr>
                <w:color w:val="000000" w:themeColor="text1"/>
                <w:sz w:val="20"/>
              </w:rPr>
              <w:t>59</w:t>
            </w:r>
          </w:p>
        </w:tc>
        <w:tc>
          <w:tcPr>
            <w:tcW w:w="3402" w:type="dxa"/>
            <w:tcBorders>
              <w:top w:val="single" w:sz="6" w:space="0" w:color="auto"/>
              <w:left w:val="single" w:sz="6" w:space="0" w:color="auto"/>
              <w:bottom w:val="single" w:sz="6" w:space="0" w:color="auto"/>
              <w:right w:val="single" w:sz="6" w:space="0" w:color="auto"/>
            </w:tcBorders>
          </w:tcPr>
          <w:p w14:paraId="52E633C7" w14:textId="12C661F5" w:rsidR="0028670C" w:rsidRPr="00D3007A" w:rsidRDefault="0028670C" w:rsidP="009A2115">
            <w:pPr>
              <w:widowControl/>
              <w:jc w:val="center"/>
              <w:rPr>
                <w:color w:val="000000" w:themeColor="text1"/>
                <w:sz w:val="20"/>
              </w:rPr>
            </w:pPr>
            <w:r w:rsidRPr="00D3007A">
              <w:rPr>
                <w:color w:val="000000" w:themeColor="text1"/>
                <w:sz w:val="20"/>
              </w:rPr>
              <w:t>1,</w:t>
            </w:r>
            <w:r w:rsidR="007D4DD9" w:rsidRPr="00D3007A">
              <w:rPr>
                <w:color w:val="000000" w:themeColor="text1"/>
                <w:sz w:val="20"/>
              </w:rPr>
              <w:t>9</w:t>
            </w:r>
            <w:r w:rsidR="00B63348" w:rsidRPr="00D3007A">
              <w:rPr>
                <w:color w:val="000000" w:themeColor="text1"/>
                <w:sz w:val="20"/>
              </w:rPr>
              <w:t>47</w:t>
            </w:r>
          </w:p>
        </w:tc>
      </w:tr>
      <w:tr w:rsidR="00D3007A" w:rsidRPr="00D3007A" w14:paraId="77862524" w14:textId="77777777" w:rsidTr="00B045E7">
        <w:tc>
          <w:tcPr>
            <w:tcW w:w="2883" w:type="dxa"/>
            <w:tcBorders>
              <w:top w:val="single" w:sz="6" w:space="0" w:color="auto"/>
              <w:left w:val="single" w:sz="6" w:space="0" w:color="auto"/>
              <w:bottom w:val="single" w:sz="6" w:space="0" w:color="auto"/>
              <w:right w:val="single" w:sz="6" w:space="0" w:color="auto"/>
            </w:tcBorders>
          </w:tcPr>
          <w:p w14:paraId="669C2FBA" w14:textId="77777777" w:rsidR="0028670C" w:rsidRPr="00D3007A" w:rsidRDefault="0028670C" w:rsidP="0028670C">
            <w:pPr>
              <w:widowControl/>
              <w:jc w:val="center"/>
              <w:rPr>
                <w:color w:val="000000" w:themeColor="text1"/>
                <w:sz w:val="20"/>
              </w:rPr>
            </w:pPr>
            <w:r w:rsidRPr="00D3007A">
              <w:rPr>
                <w:color w:val="000000" w:themeColor="text1"/>
                <w:sz w:val="20"/>
              </w:rPr>
              <w:t>40,000</w:t>
            </w:r>
          </w:p>
        </w:tc>
        <w:tc>
          <w:tcPr>
            <w:tcW w:w="3119" w:type="dxa"/>
            <w:tcBorders>
              <w:top w:val="single" w:sz="6" w:space="0" w:color="auto"/>
              <w:left w:val="single" w:sz="6" w:space="0" w:color="auto"/>
              <w:bottom w:val="single" w:sz="6" w:space="0" w:color="auto"/>
              <w:right w:val="single" w:sz="6" w:space="0" w:color="auto"/>
            </w:tcBorders>
          </w:tcPr>
          <w:p w14:paraId="10DFEF7B" w14:textId="5FA8B304" w:rsidR="0028670C" w:rsidRPr="00D3007A" w:rsidRDefault="0046649D" w:rsidP="0019757F">
            <w:pPr>
              <w:widowControl/>
              <w:jc w:val="center"/>
              <w:rPr>
                <w:color w:val="000000" w:themeColor="text1"/>
                <w:sz w:val="20"/>
              </w:rPr>
            </w:pPr>
            <w:r w:rsidRPr="00D3007A">
              <w:rPr>
                <w:color w:val="000000" w:themeColor="text1"/>
                <w:sz w:val="20"/>
              </w:rPr>
              <w:t>3,</w:t>
            </w:r>
            <w:r w:rsidR="008D67C7" w:rsidRPr="00D3007A">
              <w:rPr>
                <w:color w:val="000000" w:themeColor="text1"/>
                <w:sz w:val="20"/>
              </w:rPr>
              <w:t>239</w:t>
            </w:r>
          </w:p>
        </w:tc>
        <w:tc>
          <w:tcPr>
            <w:tcW w:w="3402" w:type="dxa"/>
            <w:tcBorders>
              <w:top w:val="single" w:sz="6" w:space="0" w:color="auto"/>
              <w:left w:val="single" w:sz="6" w:space="0" w:color="auto"/>
              <w:bottom w:val="single" w:sz="6" w:space="0" w:color="auto"/>
              <w:right w:val="single" w:sz="6" w:space="0" w:color="auto"/>
            </w:tcBorders>
          </w:tcPr>
          <w:p w14:paraId="79F2ED4A" w14:textId="65E89770" w:rsidR="0028670C" w:rsidRPr="00D3007A" w:rsidRDefault="0046649D" w:rsidP="009A2115">
            <w:pPr>
              <w:widowControl/>
              <w:jc w:val="center"/>
              <w:rPr>
                <w:color w:val="000000" w:themeColor="text1"/>
                <w:sz w:val="20"/>
              </w:rPr>
            </w:pPr>
            <w:r w:rsidRPr="00D3007A">
              <w:rPr>
                <w:color w:val="000000" w:themeColor="text1"/>
                <w:sz w:val="20"/>
              </w:rPr>
              <w:t>8</w:t>
            </w:r>
            <w:r w:rsidR="008D67C7" w:rsidRPr="00D3007A">
              <w:rPr>
                <w:color w:val="000000" w:themeColor="text1"/>
                <w:sz w:val="20"/>
              </w:rPr>
              <w:t>67</w:t>
            </w:r>
          </w:p>
        </w:tc>
      </w:tr>
      <w:tr w:rsidR="00D3007A" w:rsidRPr="00D3007A" w14:paraId="79D530BF" w14:textId="77777777" w:rsidTr="00B045E7">
        <w:tc>
          <w:tcPr>
            <w:tcW w:w="2883" w:type="dxa"/>
            <w:tcBorders>
              <w:top w:val="single" w:sz="6" w:space="0" w:color="auto"/>
              <w:left w:val="single" w:sz="6" w:space="0" w:color="auto"/>
              <w:bottom w:val="single" w:sz="6" w:space="0" w:color="auto"/>
              <w:right w:val="single" w:sz="6" w:space="0" w:color="auto"/>
            </w:tcBorders>
          </w:tcPr>
          <w:p w14:paraId="704BE09E" w14:textId="27068E9D" w:rsidR="0071242E" w:rsidRPr="00D3007A" w:rsidRDefault="0028670C" w:rsidP="002954DD">
            <w:pPr>
              <w:widowControl/>
              <w:jc w:val="center"/>
              <w:rPr>
                <w:color w:val="000000" w:themeColor="text1"/>
                <w:sz w:val="20"/>
              </w:rPr>
            </w:pPr>
            <w:r w:rsidRPr="00D3007A">
              <w:rPr>
                <w:color w:val="000000" w:themeColor="text1"/>
                <w:sz w:val="20"/>
              </w:rPr>
              <w:t>43,</w:t>
            </w:r>
            <w:r w:rsidR="003A030E" w:rsidRPr="00D3007A">
              <w:rPr>
                <w:color w:val="000000" w:themeColor="text1"/>
                <w:sz w:val="20"/>
              </w:rPr>
              <w:t>7</w:t>
            </w:r>
            <w:r w:rsidR="006905C1" w:rsidRPr="00D3007A">
              <w:rPr>
                <w:color w:val="000000" w:themeColor="text1"/>
                <w:sz w:val="20"/>
              </w:rPr>
              <w:t>80</w:t>
            </w:r>
          </w:p>
        </w:tc>
        <w:tc>
          <w:tcPr>
            <w:tcW w:w="3119" w:type="dxa"/>
            <w:tcBorders>
              <w:top w:val="single" w:sz="6" w:space="0" w:color="auto"/>
              <w:left w:val="single" w:sz="6" w:space="0" w:color="auto"/>
              <w:bottom w:val="single" w:sz="6" w:space="0" w:color="auto"/>
              <w:right w:val="single" w:sz="6" w:space="0" w:color="auto"/>
            </w:tcBorders>
          </w:tcPr>
          <w:p w14:paraId="29F5080F" w14:textId="460915F1" w:rsidR="0028670C" w:rsidRPr="00D3007A" w:rsidRDefault="00E44B5A" w:rsidP="00CD4C81">
            <w:pPr>
              <w:widowControl/>
              <w:jc w:val="center"/>
              <w:rPr>
                <w:color w:val="000000" w:themeColor="text1"/>
                <w:sz w:val="20"/>
              </w:rPr>
            </w:pPr>
            <w:r w:rsidRPr="00D3007A">
              <w:rPr>
                <w:color w:val="000000" w:themeColor="text1"/>
                <w:sz w:val="20"/>
              </w:rPr>
              <w:t>4,056</w:t>
            </w:r>
          </w:p>
        </w:tc>
        <w:tc>
          <w:tcPr>
            <w:tcW w:w="3402" w:type="dxa"/>
            <w:tcBorders>
              <w:top w:val="single" w:sz="6" w:space="0" w:color="auto"/>
              <w:left w:val="single" w:sz="6" w:space="0" w:color="auto"/>
              <w:bottom w:val="single" w:sz="6" w:space="0" w:color="auto"/>
              <w:right w:val="single" w:sz="6" w:space="0" w:color="auto"/>
            </w:tcBorders>
          </w:tcPr>
          <w:p w14:paraId="3842E843" w14:textId="77777777" w:rsidR="0028670C" w:rsidRPr="00D3007A" w:rsidRDefault="0028670C" w:rsidP="0071242E">
            <w:pPr>
              <w:widowControl/>
              <w:jc w:val="center"/>
              <w:rPr>
                <w:color w:val="000000" w:themeColor="text1"/>
                <w:sz w:val="20"/>
              </w:rPr>
            </w:pPr>
            <w:r w:rsidRPr="00D3007A">
              <w:rPr>
                <w:color w:val="000000" w:themeColor="text1"/>
                <w:sz w:val="20"/>
              </w:rPr>
              <w:t>5</w:t>
            </w:r>
            <w:r w:rsidR="001F5B40" w:rsidRPr="00D3007A">
              <w:rPr>
                <w:color w:val="000000" w:themeColor="text1"/>
                <w:sz w:val="20"/>
              </w:rPr>
              <w:t>0</w:t>
            </w:r>
          </w:p>
        </w:tc>
      </w:tr>
      <w:tr w:rsidR="00D3007A" w:rsidRPr="00D3007A" w14:paraId="4B7DB4A6" w14:textId="77777777" w:rsidTr="00B045E7">
        <w:tc>
          <w:tcPr>
            <w:tcW w:w="2883" w:type="dxa"/>
            <w:tcBorders>
              <w:top w:val="single" w:sz="6" w:space="0" w:color="auto"/>
              <w:left w:val="single" w:sz="6" w:space="0" w:color="auto"/>
              <w:bottom w:val="single" w:sz="6" w:space="0" w:color="auto"/>
              <w:right w:val="single" w:sz="6" w:space="0" w:color="auto"/>
            </w:tcBorders>
          </w:tcPr>
          <w:p w14:paraId="02BC0A7F" w14:textId="659B9577" w:rsidR="0028670C" w:rsidRPr="00D3007A" w:rsidRDefault="0028670C" w:rsidP="002954DD">
            <w:pPr>
              <w:widowControl/>
              <w:jc w:val="center"/>
              <w:rPr>
                <w:color w:val="000000" w:themeColor="text1"/>
                <w:sz w:val="20"/>
              </w:rPr>
            </w:pPr>
            <w:r w:rsidRPr="00D3007A">
              <w:rPr>
                <w:color w:val="000000" w:themeColor="text1"/>
                <w:sz w:val="20"/>
              </w:rPr>
              <w:t>43,</w:t>
            </w:r>
            <w:r w:rsidR="003A030E" w:rsidRPr="00D3007A">
              <w:rPr>
                <w:color w:val="000000" w:themeColor="text1"/>
                <w:sz w:val="20"/>
              </w:rPr>
              <w:t>7</w:t>
            </w:r>
            <w:r w:rsidR="006905C1" w:rsidRPr="00D3007A">
              <w:rPr>
                <w:color w:val="000000" w:themeColor="text1"/>
                <w:sz w:val="20"/>
              </w:rPr>
              <w:t>81</w:t>
            </w:r>
          </w:p>
        </w:tc>
        <w:tc>
          <w:tcPr>
            <w:tcW w:w="3119" w:type="dxa"/>
            <w:tcBorders>
              <w:top w:val="single" w:sz="6" w:space="0" w:color="auto"/>
              <w:left w:val="single" w:sz="6" w:space="0" w:color="auto"/>
              <w:bottom w:val="single" w:sz="6" w:space="0" w:color="auto"/>
              <w:right w:val="single" w:sz="6" w:space="0" w:color="auto"/>
            </w:tcBorders>
          </w:tcPr>
          <w:p w14:paraId="02EB6E67" w14:textId="77777777" w:rsidR="0028670C" w:rsidRPr="00D3007A" w:rsidRDefault="0028670C" w:rsidP="0028670C">
            <w:pPr>
              <w:widowControl/>
              <w:jc w:val="center"/>
              <w:rPr>
                <w:color w:val="000000" w:themeColor="text1"/>
                <w:sz w:val="20"/>
              </w:rPr>
            </w:pPr>
            <w:r w:rsidRPr="00D3007A">
              <w:rPr>
                <w:color w:val="000000" w:themeColor="text1"/>
                <w:sz w:val="20"/>
              </w:rPr>
              <w:t>n/a</w:t>
            </w:r>
          </w:p>
        </w:tc>
        <w:tc>
          <w:tcPr>
            <w:tcW w:w="3402" w:type="dxa"/>
            <w:tcBorders>
              <w:top w:val="single" w:sz="6" w:space="0" w:color="auto"/>
              <w:left w:val="single" w:sz="6" w:space="0" w:color="auto"/>
              <w:bottom w:val="single" w:sz="6" w:space="0" w:color="auto"/>
              <w:right w:val="single" w:sz="6" w:space="0" w:color="auto"/>
            </w:tcBorders>
          </w:tcPr>
          <w:p w14:paraId="1CF704BE" w14:textId="77777777" w:rsidR="0028670C" w:rsidRPr="00D3007A" w:rsidRDefault="0028670C" w:rsidP="0028670C">
            <w:pPr>
              <w:widowControl/>
              <w:jc w:val="center"/>
              <w:rPr>
                <w:color w:val="000000" w:themeColor="text1"/>
                <w:sz w:val="20"/>
              </w:rPr>
            </w:pPr>
            <w:r w:rsidRPr="00D3007A">
              <w:rPr>
                <w:color w:val="000000" w:themeColor="text1"/>
                <w:sz w:val="20"/>
              </w:rPr>
              <w:t>0</w:t>
            </w:r>
          </w:p>
        </w:tc>
      </w:tr>
      <w:tr w:rsidR="00D3007A" w:rsidRPr="00D3007A" w:rsidDel="00E44A15" w14:paraId="2B71C909" w14:textId="77777777" w:rsidTr="00B045E7">
        <w:tc>
          <w:tcPr>
            <w:tcW w:w="2883" w:type="dxa"/>
            <w:tcBorders>
              <w:top w:val="single" w:sz="6" w:space="0" w:color="auto"/>
              <w:left w:val="single" w:sz="6" w:space="0" w:color="auto"/>
              <w:bottom w:val="single" w:sz="6" w:space="0" w:color="auto"/>
              <w:right w:val="single" w:sz="6" w:space="0" w:color="auto"/>
            </w:tcBorders>
          </w:tcPr>
          <w:p w14:paraId="30882F61" w14:textId="77777777" w:rsidR="0028670C" w:rsidRPr="00D3007A" w:rsidDel="00E44A15" w:rsidRDefault="0028670C" w:rsidP="0028670C">
            <w:pPr>
              <w:widowControl/>
              <w:jc w:val="center"/>
              <w:rPr>
                <w:color w:val="000000" w:themeColor="text1"/>
                <w:sz w:val="20"/>
              </w:rPr>
            </w:pPr>
            <w:r w:rsidRPr="00D3007A">
              <w:rPr>
                <w:color w:val="000000" w:themeColor="text1"/>
                <w:sz w:val="20"/>
              </w:rPr>
              <w:t>45,000</w:t>
            </w:r>
          </w:p>
        </w:tc>
        <w:tc>
          <w:tcPr>
            <w:tcW w:w="3119" w:type="dxa"/>
            <w:tcBorders>
              <w:top w:val="single" w:sz="6" w:space="0" w:color="auto"/>
              <w:left w:val="single" w:sz="6" w:space="0" w:color="auto"/>
              <w:bottom w:val="single" w:sz="6" w:space="0" w:color="auto"/>
              <w:right w:val="single" w:sz="6" w:space="0" w:color="auto"/>
            </w:tcBorders>
          </w:tcPr>
          <w:p w14:paraId="738E655E" w14:textId="77777777" w:rsidR="0028670C" w:rsidRPr="00D3007A" w:rsidRDefault="0028670C" w:rsidP="0028670C">
            <w:pPr>
              <w:widowControl/>
              <w:jc w:val="center"/>
              <w:rPr>
                <w:color w:val="000000" w:themeColor="text1"/>
                <w:sz w:val="20"/>
              </w:rPr>
            </w:pPr>
            <w:r w:rsidRPr="00D3007A">
              <w:rPr>
                <w:color w:val="000000" w:themeColor="text1"/>
                <w:sz w:val="20"/>
              </w:rPr>
              <w:t>n/a</w:t>
            </w:r>
          </w:p>
        </w:tc>
        <w:tc>
          <w:tcPr>
            <w:tcW w:w="3402" w:type="dxa"/>
            <w:tcBorders>
              <w:top w:val="single" w:sz="6" w:space="0" w:color="auto"/>
              <w:left w:val="single" w:sz="6" w:space="0" w:color="auto"/>
              <w:bottom w:val="single" w:sz="6" w:space="0" w:color="auto"/>
              <w:right w:val="single" w:sz="6" w:space="0" w:color="auto"/>
            </w:tcBorders>
          </w:tcPr>
          <w:p w14:paraId="38D3ABC7" w14:textId="77777777" w:rsidR="0028670C" w:rsidRPr="00D3007A" w:rsidDel="00E44A15" w:rsidRDefault="0028670C" w:rsidP="0028670C">
            <w:pPr>
              <w:widowControl/>
              <w:jc w:val="center"/>
              <w:rPr>
                <w:color w:val="000000" w:themeColor="text1"/>
                <w:sz w:val="20"/>
              </w:rPr>
            </w:pPr>
            <w:r w:rsidRPr="00D3007A">
              <w:rPr>
                <w:color w:val="000000" w:themeColor="text1"/>
                <w:sz w:val="20"/>
              </w:rPr>
              <w:t>0</w:t>
            </w:r>
          </w:p>
        </w:tc>
      </w:tr>
      <w:tr w:rsidR="00D3007A" w:rsidRPr="00D3007A" w14:paraId="4C9E4520" w14:textId="77777777" w:rsidTr="00B045E7">
        <w:tc>
          <w:tcPr>
            <w:tcW w:w="2883" w:type="dxa"/>
            <w:tcBorders>
              <w:top w:val="single" w:sz="6" w:space="0" w:color="auto"/>
              <w:left w:val="single" w:sz="6" w:space="0" w:color="auto"/>
              <w:bottom w:val="single" w:sz="6" w:space="0" w:color="auto"/>
              <w:right w:val="single" w:sz="6" w:space="0" w:color="auto"/>
            </w:tcBorders>
          </w:tcPr>
          <w:p w14:paraId="473A2CA5" w14:textId="77777777" w:rsidR="0028670C" w:rsidRPr="00D3007A" w:rsidRDefault="0028670C" w:rsidP="0028670C">
            <w:pPr>
              <w:widowControl/>
              <w:jc w:val="center"/>
              <w:rPr>
                <w:color w:val="000000" w:themeColor="text1"/>
                <w:sz w:val="20"/>
              </w:rPr>
            </w:pPr>
            <w:r w:rsidRPr="00D3007A">
              <w:rPr>
                <w:color w:val="000000" w:themeColor="text1"/>
                <w:sz w:val="20"/>
              </w:rPr>
              <w:t>50,000</w:t>
            </w:r>
          </w:p>
        </w:tc>
        <w:tc>
          <w:tcPr>
            <w:tcW w:w="3119" w:type="dxa"/>
            <w:tcBorders>
              <w:top w:val="single" w:sz="6" w:space="0" w:color="auto"/>
              <w:left w:val="single" w:sz="6" w:space="0" w:color="auto"/>
              <w:bottom w:val="single" w:sz="6" w:space="0" w:color="auto"/>
              <w:right w:val="single" w:sz="6" w:space="0" w:color="auto"/>
            </w:tcBorders>
          </w:tcPr>
          <w:p w14:paraId="1DCF8FA2" w14:textId="77777777" w:rsidR="0028670C" w:rsidRPr="00D3007A" w:rsidRDefault="0028670C" w:rsidP="0028670C">
            <w:pPr>
              <w:widowControl/>
              <w:jc w:val="center"/>
              <w:rPr>
                <w:color w:val="000000" w:themeColor="text1"/>
                <w:sz w:val="20"/>
              </w:rPr>
            </w:pPr>
            <w:r w:rsidRPr="00D3007A">
              <w:rPr>
                <w:color w:val="000000" w:themeColor="text1"/>
                <w:sz w:val="20"/>
              </w:rPr>
              <w:t>n/a</w:t>
            </w:r>
          </w:p>
        </w:tc>
        <w:tc>
          <w:tcPr>
            <w:tcW w:w="3402" w:type="dxa"/>
            <w:tcBorders>
              <w:top w:val="single" w:sz="6" w:space="0" w:color="auto"/>
              <w:left w:val="single" w:sz="6" w:space="0" w:color="auto"/>
              <w:bottom w:val="single" w:sz="6" w:space="0" w:color="auto"/>
              <w:right w:val="single" w:sz="6" w:space="0" w:color="auto"/>
            </w:tcBorders>
          </w:tcPr>
          <w:p w14:paraId="3EC5FD96" w14:textId="77777777" w:rsidR="0028670C" w:rsidRPr="00D3007A" w:rsidRDefault="0028670C" w:rsidP="0028670C">
            <w:pPr>
              <w:widowControl/>
              <w:jc w:val="center"/>
              <w:rPr>
                <w:color w:val="000000" w:themeColor="text1"/>
                <w:sz w:val="20"/>
              </w:rPr>
            </w:pPr>
            <w:r w:rsidRPr="00D3007A">
              <w:rPr>
                <w:color w:val="000000" w:themeColor="text1"/>
                <w:sz w:val="20"/>
              </w:rPr>
              <w:t>0</w:t>
            </w:r>
          </w:p>
        </w:tc>
      </w:tr>
    </w:tbl>
    <w:p w14:paraId="6ECEAA19" w14:textId="77777777" w:rsidR="0028670C" w:rsidRPr="00D3007A" w:rsidRDefault="0028670C" w:rsidP="0028670C">
      <w:pPr>
        <w:widowControl/>
        <w:overflowPunct/>
        <w:autoSpaceDE/>
        <w:autoSpaceDN/>
        <w:adjustRightInd/>
        <w:spacing w:after="200" w:line="276" w:lineRule="auto"/>
        <w:textAlignment w:val="auto"/>
        <w:rPr>
          <w:rFonts w:eastAsia="Calibri" w:cs="Arial"/>
          <w:b/>
          <w:color w:val="000000" w:themeColor="text1"/>
          <w:sz w:val="24"/>
          <w:szCs w:val="24"/>
        </w:rPr>
      </w:pPr>
    </w:p>
    <w:p w14:paraId="09607A3F" w14:textId="10B77B44" w:rsidR="003326AC" w:rsidRPr="00D3007A" w:rsidRDefault="003326AC" w:rsidP="002B1CC9">
      <w:pPr>
        <w:widowControl/>
        <w:overflowPunct/>
        <w:autoSpaceDE/>
        <w:autoSpaceDN/>
        <w:adjustRightInd/>
        <w:spacing w:after="200" w:line="276" w:lineRule="auto"/>
        <w:ind w:left="-567"/>
        <w:textAlignment w:val="auto"/>
        <w:rPr>
          <w:color w:val="000000" w:themeColor="text1"/>
          <w:sz w:val="20"/>
        </w:rPr>
      </w:pPr>
      <w:r w:rsidRPr="00D3007A">
        <w:rPr>
          <w:color w:val="000000" w:themeColor="text1"/>
          <w:sz w:val="20"/>
        </w:rPr>
        <w:t xml:space="preserve">New full-time students </w:t>
      </w:r>
      <w:r w:rsidR="00C318B1" w:rsidRPr="00D3007A">
        <w:rPr>
          <w:color w:val="000000" w:themeColor="text1"/>
          <w:sz w:val="20"/>
        </w:rPr>
        <w:t>in 20</w:t>
      </w:r>
      <w:r w:rsidR="0046649D" w:rsidRPr="00D3007A">
        <w:rPr>
          <w:color w:val="000000" w:themeColor="text1"/>
          <w:sz w:val="20"/>
        </w:rPr>
        <w:t>2</w:t>
      </w:r>
      <w:r w:rsidR="0058702C" w:rsidRPr="00D3007A">
        <w:rPr>
          <w:color w:val="000000" w:themeColor="text1"/>
          <w:sz w:val="20"/>
        </w:rPr>
        <w:t>2/23</w:t>
      </w:r>
      <w:r w:rsidR="00C318B1" w:rsidRPr="00D3007A">
        <w:rPr>
          <w:color w:val="000000" w:themeColor="text1"/>
          <w:sz w:val="20"/>
        </w:rPr>
        <w:t xml:space="preserve"> and continuing full-time students </w:t>
      </w:r>
      <w:r w:rsidRPr="00D3007A">
        <w:rPr>
          <w:color w:val="000000" w:themeColor="text1"/>
          <w:sz w:val="20"/>
        </w:rPr>
        <w:t xml:space="preserve">starting a course on or after 1 August 2016 who are aged 60 or over on the first day of the first academic year of their course qualify for a means-tested </w:t>
      </w:r>
      <w:r w:rsidR="000452F2" w:rsidRPr="00D3007A">
        <w:rPr>
          <w:color w:val="000000" w:themeColor="text1"/>
          <w:sz w:val="20"/>
        </w:rPr>
        <w:t>loan for living costs</w:t>
      </w:r>
      <w:r w:rsidR="00910A97" w:rsidRPr="00D3007A">
        <w:rPr>
          <w:color w:val="000000" w:themeColor="text1"/>
          <w:sz w:val="20"/>
        </w:rPr>
        <w:t xml:space="preserve"> in 20</w:t>
      </w:r>
      <w:r w:rsidR="0046649D" w:rsidRPr="00D3007A">
        <w:rPr>
          <w:color w:val="000000" w:themeColor="text1"/>
          <w:sz w:val="20"/>
        </w:rPr>
        <w:t>2</w:t>
      </w:r>
      <w:r w:rsidR="0058702C" w:rsidRPr="00D3007A">
        <w:rPr>
          <w:color w:val="000000" w:themeColor="text1"/>
          <w:sz w:val="20"/>
        </w:rPr>
        <w:t>2/23</w:t>
      </w:r>
      <w:r w:rsidR="00910A97" w:rsidRPr="00D3007A">
        <w:rPr>
          <w:color w:val="000000" w:themeColor="text1"/>
          <w:sz w:val="20"/>
        </w:rPr>
        <w:t>.</w:t>
      </w:r>
      <w:r w:rsidR="000452F2" w:rsidRPr="00D3007A">
        <w:rPr>
          <w:color w:val="000000" w:themeColor="text1"/>
          <w:sz w:val="20"/>
        </w:rPr>
        <w:t xml:space="preserve"> </w:t>
      </w:r>
    </w:p>
    <w:p w14:paraId="553E6B6C" w14:textId="3FB7D2C3" w:rsidR="003326AC" w:rsidRPr="00D3007A" w:rsidRDefault="003326AC" w:rsidP="002B1CC9">
      <w:pPr>
        <w:widowControl/>
        <w:overflowPunct/>
        <w:autoSpaceDE/>
        <w:autoSpaceDN/>
        <w:adjustRightInd/>
        <w:spacing w:after="200" w:line="276" w:lineRule="auto"/>
        <w:ind w:left="-567"/>
        <w:textAlignment w:val="auto"/>
        <w:rPr>
          <w:color w:val="000000" w:themeColor="text1"/>
          <w:sz w:val="20"/>
        </w:rPr>
      </w:pPr>
      <w:r w:rsidRPr="00D3007A">
        <w:rPr>
          <w:color w:val="000000" w:themeColor="text1"/>
          <w:sz w:val="20"/>
        </w:rPr>
        <w:t xml:space="preserve">2016 cohort students aged 60 or over on the first day of the first academic year of their course with household incomes of £25,000 or less qualify for the </w:t>
      </w:r>
      <w:r w:rsidR="007A21C8" w:rsidRPr="00D3007A">
        <w:rPr>
          <w:color w:val="000000" w:themeColor="text1"/>
          <w:sz w:val="20"/>
        </w:rPr>
        <w:t>maximum loan</w:t>
      </w:r>
      <w:r w:rsidRPr="00D3007A">
        <w:rPr>
          <w:color w:val="000000" w:themeColor="text1"/>
          <w:sz w:val="20"/>
        </w:rPr>
        <w:t xml:space="preserve"> </w:t>
      </w:r>
      <w:r w:rsidR="000452F2" w:rsidRPr="00D3007A">
        <w:rPr>
          <w:color w:val="000000" w:themeColor="text1"/>
          <w:sz w:val="20"/>
        </w:rPr>
        <w:t xml:space="preserve">for living costs </w:t>
      </w:r>
      <w:r w:rsidRPr="00D3007A">
        <w:rPr>
          <w:color w:val="000000" w:themeColor="text1"/>
          <w:sz w:val="20"/>
        </w:rPr>
        <w:t>in 20</w:t>
      </w:r>
      <w:r w:rsidR="0046649D" w:rsidRPr="00D3007A">
        <w:rPr>
          <w:color w:val="000000" w:themeColor="text1"/>
          <w:sz w:val="20"/>
        </w:rPr>
        <w:t>2</w:t>
      </w:r>
      <w:r w:rsidR="0058702C" w:rsidRPr="00D3007A">
        <w:rPr>
          <w:color w:val="000000" w:themeColor="text1"/>
          <w:sz w:val="20"/>
        </w:rPr>
        <w:t>2/23</w:t>
      </w:r>
      <w:r w:rsidRPr="00D3007A">
        <w:rPr>
          <w:color w:val="000000" w:themeColor="text1"/>
          <w:sz w:val="20"/>
        </w:rPr>
        <w:t>. Students with household incomes above £25,000 lose £1 of loan for every complete £</w:t>
      </w:r>
      <w:r w:rsidR="002954DD" w:rsidRPr="00D3007A">
        <w:rPr>
          <w:color w:val="000000" w:themeColor="text1"/>
          <w:sz w:val="20"/>
        </w:rPr>
        <w:t>4.</w:t>
      </w:r>
      <w:r w:rsidR="006905C1" w:rsidRPr="00D3007A">
        <w:rPr>
          <w:color w:val="000000" w:themeColor="text1"/>
          <w:sz w:val="20"/>
        </w:rPr>
        <w:t>6</w:t>
      </w:r>
      <w:r w:rsidR="00164B5E" w:rsidRPr="00D3007A">
        <w:rPr>
          <w:color w:val="000000" w:themeColor="text1"/>
          <w:sz w:val="20"/>
        </w:rPr>
        <w:t>3</w:t>
      </w:r>
      <w:r w:rsidRPr="00D3007A">
        <w:rPr>
          <w:color w:val="000000" w:themeColor="text1"/>
          <w:sz w:val="20"/>
        </w:rPr>
        <w:t xml:space="preserve"> increase in income above £25,000 until a household income of £43,</w:t>
      </w:r>
      <w:r w:rsidR="003A030E" w:rsidRPr="00D3007A">
        <w:rPr>
          <w:color w:val="000000" w:themeColor="text1"/>
          <w:sz w:val="20"/>
        </w:rPr>
        <w:t>7</w:t>
      </w:r>
      <w:r w:rsidR="006905C1" w:rsidRPr="00D3007A">
        <w:rPr>
          <w:color w:val="000000" w:themeColor="text1"/>
          <w:sz w:val="20"/>
        </w:rPr>
        <w:t>8</w:t>
      </w:r>
      <w:r w:rsidR="0098066D" w:rsidRPr="00D3007A">
        <w:rPr>
          <w:color w:val="000000" w:themeColor="text1"/>
          <w:sz w:val="20"/>
        </w:rPr>
        <w:t>0</w:t>
      </w:r>
      <w:r w:rsidRPr="00D3007A">
        <w:rPr>
          <w:color w:val="000000" w:themeColor="text1"/>
          <w:sz w:val="20"/>
        </w:rPr>
        <w:t xml:space="preserve"> is reached where a minimum £50 loan is paid.  Students on household incomes </w:t>
      </w:r>
      <w:r w:rsidR="003E2C5B" w:rsidRPr="00D3007A">
        <w:rPr>
          <w:color w:val="000000" w:themeColor="text1"/>
          <w:sz w:val="20"/>
        </w:rPr>
        <w:t xml:space="preserve">of </w:t>
      </w:r>
      <w:r w:rsidRPr="00D3007A">
        <w:rPr>
          <w:color w:val="000000" w:themeColor="text1"/>
          <w:sz w:val="20"/>
        </w:rPr>
        <w:t>£43,</w:t>
      </w:r>
      <w:r w:rsidR="003A030E" w:rsidRPr="00D3007A">
        <w:rPr>
          <w:color w:val="000000" w:themeColor="text1"/>
          <w:sz w:val="20"/>
        </w:rPr>
        <w:t>7</w:t>
      </w:r>
      <w:r w:rsidR="006905C1" w:rsidRPr="00D3007A">
        <w:rPr>
          <w:color w:val="000000" w:themeColor="text1"/>
          <w:sz w:val="20"/>
        </w:rPr>
        <w:t>8</w:t>
      </w:r>
      <w:r w:rsidR="0098066D" w:rsidRPr="00D3007A">
        <w:rPr>
          <w:color w:val="000000" w:themeColor="text1"/>
          <w:sz w:val="20"/>
        </w:rPr>
        <w:t>1</w:t>
      </w:r>
      <w:r w:rsidR="00CD039A" w:rsidRPr="00D3007A">
        <w:rPr>
          <w:color w:val="000000" w:themeColor="text1"/>
          <w:sz w:val="20"/>
        </w:rPr>
        <w:t xml:space="preserve"> </w:t>
      </w:r>
      <w:r w:rsidR="003E2C5B" w:rsidRPr="00D3007A">
        <w:rPr>
          <w:color w:val="000000" w:themeColor="text1"/>
          <w:sz w:val="20"/>
        </w:rPr>
        <w:t xml:space="preserve">and above </w:t>
      </w:r>
      <w:r w:rsidRPr="00D3007A">
        <w:rPr>
          <w:color w:val="000000" w:themeColor="text1"/>
          <w:sz w:val="20"/>
        </w:rPr>
        <w:t>do not qualify for a loan</w:t>
      </w:r>
      <w:r w:rsidR="000452F2" w:rsidRPr="00D3007A">
        <w:rPr>
          <w:color w:val="000000" w:themeColor="text1"/>
          <w:sz w:val="20"/>
        </w:rPr>
        <w:t xml:space="preserve"> for living costs</w:t>
      </w:r>
      <w:r w:rsidR="00C46E25" w:rsidRPr="00D3007A">
        <w:rPr>
          <w:color w:val="000000" w:themeColor="text1"/>
          <w:sz w:val="20"/>
        </w:rPr>
        <w:t>.</w:t>
      </w:r>
    </w:p>
    <w:p w14:paraId="56ABF256" w14:textId="77777777" w:rsidR="003326AC" w:rsidRPr="00D3007A" w:rsidRDefault="003326AC" w:rsidP="002B1CC9">
      <w:pPr>
        <w:widowControl/>
        <w:overflowPunct/>
        <w:autoSpaceDE/>
        <w:autoSpaceDN/>
        <w:adjustRightInd/>
        <w:spacing w:after="200" w:line="276" w:lineRule="auto"/>
        <w:ind w:left="-567"/>
        <w:textAlignment w:val="auto"/>
        <w:rPr>
          <w:color w:val="000000" w:themeColor="text1"/>
          <w:sz w:val="20"/>
        </w:rPr>
      </w:pPr>
      <w:r w:rsidRPr="00D3007A">
        <w:rPr>
          <w:color w:val="000000" w:themeColor="text1"/>
          <w:sz w:val="20"/>
        </w:rPr>
        <w:t xml:space="preserve">The income assessment for </w:t>
      </w:r>
      <w:r w:rsidR="000452F2" w:rsidRPr="00D3007A">
        <w:rPr>
          <w:color w:val="000000" w:themeColor="text1"/>
          <w:sz w:val="20"/>
        </w:rPr>
        <w:t xml:space="preserve">the loan for living costs </w:t>
      </w:r>
      <w:r w:rsidRPr="00D3007A">
        <w:rPr>
          <w:color w:val="000000" w:themeColor="text1"/>
          <w:sz w:val="20"/>
        </w:rPr>
        <w:t xml:space="preserve">for students aged 60 or over on the first day of the first academic year of their course is </w:t>
      </w:r>
      <w:r w:rsidRPr="00D3007A">
        <w:rPr>
          <w:color w:val="000000" w:themeColor="text1"/>
          <w:sz w:val="20"/>
          <w:u w:val="single"/>
        </w:rPr>
        <w:t>not</w:t>
      </w:r>
      <w:r w:rsidRPr="00D3007A">
        <w:rPr>
          <w:color w:val="000000" w:themeColor="text1"/>
          <w:sz w:val="20"/>
        </w:rPr>
        <w:t xml:space="preserve"> added to the income assessment for supplementary grants (i.e. dependants’</w:t>
      </w:r>
      <w:r w:rsidR="00975F9D" w:rsidRPr="00D3007A">
        <w:rPr>
          <w:color w:val="000000" w:themeColor="text1"/>
          <w:sz w:val="20"/>
        </w:rPr>
        <w:t xml:space="preserve"> </w:t>
      </w:r>
      <w:r w:rsidRPr="00D3007A">
        <w:rPr>
          <w:color w:val="000000" w:themeColor="text1"/>
          <w:sz w:val="20"/>
        </w:rPr>
        <w:t xml:space="preserve">grants and travel grant) as part of the assessed contribution. </w:t>
      </w:r>
    </w:p>
    <w:p w14:paraId="1D7CC0DC" w14:textId="31DAC231" w:rsidR="00FD7DA9" w:rsidRPr="00D3007A" w:rsidRDefault="00FD7DA9" w:rsidP="0006533B">
      <w:pPr>
        <w:widowControl/>
        <w:overflowPunct/>
        <w:autoSpaceDE/>
        <w:autoSpaceDN/>
        <w:adjustRightInd/>
        <w:spacing w:after="200" w:line="276" w:lineRule="auto"/>
        <w:ind w:left="-567"/>
        <w:textAlignment w:val="auto"/>
        <w:rPr>
          <w:b/>
          <w:color w:val="000000" w:themeColor="text1"/>
          <w:szCs w:val="22"/>
        </w:rPr>
      </w:pPr>
      <w:r w:rsidRPr="00D3007A">
        <w:rPr>
          <w:rFonts w:eastAsia="Calibri" w:cs="Arial"/>
          <w:color w:val="000000" w:themeColor="text1"/>
          <w:sz w:val="16"/>
          <w:szCs w:val="16"/>
        </w:rPr>
        <w:br w:type="page"/>
      </w:r>
      <w:r w:rsidRPr="00D3007A">
        <w:rPr>
          <w:b/>
          <w:color w:val="000000" w:themeColor="text1"/>
          <w:szCs w:val="22"/>
        </w:rPr>
        <w:lastRenderedPageBreak/>
        <w:t>A</w:t>
      </w:r>
      <w:r w:rsidR="004C3A67" w:rsidRPr="00D3007A">
        <w:rPr>
          <w:b/>
          <w:color w:val="000000" w:themeColor="text1"/>
          <w:szCs w:val="22"/>
        </w:rPr>
        <w:t>1</w:t>
      </w:r>
      <w:r w:rsidR="00A60BE6" w:rsidRPr="00D3007A">
        <w:rPr>
          <w:b/>
          <w:color w:val="000000" w:themeColor="text1"/>
          <w:szCs w:val="22"/>
        </w:rPr>
        <w:t>8</w:t>
      </w:r>
      <w:r w:rsidRPr="00D3007A">
        <w:rPr>
          <w:b/>
          <w:color w:val="000000" w:themeColor="text1"/>
          <w:szCs w:val="22"/>
        </w:rPr>
        <w:t>:  2016 COHORT STUDENTS (</w:t>
      </w:r>
      <w:r w:rsidRPr="00D3007A">
        <w:rPr>
          <w:b/>
          <w:color w:val="000000" w:themeColor="text1"/>
          <w:szCs w:val="22"/>
          <w:u w:val="single"/>
        </w:rPr>
        <w:t>EXCLUDING</w:t>
      </w:r>
      <w:r w:rsidRPr="00D3007A">
        <w:rPr>
          <w:b/>
          <w:color w:val="000000" w:themeColor="text1"/>
          <w:szCs w:val="22"/>
        </w:rPr>
        <w:t xml:space="preserve"> STUDENTS </w:t>
      </w:r>
      <w:r w:rsidR="00DB096D" w:rsidRPr="00D3007A">
        <w:rPr>
          <w:b/>
          <w:color w:val="000000" w:themeColor="text1"/>
          <w:szCs w:val="22"/>
        </w:rPr>
        <w:t xml:space="preserve">ENTITLED TO BENEFITS AND STUDENTS </w:t>
      </w:r>
      <w:r w:rsidRPr="00D3007A">
        <w:rPr>
          <w:b/>
          <w:color w:val="000000" w:themeColor="text1"/>
          <w:szCs w:val="22"/>
        </w:rPr>
        <w:t xml:space="preserve">AGED 60 OR OVER </w:t>
      </w:r>
      <w:r w:rsidR="008C6332" w:rsidRPr="00D3007A">
        <w:rPr>
          <w:b/>
          <w:color w:val="000000" w:themeColor="text1"/>
          <w:szCs w:val="22"/>
        </w:rPr>
        <w:t xml:space="preserve">ON THE FIRST DAY OF THE FIRST ACADEMIC YEAR </w:t>
      </w:r>
      <w:r w:rsidRPr="00D3007A">
        <w:rPr>
          <w:b/>
          <w:color w:val="000000" w:themeColor="text1"/>
          <w:szCs w:val="22"/>
        </w:rPr>
        <w:t>OF THEIR COURSE</w:t>
      </w:r>
      <w:r w:rsidR="00134461" w:rsidRPr="00D3007A">
        <w:rPr>
          <w:b/>
          <w:color w:val="000000" w:themeColor="text1"/>
          <w:szCs w:val="22"/>
        </w:rPr>
        <w:t>)</w:t>
      </w:r>
      <w:r w:rsidRPr="00D3007A">
        <w:rPr>
          <w:b/>
          <w:color w:val="000000" w:themeColor="text1"/>
          <w:szCs w:val="22"/>
        </w:rPr>
        <w:t>: ASSESS</w:t>
      </w:r>
      <w:r w:rsidR="005A2B5E" w:rsidRPr="00D3007A">
        <w:rPr>
          <w:b/>
          <w:color w:val="000000" w:themeColor="text1"/>
          <w:szCs w:val="22"/>
        </w:rPr>
        <w:t xml:space="preserve">ED CONTRIBUTION </w:t>
      </w:r>
      <w:r w:rsidRPr="00D3007A">
        <w:rPr>
          <w:b/>
          <w:color w:val="000000" w:themeColor="text1"/>
          <w:szCs w:val="22"/>
        </w:rPr>
        <w:t>FOR THE LOAN FOR LIVING COSTS</w:t>
      </w:r>
      <w:r w:rsidR="0006533B" w:rsidRPr="00D3007A">
        <w:rPr>
          <w:b/>
          <w:color w:val="000000" w:themeColor="text1"/>
          <w:szCs w:val="22"/>
        </w:rPr>
        <w:t>.</w:t>
      </w:r>
    </w:p>
    <w:p w14:paraId="55FF75D0" w14:textId="1108E589" w:rsidR="00FD7DA9" w:rsidRPr="00D3007A" w:rsidRDefault="00F928D2"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rFonts w:cs="Arial"/>
          <w:color w:val="000000" w:themeColor="text1"/>
          <w:sz w:val="20"/>
        </w:rPr>
      </w:pPr>
      <w:r w:rsidRPr="00D3007A">
        <w:rPr>
          <w:rFonts w:cs="Arial"/>
          <w:color w:val="000000" w:themeColor="text1"/>
          <w:sz w:val="20"/>
        </w:rPr>
        <w:t xml:space="preserve">An assessed contribution </w:t>
      </w:r>
      <w:r w:rsidR="00FD7DA9" w:rsidRPr="00D3007A">
        <w:rPr>
          <w:rFonts w:cs="Arial"/>
          <w:color w:val="000000" w:themeColor="text1"/>
          <w:sz w:val="20"/>
        </w:rPr>
        <w:t>will</w:t>
      </w:r>
      <w:r w:rsidRPr="00D3007A">
        <w:rPr>
          <w:rFonts w:cs="Arial"/>
          <w:color w:val="000000" w:themeColor="text1"/>
          <w:sz w:val="20"/>
        </w:rPr>
        <w:t xml:space="preserve"> apply as follows: </w:t>
      </w:r>
    </w:p>
    <w:p w14:paraId="445787C0" w14:textId="77777777" w:rsidR="00F928D2" w:rsidRPr="00D3007A" w:rsidRDefault="00F928D2"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rFonts w:cs="Arial"/>
          <w:color w:val="000000" w:themeColor="text1"/>
          <w:sz w:val="20"/>
        </w:rPr>
      </w:pPr>
    </w:p>
    <w:p w14:paraId="6CFFACC2" w14:textId="77777777" w:rsidR="00FD7DA9" w:rsidRPr="00D3007A" w:rsidRDefault="00FD7DA9"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rFonts w:cs="Arial"/>
          <w:color w:val="000000" w:themeColor="text1"/>
          <w:sz w:val="20"/>
        </w:rPr>
      </w:pPr>
      <w:r w:rsidRPr="00D3007A">
        <w:rPr>
          <w:rFonts w:cs="Arial"/>
          <w:color w:val="000000" w:themeColor="text1"/>
          <w:sz w:val="20"/>
        </w:rPr>
        <w:t xml:space="preserve">Household income </w:t>
      </w:r>
      <w:r w:rsidRPr="00D3007A">
        <w:rPr>
          <w:rFonts w:cs="Arial"/>
          <w:b/>
          <w:color w:val="000000" w:themeColor="text1"/>
          <w:sz w:val="20"/>
        </w:rPr>
        <w:t>£42,875 or less</w:t>
      </w:r>
      <w:r w:rsidR="006A6ED3" w:rsidRPr="00D3007A">
        <w:rPr>
          <w:rFonts w:cs="Arial"/>
          <w:b/>
          <w:color w:val="000000" w:themeColor="text1"/>
          <w:sz w:val="20"/>
        </w:rPr>
        <w:t xml:space="preserve"> </w:t>
      </w:r>
      <w:r w:rsidR="006A6ED3" w:rsidRPr="00D3007A">
        <w:rPr>
          <w:rFonts w:cs="Arial"/>
          <w:color w:val="000000" w:themeColor="text1"/>
          <w:sz w:val="20"/>
        </w:rPr>
        <w:t>-</w:t>
      </w:r>
      <w:r w:rsidR="006A6ED3" w:rsidRPr="00D3007A">
        <w:rPr>
          <w:rFonts w:cs="Arial"/>
          <w:b/>
          <w:color w:val="000000" w:themeColor="text1"/>
          <w:sz w:val="20"/>
        </w:rPr>
        <w:t xml:space="preserve"> </w:t>
      </w:r>
      <w:r w:rsidRPr="00D3007A">
        <w:rPr>
          <w:rFonts w:cs="Arial"/>
          <w:color w:val="000000" w:themeColor="text1"/>
          <w:sz w:val="20"/>
        </w:rPr>
        <w:t xml:space="preserve">no </w:t>
      </w:r>
      <w:r w:rsidR="005110BF" w:rsidRPr="00D3007A">
        <w:rPr>
          <w:rFonts w:cs="Arial"/>
          <w:color w:val="000000" w:themeColor="text1"/>
          <w:sz w:val="20"/>
        </w:rPr>
        <w:t xml:space="preserve">assessed </w:t>
      </w:r>
      <w:r w:rsidRPr="00D3007A">
        <w:rPr>
          <w:rFonts w:cs="Arial"/>
          <w:color w:val="000000" w:themeColor="text1"/>
          <w:sz w:val="20"/>
        </w:rPr>
        <w:t>contribution;</w:t>
      </w:r>
    </w:p>
    <w:p w14:paraId="279390C7" w14:textId="77777777" w:rsidR="006A6ED3" w:rsidRPr="00D3007A" w:rsidRDefault="00FD7DA9" w:rsidP="0013446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rFonts w:cs="Arial"/>
          <w:color w:val="000000" w:themeColor="text1"/>
          <w:sz w:val="20"/>
        </w:rPr>
      </w:pPr>
      <w:r w:rsidRPr="00D3007A">
        <w:rPr>
          <w:rFonts w:cs="Arial"/>
          <w:color w:val="000000" w:themeColor="text1"/>
          <w:sz w:val="20"/>
        </w:rPr>
        <w:t xml:space="preserve">Household income of </w:t>
      </w:r>
      <w:r w:rsidRPr="00D3007A">
        <w:rPr>
          <w:rFonts w:cs="Arial"/>
          <w:b/>
          <w:color w:val="000000" w:themeColor="text1"/>
          <w:sz w:val="20"/>
        </w:rPr>
        <w:t>more than £42,875</w:t>
      </w:r>
      <w:r w:rsidR="005110BF" w:rsidRPr="00D3007A">
        <w:rPr>
          <w:rFonts w:cs="Arial"/>
          <w:color w:val="000000" w:themeColor="text1"/>
          <w:sz w:val="20"/>
        </w:rPr>
        <w:t xml:space="preserve"> – an assessed contribution will apply. </w:t>
      </w:r>
    </w:p>
    <w:p w14:paraId="6325F756" w14:textId="77777777" w:rsidR="005110BF" w:rsidRPr="00D3007A" w:rsidRDefault="005110BF" w:rsidP="0013446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rFonts w:cs="Arial"/>
          <w:color w:val="000000" w:themeColor="text1"/>
          <w:sz w:val="20"/>
        </w:rPr>
      </w:pPr>
    </w:p>
    <w:p w14:paraId="428E7E4D" w14:textId="02D0D297" w:rsidR="007B63F4" w:rsidRPr="00D3007A" w:rsidRDefault="007B63F4" w:rsidP="007B63F4">
      <w:pPr>
        <w:pStyle w:val="PlainText"/>
        <w:rPr>
          <w:rFonts w:ascii="Arial" w:hAnsi="Arial" w:cs="Arial"/>
          <w:color w:val="000000" w:themeColor="text1"/>
          <w:sz w:val="20"/>
          <w:szCs w:val="20"/>
        </w:rPr>
      </w:pPr>
      <w:r w:rsidRPr="00D3007A">
        <w:rPr>
          <w:rFonts w:ascii="Arial" w:hAnsi="Arial" w:cs="Arial"/>
          <w:color w:val="000000" w:themeColor="text1"/>
          <w:sz w:val="20"/>
          <w:szCs w:val="20"/>
        </w:rPr>
        <w:t xml:space="preserve">The assessed contribution figures in </w:t>
      </w:r>
      <w:r w:rsidRPr="00D3007A">
        <w:rPr>
          <w:rFonts w:ascii="Arial" w:hAnsi="Arial" w:cs="Arial"/>
          <w:b/>
          <w:color w:val="000000" w:themeColor="text1"/>
          <w:sz w:val="20"/>
          <w:szCs w:val="20"/>
          <w:u w:val="single"/>
        </w:rPr>
        <w:t>table</w:t>
      </w:r>
      <w:r w:rsidR="00890715" w:rsidRPr="00D3007A">
        <w:rPr>
          <w:rFonts w:ascii="Arial" w:hAnsi="Arial" w:cs="Arial"/>
          <w:b/>
          <w:color w:val="000000" w:themeColor="text1"/>
          <w:sz w:val="20"/>
          <w:szCs w:val="20"/>
          <w:u w:val="single"/>
        </w:rPr>
        <w:t xml:space="preserve"> A</w:t>
      </w:r>
      <w:r w:rsidR="004C3A67" w:rsidRPr="00D3007A">
        <w:rPr>
          <w:rFonts w:ascii="Arial" w:hAnsi="Arial" w:cs="Arial"/>
          <w:b/>
          <w:color w:val="000000" w:themeColor="text1"/>
          <w:sz w:val="20"/>
          <w:szCs w:val="20"/>
          <w:u w:val="single"/>
        </w:rPr>
        <w:t>1</w:t>
      </w:r>
      <w:r w:rsidR="00A60BE6" w:rsidRPr="00D3007A">
        <w:rPr>
          <w:rFonts w:ascii="Arial" w:hAnsi="Arial" w:cs="Arial"/>
          <w:b/>
          <w:color w:val="000000" w:themeColor="text1"/>
          <w:sz w:val="20"/>
          <w:szCs w:val="20"/>
          <w:u w:val="single"/>
        </w:rPr>
        <w:t>8</w:t>
      </w:r>
      <w:r w:rsidR="00890715" w:rsidRPr="00D3007A">
        <w:rPr>
          <w:rFonts w:ascii="Arial" w:hAnsi="Arial" w:cs="Arial"/>
          <w:color w:val="000000" w:themeColor="text1"/>
          <w:sz w:val="20"/>
          <w:szCs w:val="20"/>
        </w:rPr>
        <w:t xml:space="preserve"> on page 1</w:t>
      </w:r>
      <w:r w:rsidR="00BF459D" w:rsidRPr="00D3007A">
        <w:rPr>
          <w:rFonts w:ascii="Arial" w:hAnsi="Arial" w:cs="Arial"/>
          <w:color w:val="000000" w:themeColor="text1"/>
          <w:sz w:val="20"/>
          <w:szCs w:val="20"/>
        </w:rPr>
        <w:t>9</w:t>
      </w:r>
      <w:r w:rsidR="00890715" w:rsidRPr="00D3007A">
        <w:rPr>
          <w:rFonts w:ascii="Arial" w:hAnsi="Arial" w:cs="Arial"/>
          <w:color w:val="000000" w:themeColor="text1"/>
          <w:sz w:val="20"/>
          <w:szCs w:val="20"/>
        </w:rPr>
        <w:t xml:space="preserve"> </w:t>
      </w:r>
      <w:r w:rsidRPr="00D3007A">
        <w:rPr>
          <w:rFonts w:ascii="Arial" w:hAnsi="Arial" w:cs="Arial"/>
          <w:color w:val="000000" w:themeColor="text1"/>
          <w:sz w:val="20"/>
          <w:szCs w:val="20"/>
        </w:rPr>
        <w:t xml:space="preserve">(which should be read in conjunction with </w:t>
      </w:r>
      <w:r w:rsidRPr="00D3007A">
        <w:rPr>
          <w:rFonts w:ascii="Arial" w:hAnsi="Arial" w:cs="Arial"/>
          <w:b/>
          <w:color w:val="000000" w:themeColor="text1"/>
          <w:sz w:val="20"/>
          <w:szCs w:val="20"/>
          <w:u w:val="single"/>
        </w:rPr>
        <w:t xml:space="preserve">table </w:t>
      </w:r>
      <w:r w:rsidR="009B4ED2" w:rsidRPr="00D3007A">
        <w:rPr>
          <w:rFonts w:ascii="Arial" w:hAnsi="Arial" w:cs="Arial"/>
          <w:b/>
          <w:color w:val="000000" w:themeColor="text1"/>
          <w:sz w:val="20"/>
          <w:szCs w:val="20"/>
          <w:u w:val="single"/>
        </w:rPr>
        <w:t>A</w:t>
      </w:r>
      <w:r w:rsidR="00F04B72" w:rsidRPr="00D3007A">
        <w:rPr>
          <w:rFonts w:ascii="Arial" w:hAnsi="Arial" w:cs="Arial"/>
          <w:b/>
          <w:color w:val="000000" w:themeColor="text1"/>
          <w:sz w:val="20"/>
          <w:szCs w:val="20"/>
          <w:u w:val="single"/>
        </w:rPr>
        <w:t>1</w:t>
      </w:r>
      <w:r w:rsidR="009A2967" w:rsidRPr="00D3007A">
        <w:rPr>
          <w:rFonts w:ascii="Arial" w:hAnsi="Arial" w:cs="Arial"/>
          <w:b/>
          <w:color w:val="000000" w:themeColor="text1"/>
          <w:sz w:val="20"/>
          <w:szCs w:val="20"/>
          <w:u w:val="single"/>
        </w:rPr>
        <w:t>5</w:t>
      </w:r>
      <w:r w:rsidRPr="00D3007A">
        <w:rPr>
          <w:rFonts w:ascii="Arial" w:hAnsi="Arial" w:cs="Arial"/>
          <w:color w:val="000000" w:themeColor="text1"/>
          <w:sz w:val="20"/>
          <w:szCs w:val="20"/>
        </w:rPr>
        <w:t xml:space="preserve"> of this Memorandum) are calculated as follows (</w:t>
      </w:r>
      <w:r w:rsidR="009E1854" w:rsidRPr="00D3007A">
        <w:rPr>
          <w:rFonts w:ascii="Arial" w:hAnsi="Arial" w:cs="Arial"/>
          <w:i/>
          <w:color w:val="000000" w:themeColor="text1"/>
          <w:sz w:val="20"/>
          <w:szCs w:val="20"/>
        </w:rPr>
        <w:t xml:space="preserve">case study </w:t>
      </w:r>
      <w:r w:rsidRPr="00D3007A">
        <w:rPr>
          <w:rFonts w:ascii="Arial" w:hAnsi="Arial" w:cs="Arial"/>
          <w:i/>
          <w:color w:val="000000" w:themeColor="text1"/>
          <w:sz w:val="20"/>
          <w:szCs w:val="20"/>
        </w:rPr>
        <w:t>for student living in the parental home</w:t>
      </w:r>
      <w:r w:rsidR="009E1854" w:rsidRPr="00D3007A">
        <w:rPr>
          <w:rFonts w:ascii="Arial" w:hAnsi="Arial" w:cs="Arial"/>
          <w:i/>
          <w:color w:val="000000" w:themeColor="text1"/>
          <w:sz w:val="20"/>
          <w:szCs w:val="20"/>
        </w:rPr>
        <w:t xml:space="preserve"> with a household income of £44,000</w:t>
      </w:r>
      <w:r w:rsidRPr="00D3007A">
        <w:rPr>
          <w:rFonts w:ascii="Arial" w:hAnsi="Arial" w:cs="Arial"/>
          <w:color w:val="000000" w:themeColor="text1"/>
          <w:sz w:val="20"/>
          <w:szCs w:val="20"/>
        </w:rPr>
        <w:t>):</w:t>
      </w:r>
    </w:p>
    <w:p w14:paraId="6F902490" w14:textId="77777777" w:rsidR="007B63F4" w:rsidRPr="00D3007A" w:rsidRDefault="007B63F4" w:rsidP="007B63F4">
      <w:pPr>
        <w:pStyle w:val="PlainText"/>
        <w:rPr>
          <w:rFonts w:ascii="Arial" w:hAnsi="Arial" w:cs="Arial"/>
          <w:color w:val="000000" w:themeColor="text1"/>
          <w:sz w:val="20"/>
          <w:szCs w:val="20"/>
        </w:rPr>
      </w:pPr>
    </w:p>
    <w:p w14:paraId="07D7AB4A" w14:textId="7447482C" w:rsidR="007B63F4" w:rsidRPr="00D3007A" w:rsidRDefault="007B63F4" w:rsidP="007B63F4">
      <w:pPr>
        <w:pStyle w:val="PlainText"/>
        <w:rPr>
          <w:rFonts w:ascii="Arial" w:hAnsi="Arial" w:cs="Arial"/>
          <w:color w:val="000000" w:themeColor="text1"/>
          <w:sz w:val="20"/>
          <w:szCs w:val="20"/>
        </w:rPr>
      </w:pPr>
      <w:r w:rsidRPr="00D3007A">
        <w:rPr>
          <w:rFonts w:ascii="Arial" w:hAnsi="Arial" w:cs="Arial"/>
          <w:color w:val="000000" w:themeColor="text1"/>
          <w:sz w:val="20"/>
          <w:szCs w:val="20"/>
        </w:rPr>
        <w:t>1) Calculate the amount of loan to be deducted from the maximum loan at a household income of £42,875.</w:t>
      </w:r>
      <w:r w:rsidR="009E1854" w:rsidRPr="00D3007A">
        <w:rPr>
          <w:rFonts w:ascii="Arial" w:hAnsi="Arial" w:cs="Arial"/>
          <w:color w:val="000000" w:themeColor="text1"/>
          <w:sz w:val="20"/>
          <w:szCs w:val="20"/>
        </w:rPr>
        <w:t xml:space="preserve"> (The taper for the home rate of loan is </w:t>
      </w:r>
      <w:r w:rsidR="00431A97" w:rsidRPr="00D3007A">
        <w:rPr>
          <w:rFonts w:ascii="Arial" w:hAnsi="Arial" w:cs="Arial"/>
          <w:color w:val="000000" w:themeColor="text1"/>
          <w:sz w:val="20"/>
          <w:szCs w:val="20"/>
        </w:rPr>
        <w:t>7.</w:t>
      </w:r>
      <w:r w:rsidR="00C2355D">
        <w:rPr>
          <w:rFonts w:ascii="Arial" w:hAnsi="Arial" w:cs="Arial"/>
          <w:color w:val="000000" w:themeColor="text1"/>
          <w:sz w:val="20"/>
          <w:szCs w:val="20"/>
        </w:rPr>
        <w:t>27</w:t>
      </w:r>
      <w:r w:rsidR="009E1854" w:rsidRPr="00D3007A">
        <w:rPr>
          <w:rFonts w:ascii="Arial" w:hAnsi="Arial" w:cs="Arial"/>
          <w:color w:val="000000" w:themeColor="text1"/>
          <w:sz w:val="20"/>
          <w:szCs w:val="20"/>
        </w:rPr>
        <w:t>).</w:t>
      </w:r>
      <w:r w:rsidRPr="00D3007A">
        <w:rPr>
          <w:rFonts w:ascii="Arial" w:hAnsi="Arial" w:cs="Arial"/>
          <w:color w:val="000000" w:themeColor="text1"/>
          <w:sz w:val="20"/>
          <w:szCs w:val="20"/>
        </w:rPr>
        <w:t xml:space="preserve"> </w:t>
      </w:r>
      <w:r w:rsidR="00264F53" w:rsidRPr="00D3007A">
        <w:rPr>
          <w:rFonts w:ascii="Arial" w:hAnsi="Arial" w:cs="Arial"/>
          <w:color w:val="000000" w:themeColor="text1"/>
          <w:sz w:val="20"/>
          <w:szCs w:val="20"/>
        </w:rPr>
        <w:t xml:space="preserve">For the purposes of this calculation, this is known as </w:t>
      </w:r>
      <w:r w:rsidR="000A63DA" w:rsidRPr="00D3007A">
        <w:rPr>
          <w:rFonts w:ascii="Arial" w:hAnsi="Arial" w:cs="Arial"/>
          <w:color w:val="000000" w:themeColor="text1"/>
          <w:sz w:val="20"/>
          <w:szCs w:val="20"/>
        </w:rPr>
        <w:t xml:space="preserve">the </w:t>
      </w:r>
      <w:r w:rsidR="000A63DA" w:rsidRPr="00D3007A">
        <w:rPr>
          <w:rFonts w:ascii="Arial" w:hAnsi="Arial" w:cs="Arial"/>
          <w:b/>
          <w:color w:val="000000" w:themeColor="text1"/>
          <w:sz w:val="20"/>
          <w:szCs w:val="20"/>
        </w:rPr>
        <w:t>contribution disregard</w:t>
      </w:r>
      <w:r w:rsidR="000A63DA" w:rsidRPr="00D3007A">
        <w:rPr>
          <w:rFonts w:ascii="Arial" w:hAnsi="Arial" w:cs="Arial"/>
          <w:color w:val="000000" w:themeColor="text1"/>
          <w:sz w:val="20"/>
          <w:szCs w:val="20"/>
        </w:rPr>
        <w:t>.</w:t>
      </w:r>
    </w:p>
    <w:p w14:paraId="77D2FCD6" w14:textId="77777777" w:rsidR="007B63F4" w:rsidRPr="00D3007A" w:rsidRDefault="007B63F4" w:rsidP="007B63F4">
      <w:pPr>
        <w:pStyle w:val="PlainText"/>
        <w:rPr>
          <w:rFonts w:ascii="Arial" w:hAnsi="Arial" w:cs="Arial"/>
          <w:color w:val="000000" w:themeColor="text1"/>
          <w:sz w:val="20"/>
          <w:szCs w:val="20"/>
        </w:rPr>
      </w:pPr>
    </w:p>
    <w:p w14:paraId="743A9E77" w14:textId="1E829531" w:rsidR="007B63F4" w:rsidRPr="00D3007A" w:rsidRDefault="007B63F4" w:rsidP="007B63F4">
      <w:pPr>
        <w:pStyle w:val="PlainText"/>
        <w:rPr>
          <w:rFonts w:ascii="Arial" w:hAnsi="Arial" w:cs="Arial"/>
          <w:color w:val="000000" w:themeColor="text1"/>
          <w:sz w:val="20"/>
          <w:szCs w:val="20"/>
        </w:rPr>
      </w:pPr>
      <w:r w:rsidRPr="00D3007A">
        <w:rPr>
          <w:rFonts w:ascii="Arial" w:hAnsi="Arial" w:cs="Arial"/>
          <w:color w:val="000000" w:themeColor="text1"/>
          <w:sz w:val="20"/>
          <w:szCs w:val="20"/>
        </w:rPr>
        <w:t>(£42,875-£25,000)/</w:t>
      </w:r>
      <w:r w:rsidR="00431A97" w:rsidRPr="00D3007A">
        <w:rPr>
          <w:rFonts w:ascii="Arial" w:hAnsi="Arial" w:cs="Arial"/>
          <w:color w:val="000000" w:themeColor="text1"/>
          <w:sz w:val="20"/>
          <w:szCs w:val="20"/>
        </w:rPr>
        <w:t>7.</w:t>
      </w:r>
      <w:r w:rsidR="001244E1" w:rsidRPr="00D3007A">
        <w:rPr>
          <w:rFonts w:ascii="Arial" w:hAnsi="Arial" w:cs="Arial"/>
          <w:color w:val="000000" w:themeColor="text1"/>
          <w:sz w:val="20"/>
          <w:szCs w:val="20"/>
        </w:rPr>
        <w:t>27</w:t>
      </w:r>
      <w:r w:rsidRPr="00D3007A">
        <w:rPr>
          <w:rFonts w:ascii="Arial" w:hAnsi="Arial" w:cs="Arial"/>
          <w:color w:val="000000" w:themeColor="text1"/>
          <w:sz w:val="20"/>
          <w:szCs w:val="20"/>
        </w:rPr>
        <w:t xml:space="preserve"> = £2,</w:t>
      </w:r>
      <w:r w:rsidR="0057132A" w:rsidRPr="00D3007A">
        <w:rPr>
          <w:rFonts w:ascii="Arial" w:hAnsi="Arial" w:cs="Arial"/>
          <w:color w:val="000000" w:themeColor="text1"/>
          <w:sz w:val="20"/>
          <w:szCs w:val="20"/>
        </w:rPr>
        <w:t>4</w:t>
      </w:r>
      <w:r w:rsidR="001244E1" w:rsidRPr="00D3007A">
        <w:rPr>
          <w:rFonts w:ascii="Arial" w:hAnsi="Arial" w:cs="Arial"/>
          <w:color w:val="000000" w:themeColor="text1"/>
          <w:sz w:val="20"/>
          <w:szCs w:val="20"/>
        </w:rPr>
        <w:t>58</w:t>
      </w:r>
      <w:r w:rsidRPr="00D3007A">
        <w:rPr>
          <w:rFonts w:ascii="Arial" w:hAnsi="Arial" w:cs="Arial"/>
          <w:color w:val="000000" w:themeColor="text1"/>
          <w:sz w:val="20"/>
          <w:szCs w:val="20"/>
        </w:rPr>
        <w:t xml:space="preserve"> (rounded down)</w:t>
      </w:r>
    </w:p>
    <w:p w14:paraId="07DE3DD6" w14:textId="77777777" w:rsidR="007B63F4" w:rsidRPr="00D3007A" w:rsidRDefault="007B63F4" w:rsidP="007B63F4">
      <w:pPr>
        <w:pStyle w:val="PlainText"/>
        <w:rPr>
          <w:rFonts w:ascii="Arial" w:hAnsi="Arial" w:cs="Arial"/>
          <w:color w:val="000000" w:themeColor="text1"/>
          <w:sz w:val="20"/>
          <w:szCs w:val="20"/>
        </w:rPr>
      </w:pPr>
    </w:p>
    <w:p w14:paraId="73F6DEEE" w14:textId="79EE21E7" w:rsidR="007B63F4" w:rsidRPr="00D3007A" w:rsidRDefault="007B63F4" w:rsidP="007B63F4">
      <w:pPr>
        <w:pStyle w:val="PlainText"/>
        <w:rPr>
          <w:rFonts w:ascii="Arial" w:hAnsi="Arial" w:cs="Arial"/>
          <w:color w:val="000000" w:themeColor="text1"/>
          <w:sz w:val="20"/>
          <w:szCs w:val="20"/>
        </w:rPr>
      </w:pPr>
      <w:r w:rsidRPr="00D3007A">
        <w:rPr>
          <w:rFonts w:ascii="Arial" w:hAnsi="Arial" w:cs="Arial"/>
          <w:color w:val="000000" w:themeColor="text1"/>
          <w:sz w:val="20"/>
          <w:szCs w:val="20"/>
        </w:rPr>
        <w:t xml:space="preserve">2) Calculate </w:t>
      </w:r>
      <w:r w:rsidR="009E1854" w:rsidRPr="00D3007A">
        <w:rPr>
          <w:rFonts w:ascii="Arial" w:hAnsi="Arial" w:cs="Arial"/>
          <w:color w:val="000000" w:themeColor="text1"/>
          <w:sz w:val="20"/>
          <w:szCs w:val="20"/>
        </w:rPr>
        <w:t xml:space="preserve">the amount of loan to be deducted </w:t>
      </w:r>
      <w:r w:rsidR="001146B4" w:rsidRPr="00D3007A">
        <w:rPr>
          <w:rFonts w:ascii="Arial" w:hAnsi="Arial" w:cs="Arial"/>
          <w:color w:val="000000" w:themeColor="text1"/>
          <w:sz w:val="20"/>
          <w:szCs w:val="20"/>
        </w:rPr>
        <w:t xml:space="preserve">(the </w:t>
      </w:r>
      <w:r w:rsidR="001146B4" w:rsidRPr="00D3007A">
        <w:rPr>
          <w:rFonts w:ascii="Arial" w:hAnsi="Arial" w:cs="Arial"/>
          <w:b/>
          <w:color w:val="000000" w:themeColor="text1"/>
          <w:sz w:val="20"/>
          <w:szCs w:val="20"/>
        </w:rPr>
        <w:t>income assessment</w:t>
      </w:r>
      <w:r w:rsidR="00DE44CC" w:rsidRPr="00D3007A">
        <w:rPr>
          <w:rFonts w:ascii="Arial" w:hAnsi="Arial" w:cs="Arial"/>
          <w:color w:val="000000" w:themeColor="text1"/>
          <w:sz w:val="20"/>
          <w:szCs w:val="20"/>
        </w:rPr>
        <w:t xml:space="preserve"> </w:t>
      </w:r>
      <w:r w:rsidR="001146B4" w:rsidRPr="00D3007A">
        <w:rPr>
          <w:rFonts w:ascii="Arial" w:hAnsi="Arial" w:cs="Arial"/>
          <w:color w:val="000000" w:themeColor="text1"/>
          <w:sz w:val="20"/>
          <w:szCs w:val="20"/>
        </w:rPr>
        <w:t>in table A</w:t>
      </w:r>
      <w:r w:rsidR="009A2967" w:rsidRPr="00D3007A">
        <w:rPr>
          <w:rFonts w:ascii="Arial" w:hAnsi="Arial" w:cs="Arial"/>
          <w:color w:val="000000" w:themeColor="text1"/>
          <w:sz w:val="20"/>
          <w:szCs w:val="20"/>
        </w:rPr>
        <w:t xml:space="preserve">15 </w:t>
      </w:r>
      <w:r w:rsidR="00DE44CC" w:rsidRPr="00D3007A">
        <w:rPr>
          <w:rFonts w:ascii="Arial" w:hAnsi="Arial" w:cs="Arial"/>
          <w:color w:val="000000" w:themeColor="text1"/>
          <w:sz w:val="20"/>
          <w:szCs w:val="20"/>
        </w:rPr>
        <w:t>of this memorandum</w:t>
      </w:r>
      <w:r w:rsidR="001146B4" w:rsidRPr="00D3007A">
        <w:rPr>
          <w:rFonts w:ascii="Arial" w:hAnsi="Arial" w:cs="Arial"/>
          <w:color w:val="000000" w:themeColor="text1"/>
          <w:sz w:val="20"/>
          <w:szCs w:val="20"/>
        </w:rPr>
        <w:t xml:space="preserve">) </w:t>
      </w:r>
      <w:r w:rsidR="009E1854" w:rsidRPr="00D3007A">
        <w:rPr>
          <w:rFonts w:ascii="Arial" w:hAnsi="Arial" w:cs="Arial"/>
          <w:color w:val="000000" w:themeColor="text1"/>
          <w:sz w:val="20"/>
          <w:szCs w:val="20"/>
        </w:rPr>
        <w:t xml:space="preserve">from the maximum loan at a household income of £44,000 </w:t>
      </w:r>
      <w:r w:rsidRPr="00D3007A">
        <w:rPr>
          <w:rFonts w:ascii="Arial" w:hAnsi="Arial" w:cs="Arial"/>
          <w:color w:val="000000" w:themeColor="text1"/>
          <w:sz w:val="20"/>
          <w:szCs w:val="20"/>
        </w:rPr>
        <w:t>(</w:t>
      </w:r>
      <w:r w:rsidR="009E1854" w:rsidRPr="00D3007A">
        <w:rPr>
          <w:rFonts w:ascii="Arial" w:hAnsi="Arial" w:cs="Arial"/>
          <w:color w:val="000000" w:themeColor="text1"/>
          <w:sz w:val="20"/>
          <w:szCs w:val="20"/>
        </w:rPr>
        <w:t xml:space="preserve">the </w:t>
      </w:r>
      <w:r w:rsidRPr="00D3007A">
        <w:rPr>
          <w:rFonts w:ascii="Arial" w:hAnsi="Arial" w:cs="Arial"/>
          <w:color w:val="000000" w:themeColor="text1"/>
          <w:sz w:val="20"/>
          <w:szCs w:val="20"/>
        </w:rPr>
        <w:t>household income of the student</w:t>
      </w:r>
      <w:r w:rsidR="009E1854" w:rsidRPr="00D3007A">
        <w:rPr>
          <w:rFonts w:ascii="Arial" w:hAnsi="Arial" w:cs="Arial"/>
          <w:color w:val="000000" w:themeColor="text1"/>
          <w:sz w:val="20"/>
          <w:szCs w:val="20"/>
        </w:rPr>
        <w:t xml:space="preserve"> in this case study</w:t>
      </w:r>
      <w:r w:rsidRPr="00D3007A">
        <w:rPr>
          <w:rFonts w:ascii="Arial" w:hAnsi="Arial" w:cs="Arial"/>
          <w:color w:val="000000" w:themeColor="text1"/>
          <w:sz w:val="20"/>
          <w:szCs w:val="20"/>
        </w:rPr>
        <w:t>)</w:t>
      </w:r>
    </w:p>
    <w:p w14:paraId="60D34665" w14:textId="77777777" w:rsidR="007B63F4" w:rsidRPr="00D3007A" w:rsidRDefault="007B63F4" w:rsidP="007B63F4">
      <w:pPr>
        <w:pStyle w:val="PlainText"/>
        <w:rPr>
          <w:rFonts w:ascii="Arial" w:hAnsi="Arial" w:cs="Arial"/>
          <w:color w:val="000000" w:themeColor="text1"/>
          <w:sz w:val="20"/>
          <w:szCs w:val="20"/>
        </w:rPr>
      </w:pPr>
    </w:p>
    <w:p w14:paraId="24408D4D" w14:textId="75D0CBB3" w:rsidR="007B63F4" w:rsidRPr="00D3007A" w:rsidRDefault="007B63F4" w:rsidP="007B63F4">
      <w:pPr>
        <w:pStyle w:val="PlainText"/>
        <w:rPr>
          <w:rFonts w:ascii="Arial" w:hAnsi="Arial" w:cs="Arial"/>
          <w:color w:val="000000" w:themeColor="text1"/>
          <w:sz w:val="20"/>
          <w:szCs w:val="20"/>
        </w:rPr>
      </w:pPr>
      <w:r w:rsidRPr="00D3007A">
        <w:rPr>
          <w:rFonts w:ascii="Arial" w:hAnsi="Arial" w:cs="Arial"/>
          <w:color w:val="000000" w:themeColor="text1"/>
          <w:sz w:val="20"/>
          <w:szCs w:val="20"/>
        </w:rPr>
        <w:t>(£44,000 - £25,000)/</w:t>
      </w:r>
      <w:r w:rsidR="00431A97" w:rsidRPr="00D3007A">
        <w:rPr>
          <w:rFonts w:ascii="Arial" w:hAnsi="Arial" w:cs="Arial"/>
          <w:color w:val="000000" w:themeColor="text1"/>
          <w:sz w:val="20"/>
          <w:szCs w:val="20"/>
        </w:rPr>
        <w:t>7.</w:t>
      </w:r>
      <w:r w:rsidR="001244E1" w:rsidRPr="00D3007A">
        <w:rPr>
          <w:rFonts w:ascii="Arial" w:hAnsi="Arial" w:cs="Arial"/>
          <w:color w:val="000000" w:themeColor="text1"/>
          <w:sz w:val="20"/>
          <w:szCs w:val="20"/>
        </w:rPr>
        <w:t>27</w:t>
      </w:r>
      <w:r w:rsidRPr="00D3007A">
        <w:rPr>
          <w:rFonts w:ascii="Arial" w:hAnsi="Arial" w:cs="Arial"/>
          <w:color w:val="000000" w:themeColor="text1"/>
          <w:sz w:val="20"/>
          <w:szCs w:val="20"/>
        </w:rPr>
        <w:t xml:space="preserve"> = £2,</w:t>
      </w:r>
      <w:r w:rsidR="001244E1" w:rsidRPr="00D3007A">
        <w:rPr>
          <w:rFonts w:ascii="Arial" w:hAnsi="Arial" w:cs="Arial"/>
          <w:color w:val="000000" w:themeColor="text1"/>
          <w:sz w:val="20"/>
          <w:szCs w:val="20"/>
        </w:rPr>
        <w:t>613</w:t>
      </w:r>
      <w:r w:rsidRPr="00D3007A">
        <w:rPr>
          <w:rFonts w:ascii="Arial" w:hAnsi="Arial" w:cs="Arial"/>
          <w:color w:val="000000" w:themeColor="text1"/>
          <w:sz w:val="20"/>
          <w:szCs w:val="20"/>
        </w:rPr>
        <w:t xml:space="preserve"> (rounded down)</w:t>
      </w:r>
    </w:p>
    <w:p w14:paraId="5B797912" w14:textId="77777777" w:rsidR="007B63F4" w:rsidRPr="00D3007A" w:rsidRDefault="007B63F4" w:rsidP="007B63F4">
      <w:pPr>
        <w:pStyle w:val="PlainText"/>
        <w:rPr>
          <w:rFonts w:ascii="Arial" w:hAnsi="Arial" w:cs="Arial"/>
          <w:color w:val="000000" w:themeColor="text1"/>
          <w:sz w:val="20"/>
          <w:szCs w:val="20"/>
        </w:rPr>
      </w:pPr>
    </w:p>
    <w:p w14:paraId="5E2686EC" w14:textId="77777777" w:rsidR="007B63F4" w:rsidRPr="00D3007A" w:rsidRDefault="007B63F4" w:rsidP="007B63F4">
      <w:pPr>
        <w:pStyle w:val="PlainText"/>
        <w:rPr>
          <w:rFonts w:ascii="Arial" w:hAnsi="Arial" w:cs="Arial"/>
          <w:color w:val="000000" w:themeColor="text1"/>
          <w:sz w:val="20"/>
          <w:szCs w:val="20"/>
        </w:rPr>
      </w:pPr>
      <w:r w:rsidRPr="00D3007A">
        <w:rPr>
          <w:rFonts w:ascii="Arial" w:hAnsi="Arial" w:cs="Arial"/>
          <w:color w:val="000000" w:themeColor="text1"/>
          <w:sz w:val="20"/>
          <w:szCs w:val="20"/>
        </w:rPr>
        <w:t xml:space="preserve">3) Calculate </w:t>
      </w:r>
      <w:r w:rsidR="009E1854" w:rsidRPr="00D3007A">
        <w:rPr>
          <w:rFonts w:ascii="Arial" w:hAnsi="Arial" w:cs="Arial"/>
          <w:color w:val="000000" w:themeColor="text1"/>
          <w:sz w:val="20"/>
          <w:szCs w:val="20"/>
        </w:rPr>
        <w:t xml:space="preserve">the </w:t>
      </w:r>
      <w:r w:rsidRPr="00D3007A">
        <w:rPr>
          <w:rFonts w:ascii="Arial" w:hAnsi="Arial" w:cs="Arial"/>
          <w:color w:val="000000" w:themeColor="text1"/>
          <w:sz w:val="20"/>
          <w:szCs w:val="20"/>
        </w:rPr>
        <w:t xml:space="preserve">assessed contribution </w:t>
      </w:r>
      <w:r w:rsidR="009E1854" w:rsidRPr="00D3007A">
        <w:rPr>
          <w:rFonts w:ascii="Arial" w:hAnsi="Arial" w:cs="Arial"/>
          <w:color w:val="000000" w:themeColor="text1"/>
          <w:sz w:val="20"/>
          <w:szCs w:val="20"/>
        </w:rPr>
        <w:t xml:space="preserve">for a student living at home on a household income of </w:t>
      </w:r>
      <w:r w:rsidRPr="00D3007A">
        <w:rPr>
          <w:rFonts w:ascii="Arial" w:hAnsi="Arial" w:cs="Arial"/>
          <w:color w:val="000000" w:themeColor="text1"/>
          <w:sz w:val="20"/>
          <w:szCs w:val="20"/>
        </w:rPr>
        <w:t>£44,000</w:t>
      </w:r>
      <w:r w:rsidR="00264F53" w:rsidRPr="00D3007A">
        <w:rPr>
          <w:rFonts w:ascii="Arial" w:hAnsi="Arial" w:cs="Arial"/>
          <w:color w:val="000000" w:themeColor="text1"/>
          <w:sz w:val="20"/>
          <w:szCs w:val="20"/>
        </w:rPr>
        <w:t xml:space="preserve"> by deducting the </w:t>
      </w:r>
      <w:r w:rsidR="00264F53" w:rsidRPr="00D3007A">
        <w:rPr>
          <w:rFonts w:ascii="Arial" w:hAnsi="Arial" w:cs="Arial"/>
          <w:b/>
          <w:color w:val="000000" w:themeColor="text1"/>
          <w:sz w:val="20"/>
          <w:szCs w:val="20"/>
        </w:rPr>
        <w:t>contribution disregard</w:t>
      </w:r>
      <w:r w:rsidR="001146B4" w:rsidRPr="00D3007A">
        <w:rPr>
          <w:rFonts w:ascii="Arial" w:hAnsi="Arial" w:cs="Arial"/>
          <w:color w:val="000000" w:themeColor="text1"/>
          <w:sz w:val="20"/>
          <w:szCs w:val="20"/>
        </w:rPr>
        <w:t xml:space="preserve"> from the </w:t>
      </w:r>
      <w:r w:rsidR="001146B4" w:rsidRPr="00D3007A">
        <w:rPr>
          <w:rFonts w:ascii="Arial" w:hAnsi="Arial" w:cs="Arial"/>
          <w:b/>
          <w:color w:val="000000" w:themeColor="text1"/>
          <w:sz w:val="20"/>
          <w:szCs w:val="20"/>
        </w:rPr>
        <w:t>income assessment</w:t>
      </w:r>
      <w:r w:rsidR="009E1854" w:rsidRPr="00D3007A">
        <w:rPr>
          <w:rFonts w:ascii="Arial" w:hAnsi="Arial" w:cs="Arial"/>
          <w:color w:val="000000" w:themeColor="text1"/>
          <w:sz w:val="20"/>
          <w:szCs w:val="20"/>
        </w:rPr>
        <w:t>.</w:t>
      </w:r>
    </w:p>
    <w:p w14:paraId="0712EE58" w14:textId="77777777" w:rsidR="007B63F4" w:rsidRPr="00D3007A" w:rsidRDefault="007B63F4" w:rsidP="007B63F4">
      <w:pPr>
        <w:pStyle w:val="PlainText"/>
        <w:rPr>
          <w:rFonts w:ascii="Arial" w:hAnsi="Arial" w:cs="Arial"/>
          <w:color w:val="000000" w:themeColor="text1"/>
          <w:sz w:val="20"/>
          <w:szCs w:val="20"/>
        </w:rPr>
      </w:pPr>
    </w:p>
    <w:p w14:paraId="7C4E5AF1" w14:textId="7A638D47" w:rsidR="007B63F4" w:rsidRPr="00D3007A" w:rsidRDefault="007B63F4" w:rsidP="007B63F4">
      <w:pPr>
        <w:pStyle w:val="PlainText"/>
        <w:rPr>
          <w:rFonts w:ascii="Arial" w:hAnsi="Arial" w:cs="Arial"/>
          <w:b/>
          <w:color w:val="000000" w:themeColor="text1"/>
          <w:sz w:val="20"/>
          <w:szCs w:val="20"/>
          <w:u w:val="single"/>
        </w:rPr>
      </w:pPr>
      <w:r w:rsidRPr="00D3007A">
        <w:rPr>
          <w:rFonts w:ascii="Arial" w:hAnsi="Arial" w:cs="Arial"/>
          <w:color w:val="000000" w:themeColor="text1"/>
          <w:sz w:val="20"/>
          <w:szCs w:val="20"/>
        </w:rPr>
        <w:t>£2,</w:t>
      </w:r>
      <w:r w:rsidR="001244E1" w:rsidRPr="00D3007A">
        <w:rPr>
          <w:rFonts w:ascii="Arial" w:hAnsi="Arial" w:cs="Arial"/>
          <w:color w:val="000000" w:themeColor="text1"/>
          <w:sz w:val="20"/>
          <w:szCs w:val="20"/>
        </w:rPr>
        <w:t>613</w:t>
      </w:r>
      <w:r w:rsidRPr="00D3007A">
        <w:rPr>
          <w:rFonts w:ascii="Arial" w:hAnsi="Arial" w:cs="Arial"/>
          <w:color w:val="000000" w:themeColor="text1"/>
          <w:sz w:val="20"/>
          <w:szCs w:val="20"/>
        </w:rPr>
        <w:t xml:space="preserve"> - £2,</w:t>
      </w:r>
      <w:r w:rsidR="00B16008" w:rsidRPr="00D3007A">
        <w:rPr>
          <w:rFonts w:ascii="Arial" w:hAnsi="Arial" w:cs="Arial"/>
          <w:color w:val="000000" w:themeColor="text1"/>
          <w:sz w:val="20"/>
          <w:szCs w:val="20"/>
        </w:rPr>
        <w:t>4</w:t>
      </w:r>
      <w:r w:rsidR="001244E1" w:rsidRPr="00D3007A">
        <w:rPr>
          <w:rFonts w:ascii="Arial" w:hAnsi="Arial" w:cs="Arial"/>
          <w:color w:val="000000" w:themeColor="text1"/>
          <w:sz w:val="20"/>
          <w:szCs w:val="20"/>
        </w:rPr>
        <w:t>58</w:t>
      </w:r>
      <w:r w:rsidRPr="00D3007A">
        <w:rPr>
          <w:rFonts w:ascii="Arial" w:hAnsi="Arial" w:cs="Arial"/>
          <w:color w:val="000000" w:themeColor="text1"/>
          <w:sz w:val="20"/>
          <w:szCs w:val="20"/>
        </w:rPr>
        <w:t xml:space="preserve"> = </w:t>
      </w:r>
      <w:r w:rsidRPr="00D3007A">
        <w:rPr>
          <w:rFonts w:ascii="Arial" w:hAnsi="Arial" w:cs="Arial"/>
          <w:b/>
          <w:color w:val="000000" w:themeColor="text1"/>
          <w:sz w:val="20"/>
          <w:szCs w:val="20"/>
        </w:rPr>
        <w:t>£1</w:t>
      </w:r>
      <w:r w:rsidR="003C54C7" w:rsidRPr="00D3007A">
        <w:rPr>
          <w:rFonts w:ascii="Arial" w:hAnsi="Arial" w:cs="Arial"/>
          <w:b/>
          <w:color w:val="000000" w:themeColor="text1"/>
          <w:sz w:val="20"/>
          <w:szCs w:val="20"/>
        </w:rPr>
        <w:t>5</w:t>
      </w:r>
      <w:r w:rsidR="001244E1" w:rsidRPr="00D3007A">
        <w:rPr>
          <w:rFonts w:ascii="Arial" w:hAnsi="Arial" w:cs="Arial"/>
          <w:b/>
          <w:color w:val="000000" w:themeColor="text1"/>
          <w:sz w:val="20"/>
          <w:szCs w:val="20"/>
        </w:rPr>
        <w:t>5</w:t>
      </w:r>
    </w:p>
    <w:p w14:paraId="6503B97F" w14:textId="77777777" w:rsidR="00F928D2" w:rsidRPr="00D3007A" w:rsidRDefault="00F928D2" w:rsidP="007B63F4">
      <w:pPr>
        <w:pStyle w:val="PlainText"/>
        <w:rPr>
          <w:rFonts w:ascii="Arial" w:hAnsi="Arial" w:cs="Arial"/>
          <w:b/>
          <w:color w:val="000000" w:themeColor="text1"/>
          <w:sz w:val="20"/>
          <w:szCs w:val="20"/>
          <w:u w:val="single"/>
        </w:rPr>
      </w:pPr>
    </w:p>
    <w:p w14:paraId="5AF03758" w14:textId="3D7D888F" w:rsidR="00B5486C" w:rsidRPr="00D3007A" w:rsidRDefault="00F928D2" w:rsidP="007B63F4">
      <w:pPr>
        <w:pStyle w:val="PlainText"/>
        <w:rPr>
          <w:rFonts w:ascii="Arial" w:hAnsi="Arial" w:cs="Arial"/>
          <w:color w:val="000000" w:themeColor="text1"/>
          <w:sz w:val="20"/>
          <w:szCs w:val="20"/>
        </w:rPr>
      </w:pPr>
      <w:r w:rsidRPr="00D3007A">
        <w:rPr>
          <w:rFonts w:ascii="Arial" w:hAnsi="Arial" w:cs="Arial"/>
          <w:color w:val="000000" w:themeColor="text1"/>
          <w:sz w:val="20"/>
          <w:szCs w:val="20"/>
        </w:rPr>
        <w:t xml:space="preserve">The same method of calculating assessed contributions for the loan for living costs will apply to 2016 cohort students living away from home and studying in London or living away from home and studying outside London. </w:t>
      </w:r>
      <w:r w:rsidR="00A86D1A" w:rsidRPr="00D3007A">
        <w:rPr>
          <w:rFonts w:ascii="Arial" w:hAnsi="Arial" w:cs="Arial"/>
          <w:color w:val="000000" w:themeColor="text1"/>
          <w:sz w:val="20"/>
          <w:szCs w:val="20"/>
        </w:rPr>
        <w:t xml:space="preserve">However, the taper for the London rate of loan for living costs is </w:t>
      </w:r>
      <w:r w:rsidR="00A84320" w:rsidRPr="00D3007A">
        <w:rPr>
          <w:rFonts w:ascii="Arial" w:hAnsi="Arial" w:cs="Arial"/>
          <w:color w:val="000000" w:themeColor="text1"/>
          <w:sz w:val="20"/>
          <w:szCs w:val="20"/>
        </w:rPr>
        <w:t>7.</w:t>
      </w:r>
      <w:r w:rsidR="001244E1" w:rsidRPr="00D3007A">
        <w:rPr>
          <w:rFonts w:ascii="Arial" w:hAnsi="Arial" w:cs="Arial"/>
          <w:color w:val="000000" w:themeColor="text1"/>
          <w:sz w:val="20"/>
          <w:szCs w:val="20"/>
        </w:rPr>
        <w:t>08</w:t>
      </w:r>
      <w:r w:rsidR="00A86D1A" w:rsidRPr="00D3007A">
        <w:rPr>
          <w:rFonts w:ascii="Arial" w:hAnsi="Arial" w:cs="Arial"/>
          <w:color w:val="000000" w:themeColor="text1"/>
          <w:sz w:val="20"/>
          <w:szCs w:val="20"/>
        </w:rPr>
        <w:t xml:space="preserve"> and that for the elsewhere rate of loan</w:t>
      </w:r>
      <w:r w:rsidR="00220FCC" w:rsidRPr="00D3007A">
        <w:rPr>
          <w:rFonts w:ascii="Arial" w:hAnsi="Arial" w:cs="Arial"/>
          <w:color w:val="000000" w:themeColor="text1"/>
          <w:sz w:val="20"/>
          <w:szCs w:val="20"/>
        </w:rPr>
        <w:t>,</w:t>
      </w:r>
      <w:r w:rsidR="00A86D1A" w:rsidRPr="00D3007A">
        <w:rPr>
          <w:rFonts w:ascii="Arial" w:hAnsi="Arial" w:cs="Arial"/>
          <w:color w:val="000000" w:themeColor="text1"/>
          <w:sz w:val="20"/>
          <w:szCs w:val="20"/>
        </w:rPr>
        <w:t xml:space="preserve"> </w:t>
      </w:r>
      <w:r w:rsidR="00426661" w:rsidRPr="00D3007A">
        <w:rPr>
          <w:rFonts w:ascii="Arial" w:hAnsi="Arial" w:cs="Arial"/>
          <w:color w:val="000000" w:themeColor="text1"/>
          <w:sz w:val="20"/>
          <w:szCs w:val="20"/>
        </w:rPr>
        <w:t>7.</w:t>
      </w:r>
      <w:r w:rsidR="001244E1" w:rsidRPr="00D3007A">
        <w:rPr>
          <w:rFonts w:ascii="Arial" w:hAnsi="Arial" w:cs="Arial"/>
          <w:color w:val="000000" w:themeColor="text1"/>
          <w:sz w:val="20"/>
          <w:szCs w:val="20"/>
        </w:rPr>
        <w:t>20</w:t>
      </w:r>
    </w:p>
    <w:p w14:paraId="4C880E9F" w14:textId="77777777" w:rsidR="00B5486C" w:rsidRPr="00D3007A" w:rsidRDefault="00B5486C" w:rsidP="007B63F4">
      <w:pPr>
        <w:pStyle w:val="PlainText"/>
        <w:rPr>
          <w:rFonts w:ascii="Arial" w:hAnsi="Arial" w:cs="Arial"/>
          <w:color w:val="000000" w:themeColor="text1"/>
          <w:sz w:val="20"/>
          <w:szCs w:val="20"/>
        </w:rPr>
      </w:pPr>
    </w:p>
    <w:p w14:paraId="1AA5D9EF" w14:textId="77777777" w:rsidR="00B5486C" w:rsidRPr="00D3007A" w:rsidRDefault="00B5486C" w:rsidP="00B5486C">
      <w:pPr>
        <w:rPr>
          <w:rFonts w:cs="Arial"/>
          <w:color w:val="000000" w:themeColor="text1"/>
          <w:sz w:val="20"/>
        </w:rPr>
      </w:pPr>
      <w:r w:rsidRPr="00D3007A">
        <w:rPr>
          <w:color w:val="000000" w:themeColor="text1"/>
          <w:sz w:val="20"/>
        </w:rPr>
        <w:t xml:space="preserve">In calculating the household income, an allowance of </w:t>
      </w:r>
      <w:r w:rsidRPr="00D3007A">
        <w:rPr>
          <w:b/>
          <w:color w:val="000000" w:themeColor="text1"/>
          <w:sz w:val="20"/>
        </w:rPr>
        <w:t>£1,130</w:t>
      </w:r>
      <w:r w:rsidRPr="00D3007A">
        <w:rPr>
          <w:color w:val="000000" w:themeColor="text1"/>
          <w:sz w:val="20"/>
        </w:rPr>
        <w:t xml:space="preserve"> may be made for a parent who is an eligible student or who holds a statutory award. The household income may also be reduced by </w:t>
      </w:r>
      <w:r w:rsidRPr="00D3007A">
        <w:rPr>
          <w:b/>
          <w:color w:val="000000" w:themeColor="text1"/>
          <w:sz w:val="20"/>
        </w:rPr>
        <w:t>£1,130</w:t>
      </w:r>
      <w:r w:rsidRPr="00D3007A">
        <w:rPr>
          <w:color w:val="000000" w:themeColor="text1"/>
          <w:sz w:val="20"/>
        </w:rPr>
        <w:t xml:space="preserve"> for each child wholly or mainly dependent on the student or the student’s partner </w:t>
      </w:r>
      <w:r w:rsidRPr="00D3007A">
        <w:rPr>
          <w:color w:val="000000" w:themeColor="text1"/>
          <w:sz w:val="20"/>
          <w:u w:val="single"/>
        </w:rPr>
        <w:t>or</w:t>
      </w:r>
      <w:r w:rsidRPr="00D3007A">
        <w:rPr>
          <w:color w:val="000000" w:themeColor="text1"/>
          <w:sz w:val="20"/>
        </w:rPr>
        <w:t xml:space="preserve"> each child (other than the student) who is wholly or mainly financially dependent upon the student’s parent or the parent’s partner whose income is being taken into account.</w:t>
      </w:r>
    </w:p>
    <w:p w14:paraId="67A65613" w14:textId="77777777" w:rsidR="00A86D1A" w:rsidRPr="00D3007A" w:rsidRDefault="00A86D1A" w:rsidP="007B63F4">
      <w:pPr>
        <w:pStyle w:val="PlainText"/>
        <w:rPr>
          <w:rFonts w:ascii="Arial" w:hAnsi="Arial" w:cs="Arial"/>
          <w:color w:val="000000" w:themeColor="text1"/>
          <w:sz w:val="20"/>
          <w:szCs w:val="20"/>
        </w:rPr>
      </w:pPr>
    </w:p>
    <w:p w14:paraId="73411634" w14:textId="77777777" w:rsidR="006A6ED3" w:rsidRPr="00D3007A" w:rsidRDefault="006A6ED3" w:rsidP="009F118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p w14:paraId="22FDBA09" w14:textId="7670EE02" w:rsidR="00FD7DA9" w:rsidRPr="00D3007A" w:rsidRDefault="002624E0"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b/>
          <w:color w:val="000000" w:themeColor="text1"/>
          <w:sz w:val="20"/>
        </w:rPr>
        <w:t xml:space="preserve">The total assessed contribution for a student is the assessed contribution from table </w:t>
      </w:r>
      <w:r w:rsidR="009B4ED2" w:rsidRPr="00D3007A">
        <w:rPr>
          <w:b/>
          <w:color w:val="000000" w:themeColor="text1"/>
          <w:sz w:val="20"/>
        </w:rPr>
        <w:t>A</w:t>
      </w:r>
      <w:r w:rsidR="00426661" w:rsidRPr="00D3007A">
        <w:rPr>
          <w:b/>
          <w:color w:val="000000" w:themeColor="text1"/>
          <w:sz w:val="20"/>
        </w:rPr>
        <w:t>1</w:t>
      </w:r>
      <w:r w:rsidR="009A2967" w:rsidRPr="00D3007A">
        <w:rPr>
          <w:b/>
          <w:color w:val="000000" w:themeColor="text1"/>
          <w:sz w:val="20"/>
        </w:rPr>
        <w:t>8</w:t>
      </w:r>
      <w:r w:rsidR="00A86D1A" w:rsidRPr="00D3007A">
        <w:rPr>
          <w:b/>
          <w:color w:val="000000" w:themeColor="text1"/>
          <w:sz w:val="20"/>
        </w:rPr>
        <w:t xml:space="preserve"> on the following page of this Memorandum </w:t>
      </w:r>
      <w:r w:rsidRPr="00D3007A">
        <w:rPr>
          <w:b/>
          <w:color w:val="000000" w:themeColor="text1"/>
          <w:sz w:val="20"/>
        </w:rPr>
        <w:t>added to the contribution for supplementary support (table A</w:t>
      </w:r>
      <w:r w:rsidR="009A2967" w:rsidRPr="00D3007A">
        <w:rPr>
          <w:b/>
          <w:color w:val="000000" w:themeColor="text1"/>
          <w:sz w:val="20"/>
        </w:rPr>
        <w:t>20</w:t>
      </w:r>
      <w:r w:rsidRPr="00D3007A">
        <w:rPr>
          <w:b/>
          <w:color w:val="000000" w:themeColor="text1"/>
          <w:sz w:val="20"/>
        </w:rPr>
        <w:t>). In total, this contribution must not exceed £6,210</w:t>
      </w:r>
      <w:r w:rsidRPr="00D3007A">
        <w:rPr>
          <w:color w:val="000000" w:themeColor="text1"/>
          <w:sz w:val="20"/>
        </w:rPr>
        <w:t>.</w:t>
      </w:r>
    </w:p>
    <w:p w14:paraId="7AD6A988" w14:textId="77777777" w:rsidR="00F928D2" w:rsidRPr="00D3007A" w:rsidRDefault="00F928D2"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p w14:paraId="1832C470" w14:textId="77777777" w:rsidR="00F928D2" w:rsidRPr="00D3007A" w:rsidRDefault="00F928D2"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p w14:paraId="6EA6C43E" w14:textId="77777777" w:rsidR="00F928D2" w:rsidRPr="00D3007A" w:rsidRDefault="00F928D2"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p w14:paraId="0EC36A46" w14:textId="77777777" w:rsidR="00F928D2" w:rsidRPr="00D3007A" w:rsidRDefault="00F928D2"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p w14:paraId="79D0BAB2" w14:textId="1819446C" w:rsidR="00F928D2" w:rsidRPr="00D3007A" w:rsidRDefault="00F928D2"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Cs w:val="22"/>
        </w:rPr>
      </w:pPr>
      <w:r w:rsidRPr="00D3007A">
        <w:rPr>
          <w:color w:val="000000" w:themeColor="text1"/>
          <w:sz w:val="20"/>
        </w:rPr>
        <w:br w:type="page"/>
      </w:r>
      <w:r w:rsidRPr="00D3007A">
        <w:rPr>
          <w:b/>
          <w:color w:val="000000" w:themeColor="text1"/>
        </w:rPr>
        <w:lastRenderedPageBreak/>
        <w:t>Table A</w:t>
      </w:r>
      <w:r w:rsidR="004C3A67" w:rsidRPr="00D3007A">
        <w:rPr>
          <w:b/>
          <w:color w:val="000000" w:themeColor="text1"/>
        </w:rPr>
        <w:t>1</w:t>
      </w:r>
      <w:r w:rsidR="00A60BE6" w:rsidRPr="00D3007A">
        <w:rPr>
          <w:b/>
          <w:color w:val="000000" w:themeColor="text1"/>
        </w:rPr>
        <w:t>8</w:t>
      </w:r>
      <w:r w:rsidR="00843950" w:rsidRPr="00D3007A">
        <w:rPr>
          <w:b/>
          <w:color w:val="000000" w:themeColor="text1"/>
        </w:rPr>
        <w:t xml:space="preserve"> (continued)</w:t>
      </w:r>
      <w:r w:rsidRPr="00D3007A">
        <w:rPr>
          <w:b/>
          <w:color w:val="000000" w:themeColor="text1"/>
        </w:rPr>
        <w:t xml:space="preserve">: </w:t>
      </w:r>
      <w:r w:rsidRPr="00D3007A">
        <w:rPr>
          <w:b/>
          <w:color w:val="000000" w:themeColor="text1"/>
          <w:szCs w:val="22"/>
        </w:rPr>
        <w:t>2016 COHORT STUDENTS (</w:t>
      </w:r>
      <w:r w:rsidRPr="00D3007A">
        <w:rPr>
          <w:b/>
          <w:color w:val="000000" w:themeColor="text1"/>
          <w:szCs w:val="22"/>
          <w:u w:val="single"/>
        </w:rPr>
        <w:t>EXCLUDING</w:t>
      </w:r>
      <w:r w:rsidRPr="00D3007A">
        <w:rPr>
          <w:b/>
          <w:color w:val="000000" w:themeColor="text1"/>
          <w:szCs w:val="22"/>
        </w:rPr>
        <w:t xml:space="preserve"> STUDENTS ENTITLED TO BENEFITS AND STUDENTS AGED 60 OR OVER </w:t>
      </w:r>
      <w:r w:rsidR="008C6332" w:rsidRPr="00D3007A">
        <w:rPr>
          <w:b/>
          <w:color w:val="000000" w:themeColor="text1"/>
          <w:szCs w:val="22"/>
        </w:rPr>
        <w:t xml:space="preserve">ON THE FIRST DAY OF THE FIRST ACADEMIC YEAR </w:t>
      </w:r>
      <w:r w:rsidRPr="00D3007A">
        <w:rPr>
          <w:b/>
          <w:color w:val="000000" w:themeColor="text1"/>
          <w:szCs w:val="22"/>
        </w:rPr>
        <w:t>OF THEIR COURSE): ASSESSED CONTRIBUTION FOR THE LOAN FOR LIVING COSTS</w:t>
      </w:r>
      <w:r w:rsidR="00832DB8" w:rsidRPr="00D3007A">
        <w:rPr>
          <w:b/>
          <w:color w:val="000000" w:themeColor="text1"/>
          <w:szCs w:val="22"/>
        </w:rPr>
        <w:t xml:space="preserve"> IN 20</w:t>
      </w:r>
      <w:r w:rsidR="006660FF" w:rsidRPr="00D3007A">
        <w:rPr>
          <w:b/>
          <w:color w:val="000000" w:themeColor="text1"/>
          <w:szCs w:val="22"/>
        </w:rPr>
        <w:t>2</w:t>
      </w:r>
      <w:r w:rsidR="00C92818" w:rsidRPr="00D3007A">
        <w:rPr>
          <w:b/>
          <w:color w:val="000000" w:themeColor="text1"/>
          <w:szCs w:val="22"/>
        </w:rPr>
        <w:t>2</w:t>
      </w:r>
      <w:r w:rsidR="00482118" w:rsidRPr="00D3007A">
        <w:rPr>
          <w:b/>
          <w:color w:val="000000" w:themeColor="text1"/>
          <w:szCs w:val="22"/>
        </w:rPr>
        <w:t>/2</w:t>
      </w:r>
      <w:r w:rsidR="00C92818" w:rsidRPr="00D3007A">
        <w:rPr>
          <w:b/>
          <w:color w:val="000000" w:themeColor="text1"/>
          <w:szCs w:val="22"/>
        </w:rPr>
        <w:t>3</w:t>
      </w:r>
      <w:r w:rsidR="00832DB8" w:rsidRPr="00D3007A">
        <w:rPr>
          <w:b/>
          <w:color w:val="000000" w:themeColor="text1"/>
          <w:szCs w:val="22"/>
        </w:rPr>
        <w:t>.</w:t>
      </w:r>
      <w:r w:rsidR="006660FF" w:rsidRPr="00D3007A">
        <w:rPr>
          <w:b/>
          <w:color w:val="000000" w:themeColor="text1"/>
          <w:szCs w:val="22"/>
        </w:rPr>
        <w:t xml:space="preserve"> </w:t>
      </w:r>
    </w:p>
    <w:p w14:paraId="57973281" w14:textId="77777777" w:rsidR="00F928D2" w:rsidRPr="00D3007A" w:rsidRDefault="00F928D2"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Cs w:val="22"/>
        </w:rPr>
      </w:pPr>
    </w:p>
    <w:p w14:paraId="5E7951CF" w14:textId="77777777" w:rsidR="00FD7DA9" w:rsidRPr="00D3007A" w:rsidRDefault="00FD7DA9" w:rsidP="00FD7DA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tbl>
      <w:tblPr>
        <w:tblW w:w="9606" w:type="dxa"/>
        <w:tblBorders>
          <w:top w:val="single" w:sz="18" w:space="0" w:color="auto"/>
          <w:left w:val="single" w:sz="18" w:space="0" w:color="auto"/>
          <w:bottom w:val="single" w:sz="18" w:space="0" w:color="auto"/>
          <w:right w:val="single" w:sz="18" w:space="0" w:color="auto"/>
          <w:insideV w:val="single" w:sz="6" w:space="0" w:color="auto"/>
        </w:tblBorders>
        <w:tblLook w:val="01E0" w:firstRow="1" w:lastRow="1" w:firstColumn="1" w:lastColumn="1" w:noHBand="0" w:noVBand="0"/>
      </w:tblPr>
      <w:tblGrid>
        <w:gridCol w:w="1713"/>
        <w:gridCol w:w="1416"/>
        <w:gridCol w:w="1104"/>
        <w:gridCol w:w="1416"/>
        <w:gridCol w:w="1215"/>
        <w:gridCol w:w="1417"/>
        <w:gridCol w:w="1325"/>
      </w:tblGrid>
      <w:tr w:rsidR="00D3007A" w:rsidRPr="00D3007A" w14:paraId="58B5A224" w14:textId="77777777" w:rsidTr="00CF5958">
        <w:tc>
          <w:tcPr>
            <w:tcW w:w="1776" w:type="dxa"/>
            <w:tcBorders>
              <w:top w:val="single" w:sz="18" w:space="0" w:color="auto"/>
              <w:bottom w:val="single" w:sz="12" w:space="0" w:color="auto"/>
            </w:tcBorders>
            <w:shd w:val="clear" w:color="auto" w:fill="auto"/>
          </w:tcPr>
          <w:p w14:paraId="6F444EF5" w14:textId="77777777" w:rsidR="002C6023" w:rsidRPr="00D3007A" w:rsidRDefault="002C6023" w:rsidP="002C6023">
            <w:pPr>
              <w:rPr>
                <w:b/>
                <w:color w:val="000000" w:themeColor="text1"/>
                <w:sz w:val="20"/>
              </w:rPr>
            </w:pPr>
            <w:r w:rsidRPr="00D3007A">
              <w:rPr>
                <w:b/>
                <w:color w:val="000000" w:themeColor="text1"/>
                <w:sz w:val="20"/>
              </w:rPr>
              <w:t>HOUSEHOLD INCOME</w:t>
            </w:r>
          </w:p>
        </w:tc>
        <w:tc>
          <w:tcPr>
            <w:tcW w:w="2443" w:type="dxa"/>
            <w:gridSpan w:val="2"/>
            <w:tcBorders>
              <w:top w:val="single" w:sz="18" w:space="0" w:color="auto"/>
              <w:bottom w:val="single" w:sz="12" w:space="0" w:color="auto"/>
            </w:tcBorders>
            <w:shd w:val="clear" w:color="auto" w:fill="auto"/>
          </w:tcPr>
          <w:p w14:paraId="2A960843" w14:textId="77777777" w:rsidR="002C6023" w:rsidRPr="00D3007A" w:rsidRDefault="002C6023" w:rsidP="002C6023">
            <w:pPr>
              <w:rPr>
                <w:b/>
                <w:color w:val="000000" w:themeColor="text1"/>
                <w:sz w:val="20"/>
              </w:rPr>
            </w:pPr>
            <w:r w:rsidRPr="00D3007A">
              <w:rPr>
                <w:b/>
                <w:color w:val="000000" w:themeColor="text1"/>
                <w:sz w:val="20"/>
              </w:rPr>
              <w:t>Student living at home</w:t>
            </w:r>
          </w:p>
        </w:tc>
        <w:tc>
          <w:tcPr>
            <w:tcW w:w="2552" w:type="dxa"/>
            <w:gridSpan w:val="2"/>
            <w:tcBorders>
              <w:top w:val="single" w:sz="18" w:space="0" w:color="auto"/>
              <w:bottom w:val="single" w:sz="12" w:space="0" w:color="auto"/>
            </w:tcBorders>
            <w:shd w:val="clear" w:color="auto" w:fill="auto"/>
          </w:tcPr>
          <w:p w14:paraId="58C7C489" w14:textId="77777777" w:rsidR="002C6023" w:rsidRPr="00D3007A" w:rsidRDefault="002C6023" w:rsidP="002C6023">
            <w:pPr>
              <w:rPr>
                <w:b/>
                <w:color w:val="000000" w:themeColor="text1"/>
                <w:sz w:val="20"/>
              </w:rPr>
            </w:pPr>
            <w:r w:rsidRPr="00D3007A">
              <w:rPr>
                <w:b/>
                <w:color w:val="000000" w:themeColor="text1"/>
                <w:sz w:val="20"/>
              </w:rPr>
              <w:t>Student studying in London</w:t>
            </w:r>
          </w:p>
        </w:tc>
        <w:tc>
          <w:tcPr>
            <w:tcW w:w="2835" w:type="dxa"/>
            <w:gridSpan w:val="2"/>
            <w:tcBorders>
              <w:top w:val="single" w:sz="18" w:space="0" w:color="auto"/>
              <w:bottom w:val="single" w:sz="12" w:space="0" w:color="auto"/>
            </w:tcBorders>
            <w:shd w:val="clear" w:color="auto" w:fill="auto"/>
          </w:tcPr>
          <w:p w14:paraId="02CB9F94" w14:textId="77777777" w:rsidR="002C6023" w:rsidRPr="00D3007A" w:rsidRDefault="002C6023" w:rsidP="002C6023">
            <w:pPr>
              <w:rPr>
                <w:b/>
                <w:color w:val="000000" w:themeColor="text1"/>
                <w:sz w:val="20"/>
              </w:rPr>
            </w:pPr>
            <w:r w:rsidRPr="00D3007A">
              <w:rPr>
                <w:b/>
                <w:color w:val="000000" w:themeColor="text1"/>
                <w:sz w:val="20"/>
              </w:rPr>
              <w:t>Student studying outside London</w:t>
            </w:r>
          </w:p>
        </w:tc>
      </w:tr>
      <w:tr w:rsidR="00D3007A" w:rsidRPr="00D3007A" w14:paraId="321E9B61" w14:textId="77777777" w:rsidTr="00CF5958">
        <w:tc>
          <w:tcPr>
            <w:tcW w:w="1776" w:type="dxa"/>
            <w:tcBorders>
              <w:top w:val="single" w:sz="12" w:space="0" w:color="auto"/>
              <w:bottom w:val="single" w:sz="12" w:space="0" w:color="auto"/>
            </w:tcBorders>
            <w:shd w:val="clear" w:color="auto" w:fill="auto"/>
          </w:tcPr>
          <w:p w14:paraId="4B1A33D2" w14:textId="77777777" w:rsidR="00233D82" w:rsidRPr="00D3007A" w:rsidRDefault="00233D82" w:rsidP="002C6023">
            <w:pPr>
              <w:rPr>
                <w:b/>
                <w:color w:val="000000" w:themeColor="text1"/>
                <w:sz w:val="20"/>
              </w:rPr>
            </w:pPr>
          </w:p>
        </w:tc>
        <w:tc>
          <w:tcPr>
            <w:tcW w:w="1309" w:type="dxa"/>
            <w:tcBorders>
              <w:top w:val="single" w:sz="12" w:space="0" w:color="auto"/>
              <w:bottom w:val="single" w:sz="12" w:space="0" w:color="auto"/>
            </w:tcBorders>
            <w:shd w:val="clear" w:color="auto" w:fill="auto"/>
          </w:tcPr>
          <w:p w14:paraId="4742C99E" w14:textId="77777777" w:rsidR="00F928D2" w:rsidRPr="00D3007A" w:rsidRDefault="00F928D2" w:rsidP="002C6023">
            <w:pPr>
              <w:rPr>
                <w:b/>
                <w:color w:val="000000" w:themeColor="text1"/>
                <w:sz w:val="20"/>
              </w:rPr>
            </w:pPr>
            <w:r w:rsidRPr="00D3007A">
              <w:rPr>
                <w:b/>
                <w:color w:val="000000" w:themeColor="text1"/>
                <w:sz w:val="20"/>
              </w:rPr>
              <w:t>Assessed</w:t>
            </w:r>
          </w:p>
          <w:p w14:paraId="683D936E" w14:textId="77777777" w:rsidR="00233D82" w:rsidRPr="00D3007A" w:rsidRDefault="00233D82" w:rsidP="002C6023">
            <w:pPr>
              <w:rPr>
                <w:b/>
                <w:color w:val="000000" w:themeColor="text1"/>
                <w:sz w:val="20"/>
              </w:rPr>
            </w:pPr>
            <w:r w:rsidRPr="00D3007A">
              <w:rPr>
                <w:b/>
                <w:color w:val="000000" w:themeColor="text1"/>
                <w:sz w:val="20"/>
              </w:rPr>
              <w:t>Contribution (£)</w:t>
            </w:r>
          </w:p>
        </w:tc>
        <w:tc>
          <w:tcPr>
            <w:tcW w:w="1134" w:type="dxa"/>
            <w:tcBorders>
              <w:top w:val="single" w:sz="12" w:space="0" w:color="auto"/>
              <w:bottom w:val="single" w:sz="12" w:space="0" w:color="auto"/>
            </w:tcBorders>
            <w:shd w:val="clear" w:color="auto" w:fill="auto"/>
          </w:tcPr>
          <w:p w14:paraId="1D4DC56B" w14:textId="77777777" w:rsidR="00233D82" w:rsidRPr="00D3007A" w:rsidRDefault="00233D82" w:rsidP="002C6023">
            <w:pPr>
              <w:rPr>
                <w:b/>
                <w:color w:val="000000" w:themeColor="text1"/>
                <w:sz w:val="20"/>
              </w:rPr>
            </w:pPr>
            <w:r w:rsidRPr="00D3007A">
              <w:rPr>
                <w:b/>
                <w:color w:val="000000" w:themeColor="text1"/>
                <w:sz w:val="20"/>
              </w:rPr>
              <w:t>Loan (£)</w:t>
            </w:r>
          </w:p>
        </w:tc>
        <w:tc>
          <w:tcPr>
            <w:tcW w:w="1276" w:type="dxa"/>
            <w:tcBorders>
              <w:top w:val="single" w:sz="12" w:space="0" w:color="auto"/>
              <w:bottom w:val="single" w:sz="12" w:space="0" w:color="auto"/>
            </w:tcBorders>
            <w:shd w:val="clear" w:color="auto" w:fill="auto"/>
          </w:tcPr>
          <w:p w14:paraId="4B9B6746" w14:textId="77777777" w:rsidR="00F928D2" w:rsidRPr="00D3007A" w:rsidRDefault="00F928D2" w:rsidP="002C6023">
            <w:pPr>
              <w:rPr>
                <w:b/>
                <w:color w:val="000000" w:themeColor="text1"/>
                <w:sz w:val="20"/>
              </w:rPr>
            </w:pPr>
            <w:r w:rsidRPr="00D3007A">
              <w:rPr>
                <w:b/>
                <w:color w:val="000000" w:themeColor="text1"/>
                <w:sz w:val="20"/>
              </w:rPr>
              <w:t>Assessed</w:t>
            </w:r>
          </w:p>
          <w:p w14:paraId="23D5B442" w14:textId="77777777" w:rsidR="00233D82" w:rsidRPr="00D3007A" w:rsidRDefault="00233D82" w:rsidP="002C6023">
            <w:pPr>
              <w:rPr>
                <w:b/>
                <w:color w:val="000000" w:themeColor="text1"/>
                <w:sz w:val="20"/>
              </w:rPr>
            </w:pPr>
            <w:r w:rsidRPr="00D3007A">
              <w:rPr>
                <w:b/>
                <w:color w:val="000000" w:themeColor="text1"/>
                <w:sz w:val="20"/>
              </w:rPr>
              <w:t>Contribution (£)</w:t>
            </w:r>
          </w:p>
        </w:tc>
        <w:tc>
          <w:tcPr>
            <w:tcW w:w="1276" w:type="dxa"/>
            <w:tcBorders>
              <w:top w:val="single" w:sz="12" w:space="0" w:color="auto"/>
              <w:bottom w:val="single" w:sz="12" w:space="0" w:color="auto"/>
            </w:tcBorders>
            <w:shd w:val="clear" w:color="auto" w:fill="auto"/>
          </w:tcPr>
          <w:p w14:paraId="58711AEC" w14:textId="77777777" w:rsidR="00233D82" w:rsidRPr="00D3007A" w:rsidRDefault="00233D82" w:rsidP="002C6023">
            <w:pPr>
              <w:rPr>
                <w:b/>
                <w:color w:val="000000" w:themeColor="text1"/>
                <w:sz w:val="20"/>
              </w:rPr>
            </w:pPr>
            <w:r w:rsidRPr="00D3007A">
              <w:rPr>
                <w:b/>
                <w:color w:val="000000" w:themeColor="text1"/>
                <w:sz w:val="20"/>
              </w:rPr>
              <w:t>Loan (£)</w:t>
            </w:r>
          </w:p>
        </w:tc>
        <w:tc>
          <w:tcPr>
            <w:tcW w:w="1417" w:type="dxa"/>
            <w:tcBorders>
              <w:top w:val="single" w:sz="12" w:space="0" w:color="auto"/>
              <w:bottom w:val="single" w:sz="12" w:space="0" w:color="auto"/>
            </w:tcBorders>
            <w:shd w:val="clear" w:color="auto" w:fill="auto"/>
          </w:tcPr>
          <w:p w14:paraId="0622AC80" w14:textId="77777777" w:rsidR="00F928D2" w:rsidRPr="00D3007A" w:rsidRDefault="00F928D2" w:rsidP="002C6023">
            <w:pPr>
              <w:rPr>
                <w:b/>
                <w:color w:val="000000" w:themeColor="text1"/>
                <w:sz w:val="20"/>
              </w:rPr>
            </w:pPr>
            <w:r w:rsidRPr="00D3007A">
              <w:rPr>
                <w:b/>
                <w:color w:val="000000" w:themeColor="text1"/>
                <w:sz w:val="20"/>
              </w:rPr>
              <w:t>Assessed</w:t>
            </w:r>
          </w:p>
          <w:p w14:paraId="7B405907" w14:textId="77777777" w:rsidR="00233D82" w:rsidRPr="00D3007A" w:rsidRDefault="00233D82" w:rsidP="002C6023">
            <w:pPr>
              <w:rPr>
                <w:b/>
                <w:color w:val="000000" w:themeColor="text1"/>
                <w:sz w:val="20"/>
              </w:rPr>
            </w:pPr>
            <w:r w:rsidRPr="00D3007A">
              <w:rPr>
                <w:b/>
                <w:color w:val="000000" w:themeColor="text1"/>
                <w:sz w:val="20"/>
              </w:rPr>
              <w:t xml:space="preserve">Contribution (£) </w:t>
            </w:r>
          </w:p>
        </w:tc>
        <w:tc>
          <w:tcPr>
            <w:tcW w:w="1418" w:type="dxa"/>
            <w:tcBorders>
              <w:top w:val="single" w:sz="12" w:space="0" w:color="auto"/>
              <w:bottom w:val="single" w:sz="12" w:space="0" w:color="auto"/>
            </w:tcBorders>
            <w:shd w:val="clear" w:color="auto" w:fill="auto"/>
          </w:tcPr>
          <w:p w14:paraId="6EA45A06" w14:textId="77777777" w:rsidR="00233D82" w:rsidRPr="00D3007A" w:rsidRDefault="00233D82" w:rsidP="002C6023">
            <w:pPr>
              <w:rPr>
                <w:b/>
                <w:color w:val="000000" w:themeColor="text1"/>
                <w:sz w:val="20"/>
              </w:rPr>
            </w:pPr>
            <w:r w:rsidRPr="00D3007A">
              <w:rPr>
                <w:b/>
                <w:color w:val="000000" w:themeColor="text1"/>
                <w:sz w:val="20"/>
              </w:rPr>
              <w:t>Loan (£)</w:t>
            </w:r>
          </w:p>
        </w:tc>
      </w:tr>
      <w:tr w:rsidR="00C73D97" w:rsidRPr="00D3007A" w14:paraId="291A5282" w14:textId="77777777" w:rsidTr="00CF5958">
        <w:tc>
          <w:tcPr>
            <w:tcW w:w="1776" w:type="dxa"/>
            <w:tcBorders>
              <w:top w:val="single" w:sz="12" w:space="0" w:color="auto"/>
            </w:tcBorders>
            <w:shd w:val="clear" w:color="auto" w:fill="auto"/>
          </w:tcPr>
          <w:p w14:paraId="5B3BB42D" w14:textId="77777777" w:rsidR="002C6023" w:rsidRPr="00D3007A" w:rsidRDefault="002C6023" w:rsidP="002C6023">
            <w:pPr>
              <w:rPr>
                <w:color w:val="000000" w:themeColor="text1"/>
              </w:rPr>
            </w:pPr>
            <w:r w:rsidRPr="00D3007A">
              <w:rPr>
                <w:color w:val="000000" w:themeColor="text1"/>
              </w:rPr>
              <w:t>42,875</w:t>
            </w:r>
          </w:p>
          <w:p w14:paraId="1C7BF752" w14:textId="77777777" w:rsidR="002C6023" w:rsidRPr="00D3007A" w:rsidRDefault="002C6023" w:rsidP="002C6023">
            <w:pPr>
              <w:rPr>
                <w:color w:val="000000" w:themeColor="text1"/>
              </w:rPr>
            </w:pPr>
            <w:r w:rsidRPr="00D3007A">
              <w:rPr>
                <w:color w:val="000000" w:themeColor="text1"/>
              </w:rPr>
              <w:t>43,000</w:t>
            </w:r>
          </w:p>
          <w:p w14:paraId="5ACBB784" w14:textId="77777777" w:rsidR="002C6023" w:rsidRPr="00D3007A" w:rsidRDefault="002C6023" w:rsidP="002C6023">
            <w:pPr>
              <w:rPr>
                <w:color w:val="000000" w:themeColor="text1"/>
              </w:rPr>
            </w:pPr>
            <w:r w:rsidRPr="00D3007A">
              <w:rPr>
                <w:color w:val="000000" w:themeColor="text1"/>
              </w:rPr>
              <w:t>44,000</w:t>
            </w:r>
          </w:p>
          <w:p w14:paraId="544C1BAB" w14:textId="77777777" w:rsidR="002C6023" w:rsidRPr="00D3007A" w:rsidRDefault="002C6023" w:rsidP="002C6023">
            <w:pPr>
              <w:rPr>
                <w:color w:val="000000" w:themeColor="text1"/>
              </w:rPr>
            </w:pPr>
            <w:r w:rsidRPr="00D3007A">
              <w:rPr>
                <w:color w:val="000000" w:themeColor="text1"/>
              </w:rPr>
              <w:t>45,000</w:t>
            </w:r>
          </w:p>
          <w:p w14:paraId="06CE4B5D" w14:textId="77777777" w:rsidR="002C6023" w:rsidRPr="00D3007A" w:rsidRDefault="002C6023" w:rsidP="002C6023">
            <w:pPr>
              <w:rPr>
                <w:color w:val="000000" w:themeColor="text1"/>
              </w:rPr>
            </w:pPr>
            <w:r w:rsidRPr="00D3007A">
              <w:rPr>
                <w:color w:val="000000" w:themeColor="text1"/>
              </w:rPr>
              <w:t>46,000</w:t>
            </w:r>
          </w:p>
          <w:p w14:paraId="332DD2E7" w14:textId="77777777" w:rsidR="002C6023" w:rsidRPr="00D3007A" w:rsidRDefault="002C6023" w:rsidP="002C6023">
            <w:pPr>
              <w:rPr>
                <w:color w:val="000000" w:themeColor="text1"/>
              </w:rPr>
            </w:pPr>
            <w:r w:rsidRPr="00D3007A">
              <w:rPr>
                <w:color w:val="000000" w:themeColor="text1"/>
              </w:rPr>
              <w:t>47,000</w:t>
            </w:r>
          </w:p>
          <w:p w14:paraId="0000B087" w14:textId="77777777" w:rsidR="002C6023" w:rsidRPr="00D3007A" w:rsidRDefault="002C6023" w:rsidP="002C6023">
            <w:pPr>
              <w:rPr>
                <w:color w:val="000000" w:themeColor="text1"/>
              </w:rPr>
            </w:pPr>
            <w:r w:rsidRPr="00D3007A">
              <w:rPr>
                <w:color w:val="000000" w:themeColor="text1"/>
              </w:rPr>
              <w:t>48,000</w:t>
            </w:r>
          </w:p>
          <w:p w14:paraId="3580DEE5" w14:textId="77777777" w:rsidR="002C6023" w:rsidRPr="00D3007A" w:rsidRDefault="002C6023" w:rsidP="002C6023">
            <w:pPr>
              <w:rPr>
                <w:color w:val="000000" w:themeColor="text1"/>
              </w:rPr>
            </w:pPr>
            <w:r w:rsidRPr="00D3007A">
              <w:rPr>
                <w:color w:val="000000" w:themeColor="text1"/>
              </w:rPr>
              <w:t>49,000</w:t>
            </w:r>
          </w:p>
          <w:p w14:paraId="2BF3C558" w14:textId="77777777" w:rsidR="002C6023" w:rsidRPr="00D3007A" w:rsidRDefault="002C6023" w:rsidP="002C6023">
            <w:pPr>
              <w:rPr>
                <w:color w:val="000000" w:themeColor="text1"/>
              </w:rPr>
            </w:pPr>
            <w:r w:rsidRPr="00D3007A">
              <w:rPr>
                <w:color w:val="000000" w:themeColor="text1"/>
              </w:rPr>
              <w:t>50,000</w:t>
            </w:r>
          </w:p>
          <w:p w14:paraId="41E6938A" w14:textId="77777777" w:rsidR="002C6023" w:rsidRPr="00D3007A" w:rsidRDefault="002C6023" w:rsidP="002C6023">
            <w:pPr>
              <w:rPr>
                <w:color w:val="000000" w:themeColor="text1"/>
              </w:rPr>
            </w:pPr>
            <w:r w:rsidRPr="00D3007A">
              <w:rPr>
                <w:color w:val="000000" w:themeColor="text1"/>
              </w:rPr>
              <w:t>51,000</w:t>
            </w:r>
          </w:p>
          <w:p w14:paraId="45B6F56A" w14:textId="77777777" w:rsidR="002C6023" w:rsidRPr="00D3007A" w:rsidRDefault="002C6023" w:rsidP="002C6023">
            <w:pPr>
              <w:rPr>
                <w:color w:val="000000" w:themeColor="text1"/>
              </w:rPr>
            </w:pPr>
            <w:r w:rsidRPr="00D3007A">
              <w:rPr>
                <w:color w:val="000000" w:themeColor="text1"/>
              </w:rPr>
              <w:t>52,000</w:t>
            </w:r>
          </w:p>
          <w:p w14:paraId="16F1CD02" w14:textId="77777777" w:rsidR="002C6023" w:rsidRPr="00D3007A" w:rsidRDefault="002C6023" w:rsidP="002C6023">
            <w:pPr>
              <w:rPr>
                <w:color w:val="000000" w:themeColor="text1"/>
              </w:rPr>
            </w:pPr>
            <w:r w:rsidRPr="00D3007A">
              <w:rPr>
                <w:color w:val="000000" w:themeColor="text1"/>
              </w:rPr>
              <w:t>53,000</w:t>
            </w:r>
          </w:p>
          <w:p w14:paraId="555295F9" w14:textId="77777777" w:rsidR="002C6023" w:rsidRPr="00D3007A" w:rsidRDefault="002C6023" w:rsidP="002C6023">
            <w:pPr>
              <w:rPr>
                <w:color w:val="000000" w:themeColor="text1"/>
              </w:rPr>
            </w:pPr>
            <w:r w:rsidRPr="00D3007A">
              <w:rPr>
                <w:color w:val="000000" w:themeColor="text1"/>
              </w:rPr>
              <w:t>54,000</w:t>
            </w:r>
          </w:p>
          <w:p w14:paraId="5C505FE6" w14:textId="77777777" w:rsidR="002C6023" w:rsidRPr="00D3007A" w:rsidRDefault="002C6023" w:rsidP="002C6023">
            <w:pPr>
              <w:rPr>
                <w:color w:val="000000" w:themeColor="text1"/>
              </w:rPr>
            </w:pPr>
            <w:r w:rsidRPr="00D3007A">
              <w:rPr>
                <w:color w:val="000000" w:themeColor="text1"/>
              </w:rPr>
              <w:t>55,000</w:t>
            </w:r>
          </w:p>
          <w:p w14:paraId="127BF0B8" w14:textId="77777777" w:rsidR="002C6023" w:rsidRPr="00D3007A" w:rsidRDefault="002C6023" w:rsidP="002C6023">
            <w:pPr>
              <w:rPr>
                <w:color w:val="000000" w:themeColor="text1"/>
              </w:rPr>
            </w:pPr>
            <w:r w:rsidRPr="00D3007A">
              <w:rPr>
                <w:color w:val="000000" w:themeColor="text1"/>
              </w:rPr>
              <w:t>56,000</w:t>
            </w:r>
          </w:p>
          <w:p w14:paraId="37CE877B" w14:textId="77777777" w:rsidR="002C6023" w:rsidRPr="00D3007A" w:rsidRDefault="002C6023" w:rsidP="002C6023">
            <w:pPr>
              <w:rPr>
                <w:color w:val="000000" w:themeColor="text1"/>
              </w:rPr>
            </w:pPr>
            <w:r w:rsidRPr="00D3007A">
              <w:rPr>
                <w:color w:val="000000" w:themeColor="text1"/>
              </w:rPr>
              <w:t>57,000</w:t>
            </w:r>
          </w:p>
          <w:p w14:paraId="09303BD9" w14:textId="77777777" w:rsidR="002C6023" w:rsidRPr="00D3007A" w:rsidRDefault="002C6023" w:rsidP="002C6023">
            <w:pPr>
              <w:rPr>
                <w:color w:val="000000" w:themeColor="text1"/>
              </w:rPr>
            </w:pPr>
            <w:r w:rsidRPr="00D3007A">
              <w:rPr>
                <w:color w:val="000000" w:themeColor="text1"/>
              </w:rPr>
              <w:t>58,000</w:t>
            </w:r>
          </w:p>
          <w:p w14:paraId="1A74B639" w14:textId="6808679B" w:rsidR="002C6023" w:rsidRPr="00D3007A" w:rsidRDefault="002C6023" w:rsidP="002C6023">
            <w:pPr>
              <w:rPr>
                <w:b/>
                <w:color w:val="000000" w:themeColor="text1"/>
              </w:rPr>
            </w:pPr>
            <w:r w:rsidRPr="00D3007A">
              <w:rPr>
                <w:b/>
                <w:color w:val="000000" w:themeColor="text1"/>
              </w:rPr>
              <w:t>58,2</w:t>
            </w:r>
            <w:r w:rsidR="001244E1" w:rsidRPr="00D3007A">
              <w:rPr>
                <w:b/>
                <w:color w:val="000000" w:themeColor="text1"/>
              </w:rPr>
              <w:t>53</w:t>
            </w:r>
          </w:p>
          <w:p w14:paraId="0A7F59A4" w14:textId="77777777" w:rsidR="002C6023" w:rsidRPr="00D3007A" w:rsidRDefault="002C6023" w:rsidP="002C6023">
            <w:pPr>
              <w:rPr>
                <w:color w:val="000000" w:themeColor="text1"/>
              </w:rPr>
            </w:pPr>
            <w:r w:rsidRPr="00D3007A">
              <w:rPr>
                <w:color w:val="000000" w:themeColor="text1"/>
              </w:rPr>
              <w:t>59,000</w:t>
            </w:r>
          </w:p>
          <w:p w14:paraId="529E8D24" w14:textId="77777777" w:rsidR="002C6023" w:rsidRPr="00D3007A" w:rsidRDefault="002C6023" w:rsidP="002C6023">
            <w:pPr>
              <w:rPr>
                <w:color w:val="000000" w:themeColor="text1"/>
              </w:rPr>
            </w:pPr>
            <w:r w:rsidRPr="00D3007A">
              <w:rPr>
                <w:color w:val="000000" w:themeColor="text1"/>
              </w:rPr>
              <w:t>60,000</w:t>
            </w:r>
          </w:p>
          <w:p w14:paraId="2799907F" w14:textId="77777777" w:rsidR="002C6023" w:rsidRPr="00D3007A" w:rsidRDefault="002C6023" w:rsidP="002C6023">
            <w:pPr>
              <w:rPr>
                <w:color w:val="000000" w:themeColor="text1"/>
              </w:rPr>
            </w:pPr>
            <w:r w:rsidRPr="00D3007A">
              <w:rPr>
                <w:color w:val="000000" w:themeColor="text1"/>
              </w:rPr>
              <w:t>61,000</w:t>
            </w:r>
          </w:p>
          <w:p w14:paraId="494919A0" w14:textId="77777777" w:rsidR="002C6023" w:rsidRPr="00D3007A" w:rsidRDefault="002C6023" w:rsidP="002C6023">
            <w:pPr>
              <w:rPr>
                <w:color w:val="000000" w:themeColor="text1"/>
              </w:rPr>
            </w:pPr>
            <w:r w:rsidRPr="00D3007A">
              <w:rPr>
                <w:color w:val="000000" w:themeColor="text1"/>
              </w:rPr>
              <w:t>62,000</w:t>
            </w:r>
          </w:p>
          <w:p w14:paraId="1468DF87" w14:textId="0F05D841" w:rsidR="002C6023" w:rsidRPr="00D3007A" w:rsidRDefault="002C6023" w:rsidP="002C6023">
            <w:pPr>
              <w:rPr>
                <w:b/>
                <w:color w:val="000000" w:themeColor="text1"/>
              </w:rPr>
            </w:pPr>
            <w:r w:rsidRPr="00D3007A">
              <w:rPr>
                <w:b/>
                <w:color w:val="000000" w:themeColor="text1"/>
              </w:rPr>
              <w:t>62,</w:t>
            </w:r>
            <w:r w:rsidR="001244E1" w:rsidRPr="00D3007A">
              <w:rPr>
                <w:b/>
                <w:color w:val="000000" w:themeColor="text1"/>
              </w:rPr>
              <w:t>311</w:t>
            </w:r>
          </w:p>
          <w:p w14:paraId="1653EDB3" w14:textId="77777777" w:rsidR="002C6023" w:rsidRPr="00D3007A" w:rsidRDefault="002C6023" w:rsidP="002C6023">
            <w:pPr>
              <w:rPr>
                <w:color w:val="000000" w:themeColor="text1"/>
              </w:rPr>
            </w:pPr>
            <w:r w:rsidRPr="00D3007A">
              <w:rPr>
                <w:color w:val="000000" w:themeColor="text1"/>
              </w:rPr>
              <w:t>63,000</w:t>
            </w:r>
          </w:p>
          <w:p w14:paraId="2CD2B396" w14:textId="77777777" w:rsidR="002C6023" w:rsidRPr="00D3007A" w:rsidRDefault="002C6023" w:rsidP="002C6023">
            <w:pPr>
              <w:rPr>
                <w:color w:val="000000" w:themeColor="text1"/>
              </w:rPr>
            </w:pPr>
            <w:r w:rsidRPr="00D3007A">
              <w:rPr>
                <w:color w:val="000000" w:themeColor="text1"/>
              </w:rPr>
              <w:t>64,000</w:t>
            </w:r>
          </w:p>
          <w:p w14:paraId="2A4046E1" w14:textId="77777777" w:rsidR="002C6023" w:rsidRPr="00D3007A" w:rsidRDefault="002C6023" w:rsidP="002C6023">
            <w:pPr>
              <w:rPr>
                <w:color w:val="000000" w:themeColor="text1"/>
              </w:rPr>
            </w:pPr>
            <w:r w:rsidRPr="00D3007A">
              <w:rPr>
                <w:color w:val="000000" w:themeColor="text1"/>
              </w:rPr>
              <w:t>65,000</w:t>
            </w:r>
          </w:p>
          <w:p w14:paraId="7EEBE0DA" w14:textId="77777777" w:rsidR="002C6023" w:rsidRPr="00D3007A" w:rsidRDefault="002C6023" w:rsidP="002C6023">
            <w:pPr>
              <w:rPr>
                <w:color w:val="000000" w:themeColor="text1"/>
              </w:rPr>
            </w:pPr>
            <w:r w:rsidRPr="00D3007A">
              <w:rPr>
                <w:color w:val="000000" w:themeColor="text1"/>
              </w:rPr>
              <w:t>66,000</w:t>
            </w:r>
          </w:p>
          <w:p w14:paraId="3A1E1776" w14:textId="77777777" w:rsidR="002C6023" w:rsidRPr="00D3007A" w:rsidRDefault="002C6023" w:rsidP="002C6023">
            <w:pPr>
              <w:rPr>
                <w:color w:val="000000" w:themeColor="text1"/>
              </w:rPr>
            </w:pPr>
            <w:r w:rsidRPr="00D3007A">
              <w:rPr>
                <w:color w:val="000000" w:themeColor="text1"/>
              </w:rPr>
              <w:t>67,000</w:t>
            </w:r>
          </w:p>
          <w:p w14:paraId="2F76E4E8" w14:textId="77777777" w:rsidR="002C6023" w:rsidRPr="00D3007A" w:rsidRDefault="002C6023" w:rsidP="002C6023">
            <w:pPr>
              <w:rPr>
                <w:color w:val="000000" w:themeColor="text1"/>
              </w:rPr>
            </w:pPr>
            <w:r w:rsidRPr="00D3007A">
              <w:rPr>
                <w:color w:val="000000" w:themeColor="text1"/>
              </w:rPr>
              <w:t>68,000</w:t>
            </w:r>
          </w:p>
          <w:p w14:paraId="7F38665A" w14:textId="77777777" w:rsidR="002C6023" w:rsidRPr="00D3007A" w:rsidRDefault="002C6023" w:rsidP="002C6023">
            <w:pPr>
              <w:rPr>
                <w:color w:val="000000" w:themeColor="text1"/>
              </w:rPr>
            </w:pPr>
            <w:r w:rsidRPr="00D3007A">
              <w:rPr>
                <w:color w:val="000000" w:themeColor="text1"/>
              </w:rPr>
              <w:t>69,000</w:t>
            </w:r>
          </w:p>
          <w:p w14:paraId="600325D0" w14:textId="7B906CFC" w:rsidR="00457BC4" w:rsidRPr="00D3007A" w:rsidRDefault="00457BC4" w:rsidP="00104DF6">
            <w:pPr>
              <w:rPr>
                <w:b/>
                <w:color w:val="000000" w:themeColor="text1"/>
              </w:rPr>
            </w:pPr>
            <w:r w:rsidRPr="00D3007A">
              <w:rPr>
                <w:bCs/>
                <w:color w:val="000000" w:themeColor="text1"/>
              </w:rPr>
              <w:t>70,000</w:t>
            </w:r>
          </w:p>
          <w:p w14:paraId="31BB953D" w14:textId="6E45EFAE" w:rsidR="00457BC4" w:rsidRPr="00D3007A" w:rsidRDefault="00457BC4" w:rsidP="00104DF6">
            <w:pPr>
              <w:rPr>
                <w:b/>
                <w:color w:val="000000" w:themeColor="text1"/>
              </w:rPr>
            </w:pPr>
            <w:r w:rsidRPr="00D3007A">
              <w:rPr>
                <w:b/>
                <w:color w:val="000000" w:themeColor="text1"/>
              </w:rPr>
              <w:t>70</w:t>
            </w:r>
            <w:r w:rsidR="00A5070B" w:rsidRPr="00D3007A">
              <w:rPr>
                <w:b/>
                <w:color w:val="000000" w:themeColor="text1"/>
              </w:rPr>
              <w:t>,</w:t>
            </w:r>
            <w:r w:rsidRPr="00D3007A">
              <w:rPr>
                <w:b/>
                <w:color w:val="000000" w:themeColor="text1"/>
              </w:rPr>
              <w:t>0</w:t>
            </w:r>
            <w:r w:rsidR="00BB1295" w:rsidRPr="00D3007A">
              <w:rPr>
                <w:b/>
                <w:color w:val="000000" w:themeColor="text1"/>
              </w:rPr>
              <w:t>22</w:t>
            </w:r>
          </w:p>
        </w:tc>
        <w:tc>
          <w:tcPr>
            <w:tcW w:w="1309" w:type="dxa"/>
            <w:tcBorders>
              <w:top w:val="single" w:sz="12" w:space="0" w:color="auto"/>
            </w:tcBorders>
            <w:shd w:val="clear" w:color="auto" w:fill="auto"/>
          </w:tcPr>
          <w:p w14:paraId="04591975" w14:textId="77777777" w:rsidR="002C6023" w:rsidRPr="00D3007A" w:rsidRDefault="005F614A" w:rsidP="00233D82">
            <w:pPr>
              <w:rPr>
                <w:color w:val="000000" w:themeColor="text1"/>
              </w:rPr>
            </w:pPr>
            <w:r w:rsidRPr="00D3007A">
              <w:rPr>
                <w:color w:val="000000" w:themeColor="text1"/>
              </w:rPr>
              <w:t>0</w:t>
            </w:r>
          </w:p>
          <w:p w14:paraId="69325E3D" w14:textId="7B46F368" w:rsidR="005F614A" w:rsidRPr="00D3007A" w:rsidRDefault="005F614A" w:rsidP="00233D82">
            <w:pPr>
              <w:rPr>
                <w:color w:val="000000" w:themeColor="text1"/>
              </w:rPr>
            </w:pPr>
            <w:r w:rsidRPr="00D3007A">
              <w:rPr>
                <w:color w:val="000000" w:themeColor="text1"/>
              </w:rPr>
              <w:t>1</w:t>
            </w:r>
            <w:r w:rsidR="00CE7641" w:rsidRPr="00D3007A">
              <w:rPr>
                <w:color w:val="000000" w:themeColor="text1"/>
              </w:rPr>
              <w:t>7</w:t>
            </w:r>
          </w:p>
          <w:p w14:paraId="4C5647F7" w14:textId="0C08DDA6" w:rsidR="005F614A" w:rsidRPr="00D3007A" w:rsidRDefault="005F614A" w:rsidP="00233D82">
            <w:pPr>
              <w:rPr>
                <w:color w:val="000000" w:themeColor="text1"/>
              </w:rPr>
            </w:pPr>
            <w:r w:rsidRPr="00D3007A">
              <w:rPr>
                <w:color w:val="000000" w:themeColor="text1"/>
              </w:rPr>
              <w:t>1</w:t>
            </w:r>
            <w:r w:rsidR="00D06E20" w:rsidRPr="00D3007A">
              <w:rPr>
                <w:color w:val="000000" w:themeColor="text1"/>
              </w:rPr>
              <w:t>5</w:t>
            </w:r>
            <w:r w:rsidR="00C3227E" w:rsidRPr="00D3007A">
              <w:rPr>
                <w:color w:val="000000" w:themeColor="text1"/>
              </w:rPr>
              <w:t>5</w:t>
            </w:r>
          </w:p>
          <w:p w14:paraId="57804D0C" w14:textId="79A3438B" w:rsidR="00485270" w:rsidRPr="00D3007A" w:rsidRDefault="005F614A" w:rsidP="00233D82">
            <w:pPr>
              <w:rPr>
                <w:color w:val="000000" w:themeColor="text1"/>
              </w:rPr>
            </w:pPr>
            <w:r w:rsidRPr="00D3007A">
              <w:rPr>
                <w:color w:val="000000" w:themeColor="text1"/>
              </w:rPr>
              <w:t>2</w:t>
            </w:r>
            <w:r w:rsidR="00BB1295" w:rsidRPr="00D3007A">
              <w:rPr>
                <w:color w:val="000000" w:themeColor="text1"/>
              </w:rPr>
              <w:t>93</w:t>
            </w:r>
          </w:p>
          <w:p w14:paraId="7E115C64" w14:textId="076317B2" w:rsidR="0093143E" w:rsidRPr="00D3007A" w:rsidRDefault="00FC2C67" w:rsidP="00233D82">
            <w:pPr>
              <w:rPr>
                <w:color w:val="000000" w:themeColor="text1"/>
              </w:rPr>
            </w:pPr>
            <w:r w:rsidRPr="00D3007A">
              <w:rPr>
                <w:color w:val="000000" w:themeColor="text1"/>
              </w:rPr>
              <w:t>4</w:t>
            </w:r>
            <w:r w:rsidR="00C3227E" w:rsidRPr="00D3007A">
              <w:rPr>
                <w:color w:val="000000" w:themeColor="text1"/>
              </w:rPr>
              <w:t>30</w:t>
            </w:r>
          </w:p>
          <w:p w14:paraId="7D88E336" w14:textId="3D052121" w:rsidR="00485270" w:rsidRPr="00D3007A" w:rsidRDefault="003E6B93" w:rsidP="00233D82">
            <w:pPr>
              <w:rPr>
                <w:color w:val="000000" w:themeColor="text1"/>
              </w:rPr>
            </w:pPr>
            <w:r w:rsidRPr="00D3007A">
              <w:rPr>
                <w:color w:val="000000" w:themeColor="text1"/>
              </w:rPr>
              <w:t>5</w:t>
            </w:r>
            <w:r w:rsidR="00C3227E" w:rsidRPr="00D3007A">
              <w:rPr>
                <w:color w:val="000000" w:themeColor="text1"/>
              </w:rPr>
              <w:t>68</w:t>
            </w:r>
          </w:p>
          <w:p w14:paraId="0EBE7225" w14:textId="0C604ABB" w:rsidR="00485270" w:rsidRPr="00D3007A" w:rsidRDefault="00C3227E" w:rsidP="00233D82">
            <w:pPr>
              <w:rPr>
                <w:color w:val="000000" w:themeColor="text1"/>
              </w:rPr>
            </w:pPr>
            <w:r w:rsidRPr="00D3007A">
              <w:rPr>
                <w:color w:val="000000" w:themeColor="text1"/>
              </w:rPr>
              <w:t>705</w:t>
            </w:r>
          </w:p>
          <w:p w14:paraId="62E9A334" w14:textId="45EB2023" w:rsidR="00485270" w:rsidRPr="00D3007A" w:rsidRDefault="00D264D3" w:rsidP="00233D82">
            <w:pPr>
              <w:rPr>
                <w:color w:val="000000" w:themeColor="text1"/>
              </w:rPr>
            </w:pPr>
            <w:r w:rsidRPr="00D3007A">
              <w:rPr>
                <w:color w:val="000000" w:themeColor="text1"/>
              </w:rPr>
              <w:t>8</w:t>
            </w:r>
            <w:r w:rsidR="00C3227E" w:rsidRPr="00D3007A">
              <w:rPr>
                <w:color w:val="000000" w:themeColor="text1"/>
              </w:rPr>
              <w:t>43</w:t>
            </w:r>
          </w:p>
          <w:p w14:paraId="1867B642" w14:textId="683CA811" w:rsidR="0093143E" w:rsidRPr="00D3007A" w:rsidRDefault="00FB568C" w:rsidP="00233D82">
            <w:pPr>
              <w:rPr>
                <w:color w:val="000000" w:themeColor="text1"/>
              </w:rPr>
            </w:pPr>
            <w:r w:rsidRPr="00D3007A">
              <w:rPr>
                <w:color w:val="000000" w:themeColor="text1"/>
              </w:rPr>
              <w:t>9</w:t>
            </w:r>
            <w:r w:rsidR="00BB1295" w:rsidRPr="00D3007A">
              <w:rPr>
                <w:color w:val="000000" w:themeColor="text1"/>
              </w:rPr>
              <w:t>80</w:t>
            </w:r>
          </w:p>
          <w:p w14:paraId="1DEB4568" w14:textId="35314A6C" w:rsidR="002A7C8D" w:rsidRPr="00D3007A" w:rsidRDefault="00C30EA4" w:rsidP="00233D82">
            <w:pPr>
              <w:rPr>
                <w:color w:val="000000" w:themeColor="text1"/>
              </w:rPr>
            </w:pPr>
            <w:r w:rsidRPr="00D3007A">
              <w:rPr>
                <w:color w:val="000000" w:themeColor="text1"/>
              </w:rPr>
              <w:t>1,</w:t>
            </w:r>
            <w:r w:rsidR="00485270" w:rsidRPr="00D3007A">
              <w:rPr>
                <w:color w:val="000000" w:themeColor="text1"/>
              </w:rPr>
              <w:t>118</w:t>
            </w:r>
          </w:p>
          <w:p w14:paraId="489FA5E3" w14:textId="76F19C55" w:rsidR="00485270" w:rsidRPr="00D3007A" w:rsidRDefault="00ED5E85" w:rsidP="00233D82">
            <w:pPr>
              <w:rPr>
                <w:color w:val="000000" w:themeColor="text1"/>
              </w:rPr>
            </w:pPr>
            <w:r w:rsidRPr="00D3007A">
              <w:rPr>
                <w:color w:val="000000" w:themeColor="text1"/>
              </w:rPr>
              <w:t>1,</w:t>
            </w:r>
            <w:r w:rsidR="0084731B" w:rsidRPr="00D3007A">
              <w:rPr>
                <w:color w:val="000000" w:themeColor="text1"/>
              </w:rPr>
              <w:t>2</w:t>
            </w:r>
            <w:r w:rsidR="00485270" w:rsidRPr="00D3007A">
              <w:rPr>
                <w:color w:val="000000" w:themeColor="text1"/>
              </w:rPr>
              <w:t>55</w:t>
            </w:r>
          </w:p>
          <w:p w14:paraId="6C25E18D" w14:textId="603F608A" w:rsidR="00485270" w:rsidRPr="00D3007A" w:rsidRDefault="00ED5E85" w:rsidP="00233D82">
            <w:pPr>
              <w:rPr>
                <w:color w:val="000000" w:themeColor="text1"/>
              </w:rPr>
            </w:pPr>
            <w:r w:rsidRPr="00D3007A">
              <w:rPr>
                <w:color w:val="000000" w:themeColor="text1"/>
              </w:rPr>
              <w:t>1,</w:t>
            </w:r>
            <w:r w:rsidR="00FC2C67" w:rsidRPr="00D3007A">
              <w:rPr>
                <w:color w:val="000000" w:themeColor="text1"/>
              </w:rPr>
              <w:t>3</w:t>
            </w:r>
            <w:r w:rsidR="00485270" w:rsidRPr="00D3007A">
              <w:rPr>
                <w:color w:val="000000" w:themeColor="text1"/>
              </w:rPr>
              <w:t>93</w:t>
            </w:r>
          </w:p>
          <w:p w14:paraId="6213062D" w14:textId="6F5C86FA" w:rsidR="002A7C8D" w:rsidRPr="00D3007A" w:rsidRDefault="00783920" w:rsidP="00233D82">
            <w:pPr>
              <w:rPr>
                <w:color w:val="000000" w:themeColor="text1"/>
              </w:rPr>
            </w:pPr>
            <w:r w:rsidRPr="00D3007A">
              <w:rPr>
                <w:color w:val="000000" w:themeColor="text1"/>
              </w:rPr>
              <w:t>1,</w:t>
            </w:r>
            <w:r w:rsidR="00485270" w:rsidRPr="00D3007A">
              <w:rPr>
                <w:color w:val="000000" w:themeColor="text1"/>
              </w:rPr>
              <w:t>530</w:t>
            </w:r>
          </w:p>
          <w:p w14:paraId="43DCD475" w14:textId="6319E604" w:rsidR="00485270" w:rsidRPr="00D3007A" w:rsidRDefault="00783920" w:rsidP="00233D82">
            <w:pPr>
              <w:rPr>
                <w:color w:val="000000" w:themeColor="text1"/>
              </w:rPr>
            </w:pPr>
            <w:r w:rsidRPr="00D3007A">
              <w:rPr>
                <w:color w:val="000000" w:themeColor="text1"/>
              </w:rPr>
              <w:t>1,</w:t>
            </w:r>
            <w:r w:rsidR="00CD7697" w:rsidRPr="00D3007A">
              <w:rPr>
                <w:color w:val="000000" w:themeColor="text1"/>
              </w:rPr>
              <w:t>6</w:t>
            </w:r>
            <w:r w:rsidR="00BB1295" w:rsidRPr="00D3007A">
              <w:rPr>
                <w:color w:val="000000" w:themeColor="text1"/>
              </w:rPr>
              <w:t>68</w:t>
            </w:r>
          </w:p>
          <w:p w14:paraId="0F68367F" w14:textId="7918EA6B" w:rsidR="004B76BD" w:rsidRPr="00D3007A" w:rsidRDefault="005F6B13" w:rsidP="00233D82">
            <w:pPr>
              <w:rPr>
                <w:color w:val="000000" w:themeColor="text1"/>
              </w:rPr>
            </w:pPr>
            <w:r w:rsidRPr="00D3007A">
              <w:rPr>
                <w:color w:val="000000" w:themeColor="text1"/>
              </w:rPr>
              <w:t>1,</w:t>
            </w:r>
            <w:r w:rsidR="00485270" w:rsidRPr="00D3007A">
              <w:rPr>
                <w:color w:val="000000" w:themeColor="text1"/>
              </w:rPr>
              <w:t>806</w:t>
            </w:r>
          </w:p>
          <w:p w14:paraId="71ECCE4A" w14:textId="18E4A64D" w:rsidR="00485270" w:rsidRPr="00D3007A" w:rsidRDefault="005F6B13" w:rsidP="00233D82">
            <w:pPr>
              <w:rPr>
                <w:color w:val="000000" w:themeColor="text1"/>
              </w:rPr>
            </w:pPr>
            <w:r w:rsidRPr="00D3007A">
              <w:rPr>
                <w:color w:val="000000" w:themeColor="text1"/>
              </w:rPr>
              <w:t>1,</w:t>
            </w:r>
            <w:r w:rsidR="00E7103E" w:rsidRPr="00D3007A">
              <w:rPr>
                <w:color w:val="000000" w:themeColor="text1"/>
              </w:rPr>
              <w:t>9</w:t>
            </w:r>
            <w:r w:rsidR="00485270" w:rsidRPr="00D3007A">
              <w:rPr>
                <w:color w:val="000000" w:themeColor="text1"/>
              </w:rPr>
              <w:t>43</w:t>
            </w:r>
          </w:p>
          <w:p w14:paraId="5B56443D" w14:textId="16CCA839" w:rsidR="00D64BB8" w:rsidRPr="00D3007A" w:rsidRDefault="00E7103E" w:rsidP="00C30EA4">
            <w:pPr>
              <w:rPr>
                <w:color w:val="000000" w:themeColor="text1"/>
              </w:rPr>
            </w:pPr>
            <w:r w:rsidRPr="00D3007A">
              <w:rPr>
                <w:color w:val="000000" w:themeColor="text1"/>
              </w:rPr>
              <w:t>2,0</w:t>
            </w:r>
            <w:r w:rsidR="00485270" w:rsidRPr="00D3007A">
              <w:rPr>
                <w:color w:val="000000" w:themeColor="text1"/>
              </w:rPr>
              <w:t>81</w:t>
            </w:r>
          </w:p>
          <w:p w14:paraId="1784B752" w14:textId="7500F83A" w:rsidR="005F6B13" w:rsidRPr="00D3007A" w:rsidRDefault="00652FD7" w:rsidP="00D264D3">
            <w:pPr>
              <w:rPr>
                <w:color w:val="000000" w:themeColor="text1"/>
              </w:rPr>
            </w:pPr>
            <w:r w:rsidRPr="00D3007A">
              <w:rPr>
                <w:color w:val="000000" w:themeColor="text1"/>
              </w:rPr>
              <w:t>2,</w:t>
            </w:r>
            <w:r w:rsidR="00BB1295" w:rsidRPr="00D3007A">
              <w:rPr>
                <w:color w:val="000000" w:themeColor="text1"/>
              </w:rPr>
              <w:t>1</w:t>
            </w:r>
            <w:r w:rsidR="00F152B4">
              <w:rPr>
                <w:color w:val="000000" w:themeColor="text1"/>
              </w:rPr>
              <w:t>1</w:t>
            </w:r>
            <w:r w:rsidR="00BB1295" w:rsidRPr="00D3007A">
              <w:rPr>
                <w:color w:val="000000" w:themeColor="text1"/>
              </w:rPr>
              <w:t>6</w:t>
            </w:r>
          </w:p>
        </w:tc>
        <w:tc>
          <w:tcPr>
            <w:tcW w:w="1134" w:type="dxa"/>
            <w:tcBorders>
              <w:top w:val="single" w:sz="12" w:space="0" w:color="auto"/>
            </w:tcBorders>
            <w:shd w:val="clear" w:color="auto" w:fill="auto"/>
          </w:tcPr>
          <w:p w14:paraId="5979927D" w14:textId="5B5F1AB5" w:rsidR="002C6023" w:rsidRPr="00D3007A" w:rsidRDefault="00A84320" w:rsidP="00233D82">
            <w:pPr>
              <w:rPr>
                <w:color w:val="000000" w:themeColor="text1"/>
              </w:rPr>
            </w:pPr>
            <w:r w:rsidRPr="00D3007A">
              <w:rPr>
                <w:color w:val="000000" w:themeColor="text1"/>
              </w:rPr>
              <w:t>5,</w:t>
            </w:r>
            <w:r w:rsidR="001244E1" w:rsidRPr="00D3007A">
              <w:rPr>
                <w:color w:val="000000" w:themeColor="text1"/>
              </w:rPr>
              <w:t>713</w:t>
            </w:r>
          </w:p>
          <w:p w14:paraId="7C10BB43" w14:textId="4DAB321D" w:rsidR="00485270" w:rsidRPr="00D3007A" w:rsidRDefault="003E6B93" w:rsidP="00233D82">
            <w:pPr>
              <w:rPr>
                <w:color w:val="000000" w:themeColor="text1"/>
              </w:rPr>
            </w:pPr>
            <w:r w:rsidRPr="00D3007A">
              <w:rPr>
                <w:color w:val="000000" w:themeColor="text1"/>
              </w:rPr>
              <w:t>5,</w:t>
            </w:r>
            <w:r w:rsidR="00C3227E" w:rsidRPr="00D3007A">
              <w:rPr>
                <w:color w:val="000000" w:themeColor="text1"/>
              </w:rPr>
              <w:t>696</w:t>
            </w:r>
          </w:p>
          <w:p w14:paraId="3B35C9DD" w14:textId="2D34285D" w:rsidR="004B76BD" w:rsidRPr="00D3007A" w:rsidRDefault="00EE4D02" w:rsidP="00233D82">
            <w:pPr>
              <w:rPr>
                <w:color w:val="000000" w:themeColor="text1"/>
              </w:rPr>
            </w:pPr>
            <w:r w:rsidRPr="00D3007A">
              <w:rPr>
                <w:color w:val="000000" w:themeColor="text1"/>
              </w:rPr>
              <w:t>5,</w:t>
            </w:r>
            <w:r w:rsidR="00C3227E" w:rsidRPr="00D3007A">
              <w:rPr>
                <w:color w:val="000000" w:themeColor="text1"/>
              </w:rPr>
              <w:t>558</w:t>
            </w:r>
          </w:p>
          <w:p w14:paraId="4DE35BE5" w14:textId="44FD4DCE" w:rsidR="005F614A" w:rsidRPr="00D3007A" w:rsidRDefault="00BD09AD" w:rsidP="00233D82">
            <w:pPr>
              <w:rPr>
                <w:color w:val="000000" w:themeColor="text1"/>
              </w:rPr>
            </w:pPr>
            <w:r w:rsidRPr="00D3007A">
              <w:rPr>
                <w:color w:val="000000" w:themeColor="text1"/>
              </w:rPr>
              <w:t>5,</w:t>
            </w:r>
            <w:r w:rsidR="001244E1" w:rsidRPr="00D3007A">
              <w:rPr>
                <w:color w:val="000000" w:themeColor="text1"/>
              </w:rPr>
              <w:t>420</w:t>
            </w:r>
          </w:p>
          <w:p w14:paraId="26494D5D" w14:textId="449E9F64" w:rsidR="004F6243" w:rsidRPr="00D3007A" w:rsidRDefault="00946D93" w:rsidP="00233D82">
            <w:pPr>
              <w:rPr>
                <w:color w:val="000000" w:themeColor="text1"/>
              </w:rPr>
            </w:pPr>
            <w:r w:rsidRPr="00D3007A">
              <w:rPr>
                <w:color w:val="000000" w:themeColor="text1"/>
              </w:rPr>
              <w:t>5,</w:t>
            </w:r>
            <w:r w:rsidR="00C3227E" w:rsidRPr="00D3007A">
              <w:rPr>
                <w:color w:val="000000" w:themeColor="text1"/>
              </w:rPr>
              <w:t>283</w:t>
            </w:r>
          </w:p>
          <w:p w14:paraId="22AA63CD" w14:textId="7232B1E6" w:rsidR="00485270" w:rsidRPr="00D3007A" w:rsidRDefault="00C619DA" w:rsidP="00233D82">
            <w:pPr>
              <w:rPr>
                <w:color w:val="000000" w:themeColor="text1"/>
              </w:rPr>
            </w:pPr>
            <w:r w:rsidRPr="00D3007A">
              <w:rPr>
                <w:color w:val="000000" w:themeColor="text1"/>
              </w:rPr>
              <w:t>5,</w:t>
            </w:r>
            <w:r w:rsidR="00C3227E" w:rsidRPr="00D3007A">
              <w:rPr>
                <w:color w:val="000000" w:themeColor="text1"/>
              </w:rPr>
              <w:t>145</w:t>
            </w:r>
          </w:p>
          <w:p w14:paraId="7451C788" w14:textId="2AC8CC9B" w:rsidR="004B76BD" w:rsidRPr="00D3007A" w:rsidRDefault="00C3227E" w:rsidP="00233D82">
            <w:pPr>
              <w:rPr>
                <w:color w:val="000000" w:themeColor="text1"/>
              </w:rPr>
            </w:pPr>
            <w:r w:rsidRPr="00D3007A">
              <w:rPr>
                <w:color w:val="000000" w:themeColor="text1"/>
              </w:rPr>
              <w:t>5,008</w:t>
            </w:r>
          </w:p>
          <w:p w14:paraId="52727212" w14:textId="745E1219" w:rsidR="004F6243" w:rsidRPr="00D3007A" w:rsidRDefault="00E37FC5" w:rsidP="00233D82">
            <w:pPr>
              <w:rPr>
                <w:color w:val="000000" w:themeColor="text1"/>
              </w:rPr>
            </w:pPr>
            <w:r w:rsidRPr="00D3007A">
              <w:rPr>
                <w:color w:val="000000" w:themeColor="text1"/>
              </w:rPr>
              <w:t>4,</w:t>
            </w:r>
            <w:r w:rsidR="00C3227E" w:rsidRPr="00D3007A">
              <w:rPr>
                <w:color w:val="000000" w:themeColor="text1"/>
              </w:rPr>
              <w:t>870</w:t>
            </w:r>
          </w:p>
          <w:p w14:paraId="0B8EF46F" w14:textId="57E94756" w:rsidR="004F6243" w:rsidRPr="00D3007A" w:rsidRDefault="0093143E" w:rsidP="00233D82">
            <w:pPr>
              <w:rPr>
                <w:color w:val="000000" w:themeColor="text1"/>
              </w:rPr>
            </w:pPr>
            <w:r w:rsidRPr="00D3007A">
              <w:rPr>
                <w:color w:val="000000" w:themeColor="text1"/>
              </w:rPr>
              <w:t>4,</w:t>
            </w:r>
            <w:r w:rsidR="001244E1" w:rsidRPr="00D3007A">
              <w:rPr>
                <w:color w:val="000000" w:themeColor="text1"/>
              </w:rPr>
              <w:t>733</w:t>
            </w:r>
          </w:p>
          <w:p w14:paraId="4B9277A1" w14:textId="3EDBF2FB" w:rsidR="00485270" w:rsidRPr="00D3007A" w:rsidRDefault="00C30EA4" w:rsidP="00233D82">
            <w:pPr>
              <w:rPr>
                <w:color w:val="000000" w:themeColor="text1"/>
              </w:rPr>
            </w:pPr>
            <w:r w:rsidRPr="00D3007A">
              <w:rPr>
                <w:color w:val="000000" w:themeColor="text1"/>
              </w:rPr>
              <w:t>4,</w:t>
            </w:r>
            <w:r w:rsidR="00485270" w:rsidRPr="00D3007A">
              <w:rPr>
                <w:color w:val="000000" w:themeColor="text1"/>
              </w:rPr>
              <w:t>595</w:t>
            </w:r>
          </w:p>
          <w:p w14:paraId="37B7CF95" w14:textId="3739A0E2" w:rsidR="00485270" w:rsidRPr="00D3007A" w:rsidRDefault="00FB568C" w:rsidP="00233D82">
            <w:pPr>
              <w:rPr>
                <w:color w:val="000000" w:themeColor="text1"/>
              </w:rPr>
            </w:pPr>
            <w:r w:rsidRPr="00D3007A">
              <w:rPr>
                <w:color w:val="000000" w:themeColor="text1"/>
              </w:rPr>
              <w:t>4,</w:t>
            </w:r>
            <w:r w:rsidR="00485270" w:rsidRPr="00D3007A">
              <w:rPr>
                <w:color w:val="000000" w:themeColor="text1"/>
              </w:rPr>
              <w:t>458</w:t>
            </w:r>
          </w:p>
          <w:p w14:paraId="08A6AE3A" w14:textId="38DDD9AA" w:rsidR="00ED5E85" w:rsidRPr="00D3007A" w:rsidRDefault="00FC2C67" w:rsidP="00233D82">
            <w:pPr>
              <w:rPr>
                <w:color w:val="000000" w:themeColor="text1"/>
              </w:rPr>
            </w:pPr>
            <w:r w:rsidRPr="00D3007A">
              <w:rPr>
                <w:color w:val="000000" w:themeColor="text1"/>
              </w:rPr>
              <w:t>4,</w:t>
            </w:r>
            <w:r w:rsidR="00485270" w:rsidRPr="00D3007A">
              <w:rPr>
                <w:color w:val="000000" w:themeColor="text1"/>
              </w:rPr>
              <w:t>320</w:t>
            </w:r>
          </w:p>
          <w:p w14:paraId="7D769B71" w14:textId="31F42740" w:rsidR="00783920" w:rsidRPr="00D3007A" w:rsidRDefault="000C3B75" w:rsidP="00233D82">
            <w:pPr>
              <w:rPr>
                <w:color w:val="000000" w:themeColor="text1"/>
              </w:rPr>
            </w:pPr>
            <w:r w:rsidRPr="00D3007A">
              <w:rPr>
                <w:color w:val="000000" w:themeColor="text1"/>
              </w:rPr>
              <w:t>4,</w:t>
            </w:r>
            <w:r w:rsidR="00485270" w:rsidRPr="00D3007A">
              <w:rPr>
                <w:color w:val="000000" w:themeColor="text1"/>
              </w:rPr>
              <w:t>183</w:t>
            </w:r>
          </w:p>
          <w:p w14:paraId="4A363CFB" w14:textId="7666EB03" w:rsidR="0093143E" w:rsidRPr="00D3007A" w:rsidRDefault="001244E1" w:rsidP="00233D82">
            <w:pPr>
              <w:rPr>
                <w:color w:val="000000" w:themeColor="text1"/>
              </w:rPr>
            </w:pPr>
            <w:r w:rsidRPr="00D3007A">
              <w:rPr>
                <w:color w:val="000000" w:themeColor="text1"/>
              </w:rPr>
              <w:t>4,045</w:t>
            </w:r>
          </w:p>
          <w:p w14:paraId="122DEE64" w14:textId="35123B7E" w:rsidR="00485270" w:rsidRPr="00D3007A" w:rsidRDefault="005F6B13" w:rsidP="00233D82">
            <w:pPr>
              <w:rPr>
                <w:color w:val="000000" w:themeColor="text1"/>
              </w:rPr>
            </w:pPr>
            <w:r w:rsidRPr="00D3007A">
              <w:rPr>
                <w:color w:val="000000" w:themeColor="text1"/>
              </w:rPr>
              <w:t>3,</w:t>
            </w:r>
            <w:r w:rsidR="00485270" w:rsidRPr="00D3007A">
              <w:rPr>
                <w:color w:val="000000" w:themeColor="text1"/>
              </w:rPr>
              <w:t>907</w:t>
            </w:r>
          </w:p>
          <w:p w14:paraId="096A8F2F" w14:textId="17811F9A" w:rsidR="00430C7D" w:rsidRPr="00D3007A" w:rsidRDefault="005F6B13" w:rsidP="00C30F73">
            <w:pPr>
              <w:rPr>
                <w:color w:val="000000" w:themeColor="text1"/>
              </w:rPr>
            </w:pPr>
            <w:r w:rsidRPr="00D3007A">
              <w:rPr>
                <w:color w:val="000000" w:themeColor="text1"/>
              </w:rPr>
              <w:t>3,</w:t>
            </w:r>
            <w:r w:rsidR="00485270" w:rsidRPr="00D3007A">
              <w:rPr>
                <w:color w:val="000000" w:themeColor="text1"/>
              </w:rPr>
              <w:t>770</w:t>
            </w:r>
          </w:p>
          <w:p w14:paraId="29EDBB35" w14:textId="4FA60DB8" w:rsidR="0093143E" w:rsidRPr="00D3007A" w:rsidRDefault="005F6B13" w:rsidP="00C30F73">
            <w:pPr>
              <w:rPr>
                <w:color w:val="000000" w:themeColor="text1"/>
              </w:rPr>
            </w:pPr>
            <w:r w:rsidRPr="00D3007A">
              <w:rPr>
                <w:color w:val="000000" w:themeColor="text1"/>
              </w:rPr>
              <w:t>3,</w:t>
            </w:r>
            <w:r w:rsidR="00485270" w:rsidRPr="00D3007A">
              <w:rPr>
                <w:color w:val="000000" w:themeColor="text1"/>
              </w:rPr>
              <w:t>632</w:t>
            </w:r>
          </w:p>
          <w:p w14:paraId="20339BE6" w14:textId="30691D38" w:rsidR="005F6B13" w:rsidRPr="00D3007A" w:rsidRDefault="005F6B13" w:rsidP="00104DF6">
            <w:pPr>
              <w:rPr>
                <w:b/>
                <w:color w:val="000000" w:themeColor="text1"/>
              </w:rPr>
            </w:pPr>
            <w:r w:rsidRPr="00D3007A">
              <w:rPr>
                <w:b/>
                <w:color w:val="000000" w:themeColor="text1"/>
              </w:rPr>
              <w:t>3,</w:t>
            </w:r>
            <w:r w:rsidR="003C3A3B" w:rsidRPr="00D3007A">
              <w:rPr>
                <w:b/>
                <w:color w:val="000000" w:themeColor="text1"/>
              </w:rPr>
              <w:t>5</w:t>
            </w:r>
            <w:r w:rsidR="001244E1" w:rsidRPr="00D3007A">
              <w:rPr>
                <w:b/>
                <w:color w:val="000000" w:themeColor="text1"/>
              </w:rPr>
              <w:t>97</w:t>
            </w:r>
            <w:r w:rsidRPr="00D3007A">
              <w:rPr>
                <w:b/>
                <w:color w:val="000000" w:themeColor="text1"/>
              </w:rPr>
              <w:t>(*)</w:t>
            </w:r>
          </w:p>
        </w:tc>
        <w:tc>
          <w:tcPr>
            <w:tcW w:w="1276" w:type="dxa"/>
            <w:tcBorders>
              <w:top w:val="single" w:sz="12" w:space="0" w:color="auto"/>
            </w:tcBorders>
            <w:shd w:val="clear" w:color="auto" w:fill="auto"/>
          </w:tcPr>
          <w:p w14:paraId="76F09082" w14:textId="77777777" w:rsidR="002C6023" w:rsidRPr="00D3007A" w:rsidRDefault="00162F1F" w:rsidP="002C6023">
            <w:pPr>
              <w:rPr>
                <w:color w:val="000000" w:themeColor="text1"/>
              </w:rPr>
            </w:pPr>
            <w:r w:rsidRPr="00D3007A">
              <w:rPr>
                <w:color w:val="000000" w:themeColor="text1"/>
              </w:rPr>
              <w:t>0</w:t>
            </w:r>
          </w:p>
          <w:p w14:paraId="05E4AFC9" w14:textId="6EB203DE" w:rsidR="00162F1F" w:rsidRPr="00D3007A" w:rsidRDefault="00162F1F" w:rsidP="002C6023">
            <w:pPr>
              <w:rPr>
                <w:color w:val="000000" w:themeColor="text1"/>
              </w:rPr>
            </w:pPr>
            <w:r w:rsidRPr="00D3007A">
              <w:rPr>
                <w:color w:val="000000" w:themeColor="text1"/>
              </w:rPr>
              <w:t>1</w:t>
            </w:r>
            <w:r w:rsidR="005673DE" w:rsidRPr="00D3007A">
              <w:rPr>
                <w:color w:val="000000" w:themeColor="text1"/>
              </w:rPr>
              <w:t>8</w:t>
            </w:r>
          </w:p>
          <w:p w14:paraId="31385C81" w14:textId="4B92AADC" w:rsidR="00162F1F" w:rsidRPr="00D3007A" w:rsidRDefault="00162F1F" w:rsidP="002C6023">
            <w:pPr>
              <w:rPr>
                <w:color w:val="000000" w:themeColor="text1"/>
              </w:rPr>
            </w:pPr>
            <w:r w:rsidRPr="00D3007A">
              <w:rPr>
                <w:color w:val="000000" w:themeColor="text1"/>
              </w:rPr>
              <w:t>1</w:t>
            </w:r>
            <w:r w:rsidR="005B536C" w:rsidRPr="00D3007A">
              <w:rPr>
                <w:color w:val="000000" w:themeColor="text1"/>
              </w:rPr>
              <w:t>5</w:t>
            </w:r>
            <w:r w:rsidR="00753CC7" w:rsidRPr="00D3007A">
              <w:rPr>
                <w:color w:val="000000" w:themeColor="text1"/>
              </w:rPr>
              <w:t>9</w:t>
            </w:r>
          </w:p>
          <w:p w14:paraId="5A419A54" w14:textId="7CB66ADE" w:rsidR="0072628D" w:rsidRPr="00D3007A" w:rsidRDefault="00BB1295" w:rsidP="002C6023">
            <w:pPr>
              <w:rPr>
                <w:color w:val="000000" w:themeColor="text1"/>
              </w:rPr>
            </w:pPr>
            <w:r w:rsidRPr="00D3007A">
              <w:rPr>
                <w:color w:val="000000" w:themeColor="text1"/>
              </w:rPr>
              <w:t>300</w:t>
            </w:r>
          </w:p>
          <w:p w14:paraId="0BA0D8CE" w14:textId="7D2ED396" w:rsidR="002A7C8D" w:rsidRPr="00D3007A" w:rsidRDefault="00C467D9" w:rsidP="002C6023">
            <w:pPr>
              <w:rPr>
                <w:color w:val="000000" w:themeColor="text1"/>
              </w:rPr>
            </w:pPr>
            <w:r w:rsidRPr="00D3007A">
              <w:rPr>
                <w:color w:val="000000" w:themeColor="text1"/>
              </w:rPr>
              <w:t>4</w:t>
            </w:r>
            <w:r w:rsidR="00BF0467" w:rsidRPr="00D3007A">
              <w:rPr>
                <w:color w:val="000000" w:themeColor="text1"/>
              </w:rPr>
              <w:t>4</w:t>
            </w:r>
            <w:r w:rsidR="00090FCA" w:rsidRPr="00D3007A">
              <w:rPr>
                <w:color w:val="000000" w:themeColor="text1"/>
              </w:rPr>
              <w:t>2</w:t>
            </w:r>
          </w:p>
          <w:p w14:paraId="5FAF0A12" w14:textId="36281B80" w:rsidR="00C73D97" w:rsidRPr="00D3007A" w:rsidRDefault="00DE3531" w:rsidP="002C6023">
            <w:pPr>
              <w:rPr>
                <w:color w:val="000000" w:themeColor="text1"/>
              </w:rPr>
            </w:pPr>
            <w:r w:rsidRPr="00D3007A">
              <w:rPr>
                <w:color w:val="000000" w:themeColor="text1"/>
              </w:rPr>
              <w:t>5</w:t>
            </w:r>
            <w:r w:rsidR="007020C4" w:rsidRPr="00D3007A">
              <w:rPr>
                <w:color w:val="000000" w:themeColor="text1"/>
              </w:rPr>
              <w:t>83</w:t>
            </w:r>
          </w:p>
          <w:p w14:paraId="2732503A" w14:textId="3BB3D17F" w:rsidR="00430C7D" w:rsidRPr="00D3007A" w:rsidRDefault="007C4EF3" w:rsidP="002C6023">
            <w:pPr>
              <w:rPr>
                <w:color w:val="000000" w:themeColor="text1"/>
              </w:rPr>
            </w:pPr>
            <w:r w:rsidRPr="00D3007A">
              <w:rPr>
                <w:color w:val="000000" w:themeColor="text1"/>
              </w:rPr>
              <w:t>7</w:t>
            </w:r>
            <w:r w:rsidR="004A34D6" w:rsidRPr="00D3007A">
              <w:rPr>
                <w:color w:val="000000" w:themeColor="text1"/>
              </w:rPr>
              <w:t>24</w:t>
            </w:r>
          </w:p>
          <w:p w14:paraId="3ED65C6A" w14:textId="7C78C05D" w:rsidR="00430C7D" w:rsidRPr="00D3007A" w:rsidRDefault="00C467D9" w:rsidP="002C6023">
            <w:pPr>
              <w:rPr>
                <w:color w:val="000000" w:themeColor="text1"/>
              </w:rPr>
            </w:pPr>
            <w:r w:rsidRPr="00D3007A">
              <w:rPr>
                <w:color w:val="000000" w:themeColor="text1"/>
              </w:rPr>
              <w:t>8</w:t>
            </w:r>
            <w:r w:rsidR="003936AF" w:rsidRPr="00D3007A">
              <w:rPr>
                <w:color w:val="000000" w:themeColor="text1"/>
              </w:rPr>
              <w:t>65</w:t>
            </w:r>
          </w:p>
          <w:p w14:paraId="4F16FCAE" w14:textId="1060F890" w:rsidR="00430C7D" w:rsidRPr="00D3007A" w:rsidRDefault="00BB1295" w:rsidP="002C6023">
            <w:pPr>
              <w:rPr>
                <w:color w:val="000000" w:themeColor="text1"/>
              </w:rPr>
            </w:pPr>
            <w:r w:rsidRPr="00D3007A">
              <w:rPr>
                <w:color w:val="000000" w:themeColor="text1"/>
              </w:rPr>
              <w:t>1,007</w:t>
            </w:r>
          </w:p>
          <w:p w14:paraId="1DD75DA9" w14:textId="732C5ED0" w:rsidR="002A7C8D" w:rsidRPr="00D3007A" w:rsidRDefault="00DE3531" w:rsidP="002C6023">
            <w:pPr>
              <w:rPr>
                <w:color w:val="000000" w:themeColor="text1"/>
              </w:rPr>
            </w:pPr>
            <w:r w:rsidRPr="00D3007A">
              <w:rPr>
                <w:color w:val="000000" w:themeColor="text1"/>
              </w:rPr>
              <w:t>1,</w:t>
            </w:r>
            <w:r w:rsidR="00A922CB" w:rsidRPr="00D3007A">
              <w:rPr>
                <w:color w:val="000000" w:themeColor="text1"/>
              </w:rPr>
              <w:t>1</w:t>
            </w:r>
            <w:r w:rsidR="000771B5" w:rsidRPr="00D3007A">
              <w:rPr>
                <w:color w:val="000000" w:themeColor="text1"/>
              </w:rPr>
              <w:t>48</w:t>
            </w:r>
          </w:p>
          <w:p w14:paraId="113CFB30" w14:textId="687442B4" w:rsidR="00C73D97" w:rsidRPr="00D3007A" w:rsidRDefault="001A64E4" w:rsidP="002C6023">
            <w:pPr>
              <w:rPr>
                <w:color w:val="000000" w:themeColor="text1"/>
              </w:rPr>
            </w:pPr>
            <w:r w:rsidRPr="00D3007A">
              <w:rPr>
                <w:color w:val="000000" w:themeColor="text1"/>
              </w:rPr>
              <w:t>1,</w:t>
            </w:r>
            <w:r w:rsidR="00E676BE" w:rsidRPr="00D3007A">
              <w:rPr>
                <w:color w:val="000000" w:themeColor="text1"/>
              </w:rPr>
              <w:t>2</w:t>
            </w:r>
            <w:r w:rsidR="00093A34" w:rsidRPr="00D3007A">
              <w:rPr>
                <w:color w:val="000000" w:themeColor="text1"/>
              </w:rPr>
              <w:t>89</w:t>
            </w:r>
          </w:p>
          <w:p w14:paraId="381B8D8F" w14:textId="245C23F3" w:rsidR="00C73D97" w:rsidRPr="00D3007A" w:rsidRDefault="00F340F8" w:rsidP="002C6023">
            <w:pPr>
              <w:rPr>
                <w:color w:val="000000" w:themeColor="text1"/>
              </w:rPr>
            </w:pPr>
            <w:r w:rsidRPr="00D3007A">
              <w:rPr>
                <w:color w:val="000000" w:themeColor="text1"/>
              </w:rPr>
              <w:t>1,</w:t>
            </w:r>
            <w:r w:rsidR="005153CC" w:rsidRPr="00D3007A">
              <w:rPr>
                <w:color w:val="000000" w:themeColor="text1"/>
              </w:rPr>
              <w:t>430</w:t>
            </w:r>
          </w:p>
          <w:p w14:paraId="23FCAB4A" w14:textId="7DDBD4C0" w:rsidR="002A7C8D" w:rsidRPr="00D3007A" w:rsidRDefault="00F340F8" w:rsidP="002C6023">
            <w:pPr>
              <w:rPr>
                <w:color w:val="000000" w:themeColor="text1"/>
              </w:rPr>
            </w:pPr>
            <w:r w:rsidRPr="00D3007A">
              <w:rPr>
                <w:color w:val="000000" w:themeColor="text1"/>
              </w:rPr>
              <w:t>1,</w:t>
            </w:r>
            <w:r w:rsidR="00583A7B" w:rsidRPr="00D3007A">
              <w:rPr>
                <w:color w:val="000000" w:themeColor="text1"/>
              </w:rPr>
              <w:t>5</w:t>
            </w:r>
            <w:r w:rsidR="003B2686" w:rsidRPr="00D3007A">
              <w:rPr>
                <w:color w:val="000000" w:themeColor="text1"/>
              </w:rPr>
              <w:t>72</w:t>
            </w:r>
          </w:p>
          <w:p w14:paraId="65589DC9" w14:textId="70C7EB2F" w:rsidR="00F340F8" w:rsidRPr="00D3007A" w:rsidRDefault="00F340F8" w:rsidP="002C6023">
            <w:pPr>
              <w:rPr>
                <w:color w:val="000000" w:themeColor="text1"/>
              </w:rPr>
            </w:pPr>
            <w:r w:rsidRPr="00D3007A">
              <w:rPr>
                <w:color w:val="000000" w:themeColor="text1"/>
              </w:rPr>
              <w:t>1,</w:t>
            </w:r>
            <w:r w:rsidR="00BB1295" w:rsidRPr="00D3007A">
              <w:rPr>
                <w:color w:val="000000" w:themeColor="text1"/>
              </w:rPr>
              <w:t>713</w:t>
            </w:r>
          </w:p>
          <w:p w14:paraId="261A0917" w14:textId="56204783" w:rsidR="00C73D97" w:rsidRPr="00D3007A" w:rsidRDefault="00F340F8" w:rsidP="002C6023">
            <w:pPr>
              <w:rPr>
                <w:color w:val="000000" w:themeColor="text1"/>
              </w:rPr>
            </w:pPr>
            <w:r w:rsidRPr="00D3007A">
              <w:rPr>
                <w:color w:val="000000" w:themeColor="text1"/>
              </w:rPr>
              <w:t>1,</w:t>
            </w:r>
            <w:r w:rsidR="00B2139F" w:rsidRPr="00D3007A">
              <w:rPr>
                <w:color w:val="000000" w:themeColor="text1"/>
              </w:rPr>
              <w:t>8</w:t>
            </w:r>
            <w:r w:rsidR="009A1006" w:rsidRPr="00D3007A">
              <w:rPr>
                <w:color w:val="000000" w:themeColor="text1"/>
              </w:rPr>
              <w:t>54</w:t>
            </w:r>
          </w:p>
          <w:p w14:paraId="0688C58B" w14:textId="2F645497" w:rsidR="00430C7D" w:rsidRPr="00D3007A" w:rsidRDefault="00F340F8" w:rsidP="002C6023">
            <w:pPr>
              <w:rPr>
                <w:color w:val="000000" w:themeColor="text1"/>
              </w:rPr>
            </w:pPr>
            <w:r w:rsidRPr="00D3007A">
              <w:rPr>
                <w:color w:val="000000" w:themeColor="text1"/>
              </w:rPr>
              <w:t>1,</w:t>
            </w:r>
            <w:r w:rsidR="00B2139F" w:rsidRPr="00D3007A">
              <w:rPr>
                <w:color w:val="000000" w:themeColor="text1"/>
              </w:rPr>
              <w:t>9</w:t>
            </w:r>
            <w:r w:rsidR="007B26D0" w:rsidRPr="00D3007A">
              <w:rPr>
                <w:color w:val="000000" w:themeColor="text1"/>
              </w:rPr>
              <w:t>95</w:t>
            </w:r>
          </w:p>
          <w:p w14:paraId="0BB93A25" w14:textId="2F9D3C94" w:rsidR="00F340F8" w:rsidRPr="00D3007A" w:rsidRDefault="00E676BE" w:rsidP="002C6023">
            <w:pPr>
              <w:rPr>
                <w:color w:val="000000" w:themeColor="text1"/>
              </w:rPr>
            </w:pPr>
            <w:r w:rsidRPr="00D3007A">
              <w:rPr>
                <w:color w:val="000000" w:themeColor="text1"/>
              </w:rPr>
              <w:t>2,</w:t>
            </w:r>
            <w:r w:rsidR="001B6116" w:rsidRPr="00D3007A">
              <w:rPr>
                <w:color w:val="000000" w:themeColor="text1"/>
              </w:rPr>
              <w:t>137</w:t>
            </w:r>
          </w:p>
          <w:p w14:paraId="3CBA0AB7" w14:textId="3E29C212" w:rsidR="002A7C8D" w:rsidRPr="00D3007A" w:rsidRDefault="000B3558" w:rsidP="002C6023">
            <w:pPr>
              <w:rPr>
                <w:color w:val="000000" w:themeColor="text1"/>
              </w:rPr>
            </w:pPr>
            <w:r w:rsidRPr="00D3007A">
              <w:rPr>
                <w:color w:val="000000" w:themeColor="text1"/>
              </w:rPr>
              <w:t>2,</w:t>
            </w:r>
            <w:r w:rsidR="005E7A81" w:rsidRPr="00D3007A">
              <w:rPr>
                <w:color w:val="000000" w:themeColor="text1"/>
              </w:rPr>
              <w:t>1</w:t>
            </w:r>
            <w:r w:rsidR="00C72254" w:rsidRPr="00D3007A">
              <w:rPr>
                <w:color w:val="000000" w:themeColor="text1"/>
              </w:rPr>
              <w:t>72</w:t>
            </w:r>
          </w:p>
          <w:p w14:paraId="69E4A7F5" w14:textId="6307113E" w:rsidR="002A7C8D" w:rsidRPr="00D3007A" w:rsidRDefault="0008591B" w:rsidP="002C6023">
            <w:pPr>
              <w:rPr>
                <w:color w:val="000000" w:themeColor="text1"/>
              </w:rPr>
            </w:pPr>
            <w:r w:rsidRPr="00D3007A">
              <w:rPr>
                <w:color w:val="000000" w:themeColor="text1"/>
              </w:rPr>
              <w:t>2,</w:t>
            </w:r>
            <w:r w:rsidR="005400E0" w:rsidRPr="00D3007A">
              <w:rPr>
                <w:color w:val="000000" w:themeColor="text1"/>
              </w:rPr>
              <w:t>2</w:t>
            </w:r>
            <w:r w:rsidR="00595043" w:rsidRPr="00D3007A">
              <w:rPr>
                <w:color w:val="000000" w:themeColor="text1"/>
              </w:rPr>
              <w:t>78</w:t>
            </w:r>
          </w:p>
          <w:p w14:paraId="599B4E13" w14:textId="212D5629" w:rsidR="002A7C8D" w:rsidRPr="00D3007A" w:rsidRDefault="00E60ED2" w:rsidP="002C6023">
            <w:pPr>
              <w:rPr>
                <w:color w:val="000000" w:themeColor="text1"/>
              </w:rPr>
            </w:pPr>
            <w:r w:rsidRPr="00D3007A">
              <w:rPr>
                <w:color w:val="000000" w:themeColor="text1"/>
              </w:rPr>
              <w:t>2,</w:t>
            </w:r>
            <w:r w:rsidR="00BB1295" w:rsidRPr="00D3007A">
              <w:rPr>
                <w:color w:val="000000" w:themeColor="text1"/>
              </w:rPr>
              <w:t>419</w:t>
            </w:r>
          </w:p>
          <w:p w14:paraId="52AED1B5" w14:textId="634F262E" w:rsidR="002A7C8D" w:rsidRPr="00D3007A" w:rsidRDefault="00E60ED2" w:rsidP="002C6023">
            <w:pPr>
              <w:rPr>
                <w:color w:val="000000" w:themeColor="text1"/>
              </w:rPr>
            </w:pPr>
            <w:r w:rsidRPr="00D3007A">
              <w:rPr>
                <w:color w:val="000000" w:themeColor="text1"/>
              </w:rPr>
              <w:t>2,</w:t>
            </w:r>
            <w:r w:rsidR="00AA0EF7" w:rsidRPr="00D3007A">
              <w:rPr>
                <w:color w:val="000000" w:themeColor="text1"/>
              </w:rPr>
              <w:t>5</w:t>
            </w:r>
            <w:r w:rsidR="00B163AE" w:rsidRPr="00D3007A">
              <w:rPr>
                <w:color w:val="000000" w:themeColor="text1"/>
              </w:rPr>
              <w:t>60</w:t>
            </w:r>
          </w:p>
          <w:p w14:paraId="379A2EF4" w14:textId="6E7890E5" w:rsidR="00E60ED2" w:rsidRPr="00D3007A" w:rsidRDefault="00E60ED2" w:rsidP="002C6023">
            <w:pPr>
              <w:rPr>
                <w:color w:val="000000" w:themeColor="text1"/>
              </w:rPr>
            </w:pPr>
            <w:r w:rsidRPr="00D3007A">
              <w:rPr>
                <w:color w:val="000000" w:themeColor="text1"/>
              </w:rPr>
              <w:t>2,</w:t>
            </w:r>
            <w:r w:rsidR="00592052" w:rsidRPr="00D3007A">
              <w:rPr>
                <w:color w:val="000000" w:themeColor="text1"/>
              </w:rPr>
              <w:t>701</w:t>
            </w:r>
          </w:p>
          <w:p w14:paraId="30321919" w14:textId="41102106" w:rsidR="002A7C8D" w:rsidRPr="00D3007A" w:rsidRDefault="00E60ED2" w:rsidP="002C6023">
            <w:pPr>
              <w:rPr>
                <w:color w:val="000000" w:themeColor="text1"/>
              </w:rPr>
            </w:pPr>
            <w:r w:rsidRPr="00D3007A">
              <w:rPr>
                <w:color w:val="000000" w:themeColor="text1"/>
              </w:rPr>
              <w:t>2,</w:t>
            </w:r>
            <w:r w:rsidR="00B56504" w:rsidRPr="00D3007A">
              <w:rPr>
                <w:color w:val="000000" w:themeColor="text1"/>
              </w:rPr>
              <w:t>745</w:t>
            </w:r>
          </w:p>
          <w:p w14:paraId="31D76572" w14:textId="5D874DB6" w:rsidR="00C73D97" w:rsidRPr="00D3007A" w:rsidRDefault="00C05ED6" w:rsidP="002C6023">
            <w:pPr>
              <w:rPr>
                <w:color w:val="000000" w:themeColor="text1"/>
              </w:rPr>
            </w:pPr>
            <w:r w:rsidRPr="00D3007A">
              <w:rPr>
                <w:color w:val="000000" w:themeColor="text1"/>
              </w:rPr>
              <w:t>2</w:t>
            </w:r>
            <w:r w:rsidR="008B5183" w:rsidRPr="00D3007A">
              <w:rPr>
                <w:color w:val="000000" w:themeColor="text1"/>
              </w:rPr>
              <w:t>,843</w:t>
            </w:r>
          </w:p>
          <w:p w14:paraId="68BEBBEF" w14:textId="3C38A4C6" w:rsidR="00256738" w:rsidRPr="00D3007A" w:rsidRDefault="00C05ED6" w:rsidP="002C6023">
            <w:pPr>
              <w:rPr>
                <w:color w:val="000000" w:themeColor="text1"/>
              </w:rPr>
            </w:pPr>
            <w:r w:rsidRPr="00D3007A">
              <w:rPr>
                <w:color w:val="000000" w:themeColor="text1"/>
              </w:rPr>
              <w:t>2,</w:t>
            </w:r>
            <w:r w:rsidR="00B23FAF" w:rsidRPr="00D3007A">
              <w:rPr>
                <w:color w:val="000000" w:themeColor="text1"/>
              </w:rPr>
              <w:t>9</w:t>
            </w:r>
            <w:r w:rsidR="00AE5D72" w:rsidRPr="00D3007A">
              <w:rPr>
                <w:color w:val="000000" w:themeColor="text1"/>
              </w:rPr>
              <w:t>84</w:t>
            </w:r>
          </w:p>
          <w:p w14:paraId="783CBB9A" w14:textId="4A1B6CCA" w:rsidR="00C05ED6" w:rsidRPr="00D3007A" w:rsidRDefault="00F25596" w:rsidP="002C6023">
            <w:pPr>
              <w:rPr>
                <w:color w:val="000000" w:themeColor="text1"/>
              </w:rPr>
            </w:pPr>
            <w:r w:rsidRPr="00D3007A">
              <w:rPr>
                <w:color w:val="000000" w:themeColor="text1"/>
              </w:rPr>
              <w:t>3,</w:t>
            </w:r>
            <w:r w:rsidR="00BB1295" w:rsidRPr="00D3007A">
              <w:rPr>
                <w:color w:val="000000" w:themeColor="text1"/>
              </w:rPr>
              <w:t>125</w:t>
            </w:r>
          </w:p>
          <w:p w14:paraId="0D8F6C59" w14:textId="3B5581B9" w:rsidR="002A7C8D" w:rsidRPr="00D3007A" w:rsidRDefault="00AF2391" w:rsidP="002C6023">
            <w:pPr>
              <w:rPr>
                <w:color w:val="000000" w:themeColor="text1"/>
              </w:rPr>
            </w:pPr>
            <w:r w:rsidRPr="00D3007A">
              <w:rPr>
                <w:color w:val="000000" w:themeColor="text1"/>
              </w:rPr>
              <w:t>3,</w:t>
            </w:r>
            <w:r w:rsidR="00BA1D84" w:rsidRPr="00D3007A">
              <w:rPr>
                <w:color w:val="000000" w:themeColor="text1"/>
              </w:rPr>
              <w:t>266</w:t>
            </w:r>
          </w:p>
          <w:p w14:paraId="154B15E6" w14:textId="4AA40B2E" w:rsidR="00C05ED6" w:rsidRPr="00D3007A" w:rsidRDefault="00235341" w:rsidP="002C6023">
            <w:pPr>
              <w:rPr>
                <w:color w:val="000000" w:themeColor="text1"/>
              </w:rPr>
            </w:pPr>
            <w:r w:rsidRPr="00D3007A">
              <w:rPr>
                <w:color w:val="000000" w:themeColor="text1"/>
              </w:rPr>
              <w:t>3,</w:t>
            </w:r>
            <w:r w:rsidR="00936532" w:rsidRPr="00D3007A">
              <w:rPr>
                <w:color w:val="000000" w:themeColor="text1"/>
              </w:rPr>
              <w:t>408</w:t>
            </w:r>
          </w:p>
          <w:p w14:paraId="107534C6" w14:textId="124DC08D" w:rsidR="002A7C8D" w:rsidRPr="00D3007A" w:rsidRDefault="00C05ED6" w:rsidP="00A073D2">
            <w:pPr>
              <w:rPr>
                <w:color w:val="000000" w:themeColor="text1"/>
              </w:rPr>
            </w:pPr>
            <w:r w:rsidRPr="00D3007A">
              <w:rPr>
                <w:color w:val="000000" w:themeColor="text1"/>
              </w:rPr>
              <w:t>3,</w:t>
            </w:r>
            <w:r w:rsidR="00390155" w:rsidRPr="00D3007A">
              <w:rPr>
                <w:color w:val="000000" w:themeColor="text1"/>
              </w:rPr>
              <w:t>549</w:t>
            </w:r>
          </w:p>
          <w:p w14:paraId="4EC4AC88" w14:textId="4BE096B9" w:rsidR="00256738" w:rsidRPr="00D3007A" w:rsidRDefault="00C05ED6" w:rsidP="00A073D2">
            <w:pPr>
              <w:rPr>
                <w:color w:val="000000" w:themeColor="text1"/>
              </w:rPr>
            </w:pPr>
            <w:r w:rsidRPr="00D3007A">
              <w:rPr>
                <w:color w:val="000000" w:themeColor="text1"/>
              </w:rPr>
              <w:t>3,</w:t>
            </w:r>
            <w:r w:rsidR="00893D08" w:rsidRPr="00D3007A">
              <w:rPr>
                <w:color w:val="000000" w:themeColor="text1"/>
              </w:rPr>
              <w:t>6</w:t>
            </w:r>
            <w:r w:rsidR="009D573F" w:rsidRPr="00D3007A">
              <w:rPr>
                <w:color w:val="000000" w:themeColor="text1"/>
              </w:rPr>
              <w:t>90</w:t>
            </w:r>
          </w:p>
          <w:p w14:paraId="3B16DC8F" w14:textId="02030536" w:rsidR="00C93A1B" w:rsidRPr="00D3007A" w:rsidRDefault="00893D08" w:rsidP="002A7C8D">
            <w:pPr>
              <w:rPr>
                <w:color w:val="000000" w:themeColor="text1"/>
              </w:rPr>
            </w:pPr>
            <w:r w:rsidRPr="00D3007A">
              <w:rPr>
                <w:color w:val="000000" w:themeColor="text1"/>
              </w:rPr>
              <w:t>3,</w:t>
            </w:r>
            <w:r w:rsidR="00BB1295" w:rsidRPr="00D3007A">
              <w:rPr>
                <w:color w:val="000000" w:themeColor="text1"/>
              </w:rPr>
              <w:t>831</w:t>
            </w:r>
          </w:p>
          <w:p w14:paraId="6A1BC448" w14:textId="48EB9F77" w:rsidR="00C30883" w:rsidRPr="00D3007A" w:rsidRDefault="00C30883" w:rsidP="002A7C8D">
            <w:pPr>
              <w:rPr>
                <w:color w:val="000000" w:themeColor="text1"/>
              </w:rPr>
            </w:pPr>
            <w:r w:rsidRPr="00D3007A">
              <w:rPr>
                <w:color w:val="000000" w:themeColor="text1"/>
              </w:rPr>
              <w:t>3,</w:t>
            </w:r>
            <w:r w:rsidR="00BB1295" w:rsidRPr="00D3007A">
              <w:rPr>
                <w:color w:val="000000" w:themeColor="text1"/>
              </w:rPr>
              <w:t>835</w:t>
            </w:r>
          </w:p>
        </w:tc>
        <w:tc>
          <w:tcPr>
            <w:tcW w:w="1276" w:type="dxa"/>
            <w:tcBorders>
              <w:top w:val="single" w:sz="12" w:space="0" w:color="auto"/>
            </w:tcBorders>
            <w:shd w:val="clear" w:color="auto" w:fill="auto"/>
          </w:tcPr>
          <w:p w14:paraId="5627E918" w14:textId="44EB0843" w:rsidR="00444FDF" w:rsidRPr="00D3007A" w:rsidRDefault="00B95671" w:rsidP="002C6023">
            <w:pPr>
              <w:rPr>
                <w:color w:val="000000" w:themeColor="text1"/>
              </w:rPr>
            </w:pPr>
            <w:r w:rsidRPr="00D3007A">
              <w:rPr>
                <w:color w:val="000000" w:themeColor="text1"/>
              </w:rPr>
              <w:t>10,1</w:t>
            </w:r>
            <w:r w:rsidR="00CF30D4" w:rsidRPr="00D3007A">
              <w:rPr>
                <w:color w:val="000000" w:themeColor="text1"/>
              </w:rPr>
              <w:t>43</w:t>
            </w:r>
          </w:p>
          <w:p w14:paraId="55B5CB5C" w14:textId="5C2231C2" w:rsidR="00444FDF" w:rsidRPr="00D3007A" w:rsidRDefault="001D3122" w:rsidP="00233D82">
            <w:pPr>
              <w:rPr>
                <w:color w:val="000000" w:themeColor="text1"/>
              </w:rPr>
            </w:pPr>
            <w:r w:rsidRPr="00D3007A">
              <w:rPr>
                <w:color w:val="000000" w:themeColor="text1"/>
              </w:rPr>
              <w:t>10,125</w:t>
            </w:r>
          </w:p>
          <w:p w14:paraId="615D6151" w14:textId="0FE78FF0" w:rsidR="00444FDF" w:rsidRPr="00D3007A" w:rsidRDefault="007932E8" w:rsidP="00233D82">
            <w:pPr>
              <w:rPr>
                <w:color w:val="000000" w:themeColor="text1"/>
              </w:rPr>
            </w:pPr>
            <w:r w:rsidRPr="00D3007A">
              <w:rPr>
                <w:color w:val="000000" w:themeColor="text1"/>
              </w:rPr>
              <w:t>9,984</w:t>
            </w:r>
          </w:p>
          <w:p w14:paraId="6F419F59" w14:textId="2C728CA6" w:rsidR="00444FDF" w:rsidRPr="00D3007A" w:rsidRDefault="00B511DB" w:rsidP="00233D82">
            <w:pPr>
              <w:rPr>
                <w:color w:val="000000" w:themeColor="text1"/>
              </w:rPr>
            </w:pPr>
            <w:r w:rsidRPr="00D3007A">
              <w:rPr>
                <w:color w:val="000000" w:themeColor="text1"/>
              </w:rPr>
              <w:t>9,843</w:t>
            </w:r>
          </w:p>
          <w:p w14:paraId="4A0EF223" w14:textId="4271E1D4" w:rsidR="00444FDF" w:rsidRPr="00D3007A" w:rsidRDefault="00072910" w:rsidP="00233D82">
            <w:pPr>
              <w:rPr>
                <w:color w:val="000000" w:themeColor="text1"/>
              </w:rPr>
            </w:pPr>
            <w:r w:rsidRPr="00D3007A">
              <w:rPr>
                <w:color w:val="000000" w:themeColor="text1"/>
              </w:rPr>
              <w:t>9,701</w:t>
            </w:r>
          </w:p>
          <w:p w14:paraId="5DB0677D" w14:textId="231561AA" w:rsidR="00444FDF" w:rsidRPr="00D3007A" w:rsidRDefault="00782917" w:rsidP="00233D82">
            <w:pPr>
              <w:rPr>
                <w:color w:val="000000" w:themeColor="text1"/>
              </w:rPr>
            </w:pPr>
            <w:r w:rsidRPr="00D3007A">
              <w:rPr>
                <w:color w:val="000000" w:themeColor="text1"/>
              </w:rPr>
              <w:t>9,560</w:t>
            </w:r>
          </w:p>
          <w:p w14:paraId="4B72BAD3" w14:textId="0098167E" w:rsidR="00444FDF" w:rsidRPr="00D3007A" w:rsidRDefault="00BE385D" w:rsidP="00233D82">
            <w:pPr>
              <w:rPr>
                <w:color w:val="000000" w:themeColor="text1"/>
              </w:rPr>
            </w:pPr>
            <w:r w:rsidRPr="00D3007A">
              <w:rPr>
                <w:color w:val="000000" w:themeColor="text1"/>
              </w:rPr>
              <w:t>9,419</w:t>
            </w:r>
          </w:p>
          <w:p w14:paraId="4C1862F4" w14:textId="4AC7FD1D" w:rsidR="00444FDF" w:rsidRPr="00D3007A" w:rsidRDefault="00CB66DE" w:rsidP="00233D82">
            <w:pPr>
              <w:rPr>
                <w:color w:val="000000" w:themeColor="text1"/>
              </w:rPr>
            </w:pPr>
            <w:r w:rsidRPr="00D3007A">
              <w:rPr>
                <w:color w:val="000000" w:themeColor="text1"/>
              </w:rPr>
              <w:t>9,278</w:t>
            </w:r>
          </w:p>
          <w:p w14:paraId="2D28AD0F" w14:textId="297D281E" w:rsidR="00444FDF" w:rsidRPr="00D3007A" w:rsidRDefault="00D65945" w:rsidP="00233D82">
            <w:pPr>
              <w:rPr>
                <w:color w:val="000000" w:themeColor="text1"/>
              </w:rPr>
            </w:pPr>
            <w:r w:rsidRPr="00D3007A">
              <w:rPr>
                <w:color w:val="000000" w:themeColor="text1"/>
              </w:rPr>
              <w:t>9,136</w:t>
            </w:r>
          </w:p>
          <w:p w14:paraId="3A1B9346" w14:textId="0600DF3B" w:rsidR="00444FDF" w:rsidRPr="00D3007A" w:rsidRDefault="00B6412A" w:rsidP="00233D82">
            <w:pPr>
              <w:rPr>
                <w:color w:val="000000" w:themeColor="text1"/>
              </w:rPr>
            </w:pPr>
            <w:r w:rsidRPr="00D3007A">
              <w:rPr>
                <w:color w:val="000000" w:themeColor="text1"/>
              </w:rPr>
              <w:t>8,995</w:t>
            </w:r>
          </w:p>
          <w:p w14:paraId="129D83C0" w14:textId="47DDA387" w:rsidR="00444FDF" w:rsidRPr="00D3007A" w:rsidRDefault="00751BA9" w:rsidP="00233D82">
            <w:pPr>
              <w:rPr>
                <w:color w:val="000000" w:themeColor="text1"/>
              </w:rPr>
            </w:pPr>
            <w:r w:rsidRPr="00D3007A">
              <w:rPr>
                <w:color w:val="000000" w:themeColor="text1"/>
              </w:rPr>
              <w:t>8,854</w:t>
            </w:r>
          </w:p>
          <w:p w14:paraId="44AD7C2F" w14:textId="75653D3B" w:rsidR="00444FDF" w:rsidRPr="00D3007A" w:rsidRDefault="00A07997" w:rsidP="00233D82">
            <w:pPr>
              <w:rPr>
                <w:color w:val="000000" w:themeColor="text1"/>
              </w:rPr>
            </w:pPr>
            <w:r w:rsidRPr="00D3007A">
              <w:rPr>
                <w:color w:val="000000" w:themeColor="text1"/>
              </w:rPr>
              <w:t>8,713</w:t>
            </w:r>
          </w:p>
          <w:p w14:paraId="6909FDEE" w14:textId="35EE361F" w:rsidR="00444FDF" w:rsidRPr="00D3007A" w:rsidRDefault="00D274EA" w:rsidP="00233D82">
            <w:pPr>
              <w:rPr>
                <w:color w:val="000000" w:themeColor="text1"/>
              </w:rPr>
            </w:pPr>
            <w:r w:rsidRPr="00D3007A">
              <w:rPr>
                <w:color w:val="000000" w:themeColor="text1"/>
              </w:rPr>
              <w:t>8,571</w:t>
            </w:r>
          </w:p>
          <w:p w14:paraId="4CDC7E88" w14:textId="262BAA95" w:rsidR="00444FDF" w:rsidRPr="00D3007A" w:rsidRDefault="000A26DF" w:rsidP="00233D82">
            <w:pPr>
              <w:rPr>
                <w:color w:val="000000" w:themeColor="text1"/>
              </w:rPr>
            </w:pPr>
            <w:r w:rsidRPr="00D3007A">
              <w:rPr>
                <w:color w:val="000000" w:themeColor="text1"/>
              </w:rPr>
              <w:t>8,430</w:t>
            </w:r>
          </w:p>
          <w:p w14:paraId="06DF18C8" w14:textId="5FCCD4F4" w:rsidR="00444FDF" w:rsidRPr="00D3007A" w:rsidRDefault="00AC4D2D" w:rsidP="00233D82">
            <w:pPr>
              <w:rPr>
                <w:color w:val="000000" w:themeColor="text1"/>
              </w:rPr>
            </w:pPr>
            <w:r w:rsidRPr="00D3007A">
              <w:rPr>
                <w:color w:val="000000" w:themeColor="text1"/>
              </w:rPr>
              <w:t>8,289</w:t>
            </w:r>
          </w:p>
          <w:p w14:paraId="509D624A" w14:textId="049A1393" w:rsidR="00444FDF" w:rsidRPr="00D3007A" w:rsidRDefault="00B322D2" w:rsidP="00233D82">
            <w:pPr>
              <w:rPr>
                <w:color w:val="000000" w:themeColor="text1"/>
              </w:rPr>
            </w:pPr>
            <w:r w:rsidRPr="00D3007A">
              <w:rPr>
                <w:color w:val="000000" w:themeColor="text1"/>
              </w:rPr>
              <w:t>8,148</w:t>
            </w:r>
          </w:p>
          <w:p w14:paraId="1E776993" w14:textId="5EE60344" w:rsidR="00444FDF" w:rsidRPr="00D3007A" w:rsidRDefault="00250E70" w:rsidP="00233D82">
            <w:pPr>
              <w:rPr>
                <w:color w:val="000000" w:themeColor="text1"/>
              </w:rPr>
            </w:pPr>
            <w:r w:rsidRPr="00D3007A">
              <w:rPr>
                <w:color w:val="000000" w:themeColor="text1"/>
              </w:rPr>
              <w:t>8,006</w:t>
            </w:r>
          </w:p>
          <w:p w14:paraId="0D7D0092" w14:textId="79AACF11" w:rsidR="00444FDF" w:rsidRPr="00D3007A" w:rsidRDefault="00C72254" w:rsidP="00233D82">
            <w:pPr>
              <w:rPr>
                <w:color w:val="000000" w:themeColor="text1"/>
              </w:rPr>
            </w:pPr>
            <w:r w:rsidRPr="00D3007A">
              <w:rPr>
                <w:color w:val="000000" w:themeColor="text1"/>
              </w:rPr>
              <w:t>7,971</w:t>
            </w:r>
          </w:p>
          <w:p w14:paraId="7C1797BB" w14:textId="7D95F576" w:rsidR="00444FDF" w:rsidRPr="00D3007A" w:rsidRDefault="00631857" w:rsidP="00233D82">
            <w:pPr>
              <w:rPr>
                <w:color w:val="000000" w:themeColor="text1"/>
              </w:rPr>
            </w:pPr>
            <w:r w:rsidRPr="00D3007A">
              <w:rPr>
                <w:color w:val="000000" w:themeColor="text1"/>
              </w:rPr>
              <w:t>7,865</w:t>
            </w:r>
          </w:p>
          <w:p w14:paraId="0F120DBE" w14:textId="244C84C5" w:rsidR="00444FDF" w:rsidRPr="00D3007A" w:rsidRDefault="00C178C1" w:rsidP="00233D82">
            <w:pPr>
              <w:rPr>
                <w:color w:val="000000" w:themeColor="text1"/>
              </w:rPr>
            </w:pPr>
            <w:r w:rsidRPr="00D3007A">
              <w:rPr>
                <w:color w:val="000000" w:themeColor="text1"/>
              </w:rPr>
              <w:t>7,724</w:t>
            </w:r>
          </w:p>
          <w:p w14:paraId="71F4CA93" w14:textId="6FF766E4" w:rsidR="00444FDF" w:rsidRPr="00D3007A" w:rsidRDefault="00592052" w:rsidP="00233D82">
            <w:pPr>
              <w:rPr>
                <w:color w:val="000000" w:themeColor="text1"/>
              </w:rPr>
            </w:pPr>
            <w:r w:rsidRPr="00D3007A">
              <w:rPr>
                <w:color w:val="000000" w:themeColor="text1"/>
              </w:rPr>
              <w:t>7,583</w:t>
            </w:r>
          </w:p>
          <w:p w14:paraId="0F6AB172" w14:textId="2B82A350" w:rsidR="00444FDF" w:rsidRPr="00D3007A" w:rsidRDefault="0068486C" w:rsidP="00233D82">
            <w:pPr>
              <w:rPr>
                <w:color w:val="000000" w:themeColor="text1"/>
              </w:rPr>
            </w:pPr>
            <w:r w:rsidRPr="00D3007A">
              <w:rPr>
                <w:color w:val="000000" w:themeColor="text1"/>
              </w:rPr>
              <w:t>7,442</w:t>
            </w:r>
          </w:p>
          <w:p w14:paraId="4EDAC0BC" w14:textId="5E6FA754" w:rsidR="00444FDF" w:rsidRPr="00D3007A" w:rsidRDefault="00B56504" w:rsidP="00233D82">
            <w:pPr>
              <w:rPr>
                <w:color w:val="000000" w:themeColor="text1"/>
              </w:rPr>
            </w:pPr>
            <w:r w:rsidRPr="00D3007A">
              <w:rPr>
                <w:color w:val="000000" w:themeColor="text1"/>
              </w:rPr>
              <w:t>7,398</w:t>
            </w:r>
          </w:p>
          <w:p w14:paraId="377DF3FC" w14:textId="2A414B1A" w:rsidR="00444FDF" w:rsidRPr="00D3007A" w:rsidRDefault="008B5183" w:rsidP="00233D82">
            <w:pPr>
              <w:rPr>
                <w:color w:val="000000" w:themeColor="text1"/>
              </w:rPr>
            </w:pPr>
            <w:r w:rsidRPr="00D3007A">
              <w:rPr>
                <w:color w:val="000000" w:themeColor="text1"/>
              </w:rPr>
              <w:t>7,300</w:t>
            </w:r>
          </w:p>
          <w:p w14:paraId="5AAD206C" w14:textId="5D2867DC" w:rsidR="00444FDF" w:rsidRPr="00D3007A" w:rsidRDefault="00A2445F" w:rsidP="00233D82">
            <w:pPr>
              <w:rPr>
                <w:color w:val="000000" w:themeColor="text1"/>
              </w:rPr>
            </w:pPr>
            <w:r w:rsidRPr="00D3007A">
              <w:rPr>
                <w:color w:val="000000" w:themeColor="text1"/>
              </w:rPr>
              <w:t>7,159</w:t>
            </w:r>
          </w:p>
          <w:p w14:paraId="264C51E7" w14:textId="68B5A483" w:rsidR="00444FDF" w:rsidRPr="00D3007A" w:rsidRDefault="00454455" w:rsidP="00233D82">
            <w:pPr>
              <w:rPr>
                <w:color w:val="000000" w:themeColor="text1"/>
              </w:rPr>
            </w:pPr>
            <w:r w:rsidRPr="00D3007A">
              <w:rPr>
                <w:color w:val="000000" w:themeColor="text1"/>
              </w:rPr>
              <w:t>7,018</w:t>
            </w:r>
          </w:p>
          <w:p w14:paraId="5F57BD52" w14:textId="12F36E8E" w:rsidR="00444FDF" w:rsidRPr="00D3007A" w:rsidRDefault="00BA1D84" w:rsidP="00233D82">
            <w:pPr>
              <w:rPr>
                <w:color w:val="000000" w:themeColor="text1"/>
              </w:rPr>
            </w:pPr>
            <w:r w:rsidRPr="00D3007A">
              <w:rPr>
                <w:color w:val="000000" w:themeColor="text1"/>
              </w:rPr>
              <w:t>6,877</w:t>
            </w:r>
          </w:p>
          <w:p w14:paraId="5588BB47" w14:textId="3259CC84" w:rsidR="00444FDF" w:rsidRPr="00D3007A" w:rsidRDefault="00ED026A" w:rsidP="00233D82">
            <w:pPr>
              <w:rPr>
                <w:color w:val="000000" w:themeColor="text1"/>
              </w:rPr>
            </w:pPr>
            <w:r w:rsidRPr="00D3007A">
              <w:rPr>
                <w:color w:val="000000" w:themeColor="text1"/>
              </w:rPr>
              <w:t>6,735</w:t>
            </w:r>
          </w:p>
          <w:p w14:paraId="1065C05A" w14:textId="7D530C1D" w:rsidR="00444FDF" w:rsidRPr="00D3007A" w:rsidRDefault="008D3B7D" w:rsidP="00233D82">
            <w:pPr>
              <w:rPr>
                <w:color w:val="000000" w:themeColor="text1"/>
              </w:rPr>
            </w:pPr>
            <w:r w:rsidRPr="00D3007A">
              <w:rPr>
                <w:color w:val="000000" w:themeColor="text1"/>
              </w:rPr>
              <w:t>6,594</w:t>
            </w:r>
          </w:p>
          <w:p w14:paraId="16B38A24" w14:textId="6EB6C2CC" w:rsidR="00444FDF" w:rsidRPr="00D3007A" w:rsidRDefault="003A0261" w:rsidP="00A84320">
            <w:pPr>
              <w:rPr>
                <w:color w:val="000000" w:themeColor="text1"/>
              </w:rPr>
            </w:pPr>
            <w:r w:rsidRPr="00D3007A">
              <w:rPr>
                <w:color w:val="000000" w:themeColor="text1"/>
              </w:rPr>
              <w:t>6,453</w:t>
            </w:r>
          </w:p>
          <w:p w14:paraId="76ADE4CA" w14:textId="2B175D79" w:rsidR="00444FDF" w:rsidRPr="00D3007A" w:rsidRDefault="00320CD2" w:rsidP="00104DF6">
            <w:pPr>
              <w:rPr>
                <w:b/>
                <w:color w:val="000000" w:themeColor="text1"/>
              </w:rPr>
            </w:pPr>
            <w:r w:rsidRPr="00D3007A">
              <w:rPr>
                <w:bCs/>
                <w:color w:val="000000" w:themeColor="text1"/>
              </w:rPr>
              <w:t>6,312</w:t>
            </w:r>
          </w:p>
          <w:p w14:paraId="5372D3FC" w14:textId="3402F0F8" w:rsidR="00457BC4" w:rsidRPr="00D3007A" w:rsidRDefault="009711BA" w:rsidP="00104DF6">
            <w:pPr>
              <w:rPr>
                <w:b/>
                <w:color w:val="000000" w:themeColor="text1"/>
              </w:rPr>
            </w:pPr>
            <w:r w:rsidRPr="00D3007A">
              <w:rPr>
                <w:b/>
                <w:color w:val="000000" w:themeColor="text1"/>
              </w:rPr>
              <w:t>6,308</w:t>
            </w:r>
            <w:r w:rsidR="00C73D97" w:rsidRPr="00D3007A">
              <w:rPr>
                <w:b/>
                <w:color w:val="000000" w:themeColor="text1"/>
              </w:rPr>
              <w:t>(</w:t>
            </w:r>
            <w:r w:rsidR="007156B1" w:rsidRPr="00D3007A">
              <w:rPr>
                <w:b/>
                <w:color w:val="000000" w:themeColor="text1"/>
              </w:rPr>
              <w:t>*)</w:t>
            </w:r>
          </w:p>
        </w:tc>
        <w:tc>
          <w:tcPr>
            <w:tcW w:w="1417" w:type="dxa"/>
            <w:tcBorders>
              <w:top w:val="single" w:sz="12" w:space="0" w:color="auto"/>
            </w:tcBorders>
            <w:shd w:val="clear" w:color="auto" w:fill="auto"/>
          </w:tcPr>
          <w:p w14:paraId="773B5577" w14:textId="77777777" w:rsidR="002C6023" w:rsidRPr="00D3007A" w:rsidRDefault="00162F1F" w:rsidP="002C6023">
            <w:pPr>
              <w:rPr>
                <w:color w:val="000000" w:themeColor="text1"/>
              </w:rPr>
            </w:pPr>
            <w:r w:rsidRPr="00D3007A">
              <w:rPr>
                <w:color w:val="000000" w:themeColor="text1"/>
              </w:rPr>
              <w:t>0</w:t>
            </w:r>
          </w:p>
          <w:p w14:paraId="3A4ABE27" w14:textId="5E893FE5" w:rsidR="00B62F76" w:rsidRPr="00D3007A" w:rsidRDefault="00B62F76" w:rsidP="002C6023">
            <w:pPr>
              <w:rPr>
                <w:color w:val="000000" w:themeColor="text1"/>
              </w:rPr>
            </w:pPr>
            <w:r w:rsidRPr="00D3007A">
              <w:rPr>
                <w:color w:val="000000" w:themeColor="text1"/>
              </w:rPr>
              <w:t>1</w:t>
            </w:r>
            <w:r w:rsidR="004023DC" w:rsidRPr="00D3007A">
              <w:rPr>
                <w:color w:val="000000" w:themeColor="text1"/>
              </w:rPr>
              <w:t>8</w:t>
            </w:r>
          </w:p>
          <w:p w14:paraId="221C4F8C" w14:textId="52650A49" w:rsidR="00291384" w:rsidRPr="00D3007A" w:rsidRDefault="00B62F76" w:rsidP="002C6023">
            <w:pPr>
              <w:rPr>
                <w:color w:val="000000" w:themeColor="text1"/>
              </w:rPr>
            </w:pPr>
            <w:r w:rsidRPr="00D3007A">
              <w:rPr>
                <w:color w:val="000000" w:themeColor="text1"/>
              </w:rPr>
              <w:t>1</w:t>
            </w:r>
            <w:r w:rsidR="00284156" w:rsidRPr="00D3007A">
              <w:rPr>
                <w:color w:val="000000" w:themeColor="text1"/>
              </w:rPr>
              <w:t>5</w:t>
            </w:r>
            <w:r w:rsidR="005E4ED1" w:rsidRPr="00D3007A">
              <w:rPr>
                <w:color w:val="000000" w:themeColor="text1"/>
              </w:rPr>
              <w:t>6</w:t>
            </w:r>
          </w:p>
          <w:p w14:paraId="700D711F" w14:textId="48AEC117" w:rsidR="005828DE" w:rsidRPr="00D3007A" w:rsidRDefault="00B62F76" w:rsidP="002C6023">
            <w:pPr>
              <w:rPr>
                <w:color w:val="000000" w:themeColor="text1"/>
              </w:rPr>
            </w:pPr>
            <w:r w:rsidRPr="00D3007A">
              <w:rPr>
                <w:color w:val="000000" w:themeColor="text1"/>
              </w:rPr>
              <w:t>2</w:t>
            </w:r>
            <w:r w:rsidR="00BB1295" w:rsidRPr="00D3007A">
              <w:rPr>
                <w:color w:val="000000" w:themeColor="text1"/>
              </w:rPr>
              <w:t>95</w:t>
            </w:r>
          </w:p>
          <w:p w14:paraId="1A5CFC60" w14:textId="73325F4D" w:rsidR="00291384" w:rsidRPr="00D3007A" w:rsidRDefault="00DF168A" w:rsidP="002C6023">
            <w:pPr>
              <w:rPr>
                <w:color w:val="000000" w:themeColor="text1"/>
              </w:rPr>
            </w:pPr>
            <w:r w:rsidRPr="00D3007A">
              <w:rPr>
                <w:color w:val="000000" w:themeColor="text1"/>
              </w:rPr>
              <w:t>4</w:t>
            </w:r>
            <w:r w:rsidR="00CC63E5" w:rsidRPr="00D3007A">
              <w:rPr>
                <w:color w:val="000000" w:themeColor="text1"/>
              </w:rPr>
              <w:t>34</w:t>
            </w:r>
          </w:p>
          <w:p w14:paraId="593A0639" w14:textId="6E7F05E8" w:rsidR="00291384" w:rsidRPr="00D3007A" w:rsidRDefault="000A343C" w:rsidP="002C6023">
            <w:pPr>
              <w:rPr>
                <w:color w:val="000000" w:themeColor="text1"/>
              </w:rPr>
            </w:pPr>
            <w:r w:rsidRPr="00D3007A">
              <w:rPr>
                <w:color w:val="000000" w:themeColor="text1"/>
              </w:rPr>
              <w:t>5</w:t>
            </w:r>
            <w:r w:rsidR="00F423D4" w:rsidRPr="00D3007A">
              <w:rPr>
                <w:color w:val="000000" w:themeColor="text1"/>
              </w:rPr>
              <w:t>73</w:t>
            </w:r>
          </w:p>
          <w:p w14:paraId="3415952F" w14:textId="513ABEA1" w:rsidR="006660FF" w:rsidRPr="00D3007A" w:rsidRDefault="0058349D" w:rsidP="002C6023">
            <w:pPr>
              <w:rPr>
                <w:color w:val="000000" w:themeColor="text1"/>
              </w:rPr>
            </w:pPr>
            <w:r w:rsidRPr="00D3007A">
              <w:rPr>
                <w:color w:val="000000" w:themeColor="text1"/>
              </w:rPr>
              <w:t>712</w:t>
            </w:r>
          </w:p>
          <w:p w14:paraId="015F2CA2" w14:textId="55AFF576" w:rsidR="00291384" w:rsidRPr="00D3007A" w:rsidRDefault="006660FF" w:rsidP="002C6023">
            <w:pPr>
              <w:rPr>
                <w:color w:val="000000" w:themeColor="text1"/>
              </w:rPr>
            </w:pPr>
            <w:r w:rsidRPr="00D3007A">
              <w:rPr>
                <w:color w:val="000000" w:themeColor="text1"/>
              </w:rPr>
              <w:t>8</w:t>
            </w:r>
            <w:r w:rsidR="00BB06EA" w:rsidRPr="00D3007A">
              <w:rPr>
                <w:color w:val="000000" w:themeColor="text1"/>
              </w:rPr>
              <w:t>51</w:t>
            </w:r>
          </w:p>
          <w:p w14:paraId="20E7FA09" w14:textId="5A689AF0" w:rsidR="00291384" w:rsidRPr="00D3007A" w:rsidRDefault="00503A81" w:rsidP="002C6023">
            <w:pPr>
              <w:rPr>
                <w:color w:val="000000" w:themeColor="text1"/>
              </w:rPr>
            </w:pPr>
            <w:r w:rsidRPr="00D3007A">
              <w:rPr>
                <w:color w:val="000000" w:themeColor="text1"/>
              </w:rPr>
              <w:t>9</w:t>
            </w:r>
            <w:r w:rsidR="00BB1295" w:rsidRPr="00D3007A">
              <w:rPr>
                <w:color w:val="000000" w:themeColor="text1"/>
              </w:rPr>
              <w:t>90</w:t>
            </w:r>
          </w:p>
          <w:p w14:paraId="4EF36E89" w14:textId="7A0CD8AD" w:rsidR="006660FF" w:rsidRPr="00D3007A" w:rsidRDefault="000A343C" w:rsidP="002C6023">
            <w:pPr>
              <w:rPr>
                <w:color w:val="000000" w:themeColor="text1"/>
              </w:rPr>
            </w:pPr>
            <w:r w:rsidRPr="00D3007A">
              <w:rPr>
                <w:color w:val="000000" w:themeColor="text1"/>
              </w:rPr>
              <w:t>1,</w:t>
            </w:r>
            <w:r w:rsidR="00B54B5E" w:rsidRPr="00D3007A">
              <w:rPr>
                <w:color w:val="000000" w:themeColor="text1"/>
              </w:rPr>
              <w:t>1</w:t>
            </w:r>
            <w:r w:rsidR="00530F8E" w:rsidRPr="00D3007A">
              <w:rPr>
                <w:color w:val="000000" w:themeColor="text1"/>
              </w:rPr>
              <w:t>29</w:t>
            </w:r>
          </w:p>
          <w:p w14:paraId="45EC065F" w14:textId="5D70E3F1" w:rsidR="005828DE" w:rsidRPr="00D3007A" w:rsidRDefault="001F0A5A" w:rsidP="002C6023">
            <w:pPr>
              <w:rPr>
                <w:color w:val="000000" w:themeColor="text1"/>
              </w:rPr>
            </w:pPr>
            <w:r w:rsidRPr="00D3007A">
              <w:rPr>
                <w:color w:val="000000" w:themeColor="text1"/>
              </w:rPr>
              <w:t>1,</w:t>
            </w:r>
            <w:r w:rsidR="00F52BAF" w:rsidRPr="00D3007A">
              <w:rPr>
                <w:color w:val="000000" w:themeColor="text1"/>
              </w:rPr>
              <w:t>2</w:t>
            </w:r>
            <w:r w:rsidR="001338D6" w:rsidRPr="00D3007A">
              <w:rPr>
                <w:color w:val="000000" w:themeColor="text1"/>
              </w:rPr>
              <w:t>68</w:t>
            </w:r>
          </w:p>
          <w:p w14:paraId="7FBC10DE" w14:textId="553B67CE" w:rsidR="00291384" w:rsidRPr="00D3007A" w:rsidRDefault="006517CB" w:rsidP="002C6023">
            <w:pPr>
              <w:rPr>
                <w:color w:val="000000" w:themeColor="text1"/>
              </w:rPr>
            </w:pPr>
            <w:r w:rsidRPr="00D3007A">
              <w:rPr>
                <w:color w:val="000000" w:themeColor="text1"/>
              </w:rPr>
              <w:t>1,</w:t>
            </w:r>
            <w:r w:rsidR="003D6468" w:rsidRPr="00D3007A">
              <w:rPr>
                <w:color w:val="000000" w:themeColor="text1"/>
              </w:rPr>
              <w:t>406</w:t>
            </w:r>
          </w:p>
          <w:p w14:paraId="1C07CA72" w14:textId="77E1912F" w:rsidR="005828DE" w:rsidRPr="00D3007A" w:rsidRDefault="00E277EC" w:rsidP="002C6023">
            <w:pPr>
              <w:rPr>
                <w:color w:val="000000" w:themeColor="text1"/>
              </w:rPr>
            </w:pPr>
            <w:r w:rsidRPr="00D3007A">
              <w:rPr>
                <w:color w:val="000000" w:themeColor="text1"/>
              </w:rPr>
              <w:t>1,</w:t>
            </w:r>
            <w:r w:rsidR="009676BE" w:rsidRPr="00D3007A">
              <w:rPr>
                <w:color w:val="000000" w:themeColor="text1"/>
              </w:rPr>
              <w:t>5</w:t>
            </w:r>
            <w:r w:rsidR="00BA45B6" w:rsidRPr="00D3007A">
              <w:rPr>
                <w:color w:val="000000" w:themeColor="text1"/>
              </w:rPr>
              <w:t>45</w:t>
            </w:r>
          </w:p>
          <w:p w14:paraId="60749609" w14:textId="238BB1AF" w:rsidR="006660FF" w:rsidRPr="00D3007A" w:rsidRDefault="00E277EC" w:rsidP="002C6023">
            <w:pPr>
              <w:rPr>
                <w:color w:val="000000" w:themeColor="text1"/>
              </w:rPr>
            </w:pPr>
            <w:r w:rsidRPr="00D3007A">
              <w:rPr>
                <w:color w:val="000000" w:themeColor="text1"/>
              </w:rPr>
              <w:t>1,</w:t>
            </w:r>
            <w:r w:rsidR="00D41400" w:rsidRPr="00D3007A">
              <w:rPr>
                <w:color w:val="000000" w:themeColor="text1"/>
              </w:rPr>
              <w:t>6</w:t>
            </w:r>
            <w:r w:rsidR="00BB1295" w:rsidRPr="00D3007A">
              <w:rPr>
                <w:color w:val="000000" w:themeColor="text1"/>
              </w:rPr>
              <w:t>84</w:t>
            </w:r>
          </w:p>
          <w:p w14:paraId="5999D6DE" w14:textId="4BC58A56" w:rsidR="005828DE" w:rsidRPr="00D3007A" w:rsidRDefault="00132F52" w:rsidP="002C6023">
            <w:pPr>
              <w:rPr>
                <w:color w:val="000000" w:themeColor="text1"/>
              </w:rPr>
            </w:pPr>
            <w:r w:rsidRPr="00D3007A">
              <w:rPr>
                <w:color w:val="000000" w:themeColor="text1"/>
              </w:rPr>
              <w:t>1,</w:t>
            </w:r>
            <w:r w:rsidR="0013362C" w:rsidRPr="00D3007A">
              <w:rPr>
                <w:color w:val="000000" w:themeColor="text1"/>
              </w:rPr>
              <w:t>823</w:t>
            </w:r>
          </w:p>
          <w:p w14:paraId="6DDB8DE2" w14:textId="362F2340" w:rsidR="005828DE" w:rsidRPr="00D3007A" w:rsidRDefault="00132F52" w:rsidP="002C6023">
            <w:pPr>
              <w:rPr>
                <w:color w:val="000000" w:themeColor="text1"/>
              </w:rPr>
            </w:pPr>
            <w:r w:rsidRPr="00D3007A">
              <w:rPr>
                <w:color w:val="000000" w:themeColor="text1"/>
              </w:rPr>
              <w:t>1,</w:t>
            </w:r>
            <w:r w:rsidR="0044412F" w:rsidRPr="00D3007A">
              <w:rPr>
                <w:color w:val="000000" w:themeColor="text1"/>
              </w:rPr>
              <w:t>9</w:t>
            </w:r>
            <w:r w:rsidR="0000400D" w:rsidRPr="00D3007A">
              <w:rPr>
                <w:color w:val="000000" w:themeColor="text1"/>
              </w:rPr>
              <w:t>62</w:t>
            </w:r>
          </w:p>
          <w:p w14:paraId="740C40B1" w14:textId="4968240B" w:rsidR="006660FF" w:rsidRPr="00D3007A" w:rsidRDefault="0044412F" w:rsidP="002C6023">
            <w:pPr>
              <w:rPr>
                <w:color w:val="000000" w:themeColor="text1"/>
              </w:rPr>
            </w:pPr>
            <w:r w:rsidRPr="00D3007A">
              <w:rPr>
                <w:color w:val="000000" w:themeColor="text1"/>
              </w:rPr>
              <w:t>2,</w:t>
            </w:r>
            <w:r w:rsidR="00110520" w:rsidRPr="00D3007A">
              <w:rPr>
                <w:color w:val="000000" w:themeColor="text1"/>
              </w:rPr>
              <w:t>101</w:t>
            </w:r>
          </w:p>
          <w:p w14:paraId="7C2ED5D6" w14:textId="214F9918" w:rsidR="005828DE" w:rsidRPr="00D3007A" w:rsidRDefault="00F52BAF" w:rsidP="002C6023">
            <w:pPr>
              <w:rPr>
                <w:color w:val="000000" w:themeColor="text1"/>
              </w:rPr>
            </w:pPr>
            <w:r w:rsidRPr="00D3007A">
              <w:rPr>
                <w:color w:val="000000" w:themeColor="text1"/>
              </w:rPr>
              <w:t>2,</w:t>
            </w:r>
            <w:r w:rsidR="00572962" w:rsidRPr="00D3007A">
              <w:rPr>
                <w:color w:val="000000" w:themeColor="text1"/>
              </w:rPr>
              <w:t>136</w:t>
            </w:r>
          </w:p>
          <w:p w14:paraId="0F706A8B" w14:textId="6FA4B6D9" w:rsidR="00291384" w:rsidRPr="00D3007A" w:rsidRDefault="00DD6F14" w:rsidP="002C6023">
            <w:pPr>
              <w:rPr>
                <w:color w:val="000000" w:themeColor="text1"/>
              </w:rPr>
            </w:pPr>
            <w:r w:rsidRPr="00D3007A">
              <w:rPr>
                <w:color w:val="000000" w:themeColor="text1"/>
              </w:rPr>
              <w:t>2,</w:t>
            </w:r>
            <w:r w:rsidR="00744379" w:rsidRPr="00D3007A">
              <w:rPr>
                <w:color w:val="000000" w:themeColor="text1"/>
              </w:rPr>
              <w:t>240</w:t>
            </w:r>
          </w:p>
          <w:p w14:paraId="2AFF9585" w14:textId="4BA80047" w:rsidR="005828DE" w:rsidRPr="00D3007A" w:rsidRDefault="008D14D6" w:rsidP="002C6023">
            <w:pPr>
              <w:rPr>
                <w:color w:val="000000" w:themeColor="text1"/>
              </w:rPr>
            </w:pPr>
            <w:r w:rsidRPr="00D3007A">
              <w:rPr>
                <w:color w:val="000000" w:themeColor="text1"/>
              </w:rPr>
              <w:t>2,3</w:t>
            </w:r>
            <w:r w:rsidR="00BB1295" w:rsidRPr="00D3007A">
              <w:rPr>
                <w:color w:val="000000" w:themeColor="text1"/>
              </w:rPr>
              <w:t>79</w:t>
            </w:r>
          </w:p>
          <w:p w14:paraId="0960521B" w14:textId="071F9098" w:rsidR="006660FF" w:rsidRPr="00D3007A" w:rsidRDefault="005903E7" w:rsidP="002A7C8D">
            <w:pPr>
              <w:rPr>
                <w:color w:val="000000" w:themeColor="text1"/>
              </w:rPr>
            </w:pPr>
            <w:r w:rsidRPr="00D3007A">
              <w:rPr>
                <w:color w:val="000000" w:themeColor="text1"/>
              </w:rPr>
              <w:t>2,</w:t>
            </w:r>
            <w:r w:rsidR="0083385C" w:rsidRPr="00D3007A">
              <w:rPr>
                <w:color w:val="000000" w:themeColor="text1"/>
              </w:rPr>
              <w:t>518</w:t>
            </w:r>
          </w:p>
          <w:p w14:paraId="38530779" w14:textId="0EC37169" w:rsidR="006660FF" w:rsidRPr="00D3007A" w:rsidRDefault="005E2B21" w:rsidP="002A7C8D">
            <w:pPr>
              <w:rPr>
                <w:color w:val="000000" w:themeColor="text1"/>
              </w:rPr>
            </w:pPr>
            <w:r w:rsidRPr="00D3007A">
              <w:rPr>
                <w:color w:val="000000" w:themeColor="text1"/>
              </w:rPr>
              <w:t>2,</w:t>
            </w:r>
            <w:r w:rsidR="00B34340" w:rsidRPr="00D3007A">
              <w:rPr>
                <w:color w:val="000000" w:themeColor="text1"/>
              </w:rPr>
              <w:t>656</w:t>
            </w:r>
          </w:p>
          <w:p w14:paraId="12442C02" w14:textId="7AE28310" w:rsidR="005E2B21" w:rsidRPr="00D3007A" w:rsidRDefault="005E2B21" w:rsidP="002A7C8D">
            <w:pPr>
              <w:rPr>
                <w:color w:val="000000" w:themeColor="text1"/>
              </w:rPr>
            </w:pPr>
            <w:r w:rsidRPr="00D3007A">
              <w:rPr>
                <w:color w:val="000000" w:themeColor="text1"/>
              </w:rPr>
              <w:t>2,</w:t>
            </w:r>
            <w:r w:rsidR="001244E1" w:rsidRPr="00D3007A">
              <w:rPr>
                <w:color w:val="000000" w:themeColor="text1"/>
              </w:rPr>
              <w:t>700</w:t>
            </w:r>
          </w:p>
        </w:tc>
        <w:tc>
          <w:tcPr>
            <w:tcW w:w="1418" w:type="dxa"/>
            <w:tcBorders>
              <w:top w:val="single" w:sz="12" w:space="0" w:color="auto"/>
            </w:tcBorders>
            <w:shd w:val="clear" w:color="auto" w:fill="auto"/>
          </w:tcPr>
          <w:p w14:paraId="5C590052" w14:textId="7089F2C3" w:rsidR="002C6023" w:rsidRPr="00D3007A" w:rsidRDefault="001B08D5" w:rsidP="00233D82">
            <w:pPr>
              <w:rPr>
                <w:color w:val="000000" w:themeColor="text1"/>
              </w:rPr>
            </w:pPr>
            <w:r w:rsidRPr="00D3007A">
              <w:rPr>
                <w:color w:val="000000" w:themeColor="text1"/>
              </w:rPr>
              <w:t>7,</w:t>
            </w:r>
            <w:r w:rsidR="001244E1" w:rsidRPr="00D3007A">
              <w:rPr>
                <w:color w:val="000000" w:themeColor="text1"/>
              </w:rPr>
              <w:t>224</w:t>
            </w:r>
          </w:p>
          <w:p w14:paraId="5D6E4173" w14:textId="773323F0" w:rsidR="0093143E" w:rsidRPr="00D3007A" w:rsidRDefault="00D17449" w:rsidP="00233D82">
            <w:pPr>
              <w:rPr>
                <w:color w:val="000000" w:themeColor="text1"/>
              </w:rPr>
            </w:pPr>
            <w:r w:rsidRPr="00D3007A">
              <w:rPr>
                <w:color w:val="000000" w:themeColor="text1"/>
              </w:rPr>
              <w:t>7,</w:t>
            </w:r>
            <w:r w:rsidR="00893C8B" w:rsidRPr="00D3007A">
              <w:rPr>
                <w:color w:val="000000" w:themeColor="text1"/>
              </w:rPr>
              <w:t>206</w:t>
            </w:r>
          </w:p>
          <w:p w14:paraId="69D1B5B0" w14:textId="7FF6AD30" w:rsidR="0093143E" w:rsidRPr="00D3007A" w:rsidRDefault="0041658B" w:rsidP="00233D82">
            <w:pPr>
              <w:rPr>
                <w:color w:val="000000" w:themeColor="text1"/>
              </w:rPr>
            </w:pPr>
            <w:r w:rsidRPr="00D3007A">
              <w:rPr>
                <w:color w:val="000000" w:themeColor="text1"/>
              </w:rPr>
              <w:t>7,068</w:t>
            </w:r>
          </w:p>
          <w:p w14:paraId="303D3ECA" w14:textId="355F0625" w:rsidR="006660FF" w:rsidRPr="00D3007A" w:rsidRDefault="005747DB" w:rsidP="00233D82">
            <w:pPr>
              <w:rPr>
                <w:color w:val="000000" w:themeColor="text1"/>
              </w:rPr>
            </w:pPr>
            <w:r w:rsidRPr="00D3007A">
              <w:rPr>
                <w:color w:val="000000" w:themeColor="text1"/>
              </w:rPr>
              <w:t>6,</w:t>
            </w:r>
            <w:r w:rsidR="001244E1" w:rsidRPr="00D3007A">
              <w:rPr>
                <w:color w:val="000000" w:themeColor="text1"/>
              </w:rPr>
              <w:t>929</w:t>
            </w:r>
          </w:p>
          <w:p w14:paraId="5B986C7E" w14:textId="197B8F16" w:rsidR="00291384" w:rsidRPr="00D3007A" w:rsidRDefault="00593701" w:rsidP="00233D82">
            <w:pPr>
              <w:rPr>
                <w:color w:val="000000" w:themeColor="text1"/>
              </w:rPr>
            </w:pPr>
            <w:r w:rsidRPr="00D3007A">
              <w:rPr>
                <w:color w:val="000000" w:themeColor="text1"/>
              </w:rPr>
              <w:t>6,</w:t>
            </w:r>
            <w:r w:rsidR="008E06CD" w:rsidRPr="00D3007A">
              <w:rPr>
                <w:color w:val="000000" w:themeColor="text1"/>
              </w:rPr>
              <w:t>790</w:t>
            </w:r>
          </w:p>
          <w:p w14:paraId="0BD4427A" w14:textId="342D0A12" w:rsidR="006660FF" w:rsidRPr="00D3007A" w:rsidRDefault="00DF168A" w:rsidP="00233D82">
            <w:pPr>
              <w:rPr>
                <w:color w:val="000000" w:themeColor="text1"/>
              </w:rPr>
            </w:pPr>
            <w:r w:rsidRPr="00D3007A">
              <w:rPr>
                <w:color w:val="000000" w:themeColor="text1"/>
              </w:rPr>
              <w:t>6,</w:t>
            </w:r>
            <w:r w:rsidR="00010948" w:rsidRPr="00D3007A">
              <w:rPr>
                <w:color w:val="000000" w:themeColor="text1"/>
              </w:rPr>
              <w:t>651</w:t>
            </w:r>
          </w:p>
          <w:p w14:paraId="0DDB63EC" w14:textId="3EE82E87" w:rsidR="005828DE" w:rsidRPr="00D3007A" w:rsidRDefault="006660FF" w:rsidP="00233D82">
            <w:pPr>
              <w:rPr>
                <w:color w:val="000000" w:themeColor="text1"/>
              </w:rPr>
            </w:pPr>
            <w:r w:rsidRPr="00D3007A">
              <w:rPr>
                <w:color w:val="000000" w:themeColor="text1"/>
              </w:rPr>
              <w:t>6,</w:t>
            </w:r>
            <w:r w:rsidR="004E65CF" w:rsidRPr="00D3007A">
              <w:rPr>
                <w:color w:val="000000" w:themeColor="text1"/>
              </w:rPr>
              <w:t>512</w:t>
            </w:r>
          </w:p>
          <w:p w14:paraId="32EAAEFC" w14:textId="425F1EE5" w:rsidR="009E5330" w:rsidRPr="00D3007A" w:rsidRDefault="006660FF" w:rsidP="00233D82">
            <w:pPr>
              <w:rPr>
                <w:color w:val="000000" w:themeColor="text1"/>
              </w:rPr>
            </w:pPr>
            <w:r w:rsidRPr="00D3007A">
              <w:rPr>
                <w:color w:val="000000" w:themeColor="text1"/>
              </w:rPr>
              <w:t>6,</w:t>
            </w:r>
            <w:r w:rsidR="00BD3818" w:rsidRPr="00D3007A">
              <w:rPr>
                <w:color w:val="000000" w:themeColor="text1"/>
              </w:rPr>
              <w:t>373</w:t>
            </w:r>
          </w:p>
          <w:p w14:paraId="4CD6A002" w14:textId="56311766" w:rsidR="00256738" w:rsidRPr="00D3007A" w:rsidRDefault="008D38D4" w:rsidP="00233D82">
            <w:pPr>
              <w:rPr>
                <w:color w:val="000000" w:themeColor="text1"/>
              </w:rPr>
            </w:pPr>
            <w:r w:rsidRPr="00D3007A">
              <w:rPr>
                <w:color w:val="000000" w:themeColor="text1"/>
              </w:rPr>
              <w:t>6,</w:t>
            </w:r>
            <w:r w:rsidR="001244E1" w:rsidRPr="00D3007A">
              <w:rPr>
                <w:color w:val="000000" w:themeColor="text1"/>
              </w:rPr>
              <w:t>234</w:t>
            </w:r>
          </w:p>
          <w:p w14:paraId="09E23845" w14:textId="345B8696" w:rsidR="00291384" w:rsidRPr="00D3007A" w:rsidRDefault="00463336" w:rsidP="00233D82">
            <w:pPr>
              <w:rPr>
                <w:color w:val="000000" w:themeColor="text1"/>
              </w:rPr>
            </w:pPr>
            <w:r w:rsidRPr="00D3007A">
              <w:rPr>
                <w:color w:val="000000" w:themeColor="text1"/>
              </w:rPr>
              <w:t>6,095</w:t>
            </w:r>
          </w:p>
          <w:p w14:paraId="5D287939" w14:textId="3646FCDD" w:rsidR="006660FF" w:rsidRPr="00D3007A" w:rsidRDefault="001F0A5A" w:rsidP="00233D82">
            <w:pPr>
              <w:rPr>
                <w:color w:val="000000" w:themeColor="text1"/>
              </w:rPr>
            </w:pPr>
            <w:r w:rsidRPr="00D3007A">
              <w:rPr>
                <w:color w:val="000000" w:themeColor="text1"/>
              </w:rPr>
              <w:t>5,</w:t>
            </w:r>
            <w:r w:rsidR="00B93447" w:rsidRPr="00D3007A">
              <w:rPr>
                <w:color w:val="000000" w:themeColor="text1"/>
              </w:rPr>
              <w:t>956</w:t>
            </w:r>
          </w:p>
          <w:p w14:paraId="6AB8EE43" w14:textId="5C5F71FD" w:rsidR="00291384" w:rsidRPr="00D3007A" w:rsidRDefault="008A5C07" w:rsidP="00233D82">
            <w:pPr>
              <w:rPr>
                <w:color w:val="000000" w:themeColor="text1"/>
              </w:rPr>
            </w:pPr>
            <w:r w:rsidRPr="00D3007A">
              <w:rPr>
                <w:color w:val="000000" w:themeColor="text1"/>
              </w:rPr>
              <w:t>5,</w:t>
            </w:r>
            <w:r w:rsidR="00A6061D" w:rsidRPr="00D3007A">
              <w:rPr>
                <w:color w:val="000000" w:themeColor="text1"/>
              </w:rPr>
              <w:t>818</w:t>
            </w:r>
          </w:p>
          <w:p w14:paraId="41279A37" w14:textId="54A4F098" w:rsidR="00291384" w:rsidRPr="00D3007A" w:rsidRDefault="00593701" w:rsidP="00233D82">
            <w:pPr>
              <w:rPr>
                <w:color w:val="000000" w:themeColor="text1"/>
              </w:rPr>
            </w:pPr>
            <w:r w:rsidRPr="00D3007A">
              <w:rPr>
                <w:color w:val="000000" w:themeColor="text1"/>
              </w:rPr>
              <w:t>5,</w:t>
            </w:r>
            <w:r w:rsidR="00D075D6" w:rsidRPr="00D3007A">
              <w:rPr>
                <w:color w:val="000000" w:themeColor="text1"/>
              </w:rPr>
              <w:t>679</w:t>
            </w:r>
          </w:p>
          <w:p w14:paraId="3ED4EBCA" w14:textId="56AED075" w:rsidR="006660FF" w:rsidRPr="00D3007A" w:rsidRDefault="00961169" w:rsidP="00233D82">
            <w:pPr>
              <w:rPr>
                <w:color w:val="000000" w:themeColor="text1"/>
              </w:rPr>
            </w:pPr>
            <w:r w:rsidRPr="00D3007A">
              <w:rPr>
                <w:color w:val="000000" w:themeColor="text1"/>
              </w:rPr>
              <w:t>5,</w:t>
            </w:r>
            <w:r w:rsidR="001244E1" w:rsidRPr="00D3007A">
              <w:rPr>
                <w:color w:val="000000" w:themeColor="text1"/>
              </w:rPr>
              <w:t>540</w:t>
            </w:r>
          </w:p>
          <w:p w14:paraId="54A24EB4" w14:textId="0B7FFF29" w:rsidR="005828DE" w:rsidRPr="00D3007A" w:rsidRDefault="00F52BAF" w:rsidP="00233D82">
            <w:pPr>
              <w:rPr>
                <w:color w:val="000000" w:themeColor="text1"/>
              </w:rPr>
            </w:pPr>
            <w:r w:rsidRPr="00D3007A">
              <w:rPr>
                <w:color w:val="000000" w:themeColor="text1"/>
              </w:rPr>
              <w:t>5,</w:t>
            </w:r>
            <w:r w:rsidR="009C64EA" w:rsidRPr="00D3007A">
              <w:rPr>
                <w:color w:val="000000" w:themeColor="text1"/>
              </w:rPr>
              <w:t>401</w:t>
            </w:r>
          </w:p>
          <w:p w14:paraId="0DBEF790" w14:textId="486C7587" w:rsidR="009E5330" w:rsidRPr="00D3007A" w:rsidRDefault="00942DB4" w:rsidP="00233D82">
            <w:pPr>
              <w:rPr>
                <w:color w:val="000000" w:themeColor="text1"/>
              </w:rPr>
            </w:pPr>
            <w:r w:rsidRPr="00D3007A">
              <w:rPr>
                <w:color w:val="000000" w:themeColor="text1"/>
              </w:rPr>
              <w:t>5,</w:t>
            </w:r>
            <w:r w:rsidR="00947950" w:rsidRPr="00D3007A">
              <w:rPr>
                <w:color w:val="000000" w:themeColor="text1"/>
              </w:rPr>
              <w:t>262</w:t>
            </w:r>
          </w:p>
          <w:p w14:paraId="35DDEC75" w14:textId="03E58746" w:rsidR="00256738" w:rsidRPr="00D3007A" w:rsidRDefault="007632B3" w:rsidP="00233D82">
            <w:pPr>
              <w:rPr>
                <w:color w:val="000000" w:themeColor="text1"/>
              </w:rPr>
            </w:pPr>
            <w:r w:rsidRPr="00D3007A">
              <w:rPr>
                <w:color w:val="000000" w:themeColor="text1"/>
              </w:rPr>
              <w:t>5,</w:t>
            </w:r>
            <w:r w:rsidR="004727CA" w:rsidRPr="00D3007A">
              <w:rPr>
                <w:color w:val="000000" w:themeColor="text1"/>
              </w:rPr>
              <w:t>123</w:t>
            </w:r>
          </w:p>
          <w:p w14:paraId="5BF5C6E3" w14:textId="178349FF" w:rsidR="00291384" w:rsidRPr="00D3007A" w:rsidRDefault="001A277C" w:rsidP="00233D82">
            <w:pPr>
              <w:rPr>
                <w:color w:val="000000" w:themeColor="text1"/>
              </w:rPr>
            </w:pPr>
            <w:r w:rsidRPr="00D3007A">
              <w:rPr>
                <w:color w:val="000000" w:themeColor="text1"/>
              </w:rPr>
              <w:t>5,088</w:t>
            </w:r>
          </w:p>
          <w:p w14:paraId="506D8730" w14:textId="22BA6CA4" w:rsidR="00291384" w:rsidRPr="00D3007A" w:rsidRDefault="005903E7" w:rsidP="00233D82">
            <w:pPr>
              <w:rPr>
                <w:color w:val="000000" w:themeColor="text1"/>
              </w:rPr>
            </w:pPr>
            <w:r w:rsidRPr="00D3007A">
              <w:rPr>
                <w:color w:val="000000" w:themeColor="text1"/>
              </w:rPr>
              <w:t>4,</w:t>
            </w:r>
            <w:r w:rsidR="00540CEB" w:rsidRPr="00D3007A">
              <w:rPr>
                <w:color w:val="000000" w:themeColor="text1"/>
              </w:rPr>
              <w:t>984</w:t>
            </w:r>
          </w:p>
          <w:p w14:paraId="2A37CA99" w14:textId="64E6A179" w:rsidR="00291384" w:rsidRPr="00D3007A" w:rsidRDefault="005903E7" w:rsidP="00233D82">
            <w:pPr>
              <w:rPr>
                <w:color w:val="000000" w:themeColor="text1"/>
              </w:rPr>
            </w:pPr>
            <w:r w:rsidRPr="00D3007A">
              <w:rPr>
                <w:color w:val="000000" w:themeColor="text1"/>
              </w:rPr>
              <w:t>4,</w:t>
            </w:r>
            <w:r w:rsidR="001244E1" w:rsidRPr="00D3007A">
              <w:rPr>
                <w:color w:val="000000" w:themeColor="text1"/>
              </w:rPr>
              <w:t>845</w:t>
            </w:r>
          </w:p>
          <w:p w14:paraId="59F8D8B5" w14:textId="7ECD8D3F" w:rsidR="005828DE" w:rsidRPr="00D3007A" w:rsidRDefault="000D068E" w:rsidP="00233D82">
            <w:pPr>
              <w:rPr>
                <w:color w:val="000000" w:themeColor="text1"/>
              </w:rPr>
            </w:pPr>
            <w:r w:rsidRPr="00D3007A">
              <w:rPr>
                <w:color w:val="000000" w:themeColor="text1"/>
              </w:rPr>
              <w:t>4,</w:t>
            </w:r>
            <w:r w:rsidR="00720CBE" w:rsidRPr="00D3007A">
              <w:rPr>
                <w:color w:val="000000" w:themeColor="text1"/>
              </w:rPr>
              <w:t>706</w:t>
            </w:r>
          </w:p>
          <w:p w14:paraId="7F853244" w14:textId="2EB0B87A" w:rsidR="005E2B21" w:rsidRPr="00D3007A" w:rsidRDefault="009666C1" w:rsidP="00233D82">
            <w:pPr>
              <w:rPr>
                <w:color w:val="000000" w:themeColor="text1"/>
              </w:rPr>
            </w:pPr>
            <w:r w:rsidRPr="00D3007A">
              <w:rPr>
                <w:color w:val="000000" w:themeColor="text1"/>
              </w:rPr>
              <w:t>4,</w:t>
            </w:r>
            <w:r w:rsidR="00B34340" w:rsidRPr="00D3007A">
              <w:rPr>
                <w:color w:val="000000" w:themeColor="text1"/>
              </w:rPr>
              <w:t>568</w:t>
            </w:r>
          </w:p>
          <w:p w14:paraId="33E6676B" w14:textId="4CA1ED45" w:rsidR="005E2B21" w:rsidRPr="00D3007A" w:rsidRDefault="00A84320" w:rsidP="00104DF6">
            <w:pPr>
              <w:rPr>
                <w:b/>
                <w:color w:val="000000" w:themeColor="text1"/>
              </w:rPr>
            </w:pPr>
            <w:r w:rsidRPr="00D3007A">
              <w:rPr>
                <w:b/>
                <w:color w:val="000000" w:themeColor="text1"/>
              </w:rPr>
              <w:t>4,</w:t>
            </w:r>
            <w:r w:rsidR="001244E1" w:rsidRPr="00D3007A">
              <w:rPr>
                <w:b/>
                <w:color w:val="000000" w:themeColor="text1"/>
              </w:rPr>
              <w:t>524</w:t>
            </w:r>
            <w:r w:rsidR="005E2B21" w:rsidRPr="00D3007A">
              <w:rPr>
                <w:b/>
                <w:color w:val="000000" w:themeColor="text1"/>
              </w:rPr>
              <w:t>(*)</w:t>
            </w:r>
          </w:p>
        </w:tc>
      </w:tr>
    </w:tbl>
    <w:p w14:paraId="71DC0882" w14:textId="77777777" w:rsidR="0028670C" w:rsidRPr="00D3007A" w:rsidRDefault="0028670C" w:rsidP="0028670C">
      <w:pPr>
        <w:widowControl/>
        <w:overflowPunct/>
        <w:autoSpaceDE/>
        <w:autoSpaceDN/>
        <w:adjustRightInd/>
        <w:spacing w:after="200" w:line="276" w:lineRule="auto"/>
        <w:textAlignment w:val="auto"/>
        <w:rPr>
          <w:rFonts w:eastAsia="Calibri" w:cs="Arial"/>
          <w:color w:val="000000" w:themeColor="text1"/>
          <w:sz w:val="16"/>
          <w:szCs w:val="16"/>
        </w:rPr>
      </w:pPr>
    </w:p>
    <w:p w14:paraId="213F67C7" w14:textId="77777777" w:rsidR="00F33D81" w:rsidRPr="00D3007A" w:rsidRDefault="005F6B13" w:rsidP="005F6B13">
      <w:pPr>
        <w:ind w:left="1440"/>
        <w:rPr>
          <w:color w:val="000000" w:themeColor="text1"/>
          <w:sz w:val="20"/>
        </w:rPr>
      </w:pPr>
      <w:r w:rsidRPr="00D3007A">
        <w:rPr>
          <w:color w:val="000000" w:themeColor="text1"/>
          <w:sz w:val="20"/>
        </w:rPr>
        <w:t>(*) – minimum loan for living costs</w:t>
      </w:r>
    </w:p>
    <w:p w14:paraId="187CFD36" w14:textId="647755A6" w:rsidR="00DE50A7" w:rsidRPr="00D3007A" w:rsidRDefault="00DE50A7" w:rsidP="00DE50A7">
      <w:pPr>
        <w:rPr>
          <w:b/>
          <w:color w:val="000000" w:themeColor="text1"/>
          <w:szCs w:val="22"/>
        </w:rPr>
      </w:pPr>
      <w:r w:rsidRPr="00D3007A">
        <w:rPr>
          <w:color w:val="000000" w:themeColor="text1"/>
          <w:sz w:val="20"/>
        </w:rPr>
        <w:br w:type="page"/>
      </w:r>
      <w:r w:rsidRPr="00D3007A">
        <w:rPr>
          <w:b/>
          <w:color w:val="000000" w:themeColor="text1"/>
          <w:szCs w:val="22"/>
        </w:rPr>
        <w:lastRenderedPageBreak/>
        <w:t>A</w:t>
      </w:r>
      <w:r w:rsidR="00984EA0" w:rsidRPr="00D3007A">
        <w:rPr>
          <w:b/>
          <w:color w:val="000000" w:themeColor="text1"/>
          <w:szCs w:val="22"/>
        </w:rPr>
        <w:t>1</w:t>
      </w:r>
      <w:r w:rsidR="009A2967" w:rsidRPr="00D3007A">
        <w:rPr>
          <w:b/>
          <w:color w:val="000000" w:themeColor="text1"/>
          <w:szCs w:val="22"/>
        </w:rPr>
        <w:t>9</w:t>
      </w:r>
      <w:r w:rsidRPr="00D3007A">
        <w:rPr>
          <w:b/>
          <w:color w:val="000000" w:themeColor="text1"/>
          <w:szCs w:val="22"/>
        </w:rPr>
        <w:t>: 2016 COHORT STUDENTS ENTITLED TO BENEFITS</w:t>
      </w:r>
      <w:r w:rsidR="00122212" w:rsidRPr="00D3007A">
        <w:rPr>
          <w:b/>
          <w:color w:val="000000" w:themeColor="text1"/>
          <w:szCs w:val="22"/>
          <w:u w:val="single"/>
        </w:rPr>
        <w:t xml:space="preserve"> (EXCLUDING</w:t>
      </w:r>
      <w:r w:rsidR="00122212" w:rsidRPr="00D3007A">
        <w:rPr>
          <w:b/>
          <w:color w:val="000000" w:themeColor="text1"/>
          <w:szCs w:val="22"/>
        </w:rPr>
        <w:t xml:space="preserve"> STUDENTS AGED 60 OR OVER ON THE FIRST DAY OF THE FIRST ACADEMIC YEAR OF THEIR COURSE)</w:t>
      </w:r>
      <w:r w:rsidRPr="00D3007A">
        <w:rPr>
          <w:b/>
          <w:color w:val="000000" w:themeColor="text1"/>
          <w:szCs w:val="22"/>
        </w:rPr>
        <w:t>: ASSESSED CONTRIBUTION FOR THE LOAN FOR LIVING COSTS</w:t>
      </w:r>
      <w:r w:rsidR="00836363" w:rsidRPr="00D3007A">
        <w:rPr>
          <w:b/>
          <w:color w:val="000000" w:themeColor="text1"/>
          <w:szCs w:val="22"/>
        </w:rPr>
        <w:t xml:space="preserve"> IN 20</w:t>
      </w:r>
      <w:r w:rsidR="0007252D" w:rsidRPr="00D3007A">
        <w:rPr>
          <w:b/>
          <w:color w:val="000000" w:themeColor="text1"/>
          <w:szCs w:val="22"/>
        </w:rPr>
        <w:t>2</w:t>
      </w:r>
      <w:r w:rsidR="00C92818" w:rsidRPr="00D3007A">
        <w:rPr>
          <w:b/>
          <w:color w:val="000000" w:themeColor="text1"/>
          <w:szCs w:val="22"/>
        </w:rPr>
        <w:t>2/23</w:t>
      </w:r>
      <w:r w:rsidRPr="00D3007A">
        <w:rPr>
          <w:b/>
          <w:color w:val="000000" w:themeColor="text1"/>
          <w:szCs w:val="22"/>
        </w:rPr>
        <w:t>.</w:t>
      </w:r>
      <w:r w:rsidR="00CC3376" w:rsidRPr="00D3007A">
        <w:rPr>
          <w:b/>
          <w:color w:val="000000" w:themeColor="text1"/>
          <w:szCs w:val="22"/>
        </w:rPr>
        <w:t xml:space="preserve"> </w:t>
      </w:r>
    </w:p>
    <w:p w14:paraId="0E0AB1C6" w14:textId="77777777" w:rsidR="00DE50A7" w:rsidRPr="00D3007A" w:rsidRDefault="00DE50A7" w:rsidP="00DE50A7">
      <w:pPr>
        <w:rPr>
          <w:color w:val="000000" w:themeColor="text1"/>
          <w:szCs w:val="22"/>
        </w:rPr>
      </w:pPr>
    </w:p>
    <w:p w14:paraId="4B52B266" w14:textId="77777777" w:rsidR="00DE50A7" w:rsidRPr="00D3007A" w:rsidRDefault="006740F6" w:rsidP="00DE50A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rFonts w:cs="Arial"/>
          <w:color w:val="000000" w:themeColor="text1"/>
          <w:sz w:val="20"/>
        </w:rPr>
      </w:pPr>
      <w:r w:rsidRPr="00D3007A">
        <w:rPr>
          <w:rFonts w:cs="Arial"/>
          <w:color w:val="000000" w:themeColor="text1"/>
          <w:sz w:val="20"/>
        </w:rPr>
        <w:t xml:space="preserve">The </w:t>
      </w:r>
      <w:r w:rsidR="00DE50A7" w:rsidRPr="00D3007A">
        <w:rPr>
          <w:rFonts w:cs="Arial"/>
          <w:color w:val="000000" w:themeColor="text1"/>
          <w:sz w:val="20"/>
        </w:rPr>
        <w:t>assessed contribution</w:t>
      </w:r>
      <w:r w:rsidRPr="00D3007A">
        <w:rPr>
          <w:rFonts w:cs="Arial"/>
          <w:color w:val="000000" w:themeColor="text1"/>
          <w:sz w:val="20"/>
        </w:rPr>
        <w:t xml:space="preserve"> </w:t>
      </w:r>
      <w:r w:rsidR="00DE50A7" w:rsidRPr="00D3007A">
        <w:rPr>
          <w:rFonts w:cs="Arial"/>
          <w:color w:val="000000" w:themeColor="text1"/>
          <w:sz w:val="20"/>
        </w:rPr>
        <w:t xml:space="preserve">will apply as follows: </w:t>
      </w:r>
    </w:p>
    <w:p w14:paraId="3E92D91C" w14:textId="77777777" w:rsidR="00DE50A7" w:rsidRPr="00D3007A" w:rsidRDefault="00DE50A7" w:rsidP="00DE50A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rFonts w:cs="Arial"/>
          <w:color w:val="000000" w:themeColor="text1"/>
          <w:sz w:val="20"/>
        </w:rPr>
      </w:pPr>
      <w:r w:rsidRPr="00D3007A">
        <w:rPr>
          <w:rFonts w:cs="Arial"/>
          <w:color w:val="000000" w:themeColor="text1"/>
          <w:sz w:val="20"/>
        </w:rPr>
        <w:t xml:space="preserve">Household income </w:t>
      </w:r>
      <w:r w:rsidRPr="00D3007A">
        <w:rPr>
          <w:rFonts w:cs="Arial"/>
          <w:b/>
          <w:color w:val="000000" w:themeColor="text1"/>
          <w:sz w:val="20"/>
        </w:rPr>
        <w:t xml:space="preserve">£42,875 or less </w:t>
      </w:r>
      <w:r w:rsidRPr="00D3007A">
        <w:rPr>
          <w:rFonts w:cs="Arial"/>
          <w:color w:val="000000" w:themeColor="text1"/>
          <w:sz w:val="20"/>
        </w:rPr>
        <w:t>-</w:t>
      </w:r>
      <w:r w:rsidRPr="00D3007A">
        <w:rPr>
          <w:rFonts w:cs="Arial"/>
          <w:b/>
          <w:color w:val="000000" w:themeColor="text1"/>
          <w:sz w:val="20"/>
        </w:rPr>
        <w:t xml:space="preserve"> </w:t>
      </w:r>
      <w:r w:rsidRPr="00D3007A">
        <w:rPr>
          <w:rFonts w:cs="Arial"/>
          <w:color w:val="000000" w:themeColor="text1"/>
          <w:sz w:val="20"/>
        </w:rPr>
        <w:t>no assessed contribution;</w:t>
      </w:r>
    </w:p>
    <w:p w14:paraId="229FC9C9" w14:textId="77777777" w:rsidR="00DE50A7" w:rsidRPr="00D3007A" w:rsidRDefault="00DE50A7" w:rsidP="00DE50A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rFonts w:cs="Arial"/>
          <w:color w:val="000000" w:themeColor="text1"/>
          <w:sz w:val="20"/>
        </w:rPr>
      </w:pPr>
      <w:r w:rsidRPr="00D3007A">
        <w:rPr>
          <w:rFonts w:cs="Arial"/>
          <w:color w:val="000000" w:themeColor="text1"/>
          <w:sz w:val="20"/>
        </w:rPr>
        <w:t xml:space="preserve">Household income of </w:t>
      </w:r>
      <w:r w:rsidRPr="00D3007A">
        <w:rPr>
          <w:rFonts w:cs="Arial"/>
          <w:b/>
          <w:color w:val="000000" w:themeColor="text1"/>
          <w:sz w:val="20"/>
        </w:rPr>
        <w:t>more than £42,875</w:t>
      </w:r>
      <w:r w:rsidRPr="00D3007A">
        <w:rPr>
          <w:rFonts w:cs="Arial"/>
          <w:color w:val="000000" w:themeColor="text1"/>
          <w:sz w:val="20"/>
        </w:rPr>
        <w:t xml:space="preserve"> – an assessed contribution will apply. </w:t>
      </w:r>
    </w:p>
    <w:p w14:paraId="670CE9DA" w14:textId="1E0AB41D" w:rsidR="00DE50A7" w:rsidRPr="00D3007A" w:rsidRDefault="00DE50A7" w:rsidP="00DE50A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b/>
          <w:color w:val="000000" w:themeColor="text1"/>
          <w:sz w:val="20"/>
        </w:rPr>
        <w:t>Home rate:</w:t>
      </w:r>
      <w:r w:rsidRPr="00D3007A">
        <w:rPr>
          <w:color w:val="000000" w:themeColor="text1"/>
          <w:sz w:val="20"/>
        </w:rPr>
        <w:t xml:space="preserve"> contribution of £1 for each complete £</w:t>
      </w:r>
      <w:r w:rsidR="00D13CD9" w:rsidRPr="00D3007A">
        <w:rPr>
          <w:color w:val="000000" w:themeColor="text1"/>
          <w:sz w:val="20"/>
        </w:rPr>
        <w:t>7.</w:t>
      </w:r>
      <w:r w:rsidR="000E0B1D" w:rsidRPr="00D3007A">
        <w:rPr>
          <w:color w:val="000000" w:themeColor="text1"/>
          <w:sz w:val="20"/>
        </w:rPr>
        <w:t>27</w:t>
      </w:r>
      <w:r w:rsidRPr="00D3007A">
        <w:rPr>
          <w:color w:val="000000" w:themeColor="text1"/>
          <w:sz w:val="20"/>
        </w:rPr>
        <w:t xml:space="preserve"> of income above £42,875.</w:t>
      </w:r>
    </w:p>
    <w:p w14:paraId="7574351F" w14:textId="1BAC842B" w:rsidR="00DE50A7" w:rsidRPr="00D3007A" w:rsidRDefault="00DE50A7" w:rsidP="00DE50A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b/>
          <w:color w:val="000000" w:themeColor="text1"/>
          <w:sz w:val="20"/>
        </w:rPr>
        <w:t>London rate:</w:t>
      </w:r>
      <w:r w:rsidRPr="00D3007A">
        <w:rPr>
          <w:color w:val="000000" w:themeColor="text1"/>
          <w:sz w:val="20"/>
        </w:rPr>
        <w:t xml:space="preserve"> contribution of £1 for each complete £</w:t>
      </w:r>
      <w:r w:rsidR="00F16228" w:rsidRPr="00D3007A">
        <w:rPr>
          <w:color w:val="000000" w:themeColor="text1"/>
          <w:sz w:val="20"/>
        </w:rPr>
        <w:t>7.</w:t>
      </w:r>
      <w:r w:rsidR="000E0B1D" w:rsidRPr="00D3007A">
        <w:rPr>
          <w:color w:val="000000" w:themeColor="text1"/>
          <w:sz w:val="20"/>
        </w:rPr>
        <w:t>08</w:t>
      </w:r>
      <w:r w:rsidRPr="00D3007A">
        <w:rPr>
          <w:color w:val="000000" w:themeColor="text1"/>
          <w:sz w:val="20"/>
        </w:rPr>
        <w:t xml:space="preserve"> of income above £42,875. </w:t>
      </w:r>
    </w:p>
    <w:p w14:paraId="0626D9CE" w14:textId="6024FAD1" w:rsidR="00DE50A7" w:rsidRPr="00D3007A" w:rsidRDefault="00DE50A7" w:rsidP="00DE50A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b/>
          <w:color w:val="000000" w:themeColor="text1"/>
          <w:sz w:val="20"/>
        </w:rPr>
        <w:t>Elsewhere rate:</w:t>
      </w:r>
      <w:r w:rsidRPr="00D3007A">
        <w:rPr>
          <w:color w:val="000000" w:themeColor="text1"/>
          <w:sz w:val="20"/>
        </w:rPr>
        <w:t xml:space="preserve"> contribution of £1 for each complete £</w:t>
      </w:r>
      <w:r w:rsidR="00D13CD9" w:rsidRPr="00D3007A">
        <w:rPr>
          <w:color w:val="000000" w:themeColor="text1"/>
          <w:sz w:val="20"/>
        </w:rPr>
        <w:t>7.</w:t>
      </w:r>
      <w:r w:rsidR="000E0B1D" w:rsidRPr="00D3007A">
        <w:rPr>
          <w:color w:val="000000" w:themeColor="text1"/>
          <w:sz w:val="20"/>
        </w:rPr>
        <w:t>20</w:t>
      </w:r>
      <w:r w:rsidRPr="00D3007A">
        <w:rPr>
          <w:color w:val="000000" w:themeColor="text1"/>
          <w:sz w:val="20"/>
        </w:rPr>
        <w:t xml:space="preserve"> of income above £42,875</w:t>
      </w:r>
    </w:p>
    <w:p w14:paraId="1B7E6AE9" w14:textId="6EAEF77C" w:rsidR="00DE50A7" w:rsidRPr="00D3007A" w:rsidRDefault="006740F6" w:rsidP="00DE50A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rFonts w:cs="Arial"/>
          <w:color w:val="000000" w:themeColor="text1"/>
          <w:sz w:val="20"/>
        </w:rPr>
      </w:pPr>
      <w:r w:rsidRPr="00D3007A">
        <w:rPr>
          <w:rFonts w:cs="Arial"/>
          <w:color w:val="000000" w:themeColor="text1"/>
          <w:sz w:val="20"/>
        </w:rPr>
        <w:t xml:space="preserve">This table should be read in conjunction with </w:t>
      </w:r>
      <w:r w:rsidRPr="00D3007A">
        <w:rPr>
          <w:rFonts w:cs="Arial"/>
          <w:b/>
          <w:color w:val="000000" w:themeColor="text1"/>
          <w:sz w:val="20"/>
        </w:rPr>
        <w:t>table A</w:t>
      </w:r>
      <w:r w:rsidR="00B01D3E" w:rsidRPr="00D3007A">
        <w:rPr>
          <w:rFonts w:cs="Arial"/>
          <w:b/>
          <w:color w:val="000000" w:themeColor="text1"/>
          <w:sz w:val="20"/>
        </w:rPr>
        <w:t>1</w:t>
      </w:r>
      <w:r w:rsidR="009A2967" w:rsidRPr="00D3007A">
        <w:rPr>
          <w:rFonts w:cs="Arial"/>
          <w:b/>
          <w:color w:val="000000" w:themeColor="text1"/>
          <w:sz w:val="20"/>
        </w:rPr>
        <w:t>6</w:t>
      </w:r>
      <w:r w:rsidRPr="00D3007A">
        <w:rPr>
          <w:rFonts w:cs="Arial"/>
          <w:color w:val="000000" w:themeColor="text1"/>
          <w:sz w:val="20"/>
        </w:rPr>
        <w:t xml:space="preserve"> of this Memorandum.</w:t>
      </w:r>
    </w:p>
    <w:p w14:paraId="5BD83386" w14:textId="77777777" w:rsidR="006740F6" w:rsidRPr="00D3007A" w:rsidRDefault="006740F6" w:rsidP="00DE50A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p w14:paraId="259AC9E6" w14:textId="6C5A5E21" w:rsidR="00DE50A7" w:rsidRPr="00D3007A" w:rsidRDefault="00DE50A7" w:rsidP="00DE50A7">
      <w:pPr>
        <w:rPr>
          <w:color w:val="000000" w:themeColor="text1"/>
          <w:sz w:val="20"/>
        </w:rPr>
      </w:pPr>
      <w:r w:rsidRPr="00D3007A">
        <w:rPr>
          <w:color w:val="000000" w:themeColor="text1"/>
          <w:sz w:val="20"/>
        </w:rPr>
        <w:t xml:space="preserve">In calculating the household income, an allowance of </w:t>
      </w:r>
      <w:r w:rsidRPr="00D3007A">
        <w:rPr>
          <w:b/>
          <w:color w:val="000000" w:themeColor="text1"/>
          <w:sz w:val="20"/>
        </w:rPr>
        <w:t>£1,130</w:t>
      </w:r>
      <w:r w:rsidRPr="00D3007A">
        <w:rPr>
          <w:color w:val="000000" w:themeColor="text1"/>
          <w:sz w:val="20"/>
        </w:rPr>
        <w:t xml:space="preserve"> may be made for a parent who is an eligible student or who holds a statutory award. The household income may also be reduced by </w:t>
      </w:r>
      <w:r w:rsidRPr="00D3007A">
        <w:rPr>
          <w:b/>
          <w:color w:val="000000" w:themeColor="text1"/>
          <w:sz w:val="20"/>
        </w:rPr>
        <w:t>£1,130</w:t>
      </w:r>
      <w:r w:rsidRPr="00D3007A">
        <w:rPr>
          <w:color w:val="000000" w:themeColor="text1"/>
          <w:sz w:val="20"/>
        </w:rPr>
        <w:t xml:space="preserve"> for each child wholly or mainly dependent on the student or the student’s partner </w:t>
      </w:r>
      <w:r w:rsidRPr="00D3007A">
        <w:rPr>
          <w:color w:val="000000" w:themeColor="text1"/>
          <w:sz w:val="20"/>
          <w:u w:val="single"/>
        </w:rPr>
        <w:t>or</w:t>
      </w:r>
      <w:r w:rsidRPr="00D3007A">
        <w:rPr>
          <w:color w:val="000000" w:themeColor="text1"/>
          <w:sz w:val="20"/>
        </w:rPr>
        <w:t xml:space="preserve"> each child (other than the student) who is wholly or mainly financially dependent upon the student’s parent or the parent’s partner whose income is being taken into account. </w:t>
      </w:r>
      <w:r w:rsidRPr="00D3007A">
        <w:rPr>
          <w:b/>
          <w:color w:val="000000" w:themeColor="text1"/>
          <w:sz w:val="20"/>
        </w:rPr>
        <w:t xml:space="preserve">The total assessed contribution for a student is the assessed contribution from </w:t>
      </w:r>
      <w:r w:rsidR="006740F6" w:rsidRPr="00D3007A">
        <w:rPr>
          <w:b/>
          <w:color w:val="000000" w:themeColor="text1"/>
          <w:sz w:val="20"/>
        </w:rPr>
        <w:t>this table added</w:t>
      </w:r>
      <w:r w:rsidRPr="00D3007A">
        <w:rPr>
          <w:b/>
          <w:color w:val="000000" w:themeColor="text1"/>
          <w:sz w:val="20"/>
        </w:rPr>
        <w:t xml:space="preserve"> to the contribution for supplementary support (table A</w:t>
      </w:r>
      <w:r w:rsidR="009A2967" w:rsidRPr="00D3007A">
        <w:rPr>
          <w:b/>
          <w:color w:val="000000" w:themeColor="text1"/>
          <w:sz w:val="20"/>
        </w:rPr>
        <w:t>20</w:t>
      </w:r>
      <w:r w:rsidRPr="00D3007A">
        <w:rPr>
          <w:b/>
          <w:color w:val="000000" w:themeColor="text1"/>
          <w:sz w:val="20"/>
        </w:rPr>
        <w:t>). In total, this contribution must not exceed £6,210</w:t>
      </w:r>
      <w:r w:rsidRPr="00D3007A">
        <w:rPr>
          <w:color w:val="000000" w:themeColor="text1"/>
          <w:sz w:val="20"/>
        </w:rPr>
        <w:t>.</w:t>
      </w:r>
    </w:p>
    <w:p w14:paraId="61D9FAAB" w14:textId="77777777" w:rsidR="00E07A70" w:rsidRPr="00D3007A" w:rsidRDefault="00E07A70" w:rsidP="00DE50A7">
      <w:pPr>
        <w:rPr>
          <w:color w:val="000000" w:themeColor="text1"/>
          <w:sz w:val="20"/>
        </w:rPr>
      </w:pPr>
    </w:p>
    <w:tbl>
      <w:tblPr>
        <w:tblW w:w="9606" w:type="dxa"/>
        <w:tblBorders>
          <w:top w:val="single" w:sz="18" w:space="0" w:color="auto"/>
          <w:left w:val="single" w:sz="18" w:space="0" w:color="auto"/>
          <w:bottom w:val="single" w:sz="18" w:space="0" w:color="auto"/>
          <w:right w:val="single" w:sz="18" w:space="0" w:color="auto"/>
          <w:insideV w:val="single" w:sz="6" w:space="0" w:color="auto"/>
        </w:tblBorders>
        <w:tblLook w:val="01E0" w:firstRow="1" w:lastRow="1" w:firstColumn="1" w:lastColumn="1" w:noHBand="0" w:noVBand="0"/>
      </w:tblPr>
      <w:tblGrid>
        <w:gridCol w:w="1713"/>
        <w:gridCol w:w="1416"/>
        <w:gridCol w:w="1104"/>
        <w:gridCol w:w="1416"/>
        <w:gridCol w:w="1215"/>
        <w:gridCol w:w="1417"/>
        <w:gridCol w:w="1325"/>
      </w:tblGrid>
      <w:tr w:rsidR="00D3007A" w:rsidRPr="00D3007A" w14:paraId="0BF05409" w14:textId="77777777" w:rsidTr="00DB776F">
        <w:tc>
          <w:tcPr>
            <w:tcW w:w="1776" w:type="dxa"/>
            <w:tcBorders>
              <w:top w:val="single" w:sz="18" w:space="0" w:color="auto"/>
              <w:bottom w:val="single" w:sz="12" w:space="0" w:color="auto"/>
            </w:tcBorders>
            <w:shd w:val="clear" w:color="auto" w:fill="auto"/>
          </w:tcPr>
          <w:p w14:paraId="3E4038B9" w14:textId="77777777" w:rsidR="00DE50A7" w:rsidRPr="00D3007A" w:rsidRDefault="00DE50A7" w:rsidP="00DE50A7">
            <w:pPr>
              <w:rPr>
                <w:b/>
                <w:color w:val="000000" w:themeColor="text1"/>
                <w:sz w:val="20"/>
              </w:rPr>
            </w:pPr>
            <w:r w:rsidRPr="00D3007A">
              <w:rPr>
                <w:b/>
                <w:color w:val="000000" w:themeColor="text1"/>
                <w:sz w:val="20"/>
              </w:rPr>
              <w:t>HOUSEHOLD INCOME</w:t>
            </w:r>
          </w:p>
        </w:tc>
        <w:tc>
          <w:tcPr>
            <w:tcW w:w="2443" w:type="dxa"/>
            <w:gridSpan w:val="2"/>
            <w:tcBorders>
              <w:top w:val="single" w:sz="18" w:space="0" w:color="auto"/>
              <w:bottom w:val="single" w:sz="12" w:space="0" w:color="auto"/>
            </w:tcBorders>
            <w:shd w:val="clear" w:color="auto" w:fill="auto"/>
          </w:tcPr>
          <w:p w14:paraId="40CCE594" w14:textId="77777777" w:rsidR="00DE50A7" w:rsidRPr="00D3007A" w:rsidRDefault="00DE50A7" w:rsidP="00DE50A7">
            <w:pPr>
              <w:rPr>
                <w:b/>
                <w:color w:val="000000" w:themeColor="text1"/>
                <w:sz w:val="20"/>
              </w:rPr>
            </w:pPr>
            <w:r w:rsidRPr="00D3007A">
              <w:rPr>
                <w:b/>
                <w:color w:val="000000" w:themeColor="text1"/>
                <w:sz w:val="20"/>
              </w:rPr>
              <w:t>Student living at home</w:t>
            </w:r>
          </w:p>
        </w:tc>
        <w:tc>
          <w:tcPr>
            <w:tcW w:w="2552" w:type="dxa"/>
            <w:gridSpan w:val="2"/>
            <w:tcBorders>
              <w:top w:val="single" w:sz="18" w:space="0" w:color="auto"/>
              <w:bottom w:val="single" w:sz="12" w:space="0" w:color="auto"/>
            </w:tcBorders>
            <w:shd w:val="clear" w:color="auto" w:fill="auto"/>
          </w:tcPr>
          <w:p w14:paraId="0F90267A" w14:textId="77777777" w:rsidR="00DE50A7" w:rsidRPr="00D3007A" w:rsidRDefault="00DE50A7" w:rsidP="00DE50A7">
            <w:pPr>
              <w:rPr>
                <w:b/>
                <w:color w:val="000000" w:themeColor="text1"/>
                <w:sz w:val="20"/>
              </w:rPr>
            </w:pPr>
            <w:r w:rsidRPr="00D3007A">
              <w:rPr>
                <w:b/>
                <w:color w:val="000000" w:themeColor="text1"/>
                <w:sz w:val="20"/>
              </w:rPr>
              <w:t>Student studying in London</w:t>
            </w:r>
          </w:p>
        </w:tc>
        <w:tc>
          <w:tcPr>
            <w:tcW w:w="2835" w:type="dxa"/>
            <w:gridSpan w:val="2"/>
            <w:tcBorders>
              <w:top w:val="single" w:sz="18" w:space="0" w:color="auto"/>
              <w:bottom w:val="single" w:sz="12" w:space="0" w:color="auto"/>
            </w:tcBorders>
            <w:shd w:val="clear" w:color="auto" w:fill="auto"/>
          </w:tcPr>
          <w:p w14:paraId="2820C347" w14:textId="77777777" w:rsidR="00DE50A7" w:rsidRPr="00D3007A" w:rsidRDefault="00DE50A7" w:rsidP="00DE50A7">
            <w:pPr>
              <w:rPr>
                <w:b/>
                <w:color w:val="000000" w:themeColor="text1"/>
                <w:sz w:val="20"/>
              </w:rPr>
            </w:pPr>
            <w:r w:rsidRPr="00D3007A">
              <w:rPr>
                <w:b/>
                <w:color w:val="000000" w:themeColor="text1"/>
                <w:sz w:val="20"/>
              </w:rPr>
              <w:t>Student studying outside London</w:t>
            </w:r>
          </w:p>
        </w:tc>
      </w:tr>
      <w:tr w:rsidR="00D3007A" w:rsidRPr="00D3007A" w14:paraId="79168334" w14:textId="77777777" w:rsidTr="00DB776F">
        <w:tc>
          <w:tcPr>
            <w:tcW w:w="1776" w:type="dxa"/>
            <w:tcBorders>
              <w:top w:val="single" w:sz="12" w:space="0" w:color="auto"/>
              <w:bottom w:val="single" w:sz="12" w:space="0" w:color="auto"/>
            </w:tcBorders>
            <w:shd w:val="clear" w:color="auto" w:fill="auto"/>
          </w:tcPr>
          <w:p w14:paraId="1DD49D8F" w14:textId="77777777" w:rsidR="00DE50A7" w:rsidRPr="00D3007A" w:rsidRDefault="00DE50A7" w:rsidP="00DE50A7">
            <w:pPr>
              <w:rPr>
                <w:b/>
                <w:color w:val="000000" w:themeColor="text1"/>
                <w:sz w:val="20"/>
              </w:rPr>
            </w:pPr>
          </w:p>
        </w:tc>
        <w:tc>
          <w:tcPr>
            <w:tcW w:w="1309" w:type="dxa"/>
            <w:tcBorders>
              <w:top w:val="single" w:sz="12" w:space="0" w:color="auto"/>
              <w:bottom w:val="single" w:sz="12" w:space="0" w:color="auto"/>
            </w:tcBorders>
            <w:shd w:val="clear" w:color="auto" w:fill="auto"/>
          </w:tcPr>
          <w:p w14:paraId="00AD4AF3" w14:textId="77777777" w:rsidR="00DE50A7" w:rsidRPr="00D3007A" w:rsidRDefault="00DE50A7" w:rsidP="00DE50A7">
            <w:pPr>
              <w:rPr>
                <w:b/>
                <w:color w:val="000000" w:themeColor="text1"/>
                <w:sz w:val="20"/>
              </w:rPr>
            </w:pPr>
            <w:r w:rsidRPr="00D3007A">
              <w:rPr>
                <w:b/>
                <w:color w:val="000000" w:themeColor="text1"/>
                <w:sz w:val="20"/>
              </w:rPr>
              <w:t>Assessed</w:t>
            </w:r>
          </w:p>
          <w:p w14:paraId="1320F125" w14:textId="77777777" w:rsidR="00DE50A7" w:rsidRPr="00D3007A" w:rsidRDefault="00DE50A7" w:rsidP="00DE50A7">
            <w:pPr>
              <w:rPr>
                <w:b/>
                <w:color w:val="000000" w:themeColor="text1"/>
                <w:sz w:val="20"/>
              </w:rPr>
            </w:pPr>
            <w:r w:rsidRPr="00D3007A">
              <w:rPr>
                <w:b/>
                <w:color w:val="000000" w:themeColor="text1"/>
                <w:sz w:val="20"/>
              </w:rPr>
              <w:t>Contribution (£)</w:t>
            </w:r>
          </w:p>
        </w:tc>
        <w:tc>
          <w:tcPr>
            <w:tcW w:w="1134" w:type="dxa"/>
            <w:tcBorders>
              <w:top w:val="single" w:sz="12" w:space="0" w:color="auto"/>
              <w:bottom w:val="single" w:sz="12" w:space="0" w:color="auto"/>
            </w:tcBorders>
            <w:shd w:val="clear" w:color="auto" w:fill="auto"/>
          </w:tcPr>
          <w:p w14:paraId="71CFDA01" w14:textId="77777777" w:rsidR="00DE50A7" w:rsidRPr="00D3007A" w:rsidRDefault="00DE50A7" w:rsidP="00DE50A7">
            <w:pPr>
              <w:rPr>
                <w:b/>
                <w:color w:val="000000" w:themeColor="text1"/>
                <w:sz w:val="20"/>
              </w:rPr>
            </w:pPr>
            <w:r w:rsidRPr="00D3007A">
              <w:rPr>
                <w:b/>
                <w:color w:val="000000" w:themeColor="text1"/>
                <w:sz w:val="20"/>
              </w:rPr>
              <w:t>Loan (£)</w:t>
            </w:r>
          </w:p>
        </w:tc>
        <w:tc>
          <w:tcPr>
            <w:tcW w:w="1276" w:type="dxa"/>
            <w:tcBorders>
              <w:top w:val="single" w:sz="12" w:space="0" w:color="auto"/>
              <w:bottom w:val="single" w:sz="12" w:space="0" w:color="auto"/>
            </w:tcBorders>
            <w:shd w:val="clear" w:color="auto" w:fill="auto"/>
          </w:tcPr>
          <w:p w14:paraId="4DEB3B3B" w14:textId="77777777" w:rsidR="00DE50A7" w:rsidRPr="00D3007A" w:rsidRDefault="00DE50A7" w:rsidP="00DE50A7">
            <w:pPr>
              <w:rPr>
                <w:b/>
                <w:color w:val="000000" w:themeColor="text1"/>
                <w:sz w:val="20"/>
              </w:rPr>
            </w:pPr>
            <w:r w:rsidRPr="00D3007A">
              <w:rPr>
                <w:b/>
                <w:color w:val="000000" w:themeColor="text1"/>
                <w:sz w:val="20"/>
              </w:rPr>
              <w:t>Assessed</w:t>
            </w:r>
          </w:p>
          <w:p w14:paraId="544C2704" w14:textId="77777777" w:rsidR="00DE50A7" w:rsidRPr="00D3007A" w:rsidRDefault="00DE50A7" w:rsidP="00DE50A7">
            <w:pPr>
              <w:rPr>
                <w:b/>
                <w:color w:val="000000" w:themeColor="text1"/>
                <w:sz w:val="20"/>
              </w:rPr>
            </w:pPr>
            <w:r w:rsidRPr="00D3007A">
              <w:rPr>
                <w:b/>
                <w:color w:val="000000" w:themeColor="text1"/>
                <w:sz w:val="20"/>
              </w:rPr>
              <w:t>Contribution (£)</w:t>
            </w:r>
          </w:p>
        </w:tc>
        <w:tc>
          <w:tcPr>
            <w:tcW w:w="1276" w:type="dxa"/>
            <w:tcBorders>
              <w:top w:val="single" w:sz="12" w:space="0" w:color="auto"/>
              <w:bottom w:val="single" w:sz="12" w:space="0" w:color="auto"/>
            </w:tcBorders>
            <w:shd w:val="clear" w:color="auto" w:fill="auto"/>
          </w:tcPr>
          <w:p w14:paraId="0881A377" w14:textId="77777777" w:rsidR="00DE50A7" w:rsidRPr="00D3007A" w:rsidRDefault="00DE50A7" w:rsidP="00DE50A7">
            <w:pPr>
              <w:rPr>
                <w:b/>
                <w:color w:val="000000" w:themeColor="text1"/>
                <w:sz w:val="20"/>
              </w:rPr>
            </w:pPr>
            <w:r w:rsidRPr="00D3007A">
              <w:rPr>
                <w:b/>
                <w:color w:val="000000" w:themeColor="text1"/>
                <w:sz w:val="20"/>
              </w:rPr>
              <w:t>Loan (£)</w:t>
            </w:r>
          </w:p>
        </w:tc>
        <w:tc>
          <w:tcPr>
            <w:tcW w:w="1417" w:type="dxa"/>
            <w:tcBorders>
              <w:top w:val="single" w:sz="12" w:space="0" w:color="auto"/>
              <w:bottom w:val="single" w:sz="12" w:space="0" w:color="auto"/>
            </w:tcBorders>
            <w:shd w:val="clear" w:color="auto" w:fill="auto"/>
          </w:tcPr>
          <w:p w14:paraId="7068CBFE" w14:textId="77777777" w:rsidR="00DE50A7" w:rsidRPr="00D3007A" w:rsidRDefault="00DE50A7" w:rsidP="00DE50A7">
            <w:pPr>
              <w:rPr>
                <w:b/>
                <w:color w:val="000000" w:themeColor="text1"/>
                <w:sz w:val="20"/>
              </w:rPr>
            </w:pPr>
            <w:r w:rsidRPr="00D3007A">
              <w:rPr>
                <w:b/>
                <w:color w:val="000000" w:themeColor="text1"/>
                <w:sz w:val="20"/>
              </w:rPr>
              <w:t>Assessed</w:t>
            </w:r>
          </w:p>
          <w:p w14:paraId="7F66BF36" w14:textId="77777777" w:rsidR="00DE50A7" w:rsidRPr="00D3007A" w:rsidRDefault="00DE50A7" w:rsidP="00DE50A7">
            <w:pPr>
              <w:rPr>
                <w:b/>
                <w:color w:val="000000" w:themeColor="text1"/>
                <w:sz w:val="20"/>
              </w:rPr>
            </w:pPr>
            <w:r w:rsidRPr="00D3007A">
              <w:rPr>
                <w:b/>
                <w:color w:val="000000" w:themeColor="text1"/>
                <w:sz w:val="20"/>
              </w:rPr>
              <w:t xml:space="preserve">Contribution (£) </w:t>
            </w:r>
          </w:p>
        </w:tc>
        <w:tc>
          <w:tcPr>
            <w:tcW w:w="1418" w:type="dxa"/>
            <w:tcBorders>
              <w:top w:val="single" w:sz="12" w:space="0" w:color="auto"/>
              <w:bottom w:val="single" w:sz="12" w:space="0" w:color="auto"/>
            </w:tcBorders>
            <w:shd w:val="clear" w:color="auto" w:fill="auto"/>
          </w:tcPr>
          <w:p w14:paraId="23C28935" w14:textId="77777777" w:rsidR="00DE50A7" w:rsidRPr="00D3007A" w:rsidRDefault="00DE50A7" w:rsidP="00DE50A7">
            <w:pPr>
              <w:rPr>
                <w:b/>
                <w:color w:val="000000" w:themeColor="text1"/>
                <w:sz w:val="20"/>
              </w:rPr>
            </w:pPr>
            <w:r w:rsidRPr="00D3007A">
              <w:rPr>
                <w:b/>
                <w:color w:val="000000" w:themeColor="text1"/>
                <w:sz w:val="20"/>
              </w:rPr>
              <w:t>Loan (£)</w:t>
            </w:r>
          </w:p>
        </w:tc>
      </w:tr>
      <w:tr w:rsidR="00D3007A" w:rsidRPr="00D3007A" w14:paraId="73BC79B2" w14:textId="77777777" w:rsidTr="00DB776F">
        <w:tc>
          <w:tcPr>
            <w:tcW w:w="1776" w:type="dxa"/>
            <w:tcBorders>
              <w:top w:val="single" w:sz="12" w:space="0" w:color="auto"/>
            </w:tcBorders>
            <w:shd w:val="clear" w:color="auto" w:fill="auto"/>
          </w:tcPr>
          <w:p w14:paraId="6FB450A2" w14:textId="77777777" w:rsidR="00DE50A7" w:rsidRPr="00D3007A" w:rsidRDefault="00DE50A7" w:rsidP="00DE50A7">
            <w:pPr>
              <w:rPr>
                <w:color w:val="000000" w:themeColor="text1"/>
              </w:rPr>
            </w:pPr>
            <w:r w:rsidRPr="00D3007A">
              <w:rPr>
                <w:color w:val="000000" w:themeColor="text1"/>
              </w:rPr>
              <w:t>42,875</w:t>
            </w:r>
          </w:p>
          <w:p w14:paraId="738642AC" w14:textId="77777777" w:rsidR="00DE50A7" w:rsidRPr="00D3007A" w:rsidRDefault="00DE50A7" w:rsidP="00DE50A7">
            <w:pPr>
              <w:rPr>
                <w:color w:val="000000" w:themeColor="text1"/>
              </w:rPr>
            </w:pPr>
            <w:r w:rsidRPr="00D3007A">
              <w:rPr>
                <w:color w:val="000000" w:themeColor="text1"/>
              </w:rPr>
              <w:t>43,000</w:t>
            </w:r>
          </w:p>
          <w:p w14:paraId="00B8A903" w14:textId="77777777" w:rsidR="00DE50A7" w:rsidRPr="00D3007A" w:rsidRDefault="00DE50A7" w:rsidP="00DE50A7">
            <w:pPr>
              <w:rPr>
                <w:color w:val="000000" w:themeColor="text1"/>
              </w:rPr>
            </w:pPr>
            <w:r w:rsidRPr="00D3007A">
              <w:rPr>
                <w:color w:val="000000" w:themeColor="text1"/>
              </w:rPr>
              <w:t>44,000</w:t>
            </w:r>
          </w:p>
          <w:p w14:paraId="47389A8D" w14:textId="77777777" w:rsidR="00DE50A7" w:rsidRPr="00D3007A" w:rsidRDefault="00DE50A7" w:rsidP="00DE50A7">
            <w:pPr>
              <w:rPr>
                <w:color w:val="000000" w:themeColor="text1"/>
              </w:rPr>
            </w:pPr>
            <w:r w:rsidRPr="00D3007A">
              <w:rPr>
                <w:color w:val="000000" w:themeColor="text1"/>
              </w:rPr>
              <w:t>45,000</w:t>
            </w:r>
          </w:p>
          <w:p w14:paraId="618DF17B" w14:textId="77777777" w:rsidR="00DE50A7" w:rsidRPr="00D3007A" w:rsidRDefault="00DE50A7" w:rsidP="00DE50A7">
            <w:pPr>
              <w:rPr>
                <w:color w:val="000000" w:themeColor="text1"/>
              </w:rPr>
            </w:pPr>
            <w:r w:rsidRPr="00D3007A">
              <w:rPr>
                <w:color w:val="000000" w:themeColor="text1"/>
              </w:rPr>
              <w:t>46,000</w:t>
            </w:r>
          </w:p>
          <w:p w14:paraId="1D75F452" w14:textId="77777777" w:rsidR="00DE50A7" w:rsidRPr="00D3007A" w:rsidRDefault="00DE50A7" w:rsidP="00DE50A7">
            <w:pPr>
              <w:rPr>
                <w:color w:val="000000" w:themeColor="text1"/>
              </w:rPr>
            </w:pPr>
            <w:r w:rsidRPr="00D3007A">
              <w:rPr>
                <w:color w:val="000000" w:themeColor="text1"/>
              </w:rPr>
              <w:t>47,000</w:t>
            </w:r>
          </w:p>
          <w:p w14:paraId="512AB233" w14:textId="77777777" w:rsidR="00DE50A7" w:rsidRPr="00D3007A" w:rsidRDefault="00DE50A7" w:rsidP="00DE50A7">
            <w:pPr>
              <w:rPr>
                <w:color w:val="000000" w:themeColor="text1"/>
              </w:rPr>
            </w:pPr>
            <w:r w:rsidRPr="00D3007A">
              <w:rPr>
                <w:color w:val="000000" w:themeColor="text1"/>
              </w:rPr>
              <w:t>48,000</w:t>
            </w:r>
          </w:p>
          <w:p w14:paraId="6E032225" w14:textId="77777777" w:rsidR="00DE50A7" w:rsidRPr="00D3007A" w:rsidRDefault="00DE50A7" w:rsidP="00DE50A7">
            <w:pPr>
              <w:rPr>
                <w:color w:val="000000" w:themeColor="text1"/>
              </w:rPr>
            </w:pPr>
            <w:r w:rsidRPr="00D3007A">
              <w:rPr>
                <w:color w:val="000000" w:themeColor="text1"/>
              </w:rPr>
              <w:t>49,000</w:t>
            </w:r>
          </w:p>
          <w:p w14:paraId="0941DA8F" w14:textId="77777777" w:rsidR="00DE50A7" w:rsidRPr="00D3007A" w:rsidRDefault="00DE50A7" w:rsidP="00DE50A7">
            <w:pPr>
              <w:rPr>
                <w:color w:val="000000" w:themeColor="text1"/>
              </w:rPr>
            </w:pPr>
            <w:r w:rsidRPr="00D3007A">
              <w:rPr>
                <w:color w:val="000000" w:themeColor="text1"/>
              </w:rPr>
              <w:t>50,000</w:t>
            </w:r>
          </w:p>
          <w:p w14:paraId="3E6A4FD4" w14:textId="77777777" w:rsidR="00DE50A7" w:rsidRPr="00D3007A" w:rsidRDefault="00DE50A7" w:rsidP="00DE50A7">
            <w:pPr>
              <w:rPr>
                <w:color w:val="000000" w:themeColor="text1"/>
              </w:rPr>
            </w:pPr>
            <w:r w:rsidRPr="00D3007A">
              <w:rPr>
                <w:color w:val="000000" w:themeColor="text1"/>
              </w:rPr>
              <w:t>51,000</w:t>
            </w:r>
          </w:p>
          <w:p w14:paraId="0F85547B" w14:textId="77777777" w:rsidR="00DE50A7" w:rsidRPr="00D3007A" w:rsidRDefault="00DE50A7" w:rsidP="00DE50A7">
            <w:pPr>
              <w:rPr>
                <w:color w:val="000000" w:themeColor="text1"/>
              </w:rPr>
            </w:pPr>
            <w:r w:rsidRPr="00D3007A">
              <w:rPr>
                <w:color w:val="000000" w:themeColor="text1"/>
              </w:rPr>
              <w:t>52,000</w:t>
            </w:r>
          </w:p>
          <w:p w14:paraId="0906ABB5" w14:textId="77777777" w:rsidR="00DE50A7" w:rsidRPr="00D3007A" w:rsidRDefault="00DE50A7" w:rsidP="00DE50A7">
            <w:pPr>
              <w:rPr>
                <w:color w:val="000000" w:themeColor="text1"/>
              </w:rPr>
            </w:pPr>
            <w:r w:rsidRPr="00D3007A">
              <w:rPr>
                <w:color w:val="000000" w:themeColor="text1"/>
              </w:rPr>
              <w:t>53,000</w:t>
            </w:r>
          </w:p>
          <w:p w14:paraId="5FF5FAFF" w14:textId="77777777" w:rsidR="00DE50A7" w:rsidRPr="00D3007A" w:rsidRDefault="00DE50A7" w:rsidP="00DE50A7">
            <w:pPr>
              <w:rPr>
                <w:color w:val="000000" w:themeColor="text1"/>
              </w:rPr>
            </w:pPr>
            <w:r w:rsidRPr="00D3007A">
              <w:rPr>
                <w:color w:val="000000" w:themeColor="text1"/>
              </w:rPr>
              <w:t>54,000</w:t>
            </w:r>
          </w:p>
          <w:p w14:paraId="7AAAE3F9" w14:textId="77777777" w:rsidR="00DE50A7" w:rsidRPr="00D3007A" w:rsidRDefault="00DE50A7" w:rsidP="00DE50A7">
            <w:pPr>
              <w:rPr>
                <w:color w:val="000000" w:themeColor="text1"/>
              </w:rPr>
            </w:pPr>
            <w:r w:rsidRPr="00D3007A">
              <w:rPr>
                <w:color w:val="000000" w:themeColor="text1"/>
              </w:rPr>
              <w:t>55,000</w:t>
            </w:r>
          </w:p>
          <w:p w14:paraId="08F8B169" w14:textId="77777777" w:rsidR="00DE50A7" w:rsidRPr="00D3007A" w:rsidRDefault="00DE50A7" w:rsidP="00DE50A7">
            <w:pPr>
              <w:rPr>
                <w:color w:val="000000" w:themeColor="text1"/>
              </w:rPr>
            </w:pPr>
            <w:r w:rsidRPr="00D3007A">
              <w:rPr>
                <w:color w:val="000000" w:themeColor="text1"/>
              </w:rPr>
              <w:t>56,000</w:t>
            </w:r>
          </w:p>
          <w:p w14:paraId="47BAB6A0" w14:textId="77777777" w:rsidR="00DE50A7" w:rsidRPr="00D3007A" w:rsidRDefault="00DE50A7" w:rsidP="00DE50A7">
            <w:pPr>
              <w:rPr>
                <w:color w:val="000000" w:themeColor="text1"/>
              </w:rPr>
            </w:pPr>
            <w:r w:rsidRPr="00D3007A">
              <w:rPr>
                <w:color w:val="000000" w:themeColor="text1"/>
              </w:rPr>
              <w:t>57,000</w:t>
            </w:r>
          </w:p>
          <w:p w14:paraId="60FCFBC7" w14:textId="77777777" w:rsidR="00DE50A7" w:rsidRPr="00D3007A" w:rsidRDefault="00DE50A7" w:rsidP="00DE50A7">
            <w:pPr>
              <w:rPr>
                <w:color w:val="000000" w:themeColor="text1"/>
              </w:rPr>
            </w:pPr>
            <w:r w:rsidRPr="00D3007A">
              <w:rPr>
                <w:color w:val="000000" w:themeColor="text1"/>
              </w:rPr>
              <w:t>58,000</w:t>
            </w:r>
          </w:p>
          <w:p w14:paraId="6453F175" w14:textId="05B70A35" w:rsidR="00DE50A7" w:rsidRPr="00D3007A" w:rsidRDefault="00DE50A7" w:rsidP="00DE50A7">
            <w:pPr>
              <w:rPr>
                <w:b/>
                <w:color w:val="000000" w:themeColor="text1"/>
              </w:rPr>
            </w:pPr>
            <w:r w:rsidRPr="00D3007A">
              <w:rPr>
                <w:b/>
                <w:color w:val="000000" w:themeColor="text1"/>
              </w:rPr>
              <w:t>58,2</w:t>
            </w:r>
            <w:r w:rsidR="007024C9" w:rsidRPr="00D3007A">
              <w:rPr>
                <w:b/>
                <w:color w:val="000000" w:themeColor="text1"/>
              </w:rPr>
              <w:t>59</w:t>
            </w:r>
          </w:p>
          <w:p w14:paraId="0363127D" w14:textId="77777777" w:rsidR="00DE50A7" w:rsidRPr="00D3007A" w:rsidRDefault="00DE50A7" w:rsidP="00DE50A7">
            <w:pPr>
              <w:rPr>
                <w:color w:val="000000" w:themeColor="text1"/>
              </w:rPr>
            </w:pPr>
            <w:r w:rsidRPr="00D3007A">
              <w:rPr>
                <w:color w:val="000000" w:themeColor="text1"/>
              </w:rPr>
              <w:t>59,000</w:t>
            </w:r>
          </w:p>
          <w:p w14:paraId="0AC8F7FE" w14:textId="77777777" w:rsidR="00DE50A7" w:rsidRPr="00D3007A" w:rsidRDefault="00DE50A7" w:rsidP="00DE50A7">
            <w:pPr>
              <w:rPr>
                <w:color w:val="000000" w:themeColor="text1"/>
              </w:rPr>
            </w:pPr>
            <w:r w:rsidRPr="00D3007A">
              <w:rPr>
                <w:color w:val="000000" w:themeColor="text1"/>
              </w:rPr>
              <w:t>60,000</w:t>
            </w:r>
          </w:p>
          <w:p w14:paraId="5ADE6FB0" w14:textId="77777777" w:rsidR="00DE50A7" w:rsidRPr="00D3007A" w:rsidRDefault="00DE50A7" w:rsidP="00DE50A7">
            <w:pPr>
              <w:rPr>
                <w:color w:val="000000" w:themeColor="text1"/>
              </w:rPr>
            </w:pPr>
            <w:r w:rsidRPr="00D3007A">
              <w:rPr>
                <w:color w:val="000000" w:themeColor="text1"/>
              </w:rPr>
              <w:t>61,000</w:t>
            </w:r>
          </w:p>
          <w:p w14:paraId="226F976B" w14:textId="77777777" w:rsidR="00DE50A7" w:rsidRPr="00D3007A" w:rsidRDefault="00DE50A7" w:rsidP="00DE50A7">
            <w:pPr>
              <w:rPr>
                <w:color w:val="000000" w:themeColor="text1"/>
              </w:rPr>
            </w:pPr>
            <w:r w:rsidRPr="00D3007A">
              <w:rPr>
                <w:color w:val="000000" w:themeColor="text1"/>
              </w:rPr>
              <w:t>62,000</w:t>
            </w:r>
          </w:p>
          <w:p w14:paraId="2E10AD9A" w14:textId="16C0299E" w:rsidR="00DE50A7" w:rsidRPr="00D3007A" w:rsidRDefault="00DE50A7" w:rsidP="00DE50A7">
            <w:pPr>
              <w:rPr>
                <w:b/>
                <w:color w:val="000000" w:themeColor="text1"/>
              </w:rPr>
            </w:pPr>
            <w:r w:rsidRPr="00D3007A">
              <w:rPr>
                <w:b/>
                <w:color w:val="000000" w:themeColor="text1"/>
              </w:rPr>
              <w:t>62,</w:t>
            </w:r>
            <w:r w:rsidR="007024C9" w:rsidRPr="00D3007A">
              <w:rPr>
                <w:b/>
                <w:color w:val="000000" w:themeColor="text1"/>
              </w:rPr>
              <w:t>316</w:t>
            </w:r>
          </w:p>
          <w:p w14:paraId="50E0BC98" w14:textId="77777777" w:rsidR="00DE50A7" w:rsidRPr="00D3007A" w:rsidRDefault="00DE50A7" w:rsidP="00DE50A7">
            <w:pPr>
              <w:rPr>
                <w:color w:val="000000" w:themeColor="text1"/>
              </w:rPr>
            </w:pPr>
            <w:r w:rsidRPr="00D3007A">
              <w:rPr>
                <w:color w:val="000000" w:themeColor="text1"/>
              </w:rPr>
              <w:t>63,000</w:t>
            </w:r>
          </w:p>
          <w:p w14:paraId="58AFF047" w14:textId="77777777" w:rsidR="00DE50A7" w:rsidRPr="00D3007A" w:rsidRDefault="00DE50A7" w:rsidP="00DE50A7">
            <w:pPr>
              <w:rPr>
                <w:color w:val="000000" w:themeColor="text1"/>
              </w:rPr>
            </w:pPr>
            <w:r w:rsidRPr="00D3007A">
              <w:rPr>
                <w:color w:val="000000" w:themeColor="text1"/>
              </w:rPr>
              <w:t>64,000</w:t>
            </w:r>
          </w:p>
          <w:p w14:paraId="70A1C48F" w14:textId="77777777" w:rsidR="00DE50A7" w:rsidRPr="00D3007A" w:rsidRDefault="00DE50A7" w:rsidP="00DE50A7">
            <w:pPr>
              <w:rPr>
                <w:color w:val="000000" w:themeColor="text1"/>
              </w:rPr>
            </w:pPr>
            <w:r w:rsidRPr="00D3007A">
              <w:rPr>
                <w:color w:val="000000" w:themeColor="text1"/>
              </w:rPr>
              <w:t>65,000</w:t>
            </w:r>
          </w:p>
          <w:p w14:paraId="08FE89F4" w14:textId="77777777" w:rsidR="00DE50A7" w:rsidRPr="00D3007A" w:rsidRDefault="00DE50A7" w:rsidP="00DE50A7">
            <w:pPr>
              <w:rPr>
                <w:color w:val="000000" w:themeColor="text1"/>
              </w:rPr>
            </w:pPr>
            <w:r w:rsidRPr="00D3007A">
              <w:rPr>
                <w:color w:val="000000" w:themeColor="text1"/>
              </w:rPr>
              <w:t>66,000</w:t>
            </w:r>
          </w:p>
          <w:p w14:paraId="27FF0D9D" w14:textId="77777777" w:rsidR="00DE50A7" w:rsidRPr="00D3007A" w:rsidRDefault="00DE50A7" w:rsidP="00DE50A7">
            <w:pPr>
              <w:rPr>
                <w:color w:val="000000" w:themeColor="text1"/>
              </w:rPr>
            </w:pPr>
            <w:r w:rsidRPr="00D3007A">
              <w:rPr>
                <w:color w:val="000000" w:themeColor="text1"/>
              </w:rPr>
              <w:t>67,000</w:t>
            </w:r>
          </w:p>
          <w:p w14:paraId="7EBA0DCF" w14:textId="77777777" w:rsidR="00DE50A7" w:rsidRPr="00D3007A" w:rsidRDefault="00DE50A7" w:rsidP="00DE50A7">
            <w:pPr>
              <w:rPr>
                <w:color w:val="000000" w:themeColor="text1"/>
              </w:rPr>
            </w:pPr>
            <w:r w:rsidRPr="00D3007A">
              <w:rPr>
                <w:color w:val="000000" w:themeColor="text1"/>
              </w:rPr>
              <w:t>68,000</w:t>
            </w:r>
          </w:p>
          <w:p w14:paraId="42B0ACDE" w14:textId="10C86B65" w:rsidR="00DE50A7" w:rsidRPr="00D3007A" w:rsidRDefault="00DE50A7" w:rsidP="00DE50A7">
            <w:pPr>
              <w:rPr>
                <w:color w:val="000000" w:themeColor="text1"/>
              </w:rPr>
            </w:pPr>
            <w:r w:rsidRPr="00D3007A">
              <w:rPr>
                <w:color w:val="000000" w:themeColor="text1"/>
              </w:rPr>
              <w:t>69,000</w:t>
            </w:r>
          </w:p>
          <w:p w14:paraId="73CCC9B2" w14:textId="4A1D278C" w:rsidR="008D25C1" w:rsidRPr="00D3007A" w:rsidRDefault="008D25C1" w:rsidP="00DE50A7">
            <w:pPr>
              <w:rPr>
                <w:color w:val="000000" w:themeColor="text1"/>
              </w:rPr>
            </w:pPr>
            <w:r w:rsidRPr="00D3007A">
              <w:rPr>
                <w:color w:val="000000" w:themeColor="text1"/>
              </w:rPr>
              <w:t>70,000</w:t>
            </w:r>
          </w:p>
          <w:p w14:paraId="0EE4A56E" w14:textId="65095216" w:rsidR="00DE50A7" w:rsidRPr="00D3007A" w:rsidRDefault="008D25C1" w:rsidP="00B65BAC">
            <w:pPr>
              <w:rPr>
                <w:b/>
                <w:color w:val="000000" w:themeColor="text1"/>
              </w:rPr>
            </w:pPr>
            <w:r w:rsidRPr="00D3007A">
              <w:rPr>
                <w:b/>
                <w:color w:val="000000" w:themeColor="text1"/>
              </w:rPr>
              <w:t>70,0</w:t>
            </w:r>
            <w:r w:rsidR="007024C9" w:rsidRPr="00D3007A">
              <w:rPr>
                <w:b/>
                <w:color w:val="000000" w:themeColor="text1"/>
              </w:rPr>
              <w:t>27</w:t>
            </w:r>
          </w:p>
        </w:tc>
        <w:tc>
          <w:tcPr>
            <w:tcW w:w="1309" w:type="dxa"/>
            <w:tcBorders>
              <w:top w:val="single" w:sz="12" w:space="0" w:color="auto"/>
            </w:tcBorders>
            <w:shd w:val="clear" w:color="auto" w:fill="auto"/>
          </w:tcPr>
          <w:p w14:paraId="74AB2C33" w14:textId="77777777" w:rsidR="00DE50A7" w:rsidRPr="00D3007A" w:rsidRDefault="00DE50A7" w:rsidP="00DE50A7">
            <w:pPr>
              <w:rPr>
                <w:color w:val="000000" w:themeColor="text1"/>
              </w:rPr>
            </w:pPr>
            <w:r w:rsidRPr="00D3007A">
              <w:rPr>
                <w:color w:val="000000" w:themeColor="text1"/>
              </w:rPr>
              <w:t>0</w:t>
            </w:r>
          </w:p>
          <w:p w14:paraId="65CB860E" w14:textId="319EFEF8" w:rsidR="00DE50A7" w:rsidRPr="00D3007A" w:rsidRDefault="00DE50A7" w:rsidP="00DE50A7">
            <w:pPr>
              <w:rPr>
                <w:color w:val="000000" w:themeColor="text1"/>
              </w:rPr>
            </w:pPr>
            <w:r w:rsidRPr="00D3007A">
              <w:rPr>
                <w:color w:val="000000" w:themeColor="text1"/>
              </w:rPr>
              <w:t>1</w:t>
            </w:r>
            <w:r w:rsidR="00176D33" w:rsidRPr="00D3007A">
              <w:rPr>
                <w:color w:val="000000" w:themeColor="text1"/>
              </w:rPr>
              <w:t>7</w:t>
            </w:r>
          </w:p>
          <w:p w14:paraId="74672328" w14:textId="3BA835ED" w:rsidR="009D5FF1" w:rsidRPr="00D3007A" w:rsidRDefault="00DE50A7" w:rsidP="00DE50A7">
            <w:pPr>
              <w:rPr>
                <w:color w:val="000000" w:themeColor="text1"/>
              </w:rPr>
            </w:pPr>
            <w:r w:rsidRPr="00D3007A">
              <w:rPr>
                <w:color w:val="000000" w:themeColor="text1"/>
              </w:rPr>
              <w:t>1</w:t>
            </w:r>
            <w:r w:rsidR="0016531A" w:rsidRPr="00D3007A">
              <w:rPr>
                <w:color w:val="000000" w:themeColor="text1"/>
              </w:rPr>
              <w:t>5</w:t>
            </w:r>
            <w:r w:rsidR="0079243A" w:rsidRPr="00D3007A">
              <w:rPr>
                <w:color w:val="000000" w:themeColor="text1"/>
              </w:rPr>
              <w:t>4</w:t>
            </w:r>
          </w:p>
          <w:p w14:paraId="663F0587" w14:textId="3F29AA07" w:rsidR="009D5FF1" w:rsidRPr="00D3007A" w:rsidRDefault="00527412" w:rsidP="00DE50A7">
            <w:pPr>
              <w:rPr>
                <w:color w:val="000000" w:themeColor="text1"/>
              </w:rPr>
            </w:pPr>
            <w:r w:rsidRPr="00D3007A">
              <w:rPr>
                <w:color w:val="000000" w:themeColor="text1"/>
              </w:rPr>
              <w:t>2</w:t>
            </w:r>
            <w:r w:rsidR="00B168A6" w:rsidRPr="00D3007A">
              <w:rPr>
                <w:color w:val="000000" w:themeColor="text1"/>
              </w:rPr>
              <w:t>92</w:t>
            </w:r>
          </w:p>
          <w:p w14:paraId="69CF6FD4" w14:textId="3C6C9BB8" w:rsidR="009D5FF1" w:rsidRPr="00D3007A" w:rsidRDefault="00B65BAC" w:rsidP="00DE50A7">
            <w:pPr>
              <w:rPr>
                <w:color w:val="000000" w:themeColor="text1"/>
              </w:rPr>
            </w:pPr>
            <w:r w:rsidRPr="00D3007A">
              <w:rPr>
                <w:color w:val="000000" w:themeColor="text1"/>
              </w:rPr>
              <w:t>4</w:t>
            </w:r>
            <w:r w:rsidR="00FD4451" w:rsidRPr="00D3007A">
              <w:rPr>
                <w:color w:val="000000" w:themeColor="text1"/>
              </w:rPr>
              <w:t>2</w:t>
            </w:r>
            <w:r w:rsidR="00B6242D" w:rsidRPr="00D3007A">
              <w:rPr>
                <w:color w:val="000000" w:themeColor="text1"/>
              </w:rPr>
              <w:t>9</w:t>
            </w:r>
          </w:p>
          <w:p w14:paraId="7E5307A7" w14:textId="39DB0759" w:rsidR="00D30090" w:rsidRPr="00D3007A" w:rsidRDefault="001D0FD1" w:rsidP="00DE50A7">
            <w:pPr>
              <w:rPr>
                <w:color w:val="000000" w:themeColor="text1"/>
              </w:rPr>
            </w:pPr>
            <w:r w:rsidRPr="00D3007A">
              <w:rPr>
                <w:color w:val="000000" w:themeColor="text1"/>
              </w:rPr>
              <w:t>5</w:t>
            </w:r>
            <w:r w:rsidR="004A230C" w:rsidRPr="00D3007A">
              <w:rPr>
                <w:color w:val="000000" w:themeColor="text1"/>
              </w:rPr>
              <w:t>67</w:t>
            </w:r>
          </w:p>
          <w:p w14:paraId="28EC5394" w14:textId="2D763FB7" w:rsidR="009D5FF1" w:rsidRPr="00D3007A" w:rsidRDefault="00CD1115" w:rsidP="00DE50A7">
            <w:pPr>
              <w:rPr>
                <w:color w:val="000000" w:themeColor="text1"/>
              </w:rPr>
            </w:pPr>
            <w:r w:rsidRPr="00D3007A">
              <w:rPr>
                <w:color w:val="000000" w:themeColor="text1"/>
              </w:rPr>
              <w:t>704</w:t>
            </w:r>
          </w:p>
          <w:p w14:paraId="11BEB577" w14:textId="2C771371" w:rsidR="0007252D" w:rsidRPr="00D3007A" w:rsidRDefault="00D90C8C" w:rsidP="00DE50A7">
            <w:pPr>
              <w:rPr>
                <w:color w:val="000000" w:themeColor="text1"/>
              </w:rPr>
            </w:pPr>
            <w:r w:rsidRPr="00D3007A">
              <w:rPr>
                <w:color w:val="000000" w:themeColor="text1"/>
              </w:rPr>
              <w:t>8</w:t>
            </w:r>
            <w:r w:rsidR="0003429F" w:rsidRPr="00D3007A">
              <w:rPr>
                <w:color w:val="000000" w:themeColor="text1"/>
              </w:rPr>
              <w:t>42</w:t>
            </w:r>
          </w:p>
          <w:p w14:paraId="2F79FBFA" w14:textId="6F31A639" w:rsidR="009D5FF1" w:rsidRPr="00D3007A" w:rsidRDefault="007635E2" w:rsidP="00DE50A7">
            <w:pPr>
              <w:rPr>
                <w:color w:val="000000" w:themeColor="text1"/>
              </w:rPr>
            </w:pPr>
            <w:r w:rsidRPr="00D3007A">
              <w:rPr>
                <w:color w:val="000000" w:themeColor="text1"/>
              </w:rPr>
              <w:t>9</w:t>
            </w:r>
            <w:r w:rsidR="00B168A6" w:rsidRPr="00D3007A">
              <w:rPr>
                <w:color w:val="000000" w:themeColor="text1"/>
              </w:rPr>
              <w:t>80</w:t>
            </w:r>
          </w:p>
          <w:p w14:paraId="0BF843E0" w14:textId="70539F11" w:rsidR="009D5FF1" w:rsidRPr="00D3007A" w:rsidRDefault="001D0FD1" w:rsidP="00DE50A7">
            <w:pPr>
              <w:rPr>
                <w:color w:val="000000" w:themeColor="text1"/>
              </w:rPr>
            </w:pPr>
            <w:r w:rsidRPr="00D3007A">
              <w:rPr>
                <w:color w:val="000000" w:themeColor="text1"/>
              </w:rPr>
              <w:t>1,</w:t>
            </w:r>
            <w:r w:rsidR="00006001" w:rsidRPr="00D3007A">
              <w:rPr>
                <w:color w:val="000000" w:themeColor="text1"/>
              </w:rPr>
              <w:t>117</w:t>
            </w:r>
          </w:p>
          <w:p w14:paraId="4E4FAB96" w14:textId="793678F4" w:rsidR="00D30090" w:rsidRPr="00D3007A" w:rsidRDefault="00B75493" w:rsidP="00DE50A7">
            <w:pPr>
              <w:rPr>
                <w:color w:val="000000" w:themeColor="text1"/>
              </w:rPr>
            </w:pPr>
            <w:r w:rsidRPr="00D3007A">
              <w:rPr>
                <w:color w:val="000000" w:themeColor="text1"/>
              </w:rPr>
              <w:t>1,</w:t>
            </w:r>
            <w:r w:rsidR="009815B3" w:rsidRPr="00D3007A">
              <w:rPr>
                <w:color w:val="000000" w:themeColor="text1"/>
              </w:rPr>
              <w:t>2</w:t>
            </w:r>
            <w:r w:rsidR="00B84A90" w:rsidRPr="00D3007A">
              <w:rPr>
                <w:color w:val="000000" w:themeColor="text1"/>
              </w:rPr>
              <w:t>55</w:t>
            </w:r>
          </w:p>
          <w:p w14:paraId="29D97611" w14:textId="39CB16F0" w:rsidR="00E82ACD" w:rsidRPr="00D3007A" w:rsidRDefault="00B75493" w:rsidP="00DE50A7">
            <w:pPr>
              <w:rPr>
                <w:color w:val="000000" w:themeColor="text1"/>
              </w:rPr>
            </w:pPr>
            <w:r w:rsidRPr="00D3007A">
              <w:rPr>
                <w:color w:val="000000" w:themeColor="text1"/>
              </w:rPr>
              <w:t>1,</w:t>
            </w:r>
            <w:r w:rsidR="00160F72" w:rsidRPr="00D3007A">
              <w:rPr>
                <w:color w:val="000000" w:themeColor="text1"/>
              </w:rPr>
              <w:t>3</w:t>
            </w:r>
            <w:r w:rsidR="00B04855" w:rsidRPr="00D3007A">
              <w:rPr>
                <w:color w:val="000000" w:themeColor="text1"/>
              </w:rPr>
              <w:t>92</w:t>
            </w:r>
          </w:p>
          <w:p w14:paraId="05F6462E" w14:textId="70EA3A99" w:rsidR="009D5FF1" w:rsidRPr="00D3007A" w:rsidRDefault="00B75493" w:rsidP="00DE50A7">
            <w:pPr>
              <w:rPr>
                <w:color w:val="000000" w:themeColor="text1"/>
              </w:rPr>
            </w:pPr>
            <w:r w:rsidRPr="00D3007A">
              <w:rPr>
                <w:color w:val="000000" w:themeColor="text1"/>
              </w:rPr>
              <w:t>1,</w:t>
            </w:r>
            <w:r w:rsidR="00F80B3F" w:rsidRPr="00D3007A">
              <w:rPr>
                <w:color w:val="000000" w:themeColor="text1"/>
              </w:rPr>
              <w:t>530</w:t>
            </w:r>
          </w:p>
          <w:p w14:paraId="27AE4145" w14:textId="64D6E75B" w:rsidR="00B75493" w:rsidRPr="00D3007A" w:rsidRDefault="00B75493" w:rsidP="00DE50A7">
            <w:pPr>
              <w:rPr>
                <w:color w:val="000000" w:themeColor="text1"/>
              </w:rPr>
            </w:pPr>
            <w:r w:rsidRPr="00D3007A">
              <w:rPr>
                <w:color w:val="000000" w:themeColor="text1"/>
              </w:rPr>
              <w:t>1,</w:t>
            </w:r>
            <w:r w:rsidR="009A0613" w:rsidRPr="00D3007A">
              <w:rPr>
                <w:color w:val="000000" w:themeColor="text1"/>
              </w:rPr>
              <w:t>6</w:t>
            </w:r>
            <w:r w:rsidR="00297498" w:rsidRPr="00D3007A">
              <w:rPr>
                <w:color w:val="000000" w:themeColor="text1"/>
              </w:rPr>
              <w:t>67</w:t>
            </w:r>
          </w:p>
          <w:p w14:paraId="154E5FC8" w14:textId="13C9CE35" w:rsidR="009D5FF1" w:rsidRPr="00D3007A" w:rsidRDefault="00B75493" w:rsidP="00DE50A7">
            <w:pPr>
              <w:rPr>
                <w:color w:val="000000" w:themeColor="text1"/>
              </w:rPr>
            </w:pPr>
            <w:r w:rsidRPr="00D3007A">
              <w:rPr>
                <w:color w:val="000000" w:themeColor="text1"/>
              </w:rPr>
              <w:t>1,</w:t>
            </w:r>
            <w:r w:rsidR="00534272" w:rsidRPr="00D3007A">
              <w:rPr>
                <w:color w:val="000000" w:themeColor="text1"/>
              </w:rPr>
              <w:t>805</w:t>
            </w:r>
          </w:p>
          <w:p w14:paraId="2CC9FA26" w14:textId="7320BB1D" w:rsidR="00B75493" w:rsidRPr="00D3007A" w:rsidRDefault="00B75493" w:rsidP="00DE50A7">
            <w:pPr>
              <w:rPr>
                <w:color w:val="000000" w:themeColor="text1"/>
              </w:rPr>
            </w:pPr>
            <w:r w:rsidRPr="00D3007A">
              <w:rPr>
                <w:color w:val="000000" w:themeColor="text1"/>
              </w:rPr>
              <w:t>1,</w:t>
            </w:r>
            <w:r w:rsidR="001C3B14" w:rsidRPr="00D3007A">
              <w:rPr>
                <w:color w:val="000000" w:themeColor="text1"/>
              </w:rPr>
              <w:t>9</w:t>
            </w:r>
            <w:r w:rsidR="0005606E" w:rsidRPr="00D3007A">
              <w:rPr>
                <w:color w:val="000000" w:themeColor="text1"/>
              </w:rPr>
              <w:t>42</w:t>
            </w:r>
          </w:p>
          <w:p w14:paraId="2D1973F3" w14:textId="11C90D47" w:rsidR="0007252D" w:rsidRPr="00D3007A" w:rsidRDefault="00BD09E5" w:rsidP="00B65BAC">
            <w:pPr>
              <w:rPr>
                <w:color w:val="000000" w:themeColor="text1"/>
              </w:rPr>
            </w:pPr>
            <w:r w:rsidRPr="00D3007A">
              <w:rPr>
                <w:color w:val="000000" w:themeColor="text1"/>
              </w:rPr>
              <w:t>2,0</w:t>
            </w:r>
            <w:r w:rsidR="00314348" w:rsidRPr="00D3007A">
              <w:rPr>
                <w:color w:val="000000" w:themeColor="text1"/>
              </w:rPr>
              <w:t>80</w:t>
            </w:r>
          </w:p>
          <w:p w14:paraId="7EE7DD67" w14:textId="459E7621" w:rsidR="00B75493" w:rsidRPr="00D3007A" w:rsidRDefault="00B65BAC" w:rsidP="00B65BAC">
            <w:pPr>
              <w:rPr>
                <w:color w:val="000000" w:themeColor="text1"/>
              </w:rPr>
            </w:pPr>
            <w:r w:rsidRPr="00D3007A">
              <w:rPr>
                <w:color w:val="000000" w:themeColor="text1"/>
              </w:rPr>
              <w:t>2,</w:t>
            </w:r>
            <w:r w:rsidR="00A81178" w:rsidRPr="00D3007A">
              <w:rPr>
                <w:color w:val="000000" w:themeColor="text1"/>
              </w:rPr>
              <w:t>116</w:t>
            </w:r>
          </w:p>
        </w:tc>
        <w:tc>
          <w:tcPr>
            <w:tcW w:w="1134" w:type="dxa"/>
            <w:tcBorders>
              <w:top w:val="single" w:sz="12" w:space="0" w:color="auto"/>
            </w:tcBorders>
            <w:shd w:val="clear" w:color="auto" w:fill="auto"/>
          </w:tcPr>
          <w:p w14:paraId="2025C3DD" w14:textId="3E538FFF" w:rsidR="00E82ACD" w:rsidRPr="00D3007A" w:rsidRDefault="00F16228" w:rsidP="00527412">
            <w:pPr>
              <w:rPr>
                <w:color w:val="000000" w:themeColor="text1"/>
              </w:rPr>
            </w:pPr>
            <w:r w:rsidRPr="00D3007A">
              <w:rPr>
                <w:color w:val="000000" w:themeColor="text1"/>
              </w:rPr>
              <w:t>5,</w:t>
            </w:r>
            <w:r w:rsidR="009C4700" w:rsidRPr="00D3007A">
              <w:rPr>
                <w:color w:val="000000" w:themeColor="text1"/>
              </w:rPr>
              <w:t>713</w:t>
            </w:r>
          </w:p>
          <w:p w14:paraId="63D7AA1C" w14:textId="4742AD37" w:rsidR="00E82ACD" w:rsidRPr="00D3007A" w:rsidRDefault="00F16228" w:rsidP="00527412">
            <w:pPr>
              <w:rPr>
                <w:color w:val="000000" w:themeColor="text1"/>
              </w:rPr>
            </w:pPr>
            <w:r w:rsidRPr="00D3007A">
              <w:rPr>
                <w:color w:val="000000" w:themeColor="text1"/>
              </w:rPr>
              <w:t>5,</w:t>
            </w:r>
            <w:r w:rsidR="00BB35B9" w:rsidRPr="00D3007A">
              <w:rPr>
                <w:color w:val="000000" w:themeColor="text1"/>
              </w:rPr>
              <w:t>696</w:t>
            </w:r>
          </w:p>
          <w:p w14:paraId="4A2FD5B5" w14:textId="28C42358" w:rsidR="009D5FF1" w:rsidRPr="00D3007A" w:rsidRDefault="006B6D1F" w:rsidP="00527412">
            <w:pPr>
              <w:rPr>
                <w:color w:val="000000" w:themeColor="text1"/>
              </w:rPr>
            </w:pPr>
            <w:r w:rsidRPr="00D3007A">
              <w:rPr>
                <w:color w:val="000000" w:themeColor="text1"/>
              </w:rPr>
              <w:t>5,</w:t>
            </w:r>
            <w:r w:rsidR="009E55DC" w:rsidRPr="00D3007A">
              <w:rPr>
                <w:color w:val="000000" w:themeColor="text1"/>
              </w:rPr>
              <w:t>559</w:t>
            </w:r>
          </w:p>
          <w:p w14:paraId="6B307702" w14:textId="419B50F8" w:rsidR="00527412" w:rsidRPr="00D3007A" w:rsidRDefault="005F04AA" w:rsidP="00527412">
            <w:pPr>
              <w:rPr>
                <w:color w:val="000000" w:themeColor="text1"/>
              </w:rPr>
            </w:pPr>
            <w:r w:rsidRPr="00D3007A">
              <w:rPr>
                <w:color w:val="000000" w:themeColor="text1"/>
              </w:rPr>
              <w:t>5,</w:t>
            </w:r>
            <w:r w:rsidR="00B168A6" w:rsidRPr="00D3007A">
              <w:rPr>
                <w:color w:val="000000" w:themeColor="text1"/>
              </w:rPr>
              <w:t>421</w:t>
            </w:r>
          </w:p>
          <w:p w14:paraId="3D52830F" w14:textId="45A9EB09" w:rsidR="00E82ACD" w:rsidRPr="00D3007A" w:rsidRDefault="00B65BAC" w:rsidP="00527412">
            <w:pPr>
              <w:rPr>
                <w:color w:val="000000" w:themeColor="text1"/>
              </w:rPr>
            </w:pPr>
            <w:r w:rsidRPr="00D3007A">
              <w:rPr>
                <w:color w:val="000000" w:themeColor="text1"/>
              </w:rPr>
              <w:t>5,</w:t>
            </w:r>
            <w:r w:rsidR="00A1044D" w:rsidRPr="00D3007A">
              <w:rPr>
                <w:color w:val="000000" w:themeColor="text1"/>
              </w:rPr>
              <w:t>284</w:t>
            </w:r>
          </w:p>
          <w:p w14:paraId="217AAFB1" w14:textId="22AA9D20" w:rsidR="00527412" w:rsidRPr="00D3007A" w:rsidRDefault="000F3B7A" w:rsidP="00527412">
            <w:pPr>
              <w:rPr>
                <w:color w:val="000000" w:themeColor="text1"/>
              </w:rPr>
            </w:pPr>
            <w:r w:rsidRPr="00D3007A">
              <w:rPr>
                <w:color w:val="000000" w:themeColor="text1"/>
              </w:rPr>
              <w:t>5,</w:t>
            </w:r>
            <w:r w:rsidR="00BB1CDF" w:rsidRPr="00D3007A">
              <w:rPr>
                <w:color w:val="000000" w:themeColor="text1"/>
              </w:rPr>
              <w:t>146</w:t>
            </w:r>
          </w:p>
          <w:p w14:paraId="645CB4A5" w14:textId="678E03F4" w:rsidR="009D5FF1" w:rsidRPr="00D3007A" w:rsidRDefault="00CD1115" w:rsidP="00527412">
            <w:pPr>
              <w:rPr>
                <w:color w:val="000000" w:themeColor="text1"/>
              </w:rPr>
            </w:pPr>
            <w:r w:rsidRPr="00D3007A">
              <w:rPr>
                <w:color w:val="000000" w:themeColor="text1"/>
              </w:rPr>
              <w:t>5,009</w:t>
            </w:r>
          </w:p>
          <w:p w14:paraId="1841A373" w14:textId="4E3A86CD" w:rsidR="009D5FF1" w:rsidRPr="00D3007A" w:rsidRDefault="00B75493" w:rsidP="00527412">
            <w:pPr>
              <w:rPr>
                <w:color w:val="000000" w:themeColor="text1"/>
              </w:rPr>
            </w:pPr>
            <w:r w:rsidRPr="00D3007A">
              <w:rPr>
                <w:color w:val="000000" w:themeColor="text1"/>
              </w:rPr>
              <w:t>4,</w:t>
            </w:r>
            <w:r w:rsidR="007602DF" w:rsidRPr="00D3007A">
              <w:rPr>
                <w:color w:val="000000" w:themeColor="text1"/>
              </w:rPr>
              <w:t>871</w:t>
            </w:r>
          </w:p>
          <w:p w14:paraId="01E7FB81" w14:textId="3652342D" w:rsidR="00E82ACD" w:rsidRPr="00D3007A" w:rsidRDefault="00B75493" w:rsidP="00527412">
            <w:pPr>
              <w:rPr>
                <w:color w:val="000000" w:themeColor="text1"/>
              </w:rPr>
            </w:pPr>
            <w:r w:rsidRPr="00D3007A">
              <w:rPr>
                <w:color w:val="000000" w:themeColor="text1"/>
              </w:rPr>
              <w:t>4,</w:t>
            </w:r>
            <w:r w:rsidR="00B168A6" w:rsidRPr="00D3007A">
              <w:rPr>
                <w:color w:val="000000" w:themeColor="text1"/>
              </w:rPr>
              <w:t>733</w:t>
            </w:r>
          </w:p>
          <w:p w14:paraId="1A6F5BD1" w14:textId="1192B663" w:rsidR="00D30090" w:rsidRPr="00D3007A" w:rsidRDefault="001D0FD1" w:rsidP="00527412">
            <w:pPr>
              <w:rPr>
                <w:color w:val="000000" w:themeColor="text1"/>
              </w:rPr>
            </w:pPr>
            <w:r w:rsidRPr="00D3007A">
              <w:rPr>
                <w:color w:val="000000" w:themeColor="text1"/>
              </w:rPr>
              <w:t>4,</w:t>
            </w:r>
            <w:r w:rsidR="00E57E2D" w:rsidRPr="00D3007A">
              <w:rPr>
                <w:color w:val="000000" w:themeColor="text1"/>
              </w:rPr>
              <w:t>586</w:t>
            </w:r>
          </w:p>
          <w:p w14:paraId="3CC7D428" w14:textId="446BA7F7" w:rsidR="00213199" w:rsidRPr="00D3007A" w:rsidRDefault="00620B2D" w:rsidP="00527412">
            <w:pPr>
              <w:rPr>
                <w:color w:val="000000" w:themeColor="text1"/>
              </w:rPr>
            </w:pPr>
            <w:r w:rsidRPr="00D3007A">
              <w:rPr>
                <w:color w:val="000000" w:themeColor="text1"/>
              </w:rPr>
              <w:t>4,</w:t>
            </w:r>
            <w:r w:rsidR="00D90433" w:rsidRPr="00D3007A">
              <w:rPr>
                <w:color w:val="000000" w:themeColor="text1"/>
              </w:rPr>
              <w:t>458</w:t>
            </w:r>
          </w:p>
          <w:p w14:paraId="5922C571" w14:textId="71178AD1" w:rsidR="00E82ACD" w:rsidRPr="00D3007A" w:rsidRDefault="00160F72" w:rsidP="00527412">
            <w:pPr>
              <w:rPr>
                <w:color w:val="000000" w:themeColor="text1"/>
              </w:rPr>
            </w:pPr>
            <w:r w:rsidRPr="00D3007A">
              <w:rPr>
                <w:color w:val="000000" w:themeColor="text1"/>
              </w:rPr>
              <w:t>4,</w:t>
            </w:r>
            <w:r w:rsidR="00830CBD" w:rsidRPr="00D3007A">
              <w:rPr>
                <w:color w:val="000000" w:themeColor="text1"/>
              </w:rPr>
              <w:t>321</w:t>
            </w:r>
          </w:p>
          <w:p w14:paraId="62F93C9C" w14:textId="3E96C8F7" w:rsidR="00D30090" w:rsidRPr="00D3007A" w:rsidRDefault="003B1898" w:rsidP="00527412">
            <w:pPr>
              <w:rPr>
                <w:color w:val="000000" w:themeColor="text1"/>
              </w:rPr>
            </w:pPr>
            <w:r w:rsidRPr="00D3007A">
              <w:rPr>
                <w:color w:val="000000" w:themeColor="text1"/>
              </w:rPr>
              <w:t>4,</w:t>
            </w:r>
            <w:r w:rsidR="00515A9E" w:rsidRPr="00D3007A">
              <w:rPr>
                <w:color w:val="000000" w:themeColor="text1"/>
              </w:rPr>
              <w:t>183</w:t>
            </w:r>
          </w:p>
          <w:p w14:paraId="049C23ED" w14:textId="5AD9B313" w:rsidR="00527412" w:rsidRPr="00D3007A" w:rsidRDefault="001F1E27" w:rsidP="00527412">
            <w:pPr>
              <w:rPr>
                <w:color w:val="000000" w:themeColor="text1"/>
              </w:rPr>
            </w:pPr>
            <w:r w:rsidRPr="00D3007A">
              <w:rPr>
                <w:color w:val="000000" w:themeColor="text1"/>
              </w:rPr>
              <w:t>4,046</w:t>
            </w:r>
          </w:p>
          <w:p w14:paraId="751AE368" w14:textId="6CB7C62D" w:rsidR="00E82ACD" w:rsidRPr="00D3007A" w:rsidRDefault="00B75493" w:rsidP="00527412">
            <w:pPr>
              <w:rPr>
                <w:color w:val="000000" w:themeColor="text1"/>
              </w:rPr>
            </w:pPr>
            <w:r w:rsidRPr="00D3007A">
              <w:rPr>
                <w:color w:val="000000" w:themeColor="text1"/>
              </w:rPr>
              <w:t>3,</w:t>
            </w:r>
            <w:r w:rsidR="0005606E" w:rsidRPr="00D3007A">
              <w:rPr>
                <w:color w:val="000000" w:themeColor="text1"/>
              </w:rPr>
              <w:t>908</w:t>
            </w:r>
          </w:p>
          <w:p w14:paraId="23930259" w14:textId="613AAA3A" w:rsidR="00527412" w:rsidRPr="00D3007A" w:rsidRDefault="00B75493" w:rsidP="00527412">
            <w:pPr>
              <w:rPr>
                <w:color w:val="000000" w:themeColor="text1"/>
              </w:rPr>
            </w:pPr>
            <w:r w:rsidRPr="00D3007A">
              <w:rPr>
                <w:color w:val="000000" w:themeColor="text1"/>
              </w:rPr>
              <w:t>3,</w:t>
            </w:r>
            <w:r w:rsidR="00314348" w:rsidRPr="00D3007A">
              <w:rPr>
                <w:color w:val="000000" w:themeColor="text1"/>
              </w:rPr>
              <w:t>771</w:t>
            </w:r>
          </w:p>
          <w:p w14:paraId="0D92B2A7" w14:textId="22A152E8" w:rsidR="009D5FF1" w:rsidRPr="00D3007A" w:rsidRDefault="00B75493" w:rsidP="00B65BAC">
            <w:pPr>
              <w:rPr>
                <w:color w:val="000000" w:themeColor="text1"/>
              </w:rPr>
            </w:pPr>
            <w:r w:rsidRPr="00D3007A">
              <w:rPr>
                <w:color w:val="000000" w:themeColor="text1"/>
              </w:rPr>
              <w:t>3,</w:t>
            </w:r>
            <w:r w:rsidR="00D65BA2" w:rsidRPr="00D3007A">
              <w:rPr>
                <w:color w:val="000000" w:themeColor="text1"/>
              </w:rPr>
              <w:t>633</w:t>
            </w:r>
          </w:p>
          <w:p w14:paraId="45D7EE21" w14:textId="21F64DF9" w:rsidR="00DE50A7" w:rsidRPr="00D3007A" w:rsidRDefault="00DE50A7" w:rsidP="00B65BAC">
            <w:pPr>
              <w:rPr>
                <w:b/>
                <w:color w:val="000000" w:themeColor="text1"/>
              </w:rPr>
            </w:pPr>
            <w:r w:rsidRPr="00D3007A">
              <w:rPr>
                <w:b/>
                <w:color w:val="000000" w:themeColor="text1"/>
              </w:rPr>
              <w:t>3,</w:t>
            </w:r>
            <w:r w:rsidR="00D03315" w:rsidRPr="00D3007A">
              <w:rPr>
                <w:b/>
                <w:color w:val="000000" w:themeColor="text1"/>
              </w:rPr>
              <w:t>5</w:t>
            </w:r>
            <w:r w:rsidR="00BB03BC" w:rsidRPr="00D3007A">
              <w:rPr>
                <w:b/>
                <w:color w:val="000000" w:themeColor="text1"/>
              </w:rPr>
              <w:t>97</w:t>
            </w:r>
            <w:r w:rsidRPr="00D3007A">
              <w:rPr>
                <w:b/>
                <w:color w:val="000000" w:themeColor="text1"/>
              </w:rPr>
              <w:t>(*)</w:t>
            </w:r>
          </w:p>
        </w:tc>
        <w:tc>
          <w:tcPr>
            <w:tcW w:w="1276" w:type="dxa"/>
            <w:tcBorders>
              <w:top w:val="single" w:sz="12" w:space="0" w:color="auto"/>
            </w:tcBorders>
            <w:shd w:val="clear" w:color="auto" w:fill="auto"/>
          </w:tcPr>
          <w:p w14:paraId="07D749A0" w14:textId="77777777" w:rsidR="00DE50A7" w:rsidRPr="00D3007A" w:rsidRDefault="00DE50A7" w:rsidP="00DE50A7">
            <w:pPr>
              <w:rPr>
                <w:color w:val="000000" w:themeColor="text1"/>
              </w:rPr>
            </w:pPr>
            <w:r w:rsidRPr="00D3007A">
              <w:rPr>
                <w:color w:val="000000" w:themeColor="text1"/>
              </w:rPr>
              <w:t>0</w:t>
            </w:r>
          </w:p>
          <w:p w14:paraId="6930263C" w14:textId="6D0BEC49" w:rsidR="00DE50A7" w:rsidRPr="00D3007A" w:rsidRDefault="00991FC1" w:rsidP="00DE50A7">
            <w:pPr>
              <w:rPr>
                <w:color w:val="000000" w:themeColor="text1"/>
              </w:rPr>
            </w:pPr>
            <w:r w:rsidRPr="00D3007A">
              <w:rPr>
                <w:color w:val="000000" w:themeColor="text1"/>
              </w:rPr>
              <w:t>1</w:t>
            </w:r>
            <w:r w:rsidR="008828CB" w:rsidRPr="00D3007A">
              <w:rPr>
                <w:color w:val="000000" w:themeColor="text1"/>
              </w:rPr>
              <w:t>7</w:t>
            </w:r>
          </w:p>
          <w:p w14:paraId="7737C4F4" w14:textId="011A0C13" w:rsidR="00991FC1" w:rsidRPr="00D3007A" w:rsidRDefault="00991FC1" w:rsidP="00DE50A7">
            <w:pPr>
              <w:rPr>
                <w:color w:val="000000" w:themeColor="text1"/>
              </w:rPr>
            </w:pPr>
            <w:r w:rsidRPr="00D3007A">
              <w:rPr>
                <w:color w:val="000000" w:themeColor="text1"/>
              </w:rPr>
              <w:t>1</w:t>
            </w:r>
            <w:r w:rsidR="00B221B2" w:rsidRPr="00D3007A">
              <w:rPr>
                <w:color w:val="000000" w:themeColor="text1"/>
              </w:rPr>
              <w:t>5</w:t>
            </w:r>
            <w:r w:rsidR="00AC04DF" w:rsidRPr="00D3007A">
              <w:rPr>
                <w:color w:val="000000" w:themeColor="text1"/>
              </w:rPr>
              <w:t>8</w:t>
            </w:r>
          </w:p>
          <w:p w14:paraId="54D832AA" w14:textId="47D92571" w:rsidR="009D5FF1" w:rsidRPr="00D3007A" w:rsidRDefault="001F1E27" w:rsidP="00DE50A7">
            <w:pPr>
              <w:rPr>
                <w:color w:val="000000" w:themeColor="text1"/>
              </w:rPr>
            </w:pPr>
            <w:r w:rsidRPr="00D3007A">
              <w:rPr>
                <w:color w:val="000000" w:themeColor="text1"/>
              </w:rPr>
              <w:t>300</w:t>
            </w:r>
          </w:p>
          <w:p w14:paraId="32A355E4" w14:textId="707E38B0" w:rsidR="009D5FF1" w:rsidRPr="00D3007A" w:rsidRDefault="007C1948" w:rsidP="00DE50A7">
            <w:pPr>
              <w:rPr>
                <w:color w:val="000000" w:themeColor="text1"/>
              </w:rPr>
            </w:pPr>
            <w:r w:rsidRPr="00D3007A">
              <w:rPr>
                <w:color w:val="000000" w:themeColor="text1"/>
              </w:rPr>
              <w:t>4</w:t>
            </w:r>
            <w:r w:rsidR="00D41906" w:rsidRPr="00D3007A">
              <w:rPr>
                <w:color w:val="000000" w:themeColor="text1"/>
              </w:rPr>
              <w:t>4</w:t>
            </w:r>
            <w:r w:rsidR="00C018D7" w:rsidRPr="00D3007A">
              <w:rPr>
                <w:color w:val="000000" w:themeColor="text1"/>
              </w:rPr>
              <w:t>1</w:t>
            </w:r>
          </w:p>
          <w:p w14:paraId="374AB462" w14:textId="3551B392" w:rsidR="009D5FF1" w:rsidRPr="00D3007A" w:rsidRDefault="00991FC1" w:rsidP="00DE50A7">
            <w:pPr>
              <w:rPr>
                <w:color w:val="000000" w:themeColor="text1"/>
              </w:rPr>
            </w:pPr>
            <w:r w:rsidRPr="00D3007A">
              <w:rPr>
                <w:color w:val="000000" w:themeColor="text1"/>
              </w:rPr>
              <w:t>5</w:t>
            </w:r>
            <w:r w:rsidR="00A54E99" w:rsidRPr="00D3007A">
              <w:rPr>
                <w:color w:val="000000" w:themeColor="text1"/>
              </w:rPr>
              <w:t>82</w:t>
            </w:r>
          </w:p>
          <w:p w14:paraId="083DAE16" w14:textId="1A62B6CB" w:rsidR="0007252D" w:rsidRPr="00D3007A" w:rsidRDefault="00A065FD" w:rsidP="00DE50A7">
            <w:pPr>
              <w:rPr>
                <w:color w:val="000000" w:themeColor="text1"/>
              </w:rPr>
            </w:pPr>
            <w:r w:rsidRPr="00D3007A">
              <w:rPr>
                <w:color w:val="000000" w:themeColor="text1"/>
              </w:rPr>
              <w:t>7</w:t>
            </w:r>
            <w:r w:rsidR="003D285E" w:rsidRPr="00D3007A">
              <w:rPr>
                <w:color w:val="000000" w:themeColor="text1"/>
              </w:rPr>
              <w:t>23</w:t>
            </w:r>
          </w:p>
          <w:p w14:paraId="64AFB45D" w14:textId="580B398D" w:rsidR="009D5FF1" w:rsidRPr="00D3007A" w:rsidRDefault="00B221B2" w:rsidP="00DE50A7">
            <w:pPr>
              <w:rPr>
                <w:color w:val="000000" w:themeColor="text1"/>
              </w:rPr>
            </w:pPr>
            <w:r w:rsidRPr="00D3007A">
              <w:rPr>
                <w:color w:val="000000" w:themeColor="text1"/>
              </w:rPr>
              <w:t>8</w:t>
            </w:r>
            <w:r w:rsidR="003A7399" w:rsidRPr="00D3007A">
              <w:rPr>
                <w:color w:val="000000" w:themeColor="text1"/>
              </w:rPr>
              <w:t>6</w:t>
            </w:r>
            <w:r w:rsidR="00254C59" w:rsidRPr="00D3007A">
              <w:rPr>
                <w:color w:val="000000" w:themeColor="text1"/>
              </w:rPr>
              <w:t>5</w:t>
            </w:r>
          </w:p>
          <w:p w14:paraId="54FB2914" w14:textId="5AE7903A" w:rsidR="00D30090" w:rsidRPr="00D3007A" w:rsidRDefault="00A30CD2" w:rsidP="00DE50A7">
            <w:pPr>
              <w:rPr>
                <w:color w:val="000000" w:themeColor="text1"/>
              </w:rPr>
            </w:pPr>
            <w:r w:rsidRPr="00D3007A">
              <w:rPr>
                <w:color w:val="000000" w:themeColor="text1"/>
              </w:rPr>
              <w:t>1,006</w:t>
            </w:r>
          </w:p>
          <w:p w14:paraId="06EE4A14" w14:textId="007C3CBD" w:rsidR="00D30090" w:rsidRPr="00D3007A" w:rsidRDefault="00991FC1" w:rsidP="00DE50A7">
            <w:pPr>
              <w:rPr>
                <w:color w:val="000000" w:themeColor="text1"/>
              </w:rPr>
            </w:pPr>
            <w:r w:rsidRPr="00D3007A">
              <w:rPr>
                <w:color w:val="000000" w:themeColor="text1"/>
              </w:rPr>
              <w:t>1,</w:t>
            </w:r>
            <w:r w:rsidR="0038313E" w:rsidRPr="00D3007A">
              <w:rPr>
                <w:color w:val="000000" w:themeColor="text1"/>
              </w:rPr>
              <w:t>1</w:t>
            </w:r>
            <w:r w:rsidR="00C417AC" w:rsidRPr="00D3007A">
              <w:rPr>
                <w:color w:val="000000" w:themeColor="text1"/>
              </w:rPr>
              <w:t>47</w:t>
            </w:r>
          </w:p>
          <w:p w14:paraId="5AB20FC9" w14:textId="3FBCA717" w:rsidR="00D30090" w:rsidRPr="00D3007A" w:rsidRDefault="00991FC1" w:rsidP="00DE50A7">
            <w:pPr>
              <w:rPr>
                <w:color w:val="000000" w:themeColor="text1"/>
              </w:rPr>
            </w:pPr>
            <w:r w:rsidRPr="00D3007A">
              <w:rPr>
                <w:color w:val="000000" w:themeColor="text1"/>
              </w:rPr>
              <w:t>1,</w:t>
            </w:r>
            <w:r w:rsidR="00B221B2" w:rsidRPr="00D3007A">
              <w:rPr>
                <w:color w:val="000000" w:themeColor="text1"/>
              </w:rPr>
              <w:t>2</w:t>
            </w:r>
            <w:r w:rsidR="00C21120" w:rsidRPr="00D3007A">
              <w:rPr>
                <w:color w:val="000000" w:themeColor="text1"/>
              </w:rPr>
              <w:t>88</w:t>
            </w:r>
          </w:p>
          <w:p w14:paraId="7ED738D8" w14:textId="437ECFB2" w:rsidR="005F25A6" w:rsidRPr="00D3007A" w:rsidRDefault="00991FC1" w:rsidP="00DE50A7">
            <w:pPr>
              <w:rPr>
                <w:color w:val="000000" w:themeColor="text1"/>
              </w:rPr>
            </w:pPr>
            <w:r w:rsidRPr="00D3007A">
              <w:rPr>
                <w:color w:val="000000" w:themeColor="text1"/>
              </w:rPr>
              <w:t>1,</w:t>
            </w:r>
            <w:r w:rsidR="00BF3E41" w:rsidRPr="00D3007A">
              <w:rPr>
                <w:color w:val="000000" w:themeColor="text1"/>
              </w:rPr>
              <w:t>430</w:t>
            </w:r>
          </w:p>
          <w:p w14:paraId="384C53A5" w14:textId="09A9E9D5" w:rsidR="00D30090" w:rsidRPr="00D3007A" w:rsidRDefault="00991FC1" w:rsidP="00DE50A7">
            <w:pPr>
              <w:rPr>
                <w:color w:val="000000" w:themeColor="text1"/>
              </w:rPr>
            </w:pPr>
            <w:r w:rsidRPr="00D3007A">
              <w:rPr>
                <w:color w:val="000000" w:themeColor="text1"/>
              </w:rPr>
              <w:t>1,</w:t>
            </w:r>
            <w:r w:rsidR="00673030" w:rsidRPr="00D3007A">
              <w:rPr>
                <w:color w:val="000000" w:themeColor="text1"/>
              </w:rPr>
              <w:t>5</w:t>
            </w:r>
            <w:r w:rsidR="008962D5" w:rsidRPr="00D3007A">
              <w:rPr>
                <w:color w:val="000000" w:themeColor="text1"/>
              </w:rPr>
              <w:t>71</w:t>
            </w:r>
          </w:p>
          <w:p w14:paraId="76C6C5C6" w14:textId="792FAF9F" w:rsidR="005F25A6" w:rsidRPr="00D3007A" w:rsidRDefault="00B578F9" w:rsidP="00DE50A7">
            <w:pPr>
              <w:rPr>
                <w:color w:val="000000" w:themeColor="text1"/>
              </w:rPr>
            </w:pPr>
            <w:r w:rsidRPr="00D3007A">
              <w:rPr>
                <w:color w:val="000000" w:themeColor="text1"/>
              </w:rPr>
              <w:t>1,</w:t>
            </w:r>
            <w:r w:rsidR="00B76024" w:rsidRPr="00D3007A">
              <w:rPr>
                <w:color w:val="000000" w:themeColor="text1"/>
              </w:rPr>
              <w:t>712</w:t>
            </w:r>
          </w:p>
          <w:p w14:paraId="0375F7C0" w14:textId="091D72F9" w:rsidR="00D30090" w:rsidRPr="00D3007A" w:rsidRDefault="00B578F9" w:rsidP="00DE50A7">
            <w:pPr>
              <w:rPr>
                <w:color w:val="000000" w:themeColor="text1"/>
              </w:rPr>
            </w:pPr>
            <w:r w:rsidRPr="00D3007A">
              <w:rPr>
                <w:color w:val="000000" w:themeColor="text1"/>
              </w:rPr>
              <w:t>1,</w:t>
            </w:r>
            <w:r w:rsidR="00FA6FC5" w:rsidRPr="00D3007A">
              <w:rPr>
                <w:color w:val="000000" w:themeColor="text1"/>
              </w:rPr>
              <w:t>8</w:t>
            </w:r>
            <w:r w:rsidR="000A549D" w:rsidRPr="00D3007A">
              <w:rPr>
                <w:color w:val="000000" w:themeColor="text1"/>
              </w:rPr>
              <w:t>53</w:t>
            </w:r>
          </w:p>
          <w:p w14:paraId="37B7B685" w14:textId="3A3ABDC0" w:rsidR="00D30090" w:rsidRPr="00D3007A" w:rsidRDefault="00B578F9" w:rsidP="00DE50A7">
            <w:pPr>
              <w:rPr>
                <w:color w:val="000000" w:themeColor="text1"/>
              </w:rPr>
            </w:pPr>
            <w:r w:rsidRPr="00D3007A">
              <w:rPr>
                <w:color w:val="000000" w:themeColor="text1"/>
              </w:rPr>
              <w:t>1,</w:t>
            </w:r>
            <w:r w:rsidR="00C323E4" w:rsidRPr="00D3007A">
              <w:rPr>
                <w:color w:val="000000" w:themeColor="text1"/>
              </w:rPr>
              <w:t>9</w:t>
            </w:r>
            <w:r w:rsidR="00356749" w:rsidRPr="00D3007A">
              <w:rPr>
                <w:color w:val="000000" w:themeColor="text1"/>
              </w:rPr>
              <w:t>95</w:t>
            </w:r>
          </w:p>
          <w:p w14:paraId="7ED157FE" w14:textId="6AE5A334" w:rsidR="00D30090" w:rsidRPr="00D3007A" w:rsidRDefault="00B221B2" w:rsidP="00DE50A7">
            <w:pPr>
              <w:rPr>
                <w:color w:val="000000" w:themeColor="text1"/>
              </w:rPr>
            </w:pPr>
            <w:r w:rsidRPr="00D3007A">
              <w:rPr>
                <w:color w:val="000000" w:themeColor="text1"/>
              </w:rPr>
              <w:t>2,</w:t>
            </w:r>
            <w:r w:rsidR="00EC3EDC" w:rsidRPr="00D3007A">
              <w:rPr>
                <w:color w:val="000000" w:themeColor="text1"/>
              </w:rPr>
              <w:t>136</w:t>
            </w:r>
          </w:p>
          <w:p w14:paraId="18AD0431" w14:textId="7222BB2B" w:rsidR="00D30090" w:rsidRPr="00D3007A" w:rsidRDefault="0033656C" w:rsidP="00DE50A7">
            <w:pPr>
              <w:rPr>
                <w:color w:val="000000" w:themeColor="text1"/>
              </w:rPr>
            </w:pPr>
            <w:r w:rsidRPr="00D3007A">
              <w:rPr>
                <w:color w:val="000000" w:themeColor="text1"/>
              </w:rPr>
              <w:t>2,</w:t>
            </w:r>
            <w:r w:rsidR="00900BE3" w:rsidRPr="00D3007A">
              <w:rPr>
                <w:color w:val="000000" w:themeColor="text1"/>
              </w:rPr>
              <w:t>1</w:t>
            </w:r>
            <w:r w:rsidR="00433FD1" w:rsidRPr="00D3007A">
              <w:rPr>
                <w:color w:val="000000" w:themeColor="text1"/>
              </w:rPr>
              <w:t>72</w:t>
            </w:r>
          </w:p>
          <w:p w14:paraId="05265D71" w14:textId="74919546" w:rsidR="00D30090" w:rsidRPr="00D3007A" w:rsidRDefault="00A95C5B" w:rsidP="00DE50A7">
            <w:pPr>
              <w:rPr>
                <w:color w:val="000000" w:themeColor="text1"/>
              </w:rPr>
            </w:pPr>
            <w:r w:rsidRPr="00D3007A">
              <w:rPr>
                <w:color w:val="000000" w:themeColor="text1"/>
              </w:rPr>
              <w:t>2,</w:t>
            </w:r>
            <w:r w:rsidR="00FD4637" w:rsidRPr="00D3007A">
              <w:rPr>
                <w:color w:val="000000" w:themeColor="text1"/>
              </w:rPr>
              <w:t>2</w:t>
            </w:r>
            <w:r w:rsidR="00176FE5" w:rsidRPr="00D3007A">
              <w:rPr>
                <w:color w:val="000000" w:themeColor="text1"/>
              </w:rPr>
              <w:t>77</w:t>
            </w:r>
          </w:p>
          <w:p w14:paraId="190FAA5E" w14:textId="1833E7CA" w:rsidR="00D30090" w:rsidRPr="00D3007A" w:rsidRDefault="00B578F9" w:rsidP="00DE50A7">
            <w:pPr>
              <w:rPr>
                <w:color w:val="000000" w:themeColor="text1"/>
              </w:rPr>
            </w:pPr>
            <w:r w:rsidRPr="00D3007A">
              <w:rPr>
                <w:color w:val="000000" w:themeColor="text1"/>
              </w:rPr>
              <w:t>2,</w:t>
            </w:r>
            <w:r w:rsidR="00CF16CC" w:rsidRPr="00D3007A">
              <w:rPr>
                <w:color w:val="000000" w:themeColor="text1"/>
              </w:rPr>
              <w:t>418</w:t>
            </w:r>
          </w:p>
          <w:p w14:paraId="32D2A116" w14:textId="079C70F2" w:rsidR="00E82ACD" w:rsidRPr="00D3007A" w:rsidRDefault="00B578F9" w:rsidP="00DE50A7">
            <w:pPr>
              <w:rPr>
                <w:color w:val="000000" w:themeColor="text1"/>
              </w:rPr>
            </w:pPr>
            <w:r w:rsidRPr="00D3007A">
              <w:rPr>
                <w:color w:val="000000" w:themeColor="text1"/>
              </w:rPr>
              <w:t>2,</w:t>
            </w:r>
            <w:r w:rsidR="00E37F10" w:rsidRPr="00D3007A">
              <w:rPr>
                <w:color w:val="000000" w:themeColor="text1"/>
              </w:rPr>
              <w:t>5</w:t>
            </w:r>
            <w:r w:rsidR="00EB6D29" w:rsidRPr="00D3007A">
              <w:rPr>
                <w:color w:val="000000" w:themeColor="text1"/>
              </w:rPr>
              <w:t>60</w:t>
            </w:r>
          </w:p>
          <w:p w14:paraId="557AA574" w14:textId="365295CB" w:rsidR="00B578F9" w:rsidRPr="00D3007A" w:rsidRDefault="00B578F9" w:rsidP="00DE50A7">
            <w:pPr>
              <w:rPr>
                <w:color w:val="000000" w:themeColor="text1"/>
              </w:rPr>
            </w:pPr>
            <w:r w:rsidRPr="00D3007A">
              <w:rPr>
                <w:color w:val="000000" w:themeColor="text1"/>
              </w:rPr>
              <w:t>2,</w:t>
            </w:r>
            <w:r w:rsidR="00B57ED3" w:rsidRPr="00D3007A">
              <w:rPr>
                <w:color w:val="000000" w:themeColor="text1"/>
              </w:rPr>
              <w:t>701</w:t>
            </w:r>
          </w:p>
          <w:p w14:paraId="5D2A3286" w14:textId="482CBD2D" w:rsidR="00B578F9" w:rsidRPr="00D3007A" w:rsidRDefault="00B578F9" w:rsidP="00DE50A7">
            <w:pPr>
              <w:rPr>
                <w:color w:val="000000" w:themeColor="text1"/>
              </w:rPr>
            </w:pPr>
            <w:r w:rsidRPr="00D3007A">
              <w:rPr>
                <w:color w:val="000000" w:themeColor="text1"/>
              </w:rPr>
              <w:t>2,</w:t>
            </w:r>
            <w:r w:rsidR="001A13E0" w:rsidRPr="00D3007A">
              <w:rPr>
                <w:color w:val="000000" w:themeColor="text1"/>
              </w:rPr>
              <w:t>745</w:t>
            </w:r>
          </w:p>
          <w:p w14:paraId="181CBC3F" w14:textId="2D81C755" w:rsidR="0007252D" w:rsidRPr="00D3007A" w:rsidRDefault="00B578F9" w:rsidP="00DE50A7">
            <w:pPr>
              <w:rPr>
                <w:color w:val="000000" w:themeColor="text1"/>
              </w:rPr>
            </w:pPr>
            <w:r w:rsidRPr="00D3007A">
              <w:rPr>
                <w:color w:val="000000" w:themeColor="text1"/>
              </w:rPr>
              <w:t>2,</w:t>
            </w:r>
            <w:r w:rsidR="001123AA" w:rsidRPr="00D3007A">
              <w:rPr>
                <w:color w:val="000000" w:themeColor="text1"/>
              </w:rPr>
              <w:t>842</w:t>
            </w:r>
          </w:p>
          <w:p w14:paraId="04168D2F" w14:textId="7C4FE002" w:rsidR="00D30090" w:rsidRPr="00D3007A" w:rsidRDefault="00B578F9" w:rsidP="00DE50A7">
            <w:pPr>
              <w:rPr>
                <w:color w:val="000000" w:themeColor="text1"/>
              </w:rPr>
            </w:pPr>
            <w:r w:rsidRPr="00D3007A">
              <w:rPr>
                <w:color w:val="000000" w:themeColor="text1"/>
              </w:rPr>
              <w:t>2,</w:t>
            </w:r>
            <w:r w:rsidR="002649D9" w:rsidRPr="00D3007A">
              <w:rPr>
                <w:color w:val="000000" w:themeColor="text1"/>
              </w:rPr>
              <w:t>9</w:t>
            </w:r>
            <w:r w:rsidR="00ED4847" w:rsidRPr="00D3007A">
              <w:rPr>
                <w:color w:val="000000" w:themeColor="text1"/>
              </w:rPr>
              <w:t>83</w:t>
            </w:r>
          </w:p>
          <w:p w14:paraId="66146381" w14:textId="69BBFD62" w:rsidR="00B578F9" w:rsidRPr="00D3007A" w:rsidRDefault="00BD7A02" w:rsidP="00DE50A7">
            <w:pPr>
              <w:rPr>
                <w:color w:val="000000" w:themeColor="text1"/>
              </w:rPr>
            </w:pPr>
            <w:r w:rsidRPr="00D3007A">
              <w:rPr>
                <w:color w:val="000000" w:themeColor="text1"/>
              </w:rPr>
              <w:t>3,</w:t>
            </w:r>
            <w:r w:rsidR="00947996" w:rsidRPr="00D3007A">
              <w:rPr>
                <w:color w:val="000000" w:themeColor="text1"/>
              </w:rPr>
              <w:t>125</w:t>
            </w:r>
          </w:p>
          <w:p w14:paraId="07E05FC2" w14:textId="07DCDB35" w:rsidR="005F25A6" w:rsidRPr="00D3007A" w:rsidRDefault="00DC7095" w:rsidP="00DE50A7">
            <w:pPr>
              <w:rPr>
                <w:color w:val="000000" w:themeColor="text1"/>
              </w:rPr>
            </w:pPr>
            <w:r w:rsidRPr="00D3007A">
              <w:rPr>
                <w:color w:val="000000" w:themeColor="text1"/>
              </w:rPr>
              <w:t>3,</w:t>
            </w:r>
            <w:r w:rsidR="001634AA" w:rsidRPr="00D3007A">
              <w:rPr>
                <w:color w:val="000000" w:themeColor="text1"/>
              </w:rPr>
              <w:t>266</w:t>
            </w:r>
          </w:p>
          <w:p w14:paraId="519F0431" w14:textId="318EE4C5" w:rsidR="00B578F9" w:rsidRPr="00D3007A" w:rsidRDefault="00BD0C92" w:rsidP="00DE50A7">
            <w:pPr>
              <w:rPr>
                <w:color w:val="000000" w:themeColor="text1"/>
              </w:rPr>
            </w:pPr>
            <w:r w:rsidRPr="00D3007A">
              <w:rPr>
                <w:color w:val="000000" w:themeColor="text1"/>
              </w:rPr>
              <w:t>3,</w:t>
            </w:r>
            <w:r w:rsidR="00051778" w:rsidRPr="00D3007A">
              <w:rPr>
                <w:color w:val="000000" w:themeColor="text1"/>
              </w:rPr>
              <w:t>407</w:t>
            </w:r>
            <w:r w:rsidR="0073224D" w:rsidRPr="00D3007A">
              <w:rPr>
                <w:color w:val="000000" w:themeColor="text1"/>
              </w:rPr>
              <w:t xml:space="preserve"> </w:t>
            </w:r>
          </w:p>
          <w:p w14:paraId="65A40AE2" w14:textId="231C4F76" w:rsidR="005F25A6" w:rsidRPr="00D3007A" w:rsidRDefault="00173177" w:rsidP="0073224D">
            <w:pPr>
              <w:rPr>
                <w:color w:val="000000" w:themeColor="text1"/>
              </w:rPr>
            </w:pPr>
            <w:r w:rsidRPr="00D3007A">
              <w:rPr>
                <w:color w:val="000000" w:themeColor="text1"/>
              </w:rPr>
              <w:t>3,</w:t>
            </w:r>
            <w:r w:rsidR="00F92A73" w:rsidRPr="00D3007A">
              <w:rPr>
                <w:color w:val="000000" w:themeColor="text1"/>
              </w:rPr>
              <w:t>548</w:t>
            </w:r>
          </w:p>
          <w:p w14:paraId="6BE7EFB5" w14:textId="1C8F59DF" w:rsidR="00E82ACD" w:rsidRPr="00D3007A" w:rsidRDefault="00173177" w:rsidP="0073224D">
            <w:pPr>
              <w:rPr>
                <w:color w:val="000000" w:themeColor="text1"/>
              </w:rPr>
            </w:pPr>
            <w:r w:rsidRPr="00D3007A">
              <w:rPr>
                <w:color w:val="000000" w:themeColor="text1"/>
              </w:rPr>
              <w:t>3,</w:t>
            </w:r>
            <w:r w:rsidR="00AE4635" w:rsidRPr="00D3007A">
              <w:rPr>
                <w:color w:val="000000" w:themeColor="text1"/>
              </w:rPr>
              <w:t>6</w:t>
            </w:r>
            <w:r w:rsidR="003C3EB8" w:rsidRPr="00D3007A">
              <w:rPr>
                <w:color w:val="000000" w:themeColor="text1"/>
              </w:rPr>
              <w:t>89</w:t>
            </w:r>
          </w:p>
          <w:p w14:paraId="02D4DDF4" w14:textId="5D93CAAC" w:rsidR="00173177" w:rsidRPr="00D3007A" w:rsidRDefault="00173177" w:rsidP="002D1331">
            <w:pPr>
              <w:rPr>
                <w:color w:val="000000" w:themeColor="text1"/>
              </w:rPr>
            </w:pPr>
            <w:r w:rsidRPr="00D3007A">
              <w:rPr>
                <w:color w:val="000000" w:themeColor="text1"/>
              </w:rPr>
              <w:t>3,</w:t>
            </w:r>
            <w:r w:rsidR="00203461" w:rsidRPr="00D3007A">
              <w:rPr>
                <w:color w:val="000000" w:themeColor="text1"/>
              </w:rPr>
              <w:t>831</w:t>
            </w:r>
          </w:p>
          <w:p w14:paraId="3BE3F20F" w14:textId="68FD99B4" w:rsidR="00F06BED" w:rsidRPr="00D3007A" w:rsidRDefault="00F06BED" w:rsidP="002D1331">
            <w:pPr>
              <w:rPr>
                <w:color w:val="000000" w:themeColor="text1"/>
              </w:rPr>
            </w:pPr>
            <w:r w:rsidRPr="00D3007A">
              <w:rPr>
                <w:color w:val="000000" w:themeColor="text1"/>
              </w:rPr>
              <w:t>3,</w:t>
            </w:r>
            <w:r w:rsidR="001A44DF" w:rsidRPr="00D3007A">
              <w:rPr>
                <w:color w:val="000000" w:themeColor="text1"/>
              </w:rPr>
              <w:t>835</w:t>
            </w:r>
          </w:p>
        </w:tc>
        <w:tc>
          <w:tcPr>
            <w:tcW w:w="1276" w:type="dxa"/>
            <w:tcBorders>
              <w:top w:val="single" w:sz="12" w:space="0" w:color="auto"/>
            </w:tcBorders>
            <w:shd w:val="clear" w:color="auto" w:fill="auto"/>
          </w:tcPr>
          <w:p w14:paraId="32C9F44E" w14:textId="3691BBD3" w:rsidR="00527412" w:rsidRPr="00D3007A" w:rsidRDefault="007024C9" w:rsidP="00527412">
            <w:pPr>
              <w:rPr>
                <w:color w:val="000000" w:themeColor="text1"/>
              </w:rPr>
            </w:pPr>
            <w:r w:rsidRPr="00D3007A">
              <w:rPr>
                <w:color w:val="000000" w:themeColor="text1"/>
              </w:rPr>
              <w:t>10,143</w:t>
            </w:r>
          </w:p>
          <w:p w14:paraId="08AE196C" w14:textId="0705704C" w:rsidR="00D25999" w:rsidRPr="00D3007A" w:rsidRDefault="00BE7447" w:rsidP="00527412">
            <w:pPr>
              <w:rPr>
                <w:color w:val="000000" w:themeColor="text1"/>
              </w:rPr>
            </w:pPr>
            <w:r w:rsidRPr="00D3007A">
              <w:rPr>
                <w:color w:val="000000" w:themeColor="text1"/>
              </w:rPr>
              <w:t>10,126</w:t>
            </w:r>
          </w:p>
          <w:p w14:paraId="0E912819" w14:textId="76B1BFE4" w:rsidR="0007252D" w:rsidRPr="00D3007A" w:rsidRDefault="007C1948" w:rsidP="00527412">
            <w:pPr>
              <w:rPr>
                <w:color w:val="000000" w:themeColor="text1"/>
              </w:rPr>
            </w:pPr>
            <w:r w:rsidRPr="00D3007A">
              <w:rPr>
                <w:color w:val="000000" w:themeColor="text1"/>
              </w:rPr>
              <w:t>9,</w:t>
            </w:r>
            <w:r w:rsidR="00D07B83" w:rsidRPr="00D3007A">
              <w:rPr>
                <w:color w:val="000000" w:themeColor="text1"/>
              </w:rPr>
              <w:t>985</w:t>
            </w:r>
          </w:p>
          <w:p w14:paraId="4110737E" w14:textId="1C1B7515" w:rsidR="00527412" w:rsidRPr="00D3007A" w:rsidRDefault="00D13CD9" w:rsidP="00527412">
            <w:pPr>
              <w:rPr>
                <w:color w:val="000000" w:themeColor="text1"/>
              </w:rPr>
            </w:pPr>
            <w:r w:rsidRPr="00D3007A">
              <w:rPr>
                <w:color w:val="000000" w:themeColor="text1"/>
              </w:rPr>
              <w:t>9,</w:t>
            </w:r>
            <w:r w:rsidR="0052077C" w:rsidRPr="00D3007A">
              <w:rPr>
                <w:color w:val="000000" w:themeColor="text1"/>
              </w:rPr>
              <w:t>843</w:t>
            </w:r>
          </w:p>
          <w:p w14:paraId="708BB428" w14:textId="1558F5D6" w:rsidR="00D30090" w:rsidRPr="00D3007A" w:rsidRDefault="00B221B2" w:rsidP="00527412">
            <w:pPr>
              <w:rPr>
                <w:color w:val="000000" w:themeColor="text1"/>
              </w:rPr>
            </w:pPr>
            <w:r w:rsidRPr="00D3007A">
              <w:rPr>
                <w:color w:val="000000" w:themeColor="text1"/>
              </w:rPr>
              <w:t>9,</w:t>
            </w:r>
            <w:r w:rsidR="000C50DB" w:rsidRPr="00D3007A">
              <w:rPr>
                <w:color w:val="000000" w:themeColor="text1"/>
              </w:rPr>
              <w:t>702</w:t>
            </w:r>
          </w:p>
          <w:p w14:paraId="3333133A" w14:textId="10DBD941" w:rsidR="00BD0C92" w:rsidRPr="00D3007A" w:rsidRDefault="00B221B2" w:rsidP="00527412">
            <w:pPr>
              <w:rPr>
                <w:color w:val="000000" w:themeColor="text1"/>
              </w:rPr>
            </w:pPr>
            <w:r w:rsidRPr="00D3007A">
              <w:rPr>
                <w:color w:val="000000" w:themeColor="text1"/>
              </w:rPr>
              <w:t>9,</w:t>
            </w:r>
            <w:r w:rsidR="00A54E99" w:rsidRPr="00D3007A">
              <w:rPr>
                <w:color w:val="000000" w:themeColor="text1"/>
              </w:rPr>
              <w:t>561</w:t>
            </w:r>
          </w:p>
          <w:p w14:paraId="0E1E71A7" w14:textId="07175A25" w:rsidR="00D30090" w:rsidRPr="00D3007A" w:rsidRDefault="00A065FD" w:rsidP="00527412">
            <w:pPr>
              <w:rPr>
                <w:color w:val="000000" w:themeColor="text1"/>
              </w:rPr>
            </w:pPr>
            <w:r w:rsidRPr="00D3007A">
              <w:rPr>
                <w:color w:val="000000" w:themeColor="text1"/>
              </w:rPr>
              <w:t>9,</w:t>
            </w:r>
            <w:r w:rsidR="003A7399" w:rsidRPr="00D3007A">
              <w:rPr>
                <w:color w:val="000000" w:themeColor="text1"/>
              </w:rPr>
              <w:t>420</w:t>
            </w:r>
          </w:p>
          <w:p w14:paraId="723D6B03" w14:textId="5525AE4A" w:rsidR="00D30090" w:rsidRPr="00D3007A" w:rsidRDefault="00254C59" w:rsidP="00527412">
            <w:pPr>
              <w:rPr>
                <w:color w:val="000000" w:themeColor="text1"/>
              </w:rPr>
            </w:pPr>
            <w:r w:rsidRPr="00D3007A">
              <w:rPr>
                <w:color w:val="000000" w:themeColor="text1"/>
              </w:rPr>
              <w:t>9,</w:t>
            </w:r>
            <w:r w:rsidR="00B3115D" w:rsidRPr="00D3007A">
              <w:rPr>
                <w:color w:val="000000" w:themeColor="text1"/>
              </w:rPr>
              <w:t>278</w:t>
            </w:r>
          </w:p>
          <w:p w14:paraId="6403BE65" w14:textId="02210F5F" w:rsidR="00527412" w:rsidRPr="00D3007A" w:rsidRDefault="00A30CD2" w:rsidP="00527412">
            <w:pPr>
              <w:rPr>
                <w:color w:val="000000" w:themeColor="text1"/>
              </w:rPr>
            </w:pPr>
            <w:r w:rsidRPr="00D3007A">
              <w:rPr>
                <w:color w:val="000000" w:themeColor="text1"/>
              </w:rPr>
              <w:t>9,137</w:t>
            </w:r>
          </w:p>
          <w:p w14:paraId="4C398518" w14:textId="3DC6078A" w:rsidR="00D30090" w:rsidRPr="00D3007A" w:rsidRDefault="00A80691" w:rsidP="00527412">
            <w:pPr>
              <w:rPr>
                <w:color w:val="000000" w:themeColor="text1"/>
              </w:rPr>
            </w:pPr>
            <w:r w:rsidRPr="00D3007A">
              <w:rPr>
                <w:color w:val="000000" w:themeColor="text1"/>
              </w:rPr>
              <w:t>8,</w:t>
            </w:r>
            <w:r w:rsidR="00C259A4" w:rsidRPr="00D3007A">
              <w:rPr>
                <w:color w:val="000000" w:themeColor="text1"/>
              </w:rPr>
              <w:t>996</w:t>
            </w:r>
          </w:p>
          <w:p w14:paraId="2C7058F6" w14:textId="711C0E53" w:rsidR="00D25999" w:rsidRPr="00D3007A" w:rsidRDefault="0033656C" w:rsidP="00527412">
            <w:pPr>
              <w:rPr>
                <w:color w:val="000000" w:themeColor="text1"/>
              </w:rPr>
            </w:pPr>
            <w:r w:rsidRPr="00D3007A">
              <w:rPr>
                <w:color w:val="000000" w:themeColor="text1"/>
              </w:rPr>
              <w:t>8,</w:t>
            </w:r>
            <w:r w:rsidR="0052486B" w:rsidRPr="00D3007A">
              <w:rPr>
                <w:color w:val="000000" w:themeColor="text1"/>
              </w:rPr>
              <w:t>855</w:t>
            </w:r>
          </w:p>
          <w:p w14:paraId="6D11A3AA" w14:textId="5C5E7425" w:rsidR="00527412" w:rsidRPr="00D3007A" w:rsidRDefault="0033656C" w:rsidP="00527412">
            <w:pPr>
              <w:rPr>
                <w:color w:val="000000" w:themeColor="text1"/>
              </w:rPr>
            </w:pPr>
            <w:r w:rsidRPr="00D3007A">
              <w:rPr>
                <w:color w:val="000000" w:themeColor="text1"/>
              </w:rPr>
              <w:t>8,</w:t>
            </w:r>
            <w:r w:rsidR="00BF3E41" w:rsidRPr="00D3007A">
              <w:rPr>
                <w:color w:val="000000" w:themeColor="text1"/>
              </w:rPr>
              <w:t>713</w:t>
            </w:r>
          </w:p>
          <w:p w14:paraId="6E591FFD" w14:textId="47C22D66" w:rsidR="00D30090" w:rsidRPr="00D3007A" w:rsidRDefault="00B221B2" w:rsidP="00527412">
            <w:pPr>
              <w:rPr>
                <w:color w:val="000000" w:themeColor="text1"/>
              </w:rPr>
            </w:pPr>
            <w:r w:rsidRPr="00D3007A">
              <w:rPr>
                <w:color w:val="000000" w:themeColor="text1"/>
              </w:rPr>
              <w:t>8,</w:t>
            </w:r>
            <w:r w:rsidR="000A549D" w:rsidRPr="00D3007A">
              <w:rPr>
                <w:color w:val="000000" w:themeColor="text1"/>
              </w:rPr>
              <w:t>572</w:t>
            </w:r>
          </w:p>
          <w:p w14:paraId="72408B52" w14:textId="7F5488DA" w:rsidR="00527412" w:rsidRPr="00D3007A" w:rsidRDefault="008D5E30" w:rsidP="00527412">
            <w:pPr>
              <w:rPr>
                <w:color w:val="000000" w:themeColor="text1"/>
              </w:rPr>
            </w:pPr>
            <w:r w:rsidRPr="00D3007A">
              <w:rPr>
                <w:color w:val="000000" w:themeColor="text1"/>
              </w:rPr>
              <w:t>8,</w:t>
            </w:r>
            <w:r w:rsidR="00B76024" w:rsidRPr="00D3007A">
              <w:rPr>
                <w:color w:val="000000" w:themeColor="text1"/>
              </w:rPr>
              <w:t>431</w:t>
            </w:r>
          </w:p>
          <w:p w14:paraId="312DD069" w14:textId="69131B7D" w:rsidR="00527412" w:rsidRPr="00D3007A" w:rsidRDefault="003F171D" w:rsidP="00527412">
            <w:pPr>
              <w:rPr>
                <w:color w:val="000000" w:themeColor="text1"/>
              </w:rPr>
            </w:pPr>
            <w:r w:rsidRPr="00D3007A">
              <w:rPr>
                <w:color w:val="000000" w:themeColor="text1"/>
              </w:rPr>
              <w:t>8,</w:t>
            </w:r>
            <w:r w:rsidR="001B3FC5" w:rsidRPr="00D3007A">
              <w:rPr>
                <w:color w:val="000000" w:themeColor="text1"/>
              </w:rPr>
              <w:t>290</w:t>
            </w:r>
          </w:p>
          <w:p w14:paraId="45A11D4B" w14:textId="67F2A205" w:rsidR="00527412" w:rsidRPr="00D3007A" w:rsidRDefault="00947BD5" w:rsidP="00527412">
            <w:pPr>
              <w:rPr>
                <w:color w:val="000000" w:themeColor="text1"/>
              </w:rPr>
            </w:pPr>
            <w:r w:rsidRPr="00D3007A">
              <w:rPr>
                <w:color w:val="000000" w:themeColor="text1"/>
              </w:rPr>
              <w:t>8,148</w:t>
            </w:r>
          </w:p>
          <w:p w14:paraId="119899BD" w14:textId="149C5B07" w:rsidR="005F25A6" w:rsidRPr="00D3007A" w:rsidRDefault="00EC3EDC" w:rsidP="00527412">
            <w:pPr>
              <w:rPr>
                <w:color w:val="000000" w:themeColor="text1"/>
              </w:rPr>
            </w:pPr>
            <w:r w:rsidRPr="00D3007A">
              <w:rPr>
                <w:color w:val="000000" w:themeColor="text1"/>
              </w:rPr>
              <w:t>8,007</w:t>
            </w:r>
          </w:p>
          <w:p w14:paraId="177F98E1" w14:textId="461EA6BC" w:rsidR="00D30090" w:rsidRPr="00D3007A" w:rsidRDefault="00023CED" w:rsidP="00527412">
            <w:pPr>
              <w:rPr>
                <w:color w:val="000000" w:themeColor="text1"/>
              </w:rPr>
            </w:pPr>
            <w:r w:rsidRPr="00D3007A">
              <w:rPr>
                <w:color w:val="000000" w:themeColor="text1"/>
              </w:rPr>
              <w:t>7,</w:t>
            </w:r>
            <w:r w:rsidR="00433FD1" w:rsidRPr="00D3007A">
              <w:rPr>
                <w:color w:val="000000" w:themeColor="text1"/>
              </w:rPr>
              <w:t>971</w:t>
            </w:r>
          </w:p>
          <w:p w14:paraId="381F8200" w14:textId="20EF667F" w:rsidR="00D25999" w:rsidRPr="00D3007A" w:rsidRDefault="00A95C5B" w:rsidP="00527412">
            <w:pPr>
              <w:rPr>
                <w:color w:val="000000" w:themeColor="text1"/>
              </w:rPr>
            </w:pPr>
            <w:r w:rsidRPr="00D3007A">
              <w:rPr>
                <w:color w:val="000000" w:themeColor="text1"/>
              </w:rPr>
              <w:t>7,</w:t>
            </w:r>
            <w:r w:rsidR="00806A53" w:rsidRPr="00D3007A">
              <w:rPr>
                <w:color w:val="000000" w:themeColor="text1"/>
              </w:rPr>
              <w:t>866</w:t>
            </w:r>
          </w:p>
          <w:p w14:paraId="2BCB1EA1" w14:textId="1B3BD4B4" w:rsidR="00527412" w:rsidRPr="00D3007A" w:rsidRDefault="00D13CD9" w:rsidP="00527412">
            <w:pPr>
              <w:rPr>
                <w:color w:val="000000" w:themeColor="text1"/>
              </w:rPr>
            </w:pPr>
            <w:r w:rsidRPr="00D3007A">
              <w:rPr>
                <w:color w:val="000000" w:themeColor="text1"/>
              </w:rPr>
              <w:t>7,</w:t>
            </w:r>
            <w:r w:rsidR="00CF16CC" w:rsidRPr="00D3007A">
              <w:rPr>
                <w:color w:val="000000" w:themeColor="text1"/>
              </w:rPr>
              <w:t>725</w:t>
            </w:r>
          </w:p>
          <w:p w14:paraId="2A62DE28" w14:textId="615BCA91" w:rsidR="00527412" w:rsidRPr="00D3007A" w:rsidRDefault="00B221B2" w:rsidP="00527412">
            <w:pPr>
              <w:rPr>
                <w:color w:val="000000" w:themeColor="text1"/>
              </w:rPr>
            </w:pPr>
            <w:r w:rsidRPr="00D3007A">
              <w:rPr>
                <w:color w:val="000000" w:themeColor="text1"/>
              </w:rPr>
              <w:t>7,</w:t>
            </w:r>
            <w:r w:rsidR="0074189A" w:rsidRPr="00D3007A">
              <w:rPr>
                <w:color w:val="000000" w:themeColor="text1"/>
              </w:rPr>
              <w:t>583</w:t>
            </w:r>
          </w:p>
          <w:p w14:paraId="2DF16BF0" w14:textId="1976F9F7" w:rsidR="00D25999" w:rsidRPr="00D3007A" w:rsidRDefault="00B221B2" w:rsidP="00527412">
            <w:pPr>
              <w:rPr>
                <w:color w:val="000000" w:themeColor="text1"/>
              </w:rPr>
            </w:pPr>
            <w:r w:rsidRPr="00D3007A">
              <w:rPr>
                <w:color w:val="000000" w:themeColor="text1"/>
              </w:rPr>
              <w:t>7,</w:t>
            </w:r>
            <w:r w:rsidR="00D02061" w:rsidRPr="00D3007A">
              <w:rPr>
                <w:color w:val="000000" w:themeColor="text1"/>
              </w:rPr>
              <w:t>442</w:t>
            </w:r>
          </w:p>
          <w:p w14:paraId="21C6B400" w14:textId="046031AE" w:rsidR="00D25999" w:rsidRPr="00D3007A" w:rsidRDefault="00B221B2" w:rsidP="00527412">
            <w:pPr>
              <w:rPr>
                <w:color w:val="000000" w:themeColor="text1"/>
              </w:rPr>
            </w:pPr>
            <w:r w:rsidRPr="00D3007A">
              <w:rPr>
                <w:color w:val="000000" w:themeColor="text1"/>
              </w:rPr>
              <w:t>7,</w:t>
            </w:r>
            <w:r w:rsidR="001A13E0" w:rsidRPr="00D3007A">
              <w:rPr>
                <w:color w:val="000000" w:themeColor="text1"/>
              </w:rPr>
              <w:t>398</w:t>
            </w:r>
          </w:p>
          <w:p w14:paraId="5EF4275C" w14:textId="795E957B" w:rsidR="00BD0C92" w:rsidRPr="00D3007A" w:rsidRDefault="00C018E3" w:rsidP="00527412">
            <w:pPr>
              <w:rPr>
                <w:color w:val="000000" w:themeColor="text1"/>
              </w:rPr>
            </w:pPr>
            <w:r w:rsidRPr="00D3007A">
              <w:rPr>
                <w:color w:val="000000" w:themeColor="text1"/>
              </w:rPr>
              <w:t>7,</w:t>
            </w:r>
            <w:r w:rsidR="00ED4847" w:rsidRPr="00D3007A">
              <w:rPr>
                <w:color w:val="000000" w:themeColor="text1"/>
              </w:rPr>
              <w:t>301</w:t>
            </w:r>
          </w:p>
          <w:p w14:paraId="40B9E378" w14:textId="6B095F96" w:rsidR="0007252D" w:rsidRPr="00D3007A" w:rsidRDefault="005151B0" w:rsidP="00527412">
            <w:pPr>
              <w:rPr>
                <w:color w:val="000000" w:themeColor="text1"/>
              </w:rPr>
            </w:pPr>
            <w:r w:rsidRPr="00D3007A">
              <w:rPr>
                <w:color w:val="000000" w:themeColor="text1"/>
              </w:rPr>
              <w:t>7,160</w:t>
            </w:r>
          </w:p>
          <w:p w14:paraId="5125BE7C" w14:textId="403C5890" w:rsidR="00527412" w:rsidRPr="00D3007A" w:rsidRDefault="00947996" w:rsidP="00527412">
            <w:pPr>
              <w:rPr>
                <w:color w:val="000000" w:themeColor="text1"/>
              </w:rPr>
            </w:pPr>
            <w:r w:rsidRPr="00D3007A">
              <w:rPr>
                <w:color w:val="000000" w:themeColor="text1"/>
              </w:rPr>
              <w:t>7,018</w:t>
            </w:r>
          </w:p>
          <w:p w14:paraId="30096BF9" w14:textId="2F6DBACA" w:rsidR="00527412" w:rsidRPr="00D3007A" w:rsidRDefault="00BD0C92" w:rsidP="00527412">
            <w:pPr>
              <w:rPr>
                <w:color w:val="000000" w:themeColor="text1"/>
              </w:rPr>
            </w:pPr>
            <w:r w:rsidRPr="00D3007A">
              <w:rPr>
                <w:color w:val="000000" w:themeColor="text1"/>
              </w:rPr>
              <w:t>6,</w:t>
            </w:r>
            <w:r w:rsidR="00C27AF8" w:rsidRPr="00D3007A">
              <w:rPr>
                <w:color w:val="000000" w:themeColor="text1"/>
              </w:rPr>
              <w:t>877</w:t>
            </w:r>
          </w:p>
          <w:p w14:paraId="7FF72AB5" w14:textId="568297BC" w:rsidR="005F25A6" w:rsidRPr="00D3007A" w:rsidRDefault="00BD0C92" w:rsidP="00D13CD9">
            <w:pPr>
              <w:rPr>
                <w:color w:val="000000" w:themeColor="text1"/>
              </w:rPr>
            </w:pPr>
            <w:r w:rsidRPr="00D3007A">
              <w:rPr>
                <w:color w:val="000000" w:themeColor="text1"/>
              </w:rPr>
              <w:t>6,</w:t>
            </w:r>
            <w:r w:rsidR="00F92A73" w:rsidRPr="00D3007A">
              <w:rPr>
                <w:color w:val="000000" w:themeColor="text1"/>
              </w:rPr>
              <w:t>736</w:t>
            </w:r>
          </w:p>
          <w:p w14:paraId="1715007A" w14:textId="17AF936F" w:rsidR="0007252D" w:rsidRPr="00D3007A" w:rsidRDefault="0073224D" w:rsidP="00D13CD9">
            <w:pPr>
              <w:rPr>
                <w:color w:val="000000" w:themeColor="text1"/>
              </w:rPr>
            </w:pPr>
            <w:r w:rsidRPr="00D3007A">
              <w:rPr>
                <w:color w:val="000000" w:themeColor="text1"/>
              </w:rPr>
              <w:t>6,</w:t>
            </w:r>
            <w:r w:rsidR="00016B1F" w:rsidRPr="00D3007A">
              <w:rPr>
                <w:color w:val="000000" w:themeColor="text1"/>
              </w:rPr>
              <w:t>595</w:t>
            </w:r>
          </w:p>
          <w:p w14:paraId="1C4D940F" w14:textId="05D93B14" w:rsidR="00D25999" w:rsidRPr="00D3007A" w:rsidRDefault="002D1331" w:rsidP="00D13CD9">
            <w:pPr>
              <w:rPr>
                <w:color w:val="000000" w:themeColor="text1"/>
              </w:rPr>
            </w:pPr>
            <w:r w:rsidRPr="00D3007A">
              <w:rPr>
                <w:color w:val="000000" w:themeColor="text1"/>
              </w:rPr>
              <w:t>6,</w:t>
            </w:r>
            <w:r w:rsidR="003C3EB8" w:rsidRPr="00D3007A">
              <w:rPr>
                <w:color w:val="000000" w:themeColor="text1"/>
              </w:rPr>
              <w:t>454</w:t>
            </w:r>
          </w:p>
          <w:p w14:paraId="7081A0E3" w14:textId="4EAE21CC" w:rsidR="00D30090" w:rsidRPr="00D3007A" w:rsidRDefault="0090099D" w:rsidP="00260896">
            <w:pPr>
              <w:rPr>
                <w:color w:val="000000" w:themeColor="text1"/>
              </w:rPr>
            </w:pPr>
            <w:r w:rsidRPr="00D3007A">
              <w:rPr>
                <w:color w:val="000000" w:themeColor="text1"/>
              </w:rPr>
              <w:t>6,</w:t>
            </w:r>
            <w:r w:rsidR="00260896" w:rsidRPr="00D3007A">
              <w:rPr>
                <w:color w:val="000000" w:themeColor="text1"/>
              </w:rPr>
              <w:t>312</w:t>
            </w:r>
          </w:p>
          <w:p w14:paraId="6735B3DA" w14:textId="543CF2B8" w:rsidR="00DE50A7" w:rsidRPr="00D3007A" w:rsidRDefault="0090099D" w:rsidP="00B65BAC">
            <w:pPr>
              <w:rPr>
                <w:b/>
                <w:color w:val="000000" w:themeColor="text1"/>
              </w:rPr>
            </w:pPr>
            <w:r w:rsidRPr="00D3007A">
              <w:rPr>
                <w:b/>
                <w:color w:val="000000" w:themeColor="text1"/>
              </w:rPr>
              <w:t>6,</w:t>
            </w:r>
            <w:r w:rsidR="00BB03BC" w:rsidRPr="00D3007A">
              <w:rPr>
                <w:b/>
                <w:color w:val="000000" w:themeColor="text1"/>
              </w:rPr>
              <w:t>308</w:t>
            </w:r>
            <w:r w:rsidR="00DE50A7" w:rsidRPr="00D3007A">
              <w:rPr>
                <w:b/>
                <w:color w:val="000000" w:themeColor="text1"/>
              </w:rPr>
              <w:t>(*)</w:t>
            </w:r>
          </w:p>
        </w:tc>
        <w:tc>
          <w:tcPr>
            <w:tcW w:w="1417" w:type="dxa"/>
            <w:tcBorders>
              <w:top w:val="single" w:sz="12" w:space="0" w:color="auto"/>
            </w:tcBorders>
            <w:shd w:val="clear" w:color="auto" w:fill="auto"/>
          </w:tcPr>
          <w:p w14:paraId="12419913" w14:textId="77777777" w:rsidR="00DE50A7" w:rsidRPr="00D3007A" w:rsidRDefault="00DE50A7" w:rsidP="00DE50A7">
            <w:pPr>
              <w:rPr>
                <w:color w:val="000000" w:themeColor="text1"/>
              </w:rPr>
            </w:pPr>
            <w:r w:rsidRPr="00D3007A">
              <w:rPr>
                <w:color w:val="000000" w:themeColor="text1"/>
              </w:rPr>
              <w:t>0</w:t>
            </w:r>
          </w:p>
          <w:p w14:paraId="799A306F" w14:textId="427ADF05" w:rsidR="00DE50A7" w:rsidRPr="00D3007A" w:rsidRDefault="00596BAA" w:rsidP="00DE50A7">
            <w:pPr>
              <w:rPr>
                <w:color w:val="000000" w:themeColor="text1"/>
              </w:rPr>
            </w:pPr>
            <w:r w:rsidRPr="00D3007A">
              <w:rPr>
                <w:color w:val="000000" w:themeColor="text1"/>
              </w:rPr>
              <w:t>1</w:t>
            </w:r>
            <w:r w:rsidR="00FF1234" w:rsidRPr="00D3007A">
              <w:rPr>
                <w:color w:val="000000" w:themeColor="text1"/>
              </w:rPr>
              <w:t>7</w:t>
            </w:r>
          </w:p>
          <w:p w14:paraId="4A51B658" w14:textId="7ECAA9D7" w:rsidR="005F25A6" w:rsidRPr="00D3007A" w:rsidRDefault="00596BAA" w:rsidP="00DE50A7">
            <w:pPr>
              <w:rPr>
                <w:color w:val="000000" w:themeColor="text1"/>
              </w:rPr>
            </w:pPr>
            <w:r w:rsidRPr="00D3007A">
              <w:rPr>
                <w:color w:val="000000" w:themeColor="text1"/>
              </w:rPr>
              <w:t>1</w:t>
            </w:r>
            <w:r w:rsidR="008F76D5" w:rsidRPr="00D3007A">
              <w:rPr>
                <w:color w:val="000000" w:themeColor="text1"/>
              </w:rPr>
              <w:t>5</w:t>
            </w:r>
            <w:r w:rsidR="003443F7" w:rsidRPr="00D3007A">
              <w:rPr>
                <w:color w:val="000000" w:themeColor="text1"/>
              </w:rPr>
              <w:t>6</w:t>
            </w:r>
          </w:p>
          <w:p w14:paraId="7C258321" w14:textId="57F43AD2" w:rsidR="00D64BB8" w:rsidRPr="00D3007A" w:rsidRDefault="00596BAA" w:rsidP="00DE50A7">
            <w:pPr>
              <w:rPr>
                <w:color w:val="000000" w:themeColor="text1"/>
              </w:rPr>
            </w:pPr>
            <w:r w:rsidRPr="00D3007A">
              <w:rPr>
                <w:color w:val="000000" w:themeColor="text1"/>
              </w:rPr>
              <w:t>2</w:t>
            </w:r>
            <w:r w:rsidR="009C7A54" w:rsidRPr="00D3007A">
              <w:rPr>
                <w:color w:val="000000" w:themeColor="text1"/>
              </w:rPr>
              <w:t>95</w:t>
            </w:r>
          </w:p>
          <w:p w14:paraId="4B62A081" w14:textId="01DA493F" w:rsidR="005F25A6" w:rsidRPr="00D3007A" w:rsidRDefault="00877854" w:rsidP="00DE50A7">
            <w:pPr>
              <w:rPr>
                <w:color w:val="000000" w:themeColor="text1"/>
              </w:rPr>
            </w:pPr>
            <w:r w:rsidRPr="00D3007A">
              <w:rPr>
                <w:color w:val="000000" w:themeColor="text1"/>
              </w:rPr>
              <w:t>4</w:t>
            </w:r>
            <w:r w:rsidR="00616AB6" w:rsidRPr="00D3007A">
              <w:rPr>
                <w:color w:val="000000" w:themeColor="text1"/>
              </w:rPr>
              <w:t>34</w:t>
            </w:r>
          </w:p>
          <w:p w14:paraId="7AF26790" w14:textId="3BE13B21" w:rsidR="0007252D" w:rsidRPr="00D3007A" w:rsidRDefault="00693283" w:rsidP="00DE50A7">
            <w:pPr>
              <w:rPr>
                <w:color w:val="000000" w:themeColor="text1"/>
              </w:rPr>
            </w:pPr>
            <w:r w:rsidRPr="00D3007A">
              <w:rPr>
                <w:color w:val="000000" w:themeColor="text1"/>
              </w:rPr>
              <w:t>5</w:t>
            </w:r>
            <w:r w:rsidR="004319CB" w:rsidRPr="00D3007A">
              <w:rPr>
                <w:color w:val="000000" w:themeColor="text1"/>
              </w:rPr>
              <w:t>72</w:t>
            </w:r>
          </w:p>
          <w:p w14:paraId="72E8F516" w14:textId="0C5A8973" w:rsidR="0007252D" w:rsidRPr="00D3007A" w:rsidRDefault="00076E2D" w:rsidP="00DE50A7">
            <w:pPr>
              <w:rPr>
                <w:color w:val="000000" w:themeColor="text1"/>
              </w:rPr>
            </w:pPr>
            <w:r w:rsidRPr="00D3007A">
              <w:rPr>
                <w:color w:val="000000" w:themeColor="text1"/>
              </w:rPr>
              <w:t>711</w:t>
            </w:r>
          </w:p>
          <w:p w14:paraId="1ECE8EF6" w14:textId="2C4DB3F2" w:rsidR="005F25A6" w:rsidRPr="00D3007A" w:rsidRDefault="00BD7CEE" w:rsidP="00DE50A7">
            <w:pPr>
              <w:rPr>
                <w:color w:val="000000" w:themeColor="text1"/>
              </w:rPr>
            </w:pPr>
            <w:r w:rsidRPr="00D3007A">
              <w:rPr>
                <w:color w:val="000000" w:themeColor="text1"/>
              </w:rPr>
              <w:t>8</w:t>
            </w:r>
            <w:r w:rsidR="00265732" w:rsidRPr="00D3007A">
              <w:rPr>
                <w:color w:val="000000" w:themeColor="text1"/>
              </w:rPr>
              <w:t>50</w:t>
            </w:r>
          </w:p>
          <w:p w14:paraId="78474180" w14:textId="140A603F" w:rsidR="005F25A6" w:rsidRPr="00D3007A" w:rsidRDefault="00877854" w:rsidP="00DE50A7">
            <w:pPr>
              <w:rPr>
                <w:color w:val="000000" w:themeColor="text1"/>
              </w:rPr>
            </w:pPr>
            <w:r w:rsidRPr="00D3007A">
              <w:rPr>
                <w:color w:val="000000" w:themeColor="text1"/>
              </w:rPr>
              <w:t>9</w:t>
            </w:r>
            <w:r w:rsidR="00474412" w:rsidRPr="00D3007A">
              <w:rPr>
                <w:color w:val="000000" w:themeColor="text1"/>
              </w:rPr>
              <w:t>89</w:t>
            </w:r>
          </w:p>
          <w:p w14:paraId="5C8BDEF5" w14:textId="3CA12F32" w:rsidR="00D30090" w:rsidRPr="00D3007A" w:rsidRDefault="0047078A" w:rsidP="00DE50A7">
            <w:pPr>
              <w:rPr>
                <w:color w:val="000000" w:themeColor="text1"/>
              </w:rPr>
            </w:pPr>
            <w:r w:rsidRPr="00D3007A">
              <w:rPr>
                <w:color w:val="000000" w:themeColor="text1"/>
              </w:rPr>
              <w:t>1,</w:t>
            </w:r>
            <w:r w:rsidR="008957A7" w:rsidRPr="00D3007A">
              <w:rPr>
                <w:color w:val="000000" w:themeColor="text1"/>
              </w:rPr>
              <w:t>1</w:t>
            </w:r>
            <w:r w:rsidR="00CD5717" w:rsidRPr="00D3007A">
              <w:rPr>
                <w:color w:val="000000" w:themeColor="text1"/>
              </w:rPr>
              <w:t>28</w:t>
            </w:r>
          </w:p>
          <w:p w14:paraId="66542D7E" w14:textId="5B16C184" w:rsidR="00D30090" w:rsidRPr="00D3007A" w:rsidRDefault="00A97C6C" w:rsidP="00DE50A7">
            <w:pPr>
              <w:rPr>
                <w:color w:val="000000" w:themeColor="text1"/>
              </w:rPr>
            </w:pPr>
            <w:r w:rsidRPr="00D3007A">
              <w:rPr>
                <w:color w:val="000000" w:themeColor="text1"/>
              </w:rPr>
              <w:t>1,</w:t>
            </w:r>
            <w:r w:rsidR="00BD7CEE" w:rsidRPr="00D3007A">
              <w:rPr>
                <w:color w:val="000000" w:themeColor="text1"/>
              </w:rPr>
              <w:t>2</w:t>
            </w:r>
            <w:r w:rsidR="00956E01" w:rsidRPr="00D3007A">
              <w:rPr>
                <w:color w:val="000000" w:themeColor="text1"/>
              </w:rPr>
              <w:t>67</w:t>
            </w:r>
          </w:p>
          <w:p w14:paraId="6BC3EF40" w14:textId="72139F05" w:rsidR="00A97C6C" w:rsidRPr="00D3007A" w:rsidRDefault="00A97C6C" w:rsidP="00DE50A7">
            <w:pPr>
              <w:rPr>
                <w:color w:val="000000" w:themeColor="text1"/>
              </w:rPr>
            </w:pPr>
            <w:r w:rsidRPr="00D3007A">
              <w:rPr>
                <w:color w:val="000000" w:themeColor="text1"/>
              </w:rPr>
              <w:t>1,</w:t>
            </w:r>
            <w:r w:rsidR="00DF7B24" w:rsidRPr="00D3007A">
              <w:rPr>
                <w:color w:val="000000" w:themeColor="text1"/>
              </w:rPr>
              <w:t>406</w:t>
            </w:r>
          </w:p>
          <w:p w14:paraId="56BE5EB0" w14:textId="6C38340C" w:rsidR="00D25999" w:rsidRPr="00D3007A" w:rsidRDefault="00A97C6C" w:rsidP="00DE50A7">
            <w:pPr>
              <w:rPr>
                <w:color w:val="000000" w:themeColor="text1"/>
              </w:rPr>
            </w:pPr>
            <w:r w:rsidRPr="00D3007A">
              <w:rPr>
                <w:color w:val="000000" w:themeColor="text1"/>
              </w:rPr>
              <w:t>1,</w:t>
            </w:r>
            <w:r w:rsidR="00183252" w:rsidRPr="00D3007A">
              <w:rPr>
                <w:color w:val="000000" w:themeColor="text1"/>
              </w:rPr>
              <w:t>5</w:t>
            </w:r>
            <w:r w:rsidR="002103E6" w:rsidRPr="00D3007A">
              <w:rPr>
                <w:color w:val="000000" w:themeColor="text1"/>
              </w:rPr>
              <w:t>45</w:t>
            </w:r>
          </w:p>
          <w:p w14:paraId="60436A44" w14:textId="43319776" w:rsidR="00D64BB8" w:rsidRPr="00D3007A" w:rsidRDefault="00A97C6C" w:rsidP="00DE50A7">
            <w:pPr>
              <w:rPr>
                <w:color w:val="000000" w:themeColor="text1"/>
              </w:rPr>
            </w:pPr>
            <w:r w:rsidRPr="00D3007A">
              <w:rPr>
                <w:color w:val="000000" w:themeColor="text1"/>
              </w:rPr>
              <w:t>1,</w:t>
            </w:r>
            <w:r w:rsidR="00686212" w:rsidRPr="00D3007A">
              <w:rPr>
                <w:color w:val="000000" w:themeColor="text1"/>
              </w:rPr>
              <w:t>6</w:t>
            </w:r>
            <w:r w:rsidR="00BC37C8" w:rsidRPr="00D3007A">
              <w:rPr>
                <w:color w:val="000000" w:themeColor="text1"/>
              </w:rPr>
              <w:t>84</w:t>
            </w:r>
          </w:p>
          <w:p w14:paraId="155094DD" w14:textId="047DEC91" w:rsidR="00D25999" w:rsidRPr="00D3007A" w:rsidRDefault="00A97C6C" w:rsidP="00DE50A7">
            <w:pPr>
              <w:rPr>
                <w:color w:val="000000" w:themeColor="text1"/>
              </w:rPr>
            </w:pPr>
            <w:r w:rsidRPr="00D3007A">
              <w:rPr>
                <w:color w:val="000000" w:themeColor="text1"/>
              </w:rPr>
              <w:t>1,</w:t>
            </w:r>
            <w:r w:rsidR="006F1236" w:rsidRPr="00D3007A">
              <w:rPr>
                <w:color w:val="000000" w:themeColor="text1"/>
              </w:rPr>
              <w:t>822</w:t>
            </w:r>
          </w:p>
          <w:p w14:paraId="3E587EB4" w14:textId="05CAD292" w:rsidR="00D30090" w:rsidRPr="00D3007A" w:rsidRDefault="00A97C6C" w:rsidP="00DE50A7">
            <w:pPr>
              <w:rPr>
                <w:color w:val="000000" w:themeColor="text1"/>
              </w:rPr>
            </w:pPr>
            <w:r w:rsidRPr="00D3007A">
              <w:rPr>
                <w:color w:val="000000" w:themeColor="text1"/>
              </w:rPr>
              <w:t>1,</w:t>
            </w:r>
            <w:r w:rsidR="00222D7E" w:rsidRPr="00D3007A">
              <w:rPr>
                <w:color w:val="000000" w:themeColor="text1"/>
              </w:rPr>
              <w:t>9</w:t>
            </w:r>
            <w:r w:rsidR="00944E58" w:rsidRPr="00D3007A">
              <w:rPr>
                <w:color w:val="000000" w:themeColor="text1"/>
              </w:rPr>
              <w:t>61</w:t>
            </w:r>
          </w:p>
          <w:p w14:paraId="6D126EDF" w14:textId="50FCCFFA" w:rsidR="00A97C6C" w:rsidRPr="00D3007A" w:rsidRDefault="00C04046" w:rsidP="00DE50A7">
            <w:pPr>
              <w:rPr>
                <w:color w:val="000000" w:themeColor="text1"/>
              </w:rPr>
            </w:pPr>
            <w:r w:rsidRPr="00D3007A">
              <w:rPr>
                <w:color w:val="000000" w:themeColor="text1"/>
              </w:rPr>
              <w:t>2,</w:t>
            </w:r>
            <w:r w:rsidR="0045287F" w:rsidRPr="00D3007A">
              <w:rPr>
                <w:color w:val="000000" w:themeColor="text1"/>
              </w:rPr>
              <w:t>100</w:t>
            </w:r>
          </w:p>
          <w:p w14:paraId="773458D2" w14:textId="0FEBECD8" w:rsidR="00D25999" w:rsidRPr="00D3007A" w:rsidRDefault="0007252D" w:rsidP="00D64BB8">
            <w:pPr>
              <w:rPr>
                <w:color w:val="000000" w:themeColor="text1"/>
              </w:rPr>
            </w:pPr>
            <w:r w:rsidRPr="00D3007A">
              <w:rPr>
                <w:color w:val="000000" w:themeColor="text1"/>
              </w:rPr>
              <w:t>2,</w:t>
            </w:r>
            <w:r w:rsidR="0047720D" w:rsidRPr="00D3007A">
              <w:rPr>
                <w:color w:val="000000" w:themeColor="text1"/>
              </w:rPr>
              <w:t>136</w:t>
            </w:r>
          </w:p>
          <w:p w14:paraId="2E405B37" w14:textId="6F18315B" w:rsidR="00D25999" w:rsidRPr="00D3007A" w:rsidRDefault="00D64BB8" w:rsidP="00D64BB8">
            <w:pPr>
              <w:rPr>
                <w:color w:val="000000" w:themeColor="text1"/>
              </w:rPr>
            </w:pPr>
            <w:r w:rsidRPr="00D3007A">
              <w:rPr>
                <w:color w:val="000000" w:themeColor="text1"/>
              </w:rPr>
              <w:t>2,</w:t>
            </w:r>
            <w:r w:rsidR="0006701A" w:rsidRPr="00D3007A">
              <w:rPr>
                <w:color w:val="000000" w:themeColor="text1"/>
              </w:rPr>
              <w:t>239</w:t>
            </w:r>
          </w:p>
          <w:p w14:paraId="4559989F" w14:textId="0E2A652D" w:rsidR="005F25A6" w:rsidRPr="00D3007A" w:rsidRDefault="00427A93" w:rsidP="00B65BAC">
            <w:pPr>
              <w:rPr>
                <w:color w:val="000000" w:themeColor="text1"/>
              </w:rPr>
            </w:pPr>
            <w:r w:rsidRPr="00D3007A">
              <w:rPr>
                <w:color w:val="000000" w:themeColor="text1"/>
              </w:rPr>
              <w:t>2,</w:t>
            </w:r>
            <w:r w:rsidR="00A51537" w:rsidRPr="00D3007A">
              <w:rPr>
                <w:color w:val="000000" w:themeColor="text1"/>
              </w:rPr>
              <w:t>3</w:t>
            </w:r>
            <w:r w:rsidR="003D450E" w:rsidRPr="00D3007A">
              <w:rPr>
                <w:color w:val="000000" w:themeColor="text1"/>
              </w:rPr>
              <w:t>78</w:t>
            </w:r>
          </w:p>
          <w:p w14:paraId="04216B3F" w14:textId="0B781F3B" w:rsidR="0007252D" w:rsidRPr="00D3007A" w:rsidRDefault="00427A93" w:rsidP="00B65BAC">
            <w:pPr>
              <w:rPr>
                <w:color w:val="000000" w:themeColor="text1"/>
              </w:rPr>
            </w:pPr>
            <w:r w:rsidRPr="00D3007A">
              <w:rPr>
                <w:color w:val="000000" w:themeColor="text1"/>
              </w:rPr>
              <w:t>2,</w:t>
            </w:r>
            <w:r w:rsidR="00E96600" w:rsidRPr="00D3007A">
              <w:rPr>
                <w:color w:val="000000" w:themeColor="text1"/>
              </w:rPr>
              <w:t>517</w:t>
            </w:r>
          </w:p>
          <w:p w14:paraId="2CC1F9B6" w14:textId="60649AD5" w:rsidR="00D30090" w:rsidRPr="00D3007A" w:rsidRDefault="00427A93" w:rsidP="00FE0431">
            <w:pPr>
              <w:rPr>
                <w:color w:val="000000" w:themeColor="text1"/>
              </w:rPr>
            </w:pPr>
            <w:r w:rsidRPr="00D3007A">
              <w:rPr>
                <w:color w:val="000000" w:themeColor="text1"/>
              </w:rPr>
              <w:t>2,</w:t>
            </w:r>
            <w:r w:rsidR="00FE0431" w:rsidRPr="00D3007A">
              <w:rPr>
                <w:color w:val="000000" w:themeColor="text1"/>
              </w:rPr>
              <w:t>656</w:t>
            </w:r>
          </w:p>
          <w:p w14:paraId="17D5FAB8" w14:textId="0E94D771" w:rsidR="00427A93" w:rsidRPr="00D3007A" w:rsidRDefault="00427A93" w:rsidP="00B65BAC">
            <w:pPr>
              <w:rPr>
                <w:color w:val="000000" w:themeColor="text1"/>
              </w:rPr>
            </w:pPr>
            <w:r w:rsidRPr="00D3007A">
              <w:rPr>
                <w:color w:val="000000" w:themeColor="text1"/>
              </w:rPr>
              <w:t>2,</w:t>
            </w:r>
            <w:r w:rsidR="00C65BAB" w:rsidRPr="00D3007A">
              <w:rPr>
                <w:color w:val="000000" w:themeColor="text1"/>
              </w:rPr>
              <w:t>700</w:t>
            </w:r>
          </w:p>
        </w:tc>
        <w:tc>
          <w:tcPr>
            <w:tcW w:w="1418" w:type="dxa"/>
            <w:tcBorders>
              <w:top w:val="single" w:sz="12" w:space="0" w:color="auto"/>
            </w:tcBorders>
            <w:shd w:val="clear" w:color="auto" w:fill="auto"/>
          </w:tcPr>
          <w:p w14:paraId="07001387" w14:textId="7F19B967" w:rsidR="00D25999" w:rsidRPr="00D3007A" w:rsidRDefault="00A1116C" w:rsidP="00527412">
            <w:pPr>
              <w:rPr>
                <w:color w:val="000000" w:themeColor="text1"/>
              </w:rPr>
            </w:pPr>
            <w:r w:rsidRPr="00D3007A">
              <w:rPr>
                <w:color w:val="000000" w:themeColor="text1"/>
              </w:rPr>
              <w:t>7,</w:t>
            </w:r>
            <w:r w:rsidR="007024C9" w:rsidRPr="00D3007A">
              <w:rPr>
                <w:color w:val="000000" w:themeColor="text1"/>
              </w:rPr>
              <w:t>224</w:t>
            </w:r>
          </w:p>
          <w:p w14:paraId="28F9DBBD" w14:textId="18EA9CD5" w:rsidR="00527412" w:rsidRPr="00D3007A" w:rsidRDefault="001D293C" w:rsidP="00527412">
            <w:pPr>
              <w:rPr>
                <w:color w:val="000000" w:themeColor="text1"/>
              </w:rPr>
            </w:pPr>
            <w:r w:rsidRPr="00D3007A">
              <w:rPr>
                <w:color w:val="000000" w:themeColor="text1"/>
              </w:rPr>
              <w:t>7,</w:t>
            </w:r>
            <w:r w:rsidR="003443F7" w:rsidRPr="00D3007A">
              <w:rPr>
                <w:color w:val="000000" w:themeColor="text1"/>
              </w:rPr>
              <w:t>207</w:t>
            </w:r>
          </w:p>
          <w:p w14:paraId="14EFEBA2" w14:textId="7C2F9D15" w:rsidR="00D30090" w:rsidRPr="00D3007A" w:rsidRDefault="003443F7" w:rsidP="00527412">
            <w:pPr>
              <w:rPr>
                <w:color w:val="000000" w:themeColor="text1"/>
              </w:rPr>
            </w:pPr>
            <w:r w:rsidRPr="00D3007A">
              <w:rPr>
                <w:color w:val="000000" w:themeColor="text1"/>
              </w:rPr>
              <w:t>7,068</w:t>
            </w:r>
          </w:p>
          <w:p w14:paraId="1CAFB83A" w14:textId="753195F1" w:rsidR="00D25999" w:rsidRPr="00D3007A" w:rsidRDefault="00596BAA" w:rsidP="00527412">
            <w:pPr>
              <w:rPr>
                <w:color w:val="000000" w:themeColor="text1"/>
              </w:rPr>
            </w:pPr>
            <w:r w:rsidRPr="00D3007A">
              <w:rPr>
                <w:color w:val="000000" w:themeColor="text1"/>
              </w:rPr>
              <w:t>6,</w:t>
            </w:r>
            <w:r w:rsidR="00474412" w:rsidRPr="00D3007A">
              <w:rPr>
                <w:color w:val="000000" w:themeColor="text1"/>
              </w:rPr>
              <w:t>929</w:t>
            </w:r>
          </w:p>
          <w:p w14:paraId="1C3B5008" w14:textId="0A522D13" w:rsidR="00527412" w:rsidRPr="00D3007A" w:rsidRDefault="00693283" w:rsidP="00527412">
            <w:pPr>
              <w:rPr>
                <w:color w:val="000000" w:themeColor="text1"/>
              </w:rPr>
            </w:pPr>
            <w:r w:rsidRPr="00D3007A">
              <w:rPr>
                <w:color w:val="000000" w:themeColor="text1"/>
              </w:rPr>
              <w:t>6,</w:t>
            </w:r>
            <w:r w:rsidR="004319CB" w:rsidRPr="00D3007A">
              <w:rPr>
                <w:color w:val="000000" w:themeColor="text1"/>
              </w:rPr>
              <w:t>790</w:t>
            </w:r>
          </w:p>
          <w:p w14:paraId="5E0D0771" w14:textId="5C5EF662" w:rsidR="00D30090" w:rsidRPr="00D3007A" w:rsidRDefault="00877854" w:rsidP="00527412">
            <w:pPr>
              <w:rPr>
                <w:color w:val="000000" w:themeColor="text1"/>
              </w:rPr>
            </w:pPr>
            <w:r w:rsidRPr="00D3007A">
              <w:rPr>
                <w:color w:val="000000" w:themeColor="text1"/>
              </w:rPr>
              <w:t>6,</w:t>
            </w:r>
            <w:r w:rsidR="004319CB" w:rsidRPr="00D3007A">
              <w:rPr>
                <w:color w:val="000000" w:themeColor="text1"/>
              </w:rPr>
              <w:t>652</w:t>
            </w:r>
          </w:p>
          <w:p w14:paraId="2401FE5F" w14:textId="421EF321" w:rsidR="00527412" w:rsidRPr="00D3007A" w:rsidRDefault="00BD7CEE" w:rsidP="00527412">
            <w:pPr>
              <w:rPr>
                <w:color w:val="000000" w:themeColor="text1"/>
              </w:rPr>
            </w:pPr>
            <w:r w:rsidRPr="00D3007A">
              <w:rPr>
                <w:color w:val="000000" w:themeColor="text1"/>
              </w:rPr>
              <w:t>6,</w:t>
            </w:r>
            <w:r w:rsidR="00076E2D" w:rsidRPr="00D3007A">
              <w:rPr>
                <w:color w:val="000000" w:themeColor="text1"/>
              </w:rPr>
              <w:t>513</w:t>
            </w:r>
          </w:p>
          <w:p w14:paraId="7B883F0D" w14:textId="262E388B" w:rsidR="00D25999" w:rsidRPr="00D3007A" w:rsidRDefault="00BD7CEE" w:rsidP="00527412">
            <w:pPr>
              <w:rPr>
                <w:color w:val="000000" w:themeColor="text1"/>
              </w:rPr>
            </w:pPr>
            <w:r w:rsidRPr="00D3007A">
              <w:rPr>
                <w:color w:val="000000" w:themeColor="text1"/>
              </w:rPr>
              <w:t>6</w:t>
            </w:r>
            <w:r w:rsidR="00265732" w:rsidRPr="00D3007A">
              <w:rPr>
                <w:color w:val="000000" w:themeColor="text1"/>
              </w:rPr>
              <w:t>,374</w:t>
            </w:r>
          </w:p>
          <w:p w14:paraId="34E7CCEF" w14:textId="5350F684" w:rsidR="00527412" w:rsidRPr="00D3007A" w:rsidRDefault="00A1116C" w:rsidP="00527412">
            <w:pPr>
              <w:rPr>
                <w:color w:val="000000" w:themeColor="text1"/>
              </w:rPr>
            </w:pPr>
            <w:r w:rsidRPr="00D3007A">
              <w:rPr>
                <w:color w:val="000000" w:themeColor="text1"/>
              </w:rPr>
              <w:t>6,</w:t>
            </w:r>
            <w:r w:rsidR="00474412" w:rsidRPr="00D3007A">
              <w:rPr>
                <w:color w:val="000000" w:themeColor="text1"/>
              </w:rPr>
              <w:t>235</w:t>
            </w:r>
          </w:p>
          <w:p w14:paraId="51744C7E" w14:textId="073D8A61" w:rsidR="005F25A6" w:rsidRPr="00D3007A" w:rsidRDefault="00956E01" w:rsidP="00527412">
            <w:pPr>
              <w:rPr>
                <w:color w:val="000000" w:themeColor="text1"/>
              </w:rPr>
            </w:pPr>
            <w:r w:rsidRPr="00D3007A">
              <w:rPr>
                <w:color w:val="000000" w:themeColor="text1"/>
              </w:rPr>
              <w:t>6,096</w:t>
            </w:r>
          </w:p>
          <w:p w14:paraId="004590DE" w14:textId="5EF268AE" w:rsidR="0007252D" w:rsidRPr="00D3007A" w:rsidRDefault="00A97C6C" w:rsidP="00527412">
            <w:pPr>
              <w:rPr>
                <w:color w:val="000000" w:themeColor="text1"/>
              </w:rPr>
            </w:pPr>
            <w:r w:rsidRPr="00D3007A">
              <w:rPr>
                <w:color w:val="000000" w:themeColor="text1"/>
              </w:rPr>
              <w:t>5,</w:t>
            </w:r>
            <w:r w:rsidR="00DF7B24" w:rsidRPr="00D3007A">
              <w:rPr>
                <w:color w:val="000000" w:themeColor="text1"/>
              </w:rPr>
              <w:t>957</w:t>
            </w:r>
          </w:p>
          <w:p w14:paraId="4EAD62CA" w14:textId="14A6B2F4" w:rsidR="00D64BB8" w:rsidRPr="00D3007A" w:rsidRDefault="00A97C6C" w:rsidP="00527412">
            <w:pPr>
              <w:rPr>
                <w:color w:val="000000" w:themeColor="text1"/>
              </w:rPr>
            </w:pPr>
            <w:r w:rsidRPr="00D3007A">
              <w:rPr>
                <w:color w:val="000000" w:themeColor="text1"/>
              </w:rPr>
              <w:t>5,</w:t>
            </w:r>
            <w:r w:rsidR="002103E6" w:rsidRPr="00D3007A">
              <w:rPr>
                <w:color w:val="000000" w:themeColor="text1"/>
              </w:rPr>
              <w:t>818</w:t>
            </w:r>
          </w:p>
          <w:p w14:paraId="30DE87F1" w14:textId="5A2C0904" w:rsidR="005F25A6" w:rsidRPr="00D3007A" w:rsidRDefault="00A97C6C" w:rsidP="00527412">
            <w:pPr>
              <w:rPr>
                <w:color w:val="000000" w:themeColor="text1"/>
              </w:rPr>
            </w:pPr>
            <w:r w:rsidRPr="00D3007A">
              <w:rPr>
                <w:color w:val="000000" w:themeColor="text1"/>
              </w:rPr>
              <w:t>5,</w:t>
            </w:r>
            <w:r w:rsidR="000867D1" w:rsidRPr="00D3007A">
              <w:rPr>
                <w:color w:val="000000" w:themeColor="text1"/>
              </w:rPr>
              <w:t>679</w:t>
            </w:r>
          </w:p>
          <w:p w14:paraId="43DE8803" w14:textId="6662B824" w:rsidR="00D25999" w:rsidRPr="00D3007A" w:rsidRDefault="00D64BB8" w:rsidP="00527412">
            <w:pPr>
              <w:rPr>
                <w:color w:val="000000" w:themeColor="text1"/>
              </w:rPr>
            </w:pPr>
            <w:r w:rsidRPr="00D3007A">
              <w:rPr>
                <w:color w:val="000000" w:themeColor="text1"/>
              </w:rPr>
              <w:t>5,</w:t>
            </w:r>
            <w:r w:rsidR="00BC37C8" w:rsidRPr="00D3007A">
              <w:rPr>
                <w:color w:val="000000" w:themeColor="text1"/>
              </w:rPr>
              <w:t>540</w:t>
            </w:r>
          </w:p>
          <w:p w14:paraId="4B14ACD6" w14:textId="743F272C" w:rsidR="00527412" w:rsidRPr="00D3007A" w:rsidRDefault="0007252D" w:rsidP="00527412">
            <w:pPr>
              <w:rPr>
                <w:color w:val="000000" w:themeColor="text1"/>
              </w:rPr>
            </w:pPr>
            <w:r w:rsidRPr="00D3007A">
              <w:rPr>
                <w:color w:val="000000" w:themeColor="text1"/>
              </w:rPr>
              <w:t>5,</w:t>
            </w:r>
            <w:r w:rsidR="00C126F4" w:rsidRPr="00D3007A">
              <w:rPr>
                <w:color w:val="000000" w:themeColor="text1"/>
              </w:rPr>
              <w:t>402</w:t>
            </w:r>
          </w:p>
          <w:p w14:paraId="73376E19" w14:textId="35CECAFB" w:rsidR="00527412" w:rsidRPr="00D3007A" w:rsidRDefault="00222D7E" w:rsidP="00527412">
            <w:pPr>
              <w:rPr>
                <w:color w:val="000000" w:themeColor="text1"/>
              </w:rPr>
            </w:pPr>
            <w:r w:rsidRPr="00D3007A">
              <w:rPr>
                <w:color w:val="000000" w:themeColor="text1"/>
              </w:rPr>
              <w:t>5,</w:t>
            </w:r>
            <w:r w:rsidR="00944E58" w:rsidRPr="00D3007A">
              <w:rPr>
                <w:color w:val="000000" w:themeColor="text1"/>
              </w:rPr>
              <w:t>263</w:t>
            </w:r>
          </w:p>
          <w:p w14:paraId="3087A58D" w14:textId="594DCCBC" w:rsidR="00527412" w:rsidRPr="00D3007A" w:rsidRDefault="00534E38" w:rsidP="00527412">
            <w:pPr>
              <w:rPr>
                <w:color w:val="000000" w:themeColor="text1"/>
              </w:rPr>
            </w:pPr>
            <w:r w:rsidRPr="00D3007A">
              <w:rPr>
                <w:color w:val="000000" w:themeColor="text1"/>
              </w:rPr>
              <w:t>5</w:t>
            </w:r>
            <w:r w:rsidR="00961096" w:rsidRPr="00D3007A">
              <w:rPr>
                <w:color w:val="000000" w:themeColor="text1"/>
              </w:rPr>
              <w:t>,124</w:t>
            </w:r>
          </w:p>
          <w:p w14:paraId="1D6EFBFE" w14:textId="5397E05F" w:rsidR="005F25A6" w:rsidRPr="00D3007A" w:rsidRDefault="0006701A" w:rsidP="00527412">
            <w:pPr>
              <w:rPr>
                <w:color w:val="000000" w:themeColor="text1"/>
              </w:rPr>
            </w:pPr>
            <w:r w:rsidRPr="00D3007A">
              <w:rPr>
                <w:color w:val="000000" w:themeColor="text1"/>
              </w:rPr>
              <w:t>5,088</w:t>
            </w:r>
          </w:p>
          <w:p w14:paraId="09AEF8A6" w14:textId="535AD10F" w:rsidR="00D30090" w:rsidRPr="00D3007A" w:rsidRDefault="00A97C6C" w:rsidP="00527412">
            <w:pPr>
              <w:rPr>
                <w:color w:val="000000" w:themeColor="text1"/>
              </w:rPr>
            </w:pPr>
            <w:r w:rsidRPr="00D3007A">
              <w:rPr>
                <w:color w:val="000000" w:themeColor="text1"/>
              </w:rPr>
              <w:t>4,</w:t>
            </w:r>
            <w:r w:rsidR="007C1A10" w:rsidRPr="00D3007A">
              <w:rPr>
                <w:color w:val="000000" w:themeColor="text1"/>
              </w:rPr>
              <w:t>985</w:t>
            </w:r>
          </w:p>
          <w:p w14:paraId="5F4C6D56" w14:textId="53D74BFD" w:rsidR="00D64BB8" w:rsidRPr="00D3007A" w:rsidRDefault="00427A93" w:rsidP="00527412">
            <w:pPr>
              <w:rPr>
                <w:color w:val="000000" w:themeColor="text1"/>
              </w:rPr>
            </w:pPr>
            <w:r w:rsidRPr="00D3007A">
              <w:rPr>
                <w:color w:val="000000" w:themeColor="text1"/>
              </w:rPr>
              <w:t>4,</w:t>
            </w:r>
            <w:r w:rsidR="003E4AA5" w:rsidRPr="00D3007A">
              <w:rPr>
                <w:color w:val="000000" w:themeColor="text1"/>
              </w:rPr>
              <w:t>846</w:t>
            </w:r>
          </w:p>
          <w:p w14:paraId="120B5303" w14:textId="5CD34098" w:rsidR="00D25999" w:rsidRPr="00D3007A" w:rsidRDefault="00427A93" w:rsidP="00527412">
            <w:pPr>
              <w:rPr>
                <w:color w:val="000000" w:themeColor="text1"/>
              </w:rPr>
            </w:pPr>
            <w:r w:rsidRPr="00D3007A">
              <w:rPr>
                <w:color w:val="000000" w:themeColor="text1"/>
              </w:rPr>
              <w:t>4,</w:t>
            </w:r>
            <w:r w:rsidR="00FE0431" w:rsidRPr="00D3007A">
              <w:rPr>
                <w:color w:val="000000" w:themeColor="text1"/>
              </w:rPr>
              <w:t>707</w:t>
            </w:r>
          </w:p>
          <w:p w14:paraId="577C5A9A" w14:textId="61623AE5" w:rsidR="00527412" w:rsidRPr="00D3007A" w:rsidRDefault="00427A93" w:rsidP="00527412">
            <w:pPr>
              <w:rPr>
                <w:color w:val="000000" w:themeColor="text1"/>
              </w:rPr>
            </w:pPr>
            <w:r w:rsidRPr="00D3007A">
              <w:rPr>
                <w:color w:val="000000" w:themeColor="text1"/>
              </w:rPr>
              <w:t>4,</w:t>
            </w:r>
            <w:r w:rsidR="00FE0431" w:rsidRPr="00D3007A">
              <w:rPr>
                <w:color w:val="000000" w:themeColor="text1"/>
              </w:rPr>
              <w:t>568</w:t>
            </w:r>
          </w:p>
          <w:p w14:paraId="58ACAED8" w14:textId="4F4CD84C" w:rsidR="00DE50A7" w:rsidRPr="00D3007A" w:rsidRDefault="00F16228" w:rsidP="00B65BAC">
            <w:pPr>
              <w:rPr>
                <w:b/>
                <w:color w:val="000000" w:themeColor="text1"/>
              </w:rPr>
            </w:pPr>
            <w:r w:rsidRPr="00D3007A">
              <w:rPr>
                <w:b/>
                <w:color w:val="000000" w:themeColor="text1"/>
              </w:rPr>
              <w:t>4,</w:t>
            </w:r>
            <w:r w:rsidR="009508D9" w:rsidRPr="00D3007A">
              <w:rPr>
                <w:b/>
                <w:color w:val="000000" w:themeColor="text1"/>
              </w:rPr>
              <w:t>524</w:t>
            </w:r>
            <w:r w:rsidR="00DE50A7" w:rsidRPr="00D3007A">
              <w:rPr>
                <w:b/>
                <w:color w:val="000000" w:themeColor="text1"/>
              </w:rPr>
              <w:t>(*)</w:t>
            </w:r>
          </w:p>
        </w:tc>
      </w:tr>
    </w:tbl>
    <w:p w14:paraId="23F75B6F" w14:textId="77777777" w:rsidR="00DE50A7" w:rsidRPr="00D3007A" w:rsidRDefault="00DE50A7" w:rsidP="00DE50A7">
      <w:pPr>
        <w:ind w:left="1440"/>
        <w:rPr>
          <w:rFonts w:ascii="Calibri" w:eastAsia="Calibri" w:hAnsi="Calibri"/>
          <w:color w:val="000000" w:themeColor="text1"/>
          <w:szCs w:val="22"/>
        </w:rPr>
      </w:pPr>
      <w:r w:rsidRPr="00D3007A">
        <w:rPr>
          <w:color w:val="000000" w:themeColor="text1"/>
          <w:sz w:val="20"/>
        </w:rPr>
        <w:t>(*) – minimum loan for living costs</w:t>
      </w:r>
    </w:p>
    <w:p w14:paraId="637B79B4" w14:textId="26BAA145" w:rsidR="00F928D2" w:rsidRPr="00D3007A" w:rsidRDefault="00F928D2" w:rsidP="005F6B13">
      <w:pPr>
        <w:ind w:left="1440"/>
        <w:rPr>
          <w:color w:val="000000" w:themeColor="text1"/>
          <w:sz w:val="20"/>
        </w:rPr>
      </w:pPr>
    </w:p>
    <w:p w14:paraId="12F8DA11" w14:textId="47B60E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Cs w:val="22"/>
        </w:rPr>
      </w:pPr>
      <w:bookmarkStart w:id="5" w:name="OLE_LINK17"/>
      <w:bookmarkStart w:id="6" w:name="OLE_LINK18"/>
      <w:r w:rsidRPr="00D3007A">
        <w:rPr>
          <w:b/>
          <w:color w:val="000000" w:themeColor="text1"/>
          <w:szCs w:val="22"/>
        </w:rPr>
        <w:t>TABLE A</w:t>
      </w:r>
      <w:r w:rsidR="009A2967" w:rsidRPr="00D3007A">
        <w:rPr>
          <w:b/>
          <w:color w:val="000000" w:themeColor="text1"/>
          <w:szCs w:val="22"/>
        </w:rPr>
        <w:t>20</w:t>
      </w:r>
      <w:r w:rsidRPr="00D3007A">
        <w:rPr>
          <w:b/>
          <w:color w:val="000000" w:themeColor="text1"/>
          <w:szCs w:val="22"/>
        </w:rPr>
        <w:t>: 2016 COHORT STUDENTS: ASSESSMENT OF HOUSEHOLD CONTRIBUTION FOR SUPPLEMENTARY INCOME-ASSESSED SUPPORT in 20</w:t>
      </w:r>
      <w:r w:rsidR="00FD33B1" w:rsidRPr="00D3007A">
        <w:rPr>
          <w:b/>
          <w:color w:val="000000" w:themeColor="text1"/>
          <w:szCs w:val="22"/>
        </w:rPr>
        <w:t>2</w:t>
      </w:r>
      <w:r w:rsidR="00C92818" w:rsidRPr="00D3007A">
        <w:rPr>
          <w:b/>
          <w:color w:val="000000" w:themeColor="text1"/>
          <w:szCs w:val="22"/>
        </w:rPr>
        <w:t>2/23</w:t>
      </w:r>
      <w:r w:rsidRPr="00D3007A">
        <w:rPr>
          <w:b/>
          <w:color w:val="000000" w:themeColor="text1"/>
          <w:szCs w:val="22"/>
        </w:rPr>
        <w:t xml:space="preserve"> (Long courses loan; grants for dependants; travel grant)</w:t>
      </w:r>
    </w:p>
    <w:p w14:paraId="6FD27253"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7778C42C"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Assessments will be calculated as follows:</w:t>
      </w:r>
    </w:p>
    <w:p w14:paraId="6F0ACD15"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0C6A9DA3"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color w:val="000000" w:themeColor="text1"/>
        </w:rPr>
      </w:pPr>
      <w:r w:rsidRPr="00D3007A">
        <w:rPr>
          <w:color w:val="000000" w:themeColor="text1"/>
        </w:rPr>
        <w:t xml:space="preserve">Household income </w:t>
      </w:r>
      <w:r w:rsidRPr="00D3007A">
        <w:rPr>
          <w:b/>
          <w:color w:val="000000" w:themeColor="text1"/>
        </w:rPr>
        <w:t>£39,796 or less</w:t>
      </w:r>
      <w:r w:rsidRPr="00D3007A">
        <w:rPr>
          <w:color w:val="000000" w:themeColor="text1"/>
        </w:rPr>
        <w:t xml:space="preserve">:     </w:t>
      </w:r>
      <w:r w:rsidRPr="00D3007A">
        <w:rPr>
          <w:color w:val="000000" w:themeColor="text1"/>
        </w:rPr>
        <w:tab/>
      </w:r>
      <w:r w:rsidRPr="00D3007A">
        <w:rPr>
          <w:color w:val="000000" w:themeColor="text1"/>
        </w:rPr>
        <w:tab/>
        <w:t xml:space="preserve">no contribution </w:t>
      </w:r>
    </w:p>
    <w:p w14:paraId="712E2531"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color w:val="000000" w:themeColor="text1"/>
        </w:rPr>
      </w:pPr>
    </w:p>
    <w:p w14:paraId="1255C4BC"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Household income of </w:t>
      </w:r>
      <w:r w:rsidRPr="00D3007A">
        <w:rPr>
          <w:b/>
          <w:color w:val="000000" w:themeColor="text1"/>
        </w:rPr>
        <w:t>more than £39,796</w:t>
      </w:r>
      <w:r w:rsidRPr="00D3007A">
        <w:rPr>
          <w:color w:val="000000" w:themeColor="text1"/>
        </w:rPr>
        <w:t>:          contribution of £1 for each additional £8.</w:t>
      </w:r>
      <w:r w:rsidR="00D060E2" w:rsidRPr="00D3007A">
        <w:rPr>
          <w:color w:val="000000" w:themeColor="text1"/>
        </w:rPr>
        <w:t>73</w:t>
      </w:r>
      <w:r w:rsidRPr="00D3007A">
        <w:rPr>
          <w:color w:val="000000" w:themeColor="text1"/>
        </w:rPr>
        <w:t xml:space="preserve">      </w:t>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t>of household income.</w:t>
      </w:r>
    </w:p>
    <w:p w14:paraId="7F69248E"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7FAC47A1"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The maximum contribution is </w:t>
      </w:r>
      <w:r w:rsidRPr="00D3007A">
        <w:rPr>
          <w:b/>
          <w:color w:val="000000" w:themeColor="text1"/>
        </w:rPr>
        <w:t>£6,210</w:t>
      </w:r>
      <w:r w:rsidRPr="00D3007A">
        <w:rPr>
          <w:color w:val="000000" w:themeColor="text1"/>
        </w:rPr>
        <w:t xml:space="preserve">. In calculating the household income, an allowance of </w:t>
      </w:r>
      <w:r w:rsidRPr="00D3007A">
        <w:rPr>
          <w:b/>
          <w:color w:val="000000" w:themeColor="text1"/>
        </w:rPr>
        <w:t>£1,130</w:t>
      </w:r>
      <w:r w:rsidRPr="00D3007A">
        <w:rPr>
          <w:color w:val="000000" w:themeColor="text1"/>
        </w:rPr>
        <w:t xml:space="preserve"> may be made for a parent who is an eligible student or who holds a statutory award. The household income may also be reduced by </w:t>
      </w:r>
      <w:r w:rsidRPr="00D3007A">
        <w:rPr>
          <w:b/>
          <w:color w:val="000000" w:themeColor="text1"/>
        </w:rPr>
        <w:t>£1,130</w:t>
      </w:r>
      <w:r w:rsidRPr="00D3007A">
        <w:rPr>
          <w:color w:val="000000" w:themeColor="text1"/>
        </w:rPr>
        <w:t xml:space="preserve"> for each child wholly or mainly dependent on the student or the student’s partner </w:t>
      </w:r>
      <w:r w:rsidRPr="00D3007A">
        <w:rPr>
          <w:color w:val="000000" w:themeColor="text1"/>
          <w:u w:val="single"/>
        </w:rPr>
        <w:t>or</w:t>
      </w:r>
      <w:r w:rsidRPr="00D3007A">
        <w:rPr>
          <w:color w:val="000000" w:themeColor="text1"/>
        </w:rPr>
        <w:t xml:space="preserve"> each child (other than the student) who is wholly or mainly financially dependent upon the student’s parent or the parent’s partner whose income is being taken into account. The total assessed contribution for a student is the assessed contribution from this table added to the contribution to loan for living costs (</w:t>
      </w:r>
      <w:r w:rsidR="00DE50A7" w:rsidRPr="00D3007A">
        <w:rPr>
          <w:color w:val="000000" w:themeColor="text1"/>
        </w:rPr>
        <w:t xml:space="preserve">set out in </w:t>
      </w:r>
      <w:r w:rsidR="00DE50A7" w:rsidRPr="00D3007A">
        <w:rPr>
          <w:b/>
          <w:color w:val="000000" w:themeColor="text1"/>
        </w:rPr>
        <w:t>t</w:t>
      </w:r>
      <w:r w:rsidRPr="00D3007A">
        <w:rPr>
          <w:b/>
          <w:color w:val="000000" w:themeColor="text1"/>
        </w:rPr>
        <w:t>able A</w:t>
      </w:r>
      <w:r w:rsidR="004C3A67" w:rsidRPr="00D3007A">
        <w:rPr>
          <w:b/>
          <w:color w:val="000000" w:themeColor="text1"/>
        </w:rPr>
        <w:t>15</w:t>
      </w:r>
      <w:r w:rsidR="00DE50A7" w:rsidRPr="00D3007A">
        <w:rPr>
          <w:color w:val="000000" w:themeColor="text1"/>
        </w:rPr>
        <w:t>, or for full-time students eligible for benefits</w:t>
      </w:r>
      <w:r w:rsidR="00D35C5F" w:rsidRPr="00D3007A">
        <w:rPr>
          <w:color w:val="000000" w:themeColor="text1"/>
        </w:rPr>
        <w:t xml:space="preserve">, the contribution to loan for living costs </w:t>
      </w:r>
      <w:r w:rsidR="00DE50A7" w:rsidRPr="00D3007A">
        <w:rPr>
          <w:color w:val="000000" w:themeColor="text1"/>
        </w:rPr>
        <w:t xml:space="preserve">in </w:t>
      </w:r>
      <w:r w:rsidR="00DE50A7" w:rsidRPr="00D3007A">
        <w:rPr>
          <w:b/>
          <w:color w:val="000000" w:themeColor="text1"/>
        </w:rPr>
        <w:t>table A</w:t>
      </w:r>
      <w:r w:rsidR="00A35C69" w:rsidRPr="00D3007A">
        <w:rPr>
          <w:b/>
          <w:color w:val="000000" w:themeColor="text1"/>
        </w:rPr>
        <w:t>1</w:t>
      </w:r>
      <w:r w:rsidR="004C3A67" w:rsidRPr="00D3007A">
        <w:rPr>
          <w:b/>
          <w:color w:val="000000" w:themeColor="text1"/>
        </w:rPr>
        <w:t>6</w:t>
      </w:r>
      <w:r w:rsidRPr="00D3007A">
        <w:rPr>
          <w:color w:val="000000" w:themeColor="text1"/>
        </w:rPr>
        <w:t xml:space="preserve">). In total this contribution may not exceed </w:t>
      </w:r>
      <w:r w:rsidRPr="00D3007A">
        <w:rPr>
          <w:b/>
          <w:color w:val="000000" w:themeColor="text1"/>
        </w:rPr>
        <w:t>£6,210</w:t>
      </w:r>
      <w:r w:rsidRPr="00D3007A">
        <w:rPr>
          <w:color w:val="000000" w:themeColor="text1"/>
        </w:rPr>
        <w:t>.</w:t>
      </w:r>
    </w:p>
    <w:p w14:paraId="0F44E8FF"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61AB3BB4"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r w:rsidRPr="00D3007A">
        <w:rPr>
          <w:b/>
          <w:color w:val="000000" w:themeColor="text1"/>
        </w:rPr>
        <w:t xml:space="preserve">ASSESSED CONTRIBUTION FOR </w:t>
      </w:r>
      <w:r w:rsidR="004E01B4" w:rsidRPr="00D3007A">
        <w:rPr>
          <w:b/>
          <w:color w:val="000000" w:themeColor="text1"/>
        </w:rPr>
        <w:t xml:space="preserve">SUPPLEMENTARY SUPPORT: </w:t>
      </w:r>
      <w:r w:rsidRPr="00D3007A">
        <w:rPr>
          <w:b/>
          <w:color w:val="000000" w:themeColor="text1"/>
        </w:rPr>
        <w:t>ILLUSTRATIVE LEVELS OF INCOME</w:t>
      </w:r>
      <w:r w:rsidR="004E01B4" w:rsidRPr="00D3007A">
        <w:rPr>
          <w:b/>
          <w:color w:val="000000" w:themeColor="text1"/>
        </w:rPr>
        <w:t>.</w:t>
      </w:r>
    </w:p>
    <w:p w14:paraId="011E43A8"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tbl>
      <w:tblPr>
        <w:tblW w:w="9606" w:type="dxa"/>
        <w:tblLayout w:type="fixed"/>
        <w:tblCellMar>
          <w:left w:w="72" w:type="dxa"/>
          <w:right w:w="72" w:type="dxa"/>
        </w:tblCellMar>
        <w:tblLook w:val="0000" w:firstRow="0" w:lastRow="0" w:firstColumn="0" w:lastColumn="0" w:noHBand="0" w:noVBand="0"/>
      </w:tblPr>
      <w:tblGrid>
        <w:gridCol w:w="1490"/>
        <w:gridCol w:w="1712"/>
        <w:gridCol w:w="1461"/>
        <w:gridCol w:w="1559"/>
        <w:gridCol w:w="1647"/>
        <w:gridCol w:w="1737"/>
      </w:tblGrid>
      <w:tr w:rsidR="00D3007A" w:rsidRPr="00D3007A" w14:paraId="3B9EA6DF" w14:textId="77777777" w:rsidTr="00E07A70">
        <w:tc>
          <w:tcPr>
            <w:tcW w:w="1490" w:type="dxa"/>
            <w:tcBorders>
              <w:top w:val="single" w:sz="6" w:space="0" w:color="000000"/>
              <w:left w:val="single" w:sz="12" w:space="0" w:color="000000"/>
              <w:bottom w:val="single" w:sz="6" w:space="0" w:color="000000"/>
              <w:right w:val="single" w:sz="6" w:space="0" w:color="000000"/>
            </w:tcBorders>
          </w:tcPr>
          <w:p w14:paraId="011640A7"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p>
          <w:p w14:paraId="4DBAF81F"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HOUSEHOLD</w:t>
            </w:r>
          </w:p>
          <w:p w14:paraId="18CD9E1B"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INCOME</w:t>
            </w:r>
          </w:p>
          <w:p w14:paraId="23373F10" w14:textId="77777777" w:rsidR="0032083C" w:rsidRPr="00D3007A" w:rsidRDefault="0032083C"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w:t>
            </w:r>
          </w:p>
          <w:p w14:paraId="197B06B5"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p>
        </w:tc>
        <w:tc>
          <w:tcPr>
            <w:tcW w:w="1712" w:type="dxa"/>
            <w:tcBorders>
              <w:top w:val="single" w:sz="6" w:space="0" w:color="000000"/>
              <w:left w:val="single" w:sz="6" w:space="0" w:color="000000"/>
              <w:bottom w:val="single" w:sz="6" w:space="0" w:color="000000"/>
              <w:right w:val="single" w:sz="6" w:space="0" w:color="000000"/>
            </w:tcBorders>
          </w:tcPr>
          <w:p w14:paraId="1FBD0295"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p>
          <w:p w14:paraId="3118C3C7"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ASSESSED CONTRIBUTION</w:t>
            </w:r>
          </w:p>
          <w:p w14:paraId="1E1B853B" w14:textId="77777777" w:rsidR="0032083C" w:rsidRPr="00D3007A" w:rsidRDefault="0032083C"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w:t>
            </w:r>
          </w:p>
        </w:tc>
        <w:tc>
          <w:tcPr>
            <w:tcW w:w="1461" w:type="dxa"/>
            <w:tcBorders>
              <w:top w:val="single" w:sz="6" w:space="0" w:color="000000"/>
              <w:left w:val="single" w:sz="6" w:space="0" w:color="000000"/>
              <w:bottom w:val="single" w:sz="6" w:space="0" w:color="000000"/>
              <w:right w:val="single" w:sz="6" w:space="0" w:color="000000"/>
            </w:tcBorders>
          </w:tcPr>
          <w:p w14:paraId="20D2FD68"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p>
          <w:p w14:paraId="59503182"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HOUSEHOLD</w:t>
            </w:r>
          </w:p>
          <w:p w14:paraId="748820F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INCOME</w:t>
            </w:r>
          </w:p>
          <w:p w14:paraId="256499CA" w14:textId="77777777" w:rsidR="0032083C" w:rsidRPr="00D3007A" w:rsidRDefault="0032083C"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w:t>
            </w:r>
          </w:p>
        </w:tc>
        <w:tc>
          <w:tcPr>
            <w:tcW w:w="1559" w:type="dxa"/>
            <w:tcBorders>
              <w:top w:val="single" w:sz="6" w:space="0" w:color="000000"/>
              <w:left w:val="single" w:sz="6" w:space="0" w:color="000000"/>
              <w:bottom w:val="single" w:sz="6" w:space="0" w:color="000000"/>
              <w:right w:val="single" w:sz="6" w:space="0" w:color="000000"/>
            </w:tcBorders>
          </w:tcPr>
          <w:p w14:paraId="1F6CA4F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p>
          <w:p w14:paraId="26005AC3"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ASSESSED CONTRIBUTION</w:t>
            </w:r>
          </w:p>
          <w:p w14:paraId="76A6C0EE" w14:textId="77777777" w:rsidR="0032083C" w:rsidRPr="00D3007A" w:rsidRDefault="0032083C"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w:t>
            </w:r>
          </w:p>
        </w:tc>
        <w:tc>
          <w:tcPr>
            <w:tcW w:w="1647" w:type="dxa"/>
            <w:tcBorders>
              <w:top w:val="single" w:sz="6" w:space="0" w:color="000000"/>
              <w:left w:val="single" w:sz="6" w:space="0" w:color="000000"/>
              <w:bottom w:val="single" w:sz="6" w:space="0" w:color="000000"/>
              <w:right w:val="single" w:sz="6" w:space="0" w:color="000000"/>
            </w:tcBorders>
          </w:tcPr>
          <w:p w14:paraId="76445F59"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p>
          <w:p w14:paraId="380AC0F5"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HOUSEHOLD</w:t>
            </w:r>
          </w:p>
          <w:p w14:paraId="0F9958F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INCOME</w:t>
            </w:r>
          </w:p>
          <w:p w14:paraId="08F5B22D" w14:textId="77777777" w:rsidR="0032083C" w:rsidRPr="00D3007A" w:rsidRDefault="0032083C"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w:t>
            </w:r>
          </w:p>
        </w:tc>
        <w:tc>
          <w:tcPr>
            <w:tcW w:w="1737" w:type="dxa"/>
            <w:tcBorders>
              <w:top w:val="single" w:sz="6" w:space="0" w:color="000000"/>
              <w:left w:val="single" w:sz="6" w:space="0" w:color="000000"/>
              <w:bottom w:val="single" w:sz="6" w:space="0" w:color="000000"/>
              <w:right w:val="single" w:sz="12" w:space="0" w:color="000000"/>
            </w:tcBorders>
          </w:tcPr>
          <w:p w14:paraId="54C12AA9"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p>
          <w:p w14:paraId="118E65B9"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ASSESSED CONTRIBUTION</w:t>
            </w:r>
          </w:p>
          <w:p w14:paraId="1EE112E5" w14:textId="77777777" w:rsidR="0032083C" w:rsidRPr="00D3007A" w:rsidRDefault="0032083C"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b/>
                <w:color w:val="000000" w:themeColor="text1"/>
                <w:sz w:val="20"/>
              </w:rPr>
              <w:t>(£)</w:t>
            </w:r>
          </w:p>
        </w:tc>
      </w:tr>
      <w:tr w:rsidR="00D3007A" w:rsidRPr="00D3007A" w14:paraId="193FD499" w14:textId="77777777" w:rsidTr="00E07A70">
        <w:tc>
          <w:tcPr>
            <w:tcW w:w="1490" w:type="dxa"/>
            <w:tcBorders>
              <w:top w:val="nil"/>
              <w:left w:val="single" w:sz="12" w:space="0" w:color="000000"/>
              <w:bottom w:val="nil"/>
              <w:right w:val="single" w:sz="6" w:space="0" w:color="000000"/>
            </w:tcBorders>
          </w:tcPr>
          <w:p w14:paraId="50747E05"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712" w:type="dxa"/>
            <w:tcBorders>
              <w:top w:val="nil"/>
              <w:left w:val="single" w:sz="6" w:space="0" w:color="000000"/>
              <w:bottom w:val="nil"/>
              <w:right w:val="single" w:sz="6" w:space="0" w:color="000000"/>
            </w:tcBorders>
          </w:tcPr>
          <w:p w14:paraId="20136AD2"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461" w:type="dxa"/>
            <w:tcBorders>
              <w:top w:val="nil"/>
              <w:left w:val="single" w:sz="6" w:space="0" w:color="000000"/>
              <w:bottom w:val="nil"/>
              <w:right w:val="single" w:sz="6" w:space="0" w:color="000000"/>
            </w:tcBorders>
          </w:tcPr>
          <w:p w14:paraId="23F5CE7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559" w:type="dxa"/>
            <w:tcBorders>
              <w:top w:val="nil"/>
              <w:left w:val="single" w:sz="6" w:space="0" w:color="000000"/>
              <w:bottom w:val="nil"/>
              <w:right w:val="single" w:sz="6" w:space="0" w:color="000000"/>
            </w:tcBorders>
          </w:tcPr>
          <w:p w14:paraId="27FD517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tc>
        <w:tc>
          <w:tcPr>
            <w:tcW w:w="1647" w:type="dxa"/>
            <w:tcBorders>
              <w:top w:val="nil"/>
              <w:left w:val="single" w:sz="6" w:space="0" w:color="000000"/>
              <w:bottom w:val="nil"/>
              <w:right w:val="single" w:sz="6" w:space="0" w:color="000000"/>
            </w:tcBorders>
          </w:tcPr>
          <w:p w14:paraId="3C2C0818"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tc>
        <w:tc>
          <w:tcPr>
            <w:tcW w:w="1737" w:type="dxa"/>
            <w:tcBorders>
              <w:top w:val="nil"/>
              <w:left w:val="single" w:sz="6" w:space="0" w:color="000000"/>
              <w:bottom w:val="nil"/>
              <w:right w:val="single" w:sz="12" w:space="0" w:color="000000"/>
            </w:tcBorders>
          </w:tcPr>
          <w:p w14:paraId="003F58D7"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tc>
      </w:tr>
      <w:tr w:rsidR="00D3007A" w:rsidRPr="00D3007A" w14:paraId="62EA8E29" w14:textId="77777777" w:rsidTr="00E07A70">
        <w:tc>
          <w:tcPr>
            <w:tcW w:w="1490" w:type="dxa"/>
            <w:tcBorders>
              <w:top w:val="nil"/>
              <w:left w:val="single" w:sz="12" w:space="0" w:color="000000"/>
              <w:bottom w:val="nil"/>
              <w:right w:val="single" w:sz="6" w:space="0" w:color="000000"/>
            </w:tcBorders>
          </w:tcPr>
          <w:p w14:paraId="40CBB6AB"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39,796</w:t>
            </w:r>
          </w:p>
        </w:tc>
        <w:tc>
          <w:tcPr>
            <w:tcW w:w="1712" w:type="dxa"/>
            <w:tcBorders>
              <w:top w:val="nil"/>
              <w:left w:val="single" w:sz="6" w:space="0" w:color="000000"/>
              <w:bottom w:val="nil"/>
              <w:right w:val="single" w:sz="6" w:space="0" w:color="000000"/>
            </w:tcBorders>
          </w:tcPr>
          <w:p w14:paraId="622B9218"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0</w:t>
            </w:r>
          </w:p>
        </w:tc>
        <w:tc>
          <w:tcPr>
            <w:tcW w:w="1461" w:type="dxa"/>
            <w:tcBorders>
              <w:top w:val="nil"/>
              <w:left w:val="single" w:sz="6" w:space="0" w:color="000000"/>
              <w:bottom w:val="nil"/>
              <w:right w:val="single" w:sz="6" w:space="0" w:color="000000"/>
            </w:tcBorders>
          </w:tcPr>
          <w:p w14:paraId="3C909C2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59,000</w:t>
            </w:r>
          </w:p>
        </w:tc>
        <w:tc>
          <w:tcPr>
            <w:tcW w:w="1559" w:type="dxa"/>
            <w:tcBorders>
              <w:top w:val="nil"/>
              <w:left w:val="single" w:sz="6" w:space="0" w:color="000000"/>
              <w:bottom w:val="nil"/>
              <w:right w:val="single" w:sz="6" w:space="0" w:color="000000"/>
            </w:tcBorders>
          </w:tcPr>
          <w:p w14:paraId="12C4550C" w14:textId="77777777" w:rsidR="002A6636" w:rsidRPr="00D3007A" w:rsidRDefault="002A6636" w:rsidP="004A60E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2,1</w:t>
            </w:r>
            <w:r w:rsidR="004A60EE" w:rsidRPr="00D3007A">
              <w:rPr>
                <w:color w:val="000000" w:themeColor="text1"/>
                <w:sz w:val="20"/>
              </w:rPr>
              <w:t>99</w:t>
            </w:r>
          </w:p>
        </w:tc>
        <w:tc>
          <w:tcPr>
            <w:tcW w:w="1647" w:type="dxa"/>
            <w:tcBorders>
              <w:top w:val="nil"/>
              <w:left w:val="single" w:sz="6" w:space="0" w:color="000000"/>
              <w:bottom w:val="nil"/>
              <w:right w:val="single" w:sz="6" w:space="0" w:color="000000"/>
            </w:tcBorders>
          </w:tcPr>
          <w:p w14:paraId="10FF7A04"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79,000</w:t>
            </w:r>
          </w:p>
        </w:tc>
        <w:tc>
          <w:tcPr>
            <w:tcW w:w="1737" w:type="dxa"/>
            <w:tcBorders>
              <w:top w:val="nil"/>
              <w:left w:val="single" w:sz="6" w:space="0" w:color="000000"/>
              <w:bottom w:val="nil"/>
              <w:right w:val="single" w:sz="12" w:space="0" w:color="000000"/>
            </w:tcBorders>
          </w:tcPr>
          <w:p w14:paraId="33F897F6" w14:textId="77777777" w:rsidR="002A6636" w:rsidRPr="00D3007A" w:rsidRDefault="002A6636"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w:t>
            </w:r>
            <w:r w:rsidR="00467258" w:rsidRPr="00D3007A">
              <w:rPr>
                <w:color w:val="000000" w:themeColor="text1"/>
                <w:sz w:val="20"/>
              </w:rPr>
              <w:t>490</w:t>
            </w:r>
          </w:p>
        </w:tc>
      </w:tr>
      <w:tr w:rsidR="00D3007A" w:rsidRPr="00D3007A" w14:paraId="1C7E0CE9" w14:textId="77777777" w:rsidTr="00E07A70">
        <w:tc>
          <w:tcPr>
            <w:tcW w:w="1490" w:type="dxa"/>
            <w:tcBorders>
              <w:top w:val="nil"/>
              <w:left w:val="single" w:sz="12" w:space="0" w:color="000000"/>
              <w:bottom w:val="nil"/>
              <w:right w:val="single" w:sz="6" w:space="0" w:color="000000"/>
            </w:tcBorders>
          </w:tcPr>
          <w:p w14:paraId="5B5C93E8"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40,000</w:t>
            </w:r>
          </w:p>
        </w:tc>
        <w:tc>
          <w:tcPr>
            <w:tcW w:w="1712" w:type="dxa"/>
            <w:tcBorders>
              <w:top w:val="nil"/>
              <w:left w:val="single" w:sz="6" w:space="0" w:color="000000"/>
              <w:bottom w:val="nil"/>
              <w:right w:val="single" w:sz="6" w:space="0" w:color="000000"/>
            </w:tcBorders>
          </w:tcPr>
          <w:p w14:paraId="09A32365" w14:textId="77777777" w:rsidR="002A6636" w:rsidRPr="00D3007A" w:rsidRDefault="002A6636" w:rsidP="00D060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2</w:t>
            </w:r>
            <w:r w:rsidR="00D060E2" w:rsidRPr="00D3007A">
              <w:rPr>
                <w:color w:val="000000" w:themeColor="text1"/>
                <w:sz w:val="20"/>
              </w:rPr>
              <w:t>3</w:t>
            </w:r>
          </w:p>
        </w:tc>
        <w:tc>
          <w:tcPr>
            <w:tcW w:w="1461" w:type="dxa"/>
            <w:tcBorders>
              <w:top w:val="nil"/>
              <w:left w:val="single" w:sz="6" w:space="0" w:color="000000"/>
              <w:bottom w:val="nil"/>
              <w:right w:val="single" w:sz="6" w:space="0" w:color="000000"/>
            </w:tcBorders>
          </w:tcPr>
          <w:p w14:paraId="529193AF"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60,000</w:t>
            </w:r>
          </w:p>
        </w:tc>
        <w:tc>
          <w:tcPr>
            <w:tcW w:w="1559" w:type="dxa"/>
            <w:tcBorders>
              <w:top w:val="nil"/>
              <w:left w:val="single" w:sz="6" w:space="0" w:color="000000"/>
              <w:bottom w:val="nil"/>
              <w:right w:val="single" w:sz="6" w:space="0" w:color="000000"/>
            </w:tcBorders>
          </w:tcPr>
          <w:p w14:paraId="35DB910B" w14:textId="77777777" w:rsidR="002A6636" w:rsidRPr="00D3007A" w:rsidRDefault="002A6636" w:rsidP="004A60E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2,</w:t>
            </w:r>
            <w:r w:rsidR="004A60EE" w:rsidRPr="00D3007A">
              <w:rPr>
                <w:color w:val="000000" w:themeColor="text1"/>
                <w:sz w:val="20"/>
              </w:rPr>
              <w:t>314</w:t>
            </w:r>
          </w:p>
        </w:tc>
        <w:tc>
          <w:tcPr>
            <w:tcW w:w="1647" w:type="dxa"/>
            <w:tcBorders>
              <w:top w:val="nil"/>
              <w:left w:val="single" w:sz="6" w:space="0" w:color="000000"/>
              <w:bottom w:val="nil"/>
              <w:right w:val="single" w:sz="6" w:space="0" w:color="000000"/>
            </w:tcBorders>
          </w:tcPr>
          <w:p w14:paraId="43581F2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80,000</w:t>
            </w:r>
          </w:p>
        </w:tc>
        <w:tc>
          <w:tcPr>
            <w:tcW w:w="1737" w:type="dxa"/>
            <w:tcBorders>
              <w:top w:val="nil"/>
              <w:left w:val="single" w:sz="6" w:space="0" w:color="000000"/>
              <w:bottom w:val="nil"/>
              <w:right w:val="single" w:sz="12" w:space="0" w:color="000000"/>
            </w:tcBorders>
          </w:tcPr>
          <w:p w14:paraId="26AED715" w14:textId="77777777" w:rsidR="002A6636" w:rsidRPr="00D3007A" w:rsidRDefault="002A6636" w:rsidP="00F4326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w:t>
            </w:r>
            <w:r w:rsidR="00F4326C" w:rsidRPr="00D3007A">
              <w:rPr>
                <w:color w:val="000000" w:themeColor="text1"/>
                <w:sz w:val="20"/>
              </w:rPr>
              <w:t>605</w:t>
            </w:r>
          </w:p>
        </w:tc>
      </w:tr>
      <w:tr w:rsidR="00D3007A" w:rsidRPr="00D3007A" w14:paraId="7FAA6E5E" w14:textId="77777777" w:rsidTr="00E07A70">
        <w:tc>
          <w:tcPr>
            <w:tcW w:w="1490" w:type="dxa"/>
            <w:tcBorders>
              <w:top w:val="nil"/>
              <w:left w:val="single" w:sz="12" w:space="0" w:color="000000"/>
              <w:bottom w:val="nil"/>
              <w:right w:val="single" w:sz="6" w:space="0" w:color="000000"/>
            </w:tcBorders>
          </w:tcPr>
          <w:p w14:paraId="2AC1F6AD"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41,000</w:t>
            </w:r>
          </w:p>
        </w:tc>
        <w:tc>
          <w:tcPr>
            <w:tcW w:w="1712" w:type="dxa"/>
            <w:tcBorders>
              <w:top w:val="nil"/>
              <w:left w:val="single" w:sz="6" w:space="0" w:color="000000"/>
              <w:bottom w:val="nil"/>
              <w:right w:val="single" w:sz="6" w:space="0" w:color="000000"/>
            </w:tcBorders>
          </w:tcPr>
          <w:p w14:paraId="6E210EE1" w14:textId="77777777" w:rsidR="002A6636" w:rsidRPr="00D3007A" w:rsidRDefault="002A6636" w:rsidP="00D060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13</w:t>
            </w:r>
            <w:r w:rsidR="00D060E2" w:rsidRPr="00D3007A">
              <w:rPr>
                <w:color w:val="000000" w:themeColor="text1"/>
                <w:sz w:val="20"/>
              </w:rPr>
              <w:t>7</w:t>
            </w:r>
          </w:p>
        </w:tc>
        <w:tc>
          <w:tcPr>
            <w:tcW w:w="1461" w:type="dxa"/>
            <w:tcBorders>
              <w:top w:val="nil"/>
              <w:left w:val="single" w:sz="6" w:space="0" w:color="000000"/>
              <w:bottom w:val="nil"/>
              <w:right w:val="single" w:sz="6" w:space="0" w:color="000000"/>
            </w:tcBorders>
          </w:tcPr>
          <w:p w14:paraId="0544CB3F"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61,000</w:t>
            </w:r>
          </w:p>
        </w:tc>
        <w:tc>
          <w:tcPr>
            <w:tcW w:w="1559" w:type="dxa"/>
            <w:tcBorders>
              <w:top w:val="nil"/>
              <w:left w:val="single" w:sz="6" w:space="0" w:color="000000"/>
              <w:bottom w:val="nil"/>
              <w:right w:val="single" w:sz="6" w:space="0" w:color="000000"/>
            </w:tcBorders>
          </w:tcPr>
          <w:p w14:paraId="3B35ECF4" w14:textId="77777777" w:rsidR="002A6636" w:rsidRPr="00D3007A" w:rsidRDefault="002A6636" w:rsidP="004A60E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2,</w:t>
            </w:r>
            <w:r w:rsidR="004A60EE" w:rsidRPr="00D3007A">
              <w:rPr>
                <w:color w:val="000000" w:themeColor="text1"/>
                <w:sz w:val="20"/>
              </w:rPr>
              <w:t>428</w:t>
            </w:r>
          </w:p>
        </w:tc>
        <w:tc>
          <w:tcPr>
            <w:tcW w:w="1647" w:type="dxa"/>
            <w:tcBorders>
              <w:top w:val="nil"/>
              <w:left w:val="single" w:sz="6" w:space="0" w:color="000000"/>
              <w:bottom w:val="nil"/>
              <w:right w:val="single" w:sz="6" w:space="0" w:color="000000"/>
            </w:tcBorders>
          </w:tcPr>
          <w:p w14:paraId="1ED027E8"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81,000</w:t>
            </w:r>
          </w:p>
        </w:tc>
        <w:tc>
          <w:tcPr>
            <w:tcW w:w="1737" w:type="dxa"/>
            <w:tcBorders>
              <w:top w:val="nil"/>
              <w:left w:val="single" w:sz="6" w:space="0" w:color="000000"/>
              <w:bottom w:val="nil"/>
              <w:right w:val="single" w:sz="12" w:space="0" w:color="000000"/>
            </w:tcBorders>
          </w:tcPr>
          <w:p w14:paraId="3297ABE6" w14:textId="77777777" w:rsidR="002A6636" w:rsidRPr="00D3007A" w:rsidRDefault="002A6636" w:rsidP="00F4326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w:t>
            </w:r>
            <w:r w:rsidR="00F4326C" w:rsidRPr="00D3007A">
              <w:rPr>
                <w:color w:val="000000" w:themeColor="text1"/>
                <w:sz w:val="20"/>
              </w:rPr>
              <w:t>719</w:t>
            </w:r>
          </w:p>
        </w:tc>
      </w:tr>
      <w:tr w:rsidR="00D3007A" w:rsidRPr="00D3007A" w14:paraId="2C4C0EF9" w14:textId="77777777" w:rsidTr="00E07A70">
        <w:tc>
          <w:tcPr>
            <w:tcW w:w="1490" w:type="dxa"/>
            <w:tcBorders>
              <w:top w:val="nil"/>
              <w:left w:val="single" w:sz="12" w:space="0" w:color="000000"/>
              <w:bottom w:val="nil"/>
              <w:right w:val="single" w:sz="6" w:space="0" w:color="000000"/>
            </w:tcBorders>
          </w:tcPr>
          <w:p w14:paraId="485907DB"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42,000</w:t>
            </w:r>
          </w:p>
        </w:tc>
        <w:tc>
          <w:tcPr>
            <w:tcW w:w="1712" w:type="dxa"/>
            <w:tcBorders>
              <w:top w:val="nil"/>
              <w:left w:val="single" w:sz="6" w:space="0" w:color="000000"/>
              <w:bottom w:val="nil"/>
              <w:right w:val="single" w:sz="6" w:space="0" w:color="000000"/>
            </w:tcBorders>
          </w:tcPr>
          <w:p w14:paraId="1A8F3234" w14:textId="77777777" w:rsidR="002A6636" w:rsidRPr="00D3007A" w:rsidRDefault="002A6636" w:rsidP="00D060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2</w:t>
            </w:r>
            <w:r w:rsidR="00D060E2" w:rsidRPr="00D3007A">
              <w:rPr>
                <w:color w:val="000000" w:themeColor="text1"/>
                <w:sz w:val="20"/>
              </w:rPr>
              <w:t>52</w:t>
            </w:r>
          </w:p>
        </w:tc>
        <w:tc>
          <w:tcPr>
            <w:tcW w:w="1461" w:type="dxa"/>
            <w:tcBorders>
              <w:top w:val="nil"/>
              <w:left w:val="single" w:sz="6" w:space="0" w:color="000000"/>
              <w:bottom w:val="nil"/>
              <w:right w:val="single" w:sz="6" w:space="0" w:color="000000"/>
            </w:tcBorders>
          </w:tcPr>
          <w:p w14:paraId="0285BFF9"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62,000</w:t>
            </w:r>
          </w:p>
        </w:tc>
        <w:tc>
          <w:tcPr>
            <w:tcW w:w="1559" w:type="dxa"/>
            <w:tcBorders>
              <w:top w:val="nil"/>
              <w:left w:val="single" w:sz="6" w:space="0" w:color="000000"/>
              <w:bottom w:val="nil"/>
              <w:right w:val="single" w:sz="6" w:space="0" w:color="000000"/>
            </w:tcBorders>
          </w:tcPr>
          <w:p w14:paraId="60226715" w14:textId="77777777" w:rsidR="002A6636" w:rsidRPr="00D3007A" w:rsidRDefault="002A6636" w:rsidP="004A60E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2,</w:t>
            </w:r>
            <w:r w:rsidR="004A60EE" w:rsidRPr="00D3007A">
              <w:rPr>
                <w:color w:val="000000" w:themeColor="text1"/>
                <w:sz w:val="20"/>
              </w:rPr>
              <w:t>543</w:t>
            </w:r>
          </w:p>
        </w:tc>
        <w:tc>
          <w:tcPr>
            <w:tcW w:w="1647" w:type="dxa"/>
            <w:tcBorders>
              <w:top w:val="nil"/>
              <w:left w:val="single" w:sz="6" w:space="0" w:color="000000"/>
              <w:bottom w:val="nil"/>
              <w:right w:val="single" w:sz="6" w:space="0" w:color="000000"/>
            </w:tcBorders>
          </w:tcPr>
          <w:p w14:paraId="22D9703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82,000</w:t>
            </w:r>
          </w:p>
        </w:tc>
        <w:tc>
          <w:tcPr>
            <w:tcW w:w="1737" w:type="dxa"/>
            <w:tcBorders>
              <w:top w:val="nil"/>
              <w:left w:val="single" w:sz="6" w:space="0" w:color="000000"/>
              <w:bottom w:val="nil"/>
              <w:right w:val="single" w:sz="12" w:space="0" w:color="000000"/>
            </w:tcBorders>
          </w:tcPr>
          <w:p w14:paraId="0AB3BC50" w14:textId="77777777" w:rsidR="002A6636" w:rsidRPr="00D3007A" w:rsidRDefault="002A6636" w:rsidP="00F4326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w:t>
            </w:r>
            <w:r w:rsidR="00F4326C" w:rsidRPr="00D3007A">
              <w:rPr>
                <w:color w:val="000000" w:themeColor="text1"/>
                <w:sz w:val="20"/>
              </w:rPr>
              <w:t>834</w:t>
            </w:r>
          </w:p>
        </w:tc>
      </w:tr>
      <w:tr w:rsidR="00D3007A" w:rsidRPr="00D3007A" w14:paraId="75CB942E" w14:textId="77777777" w:rsidTr="00E07A70">
        <w:tc>
          <w:tcPr>
            <w:tcW w:w="1490" w:type="dxa"/>
            <w:tcBorders>
              <w:top w:val="nil"/>
              <w:left w:val="single" w:sz="12" w:space="0" w:color="000000"/>
              <w:bottom w:val="nil"/>
              <w:right w:val="single" w:sz="6" w:space="0" w:color="000000"/>
            </w:tcBorders>
          </w:tcPr>
          <w:p w14:paraId="7CE72BFD"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43,000</w:t>
            </w:r>
          </w:p>
        </w:tc>
        <w:tc>
          <w:tcPr>
            <w:tcW w:w="1712" w:type="dxa"/>
            <w:tcBorders>
              <w:top w:val="nil"/>
              <w:left w:val="single" w:sz="6" w:space="0" w:color="000000"/>
              <w:bottom w:val="nil"/>
              <w:right w:val="single" w:sz="6" w:space="0" w:color="000000"/>
            </w:tcBorders>
          </w:tcPr>
          <w:p w14:paraId="4B8F7854" w14:textId="77777777" w:rsidR="002A6636" w:rsidRPr="00D3007A" w:rsidRDefault="002A6636" w:rsidP="00D060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3</w:t>
            </w:r>
            <w:r w:rsidR="00D060E2" w:rsidRPr="00D3007A">
              <w:rPr>
                <w:color w:val="000000" w:themeColor="text1"/>
                <w:sz w:val="20"/>
              </w:rPr>
              <w:t>67</w:t>
            </w:r>
          </w:p>
        </w:tc>
        <w:tc>
          <w:tcPr>
            <w:tcW w:w="1461" w:type="dxa"/>
            <w:tcBorders>
              <w:top w:val="nil"/>
              <w:left w:val="single" w:sz="6" w:space="0" w:color="000000"/>
              <w:bottom w:val="nil"/>
              <w:right w:val="single" w:sz="6" w:space="0" w:color="000000"/>
            </w:tcBorders>
          </w:tcPr>
          <w:p w14:paraId="5A080C4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63,000</w:t>
            </w:r>
          </w:p>
        </w:tc>
        <w:tc>
          <w:tcPr>
            <w:tcW w:w="1559" w:type="dxa"/>
            <w:tcBorders>
              <w:top w:val="nil"/>
              <w:left w:val="single" w:sz="6" w:space="0" w:color="000000"/>
              <w:bottom w:val="nil"/>
              <w:right w:val="single" w:sz="6" w:space="0" w:color="000000"/>
            </w:tcBorders>
          </w:tcPr>
          <w:p w14:paraId="01CAD602" w14:textId="77777777" w:rsidR="002A6636" w:rsidRPr="00D3007A" w:rsidRDefault="002A6636" w:rsidP="004A60E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2,</w:t>
            </w:r>
            <w:r w:rsidR="004A60EE" w:rsidRPr="00D3007A">
              <w:rPr>
                <w:color w:val="000000" w:themeColor="text1"/>
                <w:sz w:val="20"/>
              </w:rPr>
              <w:t>657</w:t>
            </w:r>
          </w:p>
        </w:tc>
        <w:tc>
          <w:tcPr>
            <w:tcW w:w="1647" w:type="dxa"/>
            <w:tcBorders>
              <w:top w:val="nil"/>
              <w:left w:val="single" w:sz="6" w:space="0" w:color="000000"/>
              <w:bottom w:val="nil"/>
              <w:right w:val="single" w:sz="6" w:space="0" w:color="000000"/>
            </w:tcBorders>
          </w:tcPr>
          <w:p w14:paraId="5D80CDA3"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83,000</w:t>
            </w:r>
          </w:p>
        </w:tc>
        <w:tc>
          <w:tcPr>
            <w:tcW w:w="1737" w:type="dxa"/>
            <w:tcBorders>
              <w:top w:val="nil"/>
              <w:left w:val="single" w:sz="6" w:space="0" w:color="000000"/>
              <w:bottom w:val="nil"/>
              <w:right w:val="single" w:sz="12" w:space="0" w:color="000000"/>
            </w:tcBorders>
          </w:tcPr>
          <w:p w14:paraId="315DC7ED" w14:textId="77777777" w:rsidR="002A6636" w:rsidRPr="00D3007A" w:rsidRDefault="002A6636" w:rsidP="00F4326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w:t>
            </w:r>
            <w:r w:rsidR="00F4326C" w:rsidRPr="00D3007A">
              <w:rPr>
                <w:color w:val="000000" w:themeColor="text1"/>
                <w:sz w:val="20"/>
              </w:rPr>
              <w:t>948</w:t>
            </w:r>
          </w:p>
        </w:tc>
      </w:tr>
      <w:tr w:rsidR="00D3007A" w:rsidRPr="00D3007A" w14:paraId="5537404D" w14:textId="77777777" w:rsidTr="00E07A70">
        <w:tc>
          <w:tcPr>
            <w:tcW w:w="1490" w:type="dxa"/>
            <w:tcBorders>
              <w:top w:val="nil"/>
              <w:left w:val="single" w:sz="12" w:space="0" w:color="000000"/>
              <w:bottom w:val="nil"/>
              <w:right w:val="single" w:sz="6" w:space="0" w:color="000000"/>
            </w:tcBorders>
          </w:tcPr>
          <w:p w14:paraId="1E0094AF"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44,000</w:t>
            </w:r>
          </w:p>
        </w:tc>
        <w:tc>
          <w:tcPr>
            <w:tcW w:w="1712" w:type="dxa"/>
            <w:tcBorders>
              <w:top w:val="nil"/>
              <w:left w:val="single" w:sz="6" w:space="0" w:color="000000"/>
              <w:bottom w:val="nil"/>
              <w:right w:val="single" w:sz="6" w:space="0" w:color="000000"/>
            </w:tcBorders>
          </w:tcPr>
          <w:p w14:paraId="1754CDAD" w14:textId="77777777" w:rsidR="002A6636" w:rsidRPr="00D3007A" w:rsidRDefault="002A6636" w:rsidP="00D060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4</w:t>
            </w:r>
            <w:r w:rsidR="00D060E2" w:rsidRPr="00D3007A">
              <w:rPr>
                <w:color w:val="000000" w:themeColor="text1"/>
                <w:sz w:val="20"/>
              </w:rPr>
              <w:t>81</w:t>
            </w:r>
          </w:p>
        </w:tc>
        <w:tc>
          <w:tcPr>
            <w:tcW w:w="1461" w:type="dxa"/>
            <w:tcBorders>
              <w:top w:val="nil"/>
              <w:left w:val="single" w:sz="6" w:space="0" w:color="000000"/>
              <w:bottom w:val="nil"/>
              <w:right w:val="single" w:sz="6" w:space="0" w:color="000000"/>
            </w:tcBorders>
          </w:tcPr>
          <w:p w14:paraId="2B631FF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64,000</w:t>
            </w:r>
          </w:p>
        </w:tc>
        <w:tc>
          <w:tcPr>
            <w:tcW w:w="1559" w:type="dxa"/>
            <w:tcBorders>
              <w:top w:val="nil"/>
              <w:left w:val="single" w:sz="6" w:space="0" w:color="000000"/>
              <w:bottom w:val="nil"/>
              <w:right w:val="single" w:sz="6" w:space="0" w:color="000000"/>
            </w:tcBorders>
          </w:tcPr>
          <w:p w14:paraId="14CF2B51" w14:textId="77777777" w:rsidR="002A6636" w:rsidRPr="00D3007A" w:rsidRDefault="002A6636" w:rsidP="004A60E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2,</w:t>
            </w:r>
            <w:r w:rsidR="004A60EE" w:rsidRPr="00D3007A">
              <w:rPr>
                <w:color w:val="000000" w:themeColor="text1"/>
                <w:sz w:val="20"/>
              </w:rPr>
              <w:t>772</w:t>
            </w:r>
            <w:r w:rsidRPr="00D3007A">
              <w:rPr>
                <w:color w:val="000000" w:themeColor="text1"/>
                <w:sz w:val="20"/>
              </w:rPr>
              <w:t xml:space="preserve"> </w:t>
            </w:r>
          </w:p>
        </w:tc>
        <w:tc>
          <w:tcPr>
            <w:tcW w:w="1647" w:type="dxa"/>
            <w:tcBorders>
              <w:top w:val="nil"/>
              <w:left w:val="single" w:sz="6" w:space="0" w:color="000000"/>
              <w:bottom w:val="nil"/>
              <w:right w:val="single" w:sz="6" w:space="0" w:color="000000"/>
            </w:tcBorders>
          </w:tcPr>
          <w:p w14:paraId="6ABD864F"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84,000</w:t>
            </w:r>
          </w:p>
        </w:tc>
        <w:tc>
          <w:tcPr>
            <w:tcW w:w="1737" w:type="dxa"/>
            <w:tcBorders>
              <w:top w:val="nil"/>
              <w:left w:val="single" w:sz="6" w:space="0" w:color="000000"/>
              <w:bottom w:val="nil"/>
              <w:right w:val="single" w:sz="12" w:space="0" w:color="000000"/>
            </w:tcBorders>
          </w:tcPr>
          <w:p w14:paraId="03D67445" w14:textId="77777777" w:rsidR="002A6636" w:rsidRPr="00D3007A" w:rsidRDefault="00F4326C" w:rsidP="00F4326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5,063</w:t>
            </w:r>
          </w:p>
        </w:tc>
      </w:tr>
      <w:tr w:rsidR="00D3007A" w:rsidRPr="00D3007A" w14:paraId="64D6FA95" w14:textId="77777777" w:rsidTr="00E07A70">
        <w:tc>
          <w:tcPr>
            <w:tcW w:w="1490" w:type="dxa"/>
            <w:tcBorders>
              <w:top w:val="nil"/>
              <w:left w:val="single" w:sz="12" w:space="0" w:color="000000"/>
              <w:bottom w:val="nil"/>
              <w:right w:val="single" w:sz="6" w:space="0" w:color="000000"/>
            </w:tcBorders>
          </w:tcPr>
          <w:p w14:paraId="43AA9D85"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45,000</w:t>
            </w:r>
          </w:p>
        </w:tc>
        <w:tc>
          <w:tcPr>
            <w:tcW w:w="1712" w:type="dxa"/>
            <w:tcBorders>
              <w:top w:val="nil"/>
              <w:left w:val="single" w:sz="6" w:space="0" w:color="000000"/>
              <w:bottom w:val="nil"/>
              <w:right w:val="single" w:sz="6" w:space="0" w:color="000000"/>
            </w:tcBorders>
          </w:tcPr>
          <w:p w14:paraId="0369BF1A" w14:textId="77777777" w:rsidR="002A6636" w:rsidRPr="00D3007A" w:rsidRDefault="002A6636" w:rsidP="00D060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5</w:t>
            </w:r>
            <w:r w:rsidR="00D060E2" w:rsidRPr="00D3007A">
              <w:rPr>
                <w:color w:val="000000" w:themeColor="text1"/>
                <w:sz w:val="20"/>
              </w:rPr>
              <w:t>96</w:t>
            </w:r>
          </w:p>
        </w:tc>
        <w:tc>
          <w:tcPr>
            <w:tcW w:w="1461" w:type="dxa"/>
            <w:tcBorders>
              <w:top w:val="nil"/>
              <w:left w:val="single" w:sz="6" w:space="0" w:color="000000"/>
              <w:bottom w:val="nil"/>
              <w:right w:val="single" w:sz="6" w:space="0" w:color="000000"/>
            </w:tcBorders>
          </w:tcPr>
          <w:p w14:paraId="0AD4FC6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65,000</w:t>
            </w:r>
          </w:p>
        </w:tc>
        <w:tc>
          <w:tcPr>
            <w:tcW w:w="1559" w:type="dxa"/>
            <w:tcBorders>
              <w:top w:val="nil"/>
              <w:left w:val="single" w:sz="6" w:space="0" w:color="000000"/>
              <w:bottom w:val="nil"/>
              <w:right w:val="single" w:sz="6" w:space="0" w:color="000000"/>
            </w:tcBorders>
          </w:tcPr>
          <w:p w14:paraId="27E29DA2" w14:textId="77777777" w:rsidR="002A6636" w:rsidRPr="00D3007A" w:rsidRDefault="002A6636" w:rsidP="004A60E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2,8</w:t>
            </w:r>
            <w:r w:rsidR="004A60EE" w:rsidRPr="00D3007A">
              <w:rPr>
                <w:color w:val="000000" w:themeColor="text1"/>
                <w:sz w:val="20"/>
              </w:rPr>
              <w:t>87</w:t>
            </w:r>
          </w:p>
        </w:tc>
        <w:tc>
          <w:tcPr>
            <w:tcW w:w="1647" w:type="dxa"/>
            <w:tcBorders>
              <w:top w:val="nil"/>
              <w:left w:val="single" w:sz="6" w:space="0" w:color="000000"/>
              <w:bottom w:val="nil"/>
              <w:right w:val="single" w:sz="6" w:space="0" w:color="000000"/>
            </w:tcBorders>
          </w:tcPr>
          <w:p w14:paraId="3BC61084"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85,000</w:t>
            </w:r>
          </w:p>
        </w:tc>
        <w:tc>
          <w:tcPr>
            <w:tcW w:w="1737" w:type="dxa"/>
            <w:tcBorders>
              <w:top w:val="nil"/>
              <w:left w:val="single" w:sz="6" w:space="0" w:color="000000"/>
              <w:bottom w:val="nil"/>
              <w:right w:val="single" w:sz="12" w:space="0" w:color="000000"/>
            </w:tcBorders>
          </w:tcPr>
          <w:p w14:paraId="3874686D" w14:textId="77777777" w:rsidR="002A6636" w:rsidRPr="00D3007A" w:rsidRDefault="002A6636" w:rsidP="00F4326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w:t>
            </w:r>
            <w:r w:rsidR="00F4326C" w:rsidRPr="00D3007A">
              <w:rPr>
                <w:color w:val="000000" w:themeColor="text1"/>
                <w:sz w:val="20"/>
              </w:rPr>
              <w:t>178</w:t>
            </w:r>
          </w:p>
        </w:tc>
      </w:tr>
      <w:tr w:rsidR="00D3007A" w:rsidRPr="00D3007A" w14:paraId="5CC6D241" w14:textId="77777777" w:rsidTr="00E07A70">
        <w:tc>
          <w:tcPr>
            <w:tcW w:w="1490" w:type="dxa"/>
            <w:tcBorders>
              <w:top w:val="nil"/>
              <w:left w:val="single" w:sz="12" w:space="0" w:color="000000"/>
              <w:bottom w:val="nil"/>
              <w:right w:val="single" w:sz="6" w:space="0" w:color="000000"/>
            </w:tcBorders>
          </w:tcPr>
          <w:p w14:paraId="26580FE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46,000</w:t>
            </w:r>
          </w:p>
        </w:tc>
        <w:tc>
          <w:tcPr>
            <w:tcW w:w="1712" w:type="dxa"/>
            <w:tcBorders>
              <w:top w:val="nil"/>
              <w:left w:val="single" w:sz="6" w:space="0" w:color="000000"/>
              <w:bottom w:val="nil"/>
              <w:right w:val="single" w:sz="6" w:space="0" w:color="000000"/>
            </w:tcBorders>
          </w:tcPr>
          <w:p w14:paraId="1B67E339" w14:textId="77777777" w:rsidR="002A6636" w:rsidRPr="00D3007A" w:rsidRDefault="002A6636" w:rsidP="00D060E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w:t>
            </w:r>
            <w:r w:rsidR="00D060E2" w:rsidRPr="00D3007A">
              <w:rPr>
                <w:color w:val="000000" w:themeColor="text1"/>
                <w:sz w:val="20"/>
              </w:rPr>
              <w:t>710</w:t>
            </w:r>
          </w:p>
        </w:tc>
        <w:tc>
          <w:tcPr>
            <w:tcW w:w="1461" w:type="dxa"/>
            <w:tcBorders>
              <w:top w:val="nil"/>
              <w:left w:val="single" w:sz="6" w:space="0" w:color="000000"/>
              <w:bottom w:val="nil"/>
              <w:right w:val="single" w:sz="6" w:space="0" w:color="000000"/>
            </w:tcBorders>
          </w:tcPr>
          <w:p w14:paraId="7B84B94D"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66,000</w:t>
            </w:r>
          </w:p>
        </w:tc>
        <w:tc>
          <w:tcPr>
            <w:tcW w:w="1559" w:type="dxa"/>
            <w:tcBorders>
              <w:top w:val="nil"/>
              <w:left w:val="single" w:sz="6" w:space="0" w:color="000000"/>
              <w:bottom w:val="nil"/>
              <w:right w:val="single" w:sz="6" w:space="0" w:color="000000"/>
            </w:tcBorders>
          </w:tcPr>
          <w:p w14:paraId="2DC5B6A2" w14:textId="77777777" w:rsidR="002A6636" w:rsidRPr="00D3007A" w:rsidRDefault="004A60EE" w:rsidP="004A60E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3,001</w:t>
            </w:r>
          </w:p>
        </w:tc>
        <w:tc>
          <w:tcPr>
            <w:tcW w:w="1647" w:type="dxa"/>
            <w:tcBorders>
              <w:top w:val="nil"/>
              <w:left w:val="single" w:sz="6" w:space="0" w:color="000000"/>
              <w:bottom w:val="nil"/>
              <w:right w:val="single" w:sz="6" w:space="0" w:color="000000"/>
            </w:tcBorders>
          </w:tcPr>
          <w:p w14:paraId="14FC41D7"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86,000</w:t>
            </w:r>
          </w:p>
        </w:tc>
        <w:tc>
          <w:tcPr>
            <w:tcW w:w="1737" w:type="dxa"/>
            <w:tcBorders>
              <w:top w:val="nil"/>
              <w:left w:val="single" w:sz="6" w:space="0" w:color="000000"/>
              <w:bottom w:val="nil"/>
              <w:right w:val="single" w:sz="12" w:space="0" w:color="000000"/>
            </w:tcBorders>
          </w:tcPr>
          <w:p w14:paraId="2C76988B" w14:textId="77777777" w:rsidR="002A6636" w:rsidRPr="00D3007A" w:rsidRDefault="002A6636" w:rsidP="00F4326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w:t>
            </w:r>
            <w:r w:rsidR="00F4326C" w:rsidRPr="00D3007A">
              <w:rPr>
                <w:color w:val="000000" w:themeColor="text1"/>
                <w:sz w:val="20"/>
              </w:rPr>
              <w:t>292</w:t>
            </w:r>
          </w:p>
        </w:tc>
      </w:tr>
      <w:tr w:rsidR="00D3007A" w:rsidRPr="00D3007A" w14:paraId="2235DEE8" w14:textId="77777777" w:rsidTr="00E07A70">
        <w:tc>
          <w:tcPr>
            <w:tcW w:w="1490" w:type="dxa"/>
            <w:tcBorders>
              <w:top w:val="nil"/>
              <w:left w:val="single" w:sz="12" w:space="0" w:color="000000"/>
              <w:bottom w:val="nil"/>
              <w:right w:val="single" w:sz="6" w:space="0" w:color="000000"/>
            </w:tcBorders>
          </w:tcPr>
          <w:p w14:paraId="527CE593"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47,000</w:t>
            </w:r>
          </w:p>
        </w:tc>
        <w:tc>
          <w:tcPr>
            <w:tcW w:w="1712" w:type="dxa"/>
            <w:tcBorders>
              <w:top w:val="nil"/>
              <w:left w:val="single" w:sz="6" w:space="0" w:color="000000"/>
              <w:bottom w:val="nil"/>
              <w:right w:val="single" w:sz="6" w:space="0" w:color="000000"/>
            </w:tcBorders>
          </w:tcPr>
          <w:p w14:paraId="1C8009B4"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8</w:t>
            </w:r>
            <w:r w:rsidR="00A46CC5" w:rsidRPr="00D3007A">
              <w:rPr>
                <w:color w:val="000000" w:themeColor="text1"/>
                <w:sz w:val="20"/>
              </w:rPr>
              <w:t>25</w:t>
            </w:r>
          </w:p>
        </w:tc>
        <w:tc>
          <w:tcPr>
            <w:tcW w:w="1461" w:type="dxa"/>
            <w:tcBorders>
              <w:top w:val="nil"/>
              <w:left w:val="single" w:sz="6" w:space="0" w:color="000000"/>
              <w:bottom w:val="nil"/>
              <w:right w:val="single" w:sz="6" w:space="0" w:color="000000"/>
            </w:tcBorders>
          </w:tcPr>
          <w:p w14:paraId="7700F4EF"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67,000</w:t>
            </w:r>
          </w:p>
        </w:tc>
        <w:tc>
          <w:tcPr>
            <w:tcW w:w="1559" w:type="dxa"/>
            <w:tcBorders>
              <w:top w:val="nil"/>
              <w:left w:val="single" w:sz="6" w:space="0" w:color="000000"/>
              <w:bottom w:val="nil"/>
              <w:right w:val="single" w:sz="6" w:space="0" w:color="000000"/>
            </w:tcBorders>
          </w:tcPr>
          <w:p w14:paraId="7AC17E04" w14:textId="77777777" w:rsidR="002A6636" w:rsidRPr="00D3007A" w:rsidRDefault="002A6636" w:rsidP="004A60E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w:t>
            </w:r>
            <w:r w:rsidR="004A60EE" w:rsidRPr="00D3007A">
              <w:rPr>
                <w:color w:val="000000" w:themeColor="text1"/>
                <w:sz w:val="20"/>
              </w:rPr>
              <w:t>116</w:t>
            </w:r>
          </w:p>
        </w:tc>
        <w:tc>
          <w:tcPr>
            <w:tcW w:w="1647" w:type="dxa"/>
            <w:tcBorders>
              <w:top w:val="nil"/>
              <w:left w:val="single" w:sz="6" w:space="0" w:color="000000"/>
              <w:bottom w:val="nil"/>
              <w:right w:val="single" w:sz="6" w:space="0" w:color="000000"/>
            </w:tcBorders>
          </w:tcPr>
          <w:p w14:paraId="6C0C4FC5"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87,000</w:t>
            </w:r>
          </w:p>
        </w:tc>
        <w:tc>
          <w:tcPr>
            <w:tcW w:w="1737" w:type="dxa"/>
            <w:tcBorders>
              <w:top w:val="nil"/>
              <w:left w:val="single" w:sz="6" w:space="0" w:color="000000"/>
              <w:bottom w:val="nil"/>
              <w:right w:val="single" w:sz="12" w:space="0" w:color="000000"/>
            </w:tcBorders>
          </w:tcPr>
          <w:p w14:paraId="2F5D1D32" w14:textId="77777777" w:rsidR="002A6636" w:rsidRPr="00D3007A" w:rsidRDefault="002A6636" w:rsidP="00F4326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w:t>
            </w:r>
            <w:r w:rsidR="00F4326C" w:rsidRPr="00D3007A">
              <w:rPr>
                <w:color w:val="000000" w:themeColor="text1"/>
                <w:sz w:val="20"/>
              </w:rPr>
              <w:t>407</w:t>
            </w:r>
          </w:p>
        </w:tc>
      </w:tr>
      <w:tr w:rsidR="00D3007A" w:rsidRPr="00D3007A" w14:paraId="3C9407A4" w14:textId="77777777" w:rsidTr="00E07A70">
        <w:tc>
          <w:tcPr>
            <w:tcW w:w="1490" w:type="dxa"/>
            <w:tcBorders>
              <w:top w:val="nil"/>
              <w:left w:val="single" w:sz="12" w:space="0" w:color="000000"/>
              <w:bottom w:val="nil"/>
              <w:right w:val="single" w:sz="6" w:space="0" w:color="000000"/>
            </w:tcBorders>
          </w:tcPr>
          <w:p w14:paraId="07B538A9"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48,000</w:t>
            </w:r>
          </w:p>
        </w:tc>
        <w:tc>
          <w:tcPr>
            <w:tcW w:w="1712" w:type="dxa"/>
            <w:tcBorders>
              <w:top w:val="nil"/>
              <w:left w:val="single" w:sz="6" w:space="0" w:color="000000"/>
              <w:bottom w:val="nil"/>
              <w:right w:val="single" w:sz="6" w:space="0" w:color="000000"/>
            </w:tcBorders>
          </w:tcPr>
          <w:p w14:paraId="4E4B5EB8"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9</w:t>
            </w:r>
            <w:r w:rsidR="00A46CC5" w:rsidRPr="00D3007A">
              <w:rPr>
                <w:color w:val="000000" w:themeColor="text1"/>
                <w:sz w:val="20"/>
              </w:rPr>
              <w:t>39</w:t>
            </w:r>
          </w:p>
        </w:tc>
        <w:tc>
          <w:tcPr>
            <w:tcW w:w="1461" w:type="dxa"/>
            <w:tcBorders>
              <w:top w:val="nil"/>
              <w:left w:val="single" w:sz="6" w:space="0" w:color="000000"/>
              <w:bottom w:val="nil"/>
              <w:right w:val="single" w:sz="6" w:space="0" w:color="000000"/>
            </w:tcBorders>
          </w:tcPr>
          <w:p w14:paraId="3C7DA2F1"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68,000</w:t>
            </w:r>
          </w:p>
        </w:tc>
        <w:tc>
          <w:tcPr>
            <w:tcW w:w="1559" w:type="dxa"/>
            <w:tcBorders>
              <w:top w:val="nil"/>
              <w:left w:val="single" w:sz="6" w:space="0" w:color="000000"/>
              <w:bottom w:val="nil"/>
              <w:right w:val="single" w:sz="6" w:space="0" w:color="000000"/>
            </w:tcBorders>
          </w:tcPr>
          <w:p w14:paraId="3AE0D92F" w14:textId="77777777" w:rsidR="002A6636" w:rsidRPr="00D3007A" w:rsidRDefault="002A6636" w:rsidP="009570EA">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w:t>
            </w:r>
            <w:r w:rsidR="004A60EE" w:rsidRPr="00D3007A">
              <w:rPr>
                <w:color w:val="000000" w:themeColor="text1"/>
                <w:sz w:val="20"/>
              </w:rPr>
              <w:t>23</w:t>
            </w:r>
            <w:r w:rsidR="009570EA" w:rsidRPr="00D3007A">
              <w:rPr>
                <w:color w:val="000000" w:themeColor="text1"/>
                <w:sz w:val="20"/>
              </w:rPr>
              <w:t>0</w:t>
            </w:r>
          </w:p>
        </w:tc>
        <w:tc>
          <w:tcPr>
            <w:tcW w:w="1647" w:type="dxa"/>
            <w:tcBorders>
              <w:top w:val="nil"/>
              <w:left w:val="single" w:sz="6" w:space="0" w:color="000000"/>
              <w:bottom w:val="nil"/>
              <w:right w:val="single" w:sz="6" w:space="0" w:color="000000"/>
            </w:tcBorders>
          </w:tcPr>
          <w:p w14:paraId="5EF8AD8C"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88,000</w:t>
            </w:r>
          </w:p>
        </w:tc>
        <w:tc>
          <w:tcPr>
            <w:tcW w:w="1737" w:type="dxa"/>
            <w:tcBorders>
              <w:top w:val="nil"/>
              <w:left w:val="single" w:sz="6" w:space="0" w:color="000000"/>
              <w:bottom w:val="nil"/>
              <w:right w:val="single" w:sz="12" w:space="0" w:color="000000"/>
            </w:tcBorders>
          </w:tcPr>
          <w:p w14:paraId="0526CD06" w14:textId="77777777" w:rsidR="002A6636" w:rsidRPr="00D3007A" w:rsidRDefault="002A6636" w:rsidP="00F4326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w:t>
            </w:r>
            <w:r w:rsidR="00F4326C" w:rsidRPr="00D3007A">
              <w:rPr>
                <w:color w:val="000000" w:themeColor="text1"/>
                <w:sz w:val="20"/>
              </w:rPr>
              <w:t>521</w:t>
            </w:r>
          </w:p>
        </w:tc>
      </w:tr>
      <w:tr w:rsidR="00D3007A" w:rsidRPr="00D3007A" w14:paraId="25D741A5" w14:textId="77777777" w:rsidTr="00E07A70">
        <w:tc>
          <w:tcPr>
            <w:tcW w:w="1490" w:type="dxa"/>
            <w:tcBorders>
              <w:top w:val="nil"/>
              <w:left w:val="single" w:sz="12" w:space="0" w:color="000000"/>
              <w:bottom w:val="nil"/>
              <w:right w:val="single" w:sz="6" w:space="0" w:color="000000"/>
            </w:tcBorders>
          </w:tcPr>
          <w:p w14:paraId="15F5FBB8"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49,000</w:t>
            </w:r>
          </w:p>
        </w:tc>
        <w:tc>
          <w:tcPr>
            <w:tcW w:w="1712" w:type="dxa"/>
            <w:tcBorders>
              <w:top w:val="nil"/>
              <w:left w:val="single" w:sz="6" w:space="0" w:color="000000"/>
              <w:bottom w:val="nil"/>
              <w:right w:val="single" w:sz="6" w:space="0" w:color="000000"/>
            </w:tcBorders>
          </w:tcPr>
          <w:p w14:paraId="18C66CDB"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 xml:space="preserve"> 1,0</w:t>
            </w:r>
            <w:r w:rsidR="00A46CC5" w:rsidRPr="00D3007A">
              <w:rPr>
                <w:color w:val="000000" w:themeColor="text1"/>
                <w:sz w:val="20"/>
              </w:rPr>
              <w:t>54</w:t>
            </w:r>
          </w:p>
        </w:tc>
        <w:tc>
          <w:tcPr>
            <w:tcW w:w="1461" w:type="dxa"/>
            <w:tcBorders>
              <w:top w:val="nil"/>
              <w:left w:val="single" w:sz="6" w:space="0" w:color="000000"/>
              <w:bottom w:val="nil"/>
              <w:right w:val="single" w:sz="6" w:space="0" w:color="000000"/>
            </w:tcBorders>
          </w:tcPr>
          <w:p w14:paraId="0F4ACB14"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69,000</w:t>
            </w:r>
          </w:p>
        </w:tc>
        <w:tc>
          <w:tcPr>
            <w:tcW w:w="1559" w:type="dxa"/>
            <w:tcBorders>
              <w:top w:val="nil"/>
              <w:left w:val="single" w:sz="6" w:space="0" w:color="000000"/>
              <w:bottom w:val="nil"/>
              <w:right w:val="single" w:sz="6" w:space="0" w:color="000000"/>
            </w:tcBorders>
          </w:tcPr>
          <w:p w14:paraId="435D769D" w14:textId="77777777" w:rsidR="002A6636" w:rsidRPr="00D3007A" w:rsidRDefault="002A6636"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w:t>
            </w:r>
            <w:r w:rsidR="00467258" w:rsidRPr="00D3007A">
              <w:rPr>
                <w:color w:val="000000" w:themeColor="text1"/>
                <w:sz w:val="20"/>
              </w:rPr>
              <w:t>345</w:t>
            </w:r>
          </w:p>
        </w:tc>
        <w:tc>
          <w:tcPr>
            <w:tcW w:w="1647" w:type="dxa"/>
            <w:tcBorders>
              <w:top w:val="nil"/>
              <w:left w:val="single" w:sz="6" w:space="0" w:color="000000"/>
              <w:bottom w:val="nil"/>
              <w:right w:val="single" w:sz="6" w:space="0" w:color="000000"/>
            </w:tcBorders>
          </w:tcPr>
          <w:p w14:paraId="739C2F49"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89,000</w:t>
            </w:r>
          </w:p>
        </w:tc>
        <w:tc>
          <w:tcPr>
            <w:tcW w:w="1737" w:type="dxa"/>
            <w:tcBorders>
              <w:top w:val="nil"/>
              <w:left w:val="single" w:sz="6" w:space="0" w:color="000000"/>
              <w:bottom w:val="nil"/>
              <w:right w:val="single" w:sz="12" w:space="0" w:color="000000"/>
            </w:tcBorders>
          </w:tcPr>
          <w:p w14:paraId="49CF03F2" w14:textId="77777777" w:rsidR="002A6636" w:rsidRPr="00D3007A" w:rsidRDefault="002A6636" w:rsidP="0081518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w:t>
            </w:r>
            <w:r w:rsidR="0081518D" w:rsidRPr="00D3007A">
              <w:rPr>
                <w:color w:val="000000" w:themeColor="text1"/>
                <w:sz w:val="20"/>
              </w:rPr>
              <w:t>636</w:t>
            </w:r>
          </w:p>
        </w:tc>
      </w:tr>
      <w:tr w:rsidR="00D3007A" w:rsidRPr="00D3007A" w14:paraId="042DA90E" w14:textId="77777777" w:rsidTr="00E07A70">
        <w:tc>
          <w:tcPr>
            <w:tcW w:w="1490" w:type="dxa"/>
            <w:tcBorders>
              <w:top w:val="nil"/>
              <w:left w:val="single" w:sz="12" w:space="0" w:color="000000"/>
              <w:bottom w:val="nil"/>
              <w:right w:val="single" w:sz="6" w:space="0" w:color="000000"/>
            </w:tcBorders>
          </w:tcPr>
          <w:p w14:paraId="4DFE0B8A"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50,000</w:t>
            </w:r>
          </w:p>
        </w:tc>
        <w:tc>
          <w:tcPr>
            <w:tcW w:w="1712" w:type="dxa"/>
            <w:tcBorders>
              <w:top w:val="nil"/>
              <w:left w:val="single" w:sz="6" w:space="0" w:color="000000"/>
              <w:bottom w:val="nil"/>
              <w:right w:val="single" w:sz="6" w:space="0" w:color="000000"/>
            </w:tcBorders>
          </w:tcPr>
          <w:p w14:paraId="260D9A9B"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1,1</w:t>
            </w:r>
            <w:r w:rsidR="00A46CC5" w:rsidRPr="00D3007A">
              <w:rPr>
                <w:color w:val="000000" w:themeColor="text1"/>
                <w:sz w:val="20"/>
              </w:rPr>
              <w:t>68</w:t>
            </w:r>
          </w:p>
        </w:tc>
        <w:tc>
          <w:tcPr>
            <w:tcW w:w="1461" w:type="dxa"/>
            <w:tcBorders>
              <w:top w:val="nil"/>
              <w:left w:val="single" w:sz="6" w:space="0" w:color="000000"/>
              <w:bottom w:val="nil"/>
              <w:right w:val="single" w:sz="6" w:space="0" w:color="000000"/>
            </w:tcBorders>
          </w:tcPr>
          <w:p w14:paraId="72F0EE3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70,000</w:t>
            </w:r>
          </w:p>
        </w:tc>
        <w:tc>
          <w:tcPr>
            <w:tcW w:w="1559" w:type="dxa"/>
            <w:tcBorders>
              <w:top w:val="nil"/>
              <w:left w:val="single" w:sz="6" w:space="0" w:color="000000"/>
              <w:bottom w:val="nil"/>
              <w:right w:val="single" w:sz="6" w:space="0" w:color="000000"/>
            </w:tcBorders>
          </w:tcPr>
          <w:p w14:paraId="1FF0BABC" w14:textId="77777777" w:rsidR="002A6636" w:rsidRPr="00D3007A" w:rsidRDefault="002A6636"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w:t>
            </w:r>
            <w:r w:rsidR="00467258" w:rsidRPr="00D3007A">
              <w:rPr>
                <w:color w:val="000000" w:themeColor="text1"/>
                <w:sz w:val="20"/>
              </w:rPr>
              <w:t>459</w:t>
            </w:r>
          </w:p>
        </w:tc>
        <w:tc>
          <w:tcPr>
            <w:tcW w:w="1647" w:type="dxa"/>
            <w:tcBorders>
              <w:top w:val="nil"/>
              <w:left w:val="single" w:sz="6" w:space="0" w:color="000000"/>
              <w:bottom w:val="nil"/>
              <w:right w:val="single" w:sz="6" w:space="0" w:color="000000"/>
            </w:tcBorders>
          </w:tcPr>
          <w:p w14:paraId="71387BA9"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90,000</w:t>
            </w:r>
          </w:p>
        </w:tc>
        <w:tc>
          <w:tcPr>
            <w:tcW w:w="1737" w:type="dxa"/>
            <w:tcBorders>
              <w:top w:val="nil"/>
              <w:left w:val="single" w:sz="6" w:space="0" w:color="000000"/>
              <w:bottom w:val="nil"/>
              <w:right w:val="single" w:sz="12" w:space="0" w:color="000000"/>
            </w:tcBorders>
          </w:tcPr>
          <w:p w14:paraId="1EECF988" w14:textId="77777777" w:rsidR="002A6636" w:rsidRPr="00D3007A" w:rsidRDefault="002A6636" w:rsidP="0081518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w:t>
            </w:r>
            <w:r w:rsidR="0081518D" w:rsidRPr="00D3007A">
              <w:rPr>
                <w:color w:val="000000" w:themeColor="text1"/>
                <w:sz w:val="20"/>
              </w:rPr>
              <w:t>750</w:t>
            </w:r>
          </w:p>
        </w:tc>
      </w:tr>
      <w:tr w:rsidR="00D3007A" w:rsidRPr="00D3007A" w14:paraId="5BB7FAC5" w14:textId="77777777" w:rsidTr="00E07A70">
        <w:tc>
          <w:tcPr>
            <w:tcW w:w="1490" w:type="dxa"/>
            <w:tcBorders>
              <w:top w:val="nil"/>
              <w:left w:val="single" w:sz="12" w:space="0" w:color="000000"/>
              <w:bottom w:val="nil"/>
              <w:right w:val="single" w:sz="6" w:space="0" w:color="000000"/>
            </w:tcBorders>
          </w:tcPr>
          <w:p w14:paraId="66BB3EF9"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51,000</w:t>
            </w:r>
          </w:p>
        </w:tc>
        <w:tc>
          <w:tcPr>
            <w:tcW w:w="1712" w:type="dxa"/>
            <w:tcBorders>
              <w:top w:val="nil"/>
              <w:left w:val="single" w:sz="6" w:space="0" w:color="000000"/>
              <w:bottom w:val="nil"/>
              <w:right w:val="single" w:sz="6" w:space="0" w:color="000000"/>
            </w:tcBorders>
          </w:tcPr>
          <w:p w14:paraId="386BBBD6"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1,2</w:t>
            </w:r>
            <w:r w:rsidR="00A46CC5" w:rsidRPr="00D3007A">
              <w:rPr>
                <w:color w:val="000000" w:themeColor="text1"/>
                <w:sz w:val="20"/>
              </w:rPr>
              <w:t>83</w:t>
            </w:r>
          </w:p>
        </w:tc>
        <w:tc>
          <w:tcPr>
            <w:tcW w:w="1461" w:type="dxa"/>
            <w:tcBorders>
              <w:top w:val="nil"/>
              <w:left w:val="single" w:sz="6" w:space="0" w:color="000000"/>
              <w:bottom w:val="nil"/>
              <w:right w:val="single" w:sz="6" w:space="0" w:color="000000"/>
            </w:tcBorders>
          </w:tcPr>
          <w:p w14:paraId="1811D15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71,000</w:t>
            </w:r>
          </w:p>
        </w:tc>
        <w:tc>
          <w:tcPr>
            <w:tcW w:w="1559" w:type="dxa"/>
            <w:tcBorders>
              <w:top w:val="nil"/>
              <w:left w:val="single" w:sz="6" w:space="0" w:color="000000"/>
              <w:bottom w:val="nil"/>
              <w:right w:val="single" w:sz="6" w:space="0" w:color="000000"/>
            </w:tcBorders>
          </w:tcPr>
          <w:p w14:paraId="7E99C7B4" w14:textId="77777777" w:rsidR="002A6636" w:rsidRPr="00D3007A" w:rsidRDefault="002A6636"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w:t>
            </w:r>
            <w:r w:rsidR="00467258" w:rsidRPr="00D3007A">
              <w:rPr>
                <w:color w:val="000000" w:themeColor="text1"/>
                <w:sz w:val="20"/>
              </w:rPr>
              <w:t>574</w:t>
            </w:r>
          </w:p>
        </w:tc>
        <w:tc>
          <w:tcPr>
            <w:tcW w:w="1647" w:type="dxa"/>
            <w:tcBorders>
              <w:top w:val="nil"/>
              <w:left w:val="single" w:sz="6" w:space="0" w:color="000000"/>
              <w:bottom w:val="nil"/>
              <w:right w:val="single" w:sz="6" w:space="0" w:color="000000"/>
            </w:tcBorders>
          </w:tcPr>
          <w:p w14:paraId="6C8F4C4F"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91,000</w:t>
            </w:r>
          </w:p>
        </w:tc>
        <w:tc>
          <w:tcPr>
            <w:tcW w:w="1737" w:type="dxa"/>
            <w:tcBorders>
              <w:top w:val="nil"/>
              <w:left w:val="single" w:sz="6" w:space="0" w:color="000000"/>
              <w:bottom w:val="nil"/>
              <w:right w:val="single" w:sz="12" w:space="0" w:color="000000"/>
            </w:tcBorders>
          </w:tcPr>
          <w:p w14:paraId="506F5FB8" w14:textId="77777777" w:rsidR="002A6636" w:rsidRPr="00D3007A" w:rsidRDefault="002A6636" w:rsidP="0081518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w:t>
            </w:r>
            <w:r w:rsidR="0081518D" w:rsidRPr="00D3007A">
              <w:rPr>
                <w:color w:val="000000" w:themeColor="text1"/>
                <w:sz w:val="20"/>
              </w:rPr>
              <w:t>865</w:t>
            </w:r>
          </w:p>
        </w:tc>
      </w:tr>
      <w:tr w:rsidR="00D3007A" w:rsidRPr="00D3007A" w14:paraId="54D43A45" w14:textId="77777777" w:rsidTr="00E07A70">
        <w:tc>
          <w:tcPr>
            <w:tcW w:w="1490" w:type="dxa"/>
            <w:tcBorders>
              <w:top w:val="nil"/>
              <w:left w:val="single" w:sz="12" w:space="0" w:color="000000"/>
              <w:bottom w:val="nil"/>
              <w:right w:val="single" w:sz="6" w:space="0" w:color="000000"/>
            </w:tcBorders>
          </w:tcPr>
          <w:p w14:paraId="3C1C4B1B"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52,000</w:t>
            </w:r>
          </w:p>
        </w:tc>
        <w:tc>
          <w:tcPr>
            <w:tcW w:w="1712" w:type="dxa"/>
            <w:tcBorders>
              <w:top w:val="nil"/>
              <w:left w:val="single" w:sz="6" w:space="0" w:color="000000"/>
              <w:bottom w:val="nil"/>
              <w:right w:val="single" w:sz="6" w:space="0" w:color="000000"/>
            </w:tcBorders>
          </w:tcPr>
          <w:p w14:paraId="247A2819"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1,3</w:t>
            </w:r>
            <w:r w:rsidR="00A46CC5" w:rsidRPr="00D3007A">
              <w:rPr>
                <w:color w:val="000000" w:themeColor="text1"/>
                <w:sz w:val="20"/>
              </w:rPr>
              <w:t>97</w:t>
            </w:r>
          </w:p>
        </w:tc>
        <w:tc>
          <w:tcPr>
            <w:tcW w:w="1461" w:type="dxa"/>
            <w:tcBorders>
              <w:top w:val="nil"/>
              <w:left w:val="single" w:sz="6" w:space="0" w:color="000000"/>
              <w:bottom w:val="nil"/>
              <w:right w:val="single" w:sz="6" w:space="0" w:color="000000"/>
            </w:tcBorders>
          </w:tcPr>
          <w:p w14:paraId="7D610006"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72,000</w:t>
            </w:r>
          </w:p>
        </w:tc>
        <w:tc>
          <w:tcPr>
            <w:tcW w:w="1559" w:type="dxa"/>
            <w:tcBorders>
              <w:top w:val="nil"/>
              <w:left w:val="single" w:sz="6" w:space="0" w:color="000000"/>
              <w:bottom w:val="nil"/>
              <w:right w:val="single" w:sz="6" w:space="0" w:color="000000"/>
            </w:tcBorders>
          </w:tcPr>
          <w:p w14:paraId="0D4AE82F" w14:textId="77777777" w:rsidR="002A6636" w:rsidRPr="00D3007A" w:rsidRDefault="002A6636"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w:t>
            </w:r>
            <w:r w:rsidR="00467258" w:rsidRPr="00D3007A">
              <w:rPr>
                <w:color w:val="000000" w:themeColor="text1"/>
                <w:sz w:val="20"/>
              </w:rPr>
              <w:t>688</w:t>
            </w:r>
          </w:p>
        </w:tc>
        <w:tc>
          <w:tcPr>
            <w:tcW w:w="1647" w:type="dxa"/>
            <w:tcBorders>
              <w:top w:val="nil"/>
              <w:left w:val="single" w:sz="6" w:space="0" w:color="000000"/>
              <w:bottom w:val="nil"/>
              <w:right w:val="single" w:sz="6" w:space="0" w:color="000000"/>
            </w:tcBorders>
          </w:tcPr>
          <w:p w14:paraId="0DBA0C3F"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92,000</w:t>
            </w:r>
          </w:p>
        </w:tc>
        <w:tc>
          <w:tcPr>
            <w:tcW w:w="1737" w:type="dxa"/>
            <w:tcBorders>
              <w:top w:val="nil"/>
              <w:left w:val="single" w:sz="6" w:space="0" w:color="000000"/>
              <w:bottom w:val="nil"/>
              <w:right w:val="single" w:sz="12" w:space="0" w:color="000000"/>
            </w:tcBorders>
          </w:tcPr>
          <w:p w14:paraId="35749711" w14:textId="77777777" w:rsidR="002A6636" w:rsidRPr="00D3007A" w:rsidRDefault="002A6636" w:rsidP="0081518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w:t>
            </w:r>
            <w:r w:rsidR="0081518D" w:rsidRPr="00D3007A">
              <w:rPr>
                <w:color w:val="000000" w:themeColor="text1"/>
                <w:sz w:val="20"/>
              </w:rPr>
              <w:t>979</w:t>
            </w:r>
          </w:p>
        </w:tc>
      </w:tr>
      <w:tr w:rsidR="00D3007A" w:rsidRPr="00D3007A" w14:paraId="0A1D6511" w14:textId="77777777" w:rsidTr="00E07A70">
        <w:tc>
          <w:tcPr>
            <w:tcW w:w="1490" w:type="dxa"/>
            <w:tcBorders>
              <w:top w:val="nil"/>
              <w:left w:val="single" w:sz="12" w:space="0" w:color="000000"/>
              <w:bottom w:val="nil"/>
              <w:right w:val="single" w:sz="6" w:space="0" w:color="000000"/>
            </w:tcBorders>
          </w:tcPr>
          <w:p w14:paraId="6CCC53C3"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53,000</w:t>
            </w:r>
          </w:p>
        </w:tc>
        <w:tc>
          <w:tcPr>
            <w:tcW w:w="1712" w:type="dxa"/>
            <w:tcBorders>
              <w:top w:val="nil"/>
              <w:left w:val="single" w:sz="6" w:space="0" w:color="000000"/>
              <w:bottom w:val="nil"/>
              <w:right w:val="single" w:sz="6" w:space="0" w:color="000000"/>
            </w:tcBorders>
          </w:tcPr>
          <w:p w14:paraId="75B652DA"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1,</w:t>
            </w:r>
            <w:r w:rsidR="00A46CC5" w:rsidRPr="00D3007A">
              <w:rPr>
                <w:color w:val="000000" w:themeColor="text1"/>
                <w:sz w:val="20"/>
              </w:rPr>
              <w:t>512</w:t>
            </w:r>
          </w:p>
        </w:tc>
        <w:tc>
          <w:tcPr>
            <w:tcW w:w="1461" w:type="dxa"/>
            <w:tcBorders>
              <w:top w:val="nil"/>
              <w:left w:val="single" w:sz="6" w:space="0" w:color="000000"/>
              <w:bottom w:val="nil"/>
              <w:right w:val="single" w:sz="6" w:space="0" w:color="000000"/>
            </w:tcBorders>
          </w:tcPr>
          <w:p w14:paraId="6E956E8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73,000</w:t>
            </w:r>
          </w:p>
        </w:tc>
        <w:tc>
          <w:tcPr>
            <w:tcW w:w="1559" w:type="dxa"/>
            <w:tcBorders>
              <w:top w:val="nil"/>
              <w:left w:val="single" w:sz="6" w:space="0" w:color="000000"/>
              <w:bottom w:val="nil"/>
              <w:right w:val="single" w:sz="6" w:space="0" w:color="000000"/>
            </w:tcBorders>
          </w:tcPr>
          <w:p w14:paraId="75BD27B2" w14:textId="77777777" w:rsidR="002A6636" w:rsidRPr="00D3007A" w:rsidRDefault="002A6636"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w:t>
            </w:r>
            <w:r w:rsidR="00467258" w:rsidRPr="00D3007A">
              <w:rPr>
                <w:color w:val="000000" w:themeColor="text1"/>
                <w:sz w:val="20"/>
              </w:rPr>
              <w:t>803</w:t>
            </w:r>
          </w:p>
        </w:tc>
        <w:tc>
          <w:tcPr>
            <w:tcW w:w="1647" w:type="dxa"/>
            <w:tcBorders>
              <w:top w:val="nil"/>
              <w:left w:val="single" w:sz="6" w:space="0" w:color="000000"/>
              <w:bottom w:val="nil"/>
              <w:right w:val="single" w:sz="6" w:space="0" w:color="000000"/>
            </w:tcBorders>
          </w:tcPr>
          <w:p w14:paraId="74A8D9F6"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93,000</w:t>
            </w:r>
          </w:p>
        </w:tc>
        <w:tc>
          <w:tcPr>
            <w:tcW w:w="1737" w:type="dxa"/>
            <w:tcBorders>
              <w:top w:val="nil"/>
              <w:left w:val="single" w:sz="6" w:space="0" w:color="000000"/>
              <w:bottom w:val="nil"/>
              <w:right w:val="single" w:sz="12" w:space="0" w:color="000000"/>
            </w:tcBorders>
          </w:tcPr>
          <w:p w14:paraId="0CBEADC7" w14:textId="77777777" w:rsidR="002A6636" w:rsidRPr="00D3007A" w:rsidRDefault="0081518D" w:rsidP="0081518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6,094</w:t>
            </w:r>
          </w:p>
        </w:tc>
      </w:tr>
      <w:tr w:rsidR="00D3007A" w:rsidRPr="00D3007A" w14:paraId="4F3C7C2E" w14:textId="77777777" w:rsidTr="00E07A70">
        <w:tc>
          <w:tcPr>
            <w:tcW w:w="1490" w:type="dxa"/>
            <w:tcBorders>
              <w:top w:val="nil"/>
              <w:left w:val="single" w:sz="12" w:space="0" w:color="000000"/>
              <w:bottom w:val="nil"/>
              <w:right w:val="single" w:sz="6" w:space="0" w:color="000000"/>
            </w:tcBorders>
          </w:tcPr>
          <w:p w14:paraId="24BAF26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54,000</w:t>
            </w:r>
          </w:p>
        </w:tc>
        <w:tc>
          <w:tcPr>
            <w:tcW w:w="1712" w:type="dxa"/>
            <w:tcBorders>
              <w:top w:val="nil"/>
              <w:left w:val="single" w:sz="6" w:space="0" w:color="000000"/>
              <w:bottom w:val="nil"/>
              <w:right w:val="single" w:sz="6" w:space="0" w:color="000000"/>
            </w:tcBorders>
          </w:tcPr>
          <w:p w14:paraId="32F1255E"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1,</w:t>
            </w:r>
            <w:r w:rsidR="00A46CC5" w:rsidRPr="00D3007A">
              <w:rPr>
                <w:color w:val="000000" w:themeColor="text1"/>
                <w:sz w:val="20"/>
              </w:rPr>
              <w:t>627</w:t>
            </w:r>
          </w:p>
        </w:tc>
        <w:tc>
          <w:tcPr>
            <w:tcW w:w="1461" w:type="dxa"/>
            <w:tcBorders>
              <w:top w:val="nil"/>
              <w:left w:val="single" w:sz="6" w:space="0" w:color="000000"/>
              <w:bottom w:val="nil"/>
              <w:right w:val="single" w:sz="6" w:space="0" w:color="000000"/>
            </w:tcBorders>
          </w:tcPr>
          <w:p w14:paraId="68334E7A"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74,000</w:t>
            </w:r>
          </w:p>
        </w:tc>
        <w:tc>
          <w:tcPr>
            <w:tcW w:w="1559" w:type="dxa"/>
            <w:tcBorders>
              <w:top w:val="nil"/>
              <w:left w:val="single" w:sz="6" w:space="0" w:color="000000"/>
              <w:bottom w:val="nil"/>
              <w:right w:val="single" w:sz="6" w:space="0" w:color="000000"/>
            </w:tcBorders>
          </w:tcPr>
          <w:p w14:paraId="13569B87" w14:textId="77777777" w:rsidR="002A6636" w:rsidRPr="00D3007A" w:rsidRDefault="002A6636"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3,</w:t>
            </w:r>
            <w:r w:rsidR="00467258" w:rsidRPr="00D3007A">
              <w:rPr>
                <w:color w:val="000000" w:themeColor="text1"/>
                <w:sz w:val="20"/>
              </w:rPr>
              <w:t>917</w:t>
            </w:r>
          </w:p>
        </w:tc>
        <w:tc>
          <w:tcPr>
            <w:tcW w:w="1647" w:type="dxa"/>
            <w:tcBorders>
              <w:top w:val="nil"/>
              <w:left w:val="single" w:sz="6" w:space="0" w:color="000000"/>
              <w:bottom w:val="nil"/>
              <w:right w:val="single" w:sz="6" w:space="0" w:color="000000"/>
            </w:tcBorders>
          </w:tcPr>
          <w:p w14:paraId="7C995185"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94,000</w:t>
            </w:r>
          </w:p>
        </w:tc>
        <w:tc>
          <w:tcPr>
            <w:tcW w:w="1737" w:type="dxa"/>
            <w:tcBorders>
              <w:top w:val="nil"/>
              <w:left w:val="single" w:sz="6" w:space="0" w:color="000000"/>
              <w:bottom w:val="nil"/>
              <w:right w:val="single" w:sz="12" w:space="0" w:color="000000"/>
            </w:tcBorders>
          </w:tcPr>
          <w:p w14:paraId="20D96676" w14:textId="77777777" w:rsidR="002A6636" w:rsidRPr="00D3007A" w:rsidRDefault="002A6636" w:rsidP="0081518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6,</w:t>
            </w:r>
            <w:r w:rsidR="0081518D" w:rsidRPr="00D3007A">
              <w:rPr>
                <w:color w:val="000000" w:themeColor="text1"/>
                <w:sz w:val="20"/>
              </w:rPr>
              <w:t>208</w:t>
            </w:r>
          </w:p>
        </w:tc>
      </w:tr>
      <w:tr w:rsidR="00D3007A" w:rsidRPr="00D3007A" w14:paraId="183D468D" w14:textId="77777777" w:rsidTr="00E07A70">
        <w:tc>
          <w:tcPr>
            <w:tcW w:w="1490" w:type="dxa"/>
            <w:tcBorders>
              <w:top w:val="nil"/>
              <w:left w:val="single" w:sz="12" w:space="0" w:color="000000"/>
              <w:bottom w:val="nil"/>
              <w:right w:val="single" w:sz="6" w:space="0" w:color="000000"/>
            </w:tcBorders>
          </w:tcPr>
          <w:p w14:paraId="5E74DD35"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55,000</w:t>
            </w:r>
          </w:p>
        </w:tc>
        <w:tc>
          <w:tcPr>
            <w:tcW w:w="1712" w:type="dxa"/>
            <w:tcBorders>
              <w:top w:val="nil"/>
              <w:left w:val="single" w:sz="6" w:space="0" w:color="000000"/>
              <w:bottom w:val="nil"/>
              <w:right w:val="single" w:sz="6" w:space="0" w:color="000000"/>
            </w:tcBorders>
          </w:tcPr>
          <w:p w14:paraId="445714B1"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1,</w:t>
            </w:r>
            <w:r w:rsidR="00A46CC5" w:rsidRPr="00D3007A">
              <w:rPr>
                <w:color w:val="000000" w:themeColor="text1"/>
                <w:sz w:val="20"/>
              </w:rPr>
              <w:t>741</w:t>
            </w:r>
          </w:p>
        </w:tc>
        <w:tc>
          <w:tcPr>
            <w:tcW w:w="1461" w:type="dxa"/>
            <w:tcBorders>
              <w:top w:val="nil"/>
              <w:left w:val="single" w:sz="6" w:space="0" w:color="000000"/>
              <w:bottom w:val="nil"/>
              <w:right w:val="single" w:sz="6" w:space="0" w:color="000000"/>
            </w:tcBorders>
          </w:tcPr>
          <w:p w14:paraId="5BC1AD5B"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75,000</w:t>
            </w:r>
          </w:p>
        </w:tc>
        <w:tc>
          <w:tcPr>
            <w:tcW w:w="1559" w:type="dxa"/>
            <w:tcBorders>
              <w:top w:val="nil"/>
              <w:left w:val="single" w:sz="6" w:space="0" w:color="000000"/>
              <w:bottom w:val="nil"/>
              <w:right w:val="single" w:sz="6" w:space="0" w:color="000000"/>
            </w:tcBorders>
          </w:tcPr>
          <w:p w14:paraId="30245AD8" w14:textId="77777777" w:rsidR="002A6636" w:rsidRPr="00D3007A" w:rsidRDefault="00467258"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4,032</w:t>
            </w:r>
          </w:p>
        </w:tc>
        <w:tc>
          <w:tcPr>
            <w:tcW w:w="1647" w:type="dxa"/>
            <w:tcBorders>
              <w:top w:val="nil"/>
              <w:left w:val="single" w:sz="6" w:space="0" w:color="000000"/>
              <w:bottom w:val="nil"/>
              <w:right w:val="single" w:sz="6" w:space="0" w:color="000000"/>
            </w:tcBorders>
          </w:tcPr>
          <w:p w14:paraId="7DBDE1B0" w14:textId="77777777" w:rsidR="002A6636" w:rsidRPr="00D3007A" w:rsidRDefault="002A6636" w:rsidP="0081518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9</w:t>
            </w:r>
            <w:r w:rsidR="0081518D" w:rsidRPr="00D3007A">
              <w:rPr>
                <w:color w:val="000000" w:themeColor="text1"/>
                <w:sz w:val="20"/>
              </w:rPr>
              <w:t>4</w:t>
            </w:r>
            <w:r w:rsidRPr="00D3007A">
              <w:rPr>
                <w:color w:val="000000" w:themeColor="text1"/>
                <w:sz w:val="20"/>
              </w:rPr>
              <w:t>,0</w:t>
            </w:r>
            <w:r w:rsidR="0081518D" w:rsidRPr="00D3007A">
              <w:rPr>
                <w:color w:val="000000" w:themeColor="text1"/>
                <w:sz w:val="20"/>
              </w:rPr>
              <w:t>10</w:t>
            </w:r>
          </w:p>
        </w:tc>
        <w:tc>
          <w:tcPr>
            <w:tcW w:w="1737" w:type="dxa"/>
            <w:tcBorders>
              <w:top w:val="nil"/>
              <w:left w:val="single" w:sz="6" w:space="0" w:color="000000"/>
              <w:bottom w:val="nil"/>
              <w:right w:val="single" w:sz="12" w:space="0" w:color="000000"/>
            </w:tcBorders>
          </w:tcPr>
          <w:p w14:paraId="7888193E" w14:textId="77777777" w:rsidR="002A6636" w:rsidRPr="00D3007A" w:rsidRDefault="002A6636" w:rsidP="0081518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b/>
                <w:color w:val="000000" w:themeColor="text1"/>
                <w:sz w:val="20"/>
              </w:rPr>
            </w:pPr>
            <w:r w:rsidRPr="00D3007A">
              <w:rPr>
                <w:color w:val="000000" w:themeColor="text1"/>
                <w:sz w:val="20"/>
              </w:rPr>
              <w:t>6,</w:t>
            </w:r>
            <w:r w:rsidR="0081518D" w:rsidRPr="00D3007A">
              <w:rPr>
                <w:color w:val="000000" w:themeColor="text1"/>
                <w:sz w:val="20"/>
              </w:rPr>
              <w:t>210</w:t>
            </w:r>
          </w:p>
        </w:tc>
      </w:tr>
      <w:tr w:rsidR="00D3007A" w:rsidRPr="00D3007A" w14:paraId="47CFCFCC" w14:textId="77777777" w:rsidTr="00E07A70">
        <w:tc>
          <w:tcPr>
            <w:tcW w:w="1490" w:type="dxa"/>
            <w:tcBorders>
              <w:top w:val="nil"/>
              <w:left w:val="single" w:sz="12" w:space="0" w:color="000000"/>
              <w:bottom w:val="nil"/>
              <w:right w:val="single" w:sz="6" w:space="0" w:color="000000"/>
            </w:tcBorders>
          </w:tcPr>
          <w:p w14:paraId="01C85FC6"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56,000</w:t>
            </w:r>
          </w:p>
        </w:tc>
        <w:tc>
          <w:tcPr>
            <w:tcW w:w="1712" w:type="dxa"/>
            <w:tcBorders>
              <w:top w:val="nil"/>
              <w:left w:val="single" w:sz="6" w:space="0" w:color="000000"/>
              <w:bottom w:val="nil"/>
              <w:right w:val="single" w:sz="6" w:space="0" w:color="000000"/>
            </w:tcBorders>
          </w:tcPr>
          <w:p w14:paraId="7F0EEC84"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1,8</w:t>
            </w:r>
            <w:r w:rsidR="00A46CC5" w:rsidRPr="00D3007A">
              <w:rPr>
                <w:color w:val="000000" w:themeColor="text1"/>
                <w:sz w:val="20"/>
              </w:rPr>
              <w:t>5</w:t>
            </w:r>
            <w:r w:rsidRPr="00D3007A">
              <w:rPr>
                <w:color w:val="000000" w:themeColor="text1"/>
                <w:sz w:val="20"/>
              </w:rPr>
              <w:t>6</w:t>
            </w:r>
          </w:p>
        </w:tc>
        <w:tc>
          <w:tcPr>
            <w:tcW w:w="1461" w:type="dxa"/>
            <w:tcBorders>
              <w:top w:val="nil"/>
              <w:left w:val="single" w:sz="6" w:space="0" w:color="000000"/>
              <w:bottom w:val="nil"/>
              <w:right w:val="single" w:sz="6" w:space="0" w:color="000000"/>
            </w:tcBorders>
          </w:tcPr>
          <w:p w14:paraId="7A948FF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76,000</w:t>
            </w:r>
          </w:p>
        </w:tc>
        <w:tc>
          <w:tcPr>
            <w:tcW w:w="1559" w:type="dxa"/>
            <w:tcBorders>
              <w:top w:val="nil"/>
              <w:left w:val="single" w:sz="6" w:space="0" w:color="000000"/>
              <w:bottom w:val="nil"/>
              <w:right w:val="single" w:sz="6" w:space="0" w:color="000000"/>
            </w:tcBorders>
          </w:tcPr>
          <w:p w14:paraId="306506C6" w14:textId="77777777" w:rsidR="002A6636" w:rsidRPr="00D3007A" w:rsidRDefault="002A6636"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w:t>
            </w:r>
            <w:r w:rsidR="00467258" w:rsidRPr="00D3007A">
              <w:rPr>
                <w:color w:val="000000" w:themeColor="text1"/>
                <w:sz w:val="20"/>
              </w:rPr>
              <w:t>147</w:t>
            </w:r>
          </w:p>
        </w:tc>
        <w:tc>
          <w:tcPr>
            <w:tcW w:w="1647" w:type="dxa"/>
            <w:tcBorders>
              <w:top w:val="nil"/>
              <w:left w:val="single" w:sz="6" w:space="0" w:color="000000"/>
              <w:bottom w:val="nil"/>
              <w:right w:val="single" w:sz="6" w:space="0" w:color="000000"/>
            </w:tcBorders>
          </w:tcPr>
          <w:p w14:paraId="2EC1AB61"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737" w:type="dxa"/>
            <w:tcBorders>
              <w:top w:val="nil"/>
              <w:left w:val="single" w:sz="6" w:space="0" w:color="000000"/>
              <w:bottom w:val="nil"/>
              <w:right w:val="single" w:sz="12" w:space="0" w:color="000000"/>
            </w:tcBorders>
          </w:tcPr>
          <w:p w14:paraId="56D86CB9"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r>
      <w:tr w:rsidR="00D3007A" w:rsidRPr="00D3007A" w14:paraId="2D51A19E" w14:textId="77777777" w:rsidTr="00E07A70">
        <w:tc>
          <w:tcPr>
            <w:tcW w:w="1490" w:type="dxa"/>
            <w:tcBorders>
              <w:top w:val="nil"/>
              <w:left w:val="single" w:sz="12" w:space="0" w:color="000000"/>
              <w:bottom w:val="nil"/>
              <w:right w:val="single" w:sz="6" w:space="0" w:color="000000"/>
            </w:tcBorders>
          </w:tcPr>
          <w:p w14:paraId="0A638FB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57,000</w:t>
            </w:r>
          </w:p>
          <w:p w14:paraId="288E1C34"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58,000</w:t>
            </w:r>
          </w:p>
        </w:tc>
        <w:tc>
          <w:tcPr>
            <w:tcW w:w="1712" w:type="dxa"/>
            <w:tcBorders>
              <w:top w:val="nil"/>
              <w:left w:val="single" w:sz="6" w:space="0" w:color="000000"/>
              <w:bottom w:val="nil"/>
              <w:right w:val="single" w:sz="6" w:space="0" w:color="000000"/>
            </w:tcBorders>
          </w:tcPr>
          <w:p w14:paraId="6EDCC8DC"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1,9</w:t>
            </w:r>
            <w:r w:rsidR="00A46CC5" w:rsidRPr="00D3007A">
              <w:rPr>
                <w:color w:val="000000" w:themeColor="text1"/>
                <w:sz w:val="20"/>
              </w:rPr>
              <w:t>70</w:t>
            </w:r>
          </w:p>
          <w:p w14:paraId="27129530" w14:textId="77777777" w:rsidR="002A6636" w:rsidRPr="00D3007A" w:rsidRDefault="002A6636" w:rsidP="00A46CC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2,0</w:t>
            </w:r>
            <w:r w:rsidR="00A46CC5" w:rsidRPr="00D3007A">
              <w:rPr>
                <w:color w:val="000000" w:themeColor="text1"/>
                <w:sz w:val="20"/>
              </w:rPr>
              <w:t>85</w:t>
            </w:r>
          </w:p>
        </w:tc>
        <w:tc>
          <w:tcPr>
            <w:tcW w:w="1461" w:type="dxa"/>
            <w:tcBorders>
              <w:top w:val="nil"/>
              <w:left w:val="single" w:sz="6" w:space="0" w:color="000000"/>
              <w:bottom w:val="nil"/>
              <w:right w:val="single" w:sz="6" w:space="0" w:color="000000"/>
            </w:tcBorders>
          </w:tcPr>
          <w:p w14:paraId="0EF21042"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77,000</w:t>
            </w:r>
          </w:p>
          <w:p w14:paraId="776661D4"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78,000</w:t>
            </w:r>
          </w:p>
        </w:tc>
        <w:tc>
          <w:tcPr>
            <w:tcW w:w="1559" w:type="dxa"/>
            <w:tcBorders>
              <w:top w:val="nil"/>
              <w:left w:val="single" w:sz="6" w:space="0" w:color="000000"/>
              <w:bottom w:val="nil"/>
              <w:right w:val="single" w:sz="6" w:space="0" w:color="000000"/>
            </w:tcBorders>
          </w:tcPr>
          <w:p w14:paraId="2DC40883"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w:t>
            </w:r>
            <w:r w:rsidR="00467258" w:rsidRPr="00D3007A">
              <w:rPr>
                <w:color w:val="000000" w:themeColor="text1"/>
                <w:sz w:val="20"/>
              </w:rPr>
              <w:t>261</w:t>
            </w:r>
          </w:p>
          <w:p w14:paraId="5487653A" w14:textId="77777777" w:rsidR="002A6636" w:rsidRPr="00D3007A" w:rsidRDefault="002A6636" w:rsidP="00467258">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r w:rsidRPr="00D3007A">
              <w:rPr>
                <w:color w:val="000000" w:themeColor="text1"/>
                <w:sz w:val="20"/>
              </w:rPr>
              <w:t>4,</w:t>
            </w:r>
            <w:r w:rsidR="00467258" w:rsidRPr="00D3007A">
              <w:rPr>
                <w:color w:val="000000" w:themeColor="text1"/>
                <w:sz w:val="20"/>
              </w:rPr>
              <w:t>376</w:t>
            </w:r>
          </w:p>
        </w:tc>
        <w:tc>
          <w:tcPr>
            <w:tcW w:w="1647" w:type="dxa"/>
            <w:tcBorders>
              <w:top w:val="nil"/>
              <w:left w:val="single" w:sz="6" w:space="0" w:color="000000"/>
              <w:bottom w:val="nil"/>
              <w:right w:val="single" w:sz="6" w:space="0" w:color="000000"/>
            </w:tcBorders>
          </w:tcPr>
          <w:p w14:paraId="69434187"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737" w:type="dxa"/>
            <w:tcBorders>
              <w:top w:val="nil"/>
              <w:left w:val="single" w:sz="6" w:space="0" w:color="000000"/>
              <w:bottom w:val="nil"/>
              <w:right w:val="single" w:sz="12" w:space="0" w:color="000000"/>
            </w:tcBorders>
          </w:tcPr>
          <w:p w14:paraId="5435C19E"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r>
      <w:tr w:rsidR="00E07A70" w:rsidRPr="00D3007A" w14:paraId="63AFB50B" w14:textId="77777777" w:rsidTr="00E07A70">
        <w:tc>
          <w:tcPr>
            <w:tcW w:w="1490" w:type="dxa"/>
            <w:tcBorders>
              <w:top w:val="nil"/>
              <w:left w:val="single" w:sz="12" w:space="0" w:color="000000"/>
              <w:bottom w:val="single" w:sz="6" w:space="0" w:color="000000"/>
              <w:right w:val="single" w:sz="6" w:space="0" w:color="000000"/>
            </w:tcBorders>
          </w:tcPr>
          <w:p w14:paraId="2FB1EE5C"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712" w:type="dxa"/>
            <w:tcBorders>
              <w:top w:val="nil"/>
              <w:left w:val="single" w:sz="6" w:space="0" w:color="000000"/>
              <w:bottom w:val="single" w:sz="6" w:space="0" w:color="000000"/>
              <w:right w:val="single" w:sz="6" w:space="0" w:color="000000"/>
            </w:tcBorders>
          </w:tcPr>
          <w:p w14:paraId="58120F98"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461" w:type="dxa"/>
            <w:tcBorders>
              <w:top w:val="nil"/>
              <w:left w:val="single" w:sz="6" w:space="0" w:color="000000"/>
              <w:bottom w:val="single" w:sz="6" w:space="0" w:color="000000"/>
              <w:right w:val="single" w:sz="6" w:space="0" w:color="000000"/>
            </w:tcBorders>
          </w:tcPr>
          <w:p w14:paraId="47ED21B2"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559" w:type="dxa"/>
            <w:tcBorders>
              <w:top w:val="nil"/>
              <w:left w:val="single" w:sz="6" w:space="0" w:color="000000"/>
              <w:bottom w:val="single" w:sz="6" w:space="0" w:color="000000"/>
              <w:right w:val="single" w:sz="6" w:space="0" w:color="000000"/>
            </w:tcBorders>
          </w:tcPr>
          <w:p w14:paraId="6F327D95"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647" w:type="dxa"/>
            <w:tcBorders>
              <w:top w:val="nil"/>
              <w:left w:val="single" w:sz="6" w:space="0" w:color="000000"/>
              <w:bottom w:val="single" w:sz="6" w:space="0" w:color="000000"/>
              <w:right w:val="single" w:sz="6" w:space="0" w:color="000000"/>
            </w:tcBorders>
          </w:tcPr>
          <w:p w14:paraId="7F08A7C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c>
          <w:tcPr>
            <w:tcW w:w="1737" w:type="dxa"/>
            <w:tcBorders>
              <w:top w:val="nil"/>
              <w:left w:val="single" w:sz="6" w:space="0" w:color="000000"/>
              <w:bottom w:val="single" w:sz="6" w:space="0" w:color="000000"/>
              <w:right w:val="single" w:sz="12" w:space="0" w:color="000000"/>
            </w:tcBorders>
          </w:tcPr>
          <w:p w14:paraId="0A185CE0" w14:textId="77777777" w:rsidR="002A6636" w:rsidRPr="00D3007A" w:rsidRDefault="002A6636" w:rsidP="00DE284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jc w:val="center"/>
              <w:rPr>
                <w:color w:val="000000" w:themeColor="text1"/>
                <w:sz w:val="20"/>
              </w:rPr>
            </w:pPr>
          </w:p>
        </w:tc>
      </w:tr>
    </w:tbl>
    <w:p w14:paraId="66C1659F"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246483EB"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For residual incomes below </w:t>
      </w:r>
      <w:r w:rsidRPr="00D3007A">
        <w:rPr>
          <w:b/>
          <w:color w:val="000000" w:themeColor="text1"/>
        </w:rPr>
        <w:t>£39,796</w:t>
      </w:r>
      <w:r w:rsidRPr="00D3007A">
        <w:rPr>
          <w:color w:val="000000" w:themeColor="text1"/>
        </w:rPr>
        <w:t>, no contribution is assessed.</w:t>
      </w:r>
    </w:p>
    <w:p w14:paraId="3F258B37" w14:textId="77777777" w:rsidR="002A6636" w:rsidRPr="00D3007A" w:rsidRDefault="002A6636" w:rsidP="002A6636">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For residual incomes above </w:t>
      </w:r>
      <w:r w:rsidRPr="00D3007A">
        <w:rPr>
          <w:b/>
          <w:color w:val="000000" w:themeColor="text1"/>
        </w:rPr>
        <w:t>£9</w:t>
      </w:r>
      <w:r w:rsidR="0081518D" w:rsidRPr="00D3007A">
        <w:rPr>
          <w:b/>
          <w:color w:val="000000" w:themeColor="text1"/>
        </w:rPr>
        <w:t>4,010</w:t>
      </w:r>
      <w:r w:rsidRPr="00D3007A">
        <w:rPr>
          <w:color w:val="000000" w:themeColor="text1"/>
        </w:rPr>
        <w:t xml:space="preserve">, the assessed contribution is </w:t>
      </w:r>
      <w:r w:rsidRPr="00D3007A">
        <w:rPr>
          <w:b/>
          <w:color w:val="000000" w:themeColor="text1"/>
        </w:rPr>
        <w:t>£6,210</w:t>
      </w:r>
      <w:r w:rsidRPr="00D3007A">
        <w:rPr>
          <w:color w:val="000000" w:themeColor="text1"/>
        </w:rPr>
        <w:t>.</w:t>
      </w:r>
      <w:r w:rsidRPr="00D3007A">
        <w:rPr>
          <w:color w:val="000000" w:themeColor="text1"/>
        </w:rPr>
        <w:tab/>
      </w:r>
    </w:p>
    <w:p w14:paraId="1E5A8357" w14:textId="77777777" w:rsidR="002A6636" w:rsidRPr="00D3007A" w:rsidRDefault="002A6636" w:rsidP="002A6636">
      <w:pPr>
        <w:rPr>
          <w:b/>
          <w:i/>
          <w:color w:val="000000" w:themeColor="text1"/>
          <w:sz w:val="24"/>
        </w:rPr>
      </w:pPr>
    </w:p>
    <w:p w14:paraId="116D6997" w14:textId="243AD405" w:rsidR="002A6636" w:rsidRPr="00D3007A" w:rsidRDefault="002A6636" w:rsidP="002A6636">
      <w:pPr>
        <w:rPr>
          <w:b/>
          <w:i/>
          <w:color w:val="000000" w:themeColor="text1"/>
          <w:sz w:val="24"/>
        </w:rPr>
      </w:pPr>
      <w:r w:rsidRPr="00D3007A">
        <w:rPr>
          <w:b/>
          <w:i/>
          <w:color w:val="000000" w:themeColor="text1"/>
          <w:sz w:val="24"/>
        </w:rPr>
        <w:t xml:space="preserve">For details of the supplementary loan and grant support that is available to </w:t>
      </w:r>
      <w:r w:rsidRPr="00D3007A">
        <w:rPr>
          <w:b/>
          <w:i/>
          <w:color w:val="000000" w:themeColor="text1"/>
          <w:sz w:val="24"/>
          <w:u w:val="single"/>
        </w:rPr>
        <w:t xml:space="preserve">all </w:t>
      </w:r>
      <w:r w:rsidRPr="00D3007A">
        <w:rPr>
          <w:b/>
          <w:i/>
          <w:color w:val="000000" w:themeColor="text1"/>
          <w:sz w:val="24"/>
        </w:rPr>
        <w:t xml:space="preserve">full-time students, see section </w:t>
      </w:r>
      <w:r w:rsidR="00660B1A" w:rsidRPr="00D3007A">
        <w:rPr>
          <w:b/>
          <w:i/>
          <w:color w:val="000000" w:themeColor="text1"/>
          <w:sz w:val="24"/>
        </w:rPr>
        <w:t>E</w:t>
      </w:r>
      <w:r w:rsidRPr="00D3007A">
        <w:rPr>
          <w:b/>
          <w:i/>
          <w:color w:val="000000" w:themeColor="text1"/>
          <w:sz w:val="24"/>
        </w:rPr>
        <w:t xml:space="preserve">. </w:t>
      </w:r>
    </w:p>
    <w:p w14:paraId="2D787630" w14:textId="77777777" w:rsidR="002A6636" w:rsidRPr="00D3007A" w:rsidRDefault="002A6636" w:rsidP="008A226D">
      <w:pPr>
        <w:rPr>
          <w:b/>
          <w:color w:val="000000" w:themeColor="text1"/>
          <w:sz w:val="28"/>
          <w:szCs w:val="28"/>
        </w:rPr>
      </w:pPr>
    </w:p>
    <w:p w14:paraId="4ADBD9BF" w14:textId="77777777" w:rsidR="00F16228" w:rsidRPr="00D3007A" w:rsidRDefault="00F16228" w:rsidP="008A226D">
      <w:pPr>
        <w:rPr>
          <w:b/>
          <w:color w:val="000000" w:themeColor="text1"/>
          <w:sz w:val="28"/>
          <w:szCs w:val="28"/>
          <w:u w:val="single"/>
        </w:rPr>
      </w:pPr>
    </w:p>
    <w:p w14:paraId="0707306D" w14:textId="77777777" w:rsidR="00D47256" w:rsidRPr="00D3007A" w:rsidRDefault="00D47256" w:rsidP="00D47256">
      <w:pPr>
        <w:rPr>
          <w:b/>
          <w:color w:val="000000" w:themeColor="text1"/>
          <w:sz w:val="28"/>
          <w:szCs w:val="28"/>
        </w:rPr>
      </w:pPr>
      <w:r w:rsidRPr="00D3007A">
        <w:rPr>
          <w:b/>
          <w:color w:val="000000" w:themeColor="text1"/>
          <w:sz w:val="28"/>
          <w:szCs w:val="28"/>
          <w:u w:val="single"/>
        </w:rPr>
        <w:t>SECTION B:</w:t>
      </w:r>
      <w:r w:rsidRPr="00D3007A">
        <w:rPr>
          <w:b/>
          <w:color w:val="000000" w:themeColor="text1"/>
          <w:sz w:val="28"/>
          <w:szCs w:val="28"/>
        </w:rPr>
        <w:t xml:space="preserve">  SUPPORT AVAILABLE IN 2022/23 FOR 2012 COHORT STUDENTS: CURRENT SYSTEM STUDENTS WHO (i) WERE NEW ENTRANTS IN 2012/13 FROM SEPTEMBER 2012 ONWARDS, IN 2013/14, 2014/15 OR 2015/16 WHO ARE CONTINUING THEIR COURSES IN 2022/23.  </w:t>
      </w:r>
    </w:p>
    <w:p w14:paraId="39D98942" w14:textId="77777777" w:rsidR="00D47256" w:rsidRPr="00D3007A" w:rsidRDefault="00D47256" w:rsidP="00D47256">
      <w:pPr>
        <w:rPr>
          <w:b/>
          <w:color w:val="000000" w:themeColor="text1"/>
          <w:sz w:val="24"/>
          <w:szCs w:val="24"/>
        </w:rPr>
      </w:pPr>
    </w:p>
    <w:p w14:paraId="697383A3" w14:textId="77777777" w:rsidR="00D47256" w:rsidRPr="00D3007A" w:rsidRDefault="00D47256" w:rsidP="00D47256">
      <w:pPr>
        <w:rPr>
          <w:i/>
          <w:color w:val="000000" w:themeColor="text1"/>
          <w:sz w:val="28"/>
        </w:rPr>
      </w:pPr>
      <w:r w:rsidRPr="00D3007A">
        <w:rPr>
          <w:b/>
          <w:i/>
          <w:color w:val="000000" w:themeColor="text1"/>
          <w:sz w:val="24"/>
          <w:szCs w:val="24"/>
        </w:rPr>
        <w:t xml:space="preserve">TABLE B1:  </w:t>
      </w:r>
      <w:r w:rsidRPr="00D3007A">
        <w:rPr>
          <w:i/>
          <w:color w:val="000000" w:themeColor="text1"/>
          <w:sz w:val="24"/>
          <w:szCs w:val="24"/>
        </w:rPr>
        <w:t>LOAN RATES FOR 2012 COHORT STUDENTS: INCOME ASSESSED AND NON-INCOME ASSESSED ELEMENTS</w:t>
      </w:r>
      <w:r w:rsidRPr="00D3007A">
        <w:rPr>
          <w:i/>
          <w:color w:val="000000" w:themeColor="text1"/>
          <w:sz w:val="28"/>
        </w:rPr>
        <w:t xml:space="preserve">. </w:t>
      </w:r>
    </w:p>
    <w:p w14:paraId="0F8DFC2E" w14:textId="77777777" w:rsidR="00D47256" w:rsidRPr="00D3007A" w:rsidRDefault="00D47256" w:rsidP="00D47256">
      <w:pPr>
        <w:rPr>
          <w:color w:val="000000" w:themeColor="text1"/>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456"/>
        <w:gridCol w:w="1728"/>
        <w:gridCol w:w="1728"/>
        <w:gridCol w:w="1728"/>
      </w:tblGrid>
      <w:tr w:rsidR="00D3007A" w:rsidRPr="00D3007A" w14:paraId="047D28A1"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55101CC5" w14:textId="77777777" w:rsidR="00D47256" w:rsidRPr="00D3007A" w:rsidRDefault="00D47256" w:rsidP="0071394E">
            <w:pPr>
              <w:jc w:val="center"/>
              <w:rPr>
                <w:color w:val="000000" w:themeColor="text1"/>
              </w:rPr>
            </w:pPr>
            <w:r w:rsidRPr="00D3007A">
              <w:rPr>
                <w:b/>
                <w:color w:val="000000" w:themeColor="text1"/>
              </w:rPr>
              <w:t>FULL YEAR</w:t>
            </w:r>
            <w:r w:rsidRPr="00D3007A">
              <w:rPr>
                <w:color w:val="000000" w:themeColor="text1"/>
              </w:rPr>
              <w:t xml:space="preserve"> </w:t>
            </w:r>
          </w:p>
          <w:p w14:paraId="662C83E9" w14:textId="77777777" w:rsidR="00D47256" w:rsidRPr="00D3007A" w:rsidRDefault="00D47256" w:rsidP="0071394E">
            <w:pPr>
              <w:jc w:val="center"/>
              <w:rPr>
                <w:color w:val="000000" w:themeColor="text1"/>
              </w:rPr>
            </w:pPr>
            <w:r w:rsidRPr="00D3007A">
              <w:rPr>
                <w:b/>
                <w:color w:val="000000" w:themeColor="text1"/>
              </w:rPr>
              <w:t>STUDENTS</w:t>
            </w:r>
          </w:p>
        </w:tc>
        <w:tc>
          <w:tcPr>
            <w:tcW w:w="1728" w:type="dxa"/>
            <w:tcBorders>
              <w:top w:val="single" w:sz="6" w:space="0" w:color="000000"/>
              <w:left w:val="single" w:sz="6" w:space="0" w:color="000000"/>
              <w:bottom w:val="single" w:sz="6" w:space="0" w:color="000000"/>
              <w:right w:val="single" w:sz="6" w:space="0" w:color="000000"/>
            </w:tcBorders>
          </w:tcPr>
          <w:p w14:paraId="54CD7362" w14:textId="77777777" w:rsidR="00D47256" w:rsidRPr="00D3007A" w:rsidRDefault="00D47256" w:rsidP="0071394E">
            <w:pPr>
              <w:jc w:val="center"/>
              <w:rPr>
                <w:b/>
                <w:color w:val="000000" w:themeColor="text1"/>
              </w:rPr>
            </w:pPr>
            <w:r w:rsidRPr="00D3007A">
              <w:rPr>
                <w:b/>
                <w:color w:val="000000" w:themeColor="text1"/>
              </w:rPr>
              <w:t>MAIN RATE</w:t>
            </w:r>
          </w:p>
          <w:p w14:paraId="68D06C76" w14:textId="77777777" w:rsidR="00D47256" w:rsidRPr="00D3007A" w:rsidRDefault="00D47256" w:rsidP="0071394E">
            <w:pPr>
              <w:jc w:val="center"/>
              <w:rPr>
                <w:b/>
                <w:color w:val="000000" w:themeColor="text1"/>
              </w:rPr>
            </w:pPr>
            <w:r w:rsidRPr="00D3007A">
              <w:rPr>
                <w:b/>
                <w:color w:val="000000" w:themeColor="text1"/>
              </w:rPr>
              <w:t>(100%)</w:t>
            </w:r>
          </w:p>
          <w:p w14:paraId="1EDDE05B" w14:textId="77777777" w:rsidR="00D47256" w:rsidRPr="00D3007A" w:rsidRDefault="00D47256" w:rsidP="0071394E">
            <w:pPr>
              <w:jc w:val="center"/>
              <w:rPr>
                <w:b/>
                <w:color w:val="000000" w:themeColor="text1"/>
              </w:rPr>
            </w:pPr>
            <w:r w:rsidRPr="00D3007A">
              <w:rPr>
                <w:b/>
                <w:color w:val="000000" w:themeColor="text1"/>
              </w:rPr>
              <w:t>(Table A1)</w:t>
            </w:r>
          </w:p>
        </w:tc>
        <w:tc>
          <w:tcPr>
            <w:tcW w:w="1728" w:type="dxa"/>
            <w:tcBorders>
              <w:top w:val="single" w:sz="6" w:space="0" w:color="000000"/>
              <w:left w:val="single" w:sz="6" w:space="0" w:color="000000"/>
              <w:bottom w:val="single" w:sz="6" w:space="0" w:color="000000"/>
              <w:right w:val="single" w:sz="6" w:space="0" w:color="000000"/>
            </w:tcBorders>
          </w:tcPr>
          <w:p w14:paraId="40F4D5B4" w14:textId="77777777" w:rsidR="00D47256" w:rsidRPr="00D3007A" w:rsidRDefault="00D47256" w:rsidP="0071394E">
            <w:pPr>
              <w:jc w:val="center"/>
              <w:rPr>
                <w:b/>
                <w:color w:val="000000" w:themeColor="text1"/>
              </w:rPr>
            </w:pPr>
            <w:r w:rsidRPr="00D3007A">
              <w:rPr>
                <w:b/>
                <w:color w:val="000000" w:themeColor="text1"/>
              </w:rPr>
              <w:t xml:space="preserve">NON-INCOME ASSESSED </w:t>
            </w:r>
          </w:p>
        </w:tc>
        <w:tc>
          <w:tcPr>
            <w:tcW w:w="1728" w:type="dxa"/>
            <w:tcBorders>
              <w:top w:val="single" w:sz="6" w:space="0" w:color="000000"/>
              <w:left w:val="single" w:sz="6" w:space="0" w:color="000000"/>
              <w:bottom w:val="single" w:sz="6" w:space="0" w:color="000000"/>
              <w:right w:val="single" w:sz="6" w:space="0" w:color="000000"/>
            </w:tcBorders>
          </w:tcPr>
          <w:p w14:paraId="0BB741A5" w14:textId="77777777" w:rsidR="00D47256" w:rsidRPr="00D3007A" w:rsidRDefault="00D47256" w:rsidP="0071394E">
            <w:pPr>
              <w:jc w:val="center"/>
              <w:rPr>
                <w:b/>
                <w:color w:val="000000" w:themeColor="text1"/>
              </w:rPr>
            </w:pPr>
            <w:r w:rsidRPr="00D3007A">
              <w:rPr>
                <w:b/>
                <w:color w:val="000000" w:themeColor="text1"/>
              </w:rPr>
              <w:t>INCOME ASSESSED</w:t>
            </w:r>
          </w:p>
          <w:p w14:paraId="105E15F6" w14:textId="77777777" w:rsidR="00D47256" w:rsidRPr="00D3007A" w:rsidRDefault="00D47256" w:rsidP="0071394E">
            <w:pPr>
              <w:jc w:val="center"/>
              <w:rPr>
                <w:color w:val="000000" w:themeColor="text1"/>
              </w:rPr>
            </w:pPr>
          </w:p>
        </w:tc>
      </w:tr>
      <w:tr w:rsidR="00D3007A" w:rsidRPr="00D3007A" w14:paraId="658B947B"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508C6D0C" w14:textId="77777777" w:rsidR="00D47256" w:rsidRPr="00D3007A" w:rsidRDefault="00D47256" w:rsidP="0071394E">
            <w:pPr>
              <w:rPr>
                <w:color w:val="000000" w:themeColor="text1"/>
                <w:sz w:val="20"/>
              </w:rPr>
            </w:pPr>
            <w:r w:rsidRPr="00D3007A">
              <w:rPr>
                <w:color w:val="000000" w:themeColor="text1"/>
                <w:sz w:val="20"/>
              </w:rPr>
              <w:t>Parental home</w:t>
            </w:r>
          </w:p>
        </w:tc>
        <w:tc>
          <w:tcPr>
            <w:tcW w:w="1728" w:type="dxa"/>
            <w:tcBorders>
              <w:top w:val="single" w:sz="6" w:space="0" w:color="000000"/>
              <w:left w:val="single" w:sz="6" w:space="0" w:color="000000"/>
              <w:bottom w:val="single" w:sz="6" w:space="0" w:color="000000"/>
              <w:right w:val="single" w:sz="6" w:space="0" w:color="000000"/>
            </w:tcBorders>
          </w:tcPr>
          <w:p w14:paraId="364046EB" w14:textId="77777777" w:rsidR="00D47256" w:rsidRPr="00D3007A" w:rsidRDefault="00D47256" w:rsidP="0071394E">
            <w:pPr>
              <w:jc w:val="center"/>
              <w:rPr>
                <w:color w:val="000000" w:themeColor="text1"/>
                <w:sz w:val="20"/>
              </w:rPr>
            </w:pPr>
            <w:r w:rsidRPr="00D3007A">
              <w:rPr>
                <w:color w:val="000000" w:themeColor="text1"/>
                <w:sz w:val="20"/>
              </w:rPr>
              <w:t xml:space="preserve">5,534 </w:t>
            </w:r>
          </w:p>
        </w:tc>
        <w:tc>
          <w:tcPr>
            <w:tcW w:w="1728" w:type="dxa"/>
            <w:tcBorders>
              <w:top w:val="single" w:sz="6" w:space="0" w:color="000000"/>
              <w:left w:val="single" w:sz="6" w:space="0" w:color="000000"/>
              <w:bottom w:val="single" w:sz="6" w:space="0" w:color="000000"/>
              <w:right w:val="single" w:sz="6" w:space="0" w:color="000000"/>
            </w:tcBorders>
          </w:tcPr>
          <w:p w14:paraId="5AED6BE1" w14:textId="77777777" w:rsidR="00D47256" w:rsidRPr="00D3007A" w:rsidRDefault="00D47256" w:rsidP="0071394E">
            <w:pPr>
              <w:jc w:val="center"/>
              <w:rPr>
                <w:color w:val="000000" w:themeColor="text1"/>
                <w:sz w:val="20"/>
              </w:rPr>
            </w:pPr>
            <w:r w:rsidRPr="00D3007A">
              <w:rPr>
                <w:color w:val="000000" w:themeColor="text1"/>
                <w:sz w:val="20"/>
              </w:rPr>
              <w:t>3,597</w:t>
            </w:r>
          </w:p>
        </w:tc>
        <w:tc>
          <w:tcPr>
            <w:tcW w:w="1728" w:type="dxa"/>
            <w:tcBorders>
              <w:top w:val="single" w:sz="6" w:space="0" w:color="000000"/>
              <w:left w:val="single" w:sz="6" w:space="0" w:color="000000"/>
              <w:bottom w:val="single" w:sz="6" w:space="0" w:color="000000"/>
              <w:right w:val="single" w:sz="6" w:space="0" w:color="000000"/>
            </w:tcBorders>
          </w:tcPr>
          <w:p w14:paraId="61506DA7" w14:textId="77777777" w:rsidR="00D47256" w:rsidRPr="00D3007A" w:rsidRDefault="00D47256" w:rsidP="0071394E">
            <w:pPr>
              <w:jc w:val="center"/>
              <w:rPr>
                <w:i/>
                <w:color w:val="000000" w:themeColor="text1"/>
                <w:sz w:val="20"/>
              </w:rPr>
            </w:pPr>
            <w:r w:rsidRPr="00D3007A">
              <w:rPr>
                <w:color w:val="000000" w:themeColor="text1"/>
                <w:sz w:val="20"/>
              </w:rPr>
              <w:t>1,937</w:t>
            </w:r>
          </w:p>
        </w:tc>
      </w:tr>
      <w:tr w:rsidR="00D3007A" w:rsidRPr="00D3007A" w14:paraId="34E100AD"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36CC1358" w14:textId="77777777" w:rsidR="00D47256" w:rsidRPr="00D3007A" w:rsidRDefault="00D47256" w:rsidP="0071394E">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4E0ED695" w14:textId="77777777" w:rsidR="00D47256" w:rsidRPr="00D3007A" w:rsidRDefault="00D47256" w:rsidP="0071394E">
            <w:pPr>
              <w:jc w:val="center"/>
              <w:rPr>
                <w:color w:val="000000" w:themeColor="text1"/>
                <w:sz w:val="20"/>
              </w:rPr>
            </w:pPr>
            <w:r w:rsidRPr="00D3007A">
              <w:rPr>
                <w:color w:val="000000" w:themeColor="text1"/>
                <w:sz w:val="20"/>
              </w:rPr>
              <w:t>9,708</w:t>
            </w:r>
          </w:p>
        </w:tc>
        <w:tc>
          <w:tcPr>
            <w:tcW w:w="1728" w:type="dxa"/>
            <w:tcBorders>
              <w:top w:val="single" w:sz="6" w:space="0" w:color="000000"/>
              <w:left w:val="single" w:sz="6" w:space="0" w:color="000000"/>
              <w:bottom w:val="single" w:sz="6" w:space="0" w:color="000000"/>
              <w:right w:val="single" w:sz="6" w:space="0" w:color="000000"/>
            </w:tcBorders>
          </w:tcPr>
          <w:p w14:paraId="2A4AF423" w14:textId="77777777" w:rsidR="00D47256" w:rsidRPr="00D3007A" w:rsidRDefault="00D47256" w:rsidP="0071394E">
            <w:pPr>
              <w:jc w:val="center"/>
              <w:rPr>
                <w:color w:val="000000" w:themeColor="text1"/>
                <w:sz w:val="20"/>
              </w:rPr>
            </w:pPr>
            <w:r w:rsidRPr="00D3007A">
              <w:rPr>
                <w:color w:val="000000" w:themeColor="text1"/>
                <w:sz w:val="20"/>
              </w:rPr>
              <w:t>6,310</w:t>
            </w:r>
          </w:p>
        </w:tc>
        <w:tc>
          <w:tcPr>
            <w:tcW w:w="1728" w:type="dxa"/>
            <w:tcBorders>
              <w:top w:val="single" w:sz="6" w:space="0" w:color="000000"/>
              <w:left w:val="single" w:sz="6" w:space="0" w:color="000000"/>
              <w:bottom w:val="single" w:sz="6" w:space="0" w:color="000000"/>
              <w:right w:val="single" w:sz="6" w:space="0" w:color="000000"/>
            </w:tcBorders>
          </w:tcPr>
          <w:p w14:paraId="1884ACAC" w14:textId="77777777" w:rsidR="00D47256" w:rsidRPr="00D3007A" w:rsidRDefault="00D47256" w:rsidP="0071394E">
            <w:pPr>
              <w:jc w:val="center"/>
              <w:rPr>
                <w:color w:val="000000" w:themeColor="text1"/>
                <w:sz w:val="20"/>
              </w:rPr>
            </w:pPr>
            <w:r w:rsidRPr="00D3007A">
              <w:rPr>
                <w:color w:val="000000" w:themeColor="text1"/>
                <w:sz w:val="20"/>
              </w:rPr>
              <w:t>3,398</w:t>
            </w:r>
          </w:p>
        </w:tc>
      </w:tr>
      <w:tr w:rsidR="00D3007A" w:rsidRPr="00D3007A" w14:paraId="1A93B15F"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36E3BD8C" w14:textId="77777777" w:rsidR="00D47256" w:rsidRPr="00D3007A" w:rsidRDefault="00D47256" w:rsidP="0071394E">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59EB6F63" w14:textId="77777777" w:rsidR="00D47256" w:rsidRPr="00D3007A" w:rsidRDefault="00D47256" w:rsidP="0071394E">
            <w:pPr>
              <w:jc w:val="center"/>
              <w:rPr>
                <w:color w:val="000000" w:themeColor="text1"/>
                <w:sz w:val="20"/>
              </w:rPr>
            </w:pPr>
            <w:r w:rsidRPr="00D3007A">
              <w:rPr>
                <w:color w:val="000000" w:themeColor="text1"/>
                <w:sz w:val="20"/>
              </w:rPr>
              <w:t>6,958</w:t>
            </w:r>
          </w:p>
        </w:tc>
        <w:tc>
          <w:tcPr>
            <w:tcW w:w="1728" w:type="dxa"/>
            <w:tcBorders>
              <w:top w:val="single" w:sz="6" w:space="0" w:color="000000"/>
              <w:left w:val="single" w:sz="6" w:space="0" w:color="000000"/>
              <w:bottom w:val="single" w:sz="6" w:space="0" w:color="000000"/>
              <w:right w:val="single" w:sz="6" w:space="0" w:color="000000"/>
            </w:tcBorders>
          </w:tcPr>
          <w:p w14:paraId="381D0667" w14:textId="77777777" w:rsidR="00D47256" w:rsidRPr="00D3007A" w:rsidRDefault="00D47256" w:rsidP="0071394E">
            <w:pPr>
              <w:jc w:val="center"/>
              <w:rPr>
                <w:color w:val="000000" w:themeColor="text1"/>
                <w:sz w:val="20"/>
              </w:rPr>
            </w:pPr>
            <w:r w:rsidRPr="00D3007A">
              <w:rPr>
                <w:color w:val="000000" w:themeColor="text1"/>
                <w:sz w:val="20"/>
              </w:rPr>
              <w:t>4,526</w:t>
            </w:r>
          </w:p>
        </w:tc>
        <w:tc>
          <w:tcPr>
            <w:tcW w:w="1728" w:type="dxa"/>
            <w:tcBorders>
              <w:top w:val="single" w:sz="6" w:space="0" w:color="000000"/>
              <w:left w:val="single" w:sz="6" w:space="0" w:color="000000"/>
              <w:bottom w:val="single" w:sz="6" w:space="0" w:color="000000"/>
              <w:right w:val="single" w:sz="6" w:space="0" w:color="000000"/>
            </w:tcBorders>
          </w:tcPr>
          <w:p w14:paraId="4C8B644D" w14:textId="77777777" w:rsidR="00D47256" w:rsidRPr="00D3007A" w:rsidRDefault="00D47256" w:rsidP="0071394E">
            <w:pPr>
              <w:jc w:val="center"/>
              <w:rPr>
                <w:i/>
                <w:color w:val="000000" w:themeColor="text1"/>
                <w:sz w:val="20"/>
              </w:rPr>
            </w:pPr>
            <w:r w:rsidRPr="00D3007A">
              <w:rPr>
                <w:color w:val="000000" w:themeColor="text1"/>
                <w:sz w:val="20"/>
              </w:rPr>
              <w:t>2,432</w:t>
            </w:r>
          </w:p>
        </w:tc>
      </w:tr>
      <w:tr w:rsidR="00D3007A" w:rsidRPr="00D3007A" w14:paraId="6025265A"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2F08435C" w14:textId="77777777" w:rsidR="00D47256" w:rsidRPr="00D3007A" w:rsidRDefault="00D47256" w:rsidP="0071394E">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6B0CDC96" w14:textId="77777777" w:rsidR="00D47256" w:rsidRPr="00D3007A" w:rsidRDefault="00D47256" w:rsidP="0071394E">
            <w:pPr>
              <w:jc w:val="center"/>
              <w:rPr>
                <w:color w:val="000000" w:themeColor="text1"/>
                <w:sz w:val="20"/>
              </w:rPr>
            </w:pPr>
            <w:r w:rsidRPr="00D3007A">
              <w:rPr>
                <w:color w:val="000000" w:themeColor="text1"/>
                <w:sz w:val="20"/>
              </w:rPr>
              <w:t>8,267</w:t>
            </w:r>
          </w:p>
        </w:tc>
        <w:tc>
          <w:tcPr>
            <w:tcW w:w="1728" w:type="dxa"/>
            <w:tcBorders>
              <w:top w:val="single" w:sz="6" w:space="0" w:color="000000"/>
              <w:left w:val="single" w:sz="6" w:space="0" w:color="000000"/>
              <w:bottom w:val="single" w:sz="6" w:space="0" w:color="000000"/>
              <w:right w:val="single" w:sz="6" w:space="0" w:color="000000"/>
            </w:tcBorders>
          </w:tcPr>
          <w:p w14:paraId="67776139" w14:textId="77777777" w:rsidR="00D47256" w:rsidRPr="00D3007A" w:rsidRDefault="00D47256" w:rsidP="0071394E">
            <w:pPr>
              <w:jc w:val="center"/>
              <w:rPr>
                <w:color w:val="000000" w:themeColor="text1"/>
                <w:sz w:val="20"/>
              </w:rPr>
            </w:pPr>
            <w:r w:rsidRPr="00D3007A">
              <w:rPr>
                <w:color w:val="000000" w:themeColor="text1"/>
                <w:sz w:val="20"/>
              </w:rPr>
              <w:t>5,375</w:t>
            </w:r>
          </w:p>
        </w:tc>
        <w:tc>
          <w:tcPr>
            <w:tcW w:w="1728" w:type="dxa"/>
            <w:tcBorders>
              <w:top w:val="single" w:sz="6" w:space="0" w:color="000000"/>
              <w:left w:val="single" w:sz="6" w:space="0" w:color="000000"/>
              <w:bottom w:val="single" w:sz="6" w:space="0" w:color="000000"/>
              <w:right w:val="single" w:sz="6" w:space="0" w:color="000000"/>
            </w:tcBorders>
          </w:tcPr>
          <w:p w14:paraId="69D9B5ED" w14:textId="77777777" w:rsidR="00D47256" w:rsidRPr="00D3007A" w:rsidRDefault="00D47256" w:rsidP="0071394E">
            <w:pPr>
              <w:jc w:val="center"/>
              <w:rPr>
                <w:color w:val="000000" w:themeColor="text1"/>
                <w:sz w:val="20"/>
              </w:rPr>
            </w:pPr>
            <w:r w:rsidRPr="00D3007A">
              <w:rPr>
                <w:color w:val="000000" w:themeColor="text1"/>
                <w:sz w:val="20"/>
              </w:rPr>
              <w:t>2,892</w:t>
            </w:r>
          </w:p>
        </w:tc>
      </w:tr>
      <w:tr w:rsidR="00D3007A" w:rsidRPr="00D3007A" w14:paraId="04395323"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0C3D420F" w14:textId="77777777" w:rsidR="00D47256" w:rsidRPr="00D3007A" w:rsidRDefault="00D47256" w:rsidP="0071394E">
            <w:pPr>
              <w:jc w:val="center"/>
              <w:rPr>
                <w:b/>
                <w:color w:val="000000" w:themeColor="text1"/>
              </w:rPr>
            </w:pPr>
            <w:r w:rsidRPr="00D3007A">
              <w:rPr>
                <w:b/>
                <w:color w:val="000000" w:themeColor="text1"/>
              </w:rPr>
              <w:t xml:space="preserve">FINAL YEAR </w:t>
            </w:r>
          </w:p>
          <w:p w14:paraId="251BFA7D" w14:textId="77777777" w:rsidR="00D47256" w:rsidRPr="00D3007A" w:rsidRDefault="00D47256" w:rsidP="0071394E">
            <w:pPr>
              <w:jc w:val="center"/>
              <w:rPr>
                <w:b/>
                <w:color w:val="000000" w:themeColor="text1"/>
              </w:rPr>
            </w:pPr>
            <w:r w:rsidRPr="00D3007A">
              <w:rPr>
                <w:b/>
                <w:color w:val="000000" w:themeColor="text1"/>
              </w:rPr>
              <w:t>STUDENTS</w:t>
            </w:r>
          </w:p>
        </w:tc>
        <w:tc>
          <w:tcPr>
            <w:tcW w:w="1728" w:type="dxa"/>
            <w:tcBorders>
              <w:top w:val="single" w:sz="6" w:space="0" w:color="000000"/>
              <w:left w:val="single" w:sz="6" w:space="0" w:color="000000"/>
              <w:bottom w:val="single" w:sz="6" w:space="0" w:color="000000"/>
              <w:right w:val="single" w:sz="6" w:space="0" w:color="000000"/>
            </w:tcBorders>
          </w:tcPr>
          <w:p w14:paraId="3D655A5D" w14:textId="77777777" w:rsidR="00D47256" w:rsidRPr="00D3007A" w:rsidRDefault="00D47256" w:rsidP="0071394E">
            <w:pPr>
              <w:jc w:val="center"/>
              <w:rPr>
                <w:b/>
                <w:color w:val="000000" w:themeColor="text1"/>
              </w:rPr>
            </w:pPr>
            <w:r w:rsidRPr="00D3007A">
              <w:rPr>
                <w:b/>
                <w:color w:val="000000" w:themeColor="text1"/>
              </w:rPr>
              <w:t>MAIN RATE</w:t>
            </w:r>
          </w:p>
          <w:p w14:paraId="74486A2A" w14:textId="77777777" w:rsidR="00D47256" w:rsidRPr="00D3007A" w:rsidRDefault="00D47256" w:rsidP="0071394E">
            <w:pPr>
              <w:jc w:val="center"/>
              <w:rPr>
                <w:b/>
                <w:color w:val="000000" w:themeColor="text1"/>
              </w:rPr>
            </w:pPr>
            <w:r w:rsidRPr="00D3007A">
              <w:rPr>
                <w:b/>
                <w:color w:val="000000" w:themeColor="text1"/>
              </w:rPr>
              <w:t>(100%)</w:t>
            </w:r>
          </w:p>
          <w:p w14:paraId="191DB8EF" w14:textId="77777777" w:rsidR="00D47256" w:rsidRPr="00D3007A" w:rsidRDefault="00D47256" w:rsidP="0071394E">
            <w:pPr>
              <w:jc w:val="center"/>
              <w:rPr>
                <w:b/>
                <w:color w:val="000000" w:themeColor="text1"/>
              </w:rPr>
            </w:pPr>
            <w:r w:rsidRPr="00D3007A">
              <w:rPr>
                <w:b/>
                <w:color w:val="000000" w:themeColor="text1"/>
              </w:rPr>
              <w:t>(Table A1)</w:t>
            </w:r>
          </w:p>
        </w:tc>
        <w:tc>
          <w:tcPr>
            <w:tcW w:w="1728" w:type="dxa"/>
            <w:tcBorders>
              <w:top w:val="single" w:sz="6" w:space="0" w:color="000000"/>
              <w:left w:val="single" w:sz="6" w:space="0" w:color="000000"/>
              <w:bottom w:val="single" w:sz="6" w:space="0" w:color="000000"/>
              <w:right w:val="single" w:sz="6" w:space="0" w:color="000000"/>
            </w:tcBorders>
          </w:tcPr>
          <w:p w14:paraId="244C5D0D" w14:textId="72C25E04" w:rsidR="00D47256" w:rsidRPr="00D3007A" w:rsidRDefault="007207E4" w:rsidP="0071394E">
            <w:pPr>
              <w:jc w:val="center"/>
              <w:rPr>
                <w:b/>
                <w:color w:val="000000" w:themeColor="text1"/>
              </w:rPr>
            </w:pPr>
            <w:r w:rsidRPr="00D3007A">
              <w:rPr>
                <w:b/>
                <w:color w:val="000000" w:themeColor="text1"/>
              </w:rPr>
              <w:t>NON-INCOME</w:t>
            </w:r>
            <w:r w:rsidR="00D47256" w:rsidRPr="00D3007A">
              <w:rPr>
                <w:b/>
                <w:color w:val="000000" w:themeColor="text1"/>
              </w:rPr>
              <w:t xml:space="preserve"> ASSESSED </w:t>
            </w:r>
          </w:p>
        </w:tc>
        <w:tc>
          <w:tcPr>
            <w:tcW w:w="1728" w:type="dxa"/>
            <w:tcBorders>
              <w:top w:val="single" w:sz="6" w:space="0" w:color="000000"/>
              <w:left w:val="single" w:sz="6" w:space="0" w:color="000000"/>
              <w:bottom w:val="single" w:sz="6" w:space="0" w:color="000000"/>
              <w:right w:val="single" w:sz="6" w:space="0" w:color="000000"/>
            </w:tcBorders>
          </w:tcPr>
          <w:p w14:paraId="209A865A" w14:textId="77777777" w:rsidR="00D47256" w:rsidRPr="00D3007A" w:rsidRDefault="00D47256" w:rsidP="0071394E">
            <w:pPr>
              <w:jc w:val="center"/>
              <w:rPr>
                <w:b/>
                <w:color w:val="000000" w:themeColor="text1"/>
              </w:rPr>
            </w:pPr>
            <w:r w:rsidRPr="00D3007A">
              <w:rPr>
                <w:b/>
                <w:color w:val="000000" w:themeColor="text1"/>
              </w:rPr>
              <w:t>INCOME-ASSESSED</w:t>
            </w:r>
          </w:p>
          <w:p w14:paraId="6321013C" w14:textId="77777777" w:rsidR="00D47256" w:rsidRPr="00D3007A" w:rsidRDefault="00D47256" w:rsidP="0071394E">
            <w:pPr>
              <w:jc w:val="center"/>
              <w:rPr>
                <w:b/>
                <w:color w:val="000000" w:themeColor="text1"/>
              </w:rPr>
            </w:pPr>
          </w:p>
        </w:tc>
      </w:tr>
      <w:tr w:rsidR="00D3007A" w:rsidRPr="00D3007A" w14:paraId="0D57C2D5"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26370E41" w14:textId="77777777" w:rsidR="00D47256" w:rsidRPr="00D3007A" w:rsidRDefault="00D47256" w:rsidP="0071394E">
            <w:pPr>
              <w:rPr>
                <w:color w:val="000000" w:themeColor="text1"/>
                <w:sz w:val="20"/>
              </w:rPr>
            </w:pPr>
            <w:r w:rsidRPr="00D3007A">
              <w:rPr>
                <w:color w:val="000000" w:themeColor="text1"/>
                <w:sz w:val="20"/>
              </w:rPr>
              <w:t>Parental home</w:t>
            </w:r>
          </w:p>
        </w:tc>
        <w:tc>
          <w:tcPr>
            <w:tcW w:w="1728" w:type="dxa"/>
            <w:tcBorders>
              <w:top w:val="single" w:sz="6" w:space="0" w:color="000000"/>
              <w:left w:val="single" w:sz="6" w:space="0" w:color="000000"/>
              <w:bottom w:val="single" w:sz="6" w:space="0" w:color="000000"/>
              <w:right w:val="single" w:sz="6" w:space="0" w:color="000000"/>
            </w:tcBorders>
          </w:tcPr>
          <w:p w14:paraId="292A915B" w14:textId="77777777" w:rsidR="00D47256" w:rsidRPr="00D3007A" w:rsidRDefault="00D47256" w:rsidP="0071394E">
            <w:pPr>
              <w:jc w:val="center"/>
              <w:rPr>
                <w:color w:val="000000" w:themeColor="text1"/>
                <w:sz w:val="20"/>
              </w:rPr>
            </w:pPr>
            <w:r w:rsidRPr="00D3007A">
              <w:rPr>
                <w:color w:val="000000" w:themeColor="text1"/>
                <w:sz w:val="20"/>
              </w:rPr>
              <w:t>5,084</w:t>
            </w:r>
          </w:p>
        </w:tc>
        <w:tc>
          <w:tcPr>
            <w:tcW w:w="1728" w:type="dxa"/>
            <w:tcBorders>
              <w:top w:val="single" w:sz="6" w:space="0" w:color="000000"/>
              <w:left w:val="single" w:sz="6" w:space="0" w:color="000000"/>
              <w:bottom w:val="single" w:sz="6" w:space="0" w:color="000000"/>
              <w:right w:val="single" w:sz="6" w:space="0" w:color="000000"/>
            </w:tcBorders>
          </w:tcPr>
          <w:p w14:paraId="61171D4F" w14:textId="77777777" w:rsidR="00D47256" w:rsidRPr="00D3007A" w:rsidRDefault="00D47256" w:rsidP="0071394E">
            <w:pPr>
              <w:jc w:val="center"/>
              <w:rPr>
                <w:color w:val="000000" w:themeColor="text1"/>
                <w:sz w:val="20"/>
              </w:rPr>
            </w:pPr>
            <w:r w:rsidRPr="00D3007A">
              <w:rPr>
                <w:color w:val="000000" w:themeColor="text1"/>
                <w:sz w:val="20"/>
              </w:rPr>
              <w:t>3,304</w:t>
            </w:r>
          </w:p>
        </w:tc>
        <w:tc>
          <w:tcPr>
            <w:tcW w:w="1728" w:type="dxa"/>
            <w:tcBorders>
              <w:top w:val="single" w:sz="6" w:space="0" w:color="000000"/>
              <w:left w:val="single" w:sz="6" w:space="0" w:color="000000"/>
              <w:bottom w:val="single" w:sz="6" w:space="0" w:color="000000"/>
              <w:right w:val="single" w:sz="6" w:space="0" w:color="000000"/>
            </w:tcBorders>
          </w:tcPr>
          <w:p w14:paraId="4ECC43F4" w14:textId="77777777" w:rsidR="00D47256" w:rsidRPr="00D3007A" w:rsidRDefault="00D47256" w:rsidP="0071394E">
            <w:pPr>
              <w:jc w:val="center"/>
              <w:rPr>
                <w:color w:val="000000" w:themeColor="text1"/>
                <w:sz w:val="20"/>
              </w:rPr>
            </w:pPr>
            <w:r w:rsidRPr="00D3007A">
              <w:rPr>
                <w:color w:val="000000" w:themeColor="text1"/>
                <w:sz w:val="20"/>
              </w:rPr>
              <w:t>1,780</w:t>
            </w:r>
          </w:p>
        </w:tc>
      </w:tr>
      <w:tr w:rsidR="00D3007A" w:rsidRPr="00D3007A" w14:paraId="6BC18614"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7ADA1B06" w14:textId="77777777" w:rsidR="00D47256" w:rsidRPr="00D3007A" w:rsidRDefault="00D47256" w:rsidP="0071394E">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1C4BB77C" w14:textId="77777777" w:rsidR="00D47256" w:rsidRPr="00D3007A" w:rsidRDefault="00D47256" w:rsidP="0071394E">
            <w:pPr>
              <w:jc w:val="center"/>
              <w:rPr>
                <w:color w:val="000000" w:themeColor="text1"/>
                <w:sz w:val="20"/>
              </w:rPr>
            </w:pPr>
            <w:r w:rsidRPr="00D3007A">
              <w:rPr>
                <w:color w:val="000000" w:themeColor="text1"/>
                <w:sz w:val="20"/>
              </w:rPr>
              <w:t>8,842</w:t>
            </w:r>
          </w:p>
        </w:tc>
        <w:tc>
          <w:tcPr>
            <w:tcW w:w="1728" w:type="dxa"/>
            <w:tcBorders>
              <w:top w:val="single" w:sz="6" w:space="0" w:color="000000"/>
              <w:left w:val="single" w:sz="6" w:space="0" w:color="000000"/>
              <w:bottom w:val="single" w:sz="6" w:space="0" w:color="000000"/>
              <w:right w:val="single" w:sz="6" w:space="0" w:color="000000"/>
            </w:tcBorders>
          </w:tcPr>
          <w:p w14:paraId="1FCABEBB" w14:textId="77777777" w:rsidR="00D47256" w:rsidRPr="00D3007A" w:rsidRDefault="00D47256" w:rsidP="0071394E">
            <w:pPr>
              <w:jc w:val="center"/>
              <w:rPr>
                <w:color w:val="000000" w:themeColor="text1"/>
                <w:sz w:val="20"/>
              </w:rPr>
            </w:pPr>
            <w:r w:rsidRPr="00D3007A">
              <w:rPr>
                <w:color w:val="000000" w:themeColor="text1"/>
                <w:sz w:val="20"/>
              </w:rPr>
              <w:t>5,747</w:t>
            </w:r>
          </w:p>
        </w:tc>
        <w:tc>
          <w:tcPr>
            <w:tcW w:w="1728" w:type="dxa"/>
            <w:tcBorders>
              <w:top w:val="single" w:sz="6" w:space="0" w:color="000000"/>
              <w:left w:val="single" w:sz="6" w:space="0" w:color="000000"/>
              <w:bottom w:val="single" w:sz="6" w:space="0" w:color="000000"/>
              <w:right w:val="single" w:sz="6" w:space="0" w:color="000000"/>
            </w:tcBorders>
          </w:tcPr>
          <w:p w14:paraId="4003C5A1" w14:textId="77777777" w:rsidR="00D47256" w:rsidRPr="00D3007A" w:rsidRDefault="00D47256" w:rsidP="0071394E">
            <w:pPr>
              <w:jc w:val="center"/>
              <w:rPr>
                <w:color w:val="000000" w:themeColor="text1"/>
                <w:sz w:val="20"/>
              </w:rPr>
            </w:pPr>
            <w:r w:rsidRPr="00D3007A">
              <w:rPr>
                <w:color w:val="000000" w:themeColor="text1"/>
                <w:sz w:val="20"/>
              </w:rPr>
              <w:t>3,095</w:t>
            </w:r>
          </w:p>
        </w:tc>
      </w:tr>
      <w:tr w:rsidR="00D3007A" w:rsidRPr="00D3007A" w14:paraId="6B43C035"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7A41B03D" w14:textId="77777777" w:rsidR="00D47256" w:rsidRPr="00D3007A" w:rsidRDefault="00D47256" w:rsidP="0071394E">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4513017B" w14:textId="77777777" w:rsidR="00D47256" w:rsidRPr="00D3007A" w:rsidRDefault="00D47256" w:rsidP="0071394E">
            <w:pPr>
              <w:jc w:val="center"/>
              <w:rPr>
                <w:color w:val="000000" w:themeColor="text1"/>
                <w:sz w:val="20"/>
              </w:rPr>
            </w:pPr>
            <w:r w:rsidRPr="00D3007A">
              <w:rPr>
                <w:color w:val="000000" w:themeColor="text1"/>
                <w:sz w:val="20"/>
              </w:rPr>
              <w:t>6,470</w:t>
            </w:r>
          </w:p>
        </w:tc>
        <w:tc>
          <w:tcPr>
            <w:tcW w:w="1728" w:type="dxa"/>
            <w:tcBorders>
              <w:top w:val="single" w:sz="6" w:space="0" w:color="000000"/>
              <w:left w:val="single" w:sz="6" w:space="0" w:color="000000"/>
              <w:bottom w:val="single" w:sz="6" w:space="0" w:color="000000"/>
              <w:right w:val="single" w:sz="6" w:space="0" w:color="000000"/>
            </w:tcBorders>
          </w:tcPr>
          <w:p w14:paraId="052CA620" w14:textId="77777777" w:rsidR="00D47256" w:rsidRPr="00D3007A" w:rsidRDefault="00D47256" w:rsidP="0071394E">
            <w:pPr>
              <w:jc w:val="center"/>
              <w:rPr>
                <w:color w:val="000000" w:themeColor="text1"/>
                <w:sz w:val="20"/>
              </w:rPr>
            </w:pPr>
            <w:r w:rsidRPr="00D3007A">
              <w:rPr>
                <w:color w:val="000000" w:themeColor="text1"/>
                <w:sz w:val="20"/>
              </w:rPr>
              <w:t>4,207</w:t>
            </w:r>
          </w:p>
        </w:tc>
        <w:tc>
          <w:tcPr>
            <w:tcW w:w="1728" w:type="dxa"/>
            <w:tcBorders>
              <w:top w:val="single" w:sz="6" w:space="0" w:color="000000"/>
              <w:left w:val="single" w:sz="6" w:space="0" w:color="000000"/>
              <w:bottom w:val="single" w:sz="6" w:space="0" w:color="000000"/>
              <w:right w:val="single" w:sz="6" w:space="0" w:color="000000"/>
            </w:tcBorders>
          </w:tcPr>
          <w:p w14:paraId="1CEDD652" w14:textId="77777777" w:rsidR="00D47256" w:rsidRPr="00D3007A" w:rsidRDefault="00D47256" w:rsidP="0071394E">
            <w:pPr>
              <w:jc w:val="center"/>
              <w:rPr>
                <w:color w:val="000000" w:themeColor="text1"/>
                <w:sz w:val="20"/>
              </w:rPr>
            </w:pPr>
            <w:r w:rsidRPr="00D3007A">
              <w:rPr>
                <w:color w:val="000000" w:themeColor="text1"/>
                <w:sz w:val="20"/>
              </w:rPr>
              <w:t>2,263</w:t>
            </w:r>
          </w:p>
        </w:tc>
      </w:tr>
      <w:tr w:rsidR="00D47256" w:rsidRPr="00D3007A" w14:paraId="1F2B82C9" w14:textId="77777777" w:rsidTr="0071394E">
        <w:tc>
          <w:tcPr>
            <w:tcW w:w="3456" w:type="dxa"/>
            <w:tcBorders>
              <w:top w:val="single" w:sz="6" w:space="0" w:color="000000"/>
              <w:left w:val="single" w:sz="6" w:space="0" w:color="000000"/>
              <w:bottom w:val="single" w:sz="6" w:space="0" w:color="000000"/>
              <w:right w:val="single" w:sz="6" w:space="0" w:color="000000"/>
            </w:tcBorders>
          </w:tcPr>
          <w:p w14:paraId="2131A8D7" w14:textId="77777777" w:rsidR="00D47256" w:rsidRPr="00D3007A" w:rsidRDefault="00D47256" w:rsidP="0071394E">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0927160D" w14:textId="77777777" w:rsidR="00D47256" w:rsidRPr="00D3007A" w:rsidRDefault="00D47256" w:rsidP="0071394E">
            <w:pPr>
              <w:jc w:val="center"/>
              <w:rPr>
                <w:color w:val="000000" w:themeColor="text1"/>
                <w:sz w:val="20"/>
              </w:rPr>
            </w:pPr>
            <w:r w:rsidRPr="00D3007A">
              <w:rPr>
                <w:color w:val="000000" w:themeColor="text1"/>
                <w:sz w:val="20"/>
              </w:rPr>
              <w:t>7,185</w:t>
            </w:r>
          </w:p>
        </w:tc>
        <w:tc>
          <w:tcPr>
            <w:tcW w:w="1728" w:type="dxa"/>
            <w:tcBorders>
              <w:top w:val="single" w:sz="6" w:space="0" w:color="000000"/>
              <w:left w:val="single" w:sz="6" w:space="0" w:color="000000"/>
              <w:bottom w:val="single" w:sz="6" w:space="0" w:color="000000"/>
              <w:right w:val="single" w:sz="6" w:space="0" w:color="000000"/>
            </w:tcBorders>
          </w:tcPr>
          <w:p w14:paraId="3B85B150" w14:textId="77777777" w:rsidR="00D47256" w:rsidRPr="00D3007A" w:rsidRDefault="00D47256" w:rsidP="0071394E">
            <w:pPr>
              <w:jc w:val="center"/>
              <w:rPr>
                <w:color w:val="000000" w:themeColor="text1"/>
                <w:sz w:val="20"/>
              </w:rPr>
            </w:pPr>
            <w:r w:rsidRPr="00D3007A">
              <w:rPr>
                <w:color w:val="000000" w:themeColor="text1"/>
                <w:sz w:val="20"/>
              </w:rPr>
              <w:t>4,670</w:t>
            </w:r>
          </w:p>
        </w:tc>
        <w:tc>
          <w:tcPr>
            <w:tcW w:w="1728" w:type="dxa"/>
            <w:tcBorders>
              <w:top w:val="single" w:sz="6" w:space="0" w:color="000000"/>
              <w:left w:val="single" w:sz="6" w:space="0" w:color="000000"/>
              <w:bottom w:val="single" w:sz="6" w:space="0" w:color="000000"/>
              <w:right w:val="single" w:sz="6" w:space="0" w:color="000000"/>
            </w:tcBorders>
          </w:tcPr>
          <w:p w14:paraId="12F01392" w14:textId="77777777" w:rsidR="00D47256" w:rsidRPr="00D3007A" w:rsidRDefault="00D47256" w:rsidP="0071394E">
            <w:pPr>
              <w:jc w:val="center"/>
              <w:rPr>
                <w:color w:val="000000" w:themeColor="text1"/>
                <w:sz w:val="20"/>
              </w:rPr>
            </w:pPr>
            <w:r w:rsidRPr="00D3007A">
              <w:rPr>
                <w:color w:val="000000" w:themeColor="text1"/>
                <w:sz w:val="20"/>
              </w:rPr>
              <w:t>2,515</w:t>
            </w:r>
          </w:p>
        </w:tc>
      </w:tr>
    </w:tbl>
    <w:p w14:paraId="63451C14" w14:textId="77777777" w:rsidR="00D47256" w:rsidRPr="00D3007A" w:rsidRDefault="00D47256" w:rsidP="00D47256">
      <w:pPr>
        <w:outlineLvl w:val="0"/>
        <w:rPr>
          <w:b/>
          <w:color w:val="000000" w:themeColor="text1"/>
          <w:sz w:val="24"/>
        </w:rPr>
      </w:pPr>
    </w:p>
    <w:p w14:paraId="6D531AE8" w14:textId="77777777" w:rsidR="00D47256" w:rsidRPr="00D3007A" w:rsidRDefault="00D47256" w:rsidP="00D47256">
      <w:pPr>
        <w:rPr>
          <w:b/>
          <w:i/>
          <w:color w:val="000000" w:themeColor="text1"/>
          <w:sz w:val="24"/>
          <w:szCs w:val="24"/>
        </w:rPr>
      </w:pPr>
      <w:r w:rsidRPr="00D3007A">
        <w:rPr>
          <w:b/>
          <w:i/>
          <w:color w:val="000000" w:themeColor="text1"/>
          <w:sz w:val="24"/>
          <w:szCs w:val="24"/>
        </w:rPr>
        <w:t>Notes:</w:t>
      </w:r>
    </w:p>
    <w:p w14:paraId="283C28D9" w14:textId="77777777" w:rsidR="00D47256" w:rsidRPr="00D3007A" w:rsidRDefault="00D47256" w:rsidP="00D47256">
      <w:pPr>
        <w:rPr>
          <w:i/>
          <w:color w:val="000000" w:themeColor="text1"/>
          <w:sz w:val="24"/>
          <w:szCs w:val="24"/>
        </w:rPr>
      </w:pPr>
      <w:r w:rsidRPr="00D3007A">
        <w:rPr>
          <w:i/>
          <w:color w:val="000000" w:themeColor="text1"/>
          <w:sz w:val="24"/>
          <w:szCs w:val="24"/>
        </w:rPr>
        <w:t xml:space="preserve">The maximum amount of main loan for living costs will be reduced by £0.50 for every £1 of maintenance grant received. </w:t>
      </w:r>
    </w:p>
    <w:p w14:paraId="26F7DC55" w14:textId="77777777" w:rsidR="00D47256" w:rsidRPr="00D3007A" w:rsidRDefault="00D47256" w:rsidP="00D47256">
      <w:pPr>
        <w:rPr>
          <w:color w:val="000000" w:themeColor="text1"/>
          <w:sz w:val="24"/>
          <w:szCs w:val="24"/>
        </w:rPr>
      </w:pPr>
    </w:p>
    <w:p w14:paraId="0DCC7802" w14:textId="0856BE47" w:rsidR="00D47256" w:rsidRPr="00D3007A" w:rsidRDefault="00D47256" w:rsidP="00D47256">
      <w:pPr>
        <w:outlineLvl w:val="0"/>
        <w:rPr>
          <w:b/>
          <w:color w:val="000000" w:themeColor="text1"/>
          <w:sz w:val="24"/>
        </w:rPr>
      </w:pPr>
      <w:r w:rsidRPr="00D3007A">
        <w:rPr>
          <w:color w:val="000000" w:themeColor="text1"/>
          <w:sz w:val="24"/>
          <w:szCs w:val="24"/>
        </w:rPr>
        <w:t xml:space="preserve">All eligible 2012 cohort students will be eligible for the appropriate main loan rate, 35% of which is income-assessed (see Table B1 above) This support package is available for 2012 cohort students taking full-time courses of Initial Teacher Training (ITT) in 2022/23. </w:t>
      </w:r>
      <w:r w:rsidRPr="00D3007A">
        <w:rPr>
          <w:rFonts w:cs="Arial"/>
          <w:color w:val="000000" w:themeColor="text1"/>
          <w:sz w:val="24"/>
          <w:szCs w:val="24"/>
        </w:rPr>
        <w:t>(Full year overseas rate lower threshold</w:t>
      </w:r>
      <w:r w:rsidR="002327E4" w:rsidRPr="00D3007A">
        <w:rPr>
          <w:rFonts w:cs="Arial"/>
          <w:color w:val="000000" w:themeColor="text1"/>
          <w:sz w:val="24"/>
          <w:szCs w:val="24"/>
        </w:rPr>
        <w:t xml:space="preserve"> is </w:t>
      </w:r>
      <w:r w:rsidR="000C5DC4" w:rsidRPr="00D3007A">
        <w:rPr>
          <w:rFonts w:cs="Arial"/>
          <w:color w:val="000000" w:themeColor="text1"/>
          <w:sz w:val="24"/>
          <w:szCs w:val="24"/>
        </w:rPr>
        <w:t>£65,80</w:t>
      </w:r>
      <w:r w:rsidR="00CC7B78" w:rsidRPr="00D3007A">
        <w:rPr>
          <w:rFonts w:cs="Arial"/>
          <w:color w:val="000000" w:themeColor="text1"/>
          <w:sz w:val="24"/>
          <w:szCs w:val="24"/>
        </w:rPr>
        <w:t>9</w:t>
      </w:r>
      <w:r w:rsidRPr="00D3007A">
        <w:rPr>
          <w:rFonts w:cs="Arial"/>
          <w:color w:val="000000" w:themeColor="text1"/>
          <w:sz w:val="24"/>
          <w:szCs w:val="24"/>
        </w:rPr>
        <w:t>).</w:t>
      </w:r>
    </w:p>
    <w:p w14:paraId="78249102" w14:textId="77777777" w:rsidR="00D47256" w:rsidRPr="00D3007A" w:rsidRDefault="00D47256" w:rsidP="00D47256">
      <w:pPr>
        <w:rPr>
          <w:b/>
          <w:color w:val="000000" w:themeColor="text1"/>
          <w:sz w:val="28"/>
          <w:szCs w:val="28"/>
        </w:rPr>
      </w:pPr>
    </w:p>
    <w:p w14:paraId="2DDBE0FB" w14:textId="77777777" w:rsidR="00D47256" w:rsidRPr="00D3007A" w:rsidRDefault="00D47256" w:rsidP="00D47256">
      <w:pPr>
        <w:rPr>
          <w:i/>
          <w:color w:val="000000" w:themeColor="text1"/>
          <w:sz w:val="28"/>
        </w:rPr>
      </w:pPr>
      <w:r w:rsidRPr="00D3007A">
        <w:rPr>
          <w:b/>
          <w:i/>
          <w:color w:val="000000" w:themeColor="text1"/>
          <w:sz w:val="24"/>
          <w:szCs w:val="24"/>
        </w:rPr>
        <w:t xml:space="preserve">TABLE B2: </w:t>
      </w:r>
      <w:r w:rsidRPr="00D3007A">
        <w:rPr>
          <w:i/>
          <w:color w:val="000000" w:themeColor="text1"/>
          <w:sz w:val="24"/>
          <w:szCs w:val="24"/>
        </w:rPr>
        <w:t>REDUCED RATE LOAN FOR LIVING COSTS.</w:t>
      </w:r>
      <w:r w:rsidRPr="00D3007A">
        <w:rPr>
          <w:b/>
          <w:i/>
          <w:color w:val="000000" w:themeColor="text1"/>
          <w:sz w:val="24"/>
          <w:szCs w:val="24"/>
        </w:rPr>
        <w:t xml:space="preserve"> </w:t>
      </w:r>
    </w:p>
    <w:p w14:paraId="6752BC59" w14:textId="77777777" w:rsidR="00D47256" w:rsidRPr="00D3007A" w:rsidRDefault="00D47256" w:rsidP="00D47256">
      <w:pPr>
        <w:outlineLvl w:val="0"/>
        <w:rPr>
          <w:b/>
          <w:i/>
          <w:color w:val="000000" w:themeColor="text1"/>
          <w:sz w:val="24"/>
          <w:szCs w:val="24"/>
        </w:rPr>
      </w:pPr>
    </w:p>
    <w:p w14:paraId="6C1080E4" w14:textId="77777777" w:rsidR="00D47256" w:rsidRPr="00D3007A" w:rsidRDefault="00D47256" w:rsidP="00D47256">
      <w:pPr>
        <w:outlineLvl w:val="0"/>
        <w:rPr>
          <w:b/>
          <w:i/>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762"/>
        <w:gridCol w:w="1800"/>
        <w:gridCol w:w="1980"/>
      </w:tblGrid>
      <w:tr w:rsidR="00D3007A" w:rsidRPr="00D3007A" w14:paraId="471ACCC2"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502D8D82" w14:textId="77777777" w:rsidR="00D47256" w:rsidRPr="00D3007A" w:rsidRDefault="00D47256" w:rsidP="0071394E">
            <w:pPr>
              <w:rPr>
                <w:b/>
                <w:color w:val="000000" w:themeColor="text1"/>
              </w:rPr>
            </w:pPr>
            <w:r w:rsidRPr="00D3007A">
              <w:rPr>
                <w:b/>
                <w:color w:val="000000" w:themeColor="text1"/>
              </w:rPr>
              <w:t>MAXIMUM RATES OF FULL YEAR LOAN</w:t>
            </w:r>
          </w:p>
        </w:tc>
        <w:tc>
          <w:tcPr>
            <w:tcW w:w="1800" w:type="dxa"/>
            <w:tcBorders>
              <w:top w:val="single" w:sz="6" w:space="0" w:color="000000"/>
              <w:left w:val="single" w:sz="6" w:space="0" w:color="000000"/>
              <w:bottom w:val="single" w:sz="6" w:space="0" w:color="000000"/>
              <w:right w:val="single" w:sz="6" w:space="0" w:color="000000"/>
            </w:tcBorders>
          </w:tcPr>
          <w:p w14:paraId="7E9A969B" w14:textId="77777777" w:rsidR="00D47256" w:rsidRPr="00D3007A" w:rsidRDefault="00D47256" w:rsidP="0071394E">
            <w:pPr>
              <w:jc w:val="center"/>
              <w:rPr>
                <w:b/>
                <w:color w:val="000000" w:themeColor="text1"/>
              </w:rPr>
            </w:pPr>
            <w:r w:rsidRPr="00D3007A">
              <w:rPr>
                <w:b/>
                <w:color w:val="000000" w:themeColor="text1"/>
              </w:rPr>
              <w:t>REDUCED LOANS (Sandwich years)</w:t>
            </w:r>
          </w:p>
        </w:tc>
        <w:tc>
          <w:tcPr>
            <w:tcW w:w="1980" w:type="dxa"/>
            <w:tcBorders>
              <w:top w:val="single" w:sz="6" w:space="0" w:color="000000"/>
              <w:left w:val="single" w:sz="6" w:space="0" w:color="000000"/>
              <w:bottom w:val="single" w:sz="6" w:space="0" w:color="000000"/>
              <w:right w:val="single" w:sz="6" w:space="0" w:color="000000"/>
            </w:tcBorders>
          </w:tcPr>
          <w:p w14:paraId="0B90A51C" w14:textId="77777777" w:rsidR="00D47256" w:rsidRPr="00D3007A" w:rsidRDefault="00D47256" w:rsidP="0071394E">
            <w:pPr>
              <w:jc w:val="center"/>
              <w:rPr>
                <w:b/>
                <w:color w:val="000000" w:themeColor="text1"/>
              </w:rPr>
            </w:pPr>
            <w:r w:rsidRPr="00D3007A">
              <w:rPr>
                <w:b/>
                <w:color w:val="000000" w:themeColor="text1"/>
              </w:rPr>
              <w:t>REDUCED LOANS (NHS Bursary Years)</w:t>
            </w:r>
          </w:p>
        </w:tc>
      </w:tr>
      <w:tr w:rsidR="00D3007A" w:rsidRPr="00D3007A" w14:paraId="466B4984"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6A2E010C" w14:textId="77777777" w:rsidR="00D47256" w:rsidRPr="00D3007A" w:rsidRDefault="00D47256" w:rsidP="0071394E">
            <w:pPr>
              <w:rPr>
                <w:color w:val="000000" w:themeColor="text1"/>
                <w:sz w:val="20"/>
              </w:rPr>
            </w:pPr>
            <w:r w:rsidRPr="00D3007A">
              <w:rPr>
                <w:color w:val="000000" w:themeColor="text1"/>
                <w:sz w:val="20"/>
              </w:rPr>
              <w:t>Parental home</w:t>
            </w:r>
          </w:p>
        </w:tc>
        <w:tc>
          <w:tcPr>
            <w:tcW w:w="1800" w:type="dxa"/>
            <w:tcBorders>
              <w:top w:val="single" w:sz="6" w:space="0" w:color="000000"/>
              <w:left w:val="single" w:sz="6" w:space="0" w:color="000000"/>
              <w:bottom w:val="single" w:sz="6" w:space="0" w:color="000000"/>
              <w:right w:val="single" w:sz="6" w:space="0" w:color="000000"/>
            </w:tcBorders>
          </w:tcPr>
          <w:p w14:paraId="01EB09A5" w14:textId="77777777" w:rsidR="00D47256" w:rsidRPr="00D3007A" w:rsidRDefault="00D47256" w:rsidP="0071394E">
            <w:pPr>
              <w:jc w:val="center"/>
              <w:rPr>
                <w:color w:val="000000" w:themeColor="text1"/>
                <w:sz w:val="20"/>
              </w:rPr>
            </w:pPr>
            <w:r w:rsidRPr="00D3007A">
              <w:rPr>
                <w:color w:val="000000" w:themeColor="text1"/>
                <w:sz w:val="20"/>
              </w:rPr>
              <w:t>2,205</w:t>
            </w:r>
          </w:p>
        </w:tc>
        <w:tc>
          <w:tcPr>
            <w:tcW w:w="1980" w:type="dxa"/>
            <w:tcBorders>
              <w:top w:val="single" w:sz="6" w:space="0" w:color="000000"/>
              <w:left w:val="single" w:sz="6" w:space="0" w:color="000000"/>
              <w:bottom w:val="single" w:sz="6" w:space="0" w:color="000000"/>
              <w:right w:val="single" w:sz="6" w:space="0" w:color="000000"/>
            </w:tcBorders>
          </w:tcPr>
          <w:p w14:paraId="30DDC214" w14:textId="46225EAF" w:rsidR="00D47256" w:rsidRPr="00D3007A" w:rsidRDefault="00D47256" w:rsidP="0071394E">
            <w:pPr>
              <w:jc w:val="center"/>
              <w:rPr>
                <w:color w:val="000000" w:themeColor="text1"/>
                <w:sz w:val="20"/>
              </w:rPr>
            </w:pPr>
            <w:r w:rsidRPr="00D3007A">
              <w:rPr>
                <w:color w:val="000000" w:themeColor="text1"/>
                <w:sz w:val="20"/>
              </w:rPr>
              <w:t>1,9</w:t>
            </w:r>
            <w:r w:rsidR="00F1742E">
              <w:rPr>
                <w:color w:val="000000" w:themeColor="text1"/>
                <w:sz w:val="20"/>
              </w:rPr>
              <w:t>02</w:t>
            </w:r>
          </w:p>
        </w:tc>
      </w:tr>
      <w:tr w:rsidR="00D3007A" w:rsidRPr="00D3007A" w14:paraId="695B83C2"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1CF02C0A" w14:textId="77777777" w:rsidR="00D47256" w:rsidRPr="00D3007A" w:rsidRDefault="00D47256" w:rsidP="0071394E">
            <w:pPr>
              <w:rPr>
                <w:color w:val="000000" w:themeColor="text1"/>
                <w:sz w:val="20"/>
              </w:rPr>
            </w:pPr>
            <w:r w:rsidRPr="00D3007A">
              <w:rPr>
                <w:color w:val="000000" w:themeColor="text1"/>
                <w:sz w:val="20"/>
              </w:rPr>
              <w:t>London</w:t>
            </w:r>
          </w:p>
        </w:tc>
        <w:tc>
          <w:tcPr>
            <w:tcW w:w="1800" w:type="dxa"/>
            <w:tcBorders>
              <w:top w:val="single" w:sz="6" w:space="0" w:color="000000"/>
              <w:left w:val="single" w:sz="6" w:space="0" w:color="000000"/>
              <w:bottom w:val="single" w:sz="6" w:space="0" w:color="000000"/>
              <w:right w:val="single" w:sz="6" w:space="0" w:color="000000"/>
            </w:tcBorders>
          </w:tcPr>
          <w:p w14:paraId="44D6425D" w14:textId="77777777" w:rsidR="00D47256" w:rsidRPr="00D3007A" w:rsidRDefault="00D47256" w:rsidP="0071394E">
            <w:pPr>
              <w:jc w:val="center"/>
              <w:rPr>
                <w:color w:val="000000" w:themeColor="text1"/>
                <w:sz w:val="20"/>
              </w:rPr>
            </w:pPr>
            <w:r w:rsidRPr="00D3007A">
              <w:rPr>
                <w:color w:val="000000" w:themeColor="text1"/>
                <w:sz w:val="20"/>
              </w:rPr>
              <w:t>4,128</w:t>
            </w:r>
          </w:p>
        </w:tc>
        <w:tc>
          <w:tcPr>
            <w:tcW w:w="1980" w:type="dxa"/>
            <w:tcBorders>
              <w:top w:val="single" w:sz="6" w:space="0" w:color="000000"/>
              <w:left w:val="single" w:sz="6" w:space="0" w:color="000000"/>
              <w:bottom w:val="single" w:sz="6" w:space="0" w:color="000000"/>
              <w:right w:val="single" w:sz="6" w:space="0" w:color="000000"/>
            </w:tcBorders>
          </w:tcPr>
          <w:p w14:paraId="6ABCD59B" w14:textId="2F972D0D" w:rsidR="00D47256" w:rsidRPr="00D3007A" w:rsidRDefault="00D47256" w:rsidP="0071394E">
            <w:pPr>
              <w:jc w:val="center"/>
              <w:rPr>
                <w:color w:val="000000" w:themeColor="text1"/>
                <w:sz w:val="20"/>
              </w:rPr>
            </w:pPr>
            <w:r w:rsidRPr="00D3007A">
              <w:rPr>
                <w:color w:val="000000" w:themeColor="text1"/>
                <w:sz w:val="20"/>
              </w:rPr>
              <w:t>3,</w:t>
            </w:r>
            <w:r w:rsidR="00D70663">
              <w:rPr>
                <w:color w:val="000000" w:themeColor="text1"/>
                <w:sz w:val="20"/>
              </w:rPr>
              <w:t>558</w:t>
            </w:r>
          </w:p>
        </w:tc>
      </w:tr>
      <w:tr w:rsidR="00D3007A" w:rsidRPr="00D3007A" w14:paraId="446549AD"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76DA8B41" w14:textId="77777777" w:rsidR="00D47256" w:rsidRPr="00D3007A" w:rsidRDefault="00D47256" w:rsidP="0071394E">
            <w:pPr>
              <w:rPr>
                <w:color w:val="000000" w:themeColor="text1"/>
                <w:sz w:val="20"/>
              </w:rPr>
            </w:pPr>
            <w:r w:rsidRPr="00D3007A">
              <w:rPr>
                <w:color w:val="000000" w:themeColor="text1"/>
                <w:sz w:val="20"/>
              </w:rPr>
              <w:t>Elsewhere</w:t>
            </w:r>
          </w:p>
        </w:tc>
        <w:tc>
          <w:tcPr>
            <w:tcW w:w="1800" w:type="dxa"/>
            <w:tcBorders>
              <w:top w:val="single" w:sz="6" w:space="0" w:color="000000"/>
              <w:left w:val="single" w:sz="6" w:space="0" w:color="000000"/>
              <w:bottom w:val="single" w:sz="6" w:space="0" w:color="000000"/>
              <w:right w:val="single" w:sz="6" w:space="0" w:color="000000"/>
            </w:tcBorders>
          </w:tcPr>
          <w:p w14:paraId="391D3E64" w14:textId="77777777" w:rsidR="00D47256" w:rsidRPr="00D3007A" w:rsidRDefault="00D47256" w:rsidP="0071394E">
            <w:pPr>
              <w:jc w:val="center"/>
              <w:rPr>
                <w:color w:val="000000" w:themeColor="text1"/>
                <w:sz w:val="20"/>
              </w:rPr>
            </w:pPr>
            <w:r w:rsidRPr="00D3007A">
              <w:rPr>
                <w:color w:val="000000" w:themeColor="text1"/>
                <w:sz w:val="20"/>
              </w:rPr>
              <w:t>2,940</w:t>
            </w:r>
          </w:p>
        </w:tc>
        <w:tc>
          <w:tcPr>
            <w:tcW w:w="1980" w:type="dxa"/>
            <w:tcBorders>
              <w:top w:val="single" w:sz="6" w:space="0" w:color="000000"/>
              <w:left w:val="single" w:sz="6" w:space="0" w:color="000000"/>
              <w:bottom w:val="single" w:sz="6" w:space="0" w:color="000000"/>
              <w:right w:val="single" w:sz="6" w:space="0" w:color="000000"/>
            </w:tcBorders>
          </w:tcPr>
          <w:p w14:paraId="31EF4CE2" w14:textId="55A81E84" w:rsidR="00D47256" w:rsidRPr="00D3007A" w:rsidRDefault="00D47256" w:rsidP="0071394E">
            <w:pPr>
              <w:jc w:val="center"/>
              <w:rPr>
                <w:color w:val="000000" w:themeColor="text1"/>
                <w:sz w:val="20"/>
              </w:rPr>
            </w:pPr>
            <w:r w:rsidRPr="00D3007A">
              <w:rPr>
                <w:color w:val="000000" w:themeColor="text1"/>
                <w:sz w:val="20"/>
              </w:rPr>
              <w:t>2,5</w:t>
            </w:r>
            <w:r w:rsidR="00CF1E27">
              <w:rPr>
                <w:color w:val="000000" w:themeColor="text1"/>
                <w:sz w:val="20"/>
              </w:rPr>
              <w:t>34</w:t>
            </w:r>
          </w:p>
        </w:tc>
      </w:tr>
      <w:tr w:rsidR="00D3007A" w:rsidRPr="00D3007A" w14:paraId="3E608BE6"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7CC847F0" w14:textId="77777777" w:rsidR="00D47256" w:rsidRPr="00D3007A" w:rsidRDefault="00D47256" w:rsidP="0071394E">
            <w:pPr>
              <w:rPr>
                <w:color w:val="000000" w:themeColor="text1"/>
                <w:sz w:val="20"/>
              </w:rPr>
            </w:pPr>
            <w:r w:rsidRPr="00D3007A">
              <w:rPr>
                <w:color w:val="000000" w:themeColor="text1"/>
                <w:sz w:val="20"/>
              </w:rPr>
              <w:t>Overseas</w:t>
            </w:r>
          </w:p>
        </w:tc>
        <w:tc>
          <w:tcPr>
            <w:tcW w:w="1800" w:type="dxa"/>
            <w:tcBorders>
              <w:top w:val="single" w:sz="6" w:space="0" w:color="000000"/>
              <w:left w:val="single" w:sz="6" w:space="0" w:color="000000"/>
              <w:bottom w:val="single" w:sz="6" w:space="0" w:color="000000"/>
              <w:right w:val="single" w:sz="6" w:space="0" w:color="000000"/>
            </w:tcBorders>
          </w:tcPr>
          <w:p w14:paraId="2A7CB714" w14:textId="77777777" w:rsidR="00D47256" w:rsidRPr="00D3007A" w:rsidRDefault="00D47256" w:rsidP="0071394E">
            <w:pPr>
              <w:jc w:val="center"/>
              <w:rPr>
                <w:color w:val="000000" w:themeColor="text1"/>
                <w:sz w:val="20"/>
              </w:rPr>
            </w:pPr>
            <w:r w:rsidRPr="00D3007A">
              <w:rPr>
                <w:color w:val="000000" w:themeColor="text1"/>
                <w:sz w:val="20"/>
              </w:rPr>
              <w:t xml:space="preserve">N/A </w:t>
            </w:r>
          </w:p>
        </w:tc>
        <w:tc>
          <w:tcPr>
            <w:tcW w:w="1980" w:type="dxa"/>
            <w:tcBorders>
              <w:top w:val="single" w:sz="6" w:space="0" w:color="000000"/>
              <w:left w:val="single" w:sz="6" w:space="0" w:color="000000"/>
              <w:bottom w:val="single" w:sz="6" w:space="0" w:color="000000"/>
              <w:right w:val="single" w:sz="6" w:space="0" w:color="000000"/>
            </w:tcBorders>
          </w:tcPr>
          <w:p w14:paraId="0D883B88" w14:textId="2DA7A324" w:rsidR="00D47256" w:rsidRPr="00D3007A" w:rsidRDefault="00D47256" w:rsidP="0071394E">
            <w:pPr>
              <w:jc w:val="center"/>
              <w:rPr>
                <w:color w:val="000000" w:themeColor="text1"/>
                <w:sz w:val="20"/>
              </w:rPr>
            </w:pPr>
            <w:r w:rsidRPr="00D3007A">
              <w:rPr>
                <w:color w:val="000000" w:themeColor="text1"/>
                <w:sz w:val="20"/>
              </w:rPr>
              <w:t>2,5</w:t>
            </w:r>
            <w:r w:rsidR="00CF1E27">
              <w:rPr>
                <w:color w:val="000000" w:themeColor="text1"/>
                <w:sz w:val="20"/>
              </w:rPr>
              <w:t>34</w:t>
            </w:r>
          </w:p>
        </w:tc>
      </w:tr>
      <w:tr w:rsidR="00D3007A" w:rsidRPr="00D3007A" w14:paraId="45ECDC17"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18E3D8F0" w14:textId="77777777" w:rsidR="00D47256" w:rsidRPr="00D3007A" w:rsidRDefault="00D47256" w:rsidP="0071394E">
            <w:pPr>
              <w:keepNext/>
              <w:widowControl/>
              <w:outlineLvl w:val="0"/>
              <w:rPr>
                <w:b/>
                <w:color w:val="000000" w:themeColor="text1"/>
              </w:rPr>
            </w:pPr>
            <w:r w:rsidRPr="00D3007A">
              <w:rPr>
                <w:b/>
                <w:color w:val="000000" w:themeColor="text1"/>
              </w:rPr>
              <w:t>MAXIMUM RATES OF FINAL YEAR LOAN</w:t>
            </w:r>
          </w:p>
        </w:tc>
        <w:tc>
          <w:tcPr>
            <w:tcW w:w="1800" w:type="dxa"/>
            <w:tcBorders>
              <w:top w:val="single" w:sz="6" w:space="0" w:color="000000"/>
              <w:left w:val="single" w:sz="6" w:space="0" w:color="000000"/>
              <w:bottom w:val="single" w:sz="6" w:space="0" w:color="000000"/>
              <w:right w:val="single" w:sz="6" w:space="0" w:color="000000"/>
            </w:tcBorders>
          </w:tcPr>
          <w:p w14:paraId="7806359E" w14:textId="77777777" w:rsidR="00D47256" w:rsidRPr="00D3007A" w:rsidRDefault="00D47256" w:rsidP="0071394E">
            <w:pPr>
              <w:jc w:val="center"/>
              <w:rPr>
                <w:b/>
                <w:color w:val="000000" w:themeColor="text1"/>
              </w:rPr>
            </w:pPr>
            <w:r w:rsidRPr="00D3007A">
              <w:rPr>
                <w:b/>
                <w:color w:val="000000" w:themeColor="text1"/>
              </w:rPr>
              <w:t>REDUCED LOANS</w:t>
            </w:r>
          </w:p>
          <w:p w14:paraId="2143E4B6" w14:textId="77777777" w:rsidR="00D47256" w:rsidRPr="00D3007A" w:rsidRDefault="00D47256" w:rsidP="0071394E">
            <w:pPr>
              <w:jc w:val="center"/>
              <w:rPr>
                <w:b/>
                <w:color w:val="000000" w:themeColor="text1"/>
              </w:rPr>
            </w:pPr>
            <w:r w:rsidRPr="00D3007A">
              <w:rPr>
                <w:b/>
                <w:color w:val="000000" w:themeColor="text1"/>
              </w:rPr>
              <w:t>(Sandwich Years)</w:t>
            </w:r>
          </w:p>
        </w:tc>
        <w:tc>
          <w:tcPr>
            <w:tcW w:w="1980" w:type="dxa"/>
            <w:tcBorders>
              <w:top w:val="single" w:sz="6" w:space="0" w:color="000000"/>
              <w:left w:val="single" w:sz="6" w:space="0" w:color="000000"/>
              <w:bottom w:val="single" w:sz="6" w:space="0" w:color="000000"/>
              <w:right w:val="single" w:sz="6" w:space="0" w:color="000000"/>
            </w:tcBorders>
          </w:tcPr>
          <w:p w14:paraId="44A9ECC3" w14:textId="77777777" w:rsidR="00D47256" w:rsidRPr="00D3007A" w:rsidRDefault="00D47256" w:rsidP="0071394E">
            <w:pPr>
              <w:jc w:val="center"/>
              <w:rPr>
                <w:b/>
                <w:color w:val="000000" w:themeColor="text1"/>
              </w:rPr>
            </w:pPr>
            <w:r w:rsidRPr="00D3007A">
              <w:rPr>
                <w:b/>
                <w:color w:val="000000" w:themeColor="text1"/>
              </w:rPr>
              <w:t>REDUCED LOANS (NHS Bursary Years)</w:t>
            </w:r>
          </w:p>
        </w:tc>
      </w:tr>
      <w:tr w:rsidR="00D3007A" w:rsidRPr="00D3007A" w14:paraId="1D07A3CE"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2AC443BC" w14:textId="77777777" w:rsidR="00D47256" w:rsidRPr="00D3007A" w:rsidRDefault="00D47256" w:rsidP="0071394E">
            <w:pPr>
              <w:rPr>
                <w:color w:val="000000" w:themeColor="text1"/>
                <w:sz w:val="20"/>
              </w:rPr>
            </w:pPr>
            <w:r w:rsidRPr="00D3007A">
              <w:rPr>
                <w:color w:val="000000" w:themeColor="text1"/>
                <w:sz w:val="20"/>
              </w:rPr>
              <w:t>Parental home</w:t>
            </w:r>
          </w:p>
        </w:tc>
        <w:tc>
          <w:tcPr>
            <w:tcW w:w="1800" w:type="dxa"/>
            <w:tcBorders>
              <w:top w:val="single" w:sz="6" w:space="0" w:color="000000"/>
              <w:left w:val="single" w:sz="6" w:space="0" w:color="000000"/>
              <w:bottom w:val="single" w:sz="6" w:space="0" w:color="000000"/>
              <w:right w:val="single" w:sz="6" w:space="0" w:color="000000"/>
            </w:tcBorders>
          </w:tcPr>
          <w:p w14:paraId="466753EB" w14:textId="77777777" w:rsidR="00D47256" w:rsidRPr="00D3007A" w:rsidRDefault="00D47256" w:rsidP="0071394E">
            <w:pPr>
              <w:jc w:val="center"/>
              <w:rPr>
                <w:color w:val="000000" w:themeColor="text1"/>
                <w:sz w:val="20"/>
              </w:rPr>
            </w:pPr>
            <w:r w:rsidRPr="00D3007A">
              <w:rPr>
                <w:color w:val="000000" w:themeColor="text1"/>
                <w:sz w:val="20"/>
              </w:rPr>
              <w:t>1,675</w:t>
            </w:r>
          </w:p>
        </w:tc>
        <w:tc>
          <w:tcPr>
            <w:tcW w:w="1980" w:type="dxa"/>
            <w:tcBorders>
              <w:top w:val="single" w:sz="6" w:space="0" w:color="000000"/>
              <w:left w:val="single" w:sz="6" w:space="0" w:color="000000"/>
              <w:bottom w:val="single" w:sz="6" w:space="0" w:color="000000"/>
              <w:right w:val="single" w:sz="6" w:space="0" w:color="000000"/>
            </w:tcBorders>
          </w:tcPr>
          <w:p w14:paraId="050B494C" w14:textId="132A7938" w:rsidR="00D47256" w:rsidRPr="00D3007A" w:rsidRDefault="00D47256" w:rsidP="0071394E">
            <w:pPr>
              <w:jc w:val="center"/>
              <w:rPr>
                <w:color w:val="000000" w:themeColor="text1"/>
                <w:sz w:val="20"/>
              </w:rPr>
            </w:pPr>
            <w:r w:rsidRPr="00D3007A">
              <w:rPr>
                <w:color w:val="000000" w:themeColor="text1"/>
                <w:sz w:val="20"/>
              </w:rPr>
              <w:t>1,4</w:t>
            </w:r>
            <w:r w:rsidR="00CF1E27">
              <w:rPr>
                <w:color w:val="000000" w:themeColor="text1"/>
                <w:sz w:val="20"/>
              </w:rPr>
              <w:t>43</w:t>
            </w:r>
          </w:p>
        </w:tc>
      </w:tr>
      <w:tr w:rsidR="00D3007A" w:rsidRPr="00D3007A" w:rsidDel="005132D0" w14:paraId="2BCE3DBE"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4923DC58" w14:textId="77777777" w:rsidR="00D47256" w:rsidRPr="00D3007A" w:rsidRDefault="00D47256" w:rsidP="0071394E">
            <w:pPr>
              <w:rPr>
                <w:color w:val="000000" w:themeColor="text1"/>
                <w:sz w:val="20"/>
              </w:rPr>
            </w:pPr>
            <w:r w:rsidRPr="00D3007A">
              <w:rPr>
                <w:color w:val="000000" w:themeColor="text1"/>
                <w:sz w:val="20"/>
              </w:rPr>
              <w:t>London</w:t>
            </w:r>
          </w:p>
        </w:tc>
        <w:tc>
          <w:tcPr>
            <w:tcW w:w="1800" w:type="dxa"/>
            <w:tcBorders>
              <w:top w:val="single" w:sz="6" w:space="0" w:color="000000"/>
              <w:left w:val="single" w:sz="6" w:space="0" w:color="000000"/>
              <w:bottom w:val="single" w:sz="6" w:space="0" w:color="000000"/>
              <w:right w:val="single" w:sz="6" w:space="0" w:color="000000"/>
            </w:tcBorders>
          </w:tcPr>
          <w:p w14:paraId="7FC8F2E2" w14:textId="77777777" w:rsidR="00D47256" w:rsidRPr="00D3007A" w:rsidRDefault="00D47256" w:rsidP="0071394E">
            <w:pPr>
              <w:jc w:val="center"/>
              <w:rPr>
                <w:color w:val="000000" w:themeColor="text1"/>
                <w:sz w:val="20"/>
              </w:rPr>
            </w:pPr>
            <w:r w:rsidRPr="00D3007A">
              <w:rPr>
                <w:color w:val="000000" w:themeColor="text1"/>
                <w:sz w:val="20"/>
              </w:rPr>
              <w:t>3,158</w:t>
            </w:r>
          </w:p>
        </w:tc>
        <w:tc>
          <w:tcPr>
            <w:tcW w:w="1980" w:type="dxa"/>
            <w:tcBorders>
              <w:top w:val="single" w:sz="6" w:space="0" w:color="000000"/>
              <w:left w:val="single" w:sz="6" w:space="0" w:color="000000"/>
              <w:bottom w:val="single" w:sz="6" w:space="0" w:color="000000"/>
              <w:right w:val="single" w:sz="6" w:space="0" w:color="000000"/>
            </w:tcBorders>
          </w:tcPr>
          <w:p w14:paraId="5B1ABCEA" w14:textId="5F79045A" w:rsidR="00D47256" w:rsidRPr="00D3007A" w:rsidDel="005132D0" w:rsidRDefault="00D47256" w:rsidP="0071394E">
            <w:pPr>
              <w:jc w:val="center"/>
              <w:rPr>
                <w:color w:val="000000" w:themeColor="text1"/>
                <w:sz w:val="20"/>
              </w:rPr>
            </w:pPr>
            <w:r w:rsidRPr="00D3007A">
              <w:rPr>
                <w:color w:val="000000" w:themeColor="text1"/>
                <w:sz w:val="20"/>
              </w:rPr>
              <w:t>2,7</w:t>
            </w:r>
            <w:r w:rsidR="00CF1E27">
              <w:rPr>
                <w:color w:val="000000" w:themeColor="text1"/>
                <w:sz w:val="20"/>
              </w:rPr>
              <w:t>24</w:t>
            </w:r>
          </w:p>
        </w:tc>
      </w:tr>
      <w:tr w:rsidR="00D3007A" w:rsidRPr="00D3007A" w14:paraId="5D2DCACE"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2223689C" w14:textId="77777777" w:rsidR="00D47256" w:rsidRPr="00D3007A" w:rsidRDefault="00D47256" w:rsidP="0071394E">
            <w:pPr>
              <w:rPr>
                <w:color w:val="000000" w:themeColor="text1"/>
                <w:sz w:val="20"/>
              </w:rPr>
            </w:pPr>
            <w:r w:rsidRPr="00D3007A">
              <w:rPr>
                <w:color w:val="000000" w:themeColor="text1"/>
                <w:sz w:val="20"/>
              </w:rPr>
              <w:t>Elsewhere</w:t>
            </w:r>
          </w:p>
        </w:tc>
        <w:tc>
          <w:tcPr>
            <w:tcW w:w="1800" w:type="dxa"/>
            <w:tcBorders>
              <w:top w:val="single" w:sz="6" w:space="0" w:color="000000"/>
              <w:left w:val="single" w:sz="6" w:space="0" w:color="000000"/>
              <w:bottom w:val="single" w:sz="6" w:space="0" w:color="000000"/>
              <w:right w:val="single" w:sz="6" w:space="0" w:color="000000"/>
            </w:tcBorders>
          </w:tcPr>
          <w:p w14:paraId="4370E032" w14:textId="77777777" w:rsidR="00D47256" w:rsidRPr="00D3007A" w:rsidRDefault="00D47256" w:rsidP="0071394E">
            <w:pPr>
              <w:jc w:val="center"/>
              <w:rPr>
                <w:color w:val="000000" w:themeColor="text1"/>
                <w:sz w:val="20"/>
              </w:rPr>
            </w:pPr>
            <w:r w:rsidRPr="00D3007A">
              <w:rPr>
                <w:color w:val="000000" w:themeColor="text1"/>
                <w:sz w:val="20"/>
              </w:rPr>
              <w:t>2,292</w:t>
            </w:r>
          </w:p>
        </w:tc>
        <w:tc>
          <w:tcPr>
            <w:tcW w:w="1980" w:type="dxa"/>
            <w:tcBorders>
              <w:top w:val="single" w:sz="6" w:space="0" w:color="000000"/>
              <w:left w:val="single" w:sz="6" w:space="0" w:color="000000"/>
              <w:bottom w:val="single" w:sz="6" w:space="0" w:color="000000"/>
              <w:right w:val="single" w:sz="6" w:space="0" w:color="000000"/>
            </w:tcBorders>
          </w:tcPr>
          <w:p w14:paraId="5C55A87E" w14:textId="40A8D493" w:rsidR="00D47256" w:rsidRPr="00D3007A" w:rsidRDefault="00CF1E27" w:rsidP="0071394E">
            <w:pPr>
              <w:jc w:val="center"/>
              <w:rPr>
                <w:color w:val="000000" w:themeColor="text1"/>
                <w:sz w:val="20"/>
              </w:rPr>
            </w:pPr>
            <w:r>
              <w:rPr>
                <w:color w:val="000000" w:themeColor="text1"/>
                <w:sz w:val="20"/>
              </w:rPr>
              <w:t>1,975</w:t>
            </w:r>
          </w:p>
        </w:tc>
      </w:tr>
      <w:tr w:rsidR="00502F6F" w:rsidRPr="00D3007A" w14:paraId="12D5F04D" w14:textId="77777777" w:rsidTr="0071394E">
        <w:tc>
          <w:tcPr>
            <w:tcW w:w="3762" w:type="dxa"/>
            <w:tcBorders>
              <w:top w:val="single" w:sz="6" w:space="0" w:color="000000"/>
              <w:left w:val="single" w:sz="6" w:space="0" w:color="000000"/>
              <w:bottom w:val="single" w:sz="6" w:space="0" w:color="000000"/>
              <w:right w:val="single" w:sz="6" w:space="0" w:color="000000"/>
            </w:tcBorders>
          </w:tcPr>
          <w:p w14:paraId="40CA234B" w14:textId="77777777" w:rsidR="00D47256" w:rsidRPr="00D3007A" w:rsidRDefault="00D47256" w:rsidP="0071394E">
            <w:pPr>
              <w:rPr>
                <w:color w:val="000000" w:themeColor="text1"/>
                <w:sz w:val="20"/>
              </w:rPr>
            </w:pPr>
            <w:r w:rsidRPr="00D3007A">
              <w:rPr>
                <w:color w:val="000000" w:themeColor="text1"/>
                <w:sz w:val="20"/>
              </w:rPr>
              <w:t>Overseas</w:t>
            </w:r>
          </w:p>
        </w:tc>
        <w:tc>
          <w:tcPr>
            <w:tcW w:w="1800" w:type="dxa"/>
            <w:tcBorders>
              <w:top w:val="single" w:sz="6" w:space="0" w:color="000000"/>
              <w:left w:val="single" w:sz="6" w:space="0" w:color="000000"/>
              <w:bottom w:val="single" w:sz="6" w:space="0" w:color="000000"/>
              <w:right w:val="single" w:sz="6" w:space="0" w:color="000000"/>
            </w:tcBorders>
          </w:tcPr>
          <w:p w14:paraId="25B8C1A6" w14:textId="77777777" w:rsidR="00D47256" w:rsidRPr="00D3007A" w:rsidRDefault="00D47256" w:rsidP="0071394E">
            <w:pPr>
              <w:jc w:val="center"/>
              <w:rPr>
                <w:color w:val="000000" w:themeColor="text1"/>
                <w:sz w:val="20"/>
              </w:rPr>
            </w:pPr>
            <w:r w:rsidRPr="00D3007A">
              <w:rPr>
                <w:color w:val="000000" w:themeColor="text1"/>
                <w:sz w:val="20"/>
              </w:rPr>
              <w:t xml:space="preserve">N/A </w:t>
            </w:r>
          </w:p>
        </w:tc>
        <w:tc>
          <w:tcPr>
            <w:tcW w:w="1980" w:type="dxa"/>
            <w:tcBorders>
              <w:top w:val="single" w:sz="6" w:space="0" w:color="000000"/>
              <w:left w:val="single" w:sz="6" w:space="0" w:color="000000"/>
              <w:bottom w:val="single" w:sz="6" w:space="0" w:color="000000"/>
              <w:right w:val="single" w:sz="6" w:space="0" w:color="000000"/>
            </w:tcBorders>
          </w:tcPr>
          <w:p w14:paraId="3BE9C922" w14:textId="0601174E" w:rsidR="00D47256" w:rsidRPr="00D3007A" w:rsidRDefault="00C6795E" w:rsidP="0071394E">
            <w:pPr>
              <w:jc w:val="center"/>
              <w:rPr>
                <w:color w:val="000000" w:themeColor="text1"/>
                <w:sz w:val="20"/>
              </w:rPr>
            </w:pPr>
            <w:r>
              <w:rPr>
                <w:color w:val="000000" w:themeColor="text1"/>
                <w:sz w:val="20"/>
              </w:rPr>
              <w:t>1,975</w:t>
            </w:r>
          </w:p>
        </w:tc>
      </w:tr>
    </w:tbl>
    <w:p w14:paraId="2FA764FF" w14:textId="77777777" w:rsidR="004E2FFE" w:rsidRPr="00D3007A" w:rsidRDefault="004E2FFE" w:rsidP="008A226D">
      <w:pPr>
        <w:rPr>
          <w:b/>
          <w:color w:val="000000" w:themeColor="text1"/>
          <w:sz w:val="28"/>
          <w:szCs w:val="28"/>
        </w:rPr>
      </w:pPr>
    </w:p>
    <w:bookmarkEnd w:id="5"/>
    <w:bookmarkEnd w:id="6"/>
    <w:p w14:paraId="27962450" w14:textId="77777777" w:rsidR="008A226D" w:rsidRPr="00D3007A" w:rsidRDefault="008A226D" w:rsidP="008A226D">
      <w:pPr>
        <w:outlineLvl w:val="0"/>
        <w:rPr>
          <w:b/>
          <w:i/>
          <w:color w:val="000000" w:themeColor="text1"/>
          <w:sz w:val="24"/>
          <w:szCs w:val="24"/>
        </w:rPr>
      </w:pPr>
    </w:p>
    <w:p w14:paraId="45FBC896" w14:textId="0C46D85D" w:rsidR="001179A4" w:rsidRPr="00D3007A" w:rsidRDefault="001179A4" w:rsidP="008A226D">
      <w:pPr>
        <w:outlineLvl w:val="0"/>
        <w:rPr>
          <w:b/>
          <w:i/>
          <w:color w:val="000000" w:themeColor="text1"/>
          <w:sz w:val="24"/>
          <w:szCs w:val="24"/>
        </w:rPr>
      </w:pPr>
    </w:p>
    <w:p w14:paraId="14E72408" w14:textId="025DFBE2" w:rsidR="00DA53F9" w:rsidRPr="00D3007A" w:rsidRDefault="00DA53F9" w:rsidP="008A226D">
      <w:pPr>
        <w:outlineLvl w:val="0"/>
        <w:rPr>
          <w:b/>
          <w:i/>
          <w:color w:val="000000" w:themeColor="text1"/>
          <w:sz w:val="24"/>
          <w:szCs w:val="24"/>
        </w:rPr>
      </w:pPr>
    </w:p>
    <w:p w14:paraId="2D18138D" w14:textId="77777777" w:rsidR="007B121E" w:rsidRPr="00D3007A" w:rsidRDefault="007B121E" w:rsidP="007B121E">
      <w:pPr>
        <w:rPr>
          <w:color w:val="000000" w:themeColor="text1"/>
          <w:sz w:val="24"/>
          <w:szCs w:val="24"/>
        </w:rPr>
      </w:pPr>
      <w:r w:rsidRPr="00D3007A">
        <w:rPr>
          <w:color w:val="000000" w:themeColor="text1"/>
          <w:sz w:val="24"/>
          <w:szCs w:val="24"/>
        </w:rPr>
        <w:t xml:space="preserve">The following groups of students are eligible for the reduced, non-income assessed loan rates (see Table B2 above): </w:t>
      </w:r>
    </w:p>
    <w:p w14:paraId="0FB2E596" w14:textId="77777777" w:rsidR="007B121E" w:rsidRPr="00D3007A" w:rsidRDefault="007B121E" w:rsidP="007B121E">
      <w:pPr>
        <w:rPr>
          <w:color w:val="000000" w:themeColor="text1"/>
          <w:sz w:val="24"/>
          <w:szCs w:val="24"/>
        </w:rPr>
      </w:pPr>
    </w:p>
    <w:p w14:paraId="5D1E6B68" w14:textId="77777777" w:rsidR="007B121E" w:rsidRPr="00D3007A" w:rsidRDefault="007B121E" w:rsidP="007B121E">
      <w:pPr>
        <w:rPr>
          <w:color w:val="000000" w:themeColor="text1"/>
          <w:sz w:val="24"/>
          <w:szCs w:val="24"/>
        </w:rPr>
      </w:pPr>
      <w:r w:rsidRPr="00D3007A">
        <w:rPr>
          <w:color w:val="000000" w:themeColor="text1"/>
          <w:sz w:val="24"/>
          <w:szCs w:val="24"/>
        </w:rPr>
        <w:t>(i)   Eligible students on full-year sandwich course paid placements where the periods of full-time study are less than 10 weeks in aggregate (students undertaking work placements overseas qualify for the elsewhere rate of loan);</w:t>
      </w:r>
    </w:p>
    <w:p w14:paraId="730B4C4B" w14:textId="77777777" w:rsidR="007B121E" w:rsidRPr="00D3007A" w:rsidRDefault="007B121E" w:rsidP="007B121E">
      <w:pPr>
        <w:rPr>
          <w:color w:val="000000" w:themeColor="text1"/>
          <w:sz w:val="24"/>
          <w:szCs w:val="24"/>
        </w:rPr>
      </w:pPr>
    </w:p>
    <w:p w14:paraId="137ADF72" w14:textId="795B853F" w:rsidR="007B121E" w:rsidRPr="00D3007A" w:rsidRDefault="007B121E" w:rsidP="007B121E">
      <w:pPr>
        <w:rPr>
          <w:color w:val="000000" w:themeColor="text1"/>
          <w:sz w:val="24"/>
          <w:szCs w:val="24"/>
        </w:rPr>
      </w:pPr>
      <w:r w:rsidRPr="00D3007A">
        <w:rPr>
          <w:color w:val="000000" w:themeColor="text1"/>
          <w:sz w:val="24"/>
          <w:szCs w:val="24"/>
        </w:rPr>
        <w:t>(ii)  Students who are eligible to apply for means-tested NHS bursaries or means tested Scottish Health Care allowances (Note: the full year overseas reduced loan rate for these students is £2,5</w:t>
      </w:r>
      <w:r w:rsidR="007602F8">
        <w:rPr>
          <w:color w:val="000000" w:themeColor="text1"/>
          <w:sz w:val="24"/>
          <w:szCs w:val="24"/>
        </w:rPr>
        <w:t>34</w:t>
      </w:r>
      <w:r w:rsidRPr="00D3007A">
        <w:rPr>
          <w:color w:val="000000" w:themeColor="text1"/>
          <w:sz w:val="24"/>
          <w:szCs w:val="24"/>
        </w:rPr>
        <w:t xml:space="preserve"> and the final year overseas reduced loan rate is £</w:t>
      </w:r>
      <w:r w:rsidR="007602F8">
        <w:rPr>
          <w:color w:val="000000" w:themeColor="text1"/>
          <w:sz w:val="24"/>
          <w:szCs w:val="24"/>
        </w:rPr>
        <w:t>1,975</w:t>
      </w:r>
      <w:r w:rsidRPr="00D3007A">
        <w:rPr>
          <w:color w:val="000000" w:themeColor="text1"/>
          <w:sz w:val="24"/>
          <w:szCs w:val="24"/>
        </w:rPr>
        <w:t xml:space="preserve">).  </w:t>
      </w:r>
    </w:p>
    <w:p w14:paraId="67A6853A" w14:textId="77777777" w:rsidR="0048157F" w:rsidRPr="00D3007A" w:rsidRDefault="0048157F" w:rsidP="004E2FFE">
      <w:pPr>
        <w:rPr>
          <w:b/>
          <w:color w:val="000000" w:themeColor="text1"/>
          <w:sz w:val="28"/>
        </w:rPr>
      </w:pPr>
    </w:p>
    <w:p w14:paraId="7A51E45F" w14:textId="77777777" w:rsidR="0048157F" w:rsidRPr="00D3007A" w:rsidRDefault="0048157F" w:rsidP="0048157F">
      <w:pPr>
        <w:rPr>
          <w:b/>
          <w:i/>
          <w:color w:val="000000" w:themeColor="text1"/>
          <w:sz w:val="24"/>
        </w:rPr>
      </w:pPr>
      <w:r w:rsidRPr="00D3007A">
        <w:rPr>
          <w:b/>
          <w:i/>
          <w:color w:val="000000" w:themeColor="text1"/>
          <w:sz w:val="24"/>
        </w:rPr>
        <w:t>B3: SUPPORT FOR LIVING COSTS</w:t>
      </w:r>
      <w:r w:rsidR="004344A2" w:rsidRPr="00D3007A">
        <w:rPr>
          <w:b/>
          <w:i/>
          <w:color w:val="000000" w:themeColor="text1"/>
          <w:sz w:val="24"/>
        </w:rPr>
        <w:t>.</w:t>
      </w:r>
    </w:p>
    <w:p w14:paraId="32B31CB4" w14:textId="77777777" w:rsidR="0048157F" w:rsidRPr="00D3007A" w:rsidRDefault="0048157F" w:rsidP="0048157F">
      <w:pPr>
        <w:rPr>
          <w:color w:val="000000" w:themeColor="text1"/>
          <w:sz w:val="24"/>
        </w:rPr>
      </w:pPr>
    </w:p>
    <w:p w14:paraId="1C60F98A" w14:textId="08A5ECBD" w:rsidR="0048157F" w:rsidRPr="00D3007A" w:rsidRDefault="004344A2" w:rsidP="0048157F">
      <w:pPr>
        <w:rPr>
          <w:color w:val="000000" w:themeColor="text1"/>
          <w:sz w:val="24"/>
        </w:rPr>
      </w:pPr>
      <w:r w:rsidRPr="00D3007A">
        <w:rPr>
          <w:color w:val="000000" w:themeColor="text1"/>
          <w:sz w:val="24"/>
        </w:rPr>
        <w:t>F</w:t>
      </w:r>
      <w:r w:rsidR="0048157F" w:rsidRPr="00D3007A">
        <w:rPr>
          <w:color w:val="000000" w:themeColor="text1"/>
          <w:sz w:val="24"/>
        </w:rPr>
        <w:t>ull-time 2012 cohort students, including those undertaking full-time courses of initial teacher training in 20</w:t>
      </w:r>
      <w:r w:rsidR="00935E24" w:rsidRPr="00D3007A">
        <w:rPr>
          <w:color w:val="000000" w:themeColor="text1"/>
          <w:sz w:val="24"/>
        </w:rPr>
        <w:t>2</w:t>
      </w:r>
      <w:r w:rsidR="00420C18" w:rsidRPr="00D3007A">
        <w:rPr>
          <w:color w:val="000000" w:themeColor="text1"/>
          <w:sz w:val="24"/>
        </w:rPr>
        <w:t>2/23</w:t>
      </w:r>
      <w:r w:rsidR="0048157F" w:rsidRPr="00D3007A">
        <w:rPr>
          <w:color w:val="000000" w:themeColor="text1"/>
          <w:sz w:val="24"/>
        </w:rPr>
        <w:t xml:space="preserve"> will be able to apply for:</w:t>
      </w:r>
    </w:p>
    <w:p w14:paraId="4F51D5EF" w14:textId="77777777" w:rsidR="0048157F" w:rsidRPr="00D3007A" w:rsidRDefault="0048157F" w:rsidP="0048157F">
      <w:pPr>
        <w:rPr>
          <w:color w:val="000000" w:themeColor="text1"/>
          <w:sz w:val="24"/>
        </w:rPr>
      </w:pPr>
    </w:p>
    <w:p w14:paraId="11891183" w14:textId="1C0A82D8" w:rsidR="0048157F" w:rsidRPr="00D3007A" w:rsidRDefault="0048157F" w:rsidP="0048157F">
      <w:pPr>
        <w:rPr>
          <w:color w:val="000000" w:themeColor="text1"/>
          <w:sz w:val="24"/>
        </w:rPr>
      </w:pPr>
      <w:r w:rsidRPr="00D3007A">
        <w:rPr>
          <w:color w:val="000000" w:themeColor="text1"/>
          <w:sz w:val="24"/>
        </w:rPr>
        <w:t xml:space="preserve">(1)   A means-tested maintenance or special support grant of up to </w:t>
      </w:r>
      <w:r w:rsidRPr="00D3007A">
        <w:rPr>
          <w:b/>
          <w:color w:val="000000" w:themeColor="text1"/>
          <w:sz w:val="24"/>
        </w:rPr>
        <w:t>£</w:t>
      </w:r>
      <w:r w:rsidR="008E1268" w:rsidRPr="00D3007A">
        <w:rPr>
          <w:b/>
          <w:color w:val="000000" w:themeColor="text1"/>
          <w:sz w:val="24"/>
        </w:rPr>
        <w:t>4,009</w:t>
      </w:r>
      <w:r w:rsidRPr="00D3007A">
        <w:rPr>
          <w:b/>
          <w:color w:val="000000" w:themeColor="text1"/>
          <w:sz w:val="24"/>
        </w:rPr>
        <w:t>;</w:t>
      </w:r>
    </w:p>
    <w:p w14:paraId="52718057" w14:textId="77777777" w:rsidR="0048157F" w:rsidRPr="00D3007A" w:rsidRDefault="0048157F" w:rsidP="0048157F">
      <w:pPr>
        <w:rPr>
          <w:color w:val="000000" w:themeColor="text1"/>
          <w:sz w:val="24"/>
        </w:rPr>
      </w:pPr>
    </w:p>
    <w:p w14:paraId="67557AD2" w14:textId="77777777" w:rsidR="0048157F" w:rsidRPr="00D3007A" w:rsidRDefault="0048157F" w:rsidP="0048157F">
      <w:pPr>
        <w:rPr>
          <w:color w:val="000000" w:themeColor="text1"/>
          <w:sz w:val="24"/>
        </w:rPr>
      </w:pPr>
      <w:r w:rsidRPr="00D3007A">
        <w:rPr>
          <w:color w:val="000000" w:themeColor="text1"/>
          <w:sz w:val="24"/>
        </w:rPr>
        <w:t xml:space="preserve">(2)  A loan for living costs, </w:t>
      </w:r>
      <w:r w:rsidRPr="00D3007A">
        <w:rPr>
          <w:b/>
          <w:color w:val="000000" w:themeColor="text1"/>
          <w:sz w:val="24"/>
        </w:rPr>
        <w:t>35%</w:t>
      </w:r>
      <w:r w:rsidRPr="00D3007A">
        <w:rPr>
          <w:color w:val="000000" w:themeColor="text1"/>
          <w:sz w:val="24"/>
        </w:rPr>
        <w:t xml:space="preserve"> of which will be subject to income assessment (Table B1). </w:t>
      </w:r>
    </w:p>
    <w:p w14:paraId="5555B5BC" w14:textId="77777777" w:rsidR="0048157F" w:rsidRPr="00D3007A" w:rsidRDefault="0048157F" w:rsidP="0048157F">
      <w:pPr>
        <w:rPr>
          <w:color w:val="000000" w:themeColor="text1"/>
          <w:sz w:val="24"/>
        </w:rPr>
      </w:pPr>
    </w:p>
    <w:p w14:paraId="5429D945" w14:textId="77777777" w:rsidR="0048157F" w:rsidRPr="00D3007A" w:rsidRDefault="0048157F" w:rsidP="0048157F">
      <w:pPr>
        <w:rPr>
          <w:color w:val="000000" w:themeColor="text1"/>
          <w:sz w:val="24"/>
        </w:rPr>
      </w:pPr>
      <w:r w:rsidRPr="00D3007A">
        <w:rPr>
          <w:color w:val="000000" w:themeColor="text1"/>
          <w:sz w:val="24"/>
        </w:rPr>
        <w:t>(3)  A reduced rate loan for living costs for students undertaking a sandwich work placement year or NHS bursary year (Table B2).</w:t>
      </w:r>
    </w:p>
    <w:p w14:paraId="6480FC17" w14:textId="77777777" w:rsidR="0048157F" w:rsidRPr="00D3007A" w:rsidRDefault="0048157F" w:rsidP="0048157F">
      <w:pPr>
        <w:rPr>
          <w:color w:val="000000" w:themeColor="text1"/>
          <w:sz w:val="24"/>
        </w:rPr>
      </w:pPr>
    </w:p>
    <w:p w14:paraId="4353D7E5" w14:textId="63B49A8E" w:rsidR="0048157F" w:rsidRPr="00D3007A" w:rsidRDefault="0048157F" w:rsidP="0048157F">
      <w:pPr>
        <w:pStyle w:val="Numbered"/>
        <w:widowControl/>
        <w:spacing w:after="0"/>
        <w:rPr>
          <w:rFonts w:cs="Arial"/>
          <w:color w:val="000000" w:themeColor="text1"/>
          <w:sz w:val="24"/>
          <w:szCs w:val="24"/>
        </w:rPr>
      </w:pPr>
      <w:r w:rsidRPr="00D3007A">
        <w:rPr>
          <w:rFonts w:cs="Arial"/>
          <w:b/>
          <w:color w:val="000000" w:themeColor="text1"/>
          <w:sz w:val="24"/>
          <w:szCs w:val="24"/>
        </w:rPr>
        <w:t>Table B5</w:t>
      </w:r>
      <w:r w:rsidRPr="00D3007A">
        <w:rPr>
          <w:rFonts w:cs="Arial"/>
          <w:color w:val="000000" w:themeColor="text1"/>
          <w:sz w:val="24"/>
          <w:szCs w:val="24"/>
        </w:rPr>
        <w:t xml:space="preserve"> applies to 2012 cohort students in </w:t>
      </w:r>
      <w:r w:rsidRPr="00D3007A">
        <w:rPr>
          <w:rFonts w:cs="Arial"/>
          <w:color w:val="000000" w:themeColor="text1"/>
          <w:sz w:val="24"/>
          <w:szCs w:val="24"/>
          <w:lang w:val="en-US"/>
        </w:rPr>
        <w:t>20</w:t>
      </w:r>
      <w:r w:rsidR="001313F3" w:rsidRPr="00D3007A">
        <w:rPr>
          <w:rFonts w:cs="Arial"/>
          <w:color w:val="000000" w:themeColor="text1"/>
          <w:sz w:val="24"/>
          <w:szCs w:val="24"/>
          <w:lang w:val="en-US"/>
        </w:rPr>
        <w:t>2</w:t>
      </w:r>
      <w:r w:rsidR="008E1268" w:rsidRPr="00D3007A">
        <w:rPr>
          <w:rFonts w:cs="Arial"/>
          <w:color w:val="000000" w:themeColor="text1"/>
          <w:sz w:val="24"/>
          <w:szCs w:val="24"/>
          <w:lang w:val="en-US"/>
        </w:rPr>
        <w:t>2/23</w:t>
      </w:r>
      <w:r w:rsidRPr="00D3007A">
        <w:rPr>
          <w:rFonts w:cs="Arial"/>
          <w:color w:val="000000" w:themeColor="text1"/>
          <w:sz w:val="24"/>
          <w:szCs w:val="24"/>
          <w:lang w:val="en-US"/>
        </w:rPr>
        <w:t xml:space="preserve"> who are eligible for the maintenance grant.</w:t>
      </w:r>
    </w:p>
    <w:p w14:paraId="028E485B" w14:textId="3CCC6902" w:rsidR="0048157F" w:rsidRPr="00D3007A" w:rsidRDefault="0048157F" w:rsidP="0048157F">
      <w:pPr>
        <w:pStyle w:val="Numbered"/>
        <w:widowControl/>
        <w:spacing w:after="0"/>
        <w:rPr>
          <w:color w:val="000000" w:themeColor="text1"/>
          <w:sz w:val="24"/>
          <w:szCs w:val="24"/>
        </w:rPr>
      </w:pPr>
    </w:p>
    <w:p w14:paraId="277A8E92" w14:textId="229A2ACE" w:rsidR="0048157F" w:rsidRPr="00D3007A" w:rsidRDefault="0048157F" w:rsidP="0048157F">
      <w:pPr>
        <w:pStyle w:val="Numbered"/>
        <w:widowControl/>
        <w:spacing w:after="0"/>
        <w:rPr>
          <w:rFonts w:cs="Arial"/>
          <w:color w:val="000000" w:themeColor="text1"/>
          <w:sz w:val="24"/>
          <w:szCs w:val="24"/>
          <w:lang w:val="en-US"/>
        </w:rPr>
      </w:pPr>
      <w:r w:rsidRPr="00D3007A">
        <w:rPr>
          <w:rFonts w:cs="Arial"/>
          <w:b/>
          <w:color w:val="000000" w:themeColor="text1"/>
          <w:sz w:val="24"/>
          <w:szCs w:val="24"/>
        </w:rPr>
        <w:t>Table B6</w:t>
      </w:r>
      <w:r w:rsidRPr="00D3007A">
        <w:rPr>
          <w:rFonts w:cs="Arial"/>
          <w:color w:val="000000" w:themeColor="text1"/>
          <w:sz w:val="24"/>
          <w:szCs w:val="24"/>
        </w:rPr>
        <w:t xml:space="preserve"> applies to 2012 cohort students in 20</w:t>
      </w:r>
      <w:r w:rsidR="001313F3" w:rsidRPr="00D3007A">
        <w:rPr>
          <w:rFonts w:cs="Arial"/>
          <w:color w:val="000000" w:themeColor="text1"/>
          <w:sz w:val="24"/>
          <w:szCs w:val="24"/>
        </w:rPr>
        <w:t>2</w:t>
      </w:r>
      <w:r w:rsidR="00801297" w:rsidRPr="00D3007A">
        <w:rPr>
          <w:rFonts w:cs="Arial"/>
          <w:color w:val="000000" w:themeColor="text1"/>
          <w:sz w:val="24"/>
          <w:szCs w:val="24"/>
        </w:rPr>
        <w:t>2/23</w:t>
      </w:r>
      <w:r w:rsidRPr="00D3007A">
        <w:rPr>
          <w:rFonts w:cs="Arial"/>
          <w:color w:val="000000" w:themeColor="text1"/>
          <w:sz w:val="24"/>
          <w:szCs w:val="24"/>
        </w:rPr>
        <w:t xml:space="preserve"> </w:t>
      </w:r>
      <w:r w:rsidRPr="00D3007A">
        <w:rPr>
          <w:rFonts w:cs="Arial"/>
          <w:color w:val="000000" w:themeColor="text1"/>
          <w:sz w:val="24"/>
          <w:szCs w:val="24"/>
          <w:lang w:val="en-US"/>
        </w:rPr>
        <w:t>who are eligible for the special support grant.</w:t>
      </w:r>
    </w:p>
    <w:p w14:paraId="23BC43C5" w14:textId="77777777" w:rsidR="0048157F" w:rsidRPr="00D3007A" w:rsidRDefault="0048157F" w:rsidP="0048157F">
      <w:pPr>
        <w:pStyle w:val="Numbered"/>
        <w:widowControl/>
        <w:spacing w:after="0"/>
        <w:rPr>
          <w:rFonts w:cs="Arial"/>
          <w:color w:val="000000" w:themeColor="text1"/>
          <w:sz w:val="24"/>
          <w:szCs w:val="24"/>
          <w:lang w:val="en-US"/>
        </w:rPr>
      </w:pPr>
    </w:p>
    <w:p w14:paraId="0880A70D" w14:textId="77777777" w:rsidR="008A226D" w:rsidRPr="00D3007A" w:rsidRDefault="00F41AAD" w:rsidP="008A226D">
      <w:pPr>
        <w:outlineLvl w:val="0"/>
        <w:rPr>
          <w:i/>
          <w:color w:val="000000" w:themeColor="text1"/>
          <w:sz w:val="24"/>
        </w:rPr>
      </w:pPr>
      <w:r w:rsidRPr="00D3007A">
        <w:rPr>
          <w:b/>
          <w:i/>
          <w:color w:val="000000" w:themeColor="text1"/>
          <w:sz w:val="24"/>
        </w:rPr>
        <w:t>B</w:t>
      </w:r>
      <w:r w:rsidR="0048157F" w:rsidRPr="00D3007A">
        <w:rPr>
          <w:b/>
          <w:i/>
          <w:color w:val="000000" w:themeColor="text1"/>
          <w:sz w:val="24"/>
        </w:rPr>
        <w:t>4</w:t>
      </w:r>
      <w:r w:rsidR="008A226D" w:rsidRPr="00D3007A">
        <w:rPr>
          <w:b/>
          <w:i/>
          <w:color w:val="000000" w:themeColor="text1"/>
          <w:sz w:val="24"/>
        </w:rPr>
        <w:t xml:space="preserve">:   SUPPORT FOR </w:t>
      </w:r>
      <w:r w:rsidR="008B531A" w:rsidRPr="00D3007A">
        <w:rPr>
          <w:b/>
          <w:i/>
          <w:color w:val="000000" w:themeColor="text1"/>
          <w:sz w:val="24"/>
        </w:rPr>
        <w:t>TUITION</w:t>
      </w:r>
      <w:r w:rsidR="00204A31" w:rsidRPr="00D3007A">
        <w:rPr>
          <w:b/>
          <w:i/>
          <w:color w:val="000000" w:themeColor="text1"/>
          <w:sz w:val="24"/>
        </w:rPr>
        <w:t xml:space="preserve"> FEES</w:t>
      </w:r>
      <w:r w:rsidR="0006533B" w:rsidRPr="00D3007A">
        <w:rPr>
          <w:b/>
          <w:i/>
          <w:color w:val="000000" w:themeColor="text1"/>
          <w:sz w:val="24"/>
        </w:rPr>
        <w:t>.</w:t>
      </w:r>
    </w:p>
    <w:p w14:paraId="4A953FF7" w14:textId="77777777" w:rsidR="008A226D" w:rsidRPr="00D3007A" w:rsidRDefault="008A226D" w:rsidP="008A226D">
      <w:pPr>
        <w:rPr>
          <w:color w:val="000000" w:themeColor="text1"/>
          <w:sz w:val="24"/>
        </w:rPr>
      </w:pPr>
    </w:p>
    <w:p w14:paraId="5AC3C0F1" w14:textId="3071F0C9" w:rsidR="00AF5091" w:rsidRPr="00D3007A" w:rsidRDefault="00B01D3E" w:rsidP="008A226D">
      <w:pPr>
        <w:rPr>
          <w:color w:val="000000" w:themeColor="text1"/>
          <w:sz w:val="24"/>
        </w:rPr>
      </w:pPr>
      <w:r w:rsidRPr="00D3007A">
        <w:rPr>
          <w:color w:val="000000" w:themeColor="text1"/>
          <w:sz w:val="24"/>
        </w:rPr>
        <w:t>Maximum fees and fee loans in 20</w:t>
      </w:r>
      <w:r w:rsidR="00FD33B1" w:rsidRPr="00D3007A">
        <w:rPr>
          <w:color w:val="000000" w:themeColor="text1"/>
          <w:sz w:val="24"/>
        </w:rPr>
        <w:t>2</w:t>
      </w:r>
      <w:r w:rsidR="00A3131E" w:rsidRPr="00D3007A">
        <w:rPr>
          <w:color w:val="000000" w:themeColor="text1"/>
          <w:sz w:val="24"/>
        </w:rPr>
        <w:t>2/23</w:t>
      </w:r>
      <w:r w:rsidRPr="00D3007A">
        <w:rPr>
          <w:color w:val="000000" w:themeColor="text1"/>
          <w:sz w:val="24"/>
        </w:rPr>
        <w:t xml:space="preserve"> for 2012 cohort students are the same as those for 2016 cohort students. See tables </w:t>
      </w:r>
      <w:r w:rsidRPr="00D3007A">
        <w:rPr>
          <w:b/>
          <w:color w:val="000000" w:themeColor="text1"/>
          <w:sz w:val="24"/>
        </w:rPr>
        <w:t>A5</w:t>
      </w:r>
      <w:r w:rsidRPr="00D3007A">
        <w:rPr>
          <w:color w:val="000000" w:themeColor="text1"/>
          <w:sz w:val="24"/>
        </w:rPr>
        <w:t xml:space="preserve"> to </w:t>
      </w:r>
      <w:r w:rsidRPr="00D3007A">
        <w:rPr>
          <w:b/>
          <w:color w:val="000000" w:themeColor="text1"/>
          <w:sz w:val="24"/>
        </w:rPr>
        <w:t>A1</w:t>
      </w:r>
      <w:r w:rsidR="009231BF" w:rsidRPr="00D3007A">
        <w:rPr>
          <w:b/>
          <w:color w:val="000000" w:themeColor="text1"/>
          <w:sz w:val="24"/>
        </w:rPr>
        <w:t>4</w:t>
      </w:r>
      <w:r w:rsidRPr="00D3007A">
        <w:rPr>
          <w:b/>
          <w:color w:val="000000" w:themeColor="text1"/>
          <w:sz w:val="24"/>
        </w:rPr>
        <w:t>.</w:t>
      </w:r>
    </w:p>
    <w:p w14:paraId="22CDD211" w14:textId="77777777" w:rsidR="00573A32" w:rsidRPr="00D3007A" w:rsidRDefault="00573A32" w:rsidP="00573A32">
      <w:pPr>
        <w:rPr>
          <w:color w:val="000000" w:themeColor="text1"/>
          <w:sz w:val="24"/>
        </w:rPr>
      </w:pPr>
      <w:r w:rsidRPr="00D3007A">
        <w:rPr>
          <w:b/>
          <w:color w:val="000000" w:themeColor="text1"/>
          <w:sz w:val="24"/>
        </w:rPr>
        <w:t xml:space="preserve"> </w:t>
      </w:r>
      <w:r w:rsidRPr="00D3007A">
        <w:rPr>
          <w:color w:val="000000" w:themeColor="text1"/>
          <w:sz w:val="24"/>
        </w:rPr>
        <w:t xml:space="preserve"> </w:t>
      </w:r>
    </w:p>
    <w:p w14:paraId="4D009AF6" w14:textId="77777777" w:rsidR="00AD40EA" w:rsidRPr="00D3007A" w:rsidRDefault="00AD40EA" w:rsidP="00AD40EA">
      <w:pPr>
        <w:overflowPunct/>
        <w:spacing w:after="240"/>
        <w:textAlignment w:val="auto"/>
        <w:rPr>
          <w:rFonts w:cs="Arial"/>
          <w:b/>
          <w:bCs/>
          <w:i/>
          <w:color w:val="000000" w:themeColor="text1"/>
          <w:sz w:val="24"/>
          <w:szCs w:val="24"/>
          <w:lang w:val="en-US" w:eastAsia="en-GB"/>
        </w:rPr>
      </w:pPr>
      <w:r w:rsidRPr="00D3007A">
        <w:rPr>
          <w:rFonts w:cs="Arial"/>
          <w:b/>
          <w:bCs/>
          <w:i/>
          <w:color w:val="000000" w:themeColor="text1"/>
          <w:sz w:val="24"/>
          <w:szCs w:val="24"/>
          <w:lang w:val="en-US" w:eastAsia="en-GB"/>
        </w:rPr>
        <w:t xml:space="preserve">ACCESS AND PARTICIPATION PLANS. </w:t>
      </w:r>
    </w:p>
    <w:p w14:paraId="2B459F78" w14:textId="412F94EB" w:rsidR="00AD40EA" w:rsidRPr="00D3007A" w:rsidRDefault="00AD40EA" w:rsidP="00AD40EA">
      <w:pPr>
        <w:overflowPunct/>
        <w:spacing w:after="240"/>
        <w:textAlignment w:val="auto"/>
        <w:rPr>
          <w:b/>
          <w:color w:val="000000" w:themeColor="text1"/>
          <w:sz w:val="24"/>
        </w:rPr>
      </w:pPr>
      <w:r w:rsidRPr="00D3007A">
        <w:rPr>
          <w:rFonts w:cs="Arial"/>
          <w:color w:val="000000" w:themeColor="text1"/>
          <w:sz w:val="24"/>
          <w:szCs w:val="24"/>
          <w:lang w:eastAsia="en-GB"/>
        </w:rPr>
        <w:t xml:space="preserve">Approved (Fee Cap) providers in England that intend to charge more than the Basic Amount or the Floor Amount in respect of the Basic Amount for full-time courses starting on or after 1 September 2012 must have an </w:t>
      </w:r>
      <w:r w:rsidRPr="00D3007A">
        <w:rPr>
          <w:rFonts w:cs="Arial"/>
          <w:b/>
          <w:bCs/>
          <w:color w:val="000000" w:themeColor="text1"/>
          <w:sz w:val="24"/>
          <w:szCs w:val="24"/>
          <w:lang w:eastAsia="en-GB"/>
        </w:rPr>
        <w:t xml:space="preserve">Access and Participation Plan </w:t>
      </w:r>
      <w:r w:rsidRPr="00D3007A">
        <w:rPr>
          <w:rFonts w:cs="Arial"/>
          <w:color w:val="000000" w:themeColor="text1"/>
          <w:sz w:val="24"/>
          <w:szCs w:val="24"/>
          <w:lang w:eastAsia="en-GB"/>
        </w:rPr>
        <w:t>approved by the Director for Fair Access and Participation. In 20</w:t>
      </w:r>
      <w:r w:rsidR="00FD33B1" w:rsidRPr="00D3007A">
        <w:rPr>
          <w:rFonts w:cs="Arial"/>
          <w:color w:val="000000" w:themeColor="text1"/>
          <w:sz w:val="24"/>
          <w:szCs w:val="24"/>
          <w:lang w:eastAsia="en-GB"/>
        </w:rPr>
        <w:t>2</w:t>
      </w:r>
      <w:r w:rsidR="00A3131E" w:rsidRPr="00D3007A">
        <w:rPr>
          <w:rFonts w:cs="Arial"/>
          <w:color w:val="000000" w:themeColor="text1"/>
          <w:sz w:val="24"/>
          <w:szCs w:val="24"/>
          <w:lang w:eastAsia="en-GB"/>
        </w:rPr>
        <w:t>2/23</w:t>
      </w:r>
      <w:r w:rsidRPr="00D3007A">
        <w:rPr>
          <w:rFonts w:cs="Arial"/>
          <w:color w:val="000000" w:themeColor="text1"/>
          <w:sz w:val="24"/>
          <w:szCs w:val="24"/>
          <w:lang w:eastAsia="en-GB"/>
        </w:rPr>
        <w:t xml:space="preserve">, the Floor Amount in respect of the Basic Amount for full-time courses (where the provider does not have a TEF award) is </w:t>
      </w:r>
      <w:r w:rsidRPr="00D3007A">
        <w:rPr>
          <w:rFonts w:cs="Arial"/>
          <w:b/>
          <w:color w:val="000000" w:themeColor="text1"/>
          <w:sz w:val="24"/>
          <w:szCs w:val="24"/>
          <w:lang w:eastAsia="en-GB"/>
        </w:rPr>
        <w:t>£6,000</w:t>
      </w:r>
      <w:r w:rsidRPr="00D3007A">
        <w:rPr>
          <w:rFonts w:cs="Arial"/>
          <w:color w:val="000000" w:themeColor="text1"/>
          <w:sz w:val="24"/>
          <w:szCs w:val="24"/>
          <w:lang w:eastAsia="en-GB"/>
        </w:rPr>
        <w:t xml:space="preserve">. The Basic Amount for full-time courses (where the provider has a TEF award) is </w:t>
      </w:r>
      <w:r w:rsidRPr="00D3007A">
        <w:rPr>
          <w:rFonts w:cs="Arial"/>
          <w:b/>
          <w:color w:val="000000" w:themeColor="text1"/>
          <w:sz w:val="24"/>
          <w:szCs w:val="24"/>
          <w:lang w:eastAsia="en-GB"/>
        </w:rPr>
        <w:t>£6,165</w:t>
      </w:r>
      <w:r w:rsidRPr="00D3007A">
        <w:rPr>
          <w:rFonts w:cs="Arial"/>
          <w:color w:val="000000" w:themeColor="text1"/>
          <w:sz w:val="24"/>
          <w:szCs w:val="24"/>
          <w:lang w:eastAsia="en-GB"/>
        </w:rPr>
        <w:t xml:space="preserve">.  Access and Participation Plans describe the arrangements that each provider has in place to promote access for students from low-income or other under-represented groups through outreach activities as well as the financial help that the provider will provide for such students.  Eligibility criteria and types and amounts of support available will vary according to the particular provider.  </w:t>
      </w:r>
    </w:p>
    <w:p w14:paraId="290378BD" w14:textId="77777777" w:rsidR="00394DFF" w:rsidRPr="00D3007A" w:rsidRDefault="00394DFF" w:rsidP="00201FFB">
      <w:pPr>
        <w:overflowPunct/>
        <w:spacing w:after="240"/>
        <w:textAlignment w:val="auto"/>
        <w:rPr>
          <w:rFonts w:cs="Arial"/>
          <w:b/>
          <w:color w:val="000000" w:themeColor="text1"/>
          <w:sz w:val="20"/>
          <w:lang w:val="en-US"/>
        </w:rPr>
      </w:pPr>
    </w:p>
    <w:p w14:paraId="48348D3C" w14:textId="77777777" w:rsidR="00DE2841" w:rsidRPr="00D3007A" w:rsidRDefault="00DE2841" w:rsidP="00201FFB">
      <w:pPr>
        <w:overflowPunct/>
        <w:spacing w:after="240"/>
        <w:textAlignment w:val="auto"/>
        <w:rPr>
          <w:b/>
          <w:color w:val="000000" w:themeColor="text1"/>
          <w:sz w:val="20"/>
        </w:rPr>
      </w:pPr>
      <w:r w:rsidRPr="00D3007A">
        <w:rPr>
          <w:rFonts w:cs="Arial"/>
          <w:b/>
          <w:color w:val="000000" w:themeColor="text1"/>
          <w:sz w:val="20"/>
          <w:lang w:val="en-US"/>
        </w:rPr>
        <w:t>B5:</w:t>
      </w:r>
      <w:r w:rsidR="000C0AF5" w:rsidRPr="00D3007A">
        <w:rPr>
          <w:rFonts w:cs="Arial"/>
          <w:b/>
          <w:color w:val="000000" w:themeColor="text1"/>
          <w:sz w:val="20"/>
          <w:lang w:val="en-US"/>
        </w:rPr>
        <w:t xml:space="preserve"> </w:t>
      </w:r>
      <w:r w:rsidRPr="00D3007A">
        <w:rPr>
          <w:b/>
          <w:color w:val="000000" w:themeColor="text1"/>
          <w:sz w:val="20"/>
        </w:rPr>
        <w:t>MAINTENANCE GRANT AND LOAN ENTITLEMENT FOR 2012 COHORT STUDENTS: ILLUSTRATIVE LEVELS OF INCOME</w:t>
      </w:r>
      <w:r w:rsidR="002E47C7" w:rsidRPr="00D3007A">
        <w:rPr>
          <w:b/>
          <w:color w:val="000000" w:themeColor="text1"/>
          <w:sz w:val="20"/>
        </w:rPr>
        <w:t>.</w:t>
      </w:r>
      <w:r w:rsidRPr="00D3007A">
        <w:rPr>
          <w:b/>
          <w:color w:val="000000" w:themeColor="text1"/>
          <w:sz w:val="20"/>
        </w:rPr>
        <w:t xml:space="preserve"> </w:t>
      </w:r>
    </w:p>
    <w:tbl>
      <w:tblPr>
        <w:tblW w:w="9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843"/>
        <w:gridCol w:w="1843"/>
        <w:gridCol w:w="2126"/>
        <w:gridCol w:w="1770"/>
      </w:tblGrid>
      <w:tr w:rsidR="00D3007A" w:rsidRPr="00D3007A" w14:paraId="4EEC8420" w14:textId="77777777" w:rsidTr="00DE2841">
        <w:trPr>
          <w:jc w:val="center"/>
        </w:trPr>
        <w:tc>
          <w:tcPr>
            <w:tcW w:w="1951" w:type="dxa"/>
            <w:tcBorders>
              <w:top w:val="single" w:sz="18" w:space="0" w:color="auto"/>
              <w:left w:val="single" w:sz="6" w:space="0" w:color="auto"/>
              <w:bottom w:val="single" w:sz="18" w:space="0" w:color="auto"/>
              <w:right w:val="single" w:sz="6" w:space="0" w:color="auto"/>
            </w:tcBorders>
          </w:tcPr>
          <w:p w14:paraId="231B0A58" w14:textId="77777777" w:rsidR="00DE2841" w:rsidRPr="00D3007A" w:rsidRDefault="00DE2841" w:rsidP="00DE2841">
            <w:pPr>
              <w:widowControl/>
              <w:jc w:val="center"/>
              <w:rPr>
                <w:b/>
                <w:color w:val="000000" w:themeColor="text1"/>
                <w:sz w:val="20"/>
              </w:rPr>
            </w:pPr>
            <w:r w:rsidRPr="00D3007A">
              <w:rPr>
                <w:b/>
                <w:color w:val="000000" w:themeColor="text1"/>
                <w:sz w:val="20"/>
              </w:rPr>
              <w:t>INCOME (£)</w:t>
            </w:r>
          </w:p>
          <w:p w14:paraId="5F6899C0" w14:textId="77777777" w:rsidR="00DE2841" w:rsidRPr="00D3007A" w:rsidRDefault="00DE2841" w:rsidP="00DE2841">
            <w:pPr>
              <w:widowControl/>
              <w:jc w:val="center"/>
              <w:rPr>
                <w:b/>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4ADF350A" w14:textId="13C729B3" w:rsidR="00DE2841" w:rsidRPr="00D3007A" w:rsidRDefault="00DE2841" w:rsidP="00D85AB2">
            <w:pPr>
              <w:widowControl/>
              <w:jc w:val="center"/>
              <w:rPr>
                <w:b/>
                <w:color w:val="000000" w:themeColor="text1"/>
                <w:sz w:val="20"/>
              </w:rPr>
            </w:pPr>
            <w:r w:rsidRPr="00D3007A">
              <w:rPr>
                <w:b/>
                <w:color w:val="000000" w:themeColor="text1"/>
                <w:sz w:val="20"/>
              </w:rPr>
              <w:t>ASSESSED CONTRIBUTION (£)</w:t>
            </w:r>
          </w:p>
        </w:tc>
        <w:tc>
          <w:tcPr>
            <w:tcW w:w="1843" w:type="dxa"/>
            <w:tcBorders>
              <w:top w:val="single" w:sz="18" w:space="0" w:color="auto"/>
              <w:left w:val="single" w:sz="6" w:space="0" w:color="auto"/>
              <w:bottom w:val="single" w:sz="18" w:space="0" w:color="auto"/>
              <w:right w:val="single" w:sz="6" w:space="0" w:color="auto"/>
            </w:tcBorders>
          </w:tcPr>
          <w:p w14:paraId="700295C0" w14:textId="77777777" w:rsidR="00DE2841" w:rsidRPr="00D3007A" w:rsidRDefault="00DE2841" w:rsidP="00DE2841">
            <w:pPr>
              <w:widowControl/>
              <w:jc w:val="center"/>
              <w:rPr>
                <w:b/>
                <w:color w:val="000000" w:themeColor="text1"/>
                <w:sz w:val="20"/>
              </w:rPr>
            </w:pPr>
            <w:r w:rsidRPr="00D3007A">
              <w:rPr>
                <w:b/>
                <w:color w:val="000000" w:themeColor="text1"/>
                <w:sz w:val="20"/>
              </w:rPr>
              <w:t>MAINTENANCE GRANT (£)</w:t>
            </w:r>
          </w:p>
          <w:p w14:paraId="2E37CDC7" w14:textId="77777777" w:rsidR="00DE2841" w:rsidRPr="00D3007A" w:rsidRDefault="00DE2841" w:rsidP="00DE2841">
            <w:pPr>
              <w:widowControl/>
              <w:jc w:val="center"/>
              <w:rPr>
                <w:b/>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2DDE1BD8" w14:textId="42C99085" w:rsidR="00DE2841" w:rsidRPr="00D3007A" w:rsidRDefault="00DE2841" w:rsidP="00DE2841">
            <w:pPr>
              <w:widowControl/>
              <w:jc w:val="center"/>
              <w:rPr>
                <w:b/>
                <w:color w:val="000000" w:themeColor="text1"/>
                <w:sz w:val="20"/>
              </w:rPr>
            </w:pPr>
            <w:r w:rsidRPr="00D3007A">
              <w:rPr>
                <w:b/>
                <w:color w:val="000000" w:themeColor="text1"/>
                <w:sz w:val="20"/>
              </w:rPr>
              <w:t>LOAN FOR LIVING COSTS</w:t>
            </w:r>
            <w:r w:rsidR="00B27542">
              <w:rPr>
                <w:b/>
                <w:color w:val="000000" w:themeColor="text1"/>
                <w:sz w:val="20"/>
              </w:rPr>
              <w:t xml:space="preserve"> </w:t>
            </w:r>
            <w:r w:rsidRPr="00D3007A">
              <w:rPr>
                <w:b/>
                <w:color w:val="000000" w:themeColor="text1"/>
                <w:sz w:val="20"/>
              </w:rPr>
              <w:t>(£)</w:t>
            </w:r>
          </w:p>
        </w:tc>
        <w:tc>
          <w:tcPr>
            <w:tcW w:w="1770" w:type="dxa"/>
            <w:tcBorders>
              <w:top w:val="single" w:sz="18" w:space="0" w:color="auto"/>
              <w:left w:val="single" w:sz="6" w:space="0" w:color="auto"/>
              <w:bottom w:val="single" w:sz="18" w:space="0" w:color="auto"/>
              <w:right w:val="single" w:sz="6" w:space="0" w:color="auto"/>
            </w:tcBorders>
          </w:tcPr>
          <w:p w14:paraId="3CDEEB0F" w14:textId="77777777" w:rsidR="00DE2841" w:rsidRPr="00D3007A" w:rsidRDefault="00DE2841" w:rsidP="00DE2841">
            <w:pPr>
              <w:widowControl/>
              <w:jc w:val="center"/>
              <w:rPr>
                <w:b/>
                <w:color w:val="000000" w:themeColor="text1"/>
                <w:sz w:val="20"/>
              </w:rPr>
            </w:pPr>
            <w:r w:rsidRPr="00D3007A">
              <w:rPr>
                <w:b/>
                <w:color w:val="000000" w:themeColor="text1"/>
                <w:sz w:val="20"/>
              </w:rPr>
              <w:t>TOTAL GRANT PLUS LOAN (£)</w:t>
            </w:r>
          </w:p>
        </w:tc>
      </w:tr>
      <w:tr w:rsidR="00D3007A" w:rsidRPr="00D3007A" w14:paraId="6FE77FE0" w14:textId="77777777" w:rsidTr="00DE2841">
        <w:trPr>
          <w:jc w:val="center"/>
        </w:trPr>
        <w:tc>
          <w:tcPr>
            <w:tcW w:w="1951" w:type="dxa"/>
            <w:tcBorders>
              <w:top w:val="single" w:sz="18" w:space="0" w:color="auto"/>
              <w:left w:val="single" w:sz="6" w:space="0" w:color="auto"/>
              <w:bottom w:val="single" w:sz="18" w:space="0" w:color="auto"/>
              <w:right w:val="single" w:sz="6" w:space="0" w:color="auto"/>
            </w:tcBorders>
          </w:tcPr>
          <w:p w14:paraId="6295AC1F" w14:textId="77777777" w:rsidR="00DE2841" w:rsidRPr="00D3007A" w:rsidRDefault="00DE2841" w:rsidP="00DE2841">
            <w:pPr>
              <w:widowControl/>
              <w:jc w:val="center"/>
              <w:rPr>
                <w:b/>
                <w:color w:val="000000" w:themeColor="text1"/>
                <w:sz w:val="20"/>
              </w:rPr>
            </w:pPr>
            <w:r w:rsidRPr="00D3007A">
              <w:rPr>
                <w:b/>
                <w:color w:val="000000" w:themeColor="text1"/>
                <w:sz w:val="20"/>
              </w:rPr>
              <w:t>Student living at home</w:t>
            </w:r>
          </w:p>
        </w:tc>
        <w:tc>
          <w:tcPr>
            <w:tcW w:w="1843" w:type="dxa"/>
            <w:tcBorders>
              <w:top w:val="single" w:sz="18" w:space="0" w:color="auto"/>
              <w:left w:val="single" w:sz="6" w:space="0" w:color="auto"/>
              <w:bottom w:val="single" w:sz="18" w:space="0" w:color="auto"/>
              <w:right w:val="single" w:sz="6" w:space="0" w:color="auto"/>
            </w:tcBorders>
          </w:tcPr>
          <w:p w14:paraId="22F8FBB4" w14:textId="77777777" w:rsidR="00DE2841" w:rsidRPr="00D3007A" w:rsidRDefault="00DE2841" w:rsidP="00DE2841">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44DCE515" w14:textId="77777777" w:rsidR="00DE2841" w:rsidRPr="00D3007A" w:rsidRDefault="00DE2841" w:rsidP="00DE2841">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694D3569" w14:textId="567DA9EA" w:rsidR="00DE2841" w:rsidRPr="00D3007A" w:rsidRDefault="00DE2841" w:rsidP="00A976C7">
            <w:pPr>
              <w:widowControl/>
              <w:jc w:val="center"/>
              <w:rPr>
                <w:b/>
                <w:color w:val="000000" w:themeColor="text1"/>
                <w:sz w:val="20"/>
              </w:rPr>
            </w:pPr>
            <w:r w:rsidRPr="00D3007A">
              <w:rPr>
                <w:b/>
                <w:color w:val="000000" w:themeColor="text1"/>
                <w:sz w:val="20"/>
              </w:rPr>
              <w:t>Maximum £</w:t>
            </w:r>
            <w:r w:rsidR="006F29FC" w:rsidRPr="00D3007A">
              <w:rPr>
                <w:b/>
                <w:color w:val="000000" w:themeColor="text1"/>
                <w:sz w:val="20"/>
              </w:rPr>
              <w:t>5,</w:t>
            </w:r>
            <w:r w:rsidR="00590FAA" w:rsidRPr="00D3007A">
              <w:rPr>
                <w:b/>
                <w:color w:val="000000" w:themeColor="text1"/>
                <w:sz w:val="20"/>
              </w:rPr>
              <w:t>534</w:t>
            </w:r>
            <w:r w:rsidR="00E226DE">
              <w:rPr>
                <w:b/>
                <w:color w:val="000000" w:themeColor="text1"/>
                <w:sz w:val="20"/>
              </w:rPr>
              <w:t xml:space="preserve"> </w:t>
            </w:r>
            <w:r w:rsidRPr="00D3007A">
              <w:rPr>
                <w:b/>
                <w:color w:val="000000" w:themeColor="text1"/>
                <w:sz w:val="20"/>
              </w:rPr>
              <w:t>(*)</w:t>
            </w:r>
          </w:p>
        </w:tc>
        <w:tc>
          <w:tcPr>
            <w:tcW w:w="1770" w:type="dxa"/>
            <w:tcBorders>
              <w:top w:val="single" w:sz="18" w:space="0" w:color="auto"/>
              <w:left w:val="single" w:sz="6" w:space="0" w:color="auto"/>
              <w:bottom w:val="single" w:sz="18" w:space="0" w:color="auto"/>
              <w:right w:val="single" w:sz="6" w:space="0" w:color="auto"/>
            </w:tcBorders>
          </w:tcPr>
          <w:p w14:paraId="5206F4BB" w14:textId="77777777" w:rsidR="00DE2841" w:rsidRPr="00D3007A" w:rsidRDefault="00DE2841" w:rsidP="00DE2841">
            <w:pPr>
              <w:widowControl/>
              <w:jc w:val="center"/>
              <w:rPr>
                <w:color w:val="000000" w:themeColor="text1"/>
                <w:sz w:val="20"/>
              </w:rPr>
            </w:pPr>
          </w:p>
        </w:tc>
      </w:tr>
      <w:tr w:rsidR="00D3007A" w:rsidRPr="00D3007A" w14:paraId="7F686D49" w14:textId="77777777" w:rsidTr="00DE2841">
        <w:trPr>
          <w:jc w:val="center"/>
        </w:trPr>
        <w:tc>
          <w:tcPr>
            <w:tcW w:w="1951" w:type="dxa"/>
            <w:tcBorders>
              <w:top w:val="single" w:sz="18" w:space="0" w:color="auto"/>
              <w:left w:val="single" w:sz="6" w:space="0" w:color="auto"/>
              <w:bottom w:val="single" w:sz="6" w:space="0" w:color="auto"/>
              <w:right w:val="single" w:sz="6" w:space="0" w:color="auto"/>
            </w:tcBorders>
          </w:tcPr>
          <w:p w14:paraId="1F219B54" w14:textId="77777777" w:rsidR="00DE2841" w:rsidRPr="00D3007A" w:rsidRDefault="00DE2841" w:rsidP="00DE2841">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6750AF2B"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1D5CF3AB" w14:textId="4D63067A" w:rsidR="00DE2841" w:rsidRPr="00D3007A" w:rsidRDefault="00763FDC" w:rsidP="00C2134F">
            <w:pPr>
              <w:widowControl/>
              <w:jc w:val="center"/>
              <w:rPr>
                <w:color w:val="000000" w:themeColor="text1"/>
                <w:sz w:val="20"/>
              </w:rPr>
            </w:pPr>
            <w:r w:rsidRPr="00D3007A">
              <w:rPr>
                <w:color w:val="000000" w:themeColor="text1"/>
                <w:sz w:val="20"/>
              </w:rPr>
              <w:t>4,009</w:t>
            </w:r>
          </w:p>
        </w:tc>
        <w:tc>
          <w:tcPr>
            <w:tcW w:w="2126" w:type="dxa"/>
            <w:tcBorders>
              <w:top w:val="single" w:sz="18" w:space="0" w:color="auto"/>
              <w:left w:val="single" w:sz="6" w:space="0" w:color="auto"/>
              <w:bottom w:val="single" w:sz="6" w:space="0" w:color="auto"/>
              <w:right w:val="single" w:sz="6" w:space="0" w:color="auto"/>
            </w:tcBorders>
          </w:tcPr>
          <w:p w14:paraId="11FCA1F1" w14:textId="6AFC4AC3" w:rsidR="00DE2841" w:rsidRPr="00D3007A" w:rsidRDefault="004A5B76" w:rsidP="0013497B">
            <w:pPr>
              <w:widowControl/>
              <w:jc w:val="center"/>
              <w:rPr>
                <w:color w:val="000000" w:themeColor="text1"/>
                <w:sz w:val="20"/>
              </w:rPr>
            </w:pPr>
            <w:r w:rsidRPr="00D3007A">
              <w:rPr>
                <w:color w:val="000000" w:themeColor="text1"/>
                <w:sz w:val="20"/>
              </w:rPr>
              <w:t>3,</w:t>
            </w:r>
            <w:r w:rsidR="00EC7BC4" w:rsidRPr="00D3007A">
              <w:rPr>
                <w:color w:val="000000" w:themeColor="text1"/>
                <w:sz w:val="20"/>
              </w:rPr>
              <w:t>530</w:t>
            </w:r>
          </w:p>
        </w:tc>
        <w:tc>
          <w:tcPr>
            <w:tcW w:w="1770" w:type="dxa"/>
            <w:tcBorders>
              <w:top w:val="single" w:sz="18" w:space="0" w:color="auto"/>
              <w:left w:val="single" w:sz="6" w:space="0" w:color="auto"/>
              <w:bottom w:val="single" w:sz="6" w:space="0" w:color="auto"/>
              <w:right w:val="single" w:sz="6" w:space="0" w:color="auto"/>
            </w:tcBorders>
          </w:tcPr>
          <w:p w14:paraId="23DD6495" w14:textId="6BCD0FE0" w:rsidR="00DE2841" w:rsidRPr="00D3007A" w:rsidRDefault="0013497B" w:rsidP="0013497B">
            <w:pPr>
              <w:widowControl/>
              <w:jc w:val="center"/>
              <w:rPr>
                <w:color w:val="000000" w:themeColor="text1"/>
                <w:sz w:val="20"/>
              </w:rPr>
            </w:pPr>
            <w:r w:rsidRPr="00D3007A">
              <w:rPr>
                <w:color w:val="000000" w:themeColor="text1"/>
                <w:sz w:val="20"/>
              </w:rPr>
              <w:t>7,</w:t>
            </w:r>
            <w:r w:rsidR="008254E7" w:rsidRPr="00D3007A">
              <w:rPr>
                <w:color w:val="000000" w:themeColor="text1"/>
                <w:sz w:val="20"/>
              </w:rPr>
              <w:t>539</w:t>
            </w:r>
          </w:p>
        </w:tc>
      </w:tr>
      <w:tr w:rsidR="00D3007A" w:rsidRPr="00D3007A" w14:paraId="63E8915A"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64357C75" w14:textId="77777777" w:rsidR="00DE2841" w:rsidRPr="00D3007A" w:rsidRDefault="00DE2841" w:rsidP="00DE2841">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72F486EB"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9E8CD39" w14:textId="34E6FA17" w:rsidR="00DE2841" w:rsidRPr="00D3007A" w:rsidRDefault="00DE2841" w:rsidP="00787D83">
            <w:pPr>
              <w:widowControl/>
              <w:jc w:val="center"/>
              <w:rPr>
                <w:color w:val="000000" w:themeColor="text1"/>
                <w:sz w:val="20"/>
              </w:rPr>
            </w:pPr>
            <w:r w:rsidRPr="00D3007A">
              <w:rPr>
                <w:color w:val="000000" w:themeColor="text1"/>
                <w:sz w:val="20"/>
              </w:rPr>
              <w:t>2,</w:t>
            </w:r>
            <w:r w:rsidR="00BD70C1" w:rsidRPr="00D3007A">
              <w:rPr>
                <w:color w:val="000000" w:themeColor="text1"/>
                <w:sz w:val="20"/>
              </w:rPr>
              <w:t>8</w:t>
            </w:r>
            <w:r w:rsidR="005721BE" w:rsidRPr="00D3007A">
              <w:rPr>
                <w:color w:val="000000" w:themeColor="text1"/>
                <w:sz w:val="20"/>
              </w:rPr>
              <w:t>93</w:t>
            </w:r>
          </w:p>
        </w:tc>
        <w:tc>
          <w:tcPr>
            <w:tcW w:w="2126" w:type="dxa"/>
            <w:tcBorders>
              <w:top w:val="single" w:sz="6" w:space="0" w:color="auto"/>
              <w:left w:val="single" w:sz="6" w:space="0" w:color="auto"/>
              <w:bottom w:val="single" w:sz="6" w:space="0" w:color="auto"/>
              <w:right w:val="single" w:sz="6" w:space="0" w:color="auto"/>
            </w:tcBorders>
          </w:tcPr>
          <w:p w14:paraId="6315D441" w14:textId="30CA7FFF" w:rsidR="00DE2841" w:rsidRPr="00D3007A" w:rsidRDefault="002308CD" w:rsidP="0013497B">
            <w:pPr>
              <w:widowControl/>
              <w:jc w:val="center"/>
              <w:rPr>
                <w:color w:val="000000" w:themeColor="text1"/>
                <w:sz w:val="20"/>
              </w:rPr>
            </w:pPr>
            <w:r w:rsidRPr="00D3007A">
              <w:rPr>
                <w:color w:val="000000" w:themeColor="text1"/>
                <w:sz w:val="20"/>
              </w:rPr>
              <w:t>4,088</w:t>
            </w:r>
          </w:p>
        </w:tc>
        <w:tc>
          <w:tcPr>
            <w:tcW w:w="1770" w:type="dxa"/>
            <w:tcBorders>
              <w:top w:val="single" w:sz="6" w:space="0" w:color="auto"/>
              <w:left w:val="single" w:sz="6" w:space="0" w:color="auto"/>
              <w:bottom w:val="single" w:sz="6" w:space="0" w:color="auto"/>
              <w:right w:val="single" w:sz="6" w:space="0" w:color="auto"/>
            </w:tcBorders>
          </w:tcPr>
          <w:p w14:paraId="577CA591" w14:textId="639D2024" w:rsidR="00DE2841" w:rsidRPr="00D3007A" w:rsidRDefault="00717D2F" w:rsidP="0013497B">
            <w:pPr>
              <w:widowControl/>
              <w:jc w:val="center"/>
              <w:rPr>
                <w:color w:val="000000" w:themeColor="text1"/>
                <w:sz w:val="20"/>
              </w:rPr>
            </w:pPr>
            <w:r w:rsidRPr="00D3007A">
              <w:rPr>
                <w:color w:val="000000" w:themeColor="text1"/>
                <w:sz w:val="20"/>
              </w:rPr>
              <w:t>6,</w:t>
            </w:r>
            <w:r w:rsidR="008254E7" w:rsidRPr="00D3007A">
              <w:rPr>
                <w:color w:val="000000" w:themeColor="text1"/>
                <w:sz w:val="20"/>
              </w:rPr>
              <w:t>981</w:t>
            </w:r>
          </w:p>
        </w:tc>
      </w:tr>
      <w:tr w:rsidR="00D3007A" w:rsidRPr="00D3007A" w14:paraId="61B23ABE"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6C1D1630" w14:textId="77777777" w:rsidR="00DE2841" w:rsidRPr="00D3007A" w:rsidRDefault="00DE2841" w:rsidP="00DE2841">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32E9303E"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36EC774B" w14:textId="1DE7025C" w:rsidR="00DE2841" w:rsidRPr="00D3007A" w:rsidRDefault="00DE2841" w:rsidP="00787D83">
            <w:pPr>
              <w:widowControl/>
              <w:jc w:val="center"/>
              <w:rPr>
                <w:color w:val="000000" w:themeColor="text1"/>
                <w:sz w:val="20"/>
              </w:rPr>
            </w:pPr>
            <w:r w:rsidRPr="00D3007A">
              <w:rPr>
                <w:color w:val="000000" w:themeColor="text1"/>
                <w:sz w:val="20"/>
              </w:rPr>
              <w:t>1,</w:t>
            </w:r>
            <w:r w:rsidR="00C04EC6" w:rsidRPr="00D3007A">
              <w:rPr>
                <w:color w:val="000000" w:themeColor="text1"/>
                <w:sz w:val="20"/>
              </w:rPr>
              <w:t>7</w:t>
            </w:r>
            <w:r w:rsidR="005721BE" w:rsidRPr="00D3007A">
              <w:rPr>
                <w:color w:val="000000" w:themeColor="text1"/>
                <w:sz w:val="20"/>
              </w:rPr>
              <w:t>77</w:t>
            </w:r>
          </w:p>
        </w:tc>
        <w:tc>
          <w:tcPr>
            <w:tcW w:w="2126" w:type="dxa"/>
            <w:tcBorders>
              <w:top w:val="single" w:sz="6" w:space="0" w:color="auto"/>
              <w:left w:val="single" w:sz="6" w:space="0" w:color="auto"/>
              <w:bottom w:val="single" w:sz="6" w:space="0" w:color="auto"/>
              <w:right w:val="single" w:sz="6" w:space="0" w:color="auto"/>
            </w:tcBorders>
          </w:tcPr>
          <w:p w14:paraId="28A937A3" w14:textId="425251DF" w:rsidR="00DE2841" w:rsidRPr="00D3007A" w:rsidRDefault="00AB67F4" w:rsidP="0013497B">
            <w:pPr>
              <w:widowControl/>
              <w:jc w:val="center"/>
              <w:rPr>
                <w:color w:val="000000" w:themeColor="text1"/>
                <w:sz w:val="20"/>
              </w:rPr>
            </w:pPr>
            <w:r w:rsidRPr="00D3007A">
              <w:rPr>
                <w:color w:val="000000" w:themeColor="text1"/>
                <w:sz w:val="20"/>
              </w:rPr>
              <w:t>4,</w:t>
            </w:r>
            <w:r w:rsidR="00714525" w:rsidRPr="00D3007A">
              <w:rPr>
                <w:color w:val="000000" w:themeColor="text1"/>
                <w:sz w:val="20"/>
              </w:rPr>
              <w:t>646</w:t>
            </w:r>
          </w:p>
        </w:tc>
        <w:tc>
          <w:tcPr>
            <w:tcW w:w="1770" w:type="dxa"/>
            <w:tcBorders>
              <w:top w:val="single" w:sz="6" w:space="0" w:color="auto"/>
              <w:left w:val="single" w:sz="6" w:space="0" w:color="auto"/>
              <w:bottom w:val="single" w:sz="6" w:space="0" w:color="auto"/>
              <w:right w:val="single" w:sz="6" w:space="0" w:color="auto"/>
            </w:tcBorders>
          </w:tcPr>
          <w:p w14:paraId="7EC83550" w14:textId="6B1BB8AB" w:rsidR="00DE2841" w:rsidRPr="00D3007A" w:rsidRDefault="0013497B" w:rsidP="0013497B">
            <w:pPr>
              <w:widowControl/>
              <w:jc w:val="center"/>
              <w:rPr>
                <w:color w:val="000000" w:themeColor="text1"/>
                <w:sz w:val="20"/>
              </w:rPr>
            </w:pPr>
            <w:r w:rsidRPr="00D3007A">
              <w:rPr>
                <w:color w:val="000000" w:themeColor="text1"/>
                <w:sz w:val="20"/>
              </w:rPr>
              <w:t>6,</w:t>
            </w:r>
            <w:r w:rsidR="000514C9" w:rsidRPr="00D3007A">
              <w:rPr>
                <w:color w:val="000000" w:themeColor="text1"/>
                <w:sz w:val="20"/>
              </w:rPr>
              <w:t>423</w:t>
            </w:r>
          </w:p>
        </w:tc>
      </w:tr>
      <w:tr w:rsidR="00D3007A" w:rsidRPr="00D3007A" w14:paraId="795715A0"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0D846E75" w14:textId="77777777" w:rsidR="00DE2841" w:rsidRPr="00D3007A" w:rsidRDefault="00DE2841" w:rsidP="00DE2841">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2C8E3368"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656D965" w14:textId="078EC72B" w:rsidR="00DE2841" w:rsidRPr="00D3007A" w:rsidRDefault="00D61159" w:rsidP="00787D83">
            <w:pPr>
              <w:widowControl/>
              <w:jc w:val="center"/>
              <w:rPr>
                <w:color w:val="000000" w:themeColor="text1"/>
                <w:sz w:val="20"/>
              </w:rPr>
            </w:pPr>
            <w:r w:rsidRPr="00D3007A">
              <w:rPr>
                <w:color w:val="000000" w:themeColor="text1"/>
                <w:sz w:val="20"/>
              </w:rPr>
              <w:t>6</w:t>
            </w:r>
            <w:r w:rsidR="005721BE" w:rsidRPr="00D3007A">
              <w:rPr>
                <w:color w:val="000000" w:themeColor="text1"/>
                <w:sz w:val="20"/>
              </w:rPr>
              <w:t>61</w:t>
            </w:r>
          </w:p>
        </w:tc>
        <w:tc>
          <w:tcPr>
            <w:tcW w:w="2126" w:type="dxa"/>
            <w:tcBorders>
              <w:top w:val="single" w:sz="6" w:space="0" w:color="auto"/>
              <w:left w:val="single" w:sz="6" w:space="0" w:color="auto"/>
              <w:bottom w:val="single" w:sz="6" w:space="0" w:color="auto"/>
              <w:right w:val="single" w:sz="6" w:space="0" w:color="auto"/>
            </w:tcBorders>
          </w:tcPr>
          <w:p w14:paraId="2CDEF5DF" w14:textId="0B7B672F" w:rsidR="00DE2841" w:rsidRPr="00D3007A" w:rsidRDefault="004E1992" w:rsidP="0013497B">
            <w:pPr>
              <w:widowControl/>
              <w:jc w:val="center"/>
              <w:rPr>
                <w:color w:val="000000" w:themeColor="text1"/>
                <w:sz w:val="20"/>
              </w:rPr>
            </w:pPr>
            <w:r w:rsidRPr="00D3007A">
              <w:rPr>
                <w:color w:val="000000" w:themeColor="text1"/>
                <w:sz w:val="20"/>
              </w:rPr>
              <w:t>5,</w:t>
            </w:r>
            <w:r w:rsidR="00567DF1" w:rsidRPr="00D3007A">
              <w:rPr>
                <w:color w:val="000000" w:themeColor="text1"/>
                <w:sz w:val="20"/>
              </w:rPr>
              <w:t>204</w:t>
            </w:r>
          </w:p>
        </w:tc>
        <w:tc>
          <w:tcPr>
            <w:tcW w:w="1770" w:type="dxa"/>
            <w:tcBorders>
              <w:top w:val="single" w:sz="6" w:space="0" w:color="auto"/>
              <w:left w:val="single" w:sz="6" w:space="0" w:color="auto"/>
              <w:bottom w:val="single" w:sz="6" w:space="0" w:color="auto"/>
              <w:right w:val="single" w:sz="6" w:space="0" w:color="auto"/>
            </w:tcBorders>
          </w:tcPr>
          <w:p w14:paraId="008B415C" w14:textId="18323025" w:rsidR="00DE2841" w:rsidRPr="00D3007A" w:rsidRDefault="00402319" w:rsidP="0013497B">
            <w:pPr>
              <w:widowControl/>
              <w:jc w:val="center"/>
              <w:rPr>
                <w:color w:val="000000" w:themeColor="text1"/>
                <w:sz w:val="20"/>
              </w:rPr>
            </w:pPr>
            <w:r w:rsidRPr="00D3007A">
              <w:rPr>
                <w:color w:val="000000" w:themeColor="text1"/>
                <w:sz w:val="20"/>
              </w:rPr>
              <w:t>5,</w:t>
            </w:r>
            <w:r w:rsidR="007762CF" w:rsidRPr="00D3007A">
              <w:rPr>
                <w:color w:val="000000" w:themeColor="text1"/>
                <w:sz w:val="20"/>
              </w:rPr>
              <w:t>865</w:t>
            </w:r>
          </w:p>
        </w:tc>
      </w:tr>
      <w:tr w:rsidR="00D3007A" w:rsidRPr="00D3007A" w14:paraId="22A10D19"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1CE5859A" w14:textId="586DCC83" w:rsidR="00DE2841" w:rsidRPr="00D3007A" w:rsidRDefault="00DE2841" w:rsidP="00787D83">
            <w:pPr>
              <w:widowControl/>
              <w:jc w:val="center"/>
              <w:rPr>
                <w:color w:val="000000" w:themeColor="text1"/>
                <w:sz w:val="20"/>
              </w:rPr>
            </w:pPr>
            <w:r w:rsidRPr="00D3007A">
              <w:rPr>
                <w:color w:val="000000" w:themeColor="text1"/>
                <w:sz w:val="20"/>
              </w:rPr>
              <w:t>42,</w:t>
            </w:r>
            <w:r w:rsidR="00787D83" w:rsidRPr="00D3007A">
              <w:rPr>
                <w:color w:val="000000" w:themeColor="text1"/>
                <w:sz w:val="20"/>
              </w:rPr>
              <w:t>7</w:t>
            </w:r>
            <w:r w:rsidR="00EC343B" w:rsidRPr="00D3007A">
              <w:rPr>
                <w:color w:val="000000" w:themeColor="text1"/>
                <w:sz w:val="20"/>
              </w:rPr>
              <w:t>37</w:t>
            </w:r>
          </w:p>
        </w:tc>
        <w:tc>
          <w:tcPr>
            <w:tcW w:w="1843" w:type="dxa"/>
            <w:tcBorders>
              <w:top w:val="single" w:sz="6" w:space="0" w:color="auto"/>
              <w:left w:val="single" w:sz="6" w:space="0" w:color="auto"/>
              <w:bottom w:val="single" w:sz="6" w:space="0" w:color="auto"/>
              <w:right w:val="single" w:sz="6" w:space="0" w:color="auto"/>
            </w:tcBorders>
          </w:tcPr>
          <w:p w14:paraId="2C43284F"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76E1D7E" w14:textId="77777777" w:rsidR="00DE2841" w:rsidRPr="00D3007A" w:rsidRDefault="00DE2841" w:rsidP="00DE2841">
            <w:pPr>
              <w:widowControl/>
              <w:jc w:val="center"/>
              <w:rPr>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466E267E" w14:textId="074BABF7" w:rsidR="00DE2841" w:rsidRPr="00D3007A" w:rsidRDefault="00402319" w:rsidP="006B0432">
            <w:pPr>
              <w:widowControl/>
              <w:jc w:val="center"/>
              <w:rPr>
                <w:color w:val="000000" w:themeColor="text1"/>
                <w:sz w:val="20"/>
              </w:rPr>
            </w:pPr>
            <w:r w:rsidRPr="00D3007A">
              <w:rPr>
                <w:color w:val="000000" w:themeColor="text1"/>
                <w:sz w:val="20"/>
              </w:rPr>
              <w:t>5,</w:t>
            </w:r>
            <w:r w:rsidR="00BB003F" w:rsidRPr="00D3007A">
              <w:rPr>
                <w:color w:val="000000" w:themeColor="text1"/>
                <w:sz w:val="20"/>
              </w:rPr>
              <w:t>509</w:t>
            </w:r>
          </w:p>
        </w:tc>
        <w:tc>
          <w:tcPr>
            <w:tcW w:w="1770" w:type="dxa"/>
            <w:tcBorders>
              <w:top w:val="single" w:sz="6" w:space="0" w:color="auto"/>
              <w:left w:val="single" w:sz="6" w:space="0" w:color="auto"/>
              <w:bottom w:val="single" w:sz="6" w:space="0" w:color="auto"/>
              <w:right w:val="single" w:sz="6" w:space="0" w:color="auto"/>
            </w:tcBorders>
          </w:tcPr>
          <w:p w14:paraId="0AC780B3" w14:textId="7D10C532" w:rsidR="00DE2841" w:rsidRPr="00D3007A" w:rsidRDefault="00402319" w:rsidP="006B0432">
            <w:pPr>
              <w:widowControl/>
              <w:jc w:val="center"/>
              <w:rPr>
                <w:color w:val="000000" w:themeColor="text1"/>
                <w:sz w:val="20"/>
              </w:rPr>
            </w:pPr>
            <w:r w:rsidRPr="00D3007A">
              <w:rPr>
                <w:color w:val="000000" w:themeColor="text1"/>
                <w:sz w:val="20"/>
              </w:rPr>
              <w:t>5,</w:t>
            </w:r>
            <w:r w:rsidR="004A33D7" w:rsidRPr="00D3007A">
              <w:rPr>
                <w:color w:val="000000" w:themeColor="text1"/>
                <w:sz w:val="20"/>
              </w:rPr>
              <w:t>559</w:t>
            </w:r>
          </w:p>
        </w:tc>
      </w:tr>
      <w:tr w:rsidR="00D3007A" w:rsidRPr="00D3007A" w14:paraId="5EFC886F"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17804928" w14:textId="77777777" w:rsidR="00DE2841" w:rsidRPr="00D3007A" w:rsidRDefault="00DE2841" w:rsidP="00DE2841">
            <w:pPr>
              <w:widowControl/>
              <w:jc w:val="center"/>
              <w:rPr>
                <w:color w:val="000000" w:themeColor="text1"/>
                <w:sz w:val="20"/>
              </w:rPr>
            </w:pPr>
            <w:r w:rsidRPr="00D3007A">
              <w:rPr>
                <w:color w:val="000000" w:themeColor="text1"/>
                <w:sz w:val="20"/>
              </w:rPr>
              <w:t>42,875</w:t>
            </w:r>
          </w:p>
        </w:tc>
        <w:tc>
          <w:tcPr>
            <w:tcW w:w="1843" w:type="dxa"/>
            <w:tcBorders>
              <w:top w:val="single" w:sz="6" w:space="0" w:color="auto"/>
              <w:left w:val="single" w:sz="6" w:space="0" w:color="auto"/>
              <w:bottom w:val="single" w:sz="6" w:space="0" w:color="auto"/>
              <w:right w:val="single" w:sz="6" w:space="0" w:color="auto"/>
            </w:tcBorders>
          </w:tcPr>
          <w:p w14:paraId="2F834B8A"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AF5B5F6"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1F528D7D" w14:textId="0769FE49" w:rsidR="00DE2841" w:rsidRPr="00D3007A" w:rsidRDefault="006F29FC" w:rsidP="00A976C7">
            <w:pPr>
              <w:widowControl/>
              <w:jc w:val="center"/>
              <w:rPr>
                <w:color w:val="000000" w:themeColor="text1"/>
                <w:sz w:val="20"/>
              </w:rPr>
            </w:pPr>
            <w:r w:rsidRPr="00D3007A">
              <w:rPr>
                <w:color w:val="000000" w:themeColor="text1"/>
                <w:sz w:val="20"/>
              </w:rPr>
              <w:t>5,</w:t>
            </w:r>
            <w:r w:rsidR="00590FAA" w:rsidRPr="00D3007A">
              <w:rPr>
                <w:color w:val="000000" w:themeColor="text1"/>
                <w:sz w:val="20"/>
              </w:rPr>
              <w:t>534</w:t>
            </w:r>
          </w:p>
        </w:tc>
        <w:tc>
          <w:tcPr>
            <w:tcW w:w="1770" w:type="dxa"/>
            <w:tcBorders>
              <w:top w:val="single" w:sz="6" w:space="0" w:color="auto"/>
              <w:left w:val="single" w:sz="6" w:space="0" w:color="auto"/>
              <w:bottom w:val="single" w:sz="6" w:space="0" w:color="auto"/>
              <w:right w:val="single" w:sz="6" w:space="0" w:color="auto"/>
            </w:tcBorders>
          </w:tcPr>
          <w:p w14:paraId="3D0AB633" w14:textId="084CF863" w:rsidR="00DE2841" w:rsidRPr="00D3007A" w:rsidRDefault="006F29FC" w:rsidP="00A976C7">
            <w:pPr>
              <w:widowControl/>
              <w:jc w:val="center"/>
              <w:rPr>
                <w:color w:val="000000" w:themeColor="text1"/>
                <w:sz w:val="20"/>
              </w:rPr>
            </w:pPr>
            <w:r w:rsidRPr="00D3007A">
              <w:rPr>
                <w:color w:val="000000" w:themeColor="text1"/>
                <w:sz w:val="20"/>
              </w:rPr>
              <w:t>5,</w:t>
            </w:r>
            <w:r w:rsidR="00590FAA" w:rsidRPr="00D3007A">
              <w:rPr>
                <w:color w:val="000000" w:themeColor="text1"/>
                <w:sz w:val="20"/>
              </w:rPr>
              <w:t>534</w:t>
            </w:r>
          </w:p>
        </w:tc>
      </w:tr>
      <w:tr w:rsidR="00D3007A" w:rsidRPr="00D3007A" w14:paraId="72D10456"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190AF639" w14:textId="77777777" w:rsidR="00DE2841" w:rsidRPr="00D3007A" w:rsidDel="00E44A15" w:rsidRDefault="00DE2841" w:rsidP="00DE2841">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5494B1C3" w14:textId="0BE1947B" w:rsidR="00DE2841" w:rsidRPr="00D3007A" w:rsidRDefault="00DE2841" w:rsidP="00D24BF4">
            <w:pPr>
              <w:widowControl/>
              <w:jc w:val="center"/>
              <w:rPr>
                <w:color w:val="000000" w:themeColor="text1"/>
                <w:sz w:val="20"/>
              </w:rPr>
            </w:pPr>
            <w:r w:rsidRPr="00D3007A">
              <w:rPr>
                <w:color w:val="000000" w:themeColor="text1"/>
                <w:sz w:val="20"/>
              </w:rPr>
              <w:t>2</w:t>
            </w:r>
            <w:r w:rsidR="008A078E" w:rsidRPr="00D3007A">
              <w:rPr>
                <w:color w:val="000000" w:themeColor="text1"/>
                <w:sz w:val="20"/>
              </w:rPr>
              <w:t>6</w:t>
            </w:r>
            <w:r w:rsidR="00E2489C" w:rsidRPr="00D3007A">
              <w:rPr>
                <w:color w:val="000000" w:themeColor="text1"/>
                <w:sz w:val="20"/>
              </w:rPr>
              <w:t>7</w:t>
            </w:r>
          </w:p>
        </w:tc>
        <w:tc>
          <w:tcPr>
            <w:tcW w:w="1843" w:type="dxa"/>
            <w:tcBorders>
              <w:top w:val="single" w:sz="6" w:space="0" w:color="auto"/>
              <w:left w:val="single" w:sz="6" w:space="0" w:color="auto"/>
              <w:bottom w:val="single" w:sz="6" w:space="0" w:color="auto"/>
              <w:right w:val="single" w:sz="6" w:space="0" w:color="auto"/>
            </w:tcBorders>
          </w:tcPr>
          <w:p w14:paraId="67746380" w14:textId="77777777" w:rsidR="00DE2841" w:rsidRPr="00D3007A" w:rsidDel="00E52D4D"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771A0149" w14:textId="6809F418" w:rsidR="00DE2841" w:rsidRPr="00D3007A" w:rsidDel="00E44A15" w:rsidRDefault="00CD47A9" w:rsidP="00D24BF4">
            <w:pPr>
              <w:widowControl/>
              <w:jc w:val="center"/>
              <w:rPr>
                <w:color w:val="000000" w:themeColor="text1"/>
                <w:sz w:val="20"/>
              </w:rPr>
            </w:pPr>
            <w:r w:rsidRPr="00D3007A">
              <w:rPr>
                <w:color w:val="000000" w:themeColor="text1"/>
                <w:sz w:val="20"/>
              </w:rPr>
              <w:t>5,</w:t>
            </w:r>
            <w:r w:rsidR="00251170" w:rsidRPr="00D3007A">
              <w:rPr>
                <w:color w:val="000000" w:themeColor="text1"/>
                <w:sz w:val="20"/>
              </w:rPr>
              <w:t>267</w:t>
            </w:r>
          </w:p>
        </w:tc>
        <w:tc>
          <w:tcPr>
            <w:tcW w:w="1770" w:type="dxa"/>
            <w:tcBorders>
              <w:top w:val="single" w:sz="6" w:space="0" w:color="auto"/>
              <w:left w:val="single" w:sz="6" w:space="0" w:color="auto"/>
              <w:bottom w:val="single" w:sz="6" w:space="0" w:color="auto"/>
              <w:right w:val="single" w:sz="6" w:space="0" w:color="auto"/>
            </w:tcBorders>
          </w:tcPr>
          <w:p w14:paraId="3BB03AEA" w14:textId="60E62C83" w:rsidR="00DE2841" w:rsidRPr="00D3007A" w:rsidRDefault="00CD47A9" w:rsidP="00D24BF4">
            <w:pPr>
              <w:widowControl/>
              <w:jc w:val="center"/>
              <w:rPr>
                <w:color w:val="000000" w:themeColor="text1"/>
                <w:sz w:val="20"/>
              </w:rPr>
            </w:pPr>
            <w:r w:rsidRPr="00D3007A">
              <w:rPr>
                <w:color w:val="000000" w:themeColor="text1"/>
                <w:sz w:val="20"/>
              </w:rPr>
              <w:t>5,</w:t>
            </w:r>
            <w:r w:rsidR="00251170" w:rsidRPr="00D3007A">
              <w:rPr>
                <w:color w:val="000000" w:themeColor="text1"/>
                <w:sz w:val="20"/>
              </w:rPr>
              <w:t>267</w:t>
            </w:r>
          </w:p>
        </w:tc>
      </w:tr>
      <w:tr w:rsidR="00D3007A" w:rsidRPr="00D3007A" w14:paraId="19C5C7A0"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7A05592" w14:textId="77777777" w:rsidR="00DE2841" w:rsidRPr="00D3007A" w:rsidRDefault="00DE2841" w:rsidP="00DE2841">
            <w:pPr>
              <w:widowControl/>
              <w:jc w:val="center"/>
              <w:rPr>
                <w:color w:val="000000" w:themeColor="text1"/>
                <w:sz w:val="20"/>
              </w:rPr>
            </w:pPr>
            <w:r w:rsidRPr="00D3007A">
              <w:rPr>
                <w:color w:val="000000" w:themeColor="text1"/>
                <w:sz w:val="20"/>
              </w:rPr>
              <w:t>50,000</w:t>
            </w:r>
          </w:p>
        </w:tc>
        <w:tc>
          <w:tcPr>
            <w:tcW w:w="1843" w:type="dxa"/>
            <w:tcBorders>
              <w:top w:val="single" w:sz="6" w:space="0" w:color="auto"/>
              <w:left w:val="single" w:sz="6" w:space="0" w:color="auto"/>
              <w:bottom w:val="single" w:sz="6" w:space="0" w:color="auto"/>
              <w:right w:val="single" w:sz="6" w:space="0" w:color="auto"/>
            </w:tcBorders>
          </w:tcPr>
          <w:p w14:paraId="3CFFA578" w14:textId="794677BA" w:rsidR="00DE2841" w:rsidRPr="00D3007A" w:rsidRDefault="00B97AAB" w:rsidP="00D24BF4">
            <w:pPr>
              <w:widowControl/>
              <w:jc w:val="center"/>
              <w:rPr>
                <w:color w:val="000000" w:themeColor="text1"/>
                <w:sz w:val="20"/>
              </w:rPr>
            </w:pPr>
            <w:r w:rsidRPr="00D3007A">
              <w:rPr>
                <w:color w:val="000000" w:themeColor="text1"/>
                <w:sz w:val="20"/>
              </w:rPr>
              <w:t>8</w:t>
            </w:r>
            <w:r w:rsidR="00E2489C" w:rsidRPr="00D3007A">
              <w:rPr>
                <w:color w:val="000000" w:themeColor="text1"/>
                <w:sz w:val="20"/>
              </w:rPr>
              <w:t>9</w:t>
            </w:r>
            <w:r w:rsidR="001F3626" w:rsidRPr="00D3007A">
              <w:rPr>
                <w:color w:val="000000" w:themeColor="text1"/>
                <w:sz w:val="20"/>
              </w:rPr>
              <w:t>8</w:t>
            </w:r>
          </w:p>
        </w:tc>
        <w:tc>
          <w:tcPr>
            <w:tcW w:w="1843" w:type="dxa"/>
            <w:tcBorders>
              <w:top w:val="single" w:sz="6" w:space="0" w:color="auto"/>
              <w:left w:val="single" w:sz="6" w:space="0" w:color="auto"/>
              <w:bottom w:val="single" w:sz="6" w:space="0" w:color="auto"/>
              <w:right w:val="single" w:sz="6" w:space="0" w:color="auto"/>
            </w:tcBorders>
          </w:tcPr>
          <w:p w14:paraId="367BC7DB"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45AEFF8A" w14:textId="1F6C081E" w:rsidR="00DE2841" w:rsidRPr="00D3007A" w:rsidRDefault="0083674B" w:rsidP="00D24BF4">
            <w:pPr>
              <w:widowControl/>
              <w:jc w:val="center"/>
              <w:rPr>
                <w:color w:val="000000" w:themeColor="text1"/>
                <w:sz w:val="20"/>
              </w:rPr>
            </w:pPr>
            <w:r w:rsidRPr="00D3007A">
              <w:rPr>
                <w:color w:val="000000" w:themeColor="text1"/>
                <w:sz w:val="20"/>
              </w:rPr>
              <w:t>4,</w:t>
            </w:r>
            <w:r w:rsidR="00251170" w:rsidRPr="00D3007A">
              <w:rPr>
                <w:color w:val="000000" w:themeColor="text1"/>
                <w:sz w:val="20"/>
              </w:rPr>
              <w:t>636</w:t>
            </w:r>
          </w:p>
        </w:tc>
        <w:tc>
          <w:tcPr>
            <w:tcW w:w="1770" w:type="dxa"/>
            <w:tcBorders>
              <w:top w:val="single" w:sz="6" w:space="0" w:color="auto"/>
              <w:left w:val="single" w:sz="6" w:space="0" w:color="auto"/>
              <w:bottom w:val="single" w:sz="6" w:space="0" w:color="auto"/>
              <w:right w:val="single" w:sz="6" w:space="0" w:color="auto"/>
            </w:tcBorders>
          </w:tcPr>
          <w:p w14:paraId="658E28F2" w14:textId="0E802FF5" w:rsidR="00DE2841" w:rsidRPr="00D3007A" w:rsidRDefault="0083674B" w:rsidP="00D24BF4">
            <w:pPr>
              <w:widowControl/>
              <w:jc w:val="center"/>
              <w:rPr>
                <w:color w:val="000000" w:themeColor="text1"/>
                <w:sz w:val="20"/>
              </w:rPr>
            </w:pPr>
            <w:r w:rsidRPr="00D3007A">
              <w:rPr>
                <w:color w:val="000000" w:themeColor="text1"/>
                <w:sz w:val="20"/>
              </w:rPr>
              <w:t>4,</w:t>
            </w:r>
            <w:r w:rsidR="00251170" w:rsidRPr="00D3007A">
              <w:rPr>
                <w:color w:val="000000" w:themeColor="text1"/>
                <w:sz w:val="20"/>
              </w:rPr>
              <w:t>636</w:t>
            </w:r>
          </w:p>
        </w:tc>
      </w:tr>
      <w:tr w:rsidR="00D3007A" w:rsidRPr="00D3007A" w14:paraId="00B54DE9"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387F454" w14:textId="77777777" w:rsidR="00DE2841" w:rsidRPr="00D3007A" w:rsidRDefault="00DE2841" w:rsidP="00DE2841">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21B524FE" w14:textId="68B942C2" w:rsidR="00DE2841" w:rsidRPr="00D3007A" w:rsidRDefault="00DE2841" w:rsidP="00D24BF4">
            <w:pPr>
              <w:widowControl/>
              <w:jc w:val="center"/>
              <w:rPr>
                <w:color w:val="000000" w:themeColor="text1"/>
                <w:sz w:val="20"/>
              </w:rPr>
            </w:pPr>
            <w:r w:rsidRPr="00D3007A">
              <w:rPr>
                <w:color w:val="000000" w:themeColor="text1"/>
                <w:sz w:val="20"/>
              </w:rPr>
              <w:t>1,</w:t>
            </w:r>
            <w:r w:rsidR="00E2489C" w:rsidRPr="00D3007A">
              <w:rPr>
                <w:color w:val="000000" w:themeColor="text1"/>
                <w:sz w:val="20"/>
              </w:rPr>
              <w:t>529</w:t>
            </w:r>
          </w:p>
        </w:tc>
        <w:tc>
          <w:tcPr>
            <w:tcW w:w="1843" w:type="dxa"/>
            <w:tcBorders>
              <w:top w:val="single" w:sz="6" w:space="0" w:color="auto"/>
              <w:left w:val="single" w:sz="6" w:space="0" w:color="auto"/>
              <w:bottom w:val="single" w:sz="6" w:space="0" w:color="auto"/>
              <w:right w:val="single" w:sz="6" w:space="0" w:color="auto"/>
            </w:tcBorders>
          </w:tcPr>
          <w:p w14:paraId="3D58DC05" w14:textId="77777777" w:rsidR="00DE2841" w:rsidRPr="00D3007A" w:rsidRDefault="00DE2841" w:rsidP="00DE2841">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14FD8B0E" w14:textId="7278C157" w:rsidR="00DE2841" w:rsidRPr="00D3007A" w:rsidRDefault="00251170" w:rsidP="00D24BF4">
            <w:pPr>
              <w:widowControl/>
              <w:jc w:val="center"/>
              <w:rPr>
                <w:color w:val="000000" w:themeColor="text1"/>
                <w:sz w:val="20"/>
              </w:rPr>
            </w:pPr>
            <w:r w:rsidRPr="00D3007A">
              <w:rPr>
                <w:color w:val="000000" w:themeColor="text1"/>
                <w:sz w:val="20"/>
              </w:rPr>
              <w:t>4,005</w:t>
            </w:r>
          </w:p>
        </w:tc>
        <w:tc>
          <w:tcPr>
            <w:tcW w:w="1770" w:type="dxa"/>
            <w:tcBorders>
              <w:top w:val="single" w:sz="6" w:space="0" w:color="auto"/>
              <w:left w:val="single" w:sz="6" w:space="0" w:color="auto"/>
              <w:bottom w:val="single" w:sz="6" w:space="0" w:color="auto"/>
              <w:right w:val="single" w:sz="6" w:space="0" w:color="auto"/>
            </w:tcBorders>
          </w:tcPr>
          <w:p w14:paraId="5DCC4664" w14:textId="56FBC841" w:rsidR="00DE2841" w:rsidRPr="00D3007A" w:rsidRDefault="00251170" w:rsidP="00D24BF4">
            <w:pPr>
              <w:widowControl/>
              <w:jc w:val="center"/>
              <w:rPr>
                <w:color w:val="000000" w:themeColor="text1"/>
                <w:sz w:val="20"/>
              </w:rPr>
            </w:pPr>
            <w:r w:rsidRPr="00D3007A">
              <w:rPr>
                <w:color w:val="000000" w:themeColor="text1"/>
                <w:sz w:val="20"/>
              </w:rPr>
              <w:t>4,005</w:t>
            </w:r>
          </w:p>
        </w:tc>
      </w:tr>
      <w:tr w:rsidR="00D3007A" w:rsidRPr="00D3007A" w14:paraId="2C66238D"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467AA67B" w14:textId="138D9122" w:rsidR="00DE2841" w:rsidRPr="00D3007A" w:rsidRDefault="00DE2841" w:rsidP="00D24BF4">
            <w:pPr>
              <w:widowControl/>
              <w:jc w:val="center"/>
              <w:rPr>
                <w:color w:val="000000" w:themeColor="text1"/>
                <w:sz w:val="20"/>
              </w:rPr>
            </w:pPr>
            <w:r w:rsidRPr="00D3007A">
              <w:rPr>
                <w:color w:val="000000" w:themeColor="text1"/>
                <w:sz w:val="20"/>
              </w:rPr>
              <w:t>58,2</w:t>
            </w:r>
            <w:r w:rsidR="00D24BF4" w:rsidRPr="00D3007A">
              <w:rPr>
                <w:color w:val="000000" w:themeColor="text1"/>
                <w:sz w:val="20"/>
              </w:rPr>
              <w:t>3</w:t>
            </w:r>
            <w:r w:rsidR="00537DF3" w:rsidRPr="00D3007A">
              <w:rPr>
                <w:color w:val="000000" w:themeColor="text1"/>
                <w:sz w:val="20"/>
              </w:rPr>
              <w:t>6</w:t>
            </w:r>
          </w:p>
        </w:tc>
        <w:tc>
          <w:tcPr>
            <w:tcW w:w="1843" w:type="dxa"/>
            <w:tcBorders>
              <w:top w:val="single" w:sz="6" w:space="0" w:color="auto"/>
              <w:left w:val="single" w:sz="6" w:space="0" w:color="auto"/>
              <w:bottom w:val="single" w:sz="6" w:space="0" w:color="auto"/>
              <w:right w:val="single" w:sz="6" w:space="0" w:color="auto"/>
            </w:tcBorders>
          </w:tcPr>
          <w:p w14:paraId="6A51976C" w14:textId="334BB45B" w:rsidR="00DE2841" w:rsidRPr="00D3007A" w:rsidRDefault="00DE2841" w:rsidP="00D24BF4">
            <w:pPr>
              <w:widowControl/>
              <w:jc w:val="center"/>
              <w:rPr>
                <w:color w:val="000000" w:themeColor="text1"/>
                <w:sz w:val="20"/>
              </w:rPr>
            </w:pPr>
            <w:r w:rsidRPr="00D3007A">
              <w:rPr>
                <w:color w:val="000000" w:themeColor="text1"/>
                <w:sz w:val="20"/>
              </w:rPr>
              <w:t>1,</w:t>
            </w:r>
            <w:r w:rsidR="00BD012A" w:rsidRPr="00D3007A">
              <w:rPr>
                <w:color w:val="000000" w:themeColor="text1"/>
                <w:sz w:val="20"/>
              </w:rPr>
              <w:t>937</w:t>
            </w:r>
          </w:p>
        </w:tc>
        <w:tc>
          <w:tcPr>
            <w:tcW w:w="1843" w:type="dxa"/>
            <w:tcBorders>
              <w:top w:val="single" w:sz="6" w:space="0" w:color="auto"/>
              <w:left w:val="single" w:sz="6" w:space="0" w:color="auto"/>
              <w:bottom w:val="single" w:sz="6" w:space="0" w:color="auto"/>
              <w:right w:val="single" w:sz="6" w:space="0" w:color="auto"/>
            </w:tcBorders>
          </w:tcPr>
          <w:p w14:paraId="572AEE43"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25036CFD" w14:textId="7A52DEDF" w:rsidR="00DE2841" w:rsidRPr="00D3007A" w:rsidRDefault="00DE2841" w:rsidP="00A976C7">
            <w:pPr>
              <w:widowControl/>
              <w:jc w:val="center"/>
              <w:rPr>
                <w:color w:val="000000" w:themeColor="text1"/>
                <w:sz w:val="20"/>
              </w:rPr>
            </w:pPr>
            <w:r w:rsidRPr="00D3007A">
              <w:rPr>
                <w:color w:val="000000" w:themeColor="text1"/>
                <w:sz w:val="20"/>
              </w:rPr>
              <w:t>3,</w:t>
            </w:r>
            <w:r w:rsidR="00B30E33" w:rsidRPr="00D3007A">
              <w:rPr>
                <w:color w:val="000000" w:themeColor="text1"/>
                <w:sz w:val="20"/>
              </w:rPr>
              <w:t>5</w:t>
            </w:r>
            <w:r w:rsidR="00E3582D" w:rsidRPr="00D3007A">
              <w:rPr>
                <w:color w:val="000000" w:themeColor="text1"/>
                <w:sz w:val="20"/>
              </w:rPr>
              <w:t>97</w:t>
            </w:r>
            <w:r w:rsidRPr="00D3007A">
              <w:rPr>
                <w:color w:val="000000" w:themeColor="text1"/>
                <w:sz w:val="20"/>
              </w:rPr>
              <w:t>(+)</w:t>
            </w:r>
          </w:p>
        </w:tc>
        <w:tc>
          <w:tcPr>
            <w:tcW w:w="1770" w:type="dxa"/>
            <w:tcBorders>
              <w:top w:val="single" w:sz="6" w:space="0" w:color="auto"/>
              <w:left w:val="single" w:sz="6" w:space="0" w:color="auto"/>
              <w:bottom w:val="single" w:sz="6" w:space="0" w:color="auto"/>
              <w:right w:val="single" w:sz="6" w:space="0" w:color="auto"/>
            </w:tcBorders>
          </w:tcPr>
          <w:p w14:paraId="0F78E7ED" w14:textId="583D0CB8" w:rsidR="00DE2841" w:rsidRPr="00D3007A" w:rsidRDefault="00DE2841" w:rsidP="00A976C7">
            <w:pPr>
              <w:widowControl/>
              <w:jc w:val="center"/>
              <w:rPr>
                <w:color w:val="000000" w:themeColor="text1"/>
                <w:sz w:val="20"/>
              </w:rPr>
            </w:pPr>
            <w:r w:rsidRPr="00D3007A">
              <w:rPr>
                <w:color w:val="000000" w:themeColor="text1"/>
                <w:sz w:val="20"/>
              </w:rPr>
              <w:t>3,</w:t>
            </w:r>
            <w:r w:rsidR="00B30E33" w:rsidRPr="00D3007A">
              <w:rPr>
                <w:color w:val="000000" w:themeColor="text1"/>
                <w:sz w:val="20"/>
              </w:rPr>
              <w:t>5</w:t>
            </w:r>
            <w:r w:rsidR="00E3582D" w:rsidRPr="00D3007A">
              <w:rPr>
                <w:color w:val="000000" w:themeColor="text1"/>
                <w:sz w:val="20"/>
              </w:rPr>
              <w:t>97</w:t>
            </w:r>
          </w:p>
        </w:tc>
      </w:tr>
      <w:tr w:rsidR="00D3007A" w:rsidRPr="00D3007A" w14:paraId="58509A9C" w14:textId="77777777" w:rsidTr="00DE2841">
        <w:trPr>
          <w:jc w:val="center"/>
        </w:trPr>
        <w:tc>
          <w:tcPr>
            <w:tcW w:w="1951" w:type="dxa"/>
            <w:tcBorders>
              <w:top w:val="single" w:sz="6" w:space="0" w:color="auto"/>
              <w:left w:val="single" w:sz="6" w:space="0" w:color="auto"/>
              <w:bottom w:val="single" w:sz="18" w:space="0" w:color="auto"/>
              <w:right w:val="single" w:sz="6" w:space="0" w:color="auto"/>
            </w:tcBorders>
          </w:tcPr>
          <w:p w14:paraId="656E9164" w14:textId="77777777" w:rsidR="00DE2841" w:rsidRPr="00D3007A" w:rsidRDefault="00DE2841" w:rsidP="00DE2841">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18" w:space="0" w:color="auto"/>
              <w:right w:val="single" w:sz="6" w:space="0" w:color="auto"/>
            </w:tcBorders>
          </w:tcPr>
          <w:p w14:paraId="5DCC99DE" w14:textId="4607BA7D" w:rsidR="00DE2841" w:rsidRPr="00D3007A" w:rsidRDefault="00DE2841" w:rsidP="00D24BF4">
            <w:pPr>
              <w:widowControl/>
              <w:jc w:val="center"/>
              <w:rPr>
                <w:color w:val="000000" w:themeColor="text1"/>
                <w:sz w:val="20"/>
              </w:rPr>
            </w:pPr>
            <w:r w:rsidRPr="00D3007A">
              <w:rPr>
                <w:color w:val="000000" w:themeColor="text1"/>
                <w:sz w:val="20"/>
              </w:rPr>
              <w:t>1,</w:t>
            </w:r>
            <w:r w:rsidR="00BD012A" w:rsidRPr="00D3007A">
              <w:rPr>
                <w:color w:val="000000" w:themeColor="text1"/>
                <w:sz w:val="20"/>
              </w:rPr>
              <w:t>937</w:t>
            </w:r>
          </w:p>
        </w:tc>
        <w:tc>
          <w:tcPr>
            <w:tcW w:w="1843" w:type="dxa"/>
            <w:tcBorders>
              <w:top w:val="single" w:sz="6" w:space="0" w:color="auto"/>
              <w:left w:val="single" w:sz="6" w:space="0" w:color="auto"/>
              <w:bottom w:val="single" w:sz="18" w:space="0" w:color="auto"/>
              <w:right w:val="single" w:sz="6" w:space="0" w:color="auto"/>
            </w:tcBorders>
          </w:tcPr>
          <w:p w14:paraId="0D37D31C"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31AA9D82" w14:textId="318A2766" w:rsidR="00DE2841" w:rsidRPr="00D3007A" w:rsidRDefault="00DE2841" w:rsidP="00A976C7">
            <w:pPr>
              <w:widowControl/>
              <w:jc w:val="center"/>
              <w:rPr>
                <w:color w:val="000000" w:themeColor="text1"/>
                <w:sz w:val="20"/>
              </w:rPr>
            </w:pPr>
            <w:r w:rsidRPr="00D3007A">
              <w:rPr>
                <w:color w:val="000000" w:themeColor="text1"/>
                <w:sz w:val="20"/>
              </w:rPr>
              <w:t>3,</w:t>
            </w:r>
            <w:r w:rsidR="00B30E33" w:rsidRPr="00D3007A">
              <w:rPr>
                <w:color w:val="000000" w:themeColor="text1"/>
                <w:sz w:val="20"/>
              </w:rPr>
              <w:t>5</w:t>
            </w:r>
            <w:r w:rsidR="00893B74" w:rsidRPr="00D3007A">
              <w:rPr>
                <w:color w:val="000000" w:themeColor="text1"/>
                <w:sz w:val="20"/>
              </w:rPr>
              <w:t>97</w:t>
            </w:r>
          </w:p>
        </w:tc>
        <w:tc>
          <w:tcPr>
            <w:tcW w:w="1770" w:type="dxa"/>
            <w:tcBorders>
              <w:top w:val="single" w:sz="6" w:space="0" w:color="auto"/>
              <w:left w:val="single" w:sz="6" w:space="0" w:color="auto"/>
              <w:bottom w:val="single" w:sz="18" w:space="0" w:color="auto"/>
              <w:right w:val="single" w:sz="6" w:space="0" w:color="auto"/>
            </w:tcBorders>
          </w:tcPr>
          <w:p w14:paraId="796950E0" w14:textId="1C1653AA" w:rsidR="00DE2841" w:rsidRPr="00D3007A" w:rsidRDefault="00DE2841" w:rsidP="00A976C7">
            <w:pPr>
              <w:widowControl/>
              <w:jc w:val="center"/>
              <w:rPr>
                <w:color w:val="000000" w:themeColor="text1"/>
                <w:sz w:val="20"/>
              </w:rPr>
            </w:pPr>
            <w:r w:rsidRPr="00D3007A">
              <w:rPr>
                <w:color w:val="000000" w:themeColor="text1"/>
                <w:sz w:val="20"/>
              </w:rPr>
              <w:t>3,</w:t>
            </w:r>
            <w:r w:rsidR="00B30E33" w:rsidRPr="00D3007A">
              <w:rPr>
                <w:color w:val="000000" w:themeColor="text1"/>
                <w:sz w:val="20"/>
              </w:rPr>
              <w:t>5</w:t>
            </w:r>
            <w:r w:rsidR="00893B74" w:rsidRPr="00D3007A">
              <w:rPr>
                <w:color w:val="000000" w:themeColor="text1"/>
                <w:sz w:val="20"/>
              </w:rPr>
              <w:t>97</w:t>
            </w:r>
          </w:p>
        </w:tc>
      </w:tr>
      <w:tr w:rsidR="00D3007A" w:rsidRPr="00D3007A" w14:paraId="0B21C727" w14:textId="77777777" w:rsidTr="00DE2841">
        <w:trPr>
          <w:jc w:val="center"/>
        </w:trPr>
        <w:tc>
          <w:tcPr>
            <w:tcW w:w="1951" w:type="dxa"/>
            <w:tcBorders>
              <w:top w:val="single" w:sz="18" w:space="0" w:color="auto"/>
              <w:left w:val="single" w:sz="6" w:space="0" w:color="auto"/>
              <w:bottom w:val="single" w:sz="18" w:space="0" w:color="auto"/>
              <w:right w:val="single" w:sz="6" w:space="0" w:color="auto"/>
            </w:tcBorders>
          </w:tcPr>
          <w:p w14:paraId="2748289E" w14:textId="77777777" w:rsidR="00DE2841" w:rsidRPr="00D3007A" w:rsidRDefault="00DE2841" w:rsidP="00DE2841">
            <w:pPr>
              <w:widowControl/>
              <w:jc w:val="center"/>
              <w:rPr>
                <w:b/>
                <w:color w:val="000000" w:themeColor="text1"/>
                <w:sz w:val="20"/>
              </w:rPr>
            </w:pPr>
            <w:r w:rsidRPr="00D3007A">
              <w:rPr>
                <w:b/>
                <w:color w:val="000000" w:themeColor="text1"/>
                <w:sz w:val="20"/>
              </w:rPr>
              <w:t>Student studying in London</w:t>
            </w:r>
          </w:p>
        </w:tc>
        <w:tc>
          <w:tcPr>
            <w:tcW w:w="1843" w:type="dxa"/>
            <w:tcBorders>
              <w:top w:val="single" w:sz="18" w:space="0" w:color="auto"/>
              <w:left w:val="single" w:sz="6" w:space="0" w:color="auto"/>
              <w:bottom w:val="single" w:sz="18" w:space="0" w:color="auto"/>
              <w:right w:val="single" w:sz="6" w:space="0" w:color="auto"/>
            </w:tcBorders>
          </w:tcPr>
          <w:p w14:paraId="164AF5FD" w14:textId="77777777" w:rsidR="00DE2841" w:rsidRPr="00D3007A" w:rsidRDefault="00DE2841" w:rsidP="00DE2841">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54CBB46A" w14:textId="77777777" w:rsidR="00DE2841" w:rsidRPr="00D3007A" w:rsidRDefault="00DE2841" w:rsidP="00DE2841">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25D5279E" w14:textId="179BFE76" w:rsidR="00DE2841" w:rsidRPr="00D3007A" w:rsidRDefault="00DE2841" w:rsidP="00A976C7">
            <w:pPr>
              <w:widowControl/>
              <w:jc w:val="center"/>
              <w:rPr>
                <w:b/>
                <w:color w:val="000000" w:themeColor="text1"/>
                <w:sz w:val="20"/>
              </w:rPr>
            </w:pPr>
            <w:r w:rsidRPr="00D3007A">
              <w:rPr>
                <w:b/>
                <w:color w:val="000000" w:themeColor="text1"/>
                <w:sz w:val="20"/>
              </w:rPr>
              <w:t>Maximum £</w:t>
            </w:r>
            <w:r w:rsidR="00A976C7" w:rsidRPr="00D3007A">
              <w:rPr>
                <w:b/>
                <w:color w:val="000000" w:themeColor="text1"/>
                <w:sz w:val="20"/>
              </w:rPr>
              <w:t>9,</w:t>
            </w:r>
            <w:r w:rsidR="00A2530E" w:rsidRPr="00D3007A">
              <w:rPr>
                <w:b/>
                <w:color w:val="000000" w:themeColor="text1"/>
                <w:sz w:val="20"/>
              </w:rPr>
              <w:t>708</w:t>
            </w:r>
            <w:r w:rsidR="00E226DE">
              <w:rPr>
                <w:b/>
                <w:color w:val="000000" w:themeColor="text1"/>
                <w:sz w:val="20"/>
              </w:rPr>
              <w:t xml:space="preserve"> </w:t>
            </w:r>
            <w:r w:rsidRPr="00D3007A">
              <w:rPr>
                <w:b/>
                <w:color w:val="000000" w:themeColor="text1"/>
                <w:sz w:val="20"/>
              </w:rPr>
              <w:t>(*)</w:t>
            </w:r>
          </w:p>
        </w:tc>
        <w:tc>
          <w:tcPr>
            <w:tcW w:w="1770" w:type="dxa"/>
            <w:tcBorders>
              <w:top w:val="single" w:sz="18" w:space="0" w:color="auto"/>
              <w:left w:val="single" w:sz="6" w:space="0" w:color="auto"/>
              <w:bottom w:val="single" w:sz="18" w:space="0" w:color="auto"/>
              <w:right w:val="single" w:sz="6" w:space="0" w:color="auto"/>
            </w:tcBorders>
          </w:tcPr>
          <w:p w14:paraId="7D5D9B75" w14:textId="77777777" w:rsidR="00DE2841" w:rsidRPr="00D3007A" w:rsidRDefault="00DE2841" w:rsidP="00DE2841">
            <w:pPr>
              <w:widowControl/>
              <w:rPr>
                <w:color w:val="000000" w:themeColor="text1"/>
                <w:sz w:val="20"/>
              </w:rPr>
            </w:pPr>
          </w:p>
        </w:tc>
      </w:tr>
      <w:tr w:rsidR="00D3007A" w:rsidRPr="00D3007A" w14:paraId="5E4FCCAC" w14:textId="77777777" w:rsidTr="00DE2841">
        <w:trPr>
          <w:jc w:val="center"/>
        </w:trPr>
        <w:tc>
          <w:tcPr>
            <w:tcW w:w="1951" w:type="dxa"/>
            <w:tcBorders>
              <w:top w:val="single" w:sz="18" w:space="0" w:color="auto"/>
              <w:left w:val="single" w:sz="6" w:space="0" w:color="auto"/>
              <w:bottom w:val="single" w:sz="6" w:space="0" w:color="auto"/>
              <w:right w:val="single" w:sz="6" w:space="0" w:color="auto"/>
            </w:tcBorders>
          </w:tcPr>
          <w:p w14:paraId="29E1C929" w14:textId="77777777" w:rsidR="00DE2841" w:rsidRPr="00D3007A" w:rsidRDefault="00DE2841" w:rsidP="00DE2841">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55EEE0E4"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4836711B" w14:textId="2D61D112" w:rsidR="00DE2841" w:rsidRPr="00D3007A" w:rsidRDefault="00763FDC" w:rsidP="001313F3">
            <w:pPr>
              <w:widowControl/>
              <w:jc w:val="center"/>
              <w:rPr>
                <w:color w:val="000000" w:themeColor="text1"/>
                <w:sz w:val="20"/>
              </w:rPr>
            </w:pPr>
            <w:r w:rsidRPr="00D3007A">
              <w:rPr>
                <w:color w:val="000000" w:themeColor="text1"/>
                <w:sz w:val="20"/>
              </w:rPr>
              <w:t>4,009</w:t>
            </w:r>
          </w:p>
        </w:tc>
        <w:tc>
          <w:tcPr>
            <w:tcW w:w="2126" w:type="dxa"/>
            <w:tcBorders>
              <w:top w:val="single" w:sz="18" w:space="0" w:color="auto"/>
              <w:left w:val="single" w:sz="6" w:space="0" w:color="auto"/>
              <w:bottom w:val="single" w:sz="6" w:space="0" w:color="auto"/>
              <w:right w:val="single" w:sz="6" w:space="0" w:color="auto"/>
            </w:tcBorders>
          </w:tcPr>
          <w:p w14:paraId="6B9DF053" w14:textId="1C9E5DCF" w:rsidR="00DE2841" w:rsidRPr="00D3007A" w:rsidRDefault="00402319" w:rsidP="006B0432">
            <w:pPr>
              <w:widowControl/>
              <w:jc w:val="center"/>
              <w:rPr>
                <w:color w:val="000000" w:themeColor="text1"/>
                <w:sz w:val="20"/>
              </w:rPr>
            </w:pPr>
            <w:r w:rsidRPr="00D3007A">
              <w:rPr>
                <w:color w:val="000000" w:themeColor="text1"/>
                <w:sz w:val="20"/>
              </w:rPr>
              <w:t>7,</w:t>
            </w:r>
            <w:r w:rsidR="00D02923" w:rsidRPr="00D3007A">
              <w:rPr>
                <w:color w:val="000000" w:themeColor="text1"/>
                <w:sz w:val="20"/>
              </w:rPr>
              <w:t>704</w:t>
            </w:r>
          </w:p>
        </w:tc>
        <w:tc>
          <w:tcPr>
            <w:tcW w:w="1770" w:type="dxa"/>
            <w:tcBorders>
              <w:top w:val="single" w:sz="18" w:space="0" w:color="auto"/>
              <w:left w:val="single" w:sz="6" w:space="0" w:color="auto"/>
              <w:bottom w:val="single" w:sz="6" w:space="0" w:color="auto"/>
              <w:right w:val="single" w:sz="6" w:space="0" w:color="auto"/>
            </w:tcBorders>
          </w:tcPr>
          <w:p w14:paraId="25197FFD" w14:textId="02817F82" w:rsidR="00DE2841" w:rsidRPr="00D3007A" w:rsidRDefault="00045A60" w:rsidP="006B0432">
            <w:pPr>
              <w:widowControl/>
              <w:jc w:val="center"/>
              <w:rPr>
                <w:color w:val="000000" w:themeColor="text1"/>
                <w:sz w:val="20"/>
              </w:rPr>
            </w:pPr>
            <w:r w:rsidRPr="00D3007A">
              <w:rPr>
                <w:color w:val="000000" w:themeColor="text1"/>
                <w:sz w:val="20"/>
              </w:rPr>
              <w:t>1</w:t>
            </w:r>
            <w:r w:rsidR="006B0432" w:rsidRPr="00D3007A">
              <w:rPr>
                <w:color w:val="000000" w:themeColor="text1"/>
                <w:sz w:val="20"/>
              </w:rPr>
              <w:t>1,</w:t>
            </w:r>
            <w:r w:rsidR="00FF79E7" w:rsidRPr="00D3007A">
              <w:rPr>
                <w:color w:val="000000" w:themeColor="text1"/>
                <w:sz w:val="20"/>
              </w:rPr>
              <w:t>713</w:t>
            </w:r>
          </w:p>
        </w:tc>
      </w:tr>
      <w:tr w:rsidR="00D3007A" w:rsidRPr="00D3007A" w14:paraId="5EA75B65"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66BD26E" w14:textId="77777777" w:rsidR="00DE2841" w:rsidRPr="00D3007A" w:rsidRDefault="00DE2841" w:rsidP="00DE2841">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617487AC"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E85B6C9" w14:textId="3D053F45" w:rsidR="00DE2841" w:rsidRPr="00D3007A" w:rsidRDefault="00DE2841" w:rsidP="00787D83">
            <w:pPr>
              <w:widowControl/>
              <w:jc w:val="center"/>
              <w:rPr>
                <w:color w:val="000000" w:themeColor="text1"/>
                <w:sz w:val="20"/>
              </w:rPr>
            </w:pPr>
            <w:r w:rsidRPr="00D3007A">
              <w:rPr>
                <w:color w:val="000000" w:themeColor="text1"/>
                <w:sz w:val="20"/>
              </w:rPr>
              <w:t>2,</w:t>
            </w:r>
            <w:r w:rsidR="00BD70C1" w:rsidRPr="00D3007A">
              <w:rPr>
                <w:color w:val="000000" w:themeColor="text1"/>
                <w:sz w:val="20"/>
              </w:rPr>
              <w:t>8</w:t>
            </w:r>
            <w:r w:rsidR="003B46BC" w:rsidRPr="00D3007A">
              <w:rPr>
                <w:color w:val="000000" w:themeColor="text1"/>
                <w:sz w:val="20"/>
              </w:rPr>
              <w:t>93</w:t>
            </w:r>
          </w:p>
        </w:tc>
        <w:tc>
          <w:tcPr>
            <w:tcW w:w="2126" w:type="dxa"/>
            <w:tcBorders>
              <w:top w:val="single" w:sz="6" w:space="0" w:color="auto"/>
              <w:left w:val="single" w:sz="6" w:space="0" w:color="auto"/>
              <w:bottom w:val="single" w:sz="6" w:space="0" w:color="auto"/>
              <w:right w:val="single" w:sz="6" w:space="0" w:color="auto"/>
            </w:tcBorders>
          </w:tcPr>
          <w:p w14:paraId="7AC22D09" w14:textId="0D5917E2" w:rsidR="00DE2841" w:rsidRPr="00D3007A" w:rsidRDefault="00D22434" w:rsidP="006B0432">
            <w:pPr>
              <w:widowControl/>
              <w:jc w:val="center"/>
              <w:rPr>
                <w:color w:val="000000" w:themeColor="text1"/>
                <w:sz w:val="20"/>
              </w:rPr>
            </w:pPr>
            <w:r w:rsidRPr="00D3007A">
              <w:rPr>
                <w:color w:val="000000" w:themeColor="text1"/>
                <w:sz w:val="20"/>
              </w:rPr>
              <w:t>8,</w:t>
            </w:r>
            <w:r w:rsidR="004F418A" w:rsidRPr="00D3007A">
              <w:rPr>
                <w:color w:val="000000" w:themeColor="text1"/>
                <w:sz w:val="20"/>
              </w:rPr>
              <w:t>262</w:t>
            </w:r>
          </w:p>
        </w:tc>
        <w:tc>
          <w:tcPr>
            <w:tcW w:w="1770" w:type="dxa"/>
            <w:tcBorders>
              <w:top w:val="single" w:sz="6" w:space="0" w:color="auto"/>
              <w:left w:val="single" w:sz="6" w:space="0" w:color="auto"/>
              <w:bottom w:val="single" w:sz="6" w:space="0" w:color="auto"/>
              <w:right w:val="single" w:sz="6" w:space="0" w:color="auto"/>
            </w:tcBorders>
          </w:tcPr>
          <w:p w14:paraId="0646A151" w14:textId="4E95DA88" w:rsidR="00DE2841" w:rsidRPr="00D3007A" w:rsidRDefault="00402319" w:rsidP="006B0432">
            <w:pPr>
              <w:widowControl/>
              <w:jc w:val="center"/>
              <w:rPr>
                <w:color w:val="000000" w:themeColor="text1"/>
                <w:sz w:val="20"/>
              </w:rPr>
            </w:pPr>
            <w:r w:rsidRPr="00D3007A">
              <w:rPr>
                <w:color w:val="000000" w:themeColor="text1"/>
                <w:sz w:val="20"/>
              </w:rPr>
              <w:t>1</w:t>
            </w:r>
            <w:r w:rsidR="00EC6F4D" w:rsidRPr="00D3007A">
              <w:rPr>
                <w:color w:val="000000" w:themeColor="text1"/>
                <w:sz w:val="20"/>
              </w:rPr>
              <w:t>1,155</w:t>
            </w:r>
          </w:p>
        </w:tc>
      </w:tr>
      <w:tr w:rsidR="00D3007A" w:rsidRPr="00D3007A" w14:paraId="1D73F941"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56A09A8" w14:textId="77777777" w:rsidR="00DE2841" w:rsidRPr="00D3007A" w:rsidRDefault="00DE2841" w:rsidP="00DE2841">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6001554F"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E32AB64" w14:textId="65ED764F" w:rsidR="00DE2841" w:rsidRPr="00D3007A" w:rsidRDefault="00DE2841" w:rsidP="00787D83">
            <w:pPr>
              <w:widowControl/>
              <w:jc w:val="center"/>
              <w:rPr>
                <w:color w:val="000000" w:themeColor="text1"/>
                <w:sz w:val="20"/>
              </w:rPr>
            </w:pPr>
            <w:r w:rsidRPr="00D3007A">
              <w:rPr>
                <w:color w:val="000000" w:themeColor="text1"/>
                <w:sz w:val="20"/>
              </w:rPr>
              <w:t>1,</w:t>
            </w:r>
            <w:r w:rsidR="00BD70C1" w:rsidRPr="00D3007A">
              <w:rPr>
                <w:color w:val="000000" w:themeColor="text1"/>
                <w:sz w:val="20"/>
              </w:rPr>
              <w:t>7</w:t>
            </w:r>
            <w:r w:rsidR="003B46BC" w:rsidRPr="00D3007A">
              <w:rPr>
                <w:color w:val="000000" w:themeColor="text1"/>
                <w:sz w:val="20"/>
              </w:rPr>
              <w:t>77</w:t>
            </w:r>
          </w:p>
        </w:tc>
        <w:tc>
          <w:tcPr>
            <w:tcW w:w="2126" w:type="dxa"/>
            <w:tcBorders>
              <w:top w:val="single" w:sz="6" w:space="0" w:color="auto"/>
              <w:left w:val="single" w:sz="6" w:space="0" w:color="auto"/>
              <w:bottom w:val="single" w:sz="6" w:space="0" w:color="auto"/>
              <w:right w:val="single" w:sz="6" w:space="0" w:color="auto"/>
            </w:tcBorders>
          </w:tcPr>
          <w:p w14:paraId="68E5E02F" w14:textId="61E0ABE9" w:rsidR="00DE2841" w:rsidRPr="00D3007A" w:rsidRDefault="00402319" w:rsidP="006B0432">
            <w:pPr>
              <w:widowControl/>
              <w:jc w:val="center"/>
              <w:rPr>
                <w:color w:val="000000" w:themeColor="text1"/>
                <w:sz w:val="20"/>
              </w:rPr>
            </w:pPr>
            <w:r w:rsidRPr="00D3007A">
              <w:rPr>
                <w:color w:val="000000" w:themeColor="text1"/>
                <w:sz w:val="20"/>
              </w:rPr>
              <w:t>8</w:t>
            </w:r>
            <w:r w:rsidR="006B0432" w:rsidRPr="00D3007A">
              <w:rPr>
                <w:color w:val="000000" w:themeColor="text1"/>
                <w:sz w:val="20"/>
              </w:rPr>
              <w:t>,</w:t>
            </w:r>
            <w:r w:rsidR="007A70C4" w:rsidRPr="00D3007A">
              <w:rPr>
                <w:color w:val="000000" w:themeColor="text1"/>
                <w:sz w:val="20"/>
              </w:rPr>
              <w:t>82</w:t>
            </w:r>
            <w:r w:rsidR="002A5D28" w:rsidRPr="00D3007A">
              <w:rPr>
                <w:color w:val="000000" w:themeColor="text1"/>
                <w:sz w:val="20"/>
              </w:rPr>
              <w:t>0</w:t>
            </w:r>
          </w:p>
        </w:tc>
        <w:tc>
          <w:tcPr>
            <w:tcW w:w="1770" w:type="dxa"/>
            <w:tcBorders>
              <w:top w:val="single" w:sz="6" w:space="0" w:color="auto"/>
              <w:left w:val="single" w:sz="6" w:space="0" w:color="auto"/>
              <w:bottom w:val="single" w:sz="6" w:space="0" w:color="auto"/>
              <w:right w:val="single" w:sz="6" w:space="0" w:color="auto"/>
            </w:tcBorders>
          </w:tcPr>
          <w:p w14:paraId="55D66881" w14:textId="032FE31D" w:rsidR="00DE2841" w:rsidRPr="00D3007A" w:rsidRDefault="006B0432" w:rsidP="006B0432">
            <w:pPr>
              <w:widowControl/>
              <w:jc w:val="center"/>
              <w:rPr>
                <w:color w:val="000000" w:themeColor="text1"/>
                <w:sz w:val="20"/>
              </w:rPr>
            </w:pPr>
            <w:r w:rsidRPr="00D3007A">
              <w:rPr>
                <w:color w:val="000000" w:themeColor="text1"/>
                <w:sz w:val="20"/>
              </w:rPr>
              <w:t>10,</w:t>
            </w:r>
            <w:r w:rsidR="003D62DF" w:rsidRPr="00D3007A">
              <w:rPr>
                <w:color w:val="000000" w:themeColor="text1"/>
                <w:sz w:val="20"/>
              </w:rPr>
              <w:t>597</w:t>
            </w:r>
          </w:p>
        </w:tc>
      </w:tr>
      <w:tr w:rsidR="00D3007A" w:rsidRPr="00D3007A" w14:paraId="38DDE513"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052DE4AB" w14:textId="77777777" w:rsidR="00DE2841" w:rsidRPr="00D3007A" w:rsidRDefault="00DE2841" w:rsidP="00DE2841">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4CAA347C"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38AC5403" w14:textId="2F84A3C9" w:rsidR="00DE2841" w:rsidRPr="00D3007A" w:rsidRDefault="00802D8D" w:rsidP="00787D83">
            <w:pPr>
              <w:widowControl/>
              <w:jc w:val="center"/>
              <w:rPr>
                <w:color w:val="000000" w:themeColor="text1"/>
                <w:sz w:val="20"/>
              </w:rPr>
            </w:pPr>
            <w:r w:rsidRPr="00D3007A">
              <w:rPr>
                <w:color w:val="000000" w:themeColor="text1"/>
                <w:sz w:val="20"/>
              </w:rPr>
              <w:t>6</w:t>
            </w:r>
            <w:r w:rsidR="003B46BC" w:rsidRPr="00D3007A">
              <w:rPr>
                <w:color w:val="000000" w:themeColor="text1"/>
                <w:sz w:val="20"/>
              </w:rPr>
              <w:t>61</w:t>
            </w:r>
          </w:p>
        </w:tc>
        <w:tc>
          <w:tcPr>
            <w:tcW w:w="2126" w:type="dxa"/>
            <w:tcBorders>
              <w:top w:val="single" w:sz="6" w:space="0" w:color="auto"/>
              <w:left w:val="single" w:sz="6" w:space="0" w:color="auto"/>
              <w:bottom w:val="single" w:sz="6" w:space="0" w:color="auto"/>
              <w:right w:val="single" w:sz="6" w:space="0" w:color="auto"/>
            </w:tcBorders>
          </w:tcPr>
          <w:p w14:paraId="461FBE32" w14:textId="0E8C1304" w:rsidR="00DE2841" w:rsidRPr="00D3007A" w:rsidRDefault="001E750D" w:rsidP="006B0432">
            <w:pPr>
              <w:widowControl/>
              <w:jc w:val="center"/>
              <w:rPr>
                <w:color w:val="000000" w:themeColor="text1"/>
                <w:sz w:val="20"/>
              </w:rPr>
            </w:pPr>
            <w:r w:rsidRPr="00D3007A">
              <w:rPr>
                <w:color w:val="000000" w:themeColor="text1"/>
                <w:sz w:val="20"/>
              </w:rPr>
              <w:t>9,</w:t>
            </w:r>
            <w:r w:rsidR="00F57743" w:rsidRPr="00D3007A">
              <w:rPr>
                <w:color w:val="000000" w:themeColor="text1"/>
                <w:sz w:val="20"/>
              </w:rPr>
              <w:t>378</w:t>
            </w:r>
          </w:p>
        </w:tc>
        <w:tc>
          <w:tcPr>
            <w:tcW w:w="1770" w:type="dxa"/>
            <w:tcBorders>
              <w:top w:val="single" w:sz="6" w:space="0" w:color="auto"/>
              <w:left w:val="single" w:sz="6" w:space="0" w:color="auto"/>
              <w:bottom w:val="single" w:sz="6" w:space="0" w:color="auto"/>
              <w:right w:val="single" w:sz="6" w:space="0" w:color="auto"/>
            </w:tcBorders>
          </w:tcPr>
          <w:p w14:paraId="4AD06C77" w14:textId="70DD6CD4" w:rsidR="00DE2841" w:rsidRPr="00D3007A" w:rsidRDefault="00C7182B" w:rsidP="006B0432">
            <w:pPr>
              <w:widowControl/>
              <w:jc w:val="center"/>
              <w:rPr>
                <w:color w:val="000000" w:themeColor="text1"/>
                <w:sz w:val="20"/>
              </w:rPr>
            </w:pPr>
            <w:r w:rsidRPr="00D3007A">
              <w:rPr>
                <w:color w:val="000000" w:themeColor="text1"/>
                <w:sz w:val="20"/>
              </w:rPr>
              <w:t>10,039</w:t>
            </w:r>
          </w:p>
        </w:tc>
      </w:tr>
      <w:tr w:rsidR="00D3007A" w:rsidRPr="00D3007A" w14:paraId="0A5B90A7"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3A9ED8F" w14:textId="79A5003E" w:rsidR="00DE2841" w:rsidRPr="00D3007A" w:rsidRDefault="00DE2841" w:rsidP="00787D83">
            <w:pPr>
              <w:widowControl/>
              <w:jc w:val="center"/>
              <w:rPr>
                <w:color w:val="000000" w:themeColor="text1"/>
                <w:sz w:val="20"/>
              </w:rPr>
            </w:pPr>
            <w:r w:rsidRPr="00D3007A">
              <w:rPr>
                <w:color w:val="000000" w:themeColor="text1"/>
                <w:sz w:val="20"/>
              </w:rPr>
              <w:t>42,</w:t>
            </w:r>
            <w:r w:rsidR="00787D83" w:rsidRPr="00D3007A">
              <w:rPr>
                <w:color w:val="000000" w:themeColor="text1"/>
                <w:sz w:val="20"/>
              </w:rPr>
              <w:t>7</w:t>
            </w:r>
            <w:r w:rsidR="00EC343B" w:rsidRPr="00D3007A">
              <w:rPr>
                <w:color w:val="000000" w:themeColor="text1"/>
                <w:sz w:val="20"/>
              </w:rPr>
              <w:t>37</w:t>
            </w:r>
          </w:p>
        </w:tc>
        <w:tc>
          <w:tcPr>
            <w:tcW w:w="1843" w:type="dxa"/>
            <w:tcBorders>
              <w:top w:val="single" w:sz="6" w:space="0" w:color="auto"/>
              <w:left w:val="single" w:sz="6" w:space="0" w:color="auto"/>
              <w:bottom w:val="single" w:sz="6" w:space="0" w:color="auto"/>
              <w:right w:val="single" w:sz="6" w:space="0" w:color="auto"/>
            </w:tcBorders>
          </w:tcPr>
          <w:p w14:paraId="190B50C2"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225D2BB" w14:textId="77777777" w:rsidR="00DE2841" w:rsidRPr="00D3007A" w:rsidRDefault="00DE2841" w:rsidP="00DE2841">
            <w:pPr>
              <w:widowControl/>
              <w:jc w:val="center"/>
              <w:rPr>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601228DF" w14:textId="4A0734D9" w:rsidR="00DE2841" w:rsidRPr="00D3007A" w:rsidRDefault="006B0432" w:rsidP="006B0432">
            <w:pPr>
              <w:widowControl/>
              <w:jc w:val="center"/>
              <w:rPr>
                <w:color w:val="000000" w:themeColor="text1"/>
                <w:sz w:val="20"/>
              </w:rPr>
            </w:pPr>
            <w:r w:rsidRPr="00D3007A">
              <w:rPr>
                <w:color w:val="000000" w:themeColor="text1"/>
                <w:sz w:val="20"/>
              </w:rPr>
              <w:t>9,</w:t>
            </w:r>
            <w:r w:rsidR="0089489C" w:rsidRPr="00D3007A">
              <w:rPr>
                <w:color w:val="000000" w:themeColor="text1"/>
                <w:sz w:val="20"/>
              </w:rPr>
              <w:t>683</w:t>
            </w:r>
          </w:p>
        </w:tc>
        <w:tc>
          <w:tcPr>
            <w:tcW w:w="1770" w:type="dxa"/>
            <w:tcBorders>
              <w:top w:val="single" w:sz="6" w:space="0" w:color="auto"/>
              <w:left w:val="single" w:sz="6" w:space="0" w:color="auto"/>
              <w:bottom w:val="single" w:sz="6" w:space="0" w:color="auto"/>
              <w:right w:val="single" w:sz="6" w:space="0" w:color="auto"/>
            </w:tcBorders>
          </w:tcPr>
          <w:p w14:paraId="33B6E428" w14:textId="11833915" w:rsidR="00DE2841" w:rsidRPr="00D3007A" w:rsidRDefault="006B0432" w:rsidP="006B0432">
            <w:pPr>
              <w:widowControl/>
              <w:jc w:val="center"/>
              <w:rPr>
                <w:color w:val="000000" w:themeColor="text1"/>
                <w:sz w:val="20"/>
              </w:rPr>
            </w:pPr>
            <w:r w:rsidRPr="00D3007A">
              <w:rPr>
                <w:color w:val="000000" w:themeColor="text1"/>
                <w:sz w:val="20"/>
              </w:rPr>
              <w:t>9,</w:t>
            </w:r>
            <w:r w:rsidR="007F4B3B" w:rsidRPr="00D3007A">
              <w:rPr>
                <w:color w:val="000000" w:themeColor="text1"/>
                <w:sz w:val="20"/>
              </w:rPr>
              <w:t>733</w:t>
            </w:r>
          </w:p>
        </w:tc>
      </w:tr>
      <w:tr w:rsidR="00D3007A" w:rsidRPr="00D3007A" w14:paraId="0B7DA495"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5C8FA08" w14:textId="77777777" w:rsidR="00DE2841" w:rsidRPr="00D3007A" w:rsidRDefault="00DE2841" w:rsidP="00DE2841">
            <w:pPr>
              <w:widowControl/>
              <w:jc w:val="center"/>
              <w:rPr>
                <w:color w:val="000000" w:themeColor="text1"/>
                <w:sz w:val="20"/>
              </w:rPr>
            </w:pPr>
            <w:r w:rsidRPr="00D3007A">
              <w:rPr>
                <w:color w:val="000000" w:themeColor="text1"/>
                <w:sz w:val="20"/>
              </w:rPr>
              <w:t>42,875</w:t>
            </w:r>
          </w:p>
        </w:tc>
        <w:tc>
          <w:tcPr>
            <w:tcW w:w="1843" w:type="dxa"/>
            <w:tcBorders>
              <w:top w:val="single" w:sz="6" w:space="0" w:color="auto"/>
              <w:left w:val="single" w:sz="6" w:space="0" w:color="auto"/>
              <w:bottom w:val="single" w:sz="6" w:space="0" w:color="auto"/>
              <w:right w:val="single" w:sz="6" w:space="0" w:color="auto"/>
            </w:tcBorders>
          </w:tcPr>
          <w:p w14:paraId="3A2CFAEB"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AA2E681" w14:textId="77777777" w:rsidR="00DE2841" w:rsidRPr="00D3007A" w:rsidDel="00D24089"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0671DA9A" w14:textId="7231A2B5" w:rsidR="00DE2841" w:rsidRPr="00D3007A" w:rsidRDefault="00A976C7" w:rsidP="00A976C7">
            <w:pPr>
              <w:widowControl/>
              <w:jc w:val="center"/>
              <w:rPr>
                <w:color w:val="000000" w:themeColor="text1"/>
                <w:sz w:val="20"/>
              </w:rPr>
            </w:pPr>
            <w:r w:rsidRPr="00D3007A">
              <w:rPr>
                <w:color w:val="000000" w:themeColor="text1"/>
                <w:sz w:val="20"/>
              </w:rPr>
              <w:t>9,</w:t>
            </w:r>
            <w:r w:rsidR="00A2530E" w:rsidRPr="00D3007A">
              <w:rPr>
                <w:color w:val="000000" w:themeColor="text1"/>
                <w:sz w:val="20"/>
              </w:rPr>
              <w:t>708</w:t>
            </w:r>
          </w:p>
        </w:tc>
        <w:tc>
          <w:tcPr>
            <w:tcW w:w="1770" w:type="dxa"/>
            <w:tcBorders>
              <w:top w:val="single" w:sz="6" w:space="0" w:color="auto"/>
              <w:left w:val="single" w:sz="6" w:space="0" w:color="auto"/>
              <w:bottom w:val="single" w:sz="6" w:space="0" w:color="auto"/>
              <w:right w:val="single" w:sz="6" w:space="0" w:color="auto"/>
            </w:tcBorders>
          </w:tcPr>
          <w:p w14:paraId="58DC0376" w14:textId="753BEFEA" w:rsidR="00DE2841" w:rsidRPr="00D3007A" w:rsidRDefault="00A976C7" w:rsidP="00A976C7">
            <w:pPr>
              <w:widowControl/>
              <w:jc w:val="center"/>
              <w:rPr>
                <w:color w:val="000000" w:themeColor="text1"/>
                <w:sz w:val="20"/>
              </w:rPr>
            </w:pPr>
            <w:r w:rsidRPr="00D3007A">
              <w:rPr>
                <w:color w:val="000000" w:themeColor="text1"/>
                <w:sz w:val="20"/>
              </w:rPr>
              <w:t>9,</w:t>
            </w:r>
            <w:r w:rsidR="00A2530E" w:rsidRPr="00D3007A">
              <w:rPr>
                <w:color w:val="000000" w:themeColor="text1"/>
                <w:sz w:val="20"/>
              </w:rPr>
              <w:t>708</w:t>
            </w:r>
          </w:p>
        </w:tc>
      </w:tr>
      <w:tr w:rsidR="00D3007A" w:rsidRPr="00D3007A" w14:paraId="58C11B5E"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6E1F8C04" w14:textId="77777777" w:rsidR="00DE2841" w:rsidRPr="00D3007A" w:rsidRDefault="00DE2841" w:rsidP="00DE2841">
            <w:pPr>
              <w:widowControl/>
              <w:jc w:val="center"/>
              <w:rPr>
                <w:color w:val="000000" w:themeColor="text1"/>
                <w:sz w:val="20"/>
              </w:rPr>
            </w:pPr>
            <w:bookmarkStart w:id="7" w:name="_Hlk382828454"/>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4B4B75E1" w14:textId="176FCF15" w:rsidR="00DE2841" w:rsidRPr="00D3007A" w:rsidRDefault="00DE2841" w:rsidP="00ED11DC">
            <w:pPr>
              <w:widowControl/>
              <w:jc w:val="center"/>
              <w:rPr>
                <w:color w:val="000000" w:themeColor="text1"/>
                <w:sz w:val="20"/>
              </w:rPr>
            </w:pPr>
            <w:r w:rsidRPr="00D3007A">
              <w:rPr>
                <w:color w:val="000000" w:themeColor="text1"/>
                <w:sz w:val="20"/>
              </w:rPr>
              <w:t>2</w:t>
            </w:r>
            <w:r w:rsidR="006542D8" w:rsidRPr="00D3007A">
              <w:rPr>
                <w:color w:val="000000" w:themeColor="text1"/>
                <w:sz w:val="20"/>
              </w:rPr>
              <w:t>6</w:t>
            </w:r>
            <w:r w:rsidR="001F3626" w:rsidRPr="00D3007A">
              <w:rPr>
                <w:color w:val="000000" w:themeColor="text1"/>
                <w:sz w:val="20"/>
              </w:rPr>
              <w:t>7</w:t>
            </w:r>
          </w:p>
        </w:tc>
        <w:tc>
          <w:tcPr>
            <w:tcW w:w="1843" w:type="dxa"/>
            <w:tcBorders>
              <w:top w:val="single" w:sz="6" w:space="0" w:color="auto"/>
              <w:left w:val="single" w:sz="6" w:space="0" w:color="auto"/>
              <w:bottom w:val="single" w:sz="6" w:space="0" w:color="auto"/>
              <w:right w:val="single" w:sz="6" w:space="0" w:color="auto"/>
            </w:tcBorders>
          </w:tcPr>
          <w:p w14:paraId="28F61F77" w14:textId="77777777" w:rsidR="00DE2841" w:rsidRPr="00D3007A" w:rsidDel="00D24089"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0521F333" w14:textId="376821D6" w:rsidR="00DE2841" w:rsidRPr="00D3007A" w:rsidRDefault="00AB0A4F" w:rsidP="00ED11DC">
            <w:pPr>
              <w:widowControl/>
              <w:jc w:val="center"/>
              <w:rPr>
                <w:color w:val="000000" w:themeColor="text1"/>
                <w:sz w:val="20"/>
              </w:rPr>
            </w:pPr>
            <w:r w:rsidRPr="00D3007A">
              <w:rPr>
                <w:color w:val="000000" w:themeColor="text1"/>
                <w:sz w:val="20"/>
              </w:rPr>
              <w:t>9,</w:t>
            </w:r>
            <w:r w:rsidR="00AC45E2" w:rsidRPr="00D3007A">
              <w:rPr>
                <w:color w:val="000000" w:themeColor="text1"/>
                <w:sz w:val="20"/>
              </w:rPr>
              <w:t>441</w:t>
            </w:r>
          </w:p>
        </w:tc>
        <w:tc>
          <w:tcPr>
            <w:tcW w:w="1770" w:type="dxa"/>
            <w:tcBorders>
              <w:top w:val="single" w:sz="6" w:space="0" w:color="auto"/>
              <w:left w:val="single" w:sz="6" w:space="0" w:color="auto"/>
              <w:bottom w:val="single" w:sz="6" w:space="0" w:color="auto"/>
              <w:right w:val="single" w:sz="6" w:space="0" w:color="auto"/>
            </w:tcBorders>
          </w:tcPr>
          <w:p w14:paraId="027B8C46" w14:textId="30E6D3FA" w:rsidR="00DE2841" w:rsidRPr="00D3007A" w:rsidRDefault="00AB0A4F" w:rsidP="00ED11DC">
            <w:pPr>
              <w:widowControl/>
              <w:jc w:val="center"/>
              <w:rPr>
                <w:color w:val="000000" w:themeColor="text1"/>
                <w:sz w:val="20"/>
              </w:rPr>
            </w:pPr>
            <w:r w:rsidRPr="00D3007A">
              <w:rPr>
                <w:color w:val="000000" w:themeColor="text1"/>
                <w:sz w:val="20"/>
              </w:rPr>
              <w:t>9,</w:t>
            </w:r>
            <w:r w:rsidR="00AC45E2" w:rsidRPr="00D3007A">
              <w:rPr>
                <w:color w:val="000000" w:themeColor="text1"/>
                <w:sz w:val="20"/>
              </w:rPr>
              <w:t>441</w:t>
            </w:r>
          </w:p>
        </w:tc>
      </w:tr>
      <w:tr w:rsidR="00D3007A" w:rsidRPr="00D3007A" w14:paraId="41A9EB6D"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0343B900" w14:textId="77777777" w:rsidR="00DE2841" w:rsidRPr="00D3007A" w:rsidRDefault="00DE2841" w:rsidP="00DE2841">
            <w:pPr>
              <w:widowControl/>
              <w:jc w:val="center"/>
              <w:rPr>
                <w:color w:val="000000" w:themeColor="text1"/>
                <w:sz w:val="20"/>
              </w:rPr>
            </w:pPr>
            <w:r w:rsidRPr="00D3007A">
              <w:rPr>
                <w:color w:val="000000" w:themeColor="text1"/>
                <w:sz w:val="20"/>
              </w:rPr>
              <w:t>50,000</w:t>
            </w:r>
          </w:p>
        </w:tc>
        <w:tc>
          <w:tcPr>
            <w:tcW w:w="1843" w:type="dxa"/>
            <w:tcBorders>
              <w:top w:val="single" w:sz="6" w:space="0" w:color="auto"/>
              <w:left w:val="single" w:sz="6" w:space="0" w:color="auto"/>
              <w:bottom w:val="single" w:sz="6" w:space="0" w:color="auto"/>
              <w:right w:val="single" w:sz="6" w:space="0" w:color="auto"/>
            </w:tcBorders>
          </w:tcPr>
          <w:p w14:paraId="581CE2EE" w14:textId="225EF15E" w:rsidR="00DE2841" w:rsidRPr="00D3007A" w:rsidRDefault="004B63D7" w:rsidP="00ED11DC">
            <w:pPr>
              <w:widowControl/>
              <w:jc w:val="center"/>
              <w:rPr>
                <w:color w:val="000000" w:themeColor="text1"/>
                <w:sz w:val="20"/>
              </w:rPr>
            </w:pPr>
            <w:r w:rsidRPr="00D3007A">
              <w:rPr>
                <w:color w:val="000000" w:themeColor="text1"/>
                <w:sz w:val="20"/>
              </w:rPr>
              <w:t>8</w:t>
            </w:r>
            <w:r w:rsidR="001F3626" w:rsidRPr="00D3007A">
              <w:rPr>
                <w:color w:val="000000" w:themeColor="text1"/>
                <w:sz w:val="20"/>
              </w:rPr>
              <w:t>98</w:t>
            </w:r>
          </w:p>
        </w:tc>
        <w:tc>
          <w:tcPr>
            <w:tcW w:w="1843" w:type="dxa"/>
            <w:tcBorders>
              <w:top w:val="single" w:sz="6" w:space="0" w:color="auto"/>
              <w:left w:val="single" w:sz="6" w:space="0" w:color="auto"/>
              <w:bottom w:val="single" w:sz="6" w:space="0" w:color="auto"/>
              <w:right w:val="single" w:sz="6" w:space="0" w:color="auto"/>
            </w:tcBorders>
          </w:tcPr>
          <w:p w14:paraId="673AAB90"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50D4A1C2" w14:textId="2F5E6AEE" w:rsidR="00DE2841" w:rsidRPr="00D3007A" w:rsidRDefault="0005518D" w:rsidP="00ED11DC">
            <w:pPr>
              <w:widowControl/>
              <w:jc w:val="center"/>
              <w:rPr>
                <w:color w:val="000000" w:themeColor="text1"/>
                <w:sz w:val="20"/>
              </w:rPr>
            </w:pPr>
            <w:r w:rsidRPr="00D3007A">
              <w:rPr>
                <w:color w:val="000000" w:themeColor="text1"/>
                <w:sz w:val="20"/>
              </w:rPr>
              <w:t>8,</w:t>
            </w:r>
            <w:r w:rsidR="00AC45E2" w:rsidRPr="00D3007A">
              <w:rPr>
                <w:color w:val="000000" w:themeColor="text1"/>
                <w:sz w:val="20"/>
              </w:rPr>
              <w:t>810</w:t>
            </w:r>
          </w:p>
        </w:tc>
        <w:tc>
          <w:tcPr>
            <w:tcW w:w="1770" w:type="dxa"/>
            <w:tcBorders>
              <w:top w:val="single" w:sz="6" w:space="0" w:color="auto"/>
              <w:left w:val="single" w:sz="6" w:space="0" w:color="auto"/>
              <w:bottom w:val="single" w:sz="6" w:space="0" w:color="auto"/>
              <w:right w:val="single" w:sz="6" w:space="0" w:color="auto"/>
            </w:tcBorders>
          </w:tcPr>
          <w:p w14:paraId="084E5F47" w14:textId="543906C0" w:rsidR="00DE2841" w:rsidRPr="00D3007A" w:rsidRDefault="0005518D" w:rsidP="00ED11DC">
            <w:pPr>
              <w:widowControl/>
              <w:jc w:val="center"/>
              <w:rPr>
                <w:color w:val="000000" w:themeColor="text1"/>
                <w:sz w:val="20"/>
              </w:rPr>
            </w:pPr>
            <w:r w:rsidRPr="00D3007A">
              <w:rPr>
                <w:color w:val="000000" w:themeColor="text1"/>
                <w:sz w:val="20"/>
              </w:rPr>
              <w:t>8,</w:t>
            </w:r>
            <w:r w:rsidR="00AC45E2" w:rsidRPr="00D3007A">
              <w:rPr>
                <w:color w:val="000000" w:themeColor="text1"/>
                <w:sz w:val="20"/>
              </w:rPr>
              <w:t>810</w:t>
            </w:r>
          </w:p>
        </w:tc>
      </w:tr>
      <w:tr w:rsidR="00D3007A" w:rsidRPr="00D3007A" w14:paraId="122A4C5C"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2EB99D20" w14:textId="77777777" w:rsidR="00DE2841" w:rsidRPr="00D3007A" w:rsidRDefault="00DE2841" w:rsidP="00DE2841">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21CD9703" w14:textId="69776452" w:rsidR="00DE2841" w:rsidRPr="00D3007A" w:rsidRDefault="00DE2841" w:rsidP="00ED11DC">
            <w:pPr>
              <w:widowControl/>
              <w:jc w:val="center"/>
              <w:rPr>
                <w:color w:val="000000" w:themeColor="text1"/>
                <w:sz w:val="20"/>
              </w:rPr>
            </w:pPr>
            <w:r w:rsidRPr="00D3007A">
              <w:rPr>
                <w:color w:val="000000" w:themeColor="text1"/>
                <w:sz w:val="20"/>
              </w:rPr>
              <w:t>1,</w:t>
            </w:r>
            <w:r w:rsidR="009A4EFB" w:rsidRPr="00D3007A">
              <w:rPr>
                <w:color w:val="000000" w:themeColor="text1"/>
                <w:sz w:val="20"/>
              </w:rPr>
              <w:t>529</w:t>
            </w:r>
          </w:p>
        </w:tc>
        <w:tc>
          <w:tcPr>
            <w:tcW w:w="1843" w:type="dxa"/>
            <w:tcBorders>
              <w:top w:val="single" w:sz="6" w:space="0" w:color="auto"/>
              <w:left w:val="single" w:sz="6" w:space="0" w:color="auto"/>
              <w:bottom w:val="single" w:sz="6" w:space="0" w:color="auto"/>
              <w:right w:val="single" w:sz="6" w:space="0" w:color="auto"/>
            </w:tcBorders>
          </w:tcPr>
          <w:p w14:paraId="67272561" w14:textId="77777777" w:rsidR="00DE2841" w:rsidRPr="00D3007A" w:rsidRDefault="00DE2841" w:rsidP="00DE2841">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63D1EB87" w14:textId="3E82E7BB" w:rsidR="00DE2841" w:rsidRPr="00D3007A" w:rsidRDefault="00AC45E2" w:rsidP="00ED11DC">
            <w:pPr>
              <w:widowControl/>
              <w:jc w:val="center"/>
              <w:rPr>
                <w:color w:val="000000" w:themeColor="text1"/>
                <w:sz w:val="20"/>
              </w:rPr>
            </w:pPr>
            <w:r w:rsidRPr="00D3007A">
              <w:rPr>
                <w:color w:val="000000" w:themeColor="text1"/>
                <w:sz w:val="20"/>
              </w:rPr>
              <w:t>8,179</w:t>
            </w:r>
          </w:p>
        </w:tc>
        <w:tc>
          <w:tcPr>
            <w:tcW w:w="1770" w:type="dxa"/>
            <w:tcBorders>
              <w:top w:val="single" w:sz="6" w:space="0" w:color="auto"/>
              <w:left w:val="single" w:sz="6" w:space="0" w:color="auto"/>
              <w:bottom w:val="single" w:sz="6" w:space="0" w:color="auto"/>
              <w:right w:val="single" w:sz="6" w:space="0" w:color="auto"/>
            </w:tcBorders>
          </w:tcPr>
          <w:p w14:paraId="07458C76" w14:textId="196D8243" w:rsidR="00DE2841" w:rsidRPr="00D3007A" w:rsidRDefault="00AC45E2" w:rsidP="00ED11DC">
            <w:pPr>
              <w:widowControl/>
              <w:jc w:val="center"/>
              <w:rPr>
                <w:color w:val="000000" w:themeColor="text1"/>
                <w:sz w:val="20"/>
              </w:rPr>
            </w:pPr>
            <w:r w:rsidRPr="00D3007A">
              <w:rPr>
                <w:color w:val="000000" w:themeColor="text1"/>
                <w:sz w:val="20"/>
              </w:rPr>
              <w:t>8,179</w:t>
            </w:r>
          </w:p>
        </w:tc>
      </w:tr>
      <w:tr w:rsidR="00D3007A" w:rsidRPr="00D3007A" w14:paraId="307AFBBA"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BC00F74" w14:textId="77777777" w:rsidR="00DE2841" w:rsidRPr="00D3007A" w:rsidRDefault="00DE2841" w:rsidP="00DE2841">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6" w:space="0" w:color="auto"/>
              <w:right w:val="single" w:sz="6" w:space="0" w:color="auto"/>
            </w:tcBorders>
          </w:tcPr>
          <w:p w14:paraId="121DD186" w14:textId="192B15A4" w:rsidR="00DE2841" w:rsidRPr="00D3007A" w:rsidRDefault="00ED11DC" w:rsidP="00ED11DC">
            <w:pPr>
              <w:widowControl/>
              <w:jc w:val="center"/>
              <w:rPr>
                <w:color w:val="000000" w:themeColor="text1"/>
                <w:sz w:val="20"/>
              </w:rPr>
            </w:pPr>
            <w:r w:rsidRPr="00D3007A">
              <w:rPr>
                <w:color w:val="000000" w:themeColor="text1"/>
                <w:sz w:val="20"/>
              </w:rPr>
              <w:t>2,</w:t>
            </w:r>
            <w:r w:rsidR="0076362B" w:rsidRPr="00D3007A">
              <w:rPr>
                <w:color w:val="000000" w:themeColor="text1"/>
                <w:sz w:val="20"/>
              </w:rPr>
              <w:t>1</w:t>
            </w:r>
            <w:r w:rsidR="009A4EFB" w:rsidRPr="00D3007A">
              <w:rPr>
                <w:color w:val="000000" w:themeColor="text1"/>
                <w:sz w:val="20"/>
              </w:rPr>
              <w:t>59</w:t>
            </w:r>
          </w:p>
        </w:tc>
        <w:tc>
          <w:tcPr>
            <w:tcW w:w="1843" w:type="dxa"/>
            <w:tcBorders>
              <w:top w:val="single" w:sz="6" w:space="0" w:color="auto"/>
              <w:left w:val="single" w:sz="6" w:space="0" w:color="auto"/>
              <w:bottom w:val="single" w:sz="6" w:space="0" w:color="auto"/>
              <w:right w:val="single" w:sz="6" w:space="0" w:color="auto"/>
            </w:tcBorders>
          </w:tcPr>
          <w:p w14:paraId="1CFBC93D"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0263EE8C" w14:textId="24E9EB21" w:rsidR="00DE2841" w:rsidRPr="00D3007A" w:rsidRDefault="00ED11DC" w:rsidP="00ED11DC">
            <w:pPr>
              <w:widowControl/>
              <w:jc w:val="center"/>
              <w:rPr>
                <w:color w:val="000000" w:themeColor="text1"/>
                <w:sz w:val="20"/>
              </w:rPr>
            </w:pPr>
            <w:r w:rsidRPr="00D3007A">
              <w:rPr>
                <w:color w:val="000000" w:themeColor="text1"/>
                <w:sz w:val="20"/>
              </w:rPr>
              <w:t>7,</w:t>
            </w:r>
            <w:r w:rsidR="00464ACC" w:rsidRPr="00D3007A">
              <w:rPr>
                <w:color w:val="000000" w:themeColor="text1"/>
                <w:sz w:val="20"/>
              </w:rPr>
              <w:t>549</w:t>
            </w:r>
          </w:p>
        </w:tc>
        <w:tc>
          <w:tcPr>
            <w:tcW w:w="1770" w:type="dxa"/>
            <w:tcBorders>
              <w:top w:val="single" w:sz="6" w:space="0" w:color="auto"/>
              <w:left w:val="single" w:sz="6" w:space="0" w:color="auto"/>
              <w:bottom w:val="single" w:sz="6" w:space="0" w:color="auto"/>
              <w:right w:val="single" w:sz="6" w:space="0" w:color="auto"/>
            </w:tcBorders>
          </w:tcPr>
          <w:p w14:paraId="4EC32BFA" w14:textId="3CEE0D75" w:rsidR="00DE2841" w:rsidRPr="00D3007A" w:rsidRDefault="00ED11DC" w:rsidP="00ED11DC">
            <w:pPr>
              <w:widowControl/>
              <w:jc w:val="center"/>
              <w:rPr>
                <w:color w:val="000000" w:themeColor="text1"/>
                <w:sz w:val="20"/>
              </w:rPr>
            </w:pPr>
            <w:r w:rsidRPr="00D3007A">
              <w:rPr>
                <w:color w:val="000000" w:themeColor="text1"/>
                <w:sz w:val="20"/>
              </w:rPr>
              <w:t>7,</w:t>
            </w:r>
            <w:r w:rsidR="00464ACC" w:rsidRPr="00D3007A">
              <w:rPr>
                <w:color w:val="000000" w:themeColor="text1"/>
                <w:sz w:val="20"/>
              </w:rPr>
              <w:t>549</w:t>
            </w:r>
          </w:p>
        </w:tc>
      </w:tr>
      <w:tr w:rsidR="00D3007A" w:rsidRPr="00D3007A" w14:paraId="3756252C"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917DA3F" w14:textId="77777777" w:rsidR="00DE2841" w:rsidRPr="00D3007A" w:rsidRDefault="00DE2841" w:rsidP="00DE2841">
            <w:pPr>
              <w:widowControl/>
              <w:jc w:val="center"/>
              <w:rPr>
                <w:color w:val="000000" w:themeColor="text1"/>
                <w:sz w:val="20"/>
              </w:rPr>
            </w:pPr>
            <w:r w:rsidRPr="00D3007A">
              <w:rPr>
                <w:color w:val="000000" w:themeColor="text1"/>
                <w:sz w:val="20"/>
              </w:rPr>
              <w:t>65,000</w:t>
            </w:r>
          </w:p>
        </w:tc>
        <w:tc>
          <w:tcPr>
            <w:tcW w:w="1843" w:type="dxa"/>
            <w:tcBorders>
              <w:top w:val="single" w:sz="6" w:space="0" w:color="auto"/>
              <w:left w:val="single" w:sz="6" w:space="0" w:color="auto"/>
              <w:bottom w:val="single" w:sz="6" w:space="0" w:color="auto"/>
              <w:right w:val="single" w:sz="6" w:space="0" w:color="auto"/>
            </w:tcBorders>
          </w:tcPr>
          <w:p w14:paraId="231C8E43" w14:textId="13870B63" w:rsidR="00DE2841" w:rsidRPr="00D3007A" w:rsidRDefault="00DE2841" w:rsidP="00ED11DC">
            <w:pPr>
              <w:widowControl/>
              <w:jc w:val="center"/>
              <w:rPr>
                <w:color w:val="000000" w:themeColor="text1"/>
                <w:sz w:val="20"/>
              </w:rPr>
            </w:pPr>
            <w:r w:rsidRPr="00D3007A">
              <w:rPr>
                <w:color w:val="000000" w:themeColor="text1"/>
                <w:sz w:val="20"/>
              </w:rPr>
              <w:t>2,</w:t>
            </w:r>
            <w:r w:rsidR="0076362B" w:rsidRPr="00D3007A">
              <w:rPr>
                <w:color w:val="000000" w:themeColor="text1"/>
                <w:sz w:val="20"/>
              </w:rPr>
              <w:t>7</w:t>
            </w:r>
            <w:r w:rsidR="009A4EFB" w:rsidRPr="00D3007A">
              <w:rPr>
                <w:color w:val="000000" w:themeColor="text1"/>
                <w:sz w:val="20"/>
              </w:rPr>
              <w:t>90</w:t>
            </w:r>
          </w:p>
        </w:tc>
        <w:tc>
          <w:tcPr>
            <w:tcW w:w="1843" w:type="dxa"/>
            <w:tcBorders>
              <w:top w:val="single" w:sz="6" w:space="0" w:color="auto"/>
              <w:left w:val="single" w:sz="6" w:space="0" w:color="auto"/>
              <w:bottom w:val="single" w:sz="6" w:space="0" w:color="auto"/>
              <w:right w:val="single" w:sz="6" w:space="0" w:color="auto"/>
            </w:tcBorders>
          </w:tcPr>
          <w:p w14:paraId="198A5F0F"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6C6D7732" w14:textId="3ECC8C30" w:rsidR="00DE2841" w:rsidRPr="00D3007A" w:rsidRDefault="007A0F67" w:rsidP="00ED11DC">
            <w:pPr>
              <w:widowControl/>
              <w:jc w:val="center"/>
              <w:rPr>
                <w:color w:val="000000" w:themeColor="text1"/>
                <w:sz w:val="20"/>
              </w:rPr>
            </w:pPr>
            <w:r w:rsidRPr="00D3007A">
              <w:rPr>
                <w:color w:val="000000" w:themeColor="text1"/>
                <w:sz w:val="20"/>
              </w:rPr>
              <w:t>6,</w:t>
            </w:r>
            <w:r w:rsidR="00464ACC" w:rsidRPr="00D3007A">
              <w:rPr>
                <w:color w:val="000000" w:themeColor="text1"/>
                <w:sz w:val="20"/>
              </w:rPr>
              <w:t>918</w:t>
            </w:r>
          </w:p>
        </w:tc>
        <w:tc>
          <w:tcPr>
            <w:tcW w:w="1770" w:type="dxa"/>
            <w:tcBorders>
              <w:top w:val="single" w:sz="6" w:space="0" w:color="auto"/>
              <w:left w:val="single" w:sz="6" w:space="0" w:color="auto"/>
              <w:bottom w:val="single" w:sz="6" w:space="0" w:color="auto"/>
              <w:right w:val="single" w:sz="6" w:space="0" w:color="auto"/>
            </w:tcBorders>
          </w:tcPr>
          <w:p w14:paraId="3E82B492" w14:textId="482AE242" w:rsidR="00DE2841" w:rsidRPr="00D3007A" w:rsidRDefault="007A0F67" w:rsidP="00ED11DC">
            <w:pPr>
              <w:widowControl/>
              <w:jc w:val="center"/>
              <w:rPr>
                <w:color w:val="000000" w:themeColor="text1"/>
                <w:sz w:val="20"/>
              </w:rPr>
            </w:pPr>
            <w:r w:rsidRPr="00D3007A">
              <w:rPr>
                <w:color w:val="000000" w:themeColor="text1"/>
                <w:sz w:val="20"/>
              </w:rPr>
              <w:t>6,</w:t>
            </w:r>
            <w:r w:rsidR="00464ACC" w:rsidRPr="00D3007A">
              <w:rPr>
                <w:color w:val="000000" w:themeColor="text1"/>
                <w:sz w:val="20"/>
              </w:rPr>
              <w:t>918</w:t>
            </w:r>
          </w:p>
        </w:tc>
      </w:tr>
      <w:tr w:rsidR="00D3007A" w:rsidRPr="00D3007A" w14:paraId="3799A349"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EDCE48B" w14:textId="40CED7F2" w:rsidR="00DE2841" w:rsidRPr="00D3007A" w:rsidRDefault="00DE2841" w:rsidP="00ED11DC">
            <w:pPr>
              <w:widowControl/>
              <w:jc w:val="center"/>
              <w:rPr>
                <w:color w:val="000000" w:themeColor="text1"/>
                <w:sz w:val="20"/>
              </w:rPr>
            </w:pPr>
            <w:r w:rsidRPr="00D3007A">
              <w:rPr>
                <w:color w:val="000000" w:themeColor="text1"/>
                <w:sz w:val="20"/>
              </w:rPr>
              <w:t>69,</w:t>
            </w:r>
            <w:r w:rsidR="0084239E" w:rsidRPr="00D3007A">
              <w:rPr>
                <w:color w:val="000000" w:themeColor="text1"/>
                <w:sz w:val="20"/>
              </w:rPr>
              <w:t>8</w:t>
            </w:r>
            <w:r w:rsidR="005C5BC7" w:rsidRPr="00D3007A">
              <w:rPr>
                <w:color w:val="000000" w:themeColor="text1"/>
                <w:sz w:val="20"/>
              </w:rPr>
              <w:t>22</w:t>
            </w:r>
          </w:p>
        </w:tc>
        <w:tc>
          <w:tcPr>
            <w:tcW w:w="1843" w:type="dxa"/>
            <w:tcBorders>
              <w:top w:val="single" w:sz="6" w:space="0" w:color="auto"/>
              <w:left w:val="single" w:sz="6" w:space="0" w:color="auto"/>
              <w:bottom w:val="single" w:sz="6" w:space="0" w:color="auto"/>
              <w:right w:val="single" w:sz="6" w:space="0" w:color="auto"/>
            </w:tcBorders>
          </w:tcPr>
          <w:p w14:paraId="7B38A759" w14:textId="5A3F3A66" w:rsidR="00DE2841" w:rsidRPr="00D3007A" w:rsidRDefault="004B63D7" w:rsidP="00ED11DC">
            <w:pPr>
              <w:widowControl/>
              <w:jc w:val="center"/>
              <w:rPr>
                <w:color w:val="000000" w:themeColor="text1"/>
                <w:sz w:val="20"/>
              </w:rPr>
            </w:pPr>
            <w:r w:rsidRPr="00D3007A">
              <w:rPr>
                <w:color w:val="000000" w:themeColor="text1"/>
                <w:sz w:val="20"/>
              </w:rPr>
              <w:t>3,</w:t>
            </w:r>
            <w:r w:rsidR="001522D7" w:rsidRPr="00D3007A">
              <w:rPr>
                <w:color w:val="000000" w:themeColor="text1"/>
                <w:sz w:val="20"/>
              </w:rPr>
              <w:t>3</w:t>
            </w:r>
            <w:r w:rsidR="004852BD" w:rsidRPr="00D3007A">
              <w:rPr>
                <w:color w:val="000000" w:themeColor="text1"/>
                <w:sz w:val="20"/>
              </w:rPr>
              <w:t>98</w:t>
            </w:r>
          </w:p>
        </w:tc>
        <w:tc>
          <w:tcPr>
            <w:tcW w:w="1843" w:type="dxa"/>
            <w:tcBorders>
              <w:top w:val="single" w:sz="6" w:space="0" w:color="auto"/>
              <w:left w:val="single" w:sz="6" w:space="0" w:color="auto"/>
              <w:bottom w:val="single" w:sz="6" w:space="0" w:color="auto"/>
              <w:right w:val="single" w:sz="6" w:space="0" w:color="auto"/>
            </w:tcBorders>
          </w:tcPr>
          <w:p w14:paraId="4778EF1A"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05799656" w14:textId="46B052F1" w:rsidR="00DE2841" w:rsidRPr="00D3007A" w:rsidRDefault="00FC09DA" w:rsidP="00A976C7">
            <w:pPr>
              <w:widowControl/>
              <w:jc w:val="center"/>
              <w:rPr>
                <w:color w:val="000000" w:themeColor="text1"/>
                <w:sz w:val="20"/>
              </w:rPr>
            </w:pPr>
            <w:r w:rsidRPr="00D3007A">
              <w:rPr>
                <w:color w:val="000000" w:themeColor="text1"/>
                <w:sz w:val="20"/>
              </w:rPr>
              <w:t>6,</w:t>
            </w:r>
            <w:r w:rsidR="00A2530E" w:rsidRPr="00D3007A">
              <w:rPr>
                <w:color w:val="000000" w:themeColor="text1"/>
                <w:sz w:val="20"/>
              </w:rPr>
              <w:t>310</w:t>
            </w:r>
            <w:r w:rsidR="00DE2841" w:rsidRPr="00D3007A">
              <w:rPr>
                <w:color w:val="000000" w:themeColor="text1"/>
                <w:sz w:val="20"/>
              </w:rPr>
              <w:t>(+)</w:t>
            </w:r>
          </w:p>
        </w:tc>
        <w:tc>
          <w:tcPr>
            <w:tcW w:w="1770" w:type="dxa"/>
            <w:tcBorders>
              <w:top w:val="single" w:sz="6" w:space="0" w:color="auto"/>
              <w:left w:val="single" w:sz="6" w:space="0" w:color="auto"/>
              <w:bottom w:val="single" w:sz="6" w:space="0" w:color="auto"/>
              <w:right w:val="single" w:sz="6" w:space="0" w:color="auto"/>
            </w:tcBorders>
          </w:tcPr>
          <w:p w14:paraId="24890536" w14:textId="756AB300" w:rsidR="00DE2841" w:rsidRPr="00D3007A" w:rsidRDefault="00FC09DA" w:rsidP="00A976C7">
            <w:pPr>
              <w:widowControl/>
              <w:jc w:val="center"/>
              <w:rPr>
                <w:color w:val="000000" w:themeColor="text1"/>
                <w:sz w:val="20"/>
              </w:rPr>
            </w:pPr>
            <w:r w:rsidRPr="00D3007A">
              <w:rPr>
                <w:color w:val="000000" w:themeColor="text1"/>
                <w:sz w:val="20"/>
              </w:rPr>
              <w:t>6,</w:t>
            </w:r>
            <w:r w:rsidR="00A2530E" w:rsidRPr="00D3007A">
              <w:rPr>
                <w:color w:val="000000" w:themeColor="text1"/>
                <w:sz w:val="20"/>
              </w:rPr>
              <w:t>310</w:t>
            </w:r>
          </w:p>
        </w:tc>
      </w:tr>
      <w:tr w:rsidR="00D3007A" w:rsidRPr="00D3007A" w14:paraId="48E9B54A"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1C1A09FA" w14:textId="77777777" w:rsidR="00DE2841" w:rsidRPr="00D3007A" w:rsidRDefault="00DE2841" w:rsidP="00DE2841">
            <w:pPr>
              <w:widowControl/>
              <w:jc w:val="center"/>
              <w:rPr>
                <w:color w:val="000000" w:themeColor="text1"/>
                <w:sz w:val="20"/>
              </w:rPr>
            </w:pPr>
            <w:r w:rsidRPr="00D3007A">
              <w:rPr>
                <w:color w:val="000000" w:themeColor="text1"/>
                <w:sz w:val="20"/>
              </w:rPr>
              <w:t>70,000</w:t>
            </w:r>
          </w:p>
        </w:tc>
        <w:tc>
          <w:tcPr>
            <w:tcW w:w="1843" w:type="dxa"/>
            <w:tcBorders>
              <w:top w:val="single" w:sz="6" w:space="0" w:color="auto"/>
              <w:left w:val="single" w:sz="6" w:space="0" w:color="auto"/>
              <w:bottom w:val="single" w:sz="6" w:space="0" w:color="auto"/>
              <w:right w:val="single" w:sz="6" w:space="0" w:color="auto"/>
            </w:tcBorders>
          </w:tcPr>
          <w:p w14:paraId="2DFD8939" w14:textId="196203D5" w:rsidR="00DE2841" w:rsidRPr="00D3007A" w:rsidRDefault="004B63D7" w:rsidP="00ED11DC">
            <w:pPr>
              <w:widowControl/>
              <w:jc w:val="center"/>
              <w:rPr>
                <w:color w:val="000000" w:themeColor="text1"/>
                <w:sz w:val="20"/>
              </w:rPr>
            </w:pPr>
            <w:r w:rsidRPr="00D3007A">
              <w:rPr>
                <w:color w:val="000000" w:themeColor="text1"/>
                <w:sz w:val="20"/>
              </w:rPr>
              <w:t>3,</w:t>
            </w:r>
            <w:r w:rsidR="001522D7" w:rsidRPr="00D3007A">
              <w:rPr>
                <w:color w:val="000000" w:themeColor="text1"/>
                <w:sz w:val="20"/>
              </w:rPr>
              <w:t>3</w:t>
            </w:r>
            <w:r w:rsidR="005E63D9" w:rsidRPr="00D3007A">
              <w:rPr>
                <w:color w:val="000000" w:themeColor="text1"/>
                <w:sz w:val="20"/>
              </w:rPr>
              <w:t>98</w:t>
            </w:r>
          </w:p>
        </w:tc>
        <w:tc>
          <w:tcPr>
            <w:tcW w:w="1843" w:type="dxa"/>
            <w:tcBorders>
              <w:top w:val="single" w:sz="6" w:space="0" w:color="auto"/>
              <w:left w:val="single" w:sz="6" w:space="0" w:color="auto"/>
              <w:bottom w:val="single" w:sz="6" w:space="0" w:color="auto"/>
              <w:right w:val="single" w:sz="6" w:space="0" w:color="auto"/>
            </w:tcBorders>
          </w:tcPr>
          <w:p w14:paraId="72861B88"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1DDB29B8" w14:textId="6039CD88" w:rsidR="00DE2841" w:rsidRPr="00D3007A" w:rsidRDefault="00FC09DA" w:rsidP="00A976C7">
            <w:pPr>
              <w:widowControl/>
              <w:jc w:val="center"/>
              <w:rPr>
                <w:color w:val="000000" w:themeColor="text1"/>
                <w:sz w:val="20"/>
              </w:rPr>
            </w:pPr>
            <w:r w:rsidRPr="00D3007A">
              <w:rPr>
                <w:color w:val="000000" w:themeColor="text1"/>
                <w:sz w:val="20"/>
              </w:rPr>
              <w:t>6,</w:t>
            </w:r>
            <w:r w:rsidR="00A2530E" w:rsidRPr="00D3007A">
              <w:rPr>
                <w:color w:val="000000" w:themeColor="text1"/>
                <w:sz w:val="20"/>
              </w:rPr>
              <w:t>310</w:t>
            </w:r>
          </w:p>
        </w:tc>
        <w:tc>
          <w:tcPr>
            <w:tcW w:w="1770" w:type="dxa"/>
            <w:tcBorders>
              <w:top w:val="single" w:sz="6" w:space="0" w:color="auto"/>
              <w:left w:val="single" w:sz="6" w:space="0" w:color="auto"/>
              <w:bottom w:val="single" w:sz="6" w:space="0" w:color="auto"/>
              <w:right w:val="single" w:sz="6" w:space="0" w:color="auto"/>
            </w:tcBorders>
          </w:tcPr>
          <w:p w14:paraId="7BDC2E50" w14:textId="248EBB5E" w:rsidR="00DE2841" w:rsidRPr="00D3007A" w:rsidRDefault="00FC09DA" w:rsidP="00A976C7">
            <w:pPr>
              <w:widowControl/>
              <w:jc w:val="center"/>
              <w:rPr>
                <w:color w:val="000000" w:themeColor="text1"/>
                <w:sz w:val="20"/>
              </w:rPr>
            </w:pPr>
            <w:r w:rsidRPr="00D3007A">
              <w:rPr>
                <w:color w:val="000000" w:themeColor="text1"/>
                <w:sz w:val="20"/>
              </w:rPr>
              <w:t>6,</w:t>
            </w:r>
            <w:r w:rsidR="00A2530E" w:rsidRPr="00D3007A">
              <w:rPr>
                <w:color w:val="000000" w:themeColor="text1"/>
                <w:sz w:val="20"/>
              </w:rPr>
              <w:t>310</w:t>
            </w:r>
          </w:p>
        </w:tc>
      </w:tr>
      <w:bookmarkEnd w:id="7"/>
      <w:tr w:rsidR="00D3007A" w:rsidRPr="00D3007A" w14:paraId="0A9D93DF" w14:textId="77777777" w:rsidTr="00DE2841">
        <w:trPr>
          <w:jc w:val="center"/>
        </w:trPr>
        <w:tc>
          <w:tcPr>
            <w:tcW w:w="1951" w:type="dxa"/>
            <w:tcBorders>
              <w:top w:val="single" w:sz="18" w:space="0" w:color="auto"/>
              <w:left w:val="single" w:sz="6" w:space="0" w:color="auto"/>
              <w:bottom w:val="single" w:sz="18" w:space="0" w:color="auto"/>
              <w:right w:val="single" w:sz="6" w:space="0" w:color="auto"/>
            </w:tcBorders>
          </w:tcPr>
          <w:p w14:paraId="48DCA608" w14:textId="77777777" w:rsidR="00DE2841" w:rsidRPr="00D3007A" w:rsidRDefault="00DE2841" w:rsidP="00DE2841">
            <w:pPr>
              <w:widowControl/>
              <w:jc w:val="center"/>
              <w:rPr>
                <w:b/>
                <w:color w:val="000000" w:themeColor="text1"/>
                <w:sz w:val="20"/>
              </w:rPr>
            </w:pPr>
            <w:r w:rsidRPr="00D3007A">
              <w:rPr>
                <w:b/>
                <w:color w:val="000000" w:themeColor="text1"/>
                <w:sz w:val="20"/>
              </w:rPr>
              <w:t>Student studying outside London</w:t>
            </w:r>
          </w:p>
        </w:tc>
        <w:tc>
          <w:tcPr>
            <w:tcW w:w="1843" w:type="dxa"/>
            <w:tcBorders>
              <w:top w:val="single" w:sz="18" w:space="0" w:color="auto"/>
              <w:left w:val="single" w:sz="6" w:space="0" w:color="auto"/>
              <w:bottom w:val="single" w:sz="18" w:space="0" w:color="auto"/>
              <w:right w:val="single" w:sz="6" w:space="0" w:color="auto"/>
            </w:tcBorders>
          </w:tcPr>
          <w:p w14:paraId="53DA6C0E" w14:textId="77777777" w:rsidR="00DE2841" w:rsidRPr="00D3007A" w:rsidRDefault="00DE2841" w:rsidP="00DE2841">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7D70252E" w14:textId="77777777" w:rsidR="00DE2841" w:rsidRPr="00D3007A" w:rsidRDefault="00DE2841" w:rsidP="00DE2841">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524F5C95" w14:textId="686ABB2F" w:rsidR="00DE2841" w:rsidRPr="00D3007A" w:rsidRDefault="00DE2841" w:rsidP="00A976C7">
            <w:pPr>
              <w:widowControl/>
              <w:jc w:val="center"/>
              <w:rPr>
                <w:b/>
                <w:color w:val="000000" w:themeColor="text1"/>
                <w:sz w:val="20"/>
              </w:rPr>
            </w:pPr>
            <w:r w:rsidRPr="00D3007A">
              <w:rPr>
                <w:b/>
                <w:color w:val="000000" w:themeColor="text1"/>
                <w:sz w:val="20"/>
              </w:rPr>
              <w:t>Maximum £</w:t>
            </w:r>
            <w:r w:rsidR="00676257" w:rsidRPr="00D3007A">
              <w:rPr>
                <w:b/>
                <w:color w:val="000000" w:themeColor="text1"/>
                <w:sz w:val="20"/>
              </w:rPr>
              <w:t>6,</w:t>
            </w:r>
            <w:r w:rsidR="00754679" w:rsidRPr="00D3007A">
              <w:rPr>
                <w:b/>
                <w:color w:val="000000" w:themeColor="text1"/>
                <w:sz w:val="20"/>
              </w:rPr>
              <w:t>958</w:t>
            </w:r>
            <w:r w:rsidRPr="00D3007A">
              <w:rPr>
                <w:b/>
                <w:color w:val="000000" w:themeColor="text1"/>
                <w:sz w:val="20"/>
              </w:rPr>
              <w:t xml:space="preserve"> (*)</w:t>
            </w:r>
          </w:p>
        </w:tc>
        <w:tc>
          <w:tcPr>
            <w:tcW w:w="1770" w:type="dxa"/>
            <w:tcBorders>
              <w:top w:val="single" w:sz="18" w:space="0" w:color="auto"/>
              <w:left w:val="single" w:sz="6" w:space="0" w:color="auto"/>
              <w:bottom w:val="single" w:sz="18" w:space="0" w:color="auto"/>
              <w:right w:val="single" w:sz="6" w:space="0" w:color="auto"/>
            </w:tcBorders>
          </w:tcPr>
          <w:p w14:paraId="499F982B" w14:textId="77777777" w:rsidR="00DE2841" w:rsidRPr="00D3007A" w:rsidRDefault="00DE2841" w:rsidP="00DE2841">
            <w:pPr>
              <w:widowControl/>
              <w:jc w:val="center"/>
              <w:rPr>
                <w:color w:val="000000" w:themeColor="text1"/>
                <w:sz w:val="20"/>
              </w:rPr>
            </w:pPr>
          </w:p>
        </w:tc>
      </w:tr>
      <w:tr w:rsidR="00D3007A" w:rsidRPr="00D3007A" w14:paraId="4F132098" w14:textId="77777777" w:rsidTr="00DE2841">
        <w:trPr>
          <w:jc w:val="center"/>
        </w:trPr>
        <w:tc>
          <w:tcPr>
            <w:tcW w:w="1951" w:type="dxa"/>
            <w:tcBorders>
              <w:top w:val="single" w:sz="18" w:space="0" w:color="auto"/>
              <w:left w:val="single" w:sz="6" w:space="0" w:color="auto"/>
              <w:bottom w:val="single" w:sz="6" w:space="0" w:color="auto"/>
              <w:right w:val="single" w:sz="6" w:space="0" w:color="auto"/>
            </w:tcBorders>
          </w:tcPr>
          <w:p w14:paraId="5A3E9B37" w14:textId="77777777" w:rsidR="00DE2841" w:rsidRPr="00D3007A" w:rsidRDefault="00DE2841" w:rsidP="00DE2841">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2ED57894"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4E7F994F" w14:textId="35A42113" w:rsidR="00DE2841" w:rsidRPr="00D3007A" w:rsidRDefault="00763FDC" w:rsidP="001313F3">
            <w:pPr>
              <w:widowControl/>
              <w:jc w:val="center"/>
              <w:rPr>
                <w:color w:val="000000" w:themeColor="text1"/>
                <w:sz w:val="20"/>
              </w:rPr>
            </w:pPr>
            <w:r w:rsidRPr="00D3007A">
              <w:rPr>
                <w:color w:val="000000" w:themeColor="text1"/>
                <w:sz w:val="20"/>
              </w:rPr>
              <w:t>4,009</w:t>
            </w:r>
          </w:p>
        </w:tc>
        <w:tc>
          <w:tcPr>
            <w:tcW w:w="2126" w:type="dxa"/>
            <w:tcBorders>
              <w:top w:val="single" w:sz="18" w:space="0" w:color="auto"/>
              <w:left w:val="single" w:sz="6" w:space="0" w:color="auto"/>
              <w:bottom w:val="single" w:sz="6" w:space="0" w:color="auto"/>
              <w:right w:val="single" w:sz="6" w:space="0" w:color="auto"/>
            </w:tcBorders>
          </w:tcPr>
          <w:p w14:paraId="102959D9" w14:textId="74959344" w:rsidR="00DE2841" w:rsidRPr="00D3007A" w:rsidRDefault="00DE2841" w:rsidP="00801B98">
            <w:pPr>
              <w:widowControl/>
              <w:jc w:val="center"/>
              <w:rPr>
                <w:color w:val="000000" w:themeColor="text1"/>
                <w:sz w:val="20"/>
              </w:rPr>
            </w:pPr>
            <w:r w:rsidRPr="00D3007A">
              <w:rPr>
                <w:color w:val="000000" w:themeColor="text1"/>
                <w:sz w:val="20"/>
              </w:rPr>
              <w:t>4,</w:t>
            </w:r>
            <w:r w:rsidR="00487E53" w:rsidRPr="00D3007A">
              <w:rPr>
                <w:color w:val="000000" w:themeColor="text1"/>
                <w:sz w:val="20"/>
              </w:rPr>
              <w:t>954</w:t>
            </w:r>
          </w:p>
        </w:tc>
        <w:tc>
          <w:tcPr>
            <w:tcW w:w="1770" w:type="dxa"/>
            <w:tcBorders>
              <w:top w:val="single" w:sz="18" w:space="0" w:color="auto"/>
              <w:left w:val="single" w:sz="6" w:space="0" w:color="auto"/>
              <w:bottom w:val="single" w:sz="6" w:space="0" w:color="auto"/>
              <w:right w:val="single" w:sz="6" w:space="0" w:color="auto"/>
            </w:tcBorders>
          </w:tcPr>
          <w:p w14:paraId="1D688DC3" w14:textId="293F8ED7" w:rsidR="00DE2841" w:rsidRPr="00D3007A" w:rsidRDefault="00032CDB" w:rsidP="00801B98">
            <w:pPr>
              <w:widowControl/>
              <w:jc w:val="center"/>
              <w:rPr>
                <w:color w:val="000000" w:themeColor="text1"/>
                <w:sz w:val="20"/>
              </w:rPr>
            </w:pPr>
            <w:r w:rsidRPr="00D3007A">
              <w:rPr>
                <w:color w:val="000000" w:themeColor="text1"/>
                <w:sz w:val="20"/>
              </w:rPr>
              <w:t>8,</w:t>
            </w:r>
            <w:r w:rsidR="002344F4" w:rsidRPr="00D3007A">
              <w:rPr>
                <w:color w:val="000000" w:themeColor="text1"/>
                <w:sz w:val="20"/>
              </w:rPr>
              <w:t>963</w:t>
            </w:r>
          </w:p>
        </w:tc>
      </w:tr>
      <w:tr w:rsidR="00D3007A" w:rsidRPr="00D3007A" w14:paraId="17FD336D"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2BD64E3F" w14:textId="77777777" w:rsidR="00DE2841" w:rsidRPr="00D3007A" w:rsidRDefault="00DE2841" w:rsidP="00DE2841">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5784975C"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4AF8169" w14:textId="0657A0C1" w:rsidR="00DE2841" w:rsidRPr="00D3007A" w:rsidRDefault="00DE2841" w:rsidP="00787D83">
            <w:pPr>
              <w:widowControl/>
              <w:jc w:val="center"/>
              <w:rPr>
                <w:color w:val="000000" w:themeColor="text1"/>
                <w:sz w:val="20"/>
              </w:rPr>
            </w:pPr>
            <w:r w:rsidRPr="00D3007A">
              <w:rPr>
                <w:color w:val="000000" w:themeColor="text1"/>
                <w:sz w:val="20"/>
              </w:rPr>
              <w:t>2,</w:t>
            </w:r>
            <w:r w:rsidR="001720D8" w:rsidRPr="00D3007A">
              <w:rPr>
                <w:color w:val="000000" w:themeColor="text1"/>
                <w:sz w:val="20"/>
              </w:rPr>
              <w:t>8</w:t>
            </w:r>
            <w:r w:rsidR="003B46BC" w:rsidRPr="00D3007A">
              <w:rPr>
                <w:color w:val="000000" w:themeColor="text1"/>
                <w:sz w:val="20"/>
              </w:rPr>
              <w:t>93</w:t>
            </w:r>
          </w:p>
        </w:tc>
        <w:tc>
          <w:tcPr>
            <w:tcW w:w="2126" w:type="dxa"/>
            <w:tcBorders>
              <w:top w:val="single" w:sz="6" w:space="0" w:color="auto"/>
              <w:left w:val="single" w:sz="6" w:space="0" w:color="auto"/>
              <w:bottom w:val="single" w:sz="6" w:space="0" w:color="auto"/>
              <w:right w:val="single" w:sz="6" w:space="0" w:color="auto"/>
            </w:tcBorders>
          </w:tcPr>
          <w:p w14:paraId="2C045C95" w14:textId="6ABECD00" w:rsidR="00DE2841" w:rsidRPr="00D3007A" w:rsidRDefault="00F172EF" w:rsidP="00801B98">
            <w:pPr>
              <w:widowControl/>
              <w:jc w:val="center"/>
              <w:rPr>
                <w:color w:val="000000" w:themeColor="text1"/>
                <w:sz w:val="20"/>
              </w:rPr>
            </w:pPr>
            <w:r w:rsidRPr="00D3007A">
              <w:rPr>
                <w:color w:val="000000" w:themeColor="text1"/>
                <w:sz w:val="20"/>
              </w:rPr>
              <w:t>5,</w:t>
            </w:r>
            <w:r w:rsidR="003D0E6F" w:rsidRPr="00D3007A">
              <w:rPr>
                <w:color w:val="000000" w:themeColor="text1"/>
                <w:sz w:val="20"/>
              </w:rPr>
              <w:t>512</w:t>
            </w:r>
          </w:p>
        </w:tc>
        <w:tc>
          <w:tcPr>
            <w:tcW w:w="1770" w:type="dxa"/>
            <w:tcBorders>
              <w:top w:val="single" w:sz="6" w:space="0" w:color="auto"/>
              <w:left w:val="single" w:sz="6" w:space="0" w:color="auto"/>
              <w:bottom w:val="single" w:sz="6" w:space="0" w:color="auto"/>
              <w:right w:val="single" w:sz="6" w:space="0" w:color="auto"/>
            </w:tcBorders>
          </w:tcPr>
          <w:p w14:paraId="3E6085E3" w14:textId="34CB5E61" w:rsidR="00DE2841" w:rsidRPr="00D3007A" w:rsidRDefault="001A7B43" w:rsidP="00801B98">
            <w:pPr>
              <w:widowControl/>
              <w:jc w:val="center"/>
              <w:rPr>
                <w:color w:val="000000" w:themeColor="text1"/>
                <w:sz w:val="20"/>
              </w:rPr>
            </w:pPr>
            <w:r w:rsidRPr="00D3007A">
              <w:rPr>
                <w:color w:val="000000" w:themeColor="text1"/>
                <w:sz w:val="20"/>
              </w:rPr>
              <w:t>8,</w:t>
            </w:r>
            <w:r w:rsidR="00FB5696" w:rsidRPr="00D3007A">
              <w:rPr>
                <w:color w:val="000000" w:themeColor="text1"/>
                <w:sz w:val="20"/>
              </w:rPr>
              <w:t>405</w:t>
            </w:r>
          </w:p>
        </w:tc>
      </w:tr>
      <w:tr w:rsidR="00D3007A" w:rsidRPr="00D3007A" w14:paraId="66FD0F19"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67AAADE5" w14:textId="77777777" w:rsidR="00DE2841" w:rsidRPr="00D3007A" w:rsidRDefault="00DE2841" w:rsidP="00DE2841">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19DE071B"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5C35346" w14:textId="78F07FDC" w:rsidR="00DE2841" w:rsidRPr="00D3007A" w:rsidRDefault="00DE2841" w:rsidP="00787D83">
            <w:pPr>
              <w:widowControl/>
              <w:jc w:val="center"/>
              <w:rPr>
                <w:color w:val="000000" w:themeColor="text1"/>
                <w:sz w:val="20"/>
              </w:rPr>
            </w:pPr>
            <w:r w:rsidRPr="00D3007A">
              <w:rPr>
                <w:color w:val="000000" w:themeColor="text1"/>
                <w:sz w:val="20"/>
              </w:rPr>
              <w:t>1,</w:t>
            </w:r>
            <w:r w:rsidR="00C85DCC" w:rsidRPr="00D3007A">
              <w:rPr>
                <w:color w:val="000000" w:themeColor="text1"/>
                <w:sz w:val="20"/>
              </w:rPr>
              <w:t>7</w:t>
            </w:r>
            <w:r w:rsidR="003B46BC" w:rsidRPr="00D3007A">
              <w:rPr>
                <w:color w:val="000000" w:themeColor="text1"/>
                <w:sz w:val="20"/>
              </w:rPr>
              <w:t>77</w:t>
            </w:r>
          </w:p>
        </w:tc>
        <w:tc>
          <w:tcPr>
            <w:tcW w:w="2126" w:type="dxa"/>
            <w:tcBorders>
              <w:top w:val="single" w:sz="6" w:space="0" w:color="auto"/>
              <w:left w:val="single" w:sz="6" w:space="0" w:color="auto"/>
              <w:bottom w:val="single" w:sz="6" w:space="0" w:color="auto"/>
              <w:right w:val="single" w:sz="6" w:space="0" w:color="auto"/>
            </w:tcBorders>
          </w:tcPr>
          <w:p w14:paraId="615E94AC" w14:textId="0DFB111B" w:rsidR="00DE2841" w:rsidRPr="00D3007A" w:rsidRDefault="0053042D" w:rsidP="00801B98">
            <w:pPr>
              <w:widowControl/>
              <w:jc w:val="center"/>
              <w:rPr>
                <w:color w:val="000000" w:themeColor="text1"/>
                <w:sz w:val="20"/>
              </w:rPr>
            </w:pPr>
            <w:r w:rsidRPr="00D3007A">
              <w:rPr>
                <w:color w:val="000000" w:themeColor="text1"/>
                <w:sz w:val="20"/>
              </w:rPr>
              <w:t>6.070</w:t>
            </w:r>
          </w:p>
        </w:tc>
        <w:tc>
          <w:tcPr>
            <w:tcW w:w="1770" w:type="dxa"/>
            <w:tcBorders>
              <w:top w:val="single" w:sz="6" w:space="0" w:color="auto"/>
              <w:left w:val="single" w:sz="6" w:space="0" w:color="auto"/>
              <w:bottom w:val="single" w:sz="6" w:space="0" w:color="auto"/>
              <w:right w:val="single" w:sz="6" w:space="0" w:color="auto"/>
            </w:tcBorders>
          </w:tcPr>
          <w:p w14:paraId="047A6839" w14:textId="73CBDFEB" w:rsidR="00DE2841" w:rsidRPr="00D3007A" w:rsidRDefault="00032CDB" w:rsidP="00801B98">
            <w:pPr>
              <w:widowControl/>
              <w:jc w:val="center"/>
              <w:rPr>
                <w:color w:val="000000" w:themeColor="text1"/>
                <w:sz w:val="20"/>
              </w:rPr>
            </w:pPr>
            <w:r w:rsidRPr="00D3007A">
              <w:rPr>
                <w:color w:val="000000" w:themeColor="text1"/>
                <w:sz w:val="20"/>
              </w:rPr>
              <w:t>7,</w:t>
            </w:r>
            <w:r w:rsidR="00FB5696" w:rsidRPr="00D3007A">
              <w:rPr>
                <w:color w:val="000000" w:themeColor="text1"/>
                <w:sz w:val="20"/>
              </w:rPr>
              <w:t>847</w:t>
            </w:r>
          </w:p>
        </w:tc>
      </w:tr>
      <w:tr w:rsidR="00D3007A" w:rsidRPr="00D3007A" w14:paraId="309F2538"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15391B5C" w14:textId="77777777" w:rsidR="00DE2841" w:rsidRPr="00D3007A" w:rsidRDefault="00DE2841" w:rsidP="00DE2841">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4ADB53C4"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B295AA5" w14:textId="7277B74E" w:rsidR="00DE2841" w:rsidRPr="00D3007A" w:rsidRDefault="00DE2841" w:rsidP="00787D83">
            <w:pPr>
              <w:widowControl/>
              <w:jc w:val="center"/>
              <w:rPr>
                <w:color w:val="000000" w:themeColor="text1"/>
                <w:sz w:val="20"/>
              </w:rPr>
            </w:pPr>
            <w:r w:rsidRPr="00D3007A">
              <w:rPr>
                <w:color w:val="000000" w:themeColor="text1"/>
                <w:sz w:val="20"/>
              </w:rPr>
              <w:t xml:space="preserve"> </w:t>
            </w:r>
            <w:r w:rsidR="00802D8D" w:rsidRPr="00D3007A">
              <w:rPr>
                <w:color w:val="000000" w:themeColor="text1"/>
                <w:sz w:val="20"/>
              </w:rPr>
              <w:t>6</w:t>
            </w:r>
            <w:r w:rsidR="003B46BC" w:rsidRPr="00D3007A">
              <w:rPr>
                <w:color w:val="000000" w:themeColor="text1"/>
                <w:sz w:val="20"/>
              </w:rPr>
              <w:t>61</w:t>
            </w:r>
          </w:p>
        </w:tc>
        <w:tc>
          <w:tcPr>
            <w:tcW w:w="2126" w:type="dxa"/>
            <w:tcBorders>
              <w:top w:val="single" w:sz="6" w:space="0" w:color="auto"/>
              <w:left w:val="single" w:sz="6" w:space="0" w:color="auto"/>
              <w:bottom w:val="single" w:sz="6" w:space="0" w:color="auto"/>
              <w:right w:val="single" w:sz="6" w:space="0" w:color="auto"/>
            </w:tcBorders>
          </w:tcPr>
          <w:p w14:paraId="5C8760FA" w14:textId="75C00F83" w:rsidR="00DE2841" w:rsidRPr="00D3007A" w:rsidRDefault="00B51E63" w:rsidP="00801B98">
            <w:pPr>
              <w:widowControl/>
              <w:jc w:val="center"/>
              <w:rPr>
                <w:color w:val="000000" w:themeColor="text1"/>
                <w:sz w:val="20"/>
              </w:rPr>
            </w:pPr>
            <w:r w:rsidRPr="00D3007A">
              <w:rPr>
                <w:color w:val="000000" w:themeColor="text1"/>
                <w:sz w:val="20"/>
              </w:rPr>
              <w:t>6,</w:t>
            </w:r>
            <w:r w:rsidR="00F553C1" w:rsidRPr="00D3007A">
              <w:rPr>
                <w:color w:val="000000" w:themeColor="text1"/>
                <w:sz w:val="20"/>
              </w:rPr>
              <w:t>628</w:t>
            </w:r>
          </w:p>
        </w:tc>
        <w:tc>
          <w:tcPr>
            <w:tcW w:w="1770" w:type="dxa"/>
            <w:tcBorders>
              <w:top w:val="single" w:sz="6" w:space="0" w:color="auto"/>
              <w:left w:val="single" w:sz="6" w:space="0" w:color="auto"/>
              <w:bottom w:val="single" w:sz="6" w:space="0" w:color="auto"/>
              <w:right w:val="single" w:sz="6" w:space="0" w:color="auto"/>
            </w:tcBorders>
          </w:tcPr>
          <w:p w14:paraId="50A04C62" w14:textId="64200F3F" w:rsidR="00DE2841" w:rsidRPr="00D3007A" w:rsidRDefault="00825691" w:rsidP="00801B98">
            <w:pPr>
              <w:widowControl/>
              <w:jc w:val="center"/>
              <w:rPr>
                <w:color w:val="000000" w:themeColor="text1"/>
                <w:sz w:val="20"/>
              </w:rPr>
            </w:pPr>
            <w:r w:rsidRPr="00D3007A">
              <w:rPr>
                <w:color w:val="000000" w:themeColor="text1"/>
                <w:sz w:val="20"/>
              </w:rPr>
              <w:t>7,</w:t>
            </w:r>
            <w:r w:rsidR="00A97045" w:rsidRPr="00D3007A">
              <w:rPr>
                <w:color w:val="000000" w:themeColor="text1"/>
                <w:sz w:val="20"/>
              </w:rPr>
              <w:t>289</w:t>
            </w:r>
          </w:p>
        </w:tc>
      </w:tr>
      <w:tr w:rsidR="00D3007A" w:rsidRPr="00D3007A" w14:paraId="48403FD1"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6463921C" w14:textId="3C7C0339" w:rsidR="00DE2841" w:rsidRPr="00D3007A" w:rsidRDefault="00DE2841" w:rsidP="00787D83">
            <w:pPr>
              <w:widowControl/>
              <w:jc w:val="center"/>
              <w:rPr>
                <w:color w:val="000000" w:themeColor="text1"/>
                <w:sz w:val="20"/>
              </w:rPr>
            </w:pPr>
            <w:r w:rsidRPr="00D3007A">
              <w:rPr>
                <w:color w:val="000000" w:themeColor="text1"/>
                <w:sz w:val="20"/>
              </w:rPr>
              <w:t>42,</w:t>
            </w:r>
            <w:r w:rsidR="00787D83" w:rsidRPr="00D3007A">
              <w:rPr>
                <w:color w:val="000000" w:themeColor="text1"/>
                <w:sz w:val="20"/>
              </w:rPr>
              <w:t>7</w:t>
            </w:r>
            <w:r w:rsidR="007A6451" w:rsidRPr="00D3007A">
              <w:rPr>
                <w:color w:val="000000" w:themeColor="text1"/>
                <w:sz w:val="20"/>
              </w:rPr>
              <w:t>37</w:t>
            </w:r>
          </w:p>
        </w:tc>
        <w:tc>
          <w:tcPr>
            <w:tcW w:w="1843" w:type="dxa"/>
            <w:tcBorders>
              <w:top w:val="single" w:sz="6" w:space="0" w:color="auto"/>
              <w:left w:val="single" w:sz="6" w:space="0" w:color="auto"/>
              <w:bottom w:val="single" w:sz="6" w:space="0" w:color="auto"/>
              <w:right w:val="single" w:sz="6" w:space="0" w:color="auto"/>
            </w:tcBorders>
          </w:tcPr>
          <w:p w14:paraId="5AE921EC"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3CC74E33" w14:textId="77777777" w:rsidR="00DE2841" w:rsidRPr="00D3007A" w:rsidRDefault="00DE2841" w:rsidP="00DE2841">
            <w:pPr>
              <w:widowControl/>
              <w:jc w:val="center"/>
              <w:rPr>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450FD0D8" w14:textId="7C947673" w:rsidR="00DE2841" w:rsidRPr="00D3007A" w:rsidRDefault="00962FBD" w:rsidP="00801B98">
            <w:pPr>
              <w:widowControl/>
              <w:jc w:val="center"/>
              <w:rPr>
                <w:color w:val="000000" w:themeColor="text1"/>
                <w:sz w:val="20"/>
              </w:rPr>
            </w:pPr>
            <w:r w:rsidRPr="00D3007A">
              <w:rPr>
                <w:color w:val="000000" w:themeColor="text1"/>
                <w:sz w:val="20"/>
              </w:rPr>
              <w:t>6</w:t>
            </w:r>
            <w:r w:rsidR="006D7B8A" w:rsidRPr="00D3007A">
              <w:rPr>
                <w:color w:val="000000" w:themeColor="text1"/>
                <w:sz w:val="20"/>
              </w:rPr>
              <w:t>,</w:t>
            </w:r>
            <w:r w:rsidR="008A4115" w:rsidRPr="00D3007A">
              <w:rPr>
                <w:color w:val="000000" w:themeColor="text1"/>
                <w:sz w:val="20"/>
              </w:rPr>
              <w:t>933</w:t>
            </w:r>
          </w:p>
        </w:tc>
        <w:tc>
          <w:tcPr>
            <w:tcW w:w="1770" w:type="dxa"/>
            <w:tcBorders>
              <w:top w:val="single" w:sz="6" w:space="0" w:color="auto"/>
              <w:left w:val="single" w:sz="6" w:space="0" w:color="auto"/>
              <w:bottom w:val="single" w:sz="6" w:space="0" w:color="auto"/>
              <w:right w:val="single" w:sz="6" w:space="0" w:color="auto"/>
            </w:tcBorders>
          </w:tcPr>
          <w:p w14:paraId="0ACBD1E7" w14:textId="66910453" w:rsidR="00DE2841" w:rsidRPr="00D3007A" w:rsidRDefault="0035639B" w:rsidP="00801B98">
            <w:pPr>
              <w:widowControl/>
              <w:jc w:val="center"/>
              <w:rPr>
                <w:color w:val="000000" w:themeColor="text1"/>
                <w:sz w:val="20"/>
              </w:rPr>
            </w:pPr>
            <w:r w:rsidRPr="00D3007A">
              <w:rPr>
                <w:color w:val="000000" w:themeColor="text1"/>
                <w:sz w:val="20"/>
              </w:rPr>
              <w:t>6,</w:t>
            </w:r>
            <w:r w:rsidR="00A97045" w:rsidRPr="00D3007A">
              <w:rPr>
                <w:color w:val="000000" w:themeColor="text1"/>
                <w:sz w:val="20"/>
              </w:rPr>
              <w:t>983</w:t>
            </w:r>
          </w:p>
        </w:tc>
      </w:tr>
      <w:tr w:rsidR="00D3007A" w:rsidRPr="00D3007A" w14:paraId="75CE731E"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63DD17E7" w14:textId="77777777" w:rsidR="00DE2841" w:rsidRPr="00D3007A" w:rsidRDefault="00DE2841" w:rsidP="00DE2841">
            <w:pPr>
              <w:widowControl/>
              <w:jc w:val="center"/>
              <w:rPr>
                <w:color w:val="000000" w:themeColor="text1"/>
                <w:sz w:val="20"/>
              </w:rPr>
            </w:pPr>
            <w:bookmarkStart w:id="8" w:name="_Hlk41472329"/>
            <w:r w:rsidRPr="00D3007A">
              <w:rPr>
                <w:color w:val="000000" w:themeColor="text1"/>
                <w:sz w:val="20"/>
              </w:rPr>
              <w:t>42,875</w:t>
            </w:r>
          </w:p>
        </w:tc>
        <w:tc>
          <w:tcPr>
            <w:tcW w:w="1843" w:type="dxa"/>
            <w:tcBorders>
              <w:top w:val="single" w:sz="6" w:space="0" w:color="auto"/>
              <w:left w:val="single" w:sz="6" w:space="0" w:color="auto"/>
              <w:bottom w:val="single" w:sz="6" w:space="0" w:color="auto"/>
              <w:right w:val="single" w:sz="6" w:space="0" w:color="auto"/>
            </w:tcBorders>
          </w:tcPr>
          <w:p w14:paraId="33EAF719"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8164F6D" w14:textId="77777777" w:rsidR="00DE2841" w:rsidRPr="00D3007A" w:rsidDel="00D24089"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6AF1DE2A" w14:textId="645FC961" w:rsidR="00DE2841" w:rsidRPr="00D3007A" w:rsidDel="00A370DC" w:rsidRDefault="00962FBD" w:rsidP="00A976C7">
            <w:pPr>
              <w:widowControl/>
              <w:jc w:val="center"/>
              <w:rPr>
                <w:color w:val="000000" w:themeColor="text1"/>
                <w:sz w:val="20"/>
              </w:rPr>
            </w:pPr>
            <w:r w:rsidRPr="00D3007A">
              <w:rPr>
                <w:color w:val="000000" w:themeColor="text1"/>
                <w:sz w:val="20"/>
              </w:rPr>
              <w:t>6,</w:t>
            </w:r>
            <w:r w:rsidR="00754679" w:rsidRPr="00D3007A">
              <w:rPr>
                <w:color w:val="000000" w:themeColor="text1"/>
                <w:sz w:val="20"/>
              </w:rPr>
              <w:t>958</w:t>
            </w:r>
          </w:p>
        </w:tc>
        <w:tc>
          <w:tcPr>
            <w:tcW w:w="1770" w:type="dxa"/>
            <w:tcBorders>
              <w:top w:val="single" w:sz="6" w:space="0" w:color="auto"/>
              <w:left w:val="single" w:sz="6" w:space="0" w:color="auto"/>
              <w:bottom w:val="single" w:sz="6" w:space="0" w:color="auto"/>
              <w:right w:val="single" w:sz="6" w:space="0" w:color="auto"/>
            </w:tcBorders>
          </w:tcPr>
          <w:p w14:paraId="5BE4DBBB" w14:textId="04961EB0" w:rsidR="00DE2841" w:rsidRPr="00D3007A" w:rsidDel="00A370DC" w:rsidRDefault="00962FBD" w:rsidP="00A976C7">
            <w:pPr>
              <w:widowControl/>
              <w:jc w:val="center"/>
              <w:rPr>
                <w:color w:val="000000" w:themeColor="text1"/>
                <w:sz w:val="20"/>
              </w:rPr>
            </w:pPr>
            <w:r w:rsidRPr="00D3007A">
              <w:rPr>
                <w:color w:val="000000" w:themeColor="text1"/>
                <w:sz w:val="20"/>
              </w:rPr>
              <w:t>6,</w:t>
            </w:r>
            <w:r w:rsidR="00754679" w:rsidRPr="00D3007A">
              <w:rPr>
                <w:color w:val="000000" w:themeColor="text1"/>
                <w:sz w:val="20"/>
              </w:rPr>
              <w:t>958</w:t>
            </w:r>
            <w:r w:rsidR="00C122D1" w:rsidRPr="00D3007A">
              <w:rPr>
                <w:color w:val="000000" w:themeColor="text1"/>
                <w:sz w:val="20"/>
              </w:rPr>
              <w:t xml:space="preserve">                                                                                                                                                                                                                                                                                                                                                                        </w:t>
            </w:r>
          </w:p>
        </w:tc>
      </w:tr>
      <w:tr w:rsidR="00D3007A" w:rsidRPr="00D3007A" w14:paraId="1E8E428B"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0C232C1B" w14:textId="77777777" w:rsidR="00DE2841" w:rsidRPr="00D3007A" w:rsidRDefault="00DE2841" w:rsidP="00DE2841">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3C5FB1FE" w14:textId="0E240063" w:rsidR="00DE2841" w:rsidRPr="00D3007A" w:rsidRDefault="00DE2841" w:rsidP="005F68B8">
            <w:pPr>
              <w:widowControl/>
              <w:jc w:val="center"/>
              <w:rPr>
                <w:color w:val="000000" w:themeColor="text1"/>
                <w:sz w:val="20"/>
              </w:rPr>
            </w:pPr>
            <w:r w:rsidRPr="00D3007A">
              <w:rPr>
                <w:color w:val="000000" w:themeColor="text1"/>
                <w:sz w:val="20"/>
              </w:rPr>
              <w:t>2</w:t>
            </w:r>
            <w:r w:rsidR="00DE551E" w:rsidRPr="00D3007A">
              <w:rPr>
                <w:color w:val="000000" w:themeColor="text1"/>
                <w:sz w:val="20"/>
              </w:rPr>
              <w:t>6</w:t>
            </w:r>
            <w:r w:rsidR="001F3626" w:rsidRPr="00D3007A">
              <w:rPr>
                <w:color w:val="000000" w:themeColor="text1"/>
                <w:sz w:val="20"/>
              </w:rPr>
              <w:t>7</w:t>
            </w:r>
          </w:p>
        </w:tc>
        <w:tc>
          <w:tcPr>
            <w:tcW w:w="1843" w:type="dxa"/>
            <w:tcBorders>
              <w:top w:val="single" w:sz="6" w:space="0" w:color="auto"/>
              <w:left w:val="single" w:sz="6" w:space="0" w:color="auto"/>
              <w:bottom w:val="single" w:sz="6" w:space="0" w:color="auto"/>
              <w:right w:val="single" w:sz="6" w:space="0" w:color="auto"/>
            </w:tcBorders>
          </w:tcPr>
          <w:p w14:paraId="3E3C413A" w14:textId="77777777" w:rsidR="00DE2841" w:rsidRPr="00D3007A" w:rsidDel="00D24089"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289F33C0" w14:textId="162F7D28" w:rsidR="00DE2841" w:rsidRPr="00D3007A" w:rsidDel="00A370DC" w:rsidRDefault="00B51E63" w:rsidP="005F68B8">
            <w:pPr>
              <w:widowControl/>
              <w:jc w:val="center"/>
              <w:rPr>
                <w:color w:val="000000" w:themeColor="text1"/>
                <w:sz w:val="20"/>
              </w:rPr>
            </w:pPr>
            <w:r w:rsidRPr="00D3007A">
              <w:rPr>
                <w:color w:val="000000" w:themeColor="text1"/>
                <w:sz w:val="20"/>
              </w:rPr>
              <w:t>6,</w:t>
            </w:r>
            <w:r w:rsidR="00373E92" w:rsidRPr="00D3007A">
              <w:rPr>
                <w:color w:val="000000" w:themeColor="text1"/>
                <w:sz w:val="20"/>
              </w:rPr>
              <w:t>691</w:t>
            </w:r>
          </w:p>
        </w:tc>
        <w:tc>
          <w:tcPr>
            <w:tcW w:w="1770" w:type="dxa"/>
            <w:tcBorders>
              <w:top w:val="single" w:sz="6" w:space="0" w:color="auto"/>
              <w:left w:val="single" w:sz="6" w:space="0" w:color="auto"/>
              <w:bottom w:val="single" w:sz="6" w:space="0" w:color="auto"/>
              <w:right w:val="single" w:sz="6" w:space="0" w:color="auto"/>
            </w:tcBorders>
          </w:tcPr>
          <w:p w14:paraId="7E9112E1" w14:textId="36E11AEF" w:rsidR="00DE2841" w:rsidRPr="00D3007A" w:rsidRDefault="00B51E63" w:rsidP="005F68B8">
            <w:pPr>
              <w:widowControl/>
              <w:jc w:val="center"/>
              <w:rPr>
                <w:color w:val="000000" w:themeColor="text1"/>
                <w:sz w:val="20"/>
              </w:rPr>
            </w:pPr>
            <w:r w:rsidRPr="00D3007A">
              <w:rPr>
                <w:color w:val="000000" w:themeColor="text1"/>
                <w:sz w:val="20"/>
              </w:rPr>
              <w:t>6,</w:t>
            </w:r>
            <w:r w:rsidR="00373E92" w:rsidRPr="00D3007A">
              <w:rPr>
                <w:color w:val="000000" w:themeColor="text1"/>
                <w:sz w:val="20"/>
              </w:rPr>
              <w:t>691</w:t>
            </w:r>
          </w:p>
        </w:tc>
      </w:tr>
      <w:tr w:rsidR="00D3007A" w:rsidRPr="00D3007A" w14:paraId="2C8C8CED"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29B8B43" w14:textId="77777777" w:rsidR="00DE2841" w:rsidRPr="00D3007A" w:rsidRDefault="00DE2841" w:rsidP="00DE2841">
            <w:pPr>
              <w:widowControl/>
              <w:jc w:val="center"/>
              <w:rPr>
                <w:color w:val="000000" w:themeColor="text1"/>
                <w:sz w:val="20"/>
              </w:rPr>
            </w:pPr>
            <w:r w:rsidRPr="00D3007A">
              <w:rPr>
                <w:color w:val="000000" w:themeColor="text1"/>
                <w:sz w:val="20"/>
              </w:rPr>
              <w:t>50,000</w:t>
            </w:r>
          </w:p>
        </w:tc>
        <w:tc>
          <w:tcPr>
            <w:tcW w:w="1843" w:type="dxa"/>
            <w:tcBorders>
              <w:top w:val="single" w:sz="6" w:space="0" w:color="auto"/>
              <w:left w:val="single" w:sz="6" w:space="0" w:color="auto"/>
              <w:bottom w:val="single" w:sz="6" w:space="0" w:color="auto"/>
              <w:right w:val="single" w:sz="6" w:space="0" w:color="auto"/>
            </w:tcBorders>
          </w:tcPr>
          <w:p w14:paraId="343A6F18" w14:textId="74D30D86" w:rsidR="00DE2841" w:rsidRPr="00D3007A" w:rsidRDefault="006D7B8A" w:rsidP="005F68B8">
            <w:pPr>
              <w:widowControl/>
              <w:jc w:val="center"/>
              <w:rPr>
                <w:color w:val="000000" w:themeColor="text1"/>
                <w:sz w:val="20"/>
              </w:rPr>
            </w:pPr>
            <w:r w:rsidRPr="00D3007A">
              <w:rPr>
                <w:color w:val="000000" w:themeColor="text1"/>
                <w:sz w:val="20"/>
              </w:rPr>
              <w:t>8</w:t>
            </w:r>
            <w:r w:rsidR="009A4EFB" w:rsidRPr="00D3007A">
              <w:rPr>
                <w:color w:val="000000" w:themeColor="text1"/>
                <w:sz w:val="20"/>
              </w:rPr>
              <w:t>9</w:t>
            </w:r>
            <w:r w:rsidR="00DE551E" w:rsidRPr="00D3007A">
              <w:rPr>
                <w:color w:val="000000" w:themeColor="text1"/>
                <w:sz w:val="20"/>
              </w:rPr>
              <w:t>8</w:t>
            </w:r>
          </w:p>
        </w:tc>
        <w:tc>
          <w:tcPr>
            <w:tcW w:w="1843" w:type="dxa"/>
            <w:tcBorders>
              <w:top w:val="single" w:sz="6" w:space="0" w:color="auto"/>
              <w:left w:val="single" w:sz="6" w:space="0" w:color="auto"/>
              <w:bottom w:val="single" w:sz="6" w:space="0" w:color="auto"/>
              <w:right w:val="single" w:sz="6" w:space="0" w:color="auto"/>
            </w:tcBorders>
          </w:tcPr>
          <w:p w14:paraId="40C4B8D2"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55F3269B" w14:textId="1D060270" w:rsidR="00DE2841" w:rsidRPr="00D3007A" w:rsidRDefault="00373E92" w:rsidP="005F68B8">
            <w:pPr>
              <w:widowControl/>
              <w:jc w:val="center"/>
              <w:rPr>
                <w:color w:val="000000" w:themeColor="text1"/>
                <w:sz w:val="20"/>
              </w:rPr>
            </w:pPr>
            <w:r w:rsidRPr="00D3007A">
              <w:rPr>
                <w:color w:val="000000" w:themeColor="text1"/>
                <w:sz w:val="20"/>
              </w:rPr>
              <w:t>6,060</w:t>
            </w:r>
          </w:p>
        </w:tc>
        <w:tc>
          <w:tcPr>
            <w:tcW w:w="1770" w:type="dxa"/>
            <w:tcBorders>
              <w:top w:val="single" w:sz="6" w:space="0" w:color="auto"/>
              <w:left w:val="single" w:sz="6" w:space="0" w:color="auto"/>
              <w:bottom w:val="single" w:sz="6" w:space="0" w:color="auto"/>
              <w:right w:val="single" w:sz="6" w:space="0" w:color="auto"/>
            </w:tcBorders>
          </w:tcPr>
          <w:p w14:paraId="6C1CEBBC" w14:textId="108D2AF4" w:rsidR="00DE2841" w:rsidRPr="00D3007A" w:rsidRDefault="00373E92" w:rsidP="005F68B8">
            <w:pPr>
              <w:widowControl/>
              <w:jc w:val="center"/>
              <w:rPr>
                <w:color w:val="000000" w:themeColor="text1"/>
                <w:sz w:val="20"/>
              </w:rPr>
            </w:pPr>
            <w:r w:rsidRPr="00D3007A">
              <w:rPr>
                <w:color w:val="000000" w:themeColor="text1"/>
                <w:sz w:val="20"/>
              </w:rPr>
              <w:t>6,060</w:t>
            </w:r>
          </w:p>
        </w:tc>
      </w:tr>
      <w:tr w:rsidR="00D3007A" w:rsidRPr="00D3007A" w14:paraId="63BB707E"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27071CDE" w14:textId="77777777" w:rsidR="00DE2841" w:rsidRPr="00D3007A" w:rsidRDefault="00DE2841" w:rsidP="00DE2841">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56EB3009" w14:textId="59AD55A5" w:rsidR="00DE2841" w:rsidRPr="00D3007A" w:rsidRDefault="00DE2841" w:rsidP="005F68B8">
            <w:pPr>
              <w:widowControl/>
              <w:jc w:val="center"/>
              <w:rPr>
                <w:color w:val="000000" w:themeColor="text1"/>
                <w:sz w:val="20"/>
              </w:rPr>
            </w:pPr>
            <w:r w:rsidRPr="00D3007A">
              <w:rPr>
                <w:color w:val="000000" w:themeColor="text1"/>
                <w:sz w:val="20"/>
              </w:rPr>
              <w:t>1,</w:t>
            </w:r>
            <w:r w:rsidR="009A4EFB" w:rsidRPr="00D3007A">
              <w:rPr>
                <w:color w:val="000000" w:themeColor="text1"/>
                <w:sz w:val="20"/>
              </w:rPr>
              <w:t>529</w:t>
            </w:r>
          </w:p>
        </w:tc>
        <w:tc>
          <w:tcPr>
            <w:tcW w:w="1843" w:type="dxa"/>
            <w:tcBorders>
              <w:top w:val="single" w:sz="6" w:space="0" w:color="auto"/>
              <w:left w:val="single" w:sz="6" w:space="0" w:color="auto"/>
              <w:bottom w:val="single" w:sz="6" w:space="0" w:color="auto"/>
              <w:right w:val="single" w:sz="6" w:space="0" w:color="auto"/>
            </w:tcBorders>
          </w:tcPr>
          <w:p w14:paraId="179EBCBD" w14:textId="77777777" w:rsidR="00DE2841" w:rsidRPr="00D3007A" w:rsidRDefault="00DE2841" w:rsidP="00DE2841">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3FBB4E9D" w14:textId="69BB8AE2" w:rsidR="00DE2841" w:rsidRPr="00D3007A" w:rsidRDefault="00153711" w:rsidP="005F68B8">
            <w:pPr>
              <w:widowControl/>
              <w:jc w:val="center"/>
              <w:rPr>
                <w:color w:val="000000" w:themeColor="text1"/>
                <w:sz w:val="20"/>
              </w:rPr>
            </w:pPr>
            <w:r w:rsidRPr="00D3007A">
              <w:rPr>
                <w:color w:val="000000" w:themeColor="text1"/>
                <w:sz w:val="20"/>
              </w:rPr>
              <w:t>5,</w:t>
            </w:r>
            <w:r w:rsidR="00373E92" w:rsidRPr="00D3007A">
              <w:rPr>
                <w:color w:val="000000" w:themeColor="text1"/>
                <w:sz w:val="20"/>
              </w:rPr>
              <w:t>429</w:t>
            </w:r>
          </w:p>
        </w:tc>
        <w:tc>
          <w:tcPr>
            <w:tcW w:w="1770" w:type="dxa"/>
            <w:tcBorders>
              <w:top w:val="single" w:sz="6" w:space="0" w:color="auto"/>
              <w:left w:val="single" w:sz="6" w:space="0" w:color="auto"/>
              <w:bottom w:val="single" w:sz="6" w:space="0" w:color="auto"/>
              <w:right w:val="single" w:sz="6" w:space="0" w:color="auto"/>
            </w:tcBorders>
          </w:tcPr>
          <w:p w14:paraId="0FC3C078" w14:textId="5ACBE82D" w:rsidR="00DE2841" w:rsidRPr="00D3007A" w:rsidRDefault="00153711" w:rsidP="005F68B8">
            <w:pPr>
              <w:widowControl/>
              <w:jc w:val="center"/>
              <w:rPr>
                <w:color w:val="000000" w:themeColor="text1"/>
                <w:sz w:val="20"/>
              </w:rPr>
            </w:pPr>
            <w:r w:rsidRPr="00D3007A">
              <w:rPr>
                <w:color w:val="000000" w:themeColor="text1"/>
                <w:sz w:val="20"/>
              </w:rPr>
              <w:t>5,</w:t>
            </w:r>
            <w:r w:rsidR="00373E92" w:rsidRPr="00D3007A">
              <w:rPr>
                <w:color w:val="000000" w:themeColor="text1"/>
                <w:sz w:val="20"/>
              </w:rPr>
              <w:t>429</w:t>
            </w:r>
          </w:p>
        </w:tc>
      </w:tr>
      <w:tr w:rsidR="00D3007A" w:rsidRPr="00D3007A" w14:paraId="508A2DD4"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28D774C1" w14:textId="77777777" w:rsidR="00DE2841" w:rsidRPr="00D3007A" w:rsidRDefault="00DE2841" w:rsidP="00DE2841">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6" w:space="0" w:color="auto"/>
              <w:right w:val="single" w:sz="6" w:space="0" w:color="auto"/>
            </w:tcBorders>
          </w:tcPr>
          <w:p w14:paraId="6CA6E7ED" w14:textId="5B96EBA6" w:rsidR="00DE2841" w:rsidRPr="00D3007A" w:rsidRDefault="005F68B8" w:rsidP="005F68B8">
            <w:pPr>
              <w:widowControl/>
              <w:jc w:val="center"/>
              <w:rPr>
                <w:color w:val="000000" w:themeColor="text1"/>
                <w:sz w:val="20"/>
              </w:rPr>
            </w:pPr>
            <w:r w:rsidRPr="00D3007A">
              <w:rPr>
                <w:color w:val="000000" w:themeColor="text1"/>
                <w:sz w:val="20"/>
              </w:rPr>
              <w:t>2,</w:t>
            </w:r>
            <w:r w:rsidR="00F11B1E" w:rsidRPr="00D3007A">
              <w:rPr>
                <w:color w:val="000000" w:themeColor="text1"/>
                <w:sz w:val="20"/>
              </w:rPr>
              <w:t>1</w:t>
            </w:r>
            <w:r w:rsidR="00693840" w:rsidRPr="00D3007A">
              <w:rPr>
                <w:color w:val="000000" w:themeColor="text1"/>
                <w:sz w:val="20"/>
              </w:rPr>
              <w:t>59</w:t>
            </w:r>
          </w:p>
        </w:tc>
        <w:tc>
          <w:tcPr>
            <w:tcW w:w="1843" w:type="dxa"/>
            <w:tcBorders>
              <w:top w:val="single" w:sz="6" w:space="0" w:color="auto"/>
              <w:left w:val="single" w:sz="6" w:space="0" w:color="auto"/>
              <w:bottom w:val="single" w:sz="6" w:space="0" w:color="auto"/>
              <w:right w:val="single" w:sz="6" w:space="0" w:color="auto"/>
            </w:tcBorders>
          </w:tcPr>
          <w:p w14:paraId="5A1C6ACE"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0F3A367B" w14:textId="47DB2F53" w:rsidR="00DE2841" w:rsidRPr="00D3007A" w:rsidRDefault="00DE2841" w:rsidP="005F68B8">
            <w:pPr>
              <w:widowControl/>
              <w:jc w:val="center"/>
              <w:rPr>
                <w:color w:val="000000" w:themeColor="text1"/>
                <w:sz w:val="20"/>
              </w:rPr>
            </w:pPr>
            <w:r w:rsidRPr="00D3007A">
              <w:rPr>
                <w:color w:val="000000" w:themeColor="text1"/>
                <w:sz w:val="20"/>
              </w:rPr>
              <w:t>4,</w:t>
            </w:r>
            <w:r w:rsidR="00D11E4A" w:rsidRPr="00D3007A">
              <w:rPr>
                <w:color w:val="000000" w:themeColor="text1"/>
                <w:sz w:val="20"/>
              </w:rPr>
              <w:t>799</w:t>
            </w:r>
          </w:p>
        </w:tc>
        <w:tc>
          <w:tcPr>
            <w:tcW w:w="1770" w:type="dxa"/>
            <w:tcBorders>
              <w:top w:val="single" w:sz="6" w:space="0" w:color="auto"/>
              <w:left w:val="single" w:sz="6" w:space="0" w:color="auto"/>
              <w:bottom w:val="single" w:sz="6" w:space="0" w:color="auto"/>
              <w:right w:val="single" w:sz="6" w:space="0" w:color="auto"/>
            </w:tcBorders>
          </w:tcPr>
          <w:p w14:paraId="4748D7C3" w14:textId="3EB34BD5" w:rsidR="00DE2841" w:rsidRPr="00D3007A" w:rsidRDefault="00DE2841" w:rsidP="005F68B8">
            <w:pPr>
              <w:widowControl/>
              <w:jc w:val="center"/>
              <w:rPr>
                <w:color w:val="000000" w:themeColor="text1"/>
                <w:sz w:val="20"/>
              </w:rPr>
            </w:pPr>
            <w:r w:rsidRPr="00D3007A">
              <w:rPr>
                <w:color w:val="000000" w:themeColor="text1"/>
                <w:sz w:val="20"/>
              </w:rPr>
              <w:t>4,</w:t>
            </w:r>
            <w:r w:rsidR="00D11E4A" w:rsidRPr="00D3007A">
              <w:rPr>
                <w:color w:val="000000" w:themeColor="text1"/>
                <w:sz w:val="20"/>
              </w:rPr>
              <w:t>799</w:t>
            </w:r>
          </w:p>
        </w:tc>
      </w:tr>
      <w:tr w:rsidR="00D3007A" w:rsidRPr="00D3007A" w14:paraId="048B3255"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600CFD9F" w14:textId="1963E7F3" w:rsidR="00DE2841" w:rsidRPr="00D3007A" w:rsidRDefault="00573B86" w:rsidP="005F68B8">
            <w:pPr>
              <w:widowControl/>
              <w:jc w:val="center"/>
              <w:rPr>
                <w:color w:val="000000" w:themeColor="text1"/>
                <w:sz w:val="20"/>
              </w:rPr>
            </w:pPr>
            <w:r w:rsidRPr="00D3007A">
              <w:rPr>
                <w:color w:val="000000" w:themeColor="text1"/>
                <w:sz w:val="20"/>
              </w:rPr>
              <w:t>62,1</w:t>
            </w:r>
            <w:r w:rsidR="005635B4" w:rsidRPr="00D3007A">
              <w:rPr>
                <w:color w:val="000000" w:themeColor="text1"/>
                <w:sz w:val="20"/>
              </w:rPr>
              <w:t>6</w:t>
            </w:r>
            <w:r w:rsidR="000B3CC7" w:rsidRPr="00D3007A">
              <w:rPr>
                <w:color w:val="000000" w:themeColor="text1"/>
                <w:sz w:val="20"/>
              </w:rPr>
              <w:t>1</w:t>
            </w:r>
          </w:p>
        </w:tc>
        <w:tc>
          <w:tcPr>
            <w:tcW w:w="1843" w:type="dxa"/>
            <w:tcBorders>
              <w:top w:val="single" w:sz="6" w:space="0" w:color="auto"/>
              <w:left w:val="single" w:sz="6" w:space="0" w:color="auto"/>
              <w:bottom w:val="single" w:sz="6" w:space="0" w:color="auto"/>
              <w:right w:val="single" w:sz="6" w:space="0" w:color="auto"/>
            </w:tcBorders>
          </w:tcPr>
          <w:p w14:paraId="6D6AB445" w14:textId="2ED55D58" w:rsidR="00DE2841" w:rsidRPr="00D3007A" w:rsidRDefault="00573B86" w:rsidP="00ED11DC">
            <w:pPr>
              <w:widowControl/>
              <w:jc w:val="center"/>
              <w:rPr>
                <w:color w:val="000000" w:themeColor="text1"/>
                <w:sz w:val="20"/>
              </w:rPr>
            </w:pPr>
            <w:r w:rsidRPr="00D3007A">
              <w:rPr>
                <w:color w:val="000000" w:themeColor="text1"/>
                <w:sz w:val="20"/>
              </w:rPr>
              <w:t>2,</w:t>
            </w:r>
            <w:r w:rsidR="007C1F1D" w:rsidRPr="00D3007A">
              <w:rPr>
                <w:color w:val="000000" w:themeColor="text1"/>
                <w:sz w:val="20"/>
              </w:rPr>
              <w:t>432</w:t>
            </w:r>
          </w:p>
        </w:tc>
        <w:tc>
          <w:tcPr>
            <w:tcW w:w="1843" w:type="dxa"/>
            <w:tcBorders>
              <w:top w:val="single" w:sz="6" w:space="0" w:color="auto"/>
              <w:left w:val="single" w:sz="6" w:space="0" w:color="auto"/>
              <w:bottom w:val="single" w:sz="6" w:space="0" w:color="auto"/>
              <w:right w:val="single" w:sz="6" w:space="0" w:color="auto"/>
            </w:tcBorders>
          </w:tcPr>
          <w:p w14:paraId="3192B068"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63864AA3" w14:textId="7C0CC490" w:rsidR="00DE2841" w:rsidRPr="00D3007A" w:rsidRDefault="00FB631D" w:rsidP="00A976C7">
            <w:pPr>
              <w:widowControl/>
              <w:jc w:val="center"/>
              <w:rPr>
                <w:color w:val="000000" w:themeColor="text1"/>
                <w:sz w:val="20"/>
              </w:rPr>
            </w:pPr>
            <w:r w:rsidRPr="00D3007A">
              <w:rPr>
                <w:color w:val="000000" w:themeColor="text1"/>
                <w:sz w:val="20"/>
              </w:rPr>
              <w:t>4,</w:t>
            </w:r>
            <w:r w:rsidR="00C122D1" w:rsidRPr="00D3007A">
              <w:rPr>
                <w:color w:val="000000" w:themeColor="text1"/>
                <w:sz w:val="20"/>
              </w:rPr>
              <w:t>526</w:t>
            </w:r>
            <w:r w:rsidR="00DE2841" w:rsidRPr="00D3007A">
              <w:rPr>
                <w:color w:val="000000" w:themeColor="text1"/>
                <w:sz w:val="20"/>
              </w:rPr>
              <w:t>(+)</w:t>
            </w:r>
          </w:p>
        </w:tc>
        <w:tc>
          <w:tcPr>
            <w:tcW w:w="1770" w:type="dxa"/>
            <w:tcBorders>
              <w:top w:val="single" w:sz="6" w:space="0" w:color="auto"/>
              <w:left w:val="single" w:sz="6" w:space="0" w:color="auto"/>
              <w:bottom w:val="single" w:sz="6" w:space="0" w:color="auto"/>
              <w:right w:val="single" w:sz="6" w:space="0" w:color="auto"/>
            </w:tcBorders>
          </w:tcPr>
          <w:p w14:paraId="31EA4CA5" w14:textId="10DDBA95" w:rsidR="00DE2841" w:rsidRPr="00D3007A" w:rsidRDefault="00FB631D" w:rsidP="00A976C7">
            <w:pPr>
              <w:widowControl/>
              <w:jc w:val="center"/>
              <w:rPr>
                <w:color w:val="000000" w:themeColor="text1"/>
                <w:sz w:val="20"/>
              </w:rPr>
            </w:pPr>
            <w:r w:rsidRPr="00D3007A">
              <w:rPr>
                <w:color w:val="000000" w:themeColor="text1"/>
                <w:sz w:val="20"/>
              </w:rPr>
              <w:t>4,</w:t>
            </w:r>
            <w:r w:rsidR="00CA3296" w:rsidRPr="00D3007A">
              <w:rPr>
                <w:color w:val="000000" w:themeColor="text1"/>
                <w:sz w:val="20"/>
              </w:rPr>
              <w:t>526</w:t>
            </w:r>
          </w:p>
        </w:tc>
      </w:tr>
      <w:tr w:rsidR="00D3007A" w:rsidRPr="00D3007A" w14:paraId="4333083B" w14:textId="77777777" w:rsidTr="00DE2841">
        <w:trPr>
          <w:jc w:val="center"/>
        </w:trPr>
        <w:tc>
          <w:tcPr>
            <w:tcW w:w="1951" w:type="dxa"/>
            <w:tcBorders>
              <w:top w:val="single" w:sz="6" w:space="0" w:color="auto"/>
              <w:left w:val="single" w:sz="6" w:space="0" w:color="auto"/>
              <w:bottom w:val="single" w:sz="18" w:space="0" w:color="auto"/>
              <w:right w:val="single" w:sz="6" w:space="0" w:color="auto"/>
            </w:tcBorders>
          </w:tcPr>
          <w:p w14:paraId="6B1698EE" w14:textId="77777777" w:rsidR="00DE2841" w:rsidRPr="00D3007A" w:rsidRDefault="00DE2841" w:rsidP="00DE2841">
            <w:pPr>
              <w:widowControl/>
              <w:jc w:val="center"/>
              <w:rPr>
                <w:color w:val="000000" w:themeColor="text1"/>
                <w:sz w:val="20"/>
              </w:rPr>
            </w:pPr>
            <w:r w:rsidRPr="00D3007A">
              <w:rPr>
                <w:color w:val="000000" w:themeColor="text1"/>
                <w:sz w:val="20"/>
              </w:rPr>
              <w:t>65,000</w:t>
            </w:r>
          </w:p>
        </w:tc>
        <w:tc>
          <w:tcPr>
            <w:tcW w:w="1843" w:type="dxa"/>
            <w:tcBorders>
              <w:top w:val="single" w:sz="6" w:space="0" w:color="auto"/>
              <w:left w:val="single" w:sz="6" w:space="0" w:color="auto"/>
              <w:bottom w:val="single" w:sz="18" w:space="0" w:color="auto"/>
              <w:right w:val="single" w:sz="6" w:space="0" w:color="auto"/>
            </w:tcBorders>
          </w:tcPr>
          <w:p w14:paraId="5CF5C930" w14:textId="605660B8" w:rsidR="00DE2841" w:rsidRPr="00D3007A" w:rsidRDefault="00DE2841" w:rsidP="00ED11DC">
            <w:pPr>
              <w:widowControl/>
              <w:jc w:val="center"/>
              <w:rPr>
                <w:color w:val="000000" w:themeColor="text1"/>
                <w:sz w:val="20"/>
              </w:rPr>
            </w:pPr>
            <w:r w:rsidRPr="00D3007A">
              <w:rPr>
                <w:color w:val="000000" w:themeColor="text1"/>
                <w:sz w:val="20"/>
              </w:rPr>
              <w:t>2,</w:t>
            </w:r>
            <w:r w:rsidR="007C1F1D" w:rsidRPr="00D3007A">
              <w:rPr>
                <w:color w:val="000000" w:themeColor="text1"/>
                <w:sz w:val="20"/>
              </w:rPr>
              <w:t>432</w:t>
            </w:r>
          </w:p>
        </w:tc>
        <w:tc>
          <w:tcPr>
            <w:tcW w:w="1843" w:type="dxa"/>
            <w:tcBorders>
              <w:top w:val="single" w:sz="6" w:space="0" w:color="auto"/>
              <w:left w:val="single" w:sz="6" w:space="0" w:color="auto"/>
              <w:bottom w:val="single" w:sz="18" w:space="0" w:color="auto"/>
              <w:right w:val="single" w:sz="6" w:space="0" w:color="auto"/>
            </w:tcBorders>
          </w:tcPr>
          <w:p w14:paraId="5C341179" w14:textId="77777777" w:rsidR="00DE2841" w:rsidRPr="00D3007A" w:rsidRDefault="00DE2841" w:rsidP="00DE284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548F4365" w14:textId="6CC96A5A" w:rsidR="00DE2841" w:rsidRPr="00D3007A" w:rsidRDefault="00FB631D" w:rsidP="00A976C7">
            <w:pPr>
              <w:widowControl/>
              <w:jc w:val="center"/>
              <w:rPr>
                <w:color w:val="000000" w:themeColor="text1"/>
                <w:sz w:val="20"/>
              </w:rPr>
            </w:pPr>
            <w:r w:rsidRPr="00D3007A">
              <w:rPr>
                <w:color w:val="000000" w:themeColor="text1"/>
                <w:sz w:val="20"/>
              </w:rPr>
              <w:t>4,</w:t>
            </w:r>
            <w:r w:rsidR="00CA3296" w:rsidRPr="00D3007A">
              <w:rPr>
                <w:color w:val="000000" w:themeColor="text1"/>
                <w:sz w:val="20"/>
              </w:rPr>
              <w:t>526</w:t>
            </w:r>
          </w:p>
        </w:tc>
        <w:tc>
          <w:tcPr>
            <w:tcW w:w="1770" w:type="dxa"/>
            <w:tcBorders>
              <w:top w:val="single" w:sz="6" w:space="0" w:color="auto"/>
              <w:left w:val="single" w:sz="6" w:space="0" w:color="auto"/>
              <w:bottom w:val="single" w:sz="18" w:space="0" w:color="auto"/>
              <w:right w:val="single" w:sz="6" w:space="0" w:color="auto"/>
            </w:tcBorders>
          </w:tcPr>
          <w:p w14:paraId="17195DE0" w14:textId="0601F409" w:rsidR="00DE2841" w:rsidRPr="00D3007A" w:rsidRDefault="00FB631D" w:rsidP="00A976C7">
            <w:pPr>
              <w:widowControl/>
              <w:jc w:val="center"/>
              <w:rPr>
                <w:color w:val="000000" w:themeColor="text1"/>
                <w:sz w:val="20"/>
              </w:rPr>
            </w:pPr>
            <w:r w:rsidRPr="00D3007A">
              <w:rPr>
                <w:color w:val="000000" w:themeColor="text1"/>
                <w:sz w:val="20"/>
              </w:rPr>
              <w:t>4,</w:t>
            </w:r>
            <w:r w:rsidR="00CA3296" w:rsidRPr="00D3007A">
              <w:rPr>
                <w:color w:val="000000" w:themeColor="text1"/>
                <w:sz w:val="20"/>
              </w:rPr>
              <w:t>526</w:t>
            </w:r>
          </w:p>
        </w:tc>
      </w:tr>
    </w:tbl>
    <w:bookmarkEnd w:id="8"/>
    <w:p w14:paraId="17CF9F92" w14:textId="77777777" w:rsidR="00DE2841" w:rsidRPr="00D3007A" w:rsidRDefault="00DE2841" w:rsidP="00DE2841">
      <w:pPr>
        <w:rPr>
          <w:color w:val="000000" w:themeColor="text1"/>
          <w:sz w:val="16"/>
          <w:szCs w:val="16"/>
        </w:rPr>
      </w:pPr>
      <w:r w:rsidRPr="00D3007A">
        <w:rPr>
          <w:color w:val="000000" w:themeColor="text1"/>
          <w:sz w:val="16"/>
          <w:szCs w:val="16"/>
        </w:rPr>
        <w:t xml:space="preserve">(*)   The amount of loan for which students are eligible will be reduced by £0.50 for every £1 of maintenance grant to which they are entitled. </w:t>
      </w:r>
    </w:p>
    <w:p w14:paraId="1329593E" w14:textId="46148023" w:rsidR="00DE2841" w:rsidRPr="00D3007A" w:rsidRDefault="00DE2841" w:rsidP="00DE2841">
      <w:pPr>
        <w:rPr>
          <w:rFonts w:cs="Arial"/>
          <w:color w:val="000000" w:themeColor="text1"/>
          <w:sz w:val="16"/>
          <w:szCs w:val="16"/>
        </w:rPr>
      </w:pPr>
      <w:r w:rsidRPr="00D3007A">
        <w:rPr>
          <w:rFonts w:cs="Arial"/>
          <w:color w:val="000000" w:themeColor="text1"/>
          <w:sz w:val="16"/>
          <w:szCs w:val="16"/>
        </w:rPr>
        <w:t>The maximum amount of the maintenance grant is £</w:t>
      </w:r>
      <w:r w:rsidR="00B90DE8" w:rsidRPr="00D3007A">
        <w:rPr>
          <w:rFonts w:cs="Arial"/>
          <w:color w:val="000000" w:themeColor="text1"/>
          <w:sz w:val="16"/>
          <w:szCs w:val="16"/>
        </w:rPr>
        <w:t>4,009</w:t>
      </w:r>
      <w:r w:rsidRPr="00D3007A">
        <w:rPr>
          <w:rFonts w:cs="Arial"/>
          <w:color w:val="000000" w:themeColor="text1"/>
          <w:sz w:val="16"/>
          <w:szCs w:val="16"/>
        </w:rPr>
        <w:t>. Students will qualify for the maximum where their household income is £25,000 or less. Students lose £1 of grant for every complete £</w:t>
      </w:r>
      <w:r w:rsidR="00D92D03" w:rsidRPr="00D3007A">
        <w:rPr>
          <w:rFonts w:cs="Arial"/>
          <w:color w:val="000000" w:themeColor="text1"/>
          <w:sz w:val="16"/>
          <w:szCs w:val="16"/>
        </w:rPr>
        <w:t>4.</w:t>
      </w:r>
      <w:r w:rsidR="004D0967" w:rsidRPr="00D3007A">
        <w:rPr>
          <w:rFonts w:cs="Arial"/>
          <w:color w:val="000000" w:themeColor="text1"/>
          <w:sz w:val="16"/>
          <w:szCs w:val="16"/>
        </w:rPr>
        <w:t>48</w:t>
      </w:r>
      <w:r w:rsidRPr="00D3007A">
        <w:rPr>
          <w:rFonts w:cs="Arial"/>
          <w:color w:val="000000" w:themeColor="text1"/>
          <w:sz w:val="16"/>
          <w:szCs w:val="16"/>
        </w:rPr>
        <w:t xml:space="preserve"> of household income above £25,000</w:t>
      </w:r>
      <w:bookmarkStart w:id="9" w:name="OLE_LINK2"/>
      <w:bookmarkStart w:id="10" w:name="OLE_LINK3"/>
      <w:r w:rsidRPr="00D3007A">
        <w:rPr>
          <w:rFonts w:cs="Arial"/>
          <w:color w:val="000000" w:themeColor="text1"/>
          <w:sz w:val="16"/>
          <w:szCs w:val="16"/>
        </w:rPr>
        <w:t>, up to a household income of £42</w:t>
      </w:r>
      <w:r w:rsidR="00FC0379" w:rsidRPr="00D3007A">
        <w:rPr>
          <w:rFonts w:cs="Arial"/>
          <w:color w:val="000000" w:themeColor="text1"/>
          <w:sz w:val="16"/>
          <w:szCs w:val="16"/>
        </w:rPr>
        <w:t>,</w:t>
      </w:r>
      <w:r w:rsidR="00787D83" w:rsidRPr="00D3007A">
        <w:rPr>
          <w:rFonts w:cs="Arial"/>
          <w:color w:val="000000" w:themeColor="text1"/>
          <w:sz w:val="16"/>
          <w:szCs w:val="16"/>
        </w:rPr>
        <w:t>7</w:t>
      </w:r>
      <w:r w:rsidR="00EC343B" w:rsidRPr="00D3007A">
        <w:rPr>
          <w:rFonts w:cs="Arial"/>
          <w:color w:val="000000" w:themeColor="text1"/>
          <w:sz w:val="16"/>
          <w:szCs w:val="16"/>
        </w:rPr>
        <w:t>37</w:t>
      </w:r>
      <w:r w:rsidR="00E90911" w:rsidRPr="00D3007A">
        <w:rPr>
          <w:rFonts w:cs="Arial"/>
          <w:color w:val="000000" w:themeColor="text1"/>
          <w:sz w:val="16"/>
          <w:szCs w:val="16"/>
        </w:rPr>
        <w:t xml:space="preserve"> </w:t>
      </w:r>
      <w:r w:rsidRPr="00D3007A">
        <w:rPr>
          <w:rFonts w:cs="Arial"/>
          <w:color w:val="000000" w:themeColor="text1"/>
          <w:sz w:val="16"/>
          <w:szCs w:val="16"/>
        </w:rPr>
        <w:t xml:space="preserve">where the student qualifies for a minimum grant of £50. </w:t>
      </w:r>
      <w:bookmarkEnd w:id="9"/>
      <w:bookmarkEnd w:id="10"/>
      <w:r w:rsidRPr="00D3007A">
        <w:rPr>
          <w:rFonts w:cs="Arial"/>
          <w:color w:val="000000" w:themeColor="text1"/>
          <w:sz w:val="16"/>
          <w:szCs w:val="16"/>
        </w:rPr>
        <w:t>Where household income exceeds £42,</w:t>
      </w:r>
      <w:r w:rsidR="00787D83" w:rsidRPr="00D3007A">
        <w:rPr>
          <w:rFonts w:cs="Arial"/>
          <w:color w:val="000000" w:themeColor="text1"/>
          <w:sz w:val="16"/>
          <w:szCs w:val="16"/>
        </w:rPr>
        <w:t>7</w:t>
      </w:r>
      <w:r w:rsidR="00EC343B" w:rsidRPr="00D3007A">
        <w:rPr>
          <w:rFonts w:cs="Arial"/>
          <w:color w:val="000000" w:themeColor="text1"/>
          <w:sz w:val="16"/>
          <w:szCs w:val="16"/>
        </w:rPr>
        <w:t>37</w:t>
      </w:r>
      <w:r w:rsidRPr="00D3007A">
        <w:rPr>
          <w:rFonts w:cs="Arial"/>
          <w:color w:val="000000" w:themeColor="text1"/>
          <w:sz w:val="16"/>
          <w:szCs w:val="16"/>
        </w:rPr>
        <w:t xml:space="preserve"> no grant is payable.</w:t>
      </w:r>
      <w:r w:rsidR="00EC37B5" w:rsidRPr="00D3007A">
        <w:rPr>
          <w:rFonts w:cs="Arial"/>
          <w:color w:val="000000" w:themeColor="text1"/>
          <w:sz w:val="16"/>
          <w:szCs w:val="16"/>
        </w:rPr>
        <w:t xml:space="preserve"> </w:t>
      </w:r>
      <w:r w:rsidRPr="00D3007A">
        <w:rPr>
          <w:rFonts w:cs="Arial"/>
          <w:color w:val="000000" w:themeColor="text1"/>
          <w:sz w:val="16"/>
          <w:szCs w:val="16"/>
        </w:rPr>
        <w:t>Students with household incomes of £42,</w:t>
      </w:r>
      <w:r w:rsidR="00787D83" w:rsidRPr="00D3007A">
        <w:rPr>
          <w:rFonts w:cs="Arial"/>
          <w:color w:val="000000" w:themeColor="text1"/>
          <w:sz w:val="16"/>
          <w:szCs w:val="16"/>
        </w:rPr>
        <w:t>7</w:t>
      </w:r>
      <w:r w:rsidR="00EC343B" w:rsidRPr="00D3007A">
        <w:rPr>
          <w:rFonts w:cs="Arial"/>
          <w:color w:val="000000" w:themeColor="text1"/>
          <w:sz w:val="16"/>
          <w:szCs w:val="16"/>
        </w:rPr>
        <w:t>37</w:t>
      </w:r>
      <w:r w:rsidRPr="00D3007A">
        <w:rPr>
          <w:rFonts w:cs="Arial"/>
          <w:color w:val="000000" w:themeColor="text1"/>
          <w:sz w:val="16"/>
          <w:szCs w:val="16"/>
        </w:rPr>
        <w:t xml:space="preserve"> or less have their loan for living costs reduced by £0.50 for every £1 of Maintenance Grant awarded.  Students with household incomes between £42,</w:t>
      </w:r>
      <w:r w:rsidR="00787D83" w:rsidRPr="00D3007A">
        <w:rPr>
          <w:rFonts w:cs="Arial"/>
          <w:color w:val="000000" w:themeColor="text1"/>
          <w:sz w:val="16"/>
          <w:szCs w:val="16"/>
        </w:rPr>
        <w:t>7</w:t>
      </w:r>
      <w:r w:rsidR="00B90DE8" w:rsidRPr="00D3007A">
        <w:rPr>
          <w:rFonts w:cs="Arial"/>
          <w:color w:val="000000" w:themeColor="text1"/>
          <w:sz w:val="16"/>
          <w:szCs w:val="16"/>
        </w:rPr>
        <w:t>38</w:t>
      </w:r>
      <w:r w:rsidR="00E90911" w:rsidRPr="00D3007A">
        <w:rPr>
          <w:rFonts w:cs="Arial"/>
          <w:color w:val="000000" w:themeColor="text1"/>
          <w:sz w:val="16"/>
          <w:szCs w:val="16"/>
        </w:rPr>
        <w:t xml:space="preserve"> </w:t>
      </w:r>
      <w:r w:rsidRPr="00D3007A">
        <w:rPr>
          <w:rFonts w:cs="Arial"/>
          <w:color w:val="000000" w:themeColor="text1"/>
          <w:sz w:val="16"/>
          <w:szCs w:val="16"/>
        </w:rPr>
        <w:t>and £42,875 qualify for the maximum amount of loan for living costs.</w:t>
      </w:r>
    </w:p>
    <w:p w14:paraId="345151A7" w14:textId="4A671F8A" w:rsidR="00153711" w:rsidRPr="00D3007A" w:rsidRDefault="00DE2841" w:rsidP="00DE2841">
      <w:pPr>
        <w:rPr>
          <w:rFonts w:cs="Arial"/>
          <w:color w:val="000000" w:themeColor="text1"/>
          <w:sz w:val="16"/>
          <w:szCs w:val="16"/>
        </w:rPr>
      </w:pPr>
      <w:r w:rsidRPr="00D3007A">
        <w:rPr>
          <w:rFonts w:cs="Arial"/>
          <w:color w:val="000000" w:themeColor="text1"/>
          <w:sz w:val="16"/>
          <w:szCs w:val="16"/>
        </w:rPr>
        <w:t xml:space="preserve">Students with household incomes above £42,875 lose £1 of loan for every complete </w:t>
      </w:r>
      <w:r w:rsidR="004D6C04" w:rsidRPr="00D3007A">
        <w:rPr>
          <w:rFonts w:cs="Arial"/>
          <w:color w:val="000000" w:themeColor="text1"/>
          <w:sz w:val="16"/>
          <w:szCs w:val="16"/>
        </w:rPr>
        <w:t>£</w:t>
      </w:r>
      <w:r w:rsidR="00546EA0" w:rsidRPr="00D3007A">
        <w:rPr>
          <w:rFonts w:cs="Arial"/>
          <w:color w:val="000000" w:themeColor="text1"/>
          <w:sz w:val="16"/>
          <w:szCs w:val="16"/>
        </w:rPr>
        <w:t>7.93</w:t>
      </w:r>
      <w:r w:rsidRPr="00D3007A">
        <w:rPr>
          <w:rFonts w:cs="Arial"/>
          <w:color w:val="000000" w:themeColor="text1"/>
          <w:sz w:val="16"/>
          <w:szCs w:val="16"/>
        </w:rPr>
        <w:t xml:space="preserve"> of income above £42,875 until the amount they received reaches </w:t>
      </w:r>
      <w:r w:rsidR="00E90911" w:rsidRPr="00D3007A">
        <w:rPr>
          <w:rFonts w:cs="Arial"/>
          <w:color w:val="000000" w:themeColor="text1"/>
          <w:sz w:val="16"/>
          <w:szCs w:val="16"/>
        </w:rPr>
        <w:t xml:space="preserve">around </w:t>
      </w:r>
      <w:r w:rsidRPr="00D3007A">
        <w:rPr>
          <w:rFonts w:cs="Arial"/>
          <w:color w:val="000000" w:themeColor="text1"/>
          <w:sz w:val="16"/>
          <w:szCs w:val="16"/>
        </w:rPr>
        <w:t xml:space="preserve">65% of the maximum amount </w:t>
      </w:r>
      <w:r w:rsidRPr="00D3007A">
        <w:rPr>
          <w:color w:val="000000" w:themeColor="text1"/>
          <w:sz w:val="16"/>
          <w:szCs w:val="16"/>
        </w:rPr>
        <w:t>(indicated at (+) in the table above)</w:t>
      </w:r>
      <w:r w:rsidRPr="00D3007A">
        <w:rPr>
          <w:rFonts w:cs="Arial"/>
          <w:color w:val="000000" w:themeColor="text1"/>
          <w:sz w:val="16"/>
          <w:szCs w:val="16"/>
        </w:rPr>
        <w:t xml:space="preserve">, at which point there is no further reduction. </w:t>
      </w:r>
    </w:p>
    <w:p w14:paraId="2EB63B00" w14:textId="77777777" w:rsidR="00DE2841" w:rsidRPr="00D3007A" w:rsidRDefault="00DE2841" w:rsidP="00DE2841">
      <w:pPr>
        <w:rPr>
          <w:rFonts w:cs="Arial"/>
          <w:color w:val="000000" w:themeColor="text1"/>
          <w:sz w:val="18"/>
          <w:szCs w:val="18"/>
        </w:rPr>
      </w:pPr>
    </w:p>
    <w:p w14:paraId="200245D8" w14:textId="77777777" w:rsidR="00DE2841" w:rsidRPr="00D3007A" w:rsidRDefault="00DE2841" w:rsidP="00DE2841">
      <w:pPr>
        <w:rPr>
          <w:rFonts w:cs="Arial"/>
          <w:color w:val="000000" w:themeColor="text1"/>
          <w:sz w:val="18"/>
          <w:szCs w:val="18"/>
        </w:rPr>
      </w:pPr>
    </w:p>
    <w:p w14:paraId="123E36F4" w14:textId="77777777" w:rsidR="00DE2841" w:rsidRPr="00D3007A" w:rsidRDefault="00DE2841" w:rsidP="00DE2841">
      <w:pPr>
        <w:widowControl/>
        <w:overflowPunct/>
        <w:autoSpaceDE/>
        <w:autoSpaceDN/>
        <w:adjustRightInd/>
        <w:spacing w:after="200" w:line="276" w:lineRule="auto"/>
        <w:textAlignment w:val="auto"/>
        <w:rPr>
          <w:rFonts w:eastAsia="Calibri" w:cs="Arial"/>
          <w:color w:val="000000" w:themeColor="text1"/>
          <w:sz w:val="20"/>
          <w:u w:val="single"/>
        </w:rPr>
      </w:pPr>
      <w:r w:rsidRPr="00D3007A">
        <w:rPr>
          <w:rFonts w:eastAsia="Calibri" w:cs="Arial"/>
          <w:b/>
          <w:color w:val="000000" w:themeColor="text1"/>
          <w:sz w:val="20"/>
        </w:rPr>
        <w:t>B6: SPECIAL SUPPORT GRANT AND LOAN ENTITLEMENT FOR 2012 COHORT STUDENTS: ILLUSTRATIVE LEVELS OF INCOME</w:t>
      </w:r>
      <w:r w:rsidR="002E47C7" w:rsidRPr="00D3007A">
        <w:rPr>
          <w:rFonts w:eastAsia="Calibri" w:cs="Arial"/>
          <w:b/>
          <w:color w:val="000000" w:themeColor="text1"/>
          <w:sz w:val="20"/>
        </w:rPr>
        <w:t>.</w:t>
      </w:r>
      <w:r w:rsidRPr="00D3007A">
        <w:rPr>
          <w:rFonts w:eastAsia="Calibri" w:cs="Arial"/>
          <w:b/>
          <w:color w:val="000000" w:themeColor="text1"/>
          <w:sz w:val="20"/>
        </w:rPr>
        <w:t xml:space="preserve"> </w:t>
      </w:r>
    </w:p>
    <w:tbl>
      <w:tblPr>
        <w:tblW w:w="9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843"/>
        <w:gridCol w:w="1843"/>
        <w:gridCol w:w="2126"/>
        <w:gridCol w:w="1770"/>
      </w:tblGrid>
      <w:tr w:rsidR="00D3007A" w:rsidRPr="00D3007A" w14:paraId="1FE70488" w14:textId="77777777" w:rsidTr="00DE2841">
        <w:trPr>
          <w:jc w:val="center"/>
        </w:trPr>
        <w:tc>
          <w:tcPr>
            <w:tcW w:w="1951" w:type="dxa"/>
            <w:tcBorders>
              <w:top w:val="single" w:sz="18" w:space="0" w:color="auto"/>
              <w:left w:val="single" w:sz="6" w:space="0" w:color="auto"/>
              <w:bottom w:val="single" w:sz="18" w:space="0" w:color="auto"/>
              <w:right w:val="single" w:sz="6" w:space="0" w:color="auto"/>
            </w:tcBorders>
          </w:tcPr>
          <w:p w14:paraId="77CEED0E" w14:textId="77777777" w:rsidR="00DE2841" w:rsidRPr="00D3007A" w:rsidRDefault="00DE2841" w:rsidP="00DE2841">
            <w:pPr>
              <w:widowControl/>
              <w:jc w:val="center"/>
              <w:rPr>
                <w:b/>
                <w:color w:val="000000" w:themeColor="text1"/>
                <w:sz w:val="20"/>
              </w:rPr>
            </w:pPr>
            <w:r w:rsidRPr="00D3007A">
              <w:rPr>
                <w:b/>
                <w:color w:val="000000" w:themeColor="text1"/>
                <w:sz w:val="20"/>
              </w:rPr>
              <w:t>INCOME (£)</w:t>
            </w:r>
          </w:p>
          <w:p w14:paraId="586917B0" w14:textId="77777777" w:rsidR="00DE2841" w:rsidRPr="00D3007A" w:rsidRDefault="00DE2841" w:rsidP="00DE2841">
            <w:pPr>
              <w:widowControl/>
              <w:jc w:val="center"/>
              <w:rPr>
                <w:b/>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52BEA077" w14:textId="63CE8368" w:rsidR="00DE2841" w:rsidRPr="00D3007A" w:rsidRDefault="00DE2841" w:rsidP="00D85AB2">
            <w:pPr>
              <w:widowControl/>
              <w:jc w:val="center"/>
              <w:rPr>
                <w:b/>
                <w:color w:val="000000" w:themeColor="text1"/>
                <w:sz w:val="20"/>
              </w:rPr>
            </w:pPr>
            <w:r w:rsidRPr="00D3007A">
              <w:rPr>
                <w:b/>
                <w:color w:val="000000" w:themeColor="text1"/>
                <w:sz w:val="20"/>
              </w:rPr>
              <w:t>ASSESSED CONTRIBUTION (£)</w:t>
            </w:r>
          </w:p>
        </w:tc>
        <w:tc>
          <w:tcPr>
            <w:tcW w:w="1843" w:type="dxa"/>
            <w:tcBorders>
              <w:top w:val="single" w:sz="18" w:space="0" w:color="auto"/>
              <w:left w:val="single" w:sz="6" w:space="0" w:color="auto"/>
              <w:bottom w:val="single" w:sz="18" w:space="0" w:color="auto"/>
              <w:right w:val="single" w:sz="6" w:space="0" w:color="auto"/>
            </w:tcBorders>
          </w:tcPr>
          <w:p w14:paraId="761ED3C9" w14:textId="77777777" w:rsidR="00DE2841" w:rsidRPr="00D3007A" w:rsidRDefault="00DE2841" w:rsidP="00DE2841">
            <w:pPr>
              <w:widowControl/>
              <w:jc w:val="center"/>
              <w:rPr>
                <w:b/>
                <w:color w:val="000000" w:themeColor="text1"/>
                <w:sz w:val="20"/>
              </w:rPr>
            </w:pPr>
            <w:r w:rsidRPr="00D3007A">
              <w:rPr>
                <w:b/>
                <w:color w:val="000000" w:themeColor="text1"/>
                <w:sz w:val="20"/>
              </w:rPr>
              <w:t>SPECIAL SUPPORT GRANT (£)</w:t>
            </w:r>
          </w:p>
          <w:p w14:paraId="17AFCF11" w14:textId="77777777" w:rsidR="00DE2841" w:rsidRPr="00D3007A" w:rsidRDefault="00DE2841" w:rsidP="00DE2841">
            <w:pPr>
              <w:widowControl/>
              <w:jc w:val="center"/>
              <w:rPr>
                <w:b/>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4EA77B31" w14:textId="77777777" w:rsidR="00DE2841" w:rsidRPr="00D3007A" w:rsidRDefault="00DE2841" w:rsidP="00DE2841">
            <w:pPr>
              <w:widowControl/>
              <w:jc w:val="center"/>
              <w:rPr>
                <w:b/>
                <w:color w:val="000000" w:themeColor="text1"/>
                <w:sz w:val="20"/>
              </w:rPr>
            </w:pPr>
            <w:r w:rsidRPr="00D3007A">
              <w:rPr>
                <w:b/>
                <w:color w:val="000000" w:themeColor="text1"/>
                <w:sz w:val="20"/>
              </w:rPr>
              <w:t>LOAN FOR LIVING COSTS (£)</w:t>
            </w:r>
          </w:p>
        </w:tc>
        <w:tc>
          <w:tcPr>
            <w:tcW w:w="1770" w:type="dxa"/>
            <w:tcBorders>
              <w:top w:val="single" w:sz="18" w:space="0" w:color="auto"/>
              <w:left w:val="single" w:sz="6" w:space="0" w:color="auto"/>
              <w:bottom w:val="single" w:sz="18" w:space="0" w:color="auto"/>
              <w:right w:val="single" w:sz="6" w:space="0" w:color="auto"/>
            </w:tcBorders>
          </w:tcPr>
          <w:p w14:paraId="0A2DF39A" w14:textId="77777777" w:rsidR="00DE2841" w:rsidRPr="00D3007A" w:rsidRDefault="00DE2841" w:rsidP="00DE2841">
            <w:pPr>
              <w:widowControl/>
              <w:jc w:val="center"/>
              <w:rPr>
                <w:b/>
                <w:color w:val="000000" w:themeColor="text1"/>
                <w:sz w:val="20"/>
              </w:rPr>
            </w:pPr>
            <w:r w:rsidRPr="00D3007A">
              <w:rPr>
                <w:b/>
                <w:color w:val="000000" w:themeColor="text1"/>
                <w:sz w:val="20"/>
              </w:rPr>
              <w:t>TOTAL GRANT PLUS LOAN (£)</w:t>
            </w:r>
          </w:p>
        </w:tc>
      </w:tr>
      <w:tr w:rsidR="00D3007A" w:rsidRPr="00D3007A" w14:paraId="0E16D680" w14:textId="77777777" w:rsidTr="00DE2841">
        <w:trPr>
          <w:jc w:val="center"/>
        </w:trPr>
        <w:tc>
          <w:tcPr>
            <w:tcW w:w="1951" w:type="dxa"/>
            <w:tcBorders>
              <w:top w:val="single" w:sz="18" w:space="0" w:color="auto"/>
              <w:left w:val="single" w:sz="6" w:space="0" w:color="auto"/>
              <w:bottom w:val="single" w:sz="18" w:space="0" w:color="auto"/>
              <w:right w:val="single" w:sz="6" w:space="0" w:color="auto"/>
            </w:tcBorders>
          </w:tcPr>
          <w:p w14:paraId="7CA5A7F9" w14:textId="77777777" w:rsidR="00DE2841" w:rsidRPr="00D3007A" w:rsidRDefault="00DE2841" w:rsidP="00DE2841">
            <w:pPr>
              <w:widowControl/>
              <w:jc w:val="center"/>
              <w:rPr>
                <w:b/>
                <w:color w:val="000000" w:themeColor="text1"/>
                <w:sz w:val="20"/>
              </w:rPr>
            </w:pPr>
            <w:r w:rsidRPr="00D3007A">
              <w:rPr>
                <w:b/>
                <w:color w:val="000000" w:themeColor="text1"/>
                <w:sz w:val="20"/>
              </w:rPr>
              <w:t>Student living at home</w:t>
            </w:r>
          </w:p>
        </w:tc>
        <w:tc>
          <w:tcPr>
            <w:tcW w:w="1843" w:type="dxa"/>
            <w:tcBorders>
              <w:top w:val="single" w:sz="18" w:space="0" w:color="auto"/>
              <w:left w:val="single" w:sz="6" w:space="0" w:color="auto"/>
              <w:bottom w:val="single" w:sz="18" w:space="0" w:color="auto"/>
              <w:right w:val="single" w:sz="6" w:space="0" w:color="auto"/>
            </w:tcBorders>
          </w:tcPr>
          <w:p w14:paraId="7A2A021A" w14:textId="77777777" w:rsidR="00DE2841" w:rsidRPr="00D3007A" w:rsidRDefault="00DE2841" w:rsidP="00DE2841">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389F8905" w14:textId="77777777" w:rsidR="00DE2841" w:rsidRPr="00D3007A" w:rsidRDefault="00DE2841" w:rsidP="00DE2841">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5B585C1B" w14:textId="25C93E42" w:rsidR="00DE2841" w:rsidRPr="00D3007A" w:rsidRDefault="00DE2841" w:rsidP="0089623C">
            <w:pPr>
              <w:widowControl/>
              <w:jc w:val="center"/>
              <w:rPr>
                <w:b/>
                <w:color w:val="000000" w:themeColor="text1"/>
                <w:sz w:val="20"/>
              </w:rPr>
            </w:pPr>
            <w:r w:rsidRPr="00D3007A">
              <w:rPr>
                <w:b/>
                <w:color w:val="000000" w:themeColor="text1"/>
                <w:sz w:val="20"/>
              </w:rPr>
              <w:t>Maximum £</w:t>
            </w:r>
            <w:r w:rsidR="00E90911" w:rsidRPr="00D3007A">
              <w:rPr>
                <w:b/>
                <w:color w:val="000000" w:themeColor="text1"/>
                <w:sz w:val="20"/>
              </w:rPr>
              <w:t>5,</w:t>
            </w:r>
            <w:r w:rsidR="00CA3296" w:rsidRPr="00D3007A">
              <w:rPr>
                <w:b/>
                <w:color w:val="000000" w:themeColor="text1"/>
                <w:sz w:val="20"/>
              </w:rPr>
              <w:t>534</w:t>
            </w:r>
          </w:p>
        </w:tc>
        <w:tc>
          <w:tcPr>
            <w:tcW w:w="1770" w:type="dxa"/>
            <w:tcBorders>
              <w:top w:val="single" w:sz="18" w:space="0" w:color="auto"/>
              <w:left w:val="single" w:sz="6" w:space="0" w:color="auto"/>
              <w:bottom w:val="single" w:sz="18" w:space="0" w:color="auto"/>
              <w:right w:val="single" w:sz="6" w:space="0" w:color="auto"/>
            </w:tcBorders>
          </w:tcPr>
          <w:p w14:paraId="67D26919" w14:textId="77777777" w:rsidR="00DE2841" w:rsidRPr="00D3007A" w:rsidRDefault="00DE2841" w:rsidP="00DE2841">
            <w:pPr>
              <w:widowControl/>
              <w:jc w:val="center"/>
              <w:rPr>
                <w:color w:val="000000" w:themeColor="text1"/>
                <w:sz w:val="20"/>
              </w:rPr>
            </w:pPr>
          </w:p>
        </w:tc>
      </w:tr>
      <w:tr w:rsidR="00D3007A" w:rsidRPr="00D3007A" w14:paraId="748D86F4" w14:textId="77777777" w:rsidTr="00DE2841">
        <w:trPr>
          <w:jc w:val="center"/>
        </w:trPr>
        <w:tc>
          <w:tcPr>
            <w:tcW w:w="1951" w:type="dxa"/>
            <w:tcBorders>
              <w:top w:val="single" w:sz="18" w:space="0" w:color="auto"/>
              <w:left w:val="single" w:sz="6" w:space="0" w:color="auto"/>
              <w:bottom w:val="single" w:sz="6" w:space="0" w:color="auto"/>
              <w:right w:val="single" w:sz="6" w:space="0" w:color="auto"/>
            </w:tcBorders>
          </w:tcPr>
          <w:p w14:paraId="1D2FADFD" w14:textId="666D46F2" w:rsidR="005070CD" w:rsidRPr="00D3007A" w:rsidRDefault="005070CD" w:rsidP="005070CD">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4932934F" w14:textId="09479D24" w:rsidR="005070CD" w:rsidRPr="00D3007A" w:rsidRDefault="005070CD" w:rsidP="005070CD">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344A13B8" w14:textId="34662685" w:rsidR="005070CD" w:rsidRPr="00D3007A" w:rsidRDefault="005235BD" w:rsidP="005070CD">
            <w:pPr>
              <w:widowControl/>
              <w:jc w:val="center"/>
              <w:rPr>
                <w:rFonts w:cs="Arial"/>
                <w:color w:val="000000" w:themeColor="text1"/>
                <w:sz w:val="20"/>
              </w:rPr>
            </w:pPr>
            <w:r w:rsidRPr="00D3007A">
              <w:rPr>
                <w:color w:val="000000" w:themeColor="text1"/>
                <w:sz w:val="20"/>
              </w:rPr>
              <w:t>4,009</w:t>
            </w:r>
          </w:p>
        </w:tc>
        <w:tc>
          <w:tcPr>
            <w:tcW w:w="2126" w:type="dxa"/>
            <w:tcBorders>
              <w:top w:val="single" w:sz="18" w:space="0" w:color="auto"/>
              <w:left w:val="single" w:sz="6" w:space="0" w:color="auto"/>
              <w:bottom w:val="single" w:sz="6" w:space="0" w:color="auto"/>
              <w:right w:val="single" w:sz="6" w:space="0" w:color="auto"/>
            </w:tcBorders>
          </w:tcPr>
          <w:p w14:paraId="18E34167" w14:textId="4DE08D2A" w:rsidR="005070CD" w:rsidRPr="00D3007A" w:rsidRDefault="001D76CD" w:rsidP="005070CD">
            <w:pPr>
              <w:widowControl/>
              <w:jc w:val="center"/>
              <w:rPr>
                <w:rFonts w:cs="Arial"/>
                <w:color w:val="000000" w:themeColor="text1"/>
                <w:sz w:val="20"/>
              </w:rPr>
            </w:pPr>
            <w:r w:rsidRPr="00D3007A">
              <w:rPr>
                <w:rFonts w:cs="Arial"/>
                <w:color w:val="000000" w:themeColor="text1"/>
                <w:sz w:val="20"/>
              </w:rPr>
              <w:t>5,534</w:t>
            </w:r>
          </w:p>
        </w:tc>
        <w:tc>
          <w:tcPr>
            <w:tcW w:w="1770" w:type="dxa"/>
            <w:tcBorders>
              <w:top w:val="single" w:sz="18" w:space="0" w:color="auto"/>
              <w:left w:val="single" w:sz="6" w:space="0" w:color="auto"/>
              <w:bottom w:val="single" w:sz="6" w:space="0" w:color="auto"/>
              <w:right w:val="single" w:sz="6" w:space="0" w:color="auto"/>
            </w:tcBorders>
          </w:tcPr>
          <w:p w14:paraId="6150D1CD" w14:textId="3A945DB9" w:rsidR="005070CD" w:rsidRPr="00D3007A" w:rsidRDefault="003D6A95" w:rsidP="005070CD">
            <w:pPr>
              <w:widowControl/>
              <w:jc w:val="center"/>
              <w:rPr>
                <w:rFonts w:cs="Arial"/>
                <w:color w:val="000000" w:themeColor="text1"/>
                <w:sz w:val="20"/>
              </w:rPr>
            </w:pPr>
            <w:r w:rsidRPr="00D3007A">
              <w:rPr>
                <w:rFonts w:cs="Arial"/>
                <w:color w:val="000000" w:themeColor="text1"/>
                <w:sz w:val="20"/>
              </w:rPr>
              <w:t>9,</w:t>
            </w:r>
            <w:r w:rsidR="00165937" w:rsidRPr="00D3007A">
              <w:rPr>
                <w:rFonts w:cs="Arial"/>
                <w:color w:val="000000" w:themeColor="text1"/>
                <w:sz w:val="20"/>
              </w:rPr>
              <w:t>543</w:t>
            </w:r>
          </w:p>
        </w:tc>
      </w:tr>
      <w:tr w:rsidR="00D3007A" w:rsidRPr="00D3007A" w14:paraId="77365716"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47F248A" w14:textId="6F5B3BDE" w:rsidR="001D76CD" w:rsidRPr="00D3007A" w:rsidRDefault="001D76CD" w:rsidP="001D76CD">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4CA9C389" w14:textId="1A14B4FA" w:rsidR="001D76CD" w:rsidRPr="00D3007A" w:rsidRDefault="001D76CD" w:rsidP="001D76C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7BF2CEC" w14:textId="68DC5766" w:rsidR="001D76CD" w:rsidRPr="00D3007A" w:rsidRDefault="001D76CD" w:rsidP="001D76CD">
            <w:pPr>
              <w:widowControl/>
              <w:jc w:val="center"/>
              <w:rPr>
                <w:rFonts w:cs="Arial"/>
                <w:color w:val="000000" w:themeColor="text1"/>
                <w:sz w:val="20"/>
              </w:rPr>
            </w:pPr>
            <w:r w:rsidRPr="00D3007A">
              <w:rPr>
                <w:color w:val="000000" w:themeColor="text1"/>
                <w:sz w:val="20"/>
              </w:rPr>
              <w:t>2,8</w:t>
            </w:r>
            <w:r w:rsidR="004A4768" w:rsidRPr="00D3007A">
              <w:rPr>
                <w:color w:val="000000" w:themeColor="text1"/>
                <w:sz w:val="20"/>
              </w:rPr>
              <w:t>93</w:t>
            </w:r>
          </w:p>
        </w:tc>
        <w:tc>
          <w:tcPr>
            <w:tcW w:w="2126" w:type="dxa"/>
            <w:tcBorders>
              <w:top w:val="single" w:sz="6" w:space="0" w:color="auto"/>
              <w:left w:val="single" w:sz="6" w:space="0" w:color="auto"/>
              <w:bottom w:val="single" w:sz="6" w:space="0" w:color="auto"/>
              <w:right w:val="single" w:sz="6" w:space="0" w:color="auto"/>
            </w:tcBorders>
          </w:tcPr>
          <w:p w14:paraId="6C2B1E84" w14:textId="6811D20C" w:rsidR="001D76CD" w:rsidRPr="00D3007A" w:rsidRDefault="001D76CD" w:rsidP="001D76CD">
            <w:pPr>
              <w:widowControl/>
              <w:jc w:val="center"/>
              <w:rPr>
                <w:rFonts w:cs="Arial"/>
                <w:color w:val="000000" w:themeColor="text1"/>
                <w:sz w:val="20"/>
              </w:rPr>
            </w:pPr>
            <w:r w:rsidRPr="00D3007A">
              <w:rPr>
                <w:rFonts w:cs="Arial"/>
                <w:color w:val="000000" w:themeColor="text1"/>
                <w:sz w:val="20"/>
              </w:rPr>
              <w:t>5,534</w:t>
            </w:r>
          </w:p>
        </w:tc>
        <w:tc>
          <w:tcPr>
            <w:tcW w:w="1770" w:type="dxa"/>
            <w:tcBorders>
              <w:top w:val="single" w:sz="6" w:space="0" w:color="auto"/>
              <w:left w:val="single" w:sz="6" w:space="0" w:color="auto"/>
              <w:bottom w:val="single" w:sz="6" w:space="0" w:color="auto"/>
              <w:right w:val="single" w:sz="6" w:space="0" w:color="auto"/>
            </w:tcBorders>
          </w:tcPr>
          <w:p w14:paraId="4D3EA46A" w14:textId="0EB40914" w:rsidR="001D76CD" w:rsidRPr="00D3007A" w:rsidRDefault="001D76CD" w:rsidP="001D76CD">
            <w:pPr>
              <w:widowControl/>
              <w:jc w:val="center"/>
              <w:rPr>
                <w:rFonts w:cs="Arial"/>
                <w:color w:val="000000" w:themeColor="text1"/>
                <w:sz w:val="20"/>
              </w:rPr>
            </w:pPr>
            <w:r w:rsidRPr="00D3007A">
              <w:rPr>
                <w:rFonts w:cs="Arial"/>
                <w:color w:val="000000" w:themeColor="text1"/>
                <w:sz w:val="20"/>
              </w:rPr>
              <w:t>8,</w:t>
            </w:r>
            <w:r w:rsidR="007725BD" w:rsidRPr="00D3007A">
              <w:rPr>
                <w:rFonts w:cs="Arial"/>
                <w:color w:val="000000" w:themeColor="text1"/>
                <w:sz w:val="20"/>
              </w:rPr>
              <w:t>427</w:t>
            </w:r>
          </w:p>
        </w:tc>
      </w:tr>
      <w:tr w:rsidR="00D3007A" w:rsidRPr="00D3007A" w14:paraId="528478EE"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AB7EC5C" w14:textId="1A0633AA" w:rsidR="001D76CD" w:rsidRPr="00D3007A" w:rsidRDefault="001D76CD" w:rsidP="001D76CD">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7CF391E9" w14:textId="7AF8BCD0" w:rsidR="001D76CD" w:rsidRPr="00D3007A" w:rsidRDefault="001D76CD" w:rsidP="001D76C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73187AA" w14:textId="2BCCFB44" w:rsidR="001D76CD" w:rsidRPr="00D3007A" w:rsidRDefault="001D76CD" w:rsidP="001D76CD">
            <w:pPr>
              <w:widowControl/>
              <w:jc w:val="center"/>
              <w:rPr>
                <w:rFonts w:cs="Arial"/>
                <w:color w:val="000000" w:themeColor="text1"/>
                <w:sz w:val="20"/>
              </w:rPr>
            </w:pPr>
            <w:r w:rsidRPr="00D3007A">
              <w:rPr>
                <w:color w:val="000000" w:themeColor="text1"/>
                <w:sz w:val="20"/>
              </w:rPr>
              <w:t>1,7</w:t>
            </w:r>
            <w:r w:rsidR="001A47D0" w:rsidRPr="00D3007A">
              <w:rPr>
                <w:color w:val="000000" w:themeColor="text1"/>
                <w:sz w:val="20"/>
              </w:rPr>
              <w:t>77</w:t>
            </w:r>
          </w:p>
        </w:tc>
        <w:tc>
          <w:tcPr>
            <w:tcW w:w="2126" w:type="dxa"/>
            <w:tcBorders>
              <w:top w:val="single" w:sz="6" w:space="0" w:color="auto"/>
              <w:left w:val="single" w:sz="6" w:space="0" w:color="auto"/>
              <w:bottom w:val="single" w:sz="6" w:space="0" w:color="auto"/>
              <w:right w:val="single" w:sz="6" w:space="0" w:color="auto"/>
            </w:tcBorders>
          </w:tcPr>
          <w:p w14:paraId="322E4D84" w14:textId="71D01F9D" w:rsidR="001D76CD" w:rsidRPr="00D3007A" w:rsidRDefault="001D76CD" w:rsidP="001D76CD">
            <w:pPr>
              <w:widowControl/>
              <w:jc w:val="center"/>
              <w:rPr>
                <w:rFonts w:cs="Arial"/>
                <w:color w:val="000000" w:themeColor="text1"/>
                <w:sz w:val="20"/>
              </w:rPr>
            </w:pPr>
            <w:r w:rsidRPr="00D3007A">
              <w:rPr>
                <w:rFonts w:cs="Arial"/>
                <w:color w:val="000000" w:themeColor="text1"/>
                <w:sz w:val="20"/>
              </w:rPr>
              <w:t>5,534</w:t>
            </w:r>
          </w:p>
        </w:tc>
        <w:tc>
          <w:tcPr>
            <w:tcW w:w="1770" w:type="dxa"/>
            <w:tcBorders>
              <w:top w:val="single" w:sz="6" w:space="0" w:color="auto"/>
              <w:left w:val="single" w:sz="6" w:space="0" w:color="auto"/>
              <w:bottom w:val="single" w:sz="6" w:space="0" w:color="auto"/>
              <w:right w:val="single" w:sz="6" w:space="0" w:color="auto"/>
            </w:tcBorders>
          </w:tcPr>
          <w:p w14:paraId="356082BE" w14:textId="5859C7EA" w:rsidR="001D76CD" w:rsidRPr="00D3007A" w:rsidRDefault="001D76CD" w:rsidP="001D76CD">
            <w:pPr>
              <w:widowControl/>
              <w:jc w:val="center"/>
              <w:rPr>
                <w:rFonts w:cs="Arial"/>
                <w:color w:val="000000" w:themeColor="text1"/>
                <w:sz w:val="20"/>
              </w:rPr>
            </w:pPr>
            <w:r w:rsidRPr="00D3007A">
              <w:rPr>
                <w:rFonts w:cs="Arial"/>
                <w:color w:val="000000" w:themeColor="text1"/>
                <w:sz w:val="20"/>
              </w:rPr>
              <w:t>7,</w:t>
            </w:r>
            <w:r w:rsidR="00CA71D6" w:rsidRPr="00D3007A">
              <w:rPr>
                <w:rFonts w:cs="Arial"/>
                <w:color w:val="000000" w:themeColor="text1"/>
                <w:sz w:val="20"/>
              </w:rPr>
              <w:t>311</w:t>
            </w:r>
          </w:p>
        </w:tc>
      </w:tr>
      <w:tr w:rsidR="00D3007A" w:rsidRPr="00D3007A" w14:paraId="5479B0BE"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F202E5C" w14:textId="2D09FB77" w:rsidR="001D76CD" w:rsidRPr="00D3007A" w:rsidRDefault="001D76CD" w:rsidP="001D76CD">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509F487A" w14:textId="7300CFAE" w:rsidR="001D76CD" w:rsidRPr="00D3007A" w:rsidRDefault="001D76CD" w:rsidP="001D76C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9AC4DFC" w14:textId="07573BD8" w:rsidR="001D76CD" w:rsidRPr="00D3007A" w:rsidRDefault="001D76CD" w:rsidP="001D76CD">
            <w:pPr>
              <w:widowControl/>
              <w:jc w:val="center"/>
              <w:rPr>
                <w:rFonts w:cs="Arial"/>
                <w:color w:val="000000" w:themeColor="text1"/>
                <w:sz w:val="20"/>
              </w:rPr>
            </w:pPr>
            <w:r w:rsidRPr="00D3007A">
              <w:rPr>
                <w:color w:val="000000" w:themeColor="text1"/>
                <w:sz w:val="20"/>
              </w:rPr>
              <w:t>6</w:t>
            </w:r>
            <w:r w:rsidR="00E23BDB" w:rsidRPr="00D3007A">
              <w:rPr>
                <w:color w:val="000000" w:themeColor="text1"/>
                <w:sz w:val="20"/>
              </w:rPr>
              <w:t>61</w:t>
            </w:r>
          </w:p>
        </w:tc>
        <w:tc>
          <w:tcPr>
            <w:tcW w:w="2126" w:type="dxa"/>
            <w:tcBorders>
              <w:top w:val="single" w:sz="6" w:space="0" w:color="auto"/>
              <w:left w:val="single" w:sz="6" w:space="0" w:color="auto"/>
              <w:bottom w:val="single" w:sz="6" w:space="0" w:color="auto"/>
              <w:right w:val="single" w:sz="6" w:space="0" w:color="auto"/>
            </w:tcBorders>
          </w:tcPr>
          <w:p w14:paraId="323871F9" w14:textId="389F8D29" w:rsidR="001D76CD" w:rsidRPr="00D3007A" w:rsidRDefault="001D76CD" w:rsidP="001D76CD">
            <w:pPr>
              <w:widowControl/>
              <w:jc w:val="center"/>
              <w:rPr>
                <w:rFonts w:cs="Arial"/>
                <w:b/>
                <w:color w:val="000000" w:themeColor="text1"/>
                <w:sz w:val="20"/>
              </w:rPr>
            </w:pPr>
            <w:r w:rsidRPr="00D3007A">
              <w:rPr>
                <w:rFonts w:cs="Arial"/>
                <w:color w:val="000000" w:themeColor="text1"/>
                <w:sz w:val="20"/>
              </w:rPr>
              <w:t>5,534</w:t>
            </w:r>
          </w:p>
        </w:tc>
        <w:tc>
          <w:tcPr>
            <w:tcW w:w="1770" w:type="dxa"/>
            <w:tcBorders>
              <w:top w:val="single" w:sz="6" w:space="0" w:color="auto"/>
              <w:left w:val="single" w:sz="6" w:space="0" w:color="auto"/>
              <w:bottom w:val="single" w:sz="6" w:space="0" w:color="auto"/>
              <w:right w:val="single" w:sz="6" w:space="0" w:color="auto"/>
            </w:tcBorders>
          </w:tcPr>
          <w:p w14:paraId="3A79247D" w14:textId="5BF72081" w:rsidR="001D76CD" w:rsidRPr="00D3007A" w:rsidRDefault="001D76CD" w:rsidP="001D76CD">
            <w:pPr>
              <w:widowControl/>
              <w:jc w:val="center"/>
              <w:rPr>
                <w:rFonts w:cs="Arial"/>
                <w:color w:val="000000" w:themeColor="text1"/>
                <w:sz w:val="20"/>
              </w:rPr>
            </w:pPr>
            <w:r w:rsidRPr="00D3007A">
              <w:rPr>
                <w:rFonts w:cs="Arial"/>
                <w:color w:val="000000" w:themeColor="text1"/>
                <w:sz w:val="20"/>
              </w:rPr>
              <w:t>6,</w:t>
            </w:r>
            <w:r w:rsidR="002A675C" w:rsidRPr="00D3007A">
              <w:rPr>
                <w:rFonts w:cs="Arial"/>
                <w:color w:val="000000" w:themeColor="text1"/>
                <w:sz w:val="20"/>
              </w:rPr>
              <w:t>195</w:t>
            </w:r>
          </w:p>
        </w:tc>
      </w:tr>
      <w:tr w:rsidR="00D3007A" w:rsidRPr="00D3007A" w14:paraId="47939EF1"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B7E40FD" w14:textId="32A6E110" w:rsidR="001D76CD" w:rsidRPr="00D3007A" w:rsidRDefault="001D76CD" w:rsidP="001D76CD">
            <w:pPr>
              <w:widowControl/>
              <w:jc w:val="center"/>
              <w:rPr>
                <w:color w:val="000000" w:themeColor="text1"/>
                <w:sz w:val="20"/>
              </w:rPr>
            </w:pPr>
            <w:r w:rsidRPr="00D3007A">
              <w:rPr>
                <w:color w:val="000000" w:themeColor="text1"/>
                <w:sz w:val="20"/>
              </w:rPr>
              <w:t>42,7</w:t>
            </w:r>
            <w:r w:rsidR="00165937" w:rsidRPr="00D3007A">
              <w:rPr>
                <w:color w:val="000000" w:themeColor="text1"/>
                <w:sz w:val="20"/>
              </w:rPr>
              <w:t>37</w:t>
            </w:r>
          </w:p>
        </w:tc>
        <w:tc>
          <w:tcPr>
            <w:tcW w:w="1843" w:type="dxa"/>
            <w:tcBorders>
              <w:top w:val="single" w:sz="6" w:space="0" w:color="auto"/>
              <w:left w:val="single" w:sz="6" w:space="0" w:color="auto"/>
              <w:bottom w:val="single" w:sz="6" w:space="0" w:color="auto"/>
              <w:right w:val="single" w:sz="6" w:space="0" w:color="auto"/>
            </w:tcBorders>
          </w:tcPr>
          <w:p w14:paraId="15900D31" w14:textId="5202B311" w:rsidR="001D76CD" w:rsidRPr="00D3007A" w:rsidRDefault="001D76CD" w:rsidP="001D76C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256DE20" w14:textId="4C9C6838" w:rsidR="001D76CD" w:rsidRPr="00D3007A" w:rsidRDefault="001D76CD" w:rsidP="001D76CD">
            <w:pPr>
              <w:widowControl/>
              <w:jc w:val="center"/>
              <w:rPr>
                <w:rFonts w:cs="Arial"/>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69945CD8" w14:textId="4714E161" w:rsidR="001D76CD" w:rsidRPr="00D3007A" w:rsidRDefault="001D76CD" w:rsidP="001D76CD">
            <w:pPr>
              <w:widowControl/>
              <w:jc w:val="center"/>
              <w:rPr>
                <w:rFonts w:cs="Arial"/>
                <w:color w:val="000000" w:themeColor="text1"/>
                <w:sz w:val="20"/>
              </w:rPr>
            </w:pPr>
            <w:r w:rsidRPr="00D3007A">
              <w:rPr>
                <w:rFonts w:cs="Arial"/>
                <w:color w:val="000000" w:themeColor="text1"/>
                <w:sz w:val="20"/>
              </w:rPr>
              <w:t>5,534</w:t>
            </w:r>
          </w:p>
        </w:tc>
        <w:tc>
          <w:tcPr>
            <w:tcW w:w="1770" w:type="dxa"/>
            <w:tcBorders>
              <w:top w:val="single" w:sz="6" w:space="0" w:color="auto"/>
              <w:left w:val="single" w:sz="6" w:space="0" w:color="auto"/>
              <w:bottom w:val="single" w:sz="6" w:space="0" w:color="auto"/>
              <w:right w:val="single" w:sz="6" w:space="0" w:color="auto"/>
            </w:tcBorders>
          </w:tcPr>
          <w:p w14:paraId="7BBAC7E5" w14:textId="0717136B" w:rsidR="001D76CD" w:rsidRPr="00D3007A" w:rsidRDefault="001D76CD" w:rsidP="001D76CD">
            <w:pPr>
              <w:widowControl/>
              <w:jc w:val="center"/>
              <w:rPr>
                <w:rFonts w:cs="Arial"/>
                <w:color w:val="000000" w:themeColor="text1"/>
                <w:sz w:val="20"/>
              </w:rPr>
            </w:pPr>
            <w:r w:rsidRPr="00D3007A">
              <w:rPr>
                <w:rFonts w:cs="Arial"/>
                <w:color w:val="000000" w:themeColor="text1"/>
                <w:sz w:val="20"/>
              </w:rPr>
              <w:t>5,</w:t>
            </w:r>
            <w:r w:rsidR="002A675C" w:rsidRPr="00D3007A">
              <w:rPr>
                <w:rFonts w:cs="Arial"/>
                <w:color w:val="000000" w:themeColor="text1"/>
                <w:sz w:val="20"/>
              </w:rPr>
              <w:t>584</w:t>
            </w:r>
          </w:p>
        </w:tc>
      </w:tr>
      <w:tr w:rsidR="00D3007A" w:rsidRPr="00D3007A" w14:paraId="75F02644"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05455C0C" w14:textId="789020D0" w:rsidR="001D76CD" w:rsidRPr="00D3007A" w:rsidRDefault="001D76CD" w:rsidP="001D76CD">
            <w:pPr>
              <w:widowControl/>
              <w:jc w:val="center"/>
              <w:rPr>
                <w:color w:val="000000" w:themeColor="text1"/>
                <w:sz w:val="20"/>
              </w:rPr>
            </w:pPr>
            <w:r w:rsidRPr="00D3007A">
              <w:rPr>
                <w:color w:val="000000" w:themeColor="text1"/>
                <w:sz w:val="20"/>
              </w:rPr>
              <w:t>42,875</w:t>
            </w:r>
          </w:p>
        </w:tc>
        <w:tc>
          <w:tcPr>
            <w:tcW w:w="1843" w:type="dxa"/>
            <w:tcBorders>
              <w:top w:val="single" w:sz="6" w:space="0" w:color="auto"/>
              <w:left w:val="single" w:sz="6" w:space="0" w:color="auto"/>
              <w:bottom w:val="single" w:sz="6" w:space="0" w:color="auto"/>
              <w:right w:val="single" w:sz="6" w:space="0" w:color="auto"/>
            </w:tcBorders>
          </w:tcPr>
          <w:p w14:paraId="50E8D954" w14:textId="4C47C7DE" w:rsidR="001D76CD" w:rsidRPr="00D3007A" w:rsidRDefault="001D76CD" w:rsidP="001D76C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FE6425C" w14:textId="78CB76AC" w:rsidR="001D76CD" w:rsidRPr="00D3007A" w:rsidRDefault="001D76CD" w:rsidP="001D76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0F8C8AE8" w14:textId="1B50A6CC" w:rsidR="001D76CD" w:rsidRPr="00D3007A" w:rsidRDefault="001D76CD" w:rsidP="001D76CD">
            <w:pPr>
              <w:widowControl/>
              <w:jc w:val="center"/>
              <w:rPr>
                <w:rFonts w:cs="Arial"/>
                <w:color w:val="000000" w:themeColor="text1"/>
                <w:sz w:val="20"/>
              </w:rPr>
            </w:pPr>
            <w:r w:rsidRPr="00D3007A">
              <w:rPr>
                <w:rFonts w:cs="Arial"/>
                <w:color w:val="000000" w:themeColor="text1"/>
                <w:sz w:val="20"/>
              </w:rPr>
              <w:t>5,534</w:t>
            </w:r>
          </w:p>
        </w:tc>
        <w:tc>
          <w:tcPr>
            <w:tcW w:w="1770" w:type="dxa"/>
            <w:tcBorders>
              <w:top w:val="single" w:sz="6" w:space="0" w:color="auto"/>
              <w:left w:val="single" w:sz="6" w:space="0" w:color="auto"/>
              <w:bottom w:val="single" w:sz="6" w:space="0" w:color="auto"/>
              <w:right w:val="single" w:sz="6" w:space="0" w:color="auto"/>
            </w:tcBorders>
          </w:tcPr>
          <w:p w14:paraId="1DB9A4B3" w14:textId="001B990F" w:rsidR="001D76CD" w:rsidRPr="00D3007A" w:rsidRDefault="001D76CD" w:rsidP="001D76CD">
            <w:pPr>
              <w:widowControl/>
              <w:jc w:val="center"/>
              <w:rPr>
                <w:rFonts w:cs="Arial"/>
                <w:color w:val="000000" w:themeColor="text1"/>
                <w:sz w:val="20"/>
              </w:rPr>
            </w:pPr>
            <w:r w:rsidRPr="00D3007A">
              <w:rPr>
                <w:color w:val="000000" w:themeColor="text1"/>
                <w:sz w:val="20"/>
              </w:rPr>
              <w:t>5,</w:t>
            </w:r>
            <w:r w:rsidR="00FA735F" w:rsidRPr="00D3007A">
              <w:rPr>
                <w:color w:val="000000" w:themeColor="text1"/>
                <w:sz w:val="20"/>
              </w:rPr>
              <w:t>534</w:t>
            </w:r>
          </w:p>
        </w:tc>
      </w:tr>
      <w:tr w:rsidR="00D3007A" w:rsidRPr="00D3007A" w14:paraId="592E1E76"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18F8E43C" w14:textId="2F13D679" w:rsidR="005070CD" w:rsidRPr="00D3007A" w:rsidRDefault="005070CD" w:rsidP="005070CD">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1F588A12" w14:textId="3DCB89B9" w:rsidR="005070CD" w:rsidRPr="00D3007A" w:rsidRDefault="005070CD" w:rsidP="005070CD">
            <w:pPr>
              <w:widowControl/>
              <w:jc w:val="center"/>
              <w:rPr>
                <w:color w:val="000000" w:themeColor="text1"/>
                <w:sz w:val="20"/>
              </w:rPr>
            </w:pPr>
            <w:r w:rsidRPr="00D3007A">
              <w:rPr>
                <w:color w:val="000000" w:themeColor="text1"/>
                <w:sz w:val="20"/>
              </w:rPr>
              <w:t>26</w:t>
            </w:r>
            <w:r w:rsidR="00CF4D22" w:rsidRPr="00D3007A">
              <w:rPr>
                <w:color w:val="000000" w:themeColor="text1"/>
                <w:sz w:val="20"/>
              </w:rPr>
              <w:t>7</w:t>
            </w:r>
          </w:p>
        </w:tc>
        <w:tc>
          <w:tcPr>
            <w:tcW w:w="1843" w:type="dxa"/>
            <w:tcBorders>
              <w:top w:val="single" w:sz="6" w:space="0" w:color="auto"/>
              <w:left w:val="single" w:sz="6" w:space="0" w:color="auto"/>
              <w:bottom w:val="single" w:sz="6" w:space="0" w:color="auto"/>
              <w:right w:val="single" w:sz="6" w:space="0" w:color="auto"/>
            </w:tcBorders>
          </w:tcPr>
          <w:p w14:paraId="22B597D4" w14:textId="500109AA"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2B8E57D7" w14:textId="446F5DAB" w:rsidR="005070CD" w:rsidRPr="00D3007A" w:rsidRDefault="005070CD" w:rsidP="005070CD">
            <w:pPr>
              <w:widowControl/>
              <w:jc w:val="center"/>
              <w:rPr>
                <w:rFonts w:cs="Arial"/>
                <w:color w:val="000000" w:themeColor="text1"/>
                <w:sz w:val="20"/>
              </w:rPr>
            </w:pPr>
            <w:r w:rsidRPr="00D3007A">
              <w:rPr>
                <w:color w:val="000000" w:themeColor="text1"/>
                <w:sz w:val="20"/>
              </w:rPr>
              <w:t>5,</w:t>
            </w:r>
            <w:r w:rsidR="000077C1" w:rsidRPr="00D3007A">
              <w:rPr>
                <w:color w:val="000000" w:themeColor="text1"/>
                <w:sz w:val="20"/>
              </w:rPr>
              <w:t>267</w:t>
            </w:r>
          </w:p>
        </w:tc>
        <w:tc>
          <w:tcPr>
            <w:tcW w:w="1770" w:type="dxa"/>
            <w:tcBorders>
              <w:top w:val="single" w:sz="6" w:space="0" w:color="auto"/>
              <w:left w:val="single" w:sz="6" w:space="0" w:color="auto"/>
              <w:bottom w:val="single" w:sz="6" w:space="0" w:color="auto"/>
              <w:right w:val="single" w:sz="6" w:space="0" w:color="auto"/>
            </w:tcBorders>
          </w:tcPr>
          <w:p w14:paraId="0ECC92F3" w14:textId="7F693AB7" w:rsidR="005070CD" w:rsidRPr="00D3007A" w:rsidRDefault="005070CD" w:rsidP="005070CD">
            <w:pPr>
              <w:widowControl/>
              <w:jc w:val="center"/>
              <w:rPr>
                <w:rFonts w:cs="Arial"/>
                <w:color w:val="000000" w:themeColor="text1"/>
                <w:sz w:val="20"/>
              </w:rPr>
            </w:pPr>
            <w:r w:rsidRPr="00D3007A">
              <w:rPr>
                <w:color w:val="000000" w:themeColor="text1"/>
                <w:sz w:val="20"/>
              </w:rPr>
              <w:t>5,</w:t>
            </w:r>
            <w:r w:rsidR="000077C1" w:rsidRPr="00D3007A">
              <w:rPr>
                <w:color w:val="000000" w:themeColor="text1"/>
                <w:sz w:val="20"/>
              </w:rPr>
              <w:t>267</w:t>
            </w:r>
          </w:p>
        </w:tc>
      </w:tr>
      <w:tr w:rsidR="00D3007A" w:rsidRPr="00D3007A" w14:paraId="36D9A6F1"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95378D2" w14:textId="0C7610C5" w:rsidR="005070CD" w:rsidRPr="00D3007A" w:rsidRDefault="005070CD" w:rsidP="005070CD">
            <w:pPr>
              <w:widowControl/>
              <w:jc w:val="center"/>
              <w:rPr>
                <w:color w:val="000000" w:themeColor="text1"/>
                <w:sz w:val="20"/>
              </w:rPr>
            </w:pPr>
            <w:r w:rsidRPr="00D3007A">
              <w:rPr>
                <w:color w:val="000000" w:themeColor="text1"/>
                <w:sz w:val="20"/>
              </w:rPr>
              <w:t>50,000</w:t>
            </w:r>
          </w:p>
        </w:tc>
        <w:tc>
          <w:tcPr>
            <w:tcW w:w="1843" w:type="dxa"/>
            <w:tcBorders>
              <w:top w:val="single" w:sz="6" w:space="0" w:color="auto"/>
              <w:left w:val="single" w:sz="6" w:space="0" w:color="auto"/>
              <w:bottom w:val="single" w:sz="6" w:space="0" w:color="auto"/>
              <w:right w:val="single" w:sz="6" w:space="0" w:color="auto"/>
            </w:tcBorders>
          </w:tcPr>
          <w:p w14:paraId="724EF5F7" w14:textId="02FE7745" w:rsidR="005070CD" w:rsidRPr="00D3007A" w:rsidRDefault="005070CD" w:rsidP="005070CD">
            <w:pPr>
              <w:widowControl/>
              <w:jc w:val="center"/>
              <w:rPr>
                <w:color w:val="000000" w:themeColor="text1"/>
                <w:sz w:val="20"/>
              </w:rPr>
            </w:pPr>
            <w:r w:rsidRPr="00D3007A">
              <w:rPr>
                <w:color w:val="000000" w:themeColor="text1"/>
                <w:sz w:val="20"/>
              </w:rPr>
              <w:t>8</w:t>
            </w:r>
            <w:r w:rsidR="009676C5" w:rsidRPr="00D3007A">
              <w:rPr>
                <w:color w:val="000000" w:themeColor="text1"/>
                <w:sz w:val="20"/>
              </w:rPr>
              <w:t>9</w:t>
            </w:r>
            <w:r w:rsidRPr="00D3007A">
              <w:rPr>
                <w:color w:val="000000" w:themeColor="text1"/>
                <w:sz w:val="20"/>
              </w:rPr>
              <w:t>8</w:t>
            </w:r>
          </w:p>
        </w:tc>
        <w:tc>
          <w:tcPr>
            <w:tcW w:w="1843" w:type="dxa"/>
            <w:tcBorders>
              <w:top w:val="single" w:sz="6" w:space="0" w:color="auto"/>
              <w:left w:val="single" w:sz="6" w:space="0" w:color="auto"/>
              <w:bottom w:val="single" w:sz="6" w:space="0" w:color="auto"/>
              <w:right w:val="single" w:sz="6" w:space="0" w:color="auto"/>
            </w:tcBorders>
          </w:tcPr>
          <w:p w14:paraId="5A3EF13A" w14:textId="1E7512A8"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3BB91882" w14:textId="77323E0C" w:rsidR="005070CD" w:rsidRPr="00D3007A" w:rsidRDefault="005070CD" w:rsidP="005070CD">
            <w:pPr>
              <w:widowControl/>
              <w:jc w:val="center"/>
              <w:rPr>
                <w:rFonts w:cs="Arial"/>
                <w:color w:val="000000" w:themeColor="text1"/>
                <w:sz w:val="20"/>
              </w:rPr>
            </w:pPr>
            <w:r w:rsidRPr="00D3007A">
              <w:rPr>
                <w:color w:val="000000" w:themeColor="text1"/>
                <w:sz w:val="20"/>
              </w:rPr>
              <w:t>4,</w:t>
            </w:r>
            <w:r w:rsidR="009676C5" w:rsidRPr="00D3007A">
              <w:rPr>
                <w:color w:val="000000" w:themeColor="text1"/>
                <w:sz w:val="20"/>
              </w:rPr>
              <w:t>636</w:t>
            </w:r>
          </w:p>
        </w:tc>
        <w:tc>
          <w:tcPr>
            <w:tcW w:w="1770" w:type="dxa"/>
            <w:tcBorders>
              <w:top w:val="single" w:sz="6" w:space="0" w:color="auto"/>
              <w:left w:val="single" w:sz="6" w:space="0" w:color="auto"/>
              <w:bottom w:val="single" w:sz="6" w:space="0" w:color="auto"/>
              <w:right w:val="single" w:sz="6" w:space="0" w:color="auto"/>
            </w:tcBorders>
          </w:tcPr>
          <w:p w14:paraId="46EE1648" w14:textId="5D83441A" w:rsidR="005070CD" w:rsidRPr="00D3007A" w:rsidRDefault="005070CD" w:rsidP="005070CD">
            <w:pPr>
              <w:widowControl/>
              <w:jc w:val="center"/>
              <w:rPr>
                <w:rFonts w:cs="Arial"/>
                <w:color w:val="000000" w:themeColor="text1"/>
                <w:sz w:val="20"/>
              </w:rPr>
            </w:pPr>
            <w:r w:rsidRPr="00D3007A">
              <w:rPr>
                <w:color w:val="000000" w:themeColor="text1"/>
                <w:sz w:val="20"/>
              </w:rPr>
              <w:t>4,</w:t>
            </w:r>
            <w:r w:rsidR="009676C5" w:rsidRPr="00D3007A">
              <w:rPr>
                <w:color w:val="000000" w:themeColor="text1"/>
                <w:sz w:val="20"/>
              </w:rPr>
              <w:t>636</w:t>
            </w:r>
          </w:p>
        </w:tc>
      </w:tr>
      <w:tr w:rsidR="00D3007A" w:rsidRPr="00D3007A" w14:paraId="73879457"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6E63CC6" w14:textId="2FDE18F3" w:rsidR="005070CD" w:rsidRPr="00D3007A" w:rsidRDefault="005070CD" w:rsidP="005070CD">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59B64DDF" w14:textId="0FD88007" w:rsidR="005070CD" w:rsidRPr="00D3007A" w:rsidRDefault="005070CD" w:rsidP="005070CD">
            <w:pPr>
              <w:widowControl/>
              <w:jc w:val="center"/>
              <w:rPr>
                <w:color w:val="000000" w:themeColor="text1"/>
                <w:sz w:val="20"/>
              </w:rPr>
            </w:pPr>
            <w:r w:rsidRPr="00D3007A">
              <w:rPr>
                <w:color w:val="000000" w:themeColor="text1"/>
                <w:sz w:val="20"/>
              </w:rPr>
              <w:t>1,</w:t>
            </w:r>
            <w:r w:rsidR="001201ED" w:rsidRPr="00D3007A">
              <w:rPr>
                <w:color w:val="000000" w:themeColor="text1"/>
                <w:sz w:val="20"/>
              </w:rPr>
              <w:t>529</w:t>
            </w:r>
          </w:p>
        </w:tc>
        <w:tc>
          <w:tcPr>
            <w:tcW w:w="1843" w:type="dxa"/>
            <w:tcBorders>
              <w:top w:val="single" w:sz="6" w:space="0" w:color="auto"/>
              <w:left w:val="single" w:sz="6" w:space="0" w:color="auto"/>
              <w:bottom w:val="single" w:sz="6" w:space="0" w:color="auto"/>
              <w:right w:val="single" w:sz="6" w:space="0" w:color="auto"/>
            </w:tcBorders>
          </w:tcPr>
          <w:p w14:paraId="41D64AF7" w14:textId="40DA4010" w:rsidR="005070CD" w:rsidRPr="00D3007A" w:rsidRDefault="005070CD" w:rsidP="005070CD">
            <w:pPr>
              <w:widowControl/>
              <w:jc w:val="center"/>
              <w:rPr>
                <w:rFonts w:cs="Arial"/>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5506AF3C" w14:textId="7FB43334" w:rsidR="005070CD" w:rsidRPr="00D3007A" w:rsidRDefault="001201ED" w:rsidP="005070CD">
            <w:pPr>
              <w:widowControl/>
              <w:jc w:val="center"/>
              <w:rPr>
                <w:rFonts w:cs="Arial"/>
                <w:color w:val="000000" w:themeColor="text1"/>
                <w:sz w:val="20"/>
              </w:rPr>
            </w:pPr>
            <w:r w:rsidRPr="00D3007A">
              <w:rPr>
                <w:color w:val="000000" w:themeColor="text1"/>
                <w:sz w:val="20"/>
              </w:rPr>
              <w:t>4,005</w:t>
            </w:r>
          </w:p>
        </w:tc>
        <w:tc>
          <w:tcPr>
            <w:tcW w:w="1770" w:type="dxa"/>
            <w:tcBorders>
              <w:top w:val="single" w:sz="6" w:space="0" w:color="auto"/>
              <w:left w:val="single" w:sz="6" w:space="0" w:color="auto"/>
              <w:bottom w:val="single" w:sz="6" w:space="0" w:color="auto"/>
              <w:right w:val="single" w:sz="6" w:space="0" w:color="auto"/>
            </w:tcBorders>
          </w:tcPr>
          <w:p w14:paraId="7C7D71E7" w14:textId="3F1D479A" w:rsidR="005070CD" w:rsidRPr="00D3007A" w:rsidRDefault="001201ED" w:rsidP="005070CD">
            <w:pPr>
              <w:widowControl/>
              <w:jc w:val="center"/>
              <w:rPr>
                <w:rFonts w:cs="Arial"/>
                <w:color w:val="000000" w:themeColor="text1"/>
                <w:sz w:val="20"/>
              </w:rPr>
            </w:pPr>
            <w:r w:rsidRPr="00D3007A">
              <w:rPr>
                <w:color w:val="000000" w:themeColor="text1"/>
                <w:sz w:val="20"/>
              </w:rPr>
              <w:t>4,005</w:t>
            </w:r>
          </w:p>
        </w:tc>
      </w:tr>
      <w:tr w:rsidR="00D3007A" w:rsidRPr="00D3007A" w14:paraId="7099D997"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352BD53" w14:textId="7E40E81D" w:rsidR="005070CD" w:rsidRPr="00D3007A" w:rsidRDefault="005070CD" w:rsidP="005070CD">
            <w:pPr>
              <w:widowControl/>
              <w:jc w:val="center"/>
              <w:rPr>
                <w:color w:val="000000" w:themeColor="text1"/>
                <w:sz w:val="20"/>
              </w:rPr>
            </w:pPr>
            <w:r w:rsidRPr="00D3007A">
              <w:rPr>
                <w:color w:val="000000" w:themeColor="text1"/>
                <w:sz w:val="20"/>
              </w:rPr>
              <w:t>58,236</w:t>
            </w:r>
          </w:p>
        </w:tc>
        <w:tc>
          <w:tcPr>
            <w:tcW w:w="1843" w:type="dxa"/>
            <w:tcBorders>
              <w:top w:val="single" w:sz="6" w:space="0" w:color="auto"/>
              <w:left w:val="single" w:sz="6" w:space="0" w:color="auto"/>
              <w:bottom w:val="single" w:sz="6" w:space="0" w:color="auto"/>
              <w:right w:val="single" w:sz="6" w:space="0" w:color="auto"/>
            </w:tcBorders>
          </w:tcPr>
          <w:p w14:paraId="0835EC67" w14:textId="6150C692" w:rsidR="005070CD" w:rsidRPr="00D3007A" w:rsidRDefault="005070CD" w:rsidP="005070CD">
            <w:pPr>
              <w:widowControl/>
              <w:jc w:val="center"/>
              <w:rPr>
                <w:color w:val="000000" w:themeColor="text1"/>
                <w:sz w:val="20"/>
              </w:rPr>
            </w:pPr>
            <w:r w:rsidRPr="00D3007A">
              <w:rPr>
                <w:color w:val="000000" w:themeColor="text1"/>
                <w:sz w:val="20"/>
              </w:rPr>
              <w:t>1,</w:t>
            </w:r>
            <w:r w:rsidR="00BA4A4F" w:rsidRPr="00D3007A">
              <w:rPr>
                <w:color w:val="000000" w:themeColor="text1"/>
                <w:sz w:val="20"/>
              </w:rPr>
              <w:t>937</w:t>
            </w:r>
          </w:p>
        </w:tc>
        <w:tc>
          <w:tcPr>
            <w:tcW w:w="1843" w:type="dxa"/>
            <w:tcBorders>
              <w:top w:val="single" w:sz="6" w:space="0" w:color="auto"/>
              <w:left w:val="single" w:sz="6" w:space="0" w:color="auto"/>
              <w:bottom w:val="single" w:sz="6" w:space="0" w:color="auto"/>
              <w:right w:val="single" w:sz="6" w:space="0" w:color="auto"/>
            </w:tcBorders>
          </w:tcPr>
          <w:p w14:paraId="17BAD754" w14:textId="28A47A52"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75E375EC" w14:textId="72DEB0E5" w:rsidR="005070CD" w:rsidRPr="00D3007A" w:rsidRDefault="005070CD" w:rsidP="005070CD">
            <w:pPr>
              <w:widowControl/>
              <w:jc w:val="center"/>
              <w:rPr>
                <w:rFonts w:cs="Arial"/>
                <w:color w:val="000000" w:themeColor="text1"/>
                <w:sz w:val="20"/>
              </w:rPr>
            </w:pPr>
            <w:r w:rsidRPr="00D3007A">
              <w:rPr>
                <w:color w:val="000000" w:themeColor="text1"/>
                <w:sz w:val="20"/>
              </w:rPr>
              <w:t>3,5</w:t>
            </w:r>
            <w:r w:rsidR="00FA735F" w:rsidRPr="00D3007A">
              <w:rPr>
                <w:color w:val="000000" w:themeColor="text1"/>
                <w:sz w:val="20"/>
              </w:rPr>
              <w:t>97</w:t>
            </w:r>
            <w:r w:rsidRPr="00D3007A">
              <w:rPr>
                <w:color w:val="000000" w:themeColor="text1"/>
                <w:sz w:val="20"/>
              </w:rPr>
              <w:t>(+)</w:t>
            </w:r>
          </w:p>
        </w:tc>
        <w:tc>
          <w:tcPr>
            <w:tcW w:w="1770" w:type="dxa"/>
            <w:tcBorders>
              <w:top w:val="single" w:sz="6" w:space="0" w:color="auto"/>
              <w:left w:val="single" w:sz="6" w:space="0" w:color="auto"/>
              <w:bottom w:val="single" w:sz="6" w:space="0" w:color="auto"/>
              <w:right w:val="single" w:sz="6" w:space="0" w:color="auto"/>
            </w:tcBorders>
          </w:tcPr>
          <w:p w14:paraId="322FD8B8" w14:textId="64352392" w:rsidR="005070CD" w:rsidRPr="00D3007A" w:rsidRDefault="005070CD" w:rsidP="005070CD">
            <w:pPr>
              <w:widowControl/>
              <w:jc w:val="center"/>
              <w:rPr>
                <w:rFonts w:cs="Arial"/>
                <w:color w:val="000000" w:themeColor="text1"/>
                <w:sz w:val="20"/>
              </w:rPr>
            </w:pPr>
            <w:r w:rsidRPr="00D3007A">
              <w:rPr>
                <w:color w:val="000000" w:themeColor="text1"/>
                <w:sz w:val="20"/>
              </w:rPr>
              <w:t>3,5</w:t>
            </w:r>
            <w:r w:rsidR="00FA735F" w:rsidRPr="00D3007A">
              <w:rPr>
                <w:color w:val="000000" w:themeColor="text1"/>
                <w:sz w:val="20"/>
              </w:rPr>
              <w:t>97</w:t>
            </w:r>
          </w:p>
        </w:tc>
      </w:tr>
      <w:tr w:rsidR="00D3007A" w:rsidRPr="00D3007A" w14:paraId="5CD62536" w14:textId="77777777" w:rsidTr="00DE2841">
        <w:trPr>
          <w:jc w:val="center"/>
        </w:trPr>
        <w:tc>
          <w:tcPr>
            <w:tcW w:w="1951" w:type="dxa"/>
            <w:tcBorders>
              <w:top w:val="single" w:sz="6" w:space="0" w:color="auto"/>
              <w:left w:val="single" w:sz="6" w:space="0" w:color="auto"/>
              <w:bottom w:val="single" w:sz="18" w:space="0" w:color="auto"/>
              <w:right w:val="single" w:sz="6" w:space="0" w:color="auto"/>
            </w:tcBorders>
          </w:tcPr>
          <w:p w14:paraId="593D7263" w14:textId="271682FC" w:rsidR="005070CD" w:rsidRPr="00D3007A" w:rsidRDefault="005070CD" w:rsidP="005070CD">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18" w:space="0" w:color="auto"/>
              <w:right w:val="single" w:sz="6" w:space="0" w:color="auto"/>
            </w:tcBorders>
          </w:tcPr>
          <w:p w14:paraId="255A159C" w14:textId="65A284E8" w:rsidR="005070CD" w:rsidRPr="00D3007A" w:rsidRDefault="005070CD" w:rsidP="005070CD">
            <w:pPr>
              <w:widowControl/>
              <w:jc w:val="center"/>
              <w:rPr>
                <w:color w:val="000000" w:themeColor="text1"/>
                <w:sz w:val="20"/>
              </w:rPr>
            </w:pPr>
            <w:r w:rsidRPr="00D3007A">
              <w:rPr>
                <w:color w:val="000000" w:themeColor="text1"/>
                <w:sz w:val="20"/>
              </w:rPr>
              <w:t>1,</w:t>
            </w:r>
            <w:r w:rsidR="00BA4A4F" w:rsidRPr="00D3007A">
              <w:rPr>
                <w:color w:val="000000" w:themeColor="text1"/>
                <w:sz w:val="20"/>
              </w:rPr>
              <w:t>937</w:t>
            </w:r>
          </w:p>
        </w:tc>
        <w:tc>
          <w:tcPr>
            <w:tcW w:w="1843" w:type="dxa"/>
            <w:tcBorders>
              <w:top w:val="single" w:sz="6" w:space="0" w:color="auto"/>
              <w:left w:val="single" w:sz="6" w:space="0" w:color="auto"/>
              <w:bottom w:val="single" w:sz="18" w:space="0" w:color="auto"/>
              <w:right w:val="single" w:sz="6" w:space="0" w:color="auto"/>
            </w:tcBorders>
          </w:tcPr>
          <w:p w14:paraId="0BFBCCC1" w14:textId="4A7319A8"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55EABBBD" w14:textId="26D1B590" w:rsidR="005070CD" w:rsidRPr="00D3007A" w:rsidRDefault="005070CD" w:rsidP="005070CD">
            <w:pPr>
              <w:widowControl/>
              <w:jc w:val="center"/>
              <w:rPr>
                <w:rFonts w:cs="Arial"/>
                <w:color w:val="000000" w:themeColor="text1"/>
                <w:sz w:val="20"/>
              </w:rPr>
            </w:pPr>
            <w:r w:rsidRPr="00D3007A">
              <w:rPr>
                <w:color w:val="000000" w:themeColor="text1"/>
                <w:sz w:val="20"/>
              </w:rPr>
              <w:t>3,5</w:t>
            </w:r>
            <w:r w:rsidR="00FA735F" w:rsidRPr="00D3007A">
              <w:rPr>
                <w:color w:val="000000" w:themeColor="text1"/>
                <w:sz w:val="20"/>
              </w:rPr>
              <w:t>97</w:t>
            </w:r>
          </w:p>
        </w:tc>
        <w:tc>
          <w:tcPr>
            <w:tcW w:w="1770" w:type="dxa"/>
            <w:tcBorders>
              <w:top w:val="single" w:sz="6" w:space="0" w:color="auto"/>
              <w:left w:val="single" w:sz="6" w:space="0" w:color="auto"/>
              <w:bottom w:val="single" w:sz="18" w:space="0" w:color="auto"/>
              <w:right w:val="single" w:sz="6" w:space="0" w:color="auto"/>
            </w:tcBorders>
          </w:tcPr>
          <w:p w14:paraId="29312145" w14:textId="562F23C3" w:rsidR="005070CD" w:rsidRPr="00D3007A" w:rsidRDefault="005070CD" w:rsidP="005070CD">
            <w:pPr>
              <w:widowControl/>
              <w:jc w:val="center"/>
              <w:rPr>
                <w:rFonts w:cs="Arial"/>
                <w:color w:val="000000" w:themeColor="text1"/>
                <w:sz w:val="20"/>
              </w:rPr>
            </w:pPr>
            <w:r w:rsidRPr="00D3007A">
              <w:rPr>
                <w:color w:val="000000" w:themeColor="text1"/>
                <w:sz w:val="20"/>
              </w:rPr>
              <w:t>3,5</w:t>
            </w:r>
            <w:r w:rsidR="00FA735F" w:rsidRPr="00D3007A">
              <w:rPr>
                <w:color w:val="000000" w:themeColor="text1"/>
                <w:sz w:val="20"/>
              </w:rPr>
              <w:t>97</w:t>
            </w:r>
          </w:p>
        </w:tc>
      </w:tr>
      <w:tr w:rsidR="00D3007A" w:rsidRPr="00D3007A" w14:paraId="362AF1FC" w14:textId="77777777" w:rsidTr="00DE2841">
        <w:trPr>
          <w:jc w:val="center"/>
        </w:trPr>
        <w:tc>
          <w:tcPr>
            <w:tcW w:w="1951" w:type="dxa"/>
            <w:tcBorders>
              <w:top w:val="single" w:sz="18" w:space="0" w:color="auto"/>
              <w:left w:val="single" w:sz="6" w:space="0" w:color="auto"/>
              <w:bottom w:val="single" w:sz="18" w:space="0" w:color="auto"/>
              <w:right w:val="single" w:sz="6" w:space="0" w:color="auto"/>
            </w:tcBorders>
          </w:tcPr>
          <w:p w14:paraId="1E5E7DF5" w14:textId="77777777" w:rsidR="005070CD" w:rsidRPr="00D3007A" w:rsidRDefault="005070CD" w:rsidP="005070CD">
            <w:pPr>
              <w:widowControl/>
              <w:jc w:val="center"/>
              <w:rPr>
                <w:b/>
                <w:color w:val="000000" w:themeColor="text1"/>
                <w:sz w:val="20"/>
              </w:rPr>
            </w:pPr>
            <w:r w:rsidRPr="00D3007A">
              <w:rPr>
                <w:b/>
                <w:color w:val="000000" w:themeColor="text1"/>
                <w:sz w:val="20"/>
              </w:rPr>
              <w:t>Student studying in London</w:t>
            </w:r>
          </w:p>
        </w:tc>
        <w:tc>
          <w:tcPr>
            <w:tcW w:w="1843" w:type="dxa"/>
            <w:tcBorders>
              <w:top w:val="single" w:sz="18" w:space="0" w:color="auto"/>
              <w:left w:val="single" w:sz="6" w:space="0" w:color="auto"/>
              <w:bottom w:val="single" w:sz="18" w:space="0" w:color="auto"/>
              <w:right w:val="single" w:sz="6" w:space="0" w:color="auto"/>
            </w:tcBorders>
          </w:tcPr>
          <w:p w14:paraId="2A12E4B7" w14:textId="77777777" w:rsidR="005070CD" w:rsidRPr="00D3007A" w:rsidRDefault="005070CD" w:rsidP="005070CD">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31DD099D" w14:textId="77777777" w:rsidR="005070CD" w:rsidRPr="00D3007A" w:rsidRDefault="005070CD" w:rsidP="005070CD">
            <w:pPr>
              <w:widowControl/>
              <w:jc w:val="center"/>
              <w:rPr>
                <w:rFonts w:cs="Arial"/>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07C68A4E" w14:textId="697BD07F" w:rsidR="005070CD" w:rsidRPr="00D3007A" w:rsidRDefault="005070CD" w:rsidP="005070CD">
            <w:pPr>
              <w:widowControl/>
              <w:jc w:val="center"/>
              <w:rPr>
                <w:rFonts w:cs="Arial"/>
                <w:b/>
                <w:color w:val="000000" w:themeColor="text1"/>
                <w:sz w:val="20"/>
              </w:rPr>
            </w:pPr>
            <w:r w:rsidRPr="00D3007A">
              <w:rPr>
                <w:rFonts w:cs="Arial"/>
                <w:b/>
                <w:color w:val="000000" w:themeColor="text1"/>
                <w:sz w:val="20"/>
              </w:rPr>
              <w:t>Maximum £9,</w:t>
            </w:r>
            <w:r w:rsidR="00FA735F" w:rsidRPr="00D3007A">
              <w:rPr>
                <w:rFonts w:cs="Arial"/>
                <w:b/>
                <w:color w:val="000000" w:themeColor="text1"/>
                <w:sz w:val="20"/>
              </w:rPr>
              <w:t>708</w:t>
            </w:r>
          </w:p>
        </w:tc>
        <w:tc>
          <w:tcPr>
            <w:tcW w:w="1770" w:type="dxa"/>
            <w:tcBorders>
              <w:top w:val="single" w:sz="18" w:space="0" w:color="auto"/>
              <w:left w:val="single" w:sz="6" w:space="0" w:color="auto"/>
              <w:bottom w:val="single" w:sz="18" w:space="0" w:color="auto"/>
              <w:right w:val="single" w:sz="6" w:space="0" w:color="auto"/>
            </w:tcBorders>
          </w:tcPr>
          <w:p w14:paraId="66B483A3" w14:textId="77777777" w:rsidR="005070CD" w:rsidRPr="00D3007A" w:rsidRDefault="005070CD" w:rsidP="005070CD">
            <w:pPr>
              <w:widowControl/>
              <w:jc w:val="center"/>
              <w:rPr>
                <w:rFonts w:cs="Arial"/>
                <w:color w:val="000000" w:themeColor="text1"/>
                <w:sz w:val="20"/>
              </w:rPr>
            </w:pPr>
          </w:p>
        </w:tc>
      </w:tr>
      <w:tr w:rsidR="00D3007A" w:rsidRPr="00D3007A" w14:paraId="3346A092" w14:textId="77777777" w:rsidTr="00DE2841">
        <w:trPr>
          <w:jc w:val="center"/>
        </w:trPr>
        <w:tc>
          <w:tcPr>
            <w:tcW w:w="1951" w:type="dxa"/>
            <w:tcBorders>
              <w:top w:val="single" w:sz="18" w:space="0" w:color="auto"/>
              <w:left w:val="single" w:sz="6" w:space="0" w:color="auto"/>
              <w:bottom w:val="single" w:sz="6" w:space="0" w:color="auto"/>
              <w:right w:val="single" w:sz="6" w:space="0" w:color="auto"/>
            </w:tcBorders>
          </w:tcPr>
          <w:p w14:paraId="28922E5C" w14:textId="4D437E40" w:rsidR="005070CD" w:rsidRPr="00D3007A" w:rsidRDefault="005070CD" w:rsidP="005070CD">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0B0942C9" w14:textId="314F4600" w:rsidR="005070CD" w:rsidRPr="00D3007A" w:rsidRDefault="005070CD" w:rsidP="005070CD">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7D53D7CE" w14:textId="4DFA7E1D" w:rsidR="005070CD" w:rsidRPr="00D3007A" w:rsidRDefault="009B509C" w:rsidP="005070CD">
            <w:pPr>
              <w:widowControl/>
              <w:jc w:val="center"/>
              <w:rPr>
                <w:rFonts w:cs="Arial"/>
                <w:color w:val="000000" w:themeColor="text1"/>
                <w:sz w:val="20"/>
              </w:rPr>
            </w:pPr>
            <w:r w:rsidRPr="00D3007A">
              <w:rPr>
                <w:color w:val="000000" w:themeColor="text1"/>
                <w:sz w:val="20"/>
              </w:rPr>
              <w:t>4,009</w:t>
            </w:r>
          </w:p>
        </w:tc>
        <w:tc>
          <w:tcPr>
            <w:tcW w:w="2126" w:type="dxa"/>
            <w:tcBorders>
              <w:top w:val="single" w:sz="18" w:space="0" w:color="auto"/>
              <w:left w:val="single" w:sz="6" w:space="0" w:color="auto"/>
              <w:bottom w:val="single" w:sz="6" w:space="0" w:color="auto"/>
              <w:right w:val="single" w:sz="6" w:space="0" w:color="auto"/>
            </w:tcBorders>
          </w:tcPr>
          <w:p w14:paraId="148B0249" w14:textId="1DC5008B" w:rsidR="005070CD" w:rsidRPr="00D3007A" w:rsidRDefault="00547A5D" w:rsidP="005070CD">
            <w:pPr>
              <w:widowControl/>
              <w:jc w:val="center"/>
              <w:rPr>
                <w:rFonts w:cs="Arial"/>
                <w:color w:val="000000" w:themeColor="text1"/>
                <w:sz w:val="20"/>
              </w:rPr>
            </w:pPr>
            <w:r w:rsidRPr="00D3007A">
              <w:rPr>
                <w:rFonts w:cs="Arial"/>
                <w:color w:val="000000" w:themeColor="text1"/>
                <w:sz w:val="20"/>
              </w:rPr>
              <w:t>9,708</w:t>
            </w:r>
          </w:p>
        </w:tc>
        <w:tc>
          <w:tcPr>
            <w:tcW w:w="1770" w:type="dxa"/>
            <w:tcBorders>
              <w:top w:val="single" w:sz="18" w:space="0" w:color="auto"/>
              <w:left w:val="single" w:sz="6" w:space="0" w:color="auto"/>
              <w:bottom w:val="single" w:sz="6" w:space="0" w:color="auto"/>
              <w:right w:val="single" w:sz="6" w:space="0" w:color="auto"/>
            </w:tcBorders>
          </w:tcPr>
          <w:p w14:paraId="33E35528" w14:textId="29B29E74" w:rsidR="005070CD" w:rsidRPr="00D3007A" w:rsidRDefault="0003481C" w:rsidP="005070CD">
            <w:pPr>
              <w:widowControl/>
              <w:jc w:val="center"/>
              <w:rPr>
                <w:rFonts w:cs="Arial"/>
                <w:color w:val="000000" w:themeColor="text1"/>
                <w:sz w:val="20"/>
              </w:rPr>
            </w:pPr>
            <w:r w:rsidRPr="00D3007A">
              <w:rPr>
                <w:rFonts w:cs="Arial"/>
                <w:color w:val="000000" w:themeColor="text1"/>
                <w:sz w:val="20"/>
              </w:rPr>
              <w:t>13,</w:t>
            </w:r>
            <w:r w:rsidR="00701493" w:rsidRPr="00D3007A">
              <w:rPr>
                <w:rFonts w:cs="Arial"/>
                <w:color w:val="000000" w:themeColor="text1"/>
                <w:sz w:val="20"/>
              </w:rPr>
              <w:t>717</w:t>
            </w:r>
          </w:p>
        </w:tc>
      </w:tr>
      <w:tr w:rsidR="00D3007A" w:rsidRPr="00D3007A" w14:paraId="02DEDF67"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78ACDFE" w14:textId="7E91F3E7" w:rsidR="00547A5D" w:rsidRPr="00D3007A" w:rsidRDefault="00547A5D" w:rsidP="00547A5D">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630D51A7" w14:textId="4046DBAE" w:rsidR="00547A5D" w:rsidRPr="00D3007A" w:rsidRDefault="00547A5D" w:rsidP="00547A5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1025F58" w14:textId="44758655" w:rsidR="00547A5D" w:rsidRPr="00D3007A" w:rsidRDefault="00547A5D" w:rsidP="00547A5D">
            <w:pPr>
              <w:widowControl/>
              <w:jc w:val="center"/>
              <w:rPr>
                <w:rFonts w:cs="Arial"/>
                <w:color w:val="000000" w:themeColor="text1"/>
                <w:sz w:val="20"/>
              </w:rPr>
            </w:pPr>
            <w:r w:rsidRPr="00D3007A">
              <w:rPr>
                <w:color w:val="000000" w:themeColor="text1"/>
                <w:sz w:val="20"/>
              </w:rPr>
              <w:t>2,8</w:t>
            </w:r>
            <w:r w:rsidR="002A675C" w:rsidRPr="00D3007A">
              <w:rPr>
                <w:color w:val="000000" w:themeColor="text1"/>
                <w:sz w:val="20"/>
              </w:rPr>
              <w:t>93</w:t>
            </w:r>
          </w:p>
        </w:tc>
        <w:tc>
          <w:tcPr>
            <w:tcW w:w="2126" w:type="dxa"/>
            <w:tcBorders>
              <w:top w:val="single" w:sz="6" w:space="0" w:color="auto"/>
              <w:left w:val="single" w:sz="6" w:space="0" w:color="auto"/>
              <w:bottom w:val="single" w:sz="6" w:space="0" w:color="auto"/>
              <w:right w:val="single" w:sz="6" w:space="0" w:color="auto"/>
            </w:tcBorders>
          </w:tcPr>
          <w:p w14:paraId="2310671F" w14:textId="6BAF3B93" w:rsidR="00547A5D" w:rsidRPr="00D3007A" w:rsidRDefault="00547A5D" w:rsidP="00547A5D">
            <w:pPr>
              <w:widowControl/>
              <w:jc w:val="center"/>
              <w:rPr>
                <w:rFonts w:cs="Arial"/>
                <w:color w:val="000000" w:themeColor="text1"/>
                <w:sz w:val="20"/>
              </w:rPr>
            </w:pPr>
            <w:r w:rsidRPr="00D3007A">
              <w:rPr>
                <w:rFonts w:cs="Arial"/>
                <w:color w:val="000000" w:themeColor="text1"/>
                <w:sz w:val="20"/>
              </w:rPr>
              <w:t>9,708</w:t>
            </w:r>
          </w:p>
        </w:tc>
        <w:tc>
          <w:tcPr>
            <w:tcW w:w="1770" w:type="dxa"/>
            <w:tcBorders>
              <w:top w:val="single" w:sz="6" w:space="0" w:color="auto"/>
              <w:left w:val="single" w:sz="6" w:space="0" w:color="auto"/>
              <w:bottom w:val="single" w:sz="6" w:space="0" w:color="auto"/>
              <w:right w:val="single" w:sz="6" w:space="0" w:color="auto"/>
            </w:tcBorders>
          </w:tcPr>
          <w:p w14:paraId="4750D3EC" w14:textId="3C8D684B" w:rsidR="00547A5D" w:rsidRPr="00D3007A" w:rsidRDefault="00547A5D" w:rsidP="00547A5D">
            <w:pPr>
              <w:widowControl/>
              <w:jc w:val="center"/>
              <w:rPr>
                <w:rFonts w:cs="Arial"/>
                <w:color w:val="000000" w:themeColor="text1"/>
                <w:sz w:val="20"/>
              </w:rPr>
            </w:pPr>
            <w:r w:rsidRPr="00D3007A">
              <w:rPr>
                <w:rFonts w:cs="Arial"/>
                <w:color w:val="000000" w:themeColor="text1"/>
                <w:sz w:val="20"/>
              </w:rPr>
              <w:t>12,</w:t>
            </w:r>
            <w:r w:rsidR="00551D75" w:rsidRPr="00D3007A">
              <w:rPr>
                <w:rFonts w:cs="Arial"/>
                <w:color w:val="000000" w:themeColor="text1"/>
                <w:sz w:val="20"/>
              </w:rPr>
              <w:t>601</w:t>
            </w:r>
          </w:p>
        </w:tc>
      </w:tr>
      <w:tr w:rsidR="00D3007A" w:rsidRPr="00D3007A" w14:paraId="0D38846C"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B2D1DA7" w14:textId="7BE725CA" w:rsidR="00547A5D" w:rsidRPr="00D3007A" w:rsidRDefault="00547A5D" w:rsidP="00547A5D">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4CD76217" w14:textId="6DA19FBB" w:rsidR="00547A5D" w:rsidRPr="00D3007A" w:rsidRDefault="00547A5D" w:rsidP="00547A5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DDAF5B4" w14:textId="17E6E2AF" w:rsidR="00547A5D" w:rsidRPr="00D3007A" w:rsidRDefault="00547A5D" w:rsidP="00547A5D">
            <w:pPr>
              <w:widowControl/>
              <w:jc w:val="center"/>
              <w:rPr>
                <w:rFonts w:cs="Arial"/>
                <w:color w:val="000000" w:themeColor="text1"/>
                <w:sz w:val="20"/>
              </w:rPr>
            </w:pPr>
            <w:r w:rsidRPr="00D3007A">
              <w:rPr>
                <w:color w:val="000000" w:themeColor="text1"/>
                <w:sz w:val="20"/>
              </w:rPr>
              <w:t>1,7</w:t>
            </w:r>
            <w:r w:rsidR="002A675C" w:rsidRPr="00D3007A">
              <w:rPr>
                <w:color w:val="000000" w:themeColor="text1"/>
                <w:sz w:val="20"/>
              </w:rPr>
              <w:t>77</w:t>
            </w:r>
          </w:p>
        </w:tc>
        <w:tc>
          <w:tcPr>
            <w:tcW w:w="2126" w:type="dxa"/>
            <w:tcBorders>
              <w:top w:val="single" w:sz="6" w:space="0" w:color="auto"/>
              <w:left w:val="single" w:sz="6" w:space="0" w:color="auto"/>
              <w:bottom w:val="single" w:sz="6" w:space="0" w:color="auto"/>
              <w:right w:val="single" w:sz="6" w:space="0" w:color="auto"/>
            </w:tcBorders>
          </w:tcPr>
          <w:p w14:paraId="5410E311" w14:textId="0F931A76" w:rsidR="00547A5D" w:rsidRPr="00D3007A" w:rsidRDefault="00547A5D" w:rsidP="00547A5D">
            <w:pPr>
              <w:widowControl/>
              <w:jc w:val="center"/>
              <w:rPr>
                <w:rFonts w:cs="Arial"/>
                <w:color w:val="000000" w:themeColor="text1"/>
                <w:sz w:val="20"/>
              </w:rPr>
            </w:pPr>
            <w:r w:rsidRPr="00D3007A">
              <w:rPr>
                <w:rFonts w:cs="Arial"/>
                <w:color w:val="000000" w:themeColor="text1"/>
                <w:sz w:val="20"/>
              </w:rPr>
              <w:t>9,708</w:t>
            </w:r>
          </w:p>
        </w:tc>
        <w:tc>
          <w:tcPr>
            <w:tcW w:w="1770" w:type="dxa"/>
            <w:tcBorders>
              <w:top w:val="single" w:sz="6" w:space="0" w:color="auto"/>
              <w:left w:val="single" w:sz="6" w:space="0" w:color="auto"/>
              <w:bottom w:val="single" w:sz="6" w:space="0" w:color="auto"/>
              <w:right w:val="single" w:sz="6" w:space="0" w:color="auto"/>
            </w:tcBorders>
          </w:tcPr>
          <w:p w14:paraId="26E3D393" w14:textId="196ACDE7" w:rsidR="00547A5D" w:rsidRPr="00D3007A" w:rsidRDefault="00547A5D" w:rsidP="00547A5D">
            <w:pPr>
              <w:widowControl/>
              <w:jc w:val="center"/>
              <w:rPr>
                <w:rFonts w:cs="Arial"/>
                <w:color w:val="000000" w:themeColor="text1"/>
                <w:sz w:val="20"/>
              </w:rPr>
            </w:pPr>
            <w:r w:rsidRPr="00D3007A">
              <w:rPr>
                <w:rFonts w:cs="Arial"/>
                <w:color w:val="000000" w:themeColor="text1"/>
                <w:sz w:val="20"/>
              </w:rPr>
              <w:t>11,</w:t>
            </w:r>
            <w:r w:rsidR="00DA248A" w:rsidRPr="00D3007A">
              <w:rPr>
                <w:rFonts w:cs="Arial"/>
                <w:color w:val="000000" w:themeColor="text1"/>
                <w:sz w:val="20"/>
              </w:rPr>
              <w:t>485</w:t>
            </w:r>
          </w:p>
        </w:tc>
      </w:tr>
      <w:tr w:rsidR="00D3007A" w:rsidRPr="00D3007A" w14:paraId="101E6E6D"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4C3CEACA" w14:textId="6ED20BC8" w:rsidR="00547A5D" w:rsidRPr="00D3007A" w:rsidRDefault="00547A5D" w:rsidP="00547A5D">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58083321" w14:textId="0B1AD83E" w:rsidR="00547A5D" w:rsidRPr="00D3007A" w:rsidRDefault="00547A5D" w:rsidP="00547A5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D9E5A78" w14:textId="3169D0C4" w:rsidR="00547A5D" w:rsidRPr="00D3007A" w:rsidRDefault="00547A5D" w:rsidP="00547A5D">
            <w:pPr>
              <w:widowControl/>
              <w:jc w:val="center"/>
              <w:rPr>
                <w:rFonts w:cs="Arial"/>
                <w:color w:val="000000" w:themeColor="text1"/>
                <w:sz w:val="20"/>
              </w:rPr>
            </w:pPr>
            <w:r w:rsidRPr="00D3007A">
              <w:rPr>
                <w:color w:val="000000" w:themeColor="text1"/>
                <w:sz w:val="20"/>
              </w:rPr>
              <w:t>6</w:t>
            </w:r>
            <w:r w:rsidR="002A675C" w:rsidRPr="00D3007A">
              <w:rPr>
                <w:color w:val="000000" w:themeColor="text1"/>
                <w:sz w:val="20"/>
              </w:rPr>
              <w:t>61</w:t>
            </w:r>
          </w:p>
        </w:tc>
        <w:tc>
          <w:tcPr>
            <w:tcW w:w="2126" w:type="dxa"/>
            <w:tcBorders>
              <w:top w:val="single" w:sz="6" w:space="0" w:color="auto"/>
              <w:left w:val="single" w:sz="6" w:space="0" w:color="auto"/>
              <w:bottom w:val="single" w:sz="6" w:space="0" w:color="auto"/>
              <w:right w:val="single" w:sz="6" w:space="0" w:color="auto"/>
            </w:tcBorders>
          </w:tcPr>
          <w:p w14:paraId="4F01937F" w14:textId="437AAB5F" w:rsidR="00547A5D" w:rsidRPr="00D3007A" w:rsidRDefault="00547A5D" w:rsidP="00547A5D">
            <w:pPr>
              <w:widowControl/>
              <w:jc w:val="center"/>
              <w:rPr>
                <w:rFonts w:cs="Arial"/>
                <w:color w:val="000000" w:themeColor="text1"/>
                <w:sz w:val="20"/>
              </w:rPr>
            </w:pPr>
            <w:r w:rsidRPr="00D3007A">
              <w:rPr>
                <w:rFonts w:cs="Arial"/>
                <w:color w:val="000000" w:themeColor="text1"/>
                <w:sz w:val="20"/>
              </w:rPr>
              <w:t>9,708</w:t>
            </w:r>
          </w:p>
        </w:tc>
        <w:tc>
          <w:tcPr>
            <w:tcW w:w="1770" w:type="dxa"/>
            <w:tcBorders>
              <w:top w:val="single" w:sz="6" w:space="0" w:color="auto"/>
              <w:left w:val="single" w:sz="6" w:space="0" w:color="auto"/>
              <w:bottom w:val="single" w:sz="6" w:space="0" w:color="auto"/>
              <w:right w:val="single" w:sz="6" w:space="0" w:color="auto"/>
            </w:tcBorders>
          </w:tcPr>
          <w:p w14:paraId="0A844A2E" w14:textId="540D2FE1" w:rsidR="00547A5D" w:rsidRPr="00D3007A" w:rsidRDefault="00547A5D" w:rsidP="00547A5D">
            <w:pPr>
              <w:widowControl/>
              <w:jc w:val="center"/>
              <w:rPr>
                <w:rFonts w:cs="Arial"/>
                <w:color w:val="000000" w:themeColor="text1"/>
                <w:sz w:val="20"/>
              </w:rPr>
            </w:pPr>
            <w:r w:rsidRPr="00D3007A">
              <w:rPr>
                <w:rFonts w:cs="Arial"/>
                <w:color w:val="000000" w:themeColor="text1"/>
                <w:sz w:val="20"/>
              </w:rPr>
              <w:t>10,</w:t>
            </w:r>
            <w:r w:rsidR="00DA248A" w:rsidRPr="00D3007A">
              <w:rPr>
                <w:rFonts w:cs="Arial"/>
                <w:color w:val="000000" w:themeColor="text1"/>
                <w:sz w:val="20"/>
              </w:rPr>
              <w:t>369</w:t>
            </w:r>
          </w:p>
        </w:tc>
      </w:tr>
      <w:tr w:rsidR="00D3007A" w:rsidRPr="00D3007A" w14:paraId="2F908893"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A7F0969" w14:textId="18F2B8D0" w:rsidR="00547A5D" w:rsidRPr="00D3007A" w:rsidRDefault="00547A5D" w:rsidP="00547A5D">
            <w:pPr>
              <w:widowControl/>
              <w:jc w:val="center"/>
              <w:rPr>
                <w:color w:val="000000" w:themeColor="text1"/>
                <w:sz w:val="20"/>
              </w:rPr>
            </w:pPr>
            <w:r w:rsidRPr="00D3007A">
              <w:rPr>
                <w:color w:val="000000" w:themeColor="text1"/>
                <w:sz w:val="20"/>
              </w:rPr>
              <w:t>42,7</w:t>
            </w:r>
            <w:r w:rsidR="00165937" w:rsidRPr="00D3007A">
              <w:rPr>
                <w:color w:val="000000" w:themeColor="text1"/>
                <w:sz w:val="20"/>
              </w:rPr>
              <w:t>37</w:t>
            </w:r>
          </w:p>
        </w:tc>
        <w:tc>
          <w:tcPr>
            <w:tcW w:w="1843" w:type="dxa"/>
            <w:tcBorders>
              <w:top w:val="single" w:sz="6" w:space="0" w:color="auto"/>
              <w:left w:val="single" w:sz="6" w:space="0" w:color="auto"/>
              <w:bottom w:val="single" w:sz="6" w:space="0" w:color="auto"/>
              <w:right w:val="single" w:sz="6" w:space="0" w:color="auto"/>
            </w:tcBorders>
          </w:tcPr>
          <w:p w14:paraId="7698FBB9" w14:textId="7EE1190E" w:rsidR="00547A5D" w:rsidRPr="00D3007A" w:rsidRDefault="00547A5D" w:rsidP="00547A5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5FDEEB4" w14:textId="1C8B2407" w:rsidR="00547A5D" w:rsidRPr="00D3007A" w:rsidRDefault="00547A5D" w:rsidP="00547A5D">
            <w:pPr>
              <w:widowControl/>
              <w:jc w:val="center"/>
              <w:rPr>
                <w:rFonts w:cs="Arial"/>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59BB4B07" w14:textId="32A8B085" w:rsidR="00547A5D" w:rsidRPr="00D3007A" w:rsidRDefault="00547A5D" w:rsidP="00547A5D">
            <w:pPr>
              <w:widowControl/>
              <w:jc w:val="center"/>
              <w:rPr>
                <w:rFonts w:cs="Arial"/>
                <w:color w:val="000000" w:themeColor="text1"/>
                <w:sz w:val="20"/>
              </w:rPr>
            </w:pPr>
            <w:r w:rsidRPr="00D3007A">
              <w:rPr>
                <w:rFonts w:cs="Arial"/>
                <w:color w:val="000000" w:themeColor="text1"/>
                <w:sz w:val="20"/>
              </w:rPr>
              <w:t>9,708</w:t>
            </w:r>
          </w:p>
        </w:tc>
        <w:tc>
          <w:tcPr>
            <w:tcW w:w="1770" w:type="dxa"/>
            <w:tcBorders>
              <w:top w:val="single" w:sz="6" w:space="0" w:color="auto"/>
              <w:left w:val="single" w:sz="6" w:space="0" w:color="auto"/>
              <w:bottom w:val="single" w:sz="6" w:space="0" w:color="auto"/>
              <w:right w:val="single" w:sz="6" w:space="0" w:color="auto"/>
            </w:tcBorders>
          </w:tcPr>
          <w:p w14:paraId="013A2B01" w14:textId="0C88B78F" w:rsidR="00547A5D" w:rsidRPr="00D3007A" w:rsidRDefault="00547A5D" w:rsidP="00547A5D">
            <w:pPr>
              <w:widowControl/>
              <w:jc w:val="center"/>
              <w:rPr>
                <w:rFonts w:cs="Arial"/>
                <w:color w:val="000000" w:themeColor="text1"/>
                <w:sz w:val="20"/>
              </w:rPr>
            </w:pPr>
            <w:r w:rsidRPr="00D3007A">
              <w:rPr>
                <w:rFonts w:cs="Arial"/>
                <w:color w:val="000000" w:themeColor="text1"/>
                <w:sz w:val="20"/>
              </w:rPr>
              <w:t>9,</w:t>
            </w:r>
            <w:r w:rsidR="00DA248A" w:rsidRPr="00D3007A">
              <w:rPr>
                <w:rFonts w:cs="Arial"/>
                <w:color w:val="000000" w:themeColor="text1"/>
                <w:sz w:val="20"/>
              </w:rPr>
              <w:t>758</w:t>
            </w:r>
          </w:p>
        </w:tc>
      </w:tr>
      <w:tr w:rsidR="00D3007A" w:rsidRPr="00D3007A" w14:paraId="00ED70ED"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6D4469E" w14:textId="710DCA9C" w:rsidR="00547A5D" w:rsidRPr="00D3007A" w:rsidRDefault="00547A5D" w:rsidP="00547A5D">
            <w:pPr>
              <w:widowControl/>
              <w:jc w:val="center"/>
              <w:rPr>
                <w:color w:val="000000" w:themeColor="text1"/>
                <w:sz w:val="20"/>
              </w:rPr>
            </w:pPr>
            <w:r w:rsidRPr="00D3007A">
              <w:rPr>
                <w:color w:val="000000" w:themeColor="text1"/>
                <w:sz w:val="20"/>
              </w:rPr>
              <w:t>42,875</w:t>
            </w:r>
          </w:p>
        </w:tc>
        <w:tc>
          <w:tcPr>
            <w:tcW w:w="1843" w:type="dxa"/>
            <w:tcBorders>
              <w:top w:val="single" w:sz="6" w:space="0" w:color="auto"/>
              <w:left w:val="single" w:sz="6" w:space="0" w:color="auto"/>
              <w:bottom w:val="single" w:sz="6" w:space="0" w:color="auto"/>
              <w:right w:val="single" w:sz="6" w:space="0" w:color="auto"/>
            </w:tcBorders>
          </w:tcPr>
          <w:p w14:paraId="28A6113A" w14:textId="3922B217" w:rsidR="00547A5D" w:rsidRPr="00D3007A" w:rsidRDefault="00547A5D" w:rsidP="00547A5D">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5EF9692" w14:textId="0316FA18" w:rsidR="00547A5D" w:rsidRPr="00D3007A" w:rsidRDefault="00547A5D" w:rsidP="00547A5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537010DE" w14:textId="73F6A93C" w:rsidR="00547A5D" w:rsidRPr="00D3007A" w:rsidRDefault="00547A5D" w:rsidP="00547A5D">
            <w:pPr>
              <w:widowControl/>
              <w:jc w:val="center"/>
              <w:rPr>
                <w:rFonts w:cs="Arial"/>
                <w:color w:val="000000" w:themeColor="text1"/>
                <w:sz w:val="20"/>
              </w:rPr>
            </w:pPr>
            <w:r w:rsidRPr="00D3007A">
              <w:rPr>
                <w:rFonts w:cs="Arial"/>
                <w:color w:val="000000" w:themeColor="text1"/>
                <w:sz w:val="20"/>
              </w:rPr>
              <w:t>9,708</w:t>
            </w:r>
          </w:p>
        </w:tc>
        <w:tc>
          <w:tcPr>
            <w:tcW w:w="1770" w:type="dxa"/>
            <w:tcBorders>
              <w:top w:val="single" w:sz="6" w:space="0" w:color="auto"/>
              <w:left w:val="single" w:sz="6" w:space="0" w:color="auto"/>
              <w:bottom w:val="single" w:sz="6" w:space="0" w:color="auto"/>
              <w:right w:val="single" w:sz="6" w:space="0" w:color="auto"/>
            </w:tcBorders>
          </w:tcPr>
          <w:p w14:paraId="0D43E679" w14:textId="58C75D27" w:rsidR="00547A5D" w:rsidRPr="00D3007A" w:rsidRDefault="00547A5D" w:rsidP="00547A5D">
            <w:pPr>
              <w:widowControl/>
              <w:jc w:val="center"/>
              <w:rPr>
                <w:rFonts w:cs="Arial"/>
                <w:color w:val="000000" w:themeColor="text1"/>
                <w:sz w:val="20"/>
              </w:rPr>
            </w:pPr>
            <w:r w:rsidRPr="00D3007A">
              <w:rPr>
                <w:color w:val="000000" w:themeColor="text1"/>
                <w:sz w:val="20"/>
              </w:rPr>
              <w:t>9,708</w:t>
            </w:r>
          </w:p>
        </w:tc>
      </w:tr>
      <w:tr w:rsidR="00D3007A" w:rsidRPr="00D3007A" w14:paraId="4E2CEC11"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011D3B8" w14:textId="44AD7C20" w:rsidR="005070CD" w:rsidRPr="00D3007A" w:rsidRDefault="005070CD" w:rsidP="005070CD">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36F40659" w14:textId="734D92D5" w:rsidR="005070CD" w:rsidRPr="00D3007A" w:rsidRDefault="005070CD" w:rsidP="005070CD">
            <w:pPr>
              <w:widowControl/>
              <w:jc w:val="center"/>
              <w:rPr>
                <w:color w:val="000000" w:themeColor="text1"/>
                <w:sz w:val="20"/>
              </w:rPr>
            </w:pPr>
            <w:r w:rsidRPr="00D3007A">
              <w:rPr>
                <w:color w:val="000000" w:themeColor="text1"/>
                <w:sz w:val="20"/>
              </w:rPr>
              <w:t>26</w:t>
            </w:r>
            <w:r w:rsidR="00334BE4" w:rsidRPr="00D3007A">
              <w:rPr>
                <w:color w:val="000000" w:themeColor="text1"/>
                <w:sz w:val="20"/>
              </w:rPr>
              <w:t>7</w:t>
            </w:r>
          </w:p>
        </w:tc>
        <w:tc>
          <w:tcPr>
            <w:tcW w:w="1843" w:type="dxa"/>
            <w:tcBorders>
              <w:top w:val="single" w:sz="6" w:space="0" w:color="auto"/>
              <w:left w:val="single" w:sz="6" w:space="0" w:color="auto"/>
              <w:bottom w:val="single" w:sz="6" w:space="0" w:color="auto"/>
              <w:right w:val="single" w:sz="6" w:space="0" w:color="auto"/>
            </w:tcBorders>
          </w:tcPr>
          <w:p w14:paraId="4AA454C4" w14:textId="119D2CDE"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1D54CFDA" w14:textId="0206E447" w:rsidR="005070CD" w:rsidRPr="00D3007A" w:rsidRDefault="005070CD" w:rsidP="005070CD">
            <w:pPr>
              <w:widowControl/>
              <w:jc w:val="center"/>
              <w:rPr>
                <w:rFonts w:cs="Arial"/>
                <w:color w:val="000000" w:themeColor="text1"/>
                <w:sz w:val="20"/>
              </w:rPr>
            </w:pPr>
            <w:r w:rsidRPr="00D3007A">
              <w:rPr>
                <w:color w:val="000000" w:themeColor="text1"/>
                <w:sz w:val="20"/>
              </w:rPr>
              <w:t>9,</w:t>
            </w:r>
            <w:r w:rsidR="00F71D02" w:rsidRPr="00D3007A">
              <w:rPr>
                <w:color w:val="000000" w:themeColor="text1"/>
                <w:sz w:val="20"/>
              </w:rPr>
              <w:t>441</w:t>
            </w:r>
          </w:p>
        </w:tc>
        <w:tc>
          <w:tcPr>
            <w:tcW w:w="1770" w:type="dxa"/>
            <w:tcBorders>
              <w:top w:val="single" w:sz="6" w:space="0" w:color="auto"/>
              <w:left w:val="single" w:sz="6" w:space="0" w:color="auto"/>
              <w:bottom w:val="single" w:sz="6" w:space="0" w:color="auto"/>
              <w:right w:val="single" w:sz="6" w:space="0" w:color="auto"/>
            </w:tcBorders>
          </w:tcPr>
          <w:p w14:paraId="59B6A035" w14:textId="5D7024AC" w:rsidR="005070CD" w:rsidRPr="00D3007A" w:rsidRDefault="005070CD" w:rsidP="005070CD">
            <w:pPr>
              <w:widowControl/>
              <w:jc w:val="center"/>
              <w:rPr>
                <w:rFonts w:cs="Arial"/>
                <w:color w:val="000000" w:themeColor="text1"/>
                <w:sz w:val="20"/>
              </w:rPr>
            </w:pPr>
            <w:r w:rsidRPr="00D3007A">
              <w:rPr>
                <w:color w:val="000000" w:themeColor="text1"/>
                <w:sz w:val="20"/>
              </w:rPr>
              <w:t>9,</w:t>
            </w:r>
            <w:r w:rsidR="00F71D02" w:rsidRPr="00D3007A">
              <w:rPr>
                <w:color w:val="000000" w:themeColor="text1"/>
                <w:sz w:val="20"/>
              </w:rPr>
              <w:t>441</w:t>
            </w:r>
          </w:p>
        </w:tc>
      </w:tr>
      <w:tr w:rsidR="00D3007A" w:rsidRPr="00D3007A" w14:paraId="50BF3F99"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2C6927B6" w14:textId="2A18B3A3" w:rsidR="005070CD" w:rsidRPr="00D3007A" w:rsidRDefault="005070CD" w:rsidP="005070CD">
            <w:pPr>
              <w:widowControl/>
              <w:jc w:val="center"/>
              <w:rPr>
                <w:color w:val="000000" w:themeColor="text1"/>
                <w:sz w:val="20"/>
              </w:rPr>
            </w:pPr>
            <w:r w:rsidRPr="00D3007A">
              <w:rPr>
                <w:color w:val="000000" w:themeColor="text1"/>
                <w:sz w:val="20"/>
              </w:rPr>
              <w:t>50,000</w:t>
            </w:r>
          </w:p>
        </w:tc>
        <w:tc>
          <w:tcPr>
            <w:tcW w:w="1843" w:type="dxa"/>
            <w:tcBorders>
              <w:top w:val="single" w:sz="6" w:space="0" w:color="auto"/>
              <w:left w:val="single" w:sz="6" w:space="0" w:color="auto"/>
              <w:bottom w:val="single" w:sz="6" w:space="0" w:color="auto"/>
              <w:right w:val="single" w:sz="6" w:space="0" w:color="auto"/>
            </w:tcBorders>
          </w:tcPr>
          <w:p w14:paraId="59253B4C" w14:textId="323BD31F" w:rsidR="005070CD" w:rsidRPr="00D3007A" w:rsidRDefault="005070CD" w:rsidP="005070CD">
            <w:pPr>
              <w:widowControl/>
              <w:jc w:val="center"/>
              <w:rPr>
                <w:color w:val="000000" w:themeColor="text1"/>
                <w:sz w:val="20"/>
              </w:rPr>
            </w:pPr>
            <w:r w:rsidRPr="00D3007A">
              <w:rPr>
                <w:color w:val="000000" w:themeColor="text1"/>
                <w:sz w:val="20"/>
              </w:rPr>
              <w:t>8</w:t>
            </w:r>
            <w:r w:rsidR="00334BE4" w:rsidRPr="00D3007A">
              <w:rPr>
                <w:color w:val="000000" w:themeColor="text1"/>
                <w:sz w:val="20"/>
              </w:rPr>
              <w:t>9</w:t>
            </w:r>
            <w:r w:rsidRPr="00D3007A">
              <w:rPr>
                <w:color w:val="000000" w:themeColor="text1"/>
                <w:sz w:val="20"/>
              </w:rPr>
              <w:t>8</w:t>
            </w:r>
          </w:p>
        </w:tc>
        <w:tc>
          <w:tcPr>
            <w:tcW w:w="1843" w:type="dxa"/>
            <w:tcBorders>
              <w:top w:val="single" w:sz="6" w:space="0" w:color="auto"/>
              <w:left w:val="single" w:sz="6" w:space="0" w:color="auto"/>
              <w:bottom w:val="single" w:sz="6" w:space="0" w:color="auto"/>
              <w:right w:val="single" w:sz="6" w:space="0" w:color="auto"/>
            </w:tcBorders>
          </w:tcPr>
          <w:p w14:paraId="0460A5B5" w14:textId="52AFEECC"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0AC1D518" w14:textId="3C1F27AD" w:rsidR="005070CD" w:rsidRPr="00D3007A" w:rsidRDefault="005070CD" w:rsidP="005070CD">
            <w:pPr>
              <w:widowControl/>
              <w:jc w:val="center"/>
              <w:rPr>
                <w:rFonts w:cs="Arial"/>
                <w:color w:val="000000" w:themeColor="text1"/>
                <w:sz w:val="20"/>
              </w:rPr>
            </w:pPr>
            <w:r w:rsidRPr="00D3007A">
              <w:rPr>
                <w:color w:val="000000" w:themeColor="text1"/>
                <w:sz w:val="20"/>
              </w:rPr>
              <w:t>8,</w:t>
            </w:r>
            <w:r w:rsidR="008611A1" w:rsidRPr="00D3007A">
              <w:rPr>
                <w:color w:val="000000" w:themeColor="text1"/>
                <w:sz w:val="20"/>
              </w:rPr>
              <w:t>810</w:t>
            </w:r>
          </w:p>
        </w:tc>
        <w:tc>
          <w:tcPr>
            <w:tcW w:w="1770" w:type="dxa"/>
            <w:tcBorders>
              <w:top w:val="single" w:sz="6" w:space="0" w:color="auto"/>
              <w:left w:val="single" w:sz="6" w:space="0" w:color="auto"/>
              <w:bottom w:val="single" w:sz="6" w:space="0" w:color="auto"/>
              <w:right w:val="single" w:sz="6" w:space="0" w:color="auto"/>
            </w:tcBorders>
          </w:tcPr>
          <w:p w14:paraId="4918A002" w14:textId="1241E268" w:rsidR="005070CD" w:rsidRPr="00D3007A" w:rsidRDefault="005070CD" w:rsidP="005070CD">
            <w:pPr>
              <w:widowControl/>
              <w:jc w:val="center"/>
              <w:rPr>
                <w:rFonts w:cs="Arial"/>
                <w:color w:val="000000" w:themeColor="text1"/>
                <w:sz w:val="20"/>
              </w:rPr>
            </w:pPr>
            <w:r w:rsidRPr="00D3007A">
              <w:rPr>
                <w:color w:val="000000" w:themeColor="text1"/>
                <w:sz w:val="20"/>
              </w:rPr>
              <w:t>8,</w:t>
            </w:r>
            <w:r w:rsidR="008611A1" w:rsidRPr="00D3007A">
              <w:rPr>
                <w:color w:val="000000" w:themeColor="text1"/>
                <w:sz w:val="20"/>
              </w:rPr>
              <w:t>810</w:t>
            </w:r>
          </w:p>
        </w:tc>
      </w:tr>
      <w:tr w:rsidR="00D3007A" w:rsidRPr="00D3007A" w14:paraId="76A1EE0A"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3F7A660" w14:textId="10C02AC5" w:rsidR="005070CD" w:rsidRPr="00D3007A" w:rsidRDefault="005070CD" w:rsidP="005070CD">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5EB689E3" w14:textId="049758FF" w:rsidR="005070CD" w:rsidRPr="00D3007A" w:rsidRDefault="005070CD" w:rsidP="005070CD">
            <w:pPr>
              <w:widowControl/>
              <w:jc w:val="center"/>
              <w:rPr>
                <w:color w:val="000000" w:themeColor="text1"/>
                <w:sz w:val="20"/>
              </w:rPr>
            </w:pPr>
            <w:r w:rsidRPr="00D3007A">
              <w:rPr>
                <w:color w:val="000000" w:themeColor="text1"/>
                <w:sz w:val="20"/>
              </w:rPr>
              <w:t>1,</w:t>
            </w:r>
            <w:r w:rsidR="00334BE4" w:rsidRPr="00D3007A">
              <w:rPr>
                <w:color w:val="000000" w:themeColor="text1"/>
                <w:sz w:val="20"/>
              </w:rPr>
              <w:t>529</w:t>
            </w:r>
          </w:p>
        </w:tc>
        <w:tc>
          <w:tcPr>
            <w:tcW w:w="1843" w:type="dxa"/>
            <w:tcBorders>
              <w:top w:val="single" w:sz="6" w:space="0" w:color="auto"/>
              <w:left w:val="single" w:sz="6" w:space="0" w:color="auto"/>
              <w:bottom w:val="single" w:sz="6" w:space="0" w:color="auto"/>
              <w:right w:val="single" w:sz="6" w:space="0" w:color="auto"/>
            </w:tcBorders>
          </w:tcPr>
          <w:p w14:paraId="1BD4C194" w14:textId="18E0D0A1" w:rsidR="005070CD" w:rsidRPr="00D3007A" w:rsidRDefault="005070CD" w:rsidP="005070CD">
            <w:pPr>
              <w:widowControl/>
              <w:jc w:val="center"/>
              <w:rPr>
                <w:rFonts w:cs="Arial"/>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4C1304C2" w14:textId="3D3DDE5E" w:rsidR="005070CD" w:rsidRPr="00D3007A" w:rsidRDefault="00D975CA" w:rsidP="005070CD">
            <w:pPr>
              <w:widowControl/>
              <w:jc w:val="center"/>
              <w:rPr>
                <w:rFonts w:cs="Arial"/>
                <w:color w:val="000000" w:themeColor="text1"/>
                <w:sz w:val="20"/>
              </w:rPr>
            </w:pPr>
            <w:r w:rsidRPr="00D3007A">
              <w:rPr>
                <w:color w:val="000000" w:themeColor="text1"/>
                <w:sz w:val="20"/>
              </w:rPr>
              <w:t>8,179</w:t>
            </w:r>
          </w:p>
        </w:tc>
        <w:tc>
          <w:tcPr>
            <w:tcW w:w="1770" w:type="dxa"/>
            <w:tcBorders>
              <w:top w:val="single" w:sz="6" w:space="0" w:color="auto"/>
              <w:left w:val="single" w:sz="6" w:space="0" w:color="auto"/>
              <w:bottom w:val="single" w:sz="6" w:space="0" w:color="auto"/>
              <w:right w:val="single" w:sz="6" w:space="0" w:color="auto"/>
            </w:tcBorders>
          </w:tcPr>
          <w:p w14:paraId="10AA76F2" w14:textId="09888AAD" w:rsidR="005070CD" w:rsidRPr="00D3007A" w:rsidRDefault="00D975CA" w:rsidP="005070CD">
            <w:pPr>
              <w:widowControl/>
              <w:jc w:val="center"/>
              <w:rPr>
                <w:rFonts w:cs="Arial"/>
                <w:color w:val="000000" w:themeColor="text1"/>
                <w:sz w:val="20"/>
              </w:rPr>
            </w:pPr>
            <w:r w:rsidRPr="00D3007A">
              <w:rPr>
                <w:color w:val="000000" w:themeColor="text1"/>
                <w:sz w:val="20"/>
              </w:rPr>
              <w:t>8,179</w:t>
            </w:r>
          </w:p>
        </w:tc>
      </w:tr>
      <w:tr w:rsidR="00D3007A" w:rsidRPr="00D3007A" w14:paraId="0041E933"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D35E474" w14:textId="27FE6844" w:rsidR="005070CD" w:rsidRPr="00D3007A" w:rsidRDefault="005070CD" w:rsidP="005070CD">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6" w:space="0" w:color="auto"/>
              <w:right w:val="single" w:sz="6" w:space="0" w:color="auto"/>
            </w:tcBorders>
          </w:tcPr>
          <w:p w14:paraId="578A027E" w14:textId="563CD01C" w:rsidR="005070CD" w:rsidRPr="00D3007A" w:rsidRDefault="005070CD" w:rsidP="005070CD">
            <w:pPr>
              <w:widowControl/>
              <w:jc w:val="center"/>
              <w:rPr>
                <w:color w:val="000000" w:themeColor="text1"/>
                <w:sz w:val="20"/>
              </w:rPr>
            </w:pPr>
            <w:r w:rsidRPr="00D3007A">
              <w:rPr>
                <w:color w:val="000000" w:themeColor="text1"/>
                <w:sz w:val="20"/>
              </w:rPr>
              <w:t>2,1</w:t>
            </w:r>
            <w:r w:rsidR="003E2483" w:rsidRPr="00D3007A">
              <w:rPr>
                <w:color w:val="000000" w:themeColor="text1"/>
                <w:sz w:val="20"/>
              </w:rPr>
              <w:t>59</w:t>
            </w:r>
          </w:p>
        </w:tc>
        <w:tc>
          <w:tcPr>
            <w:tcW w:w="1843" w:type="dxa"/>
            <w:tcBorders>
              <w:top w:val="single" w:sz="6" w:space="0" w:color="auto"/>
              <w:left w:val="single" w:sz="6" w:space="0" w:color="auto"/>
              <w:bottom w:val="single" w:sz="6" w:space="0" w:color="auto"/>
              <w:right w:val="single" w:sz="6" w:space="0" w:color="auto"/>
            </w:tcBorders>
          </w:tcPr>
          <w:p w14:paraId="648E7922" w14:textId="2F7E306E"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48C9F3A1" w14:textId="7608A406" w:rsidR="005070CD" w:rsidRPr="00D3007A" w:rsidRDefault="005070CD" w:rsidP="005070CD">
            <w:pPr>
              <w:widowControl/>
              <w:jc w:val="center"/>
              <w:rPr>
                <w:rFonts w:cs="Arial"/>
                <w:color w:val="000000" w:themeColor="text1"/>
                <w:sz w:val="20"/>
              </w:rPr>
            </w:pPr>
            <w:r w:rsidRPr="00D3007A">
              <w:rPr>
                <w:color w:val="000000" w:themeColor="text1"/>
                <w:sz w:val="20"/>
              </w:rPr>
              <w:t>7,</w:t>
            </w:r>
            <w:r w:rsidR="003E2483" w:rsidRPr="00D3007A">
              <w:rPr>
                <w:color w:val="000000" w:themeColor="text1"/>
                <w:sz w:val="20"/>
              </w:rPr>
              <w:t>549</w:t>
            </w:r>
          </w:p>
        </w:tc>
        <w:tc>
          <w:tcPr>
            <w:tcW w:w="1770" w:type="dxa"/>
            <w:tcBorders>
              <w:top w:val="single" w:sz="6" w:space="0" w:color="auto"/>
              <w:left w:val="single" w:sz="6" w:space="0" w:color="auto"/>
              <w:bottom w:val="single" w:sz="6" w:space="0" w:color="auto"/>
              <w:right w:val="single" w:sz="6" w:space="0" w:color="auto"/>
            </w:tcBorders>
          </w:tcPr>
          <w:p w14:paraId="06943F02" w14:textId="448982ED" w:rsidR="005070CD" w:rsidRPr="00D3007A" w:rsidRDefault="005070CD" w:rsidP="005070CD">
            <w:pPr>
              <w:widowControl/>
              <w:jc w:val="center"/>
              <w:rPr>
                <w:rFonts w:cs="Arial"/>
                <w:color w:val="000000" w:themeColor="text1"/>
                <w:sz w:val="20"/>
              </w:rPr>
            </w:pPr>
            <w:r w:rsidRPr="00D3007A">
              <w:rPr>
                <w:color w:val="000000" w:themeColor="text1"/>
                <w:sz w:val="20"/>
              </w:rPr>
              <w:t>7,</w:t>
            </w:r>
            <w:r w:rsidR="003E2483" w:rsidRPr="00D3007A">
              <w:rPr>
                <w:color w:val="000000" w:themeColor="text1"/>
                <w:sz w:val="20"/>
              </w:rPr>
              <w:t>549</w:t>
            </w:r>
          </w:p>
        </w:tc>
      </w:tr>
      <w:tr w:rsidR="00D3007A" w:rsidRPr="00D3007A" w14:paraId="27E4FBD1"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B9C0937" w14:textId="1FE67071" w:rsidR="005070CD" w:rsidRPr="00D3007A" w:rsidRDefault="005070CD" w:rsidP="005070CD">
            <w:pPr>
              <w:widowControl/>
              <w:jc w:val="center"/>
              <w:rPr>
                <w:color w:val="000000" w:themeColor="text1"/>
                <w:sz w:val="20"/>
              </w:rPr>
            </w:pPr>
            <w:r w:rsidRPr="00D3007A">
              <w:rPr>
                <w:color w:val="000000" w:themeColor="text1"/>
                <w:sz w:val="20"/>
              </w:rPr>
              <w:t>65,000</w:t>
            </w:r>
          </w:p>
        </w:tc>
        <w:tc>
          <w:tcPr>
            <w:tcW w:w="1843" w:type="dxa"/>
            <w:tcBorders>
              <w:top w:val="single" w:sz="6" w:space="0" w:color="auto"/>
              <w:left w:val="single" w:sz="6" w:space="0" w:color="auto"/>
              <w:bottom w:val="single" w:sz="6" w:space="0" w:color="auto"/>
              <w:right w:val="single" w:sz="6" w:space="0" w:color="auto"/>
            </w:tcBorders>
          </w:tcPr>
          <w:p w14:paraId="2C1A6BF5" w14:textId="6A70849A" w:rsidR="005070CD" w:rsidRPr="00D3007A" w:rsidRDefault="005070CD" w:rsidP="005070CD">
            <w:pPr>
              <w:widowControl/>
              <w:jc w:val="center"/>
              <w:rPr>
                <w:color w:val="000000" w:themeColor="text1"/>
                <w:sz w:val="20"/>
              </w:rPr>
            </w:pPr>
            <w:r w:rsidRPr="00D3007A">
              <w:rPr>
                <w:color w:val="000000" w:themeColor="text1"/>
                <w:sz w:val="20"/>
              </w:rPr>
              <w:t>2,7</w:t>
            </w:r>
            <w:r w:rsidR="001166D1" w:rsidRPr="00D3007A">
              <w:rPr>
                <w:color w:val="000000" w:themeColor="text1"/>
                <w:sz w:val="20"/>
              </w:rPr>
              <w:t>90</w:t>
            </w:r>
          </w:p>
        </w:tc>
        <w:tc>
          <w:tcPr>
            <w:tcW w:w="1843" w:type="dxa"/>
            <w:tcBorders>
              <w:top w:val="single" w:sz="6" w:space="0" w:color="auto"/>
              <w:left w:val="single" w:sz="6" w:space="0" w:color="auto"/>
              <w:bottom w:val="single" w:sz="6" w:space="0" w:color="auto"/>
              <w:right w:val="single" w:sz="6" w:space="0" w:color="auto"/>
            </w:tcBorders>
          </w:tcPr>
          <w:p w14:paraId="0CAC6A4D" w14:textId="1BA80783"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4D76CCB6" w14:textId="799C0539" w:rsidR="005070CD" w:rsidRPr="00D3007A" w:rsidRDefault="005070CD" w:rsidP="005070CD">
            <w:pPr>
              <w:widowControl/>
              <w:jc w:val="center"/>
              <w:rPr>
                <w:rFonts w:cs="Arial"/>
                <w:color w:val="000000" w:themeColor="text1"/>
                <w:sz w:val="20"/>
              </w:rPr>
            </w:pPr>
            <w:r w:rsidRPr="00D3007A">
              <w:rPr>
                <w:color w:val="000000" w:themeColor="text1"/>
                <w:sz w:val="20"/>
              </w:rPr>
              <w:t>6,</w:t>
            </w:r>
            <w:r w:rsidR="001166D1" w:rsidRPr="00D3007A">
              <w:rPr>
                <w:color w:val="000000" w:themeColor="text1"/>
                <w:sz w:val="20"/>
              </w:rPr>
              <w:t>918</w:t>
            </w:r>
          </w:p>
        </w:tc>
        <w:tc>
          <w:tcPr>
            <w:tcW w:w="1770" w:type="dxa"/>
            <w:tcBorders>
              <w:top w:val="single" w:sz="6" w:space="0" w:color="auto"/>
              <w:left w:val="single" w:sz="6" w:space="0" w:color="auto"/>
              <w:bottom w:val="single" w:sz="6" w:space="0" w:color="auto"/>
              <w:right w:val="single" w:sz="6" w:space="0" w:color="auto"/>
            </w:tcBorders>
          </w:tcPr>
          <w:p w14:paraId="6198398F" w14:textId="71815084" w:rsidR="005070CD" w:rsidRPr="00D3007A" w:rsidRDefault="005070CD" w:rsidP="005070CD">
            <w:pPr>
              <w:widowControl/>
              <w:jc w:val="center"/>
              <w:rPr>
                <w:rFonts w:cs="Arial"/>
                <w:color w:val="000000" w:themeColor="text1"/>
                <w:sz w:val="20"/>
              </w:rPr>
            </w:pPr>
            <w:r w:rsidRPr="00D3007A">
              <w:rPr>
                <w:color w:val="000000" w:themeColor="text1"/>
                <w:sz w:val="20"/>
              </w:rPr>
              <w:t>6,</w:t>
            </w:r>
            <w:r w:rsidR="001166D1" w:rsidRPr="00D3007A">
              <w:rPr>
                <w:color w:val="000000" w:themeColor="text1"/>
                <w:sz w:val="20"/>
              </w:rPr>
              <w:t>918</w:t>
            </w:r>
          </w:p>
        </w:tc>
      </w:tr>
      <w:tr w:rsidR="00D3007A" w:rsidRPr="00D3007A" w14:paraId="2B78160A"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169D44BD" w14:textId="08FADF0D" w:rsidR="005070CD" w:rsidRPr="00D3007A" w:rsidRDefault="005070CD" w:rsidP="005070CD">
            <w:pPr>
              <w:widowControl/>
              <w:jc w:val="center"/>
              <w:rPr>
                <w:color w:val="000000" w:themeColor="text1"/>
                <w:sz w:val="20"/>
              </w:rPr>
            </w:pPr>
            <w:r w:rsidRPr="00D3007A">
              <w:rPr>
                <w:color w:val="000000" w:themeColor="text1"/>
                <w:sz w:val="20"/>
              </w:rPr>
              <w:t>69,8</w:t>
            </w:r>
            <w:r w:rsidR="001671EF" w:rsidRPr="00D3007A">
              <w:rPr>
                <w:color w:val="000000" w:themeColor="text1"/>
                <w:sz w:val="20"/>
              </w:rPr>
              <w:t>22</w:t>
            </w:r>
          </w:p>
        </w:tc>
        <w:tc>
          <w:tcPr>
            <w:tcW w:w="1843" w:type="dxa"/>
            <w:tcBorders>
              <w:top w:val="single" w:sz="6" w:space="0" w:color="auto"/>
              <w:left w:val="single" w:sz="6" w:space="0" w:color="auto"/>
              <w:bottom w:val="single" w:sz="6" w:space="0" w:color="auto"/>
              <w:right w:val="single" w:sz="6" w:space="0" w:color="auto"/>
            </w:tcBorders>
          </w:tcPr>
          <w:p w14:paraId="2A62C8E6" w14:textId="1B4BBC62" w:rsidR="005070CD" w:rsidRPr="00D3007A" w:rsidRDefault="005070CD" w:rsidP="005070CD">
            <w:pPr>
              <w:widowControl/>
              <w:jc w:val="center"/>
              <w:rPr>
                <w:color w:val="000000" w:themeColor="text1"/>
                <w:sz w:val="20"/>
              </w:rPr>
            </w:pPr>
            <w:r w:rsidRPr="00D3007A">
              <w:rPr>
                <w:color w:val="000000" w:themeColor="text1"/>
                <w:sz w:val="20"/>
              </w:rPr>
              <w:t>3,3</w:t>
            </w:r>
            <w:r w:rsidR="00897830" w:rsidRPr="00D3007A">
              <w:rPr>
                <w:color w:val="000000" w:themeColor="text1"/>
                <w:sz w:val="20"/>
              </w:rPr>
              <w:t>98</w:t>
            </w:r>
          </w:p>
        </w:tc>
        <w:tc>
          <w:tcPr>
            <w:tcW w:w="1843" w:type="dxa"/>
            <w:tcBorders>
              <w:top w:val="single" w:sz="6" w:space="0" w:color="auto"/>
              <w:left w:val="single" w:sz="6" w:space="0" w:color="auto"/>
              <w:bottom w:val="single" w:sz="6" w:space="0" w:color="auto"/>
              <w:right w:val="single" w:sz="6" w:space="0" w:color="auto"/>
            </w:tcBorders>
          </w:tcPr>
          <w:p w14:paraId="2AC1E8E9" w14:textId="20F5BFCF"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6C1105D0" w14:textId="4386BA18" w:rsidR="005070CD" w:rsidRPr="00D3007A" w:rsidRDefault="005070CD" w:rsidP="005070CD">
            <w:pPr>
              <w:widowControl/>
              <w:jc w:val="center"/>
              <w:rPr>
                <w:rFonts w:cs="Arial"/>
                <w:color w:val="000000" w:themeColor="text1"/>
                <w:sz w:val="20"/>
              </w:rPr>
            </w:pPr>
            <w:r w:rsidRPr="00D3007A">
              <w:rPr>
                <w:color w:val="000000" w:themeColor="text1"/>
                <w:sz w:val="20"/>
              </w:rPr>
              <w:t>6,</w:t>
            </w:r>
            <w:r w:rsidR="0031074E" w:rsidRPr="00D3007A">
              <w:rPr>
                <w:color w:val="000000" w:themeColor="text1"/>
                <w:sz w:val="20"/>
              </w:rPr>
              <w:t>310</w:t>
            </w:r>
            <w:r w:rsidRPr="00D3007A">
              <w:rPr>
                <w:color w:val="000000" w:themeColor="text1"/>
                <w:sz w:val="20"/>
              </w:rPr>
              <w:t>(+)</w:t>
            </w:r>
          </w:p>
        </w:tc>
        <w:tc>
          <w:tcPr>
            <w:tcW w:w="1770" w:type="dxa"/>
            <w:tcBorders>
              <w:top w:val="single" w:sz="6" w:space="0" w:color="auto"/>
              <w:left w:val="single" w:sz="6" w:space="0" w:color="auto"/>
              <w:bottom w:val="single" w:sz="6" w:space="0" w:color="auto"/>
              <w:right w:val="single" w:sz="6" w:space="0" w:color="auto"/>
            </w:tcBorders>
          </w:tcPr>
          <w:p w14:paraId="6418EE3A" w14:textId="229DF0EE" w:rsidR="005070CD" w:rsidRPr="00D3007A" w:rsidRDefault="005070CD" w:rsidP="005070CD">
            <w:pPr>
              <w:widowControl/>
              <w:jc w:val="center"/>
              <w:rPr>
                <w:rFonts w:cs="Arial"/>
                <w:color w:val="000000" w:themeColor="text1"/>
                <w:sz w:val="20"/>
              </w:rPr>
            </w:pPr>
            <w:r w:rsidRPr="00D3007A">
              <w:rPr>
                <w:color w:val="000000" w:themeColor="text1"/>
                <w:sz w:val="20"/>
              </w:rPr>
              <w:t>6,</w:t>
            </w:r>
            <w:r w:rsidR="0031074E" w:rsidRPr="00D3007A">
              <w:rPr>
                <w:color w:val="000000" w:themeColor="text1"/>
                <w:sz w:val="20"/>
              </w:rPr>
              <w:t>310</w:t>
            </w:r>
          </w:p>
        </w:tc>
      </w:tr>
      <w:tr w:rsidR="00D3007A" w:rsidRPr="00D3007A" w14:paraId="25311A8F"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8F257D9" w14:textId="665A521E" w:rsidR="005070CD" w:rsidRPr="00D3007A" w:rsidRDefault="005070CD" w:rsidP="005070CD">
            <w:pPr>
              <w:widowControl/>
              <w:jc w:val="center"/>
              <w:rPr>
                <w:color w:val="000000" w:themeColor="text1"/>
                <w:sz w:val="20"/>
              </w:rPr>
            </w:pPr>
            <w:r w:rsidRPr="00D3007A">
              <w:rPr>
                <w:color w:val="000000" w:themeColor="text1"/>
                <w:sz w:val="20"/>
              </w:rPr>
              <w:t>70,000</w:t>
            </w:r>
          </w:p>
        </w:tc>
        <w:tc>
          <w:tcPr>
            <w:tcW w:w="1843" w:type="dxa"/>
            <w:tcBorders>
              <w:top w:val="single" w:sz="6" w:space="0" w:color="auto"/>
              <w:left w:val="single" w:sz="6" w:space="0" w:color="auto"/>
              <w:bottom w:val="single" w:sz="6" w:space="0" w:color="auto"/>
              <w:right w:val="single" w:sz="6" w:space="0" w:color="auto"/>
            </w:tcBorders>
          </w:tcPr>
          <w:p w14:paraId="4420EDFB" w14:textId="20309582" w:rsidR="005070CD" w:rsidRPr="00D3007A" w:rsidRDefault="005070CD" w:rsidP="005070CD">
            <w:pPr>
              <w:widowControl/>
              <w:jc w:val="center"/>
              <w:rPr>
                <w:color w:val="000000" w:themeColor="text1"/>
                <w:sz w:val="20"/>
              </w:rPr>
            </w:pPr>
            <w:r w:rsidRPr="00D3007A">
              <w:rPr>
                <w:color w:val="000000" w:themeColor="text1"/>
                <w:sz w:val="20"/>
              </w:rPr>
              <w:t>3,3</w:t>
            </w:r>
            <w:r w:rsidR="00897830" w:rsidRPr="00D3007A">
              <w:rPr>
                <w:color w:val="000000" w:themeColor="text1"/>
                <w:sz w:val="20"/>
              </w:rPr>
              <w:t>98</w:t>
            </w:r>
          </w:p>
        </w:tc>
        <w:tc>
          <w:tcPr>
            <w:tcW w:w="1843" w:type="dxa"/>
            <w:tcBorders>
              <w:top w:val="single" w:sz="6" w:space="0" w:color="auto"/>
              <w:left w:val="single" w:sz="6" w:space="0" w:color="auto"/>
              <w:bottom w:val="single" w:sz="6" w:space="0" w:color="auto"/>
              <w:right w:val="single" w:sz="6" w:space="0" w:color="auto"/>
            </w:tcBorders>
          </w:tcPr>
          <w:p w14:paraId="3E56A155" w14:textId="3F0886AA"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1C7809FB" w14:textId="02E454CD" w:rsidR="005070CD" w:rsidRPr="00D3007A" w:rsidRDefault="005070CD" w:rsidP="005070CD">
            <w:pPr>
              <w:widowControl/>
              <w:jc w:val="center"/>
              <w:rPr>
                <w:rFonts w:cs="Arial"/>
                <w:color w:val="000000" w:themeColor="text1"/>
                <w:sz w:val="20"/>
              </w:rPr>
            </w:pPr>
            <w:r w:rsidRPr="00D3007A">
              <w:rPr>
                <w:color w:val="000000" w:themeColor="text1"/>
                <w:sz w:val="20"/>
              </w:rPr>
              <w:t>6,</w:t>
            </w:r>
            <w:r w:rsidR="0031074E" w:rsidRPr="00D3007A">
              <w:rPr>
                <w:color w:val="000000" w:themeColor="text1"/>
                <w:sz w:val="20"/>
              </w:rPr>
              <w:t>310</w:t>
            </w:r>
          </w:p>
        </w:tc>
        <w:tc>
          <w:tcPr>
            <w:tcW w:w="1770" w:type="dxa"/>
            <w:tcBorders>
              <w:top w:val="single" w:sz="6" w:space="0" w:color="auto"/>
              <w:left w:val="single" w:sz="6" w:space="0" w:color="auto"/>
              <w:bottom w:val="single" w:sz="6" w:space="0" w:color="auto"/>
              <w:right w:val="single" w:sz="6" w:space="0" w:color="auto"/>
            </w:tcBorders>
          </w:tcPr>
          <w:p w14:paraId="44239C54" w14:textId="0C95F546" w:rsidR="005070CD" w:rsidRPr="00D3007A" w:rsidRDefault="005070CD" w:rsidP="005070CD">
            <w:pPr>
              <w:widowControl/>
              <w:jc w:val="center"/>
              <w:rPr>
                <w:rFonts w:cs="Arial"/>
                <w:color w:val="000000" w:themeColor="text1"/>
                <w:sz w:val="20"/>
              </w:rPr>
            </w:pPr>
            <w:r w:rsidRPr="00D3007A">
              <w:rPr>
                <w:color w:val="000000" w:themeColor="text1"/>
                <w:sz w:val="20"/>
              </w:rPr>
              <w:t>6,</w:t>
            </w:r>
            <w:r w:rsidR="0031074E" w:rsidRPr="00D3007A">
              <w:rPr>
                <w:color w:val="000000" w:themeColor="text1"/>
                <w:sz w:val="20"/>
              </w:rPr>
              <w:t>310</w:t>
            </w:r>
          </w:p>
        </w:tc>
      </w:tr>
      <w:tr w:rsidR="00D3007A" w:rsidRPr="00D3007A" w14:paraId="69FDB96C" w14:textId="77777777" w:rsidTr="00DE2841">
        <w:trPr>
          <w:jc w:val="center"/>
        </w:trPr>
        <w:tc>
          <w:tcPr>
            <w:tcW w:w="1951" w:type="dxa"/>
            <w:tcBorders>
              <w:top w:val="single" w:sz="18" w:space="0" w:color="auto"/>
              <w:left w:val="single" w:sz="6" w:space="0" w:color="auto"/>
              <w:bottom w:val="single" w:sz="18" w:space="0" w:color="auto"/>
              <w:right w:val="single" w:sz="6" w:space="0" w:color="auto"/>
            </w:tcBorders>
          </w:tcPr>
          <w:p w14:paraId="67D4A3D5" w14:textId="77777777" w:rsidR="005070CD" w:rsidRPr="00D3007A" w:rsidRDefault="005070CD" w:rsidP="005070CD">
            <w:pPr>
              <w:widowControl/>
              <w:jc w:val="center"/>
              <w:rPr>
                <w:b/>
                <w:color w:val="000000" w:themeColor="text1"/>
                <w:sz w:val="20"/>
              </w:rPr>
            </w:pPr>
            <w:r w:rsidRPr="00D3007A">
              <w:rPr>
                <w:b/>
                <w:color w:val="000000" w:themeColor="text1"/>
                <w:sz w:val="20"/>
              </w:rPr>
              <w:t>Student studying outside London</w:t>
            </w:r>
          </w:p>
        </w:tc>
        <w:tc>
          <w:tcPr>
            <w:tcW w:w="1843" w:type="dxa"/>
            <w:tcBorders>
              <w:top w:val="single" w:sz="18" w:space="0" w:color="auto"/>
              <w:left w:val="single" w:sz="6" w:space="0" w:color="auto"/>
              <w:bottom w:val="single" w:sz="18" w:space="0" w:color="auto"/>
              <w:right w:val="single" w:sz="6" w:space="0" w:color="auto"/>
            </w:tcBorders>
          </w:tcPr>
          <w:p w14:paraId="639E11F2" w14:textId="77777777" w:rsidR="005070CD" w:rsidRPr="00D3007A" w:rsidRDefault="005070CD" w:rsidP="005070CD">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42235C83" w14:textId="77777777" w:rsidR="005070CD" w:rsidRPr="00D3007A" w:rsidRDefault="005070CD" w:rsidP="005070CD">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61A0E122" w14:textId="6FEF25C4" w:rsidR="005070CD" w:rsidRPr="00D3007A" w:rsidRDefault="005070CD" w:rsidP="005070CD">
            <w:pPr>
              <w:widowControl/>
              <w:jc w:val="center"/>
              <w:rPr>
                <w:b/>
                <w:color w:val="000000" w:themeColor="text1"/>
                <w:sz w:val="20"/>
              </w:rPr>
            </w:pPr>
            <w:r w:rsidRPr="00D3007A">
              <w:rPr>
                <w:b/>
                <w:color w:val="000000" w:themeColor="text1"/>
                <w:sz w:val="20"/>
              </w:rPr>
              <w:t>Maximum £6,</w:t>
            </w:r>
            <w:r w:rsidR="00C72CD9" w:rsidRPr="00D3007A">
              <w:rPr>
                <w:b/>
                <w:color w:val="000000" w:themeColor="text1"/>
                <w:sz w:val="20"/>
              </w:rPr>
              <w:t>958</w:t>
            </w:r>
          </w:p>
        </w:tc>
        <w:tc>
          <w:tcPr>
            <w:tcW w:w="1770" w:type="dxa"/>
            <w:tcBorders>
              <w:top w:val="single" w:sz="18" w:space="0" w:color="auto"/>
              <w:left w:val="single" w:sz="6" w:space="0" w:color="auto"/>
              <w:bottom w:val="single" w:sz="18" w:space="0" w:color="auto"/>
              <w:right w:val="single" w:sz="6" w:space="0" w:color="auto"/>
            </w:tcBorders>
          </w:tcPr>
          <w:p w14:paraId="73E9C37E" w14:textId="77777777" w:rsidR="005070CD" w:rsidRPr="00D3007A" w:rsidRDefault="005070CD" w:rsidP="005070CD">
            <w:pPr>
              <w:widowControl/>
              <w:jc w:val="center"/>
              <w:rPr>
                <w:color w:val="000000" w:themeColor="text1"/>
                <w:sz w:val="20"/>
              </w:rPr>
            </w:pPr>
          </w:p>
        </w:tc>
      </w:tr>
      <w:tr w:rsidR="00D3007A" w:rsidRPr="00D3007A" w14:paraId="28A9FC92" w14:textId="77777777" w:rsidTr="00DE2841">
        <w:trPr>
          <w:jc w:val="center"/>
        </w:trPr>
        <w:tc>
          <w:tcPr>
            <w:tcW w:w="1951" w:type="dxa"/>
            <w:tcBorders>
              <w:top w:val="single" w:sz="18" w:space="0" w:color="auto"/>
              <w:left w:val="single" w:sz="6" w:space="0" w:color="auto"/>
              <w:bottom w:val="single" w:sz="6" w:space="0" w:color="auto"/>
              <w:right w:val="single" w:sz="6" w:space="0" w:color="auto"/>
            </w:tcBorders>
          </w:tcPr>
          <w:p w14:paraId="45BF5FCB" w14:textId="22A0200D" w:rsidR="005070CD" w:rsidRPr="00D3007A" w:rsidRDefault="005070CD" w:rsidP="005070CD">
            <w:pPr>
              <w:widowControl/>
              <w:jc w:val="center"/>
              <w:rPr>
                <w:rFonts w:cs="Arial"/>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59CAB660" w14:textId="73FA54A8"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50C37397" w14:textId="71DA1262" w:rsidR="005070CD" w:rsidRPr="00D3007A" w:rsidRDefault="009B509C" w:rsidP="005070CD">
            <w:pPr>
              <w:widowControl/>
              <w:jc w:val="center"/>
              <w:rPr>
                <w:rFonts w:cs="Arial"/>
                <w:color w:val="000000" w:themeColor="text1"/>
                <w:sz w:val="20"/>
              </w:rPr>
            </w:pPr>
            <w:r w:rsidRPr="00D3007A">
              <w:rPr>
                <w:color w:val="000000" w:themeColor="text1"/>
                <w:sz w:val="20"/>
              </w:rPr>
              <w:t>4,009</w:t>
            </w:r>
          </w:p>
        </w:tc>
        <w:tc>
          <w:tcPr>
            <w:tcW w:w="2126" w:type="dxa"/>
            <w:tcBorders>
              <w:top w:val="single" w:sz="18" w:space="0" w:color="auto"/>
              <w:left w:val="single" w:sz="6" w:space="0" w:color="auto"/>
              <w:bottom w:val="single" w:sz="6" w:space="0" w:color="auto"/>
              <w:right w:val="single" w:sz="6" w:space="0" w:color="auto"/>
            </w:tcBorders>
          </w:tcPr>
          <w:p w14:paraId="75364537" w14:textId="4F761E1A" w:rsidR="005070CD" w:rsidRPr="00D3007A" w:rsidRDefault="00C72CD9" w:rsidP="005070CD">
            <w:pPr>
              <w:widowControl/>
              <w:jc w:val="center"/>
              <w:rPr>
                <w:rFonts w:cs="Arial"/>
                <w:color w:val="000000" w:themeColor="text1"/>
                <w:sz w:val="20"/>
              </w:rPr>
            </w:pPr>
            <w:r w:rsidRPr="00D3007A">
              <w:rPr>
                <w:color w:val="000000" w:themeColor="text1"/>
                <w:sz w:val="20"/>
              </w:rPr>
              <w:t>6,958</w:t>
            </w:r>
          </w:p>
        </w:tc>
        <w:tc>
          <w:tcPr>
            <w:tcW w:w="1770" w:type="dxa"/>
            <w:tcBorders>
              <w:top w:val="single" w:sz="18" w:space="0" w:color="auto"/>
              <w:left w:val="single" w:sz="6" w:space="0" w:color="auto"/>
              <w:bottom w:val="single" w:sz="6" w:space="0" w:color="auto"/>
              <w:right w:val="single" w:sz="6" w:space="0" w:color="auto"/>
            </w:tcBorders>
          </w:tcPr>
          <w:p w14:paraId="3E0A3542" w14:textId="016DAF67" w:rsidR="005070CD" w:rsidRPr="00D3007A" w:rsidRDefault="00844153" w:rsidP="005070CD">
            <w:pPr>
              <w:widowControl/>
              <w:jc w:val="center"/>
              <w:rPr>
                <w:rFonts w:cs="Arial"/>
                <w:color w:val="000000" w:themeColor="text1"/>
                <w:sz w:val="20"/>
              </w:rPr>
            </w:pPr>
            <w:r w:rsidRPr="00D3007A">
              <w:rPr>
                <w:rFonts w:cs="Arial"/>
                <w:color w:val="000000" w:themeColor="text1"/>
                <w:sz w:val="20"/>
              </w:rPr>
              <w:t>10,</w:t>
            </w:r>
            <w:r w:rsidR="005A3B2F" w:rsidRPr="00D3007A">
              <w:rPr>
                <w:rFonts w:cs="Arial"/>
                <w:color w:val="000000" w:themeColor="text1"/>
                <w:sz w:val="20"/>
              </w:rPr>
              <w:t>967</w:t>
            </w:r>
          </w:p>
        </w:tc>
      </w:tr>
      <w:tr w:rsidR="00D3007A" w:rsidRPr="00D3007A" w14:paraId="459D3606"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1C4B2D7B" w14:textId="2D4C26E4" w:rsidR="00100DE8" w:rsidRPr="00D3007A" w:rsidRDefault="00100DE8" w:rsidP="00100DE8">
            <w:pPr>
              <w:widowControl/>
              <w:jc w:val="center"/>
              <w:rPr>
                <w:rFonts w:cs="Arial"/>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0B1C8341" w14:textId="5D7CC999" w:rsidR="00100DE8" w:rsidRPr="00D3007A" w:rsidRDefault="00100DE8" w:rsidP="00100DE8">
            <w:pPr>
              <w:widowControl/>
              <w:jc w:val="center"/>
              <w:rPr>
                <w:rFonts w:cs="Arial"/>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FE41799" w14:textId="67EEC1BB" w:rsidR="00100DE8" w:rsidRPr="00D3007A" w:rsidRDefault="00100DE8" w:rsidP="00100DE8">
            <w:pPr>
              <w:widowControl/>
              <w:jc w:val="center"/>
              <w:rPr>
                <w:rFonts w:cs="Arial"/>
                <w:color w:val="000000" w:themeColor="text1"/>
                <w:sz w:val="20"/>
              </w:rPr>
            </w:pPr>
            <w:r w:rsidRPr="00D3007A">
              <w:rPr>
                <w:color w:val="000000" w:themeColor="text1"/>
                <w:sz w:val="20"/>
              </w:rPr>
              <w:t>2,8</w:t>
            </w:r>
            <w:r w:rsidR="006D79F9" w:rsidRPr="00D3007A">
              <w:rPr>
                <w:color w:val="000000" w:themeColor="text1"/>
                <w:sz w:val="20"/>
              </w:rPr>
              <w:t>93</w:t>
            </w:r>
          </w:p>
        </w:tc>
        <w:tc>
          <w:tcPr>
            <w:tcW w:w="2126" w:type="dxa"/>
            <w:tcBorders>
              <w:top w:val="single" w:sz="6" w:space="0" w:color="auto"/>
              <w:left w:val="single" w:sz="6" w:space="0" w:color="auto"/>
              <w:bottom w:val="single" w:sz="6" w:space="0" w:color="auto"/>
              <w:right w:val="single" w:sz="6" w:space="0" w:color="auto"/>
            </w:tcBorders>
          </w:tcPr>
          <w:p w14:paraId="4C6A3142" w14:textId="4D8B0F6E" w:rsidR="00100DE8" w:rsidRPr="00D3007A" w:rsidRDefault="00100DE8" w:rsidP="00100DE8">
            <w:pPr>
              <w:widowControl/>
              <w:jc w:val="center"/>
              <w:rPr>
                <w:rFonts w:cs="Arial"/>
                <w:color w:val="000000" w:themeColor="text1"/>
                <w:sz w:val="20"/>
              </w:rPr>
            </w:pPr>
            <w:r w:rsidRPr="00D3007A">
              <w:rPr>
                <w:color w:val="000000" w:themeColor="text1"/>
                <w:sz w:val="20"/>
              </w:rPr>
              <w:t>6,958</w:t>
            </w:r>
          </w:p>
        </w:tc>
        <w:tc>
          <w:tcPr>
            <w:tcW w:w="1770" w:type="dxa"/>
            <w:tcBorders>
              <w:top w:val="single" w:sz="6" w:space="0" w:color="auto"/>
              <w:left w:val="single" w:sz="6" w:space="0" w:color="auto"/>
              <w:bottom w:val="single" w:sz="6" w:space="0" w:color="auto"/>
              <w:right w:val="single" w:sz="6" w:space="0" w:color="auto"/>
            </w:tcBorders>
          </w:tcPr>
          <w:p w14:paraId="20F0814D" w14:textId="6ADBD4DC" w:rsidR="00100DE8" w:rsidRPr="00D3007A" w:rsidRDefault="00100DE8" w:rsidP="00100DE8">
            <w:pPr>
              <w:widowControl/>
              <w:jc w:val="center"/>
              <w:rPr>
                <w:rFonts w:cs="Arial"/>
                <w:color w:val="000000" w:themeColor="text1"/>
                <w:sz w:val="20"/>
              </w:rPr>
            </w:pPr>
            <w:r w:rsidRPr="00D3007A">
              <w:rPr>
                <w:rFonts w:cs="Arial"/>
                <w:color w:val="000000" w:themeColor="text1"/>
                <w:sz w:val="20"/>
              </w:rPr>
              <w:t>9,</w:t>
            </w:r>
            <w:r w:rsidR="005A3B2F" w:rsidRPr="00D3007A">
              <w:rPr>
                <w:rFonts w:cs="Arial"/>
                <w:color w:val="000000" w:themeColor="text1"/>
                <w:sz w:val="20"/>
              </w:rPr>
              <w:t>851</w:t>
            </w:r>
          </w:p>
        </w:tc>
      </w:tr>
      <w:tr w:rsidR="00D3007A" w:rsidRPr="00D3007A" w14:paraId="6D3B4651"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3B2E4FDC" w14:textId="49AB275D" w:rsidR="00100DE8" w:rsidRPr="00D3007A" w:rsidRDefault="00100DE8" w:rsidP="00100DE8">
            <w:pPr>
              <w:widowControl/>
              <w:jc w:val="center"/>
              <w:rPr>
                <w:rFonts w:cs="Arial"/>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7ABA6FED" w14:textId="46120868" w:rsidR="00100DE8" w:rsidRPr="00D3007A" w:rsidRDefault="00100DE8" w:rsidP="00100DE8">
            <w:pPr>
              <w:widowControl/>
              <w:jc w:val="center"/>
              <w:rPr>
                <w:rFonts w:cs="Arial"/>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D64E276" w14:textId="0E81FD54" w:rsidR="00100DE8" w:rsidRPr="00D3007A" w:rsidRDefault="00100DE8" w:rsidP="00100DE8">
            <w:pPr>
              <w:widowControl/>
              <w:jc w:val="center"/>
              <w:rPr>
                <w:rFonts w:cs="Arial"/>
                <w:color w:val="000000" w:themeColor="text1"/>
                <w:sz w:val="20"/>
              </w:rPr>
            </w:pPr>
            <w:r w:rsidRPr="00D3007A">
              <w:rPr>
                <w:color w:val="000000" w:themeColor="text1"/>
                <w:sz w:val="20"/>
              </w:rPr>
              <w:t>1,7</w:t>
            </w:r>
            <w:r w:rsidR="006D79F9" w:rsidRPr="00D3007A">
              <w:rPr>
                <w:color w:val="000000" w:themeColor="text1"/>
                <w:sz w:val="20"/>
              </w:rPr>
              <w:t>77</w:t>
            </w:r>
          </w:p>
        </w:tc>
        <w:tc>
          <w:tcPr>
            <w:tcW w:w="2126" w:type="dxa"/>
            <w:tcBorders>
              <w:top w:val="single" w:sz="6" w:space="0" w:color="auto"/>
              <w:left w:val="single" w:sz="6" w:space="0" w:color="auto"/>
              <w:bottom w:val="single" w:sz="6" w:space="0" w:color="auto"/>
              <w:right w:val="single" w:sz="6" w:space="0" w:color="auto"/>
            </w:tcBorders>
          </w:tcPr>
          <w:p w14:paraId="0250C361" w14:textId="2BE0274E" w:rsidR="00100DE8" w:rsidRPr="00D3007A" w:rsidRDefault="00100DE8" w:rsidP="00100DE8">
            <w:pPr>
              <w:widowControl/>
              <w:jc w:val="center"/>
              <w:rPr>
                <w:rFonts w:cs="Arial"/>
                <w:color w:val="000000" w:themeColor="text1"/>
                <w:sz w:val="20"/>
              </w:rPr>
            </w:pPr>
            <w:r w:rsidRPr="00D3007A">
              <w:rPr>
                <w:color w:val="000000" w:themeColor="text1"/>
                <w:sz w:val="20"/>
              </w:rPr>
              <w:t>6,958</w:t>
            </w:r>
          </w:p>
        </w:tc>
        <w:tc>
          <w:tcPr>
            <w:tcW w:w="1770" w:type="dxa"/>
            <w:tcBorders>
              <w:top w:val="single" w:sz="6" w:space="0" w:color="auto"/>
              <w:left w:val="single" w:sz="6" w:space="0" w:color="auto"/>
              <w:bottom w:val="single" w:sz="6" w:space="0" w:color="auto"/>
              <w:right w:val="single" w:sz="6" w:space="0" w:color="auto"/>
            </w:tcBorders>
          </w:tcPr>
          <w:p w14:paraId="6F641309" w14:textId="5150A01F" w:rsidR="00100DE8" w:rsidRPr="00D3007A" w:rsidRDefault="00100DE8" w:rsidP="00100DE8">
            <w:pPr>
              <w:widowControl/>
              <w:jc w:val="center"/>
              <w:rPr>
                <w:rFonts w:cs="Arial"/>
                <w:color w:val="000000" w:themeColor="text1"/>
                <w:sz w:val="20"/>
              </w:rPr>
            </w:pPr>
            <w:r w:rsidRPr="00D3007A">
              <w:rPr>
                <w:rFonts w:cs="Arial"/>
                <w:color w:val="000000" w:themeColor="text1"/>
                <w:sz w:val="20"/>
              </w:rPr>
              <w:t>8,</w:t>
            </w:r>
            <w:r w:rsidR="00334BE4" w:rsidRPr="00D3007A">
              <w:rPr>
                <w:rFonts w:cs="Arial"/>
                <w:color w:val="000000" w:themeColor="text1"/>
                <w:sz w:val="20"/>
              </w:rPr>
              <w:t>735</w:t>
            </w:r>
          </w:p>
        </w:tc>
      </w:tr>
      <w:tr w:rsidR="00D3007A" w:rsidRPr="00D3007A" w14:paraId="1BFE178A"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1605808C" w14:textId="7784F1A1" w:rsidR="00100DE8" w:rsidRPr="00D3007A" w:rsidRDefault="00100DE8" w:rsidP="00100DE8">
            <w:pPr>
              <w:widowControl/>
              <w:jc w:val="center"/>
              <w:rPr>
                <w:rFonts w:cs="Arial"/>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6C213CB8" w14:textId="4236B841" w:rsidR="00100DE8" w:rsidRPr="00D3007A" w:rsidRDefault="00100DE8" w:rsidP="00100DE8">
            <w:pPr>
              <w:widowControl/>
              <w:jc w:val="center"/>
              <w:rPr>
                <w:rFonts w:cs="Arial"/>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2235215" w14:textId="1D1B955D" w:rsidR="00100DE8" w:rsidRPr="00D3007A" w:rsidRDefault="00100DE8" w:rsidP="00100DE8">
            <w:pPr>
              <w:widowControl/>
              <w:jc w:val="center"/>
              <w:rPr>
                <w:rFonts w:cs="Arial"/>
                <w:color w:val="000000" w:themeColor="text1"/>
                <w:sz w:val="20"/>
              </w:rPr>
            </w:pPr>
            <w:r w:rsidRPr="00D3007A">
              <w:rPr>
                <w:color w:val="000000" w:themeColor="text1"/>
                <w:sz w:val="20"/>
              </w:rPr>
              <w:t>6</w:t>
            </w:r>
            <w:r w:rsidR="006D79F9" w:rsidRPr="00D3007A">
              <w:rPr>
                <w:color w:val="000000" w:themeColor="text1"/>
                <w:sz w:val="20"/>
              </w:rPr>
              <w:t>61</w:t>
            </w:r>
          </w:p>
        </w:tc>
        <w:tc>
          <w:tcPr>
            <w:tcW w:w="2126" w:type="dxa"/>
            <w:tcBorders>
              <w:top w:val="single" w:sz="6" w:space="0" w:color="auto"/>
              <w:left w:val="single" w:sz="6" w:space="0" w:color="auto"/>
              <w:bottom w:val="single" w:sz="6" w:space="0" w:color="auto"/>
              <w:right w:val="single" w:sz="6" w:space="0" w:color="auto"/>
            </w:tcBorders>
          </w:tcPr>
          <w:p w14:paraId="3010D78E" w14:textId="463DCAEE" w:rsidR="00100DE8" w:rsidRPr="00D3007A" w:rsidRDefault="00100DE8" w:rsidP="00100DE8">
            <w:pPr>
              <w:widowControl/>
              <w:jc w:val="center"/>
              <w:rPr>
                <w:rFonts w:cs="Arial"/>
                <w:color w:val="000000" w:themeColor="text1"/>
                <w:sz w:val="20"/>
              </w:rPr>
            </w:pPr>
            <w:r w:rsidRPr="00D3007A">
              <w:rPr>
                <w:color w:val="000000" w:themeColor="text1"/>
                <w:sz w:val="20"/>
              </w:rPr>
              <w:t>6,958</w:t>
            </w:r>
          </w:p>
        </w:tc>
        <w:tc>
          <w:tcPr>
            <w:tcW w:w="1770" w:type="dxa"/>
            <w:tcBorders>
              <w:top w:val="single" w:sz="6" w:space="0" w:color="auto"/>
              <w:left w:val="single" w:sz="6" w:space="0" w:color="auto"/>
              <w:bottom w:val="single" w:sz="6" w:space="0" w:color="auto"/>
              <w:right w:val="single" w:sz="6" w:space="0" w:color="auto"/>
            </w:tcBorders>
          </w:tcPr>
          <w:p w14:paraId="112A39F5" w14:textId="4B9EE480" w:rsidR="00100DE8" w:rsidRPr="00D3007A" w:rsidRDefault="00100DE8" w:rsidP="00100DE8">
            <w:pPr>
              <w:widowControl/>
              <w:jc w:val="center"/>
              <w:rPr>
                <w:rFonts w:cs="Arial"/>
                <w:color w:val="000000" w:themeColor="text1"/>
                <w:sz w:val="20"/>
              </w:rPr>
            </w:pPr>
            <w:r w:rsidRPr="00D3007A">
              <w:rPr>
                <w:rFonts w:cs="Arial"/>
                <w:color w:val="000000" w:themeColor="text1"/>
                <w:sz w:val="20"/>
              </w:rPr>
              <w:t>7,</w:t>
            </w:r>
            <w:r w:rsidR="00334BE4" w:rsidRPr="00D3007A">
              <w:rPr>
                <w:rFonts w:cs="Arial"/>
                <w:color w:val="000000" w:themeColor="text1"/>
                <w:sz w:val="20"/>
              </w:rPr>
              <w:t>619</w:t>
            </w:r>
          </w:p>
        </w:tc>
      </w:tr>
      <w:tr w:rsidR="00D3007A" w:rsidRPr="00D3007A" w14:paraId="4CD3CB16"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DD9D10F" w14:textId="29B0ECC0" w:rsidR="00100DE8" w:rsidRPr="00D3007A" w:rsidRDefault="00100DE8" w:rsidP="00100DE8">
            <w:pPr>
              <w:widowControl/>
              <w:jc w:val="center"/>
              <w:rPr>
                <w:rFonts w:cs="Arial"/>
                <w:color w:val="000000" w:themeColor="text1"/>
                <w:sz w:val="20"/>
              </w:rPr>
            </w:pPr>
            <w:r w:rsidRPr="00D3007A">
              <w:rPr>
                <w:color w:val="000000" w:themeColor="text1"/>
                <w:sz w:val="20"/>
              </w:rPr>
              <w:t>42,7</w:t>
            </w:r>
            <w:r w:rsidR="00EB6A3F" w:rsidRPr="00D3007A">
              <w:rPr>
                <w:color w:val="000000" w:themeColor="text1"/>
                <w:sz w:val="20"/>
              </w:rPr>
              <w:t>37</w:t>
            </w:r>
          </w:p>
        </w:tc>
        <w:tc>
          <w:tcPr>
            <w:tcW w:w="1843" w:type="dxa"/>
            <w:tcBorders>
              <w:top w:val="single" w:sz="6" w:space="0" w:color="auto"/>
              <w:left w:val="single" w:sz="6" w:space="0" w:color="auto"/>
              <w:bottom w:val="single" w:sz="6" w:space="0" w:color="auto"/>
              <w:right w:val="single" w:sz="6" w:space="0" w:color="auto"/>
            </w:tcBorders>
          </w:tcPr>
          <w:p w14:paraId="28363B0A" w14:textId="784FC19A" w:rsidR="00100DE8" w:rsidRPr="00D3007A" w:rsidRDefault="00100DE8" w:rsidP="00100DE8">
            <w:pPr>
              <w:widowControl/>
              <w:jc w:val="center"/>
              <w:rPr>
                <w:rFonts w:cs="Arial"/>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383BB96" w14:textId="26C31E0B" w:rsidR="00100DE8" w:rsidRPr="00D3007A" w:rsidRDefault="00100DE8" w:rsidP="00100DE8">
            <w:pPr>
              <w:widowControl/>
              <w:jc w:val="center"/>
              <w:rPr>
                <w:rFonts w:cs="Arial"/>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2FC031E0" w14:textId="03774AF5" w:rsidR="00100DE8" w:rsidRPr="00D3007A" w:rsidRDefault="00100DE8" w:rsidP="00100DE8">
            <w:pPr>
              <w:widowControl/>
              <w:jc w:val="center"/>
              <w:rPr>
                <w:rFonts w:cs="Arial"/>
                <w:color w:val="000000" w:themeColor="text1"/>
                <w:sz w:val="20"/>
              </w:rPr>
            </w:pPr>
            <w:r w:rsidRPr="00D3007A">
              <w:rPr>
                <w:color w:val="000000" w:themeColor="text1"/>
                <w:sz w:val="20"/>
              </w:rPr>
              <w:t>6,958</w:t>
            </w:r>
          </w:p>
        </w:tc>
        <w:tc>
          <w:tcPr>
            <w:tcW w:w="1770" w:type="dxa"/>
            <w:tcBorders>
              <w:top w:val="single" w:sz="6" w:space="0" w:color="auto"/>
              <w:left w:val="single" w:sz="6" w:space="0" w:color="auto"/>
              <w:bottom w:val="single" w:sz="6" w:space="0" w:color="auto"/>
              <w:right w:val="single" w:sz="6" w:space="0" w:color="auto"/>
            </w:tcBorders>
          </w:tcPr>
          <w:p w14:paraId="7B4623AE" w14:textId="12835E3E" w:rsidR="00100DE8" w:rsidRPr="00D3007A" w:rsidRDefault="00334BE4" w:rsidP="00100DE8">
            <w:pPr>
              <w:widowControl/>
              <w:jc w:val="center"/>
              <w:rPr>
                <w:rFonts w:cs="Arial"/>
                <w:color w:val="000000" w:themeColor="text1"/>
                <w:sz w:val="20"/>
              </w:rPr>
            </w:pPr>
            <w:r w:rsidRPr="00D3007A">
              <w:rPr>
                <w:rFonts w:cs="Arial"/>
                <w:color w:val="000000" w:themeColor="text1"/>
                <w:sz w:val="20"/>
              </w:rPr>
              <w:t>7,008</w:t>
            </w:r>
          </w:p>
        </w:tc>
      </w:tr>
      <w:tr w:rsidR="00D3007A" w:rsidRPr="00D3007A" w14:paraId="2AA3B849"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7422F503" w14:textId="5915AA40" w:rsidR="00100DE8" w:rsidRPr="00D3007A" w:rsidRDefault="00100DE8" w:rsidP="00100DE8">
            <w:pPr>
              <w:widowControl/>
              <w:jc w:val="center"/>
              <w:rPr>
                <w:rFonts w:cs="Arial"/>
                <w:color w:val="000000" w:themeColor="text1"/>
                <w:sz w:val="20"/>
              </w:rPr>
            </w:pPr>
            <w:r w:rsidRPr="00D3007A">
              <w:rPr>
                <w:color w:val="000000" w:themeColor="text1"/>
                <w:sz w:val="20"/>
              </w:rPr>
              <w:t>42,875</w:t>
            </w:r>
          </w:p>
        </w:tc>
        <w:tc>
          <w:tcPr>
            <w:tcW w:w="1843" w:type="dxa"/>
            <w:tcBorders>
              <w:top w:val="single" w:sz="6" w:space="0" w:color="auto"/>
              <w:left w:val="single" w:sz="6" w:space="0" w:color="auto"/>
              <w:bottom w:val="single" w:sz="6" w:space="0" w:color="auto"/>
              <w:right w:val="single" w:sz="6" w:space="0" w:color="auto"/>
            </w:tcBorders>
          </w:tcPr>
          <w:p w14:paraId="7C1E751D" w14:textId="2F313770" w:rsidR="00100DE8" w:rsidRPr="00D3007A" w:rsidRDefault="00100DE8" w:rsidP="00100DE8">
            <w:pPr>
              <w:widowControl/>
              <w:jc w:val="center"/>
              <w:rPr>
                <w:rFonts w:cs="Arial"/>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377FD1A5" w14:textId="0E288388" w:rsidR="00100DE8" w:rsidRPr="00D3007A" w:rsidRDefault="00100DE8" w:rsidP="00100DE8">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3D9A8760" w14:textId="54C31DB4" w:rsidR="00100DE8" w:rsidRPr="00D3007A" w:rsidRDefault="00100DE8" w:rsidP="00100DE8">
            <w:pPr>
              <w:widowControl/>
              <w:jc w:val="center"/>
              <w:rPr>
                <w:rFonts w:cs="Arial"/>
                <w:color w:val="000000" w:themeColor="text1"/>
                <w:sz w:val="20"/>
              </w:rPr>
            </w:pPr>
            <w:r w:rsidRPr="00D3007A">
              <w:rPr>
                <w:color w:val="000000" w:themeColor="text1"/>
                <w:sz w:val="20"/>
              </w:rPr>
              <w:t>6,958</w:t>
            </w:r>
          </w:p>
        </w:tc>
        <w:tc>
          <w:tcPr>
            <w:tcW w:w="1770" w:type="dxa"/>
            <w:tcBorders>
              <w:top w:val="single" w:sz="6" w:space="0" w:color="auto"/>
              <w:left w:val="single" w:sz="6" w:space="0" w:color="auto"/>
              <w:bottom w:val="single" w:sz="6" w:space="0" w:color="auto"/>
              <w:right w:val="single" w:sz="6" w:space="0" w:color="auto"/>
            </w:tcBorders>
          </w:tcPr>
          <w:p w14:paraId="6C483EF2" w14:textId="5C577089" w:rsidR="00100DE8" w:rsidRPr="00D3007A" w:rsidRDefault="00100DE8" w:rsidP="00100DE8">
            <w:pPr>
              <w:widowControl/>
              <w:jc w:val="center"/>
              <w:rPr>
                <w:rFonts w:cs="Arial"/>
                <w:color w:val="000000" w:themeColor="text1"/>
                <w:sz w:val="20"/>
              </w:rPr>
            </w:pPr>
            <w:r w:rsidRPr="00D3007A">
              <w:rPr>
                <w:color w:val="000000" w:themeColor="text1"/>
                <w:sz w:val="20"/>
              </w:rPr>
              <w:t>6,</w:t>
            </w:r>
            <w:r w:rsidR="00EC15D9" w:rsidRPr="00D3007A">
              <w:rPr>
                <w:color w:val="000000" w:themeColor="text1"/>
                <w:sz w:val="20"/>
              </w:rPr>
              <w:t>958</w:t>
            </w:r>
          </w:p>
        </w:tc>
      </w:tr>
      <w:tr w:rsidR="00D3007A" w:rsidRPr="00D3007A" w14:paraId="2EC18310"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65E1916C" w14:textId="09DE10E1" w:rsidR="005070CD" w:rsidRPr="00D3007A" w:rsidRDefault="005070CD" w:rsidP="005070CD">
            <w:pPr>
              <w:widowControl/>
              <w:jc w:val="center"/>
              <w:rPr>
                <w:rFonts w:cs="Arial"/>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1994D253" w14:textId="2185120F" w:rsidR="005070CD" w:rsidRPr="00D3007A" w:rsidRDefault="005070CD" w:rsidP="005070CD">
            <w:pPr>
              <w:widowControl/>
              <w:jc w:val="center"/>
              <w:rPr>
                <w:rFonts w:cs="Arial"/>
                <w:color w:val="000000" w:themeColor="text1"/>
                <w:sz w:val="20"/>
              </w:rPr>
            </w:pPr>
            <w:r w:rsidRPr="00D3007A">
              <w:rPr>
                <w:color w:val="000000" w:themeColor="text1"/>
                <w:sz w:val="20"/>
              </w:rPr>
              <w:t>26</w:t>
            </w:r>
            <w:r w:rsidR="001166D1" w:rsidRPr="00D3007A">
              <w:rPr>
                <w:color w:val="000000" w:themeColor="text1"/>
                <w:sz w:val="20"/>
              </w:rPr>
              <w:t>7</w:t>
            </w:r>
          </w:p>
        </w:tc>
        <w:tc>
          <w:tcPr>
            <w:tcW w:w="1843" w:type="dxa"/>
            <w:tcBorders>
              <w:top w:val="single" w:sz="6" w:space="0" w:color="auto"/>
              <w:left w:val="single" w:sz="6" w:space="0" w:color="auto"/>
              <w:bottom w:val="single" w:sz="6" w:space="0" w:color="auto"/>
              <w:right w:val="single" w:sz="6" w:space="0" w:color="auto"/>
            </w:tcBorders>
          </w:tcPr>
          <w:p w14:paraId="7D5577D1" w14:textId="02CA3E74"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52E27992" w14:textId="09129E92" w:rsidR="005070CD" w:rsidRPr="00D3007A" w:rsidRDefault="005070CD" w:rsidP="005070CD">
            <w:pPr>
              <w:widowControl/>
              <w:jc w:val="center"/>
              <w:rPr>
                <w:rFonts w:cs="Arial"/>
                <w:color w:val="000000" w:themeColor="text1"/>
                <w:sz w:val="20"/>
              </w:rPr>
            </w:pPr>
            <w:r w:rsidRPr="00D3007A">
              <w:rPr>
                <w:color w:val="000000" w:themeColor="text1"/>
                <w:sz w:val="20"/>
              </w:rPr>
              <w:t>6,</w:t>
            </w:r>
            <w:r w:rsidR="000A4649" w:rsidRPr="00D3007A">
              <w:rPr>
                <w:color w:val="000000" w:themeColor="text1"/>
                <w:sz w:val="20"/>
              </w:rPr>
              <w:t>691</w:t>
            </w:r>
          </w:p>
        </w:tc>
        <w:tc>
          <w:tcPr>
            <w:tcW w:w="1770" w:type="dxa"/>
            <w:tcBorders>
              <w:top w:val="single" w:sz="6" w:space="0" w:color="auto"/>
              <w:left w:val="single" w:sz="6" w:space="0" w:color="auto"/>
              <w:bottom w:val="single" w:sz="6" w:space="0" w:color="auto"/>
              <w:right w:val="single" w:sz="6" w:space="0" w:color="auto"/>
            </w:tcBorders>
          </w:tcPr>
          <w:p w14:paraId="555EBE90" w14:textId="2A5A07B4" w:rsidR="005070CD" w:rsidRPr="00D3007A" w:rsidRDefault="005070CD" w:rsidP="005070CD">
            <w:pPr>
              <w:widowControl/>
              <w:jc w:val="center"/>
              <w:rPr>
                <w:rFonts w:cs="Arial"/>
                <w:color w:val="000000" w:themeColor="text1"/>
                <w:sz w:val="20"/>
              </w:rPr>
            </w:pPr>
            <w:r w:rsidRPr="00D3007A">
              <w:rPr>
                <w:color w:val="000000" w:themeColor="text1"/>
                <w:sz w:val="20"/>
              </w:rPr>
              <w:t>6,</w:t>
            </w:r>
            <w:r w:rsidR="000A4649" w:rsidRPr="00D3007A">
              <w:rPr>
                <w:color w:val="000000" w:themeColor="text1"/>
                <w:sz w:val="20"/>
              </w:rPr>
              <w:t>691</w:t>
            </w:r>
          </w:p>
        </w:tc>
      </w:tr>
      <w:tr w:rsidR="00D3007A" w:rsidRPr="00D3007A" w14:paraId="07EDB91B"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0CDD41A" w14:textId="3183597C" w:rsidR="005070CD" w:rsidRPr="00D3007A" w:rsidRDefault="005070CD" w:rsidP="005070CD">
            <w:pPr>
              <w:widowControl/>
              <w:jc w:val="center"/>
              <w:rPr>
                <w:rFonts w:cs="Arial"/>
                <w:color w:val="000000" w:themeColor="text1"/>
                <w:sz w:val="20"/>
              </w:rPr>
            </w:pPr>
            <w:r w:rsidRPr="00D3007A">
              <w:rPr>
                <w:color w:val="000000" w:themeColor="text1"/>
                <w:sz w:val="20"/>
              </w:rPr>
              <w:t>50,000</w:t>
            </w:r>
          </w:p>
        </w:tc>
        <w:tc>
          <w:tcPr>
            <w:tcW w:w="1843" w:type="dxa"/>
            <w:tcBorders>
              <w:top w:val="single" w:sz="6" w:space="0" w:color="auto"/>
              <w:left w:val="single" w:sz="6" w:space="0" w:color="auto"/>
              <w:bottom w:val="single" w:sz="6" w:space="0" w:color="auto"/>
              <w:right w:val="single" w:sz="6" w:space="0" w:color="auto"/>
            </w:tcBorders>
          </w:tcPr>
          <w:p w14:paraId="034EDABE" w14:textId="51527F45" w:rsidR="005070CD" w:rsidRPr="00D3007A" w:rsidRDefault="005070CD" w:rsidP="005070CD">
            <w:pPr>
              <w:widowControl/>
              <w:jc w:val="center"/>
              <w:rPr>
                <w:rFonts w:cs="Arial"/>
                <w:color w:val="000000" w:themeColor="text1"/>
                <w:sz w:val="20"/>
              </w:rPr>
            </w:pPr>
            <w:r w:rsidRPr="00D3007A">
              <w:rPr>
                <w:color w:val="000000" w:themeColor="text1"/>
                <w:sz w:val="20"/>
              </w:rPr>
              <w:t>8</w:t>
            </w:r>
            <w:r w:rsidR="001166D1" w:rsidRPr="00D3007A">
              <w:rPr>
                <w:color w:val="000000" w:themeColor="text1"/>
                <w:sz w:val="20"/>
              </w:rPr>
              <w:t>9</w:t>
            </w:r>
            <w:r w:rsidR="001F3626" w:rsidRPr="00D3007A">
              <w:rPr>
                <w:color w:val="000000" w:themeColor="text1"/>
                <w:sz w:val="20"/>
              </w:rPr>
              <w:t>8</w:t>
            </w:r>
          </w:p>
        </w:tc>
        <w:tc>
          <w:tcPr>
            <w:tcW w:w="1843" w:type="dxa"/>
            <w:tcBorders>
              <w:top w:val="single" w:sz="6" w:space="0" w:color="auto"/>
              <w:left w:val="single" w:sz="6" w:space="0" w:color="auto"/>
              <w:bottom w:val="single" w:sz="6" w:space="0" w:color="auto"/>
              <w:right w:val="single" w:sz="6" w:space="0" w:color="auto"/>
            </w:tcBorders>
          </w:tcPr>
          <w:p w14:paraId="032A50B7" w14:textId="5DD26382"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09673DF9" w14:textId="64E963DD" w:rsidR="005070CD" w:rsidRPr="00D3007A" w:rsidRDefault="00A11355" w:rsidP="005070CD">
            <w:pPr>
              <w:widowControl/>
              <w:jc w:val="center"/>
              <w:rPr>
                <w:rFonts w:cs="Arial"/>
                <w:color w:val="000000" w:themeColor="text1"/>
                <w:sz w:val="20"/>
              </w:rPr>
            </w:pPr>
            <w:r w:rsidRPr="00D3007A">
              <w:rPr>
                <w:color w:val="000000" w:themeColor="text1"/>
                <w:sz w:val="20"/>
              </w:rPr>
              <w:t>6.060</w:t>
            </w:r>
          </w:p>
        </w:tc>
        <w:tc>
          <w:tcPr>
            <w:tcW w:w="1770" w:type="dxa"/>
            <w:tcBorders>
              <w:top w:val="single" w:sz="6" w:space="0" w:color="auto"/>
              <w:left w:val="single" w:sz="6" w:space="0" w:color="auto"/>
              <w:bottom w:val="single" w:sz="6" w:space="0" w:color="auto"/>
              <w:right w:val="single" w:sz="6" w:space="0" w:color="auto"/>
            </w:tcBorders>
          </w:tcPr>
          <w:p w14:paraId="58C13A7D" w14:textId="68A90168" w:rsidR="005070CD" w:rsidRPr="00D3007A" w:rsidRDefault="00A11355" w:rsidP="005070CD">
            <w:pPr>
              <w:widowControl/>
              <w:jc w:val="center"/>
              <w:rPr>
                <w:rFonts w:cs="Arial"/>
                <w:color w:val="000000" w:themeColor="text1"/>
                <w:sz w:val="20"/>
              </w:rPr>
            </w:pPr>
            <w:r w:rsidRPr="00D3007A">
              <w:rPr>
                <w:color w:val="000000" w:themeColor="text1"/>
                <w:sz w:val="20"/>
              </w:rPr>
              <w:t>6,060</w:t>
            </w:r>
          </w:p>
        </w:tc>
      </w:tr>
      <w:tr w:rsidR="00D3007A" w:rsidRPr="00D3007A" w14:paraId="2822A192"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45E2ED17" w14:textId="4FBF0543" w:rsidR="005070CD" w:rsidRPr="00D3007A" w:rsidRDefault="005070CD" w:rsidP="005070CD">
            <w:pPr>
              <w:widowControl/>
              <w:jc w:val="center"/>
              <w:rPr>
                <w:rFonts w:cs="Arial"/>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2DAE729C" w14:textId="36A7D0BE" w:rsidR="005070CD" w:rsidRPr="00D3007A" w:rsidRDefault="005070CD" w:rsidP="005070CD">
            <w:pPr>
              <w:widowControl/>
              <w:jc w:val="center"/>
              <w:rPr>
                <w:rFonts w:cs="Arial"/>
                <w:color w:val="000000" w:themeColor="text1"/>
                <w:sz w:val="20"/>
              </w:rPr>
            </w:pPr>
            <w:r w:rsidRPr="00D3007A">
              <w:rPr>
                <w:color w:val="000000" w:themeColor="text1"/>
                <w:sz w:val="20"/>
              </w:rPr>
              <w:t>1,</w:t>
            </w:r>
            <w:r w:rsidR="001166D1" w:rsidRPr="00D3007A">
              <w:rPr>
                <w:color w:val="000000" w:themeColor="text1"/>
                <w:sz w:val="20"/>
              </w:rPr>
              <w:t>529</w:t>
            </w:r>
          </w:p>
        </w:tc>
        <w:tc>
          <w:tcPr>
            <w:tcW w:w="1843" w:type="dxa"/>
            <w:tcBorders>
              <w:top w:val="single" w:sz="6" w:space="0" w:color="auto"/>
              <w:left w:val="single" w:sz="6" w:space="0" w:color="auto"/>
              <w:bottom w:val="single" w:sz="6" w:space="0" w:color="auto"/>
              <w:right w:val="single" w:sz="6" w:space="0" w:color="auto"/>
            </w:tcBorders>
          </w:tcPr>
          <w:p w14:paraId="186F89B0" w14:textId="356A2896" w:rsidR="005070CD" w:rsidRPr="00D3007A" w:rsidRDefault="005070CD" w:rsidP="005070CD">
            <w:pPr>
              <w:widowControl/>
              <w:jc w:val="center"/>
              <w:rPr>
                <w:rFonts w:cs="Arial"/>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0A01F590" w14:textId="5EFFDA52" w:rsidR="005070CD" w:rsidRPr="00D3007A" w:rsidRDefault="005070CD" w:rsidP="005070CD">
            <w:pPr>
              <w:widowControl/>
              <w:jc w:val="center"/>
              <w:rPr>
                <w:rFonts w:cs="Arial"/>
                <w:color w:val="000000" w:themeColor="text1"/>
                <w:sz w:val="20"/>
              </w:rPr>
            </w:pPr>
            <w:r w:rsidRPr="00D3007A">
              <w:rPr>
                <w:color w:val="000000" w:themeColor="text1"/>
                <w:sz w:val="20"/>
              </w:rPr>
              <w:t>5,</w:t>
            </w:r>
            <w:r w:rsidR="00F6691F" w:rsidRPr="00D3007A">
              <w:rPr>
                <w:color w:val="000000" w:themeColor="text1"/>
                <w:sz w:val="20"/>
              </w:rPr>
              <w:t>429</w:t>
            </w:r>
          </w:p>
        </w:tc>
        <w:tc>
          <w:tcPr>
            <w:tcW w:w="1770" w:type="dxa"/>
            <w:tcBorders>
              <w:top w:val="single" w:sz="6" w:space="0" w:color="auto"/>
              <w:left w:val="single" w:sz="6" w:space="0" w:color="auto"/>
              <w:bottom w:val="single" w:sz="6" w:space="0" w:color="auto"/>
              <w:right w:val="single" w:sz="6" w:space="0" w:color="auto"/>
            </w:tcBorders>
          </w:tcPr>
          <w:p w14:paraId="083659E0" w14:textId="186758B4" w:rsidR="005070CD" w:rsidRPr="00D3007A" w:rsidRDefault="005070CD" w:rsidP="005070CD">
            <w:pPr>
              <w:widowControl/>
              <w:jc w:val="center"/>
              <w:rPr>
                <w:rFonts w:cs="Arial"/>
                <w:color w:val="000000" w:themeColor="text1"/>
                <w:sz w:val="20"/>
              </w:rPr>
            </w:pPr>
            <w:r w:rsidRPr="00D3007A">
              <w:rPr>
                <w:color w:val="000000" w:themeColor="text1"/>
                <w:sz w:val="20"/>
              </w:rPr>
              <w:t>5,</w:t>
            </w:r>
            <w:r w:rsidR="00F6691F" w:rsidRPr="00D3007A">
              <w:rPr>
                <w:color w:val="000000" w:themeColor="text1"/>
                <w:sz w:val="20"/>
              </w:rPr>
              <w:t>429</w:t>
            </w:r>
          </w:p>
        </w:tc>
      </w:tr>
      <w:tr w:rsidR="00D3007A" w:rsidRPr="00D3007A" w14:paraId="5FD089F2"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39D248C" w14:textId="5ECD4111" w:rsidR="005070CD" w:rsidRPr="00D3007A" w:rsidRDefault="005070CD" w:rsidP="005070CD">
            <w:pPr>
              <w:widowControl/>
              <w:jc w:val="center"/>
              <w:rPr>
                <w:rFonts w:cs="Arial"/>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6" w:space="0" w:color="auto"/>
              <w:right w:val="single" w:sz="6" w:space="0" w:color="auto"/>
            </w:tcBorders>
          </w:tcPr>
          <w:p w14:paraId="4E8FE5C7" w14:textId="4FC2ADDB" w:rsidR="005070CD" w:rsidRPr="00D3007A" w:rsidRDefault="005070CD" w:rsidP="005070CD">
            <w:pPr>
              <w:widowControl/>
              <w:jc w:val="center"/>
              <w:rPr>
                <w:rFonts w:cs="Arial"/>
                <w:color w:val="000000" w:themeColor="text1"/>
                <w:sz w:val="20"/>
              </w:rPr>
            </w:pPr>
            <w:r w:rsidRPr="00D3007A">
              <w:rPr>
                <w:color w:val="000000" w:themeColor="text1"/>
                <w:sz w:val="20"/>
              </w:rPr>
              <w:t>2,1</w:t>
            </w:r>
            <w:r w:rsidR="001166D1" w:rsidRPr="00D3007A">
              <w:rPr>
                <w:color w:val="000000" w:themeColor="text1"/>
                <w:sz w:val="20"/>
              </w:rPr>
              <w:t>59</w:t>
            </w:r>
          </w:p>
        </w:tc>
        <w:tc>
          <w:tcPr>
            <w:tcW w:w="1843" w:type="dxa"/>
            <w:tcBorders>
              <w:top w:val="single" w:sz="6" w:space="0" w:color="auto"/>
              <w:left w:val="single" w:sz="6" w:space="0" w:color="auto"/>
              <w:bottom w:val="single" w:sz="6" w:space="0" w:color="auto"/>
              <w:right w:val="single" w:sz="6" w:space="0" w:color="auto"/>
            </w:tcBorders>
          </w:tcPr>
          <w:p w14:paraId="016ED1BF" w14:textId="306A1C91"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137146AF" w14:textId="7A949ACC" w:rsidR="005070CD" w:rsidRPr="00D3007A" w:rsidRDefault="005070CD" w:rsidP="005070CD">
            <w:pPr>
              <w:widowControl/>
              <w:jc w:val="center"/>
              <w:rPr>
                <w:rFonts w:cs="Arial"/>
                <w:color w:val="000000" w:themeColor="text1"/>
                <w:sz w:val="20"/>
              </w:rPr>
            </w:pPr>
            <w:r w:rsidRPr="00D3007A">
              <w:rPr>
                <w:color w:val="000000" w:themeColor="text1"/>
                <w:sz w:val="20"/>
              </w:rPr>
              <w:t>4,</w:t>
            </w:r>
            <w:r w:rsidR="001C18B6" w:rsidRPr="00D3007A">
              <w:rPr>
                <w:color w:val="000000" w:themeColor="text1"/>
                <w:sz w:val="20"/>
              </w:rPr>
              <w:t>799</w:t>
            </w:r>
          </w:p>
        </w:tc>
        <w:tc>
          <w:tcPr>
            <w:tcW w:w="1770" w:type="dxa"/>
            <w:tcBorders>
              <w:top w:val="single" w:sz="6" w:space="0" w:color="auto"/>
              <w:left w:val="single" w:sz="6" w:space="0" w:color="auto"/>
              <w:bottom w:val="single" w:sz="6" w:space="0" w:color="auto"/>
              <w:right w:val="single" w:sz="6" w:space="0" w:color="auto"/>
            </w:tcBorders>
          </w:tcPr>
          <w:p w14:paraId="7BB16730" w14:textId="3203880F" w:rsidR="005070CD" w:rsidRPr="00D3007A" w:rsidRDefault="005070CD" w:rsidP="005070CD">
            <w:pPr>
              <w:widowControl/>
              <w:jc w:val="center"/>
              <w:rPr>
                <w:rFonts w:cs="Arial"/>
                <w:color w:val="000000" w:themeColor="text1"/>
                <w:sz w:val="20"/>
              </w:rPr>
            </w:pPr>
            <w:r w:rsidRPr="00D3007A">
              <w:rPr>
                <w:color w:val="000000" w:themeColor="text1"/>
                <w:sz w:val="20"/>
              </w:rPr>
              <w:t>4,</w:t>
            </w:r>
            <w:r w:rsidR="001C18B6" w:rsidRPr="00D3007A">
              <w:rPr>
                <w:color w:val="000000" w:themeColor="text1"/>
                <w:sz w:val="20"/>
              </w:rPr>
              <w:t>799</w:t>
            </w:r>
          </w:p>
        </w:tc>
      </w:tr>
      <w:tr w:rsidR="00D3007A" w:rsidRPr="00D3007A" w14:paraId="47256F2D" w14:textId="77777777" w:rsidTr="00DE2841">
        <w:trPr>
          <w:jc w:val="center"/>
        </w:trPr>
        <w:tc>
          <w:tcPr>
            <w:tcW w:w="1951" w:type="dxa"/>
            <w:tcBorders>
              <w:top w:val="single" w:sz="6" w:space="0" w:color="auto"/>
              <w:left w:val="single" w:sz="6" w:space="0" w:color="auto"/>
              <w:bottom w:val="single" w:sz="6" w:space="0" w:color="auto"/>
              <w:right w:val="single" w:sz="6" w:space="0" w:color="auto"/>
            </w:tcBorders>
          </w:tcPr>
          <w:p w14:paraId="5E48E18D" w14:textId="5AAA0647" w:rsidR="005070CD" w:rsidRPr="00D3007A" w:rsidRDefault="005070CD" w:rsidP="005070CD">
            <w:pPr>
              <w:widowControl/>
              <w:jc w:val="center"/>
              <w:rPr>
                <w:rFonts w:cs="Arial"/>
                <w:color w:val="000000" w:themeColor="text1"/>
                <w:sz w:val="20"/>
              </w:rPr>
            </w:pPr>
            <w:r w:rsidRPr="00D3007A">
              <w:rPr>
                <w:color w:val="000000" w:themeColor="text1"/>
                <w:sz w:val="20"/>
              </w:rPr>
              <w:t>62,161</w:t>
            </w:r>
          </w:p>
        </w:tc>
        <w:tc>
          <w:tcPr>
            <w:tcW w:w="1843" w:type="dxa"/>
            <w:tcBorders>
              <w:top w:val="single" w:sz="6" w:space="0" w:color="auto"/>
              <w:left w:val="single" w:sz="6" w:space="0" w:color="auto"/>
              <w:bottom w:val="single" w:sz="6" w:space="0" w:color="auto"/>
              <w:right w:val="single" w:sz="6" w:space="0" w:color="auto"/>
            </w:tcBorders>
          </w:tcPr>
          <w:p w14:paraId="2D01D9DB" w14:textId="4C877C58" w:rsidR="005070CD" w:rsidRPr="00D3007A" w:rsidRDefault="005070CD" w:rsidP="005070CD">
            <w:pPr>
              <w:widowControl/>
              <w:jc w:val="center"/>
              <w:rPr>
                <w:rFonts w:cs="Arial"/>
                <w:color w:val="000000" w:themeColor="text1"/>
                <w:sz w:val="20"/>
              </w:rPr>
            </w:pPr>
            <w:r w:rsidRPr="00D3007A">
              <w:rPr>
                <w:color w:val="000000" w:themeColor="text1"/>
                <w:sz w:val="20"/>
              </w:rPr>
              <w:t>2,</w:t>
            </w:r>
            <w:r w:rsidR="00182629" w:rsidRPr="00D3007A">
              <w:rPr>
                <w:color w:val="000000" w:themeColor="text1"/>
                <w:sz w:val="20"/>
              </w:rPr>
              <w:t>432</w:t>
            </w:r>
          </w:p>
        </w:tc>
        <w:tc>
          <w:tcPr>
            <w:tcW w:w="1843" w:type="dxa"/>
            <w:tcBorders>
              <w:top w:val="single" w:sz="6" w:space="0" w:color="auto"/>
              <w:left w:val="single" w:sz="6" w:space="0" w:color="auto"/>
              <w:bottom w:val="single" w:sz="6" w:space="0" w:color="auto"/>
              <w:right w:val="single" w:sz="6" w:space="0" w:color="auto"/>
            </w:tcBorders>
          </w:tcPr>
          <w:p w14:paraId="3B0F7529" w14:textId="1EBDDC50"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5B0E6E20" w14:textId="04BA0E18" w:rsidR="005070CD" w:rsidRPr="00D3007A" w:rsidRDefault="005070CD" w:rsidP="005070CD">
            <w:pPr>
              <w:widowControl/>
              <w:jc w:val="center"/>
              <w:rPr>
                <w:rFonts w:cs="Arial"/>
                <w:color w:val="000000" w:themeColor="text1"/>
                <w:sz w:val="20"/>
              </w:rPr>
            </w:pPr>
            <w:r w:rsidRPr="00D3007A">
              <w:rPr>
                <w:color w:val="000000" w:themeColor="text1"/>
                <w:sz w:val="20"/>
              </w:rPr>
              <w:t>4,</w:t>
            </w:r>
            <w:r w:rsidR="00EC15D9" w:rsidRPr="00D3007A">
              <w:rPr>
                <w:color w:val="000000" w:themeColor="text1"/>
                <w:sz w:val="20"/>
              </w:rPr>
              <w:t>526</w:t>
            </w:r>
            <w:r w:rsidRPr="00D3007A">
              <w:rPr>
                <w:color w:val="000000" w:themeColor="text1"/>
                <w:sz w:val="20"/>
              </w:rPr>
              <w:t>(+)</w:t>
            </w:r>
          </w:p>
        </w:tc>
        <w:tc>
          <w:tcPr>
            <w:tcW w:w="1770" w:type="dxa"/>
            <w:tcBorders>
              <w:top w:val="single" w:sz="6" w:space="0" w:color="auto"/>
              <w:left w:val="single" w:sz="6" w:space="0" w:color="auto"/>
              <w:bottom w:val="single" w:sz="6" w:space="0" w:color="auto"/>
              <w:right w:val="single" w:sz="6" w:space="0" w:color="auto"/>
            </w:tcBorders>
          </w:tcPr>
          <w:p w14:paraId="53A39F5C" w14:textId="70BB6530" w:rsidR="005070CD" w:rsidRPr="00D3007A" w:rsidRDefault="005070CD" w:rsidP="005070CD">
            <w:pPr>
              <w:widowControl/>
              <w:jc w:val="center"/>
              <w:rPr>
                <w:rFonts w:cs="Arial"/>
                <w:color w:val="000000" w:themeColor="text1"/>
                <w:sz w:val="20"/>
              </w:rPr>
            </w:pPr>
            <w:r w:rsidRPr="00D3007A">
              <w:rPr>
                <w:color w:val="000000" w:themeColor="text1"/>
                <w:sz w:val="20"/>
              </w:rPr>
              <w:t>4,</w:t>
            </w:r>
            <w:r w:rsidR="00714109" w:rsidRPr="00D3007A">
              <w:rPr>
                <w:color w:val="000000" w:themeColor="text1"/>
                <w:sz w:val="20"/>
              </w:rPr>
              <w:t>526</w:t>
            </w:r>
          </w:p>
        </w:tc>
      </w:tr>
      <w:tr w:rsidR="003D6A95" w:rsidRPr="00D3007A" w14:paraId="7B75C399" w14:textId="77777777" w:rsidTr="00DE2841">
        <w:trPr>
          <w:jc w:val="center"/>
        </w:trPr>
        <w:tc>
          <w:tcPr>
            <w:tcW w:w="1951" w:type="dxa"/>
            <w:tcBorders>
              <w:top w:val="single" w:sz="6" w:space="0" w:color="auto"/>
              <w:left w:val="single" w:sz="6" w:space="0" w:color="auto"/>
              <w:bottom w:val="single" w:sz="18" w:space="0" w:color="auto"/>
              <w:right w:val="single" w:sz="6" w:space="0" w:color="auto"/>
            </w:tcBorders>
          </w:tcPr>
          <w:p w14:paraId="0226FAA0" w14:textId="51DE7B61" w:rsidR="005070CD" w:rsidRPr="00D3007A" w:rsidRDefault="005070CD" w:rsidP="005070CD">
            <w:pPr>
              <w:widowControl/>
              <w:jc w:val="center"/>
              <w:rPr>
                <w:rFonts w:cs="Arial"/>
                <w:color w:val="000000" w:themeColor="text1"/>
                <w:sz w:val="20"/>
              </w:rPr>
            </w:pPr>
            <w:r w:rsidRPr="00D3007A">
              <w:rPr>
                <w:color w:val="000000" w:themeColor="text1"/>
                <w:sz w:val="20"/>
              </w:rPr>
              <w:t>65,000</w:t>
            </w:r>
          </w:p>
        </w:tc>
        <w:tc>
          <w:tcPr>
            <w:tcW w:w="1843" w:type="dxa"/>
            <w:tcBorders>
              <w:top w:val="single" w:sz="6" w:space="0" w:color="auto"/>
              <w:left w:val="single" w:sz="6" w:space="0" w:color="auto"/>
              <w:bottom w:val="single" w:sz="18" w:space="0" w:color="auto"/>
              <w:right w:val="single" w:sz="6" w:space="0" w:color="auto"/>
            </w:tcBorders>
          </w:tcPr>
          <w:p w14:paraId="2C698778" w14:textId="6025E4A9" w:rsidR="005070CD" w:rsidRPr="00D3007A" w:rsidRDefault="005070CD" w:rsidP="005070CD">
            <w:pPr>
              <w:widowControl/>
              <w:jc w:val="center"/>
              <w:rPr>
                <w:rFonts w:cs="Arial"/>
                <w:color w:val="000000" w:themeColor="text1"/>
                <w:sz w:val="20"/>
              </w:rPr>
            </w:pPr>
            <w:r w:rsidRPr="00D3007A">
              <w:rPr>
                <w:color w:val="000000" w:themeColor="text1"/>
                <w:sz w:val="20"/>
              </w:rPr>
              <w:t>2,</w:t>
            </w:r>
            <w:r w:rsidR="00182629" w:rsidRPr="00D3007A">
              <w:rPr>
                <w:color w:val="000000" w:themeColor="text1"/>
                <w:sz w:val="20"/>
              </w:rPr>
              <w:t>432</w:t>
            </w:r>
          </w:p>
        </w:tc>
        <w:tc>
          <w:tcPr>
            <w:tcW w:w="1843" w:type="dxa"/>
            <w:tcBorders>
              <w:top w:val="single" w:sz="6" w:space="0" w:color="auto"/>
              <w:left w:val="single" w:sz="6" w:space="0" w:color="auto"/>
              <w:bottom w:val="single" w:sz="18" w:space="0" w:color="auto"/>
              <w:right w:val="single" w:sz="6" w:space="0" w:color="auto"/>
            </w:tcBorders>
          </w:tcPr>
          <w:p w14:paraId="677EDB0A" w14:textId="506F0F3E" w:rsidR="005070CD" w:rsidRPr="00D3007A" w:rsidRDefault="005070CD" w:rsidP="005070CD">
            <w:pPr>
              <w:widowControl/>
              <w:jc w:val="center"/>
              <w:rPr>
                <w:rFonts w:cs="Arial"/>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08A5F450" w14:textId="28C21BE9" w:rsidR="005070CD" w:rsidRPr="00D3007A" w:rsidRDefault="005070CD" w:rsidP="005070CD">
            <w:pPr>
              <w:widowControl/>
              <w:jc w:val="center"/>
              <w:rPr>
                <w:rFonts w:cs="Arial"/>
                <w:color w:val="000000" w:themeColor="text1"/>
                <w:sz w:val="20"/>
              </w:rPr>
            </w:pPr>
            <w:r w:rsidRPr="00D3007A">
              <w:rPr>
                <w:color w:val="000000" w:themeColor="text1"/>
                <w:sz w:val="20"/>
              </w:rPr>
              <w:t>4,</w:t>
            </w:r>
            <w:r w:rsidR="00714109" w:rsidRPr="00D3007A">
              <w:rPr>
                <w:color w:val="000000" w:themeColor="text1"/>
                <w:sz w:val="20"/>
              </w:rPr>
              <w:t>526</w:t>
            </w:r>
          </w:p>
        </w:tc>
        <w:tc>
          <w:tcPr>
            <w:tcW w:w="1770" w:type="dxa"/>
            <w:tcBorders>
              <w:top w:val="single" w:sz="6" w:space="0" w:color="auto"/>
              <w:left w:val="single" w:sz="6" w:space="0" w:color="auto"/>
              <w:bottom w:val="single" w:sz="18" w:space="0" w:color="auto"/>
              <w:right w:val="single" w:sz="6" w:space="0" w:color="auto"/>
            </w:tcBorders>
          </w:tcPr>
          <w:p w14:paraId="619A6732" w14:textId="39B57E6E" w:rsidR="005070CD" w:rsidRPr="00D3007A" w:rsidRDefault="005070CD" w:rsidP="005070CD">
            <w:pPr>
              <w:widowControl/>
              <w:jc w:val="center"/>
              <w:rPr>
                <w:rFonts w:cs="Arial"/>
                <w:color w:val="000000" w:themeColor="text1"/>
                <w:sz w:val="20"/>
              </w:rPr>
            </w:pPr>
            <w:r w:rsidRPr="00D3007A">
              <w:rPr>
                <w:color w:val="000000" w:themeColor="text1"/>
                <w:sz w:val="20"/>
              </w:rPr>
              <w:t>4,</w:t>
            </w:r>
            <w:r w:rsidR="00714109" w:rsidRPr="00D3007A">
              <w:rPr>
                <w:color w:val="000000" w:themeColor="text1"/>
                <w:sz w:val="20"/>
              </w:rPr>
              <w:t>526</w:t>
            </w:r>
          </w:p>
        </w:tc>
      </w:tr>
    </w:tbl>
    <w:p w14:paraId="6FDDCDFF" w14:textId="77777777" w:rsidR="005257B6" w:rsidRPr="00D3007A" w:rsidRDefault="005257B6" w:rsidP="00DE2841">
      <w:pPr>
        <w:widowControl/>
        <w:overflowPunct/>
        <w:autoSpaceDE/>
        <w:autoSpaceDN/>
        <w:adjustRightInd/>
        <w:spacing w:after="200" w:line="276" w:lineRule="auto"/>
        <w:contextualSpacing/>
        <w:textAlignment w:val="auto"/>
        <w:rPr>
          <w:rFonts w:cs="Arial"/>
          <w:color w:val="000000" w:themeColor="text1"/>
          <w:sz w:val="16"/>
          <w:szCs w:val="16"/>
        </w:rPr>
      </w:pPr>
    </w:p>
    <w:p w14:paraId="200E140F" w14:textId="683F9663" w:rsidR="00DE2841" w:rsidRPr="00D3007A" w:rsidRDefault="00DE2841" w:rsidP="00DE2841">
      <w:pPr>
        <w:widowControl/>
        <w:overflowPunct/>
        <w:autoSpaceDE/>
        <w:autoSpaceDN/>
        <w:adjustRightInd/>
        <w:spacing w:after="200" w:line="276" w:lineRule="auto"/>
        <w:contextualSpacing/>
        <w:textAlignment w:val="auto"/>
        <w:rPr>
          <w:rFonts w:cs="Arial"/>
          <w:color w:val="000000" w:themeColor="text1"/>
          <w:sz w:val="16"/>
          <w:szCs w:val="16"/>
        </w:rPr>
      </w:pPr>
      <w:r w:rsidRPr="00D3007A">
        <w:rPr>
          <w:rFonts w:cs="Arial"/>
          <w:color w:val="000000" w:themeColor="text1"/>
          <w:sz w:val="16"/>
          <w:szCs w:val="16"/>
        </w:rPr>
        <w:t>The maximum amount of the special support grant is £</w:t>
      </w:r>
      <w:r w:rsidR="00EB6A3F" w:rsidRPr="00D3007A">
        <w:rPr>
          <w:rFonts w:cs="Arial"/>
          <w:color w:val="000000" w:themeColor="text1"/>
          <w:sz w:val="16"/>
          <w:szCs w:val="16"/>
        </w:rPr>
        <w:t>4,009</w:t>
      </w:r>
      <w:r w:rsidRPr="00D3007A">
        <w:rPr>
          <w:rFonts w:cs="Arial"/>
          <w:color w:val="000000" w:themeColor="text1"/>
          <w:sz w:val="16"/>
          <w:szCs w:val="16"/>
        </w:rPr>
        <w:t>. Students will qualify for the maximum where their household income is £25,000 or less. Students lose £1 of grant for every complete £</w:t>
      </w:r>
      <w:r w:rsidR="00D40C0B" w:rsidRPr="00D3007A">
        <w:rPr>
          <w:rFonts w:cs="Arial"/>
          <w:color w:val="000000" w:themeColor="text1"/>
          <w:sz w:val="16"/>
          <w:szCs w:val="16"/>
        </w:rPr>
        <w:t>4.</w:t>
      </w:r>
      <w:r w:rsidR="00EB6A3F" w:rsidRPr="00D3007A">
        <w:rPr>
          <w:rFonts w:cs="Arial"/>
          <w:color w:val="000000" w:themeColor="text1"/>
          <w:sz w:val="16"/>
          <w:szCs w:val="16"/>
        </w:rPr>
        <w:t>48</w:t>
      </w:r>
      <w:r w:rsidRPr="00D3007A">
        <w:rPr>
          <w:rFonts w:cs="Arial"/>
          <w:color w:val="000000" w:themeColor="text1"/>
          <w:sz w:val="16"/>
          <w:szCs w:val="16"/>
        </w:rPr>
        <w:t xml:space="preserve"> of household income above £25,000, up to a household income of £42,</w:t>
      </w:r>
      <w:r w:rsidR="001C62A1" w:rsidRPr="00D3007A">
        <w:rPr>
          <w:rFonts w:cs="Arial"/>
          <w:color w:val="000000" w:themeColor="text1"/>
          <w:sz w:val="16"/>
          <w:szCs w:val="16"/>
        </w:rPr>
        <w:t>7</w:t>
      </w:r>
      <w:r w:rsidR="001C6343" w:rsidRPr="00D3007A">
        <w:rPr>
          <w:rFonts w:cs="Arial"/>
          <w:color w:val="000000" w:themeColor="text1"/>
          <w:sz w:val="16"/>
          <w:szCs w:val="16"/>
        </w:rPr>
        <w:t>37</w:t>
      </w:r>
      <w:r w:rsidR="005257B6" w:rsidRPr="00D3007A">
        <w:rPr>
          <w:rFonts w:cs="Arial"/>
          <w:color w:val="000000" w:themeColor="text1"/>
          <w:sz w:val="16"/>
          <w:szCs w:val="16"/>
        </w:rPr>
        <w:t xml:space="preserve"> </w:t>
      </w:r>
      <w:r w:rsidRPr="00D3007A">
        <w:rPr>
          <w:rFonts w:cs="Arial"/>
          <w:color w:val="000000" w:themeColor="text1"/>
          <w:sz w:val="16"/>
          <w:szCs w:val="16"/>
        </w:rPr>
        <w:t>where the student qualifies for a minimum grant of £50. Where household income exceeds £42,</w:t>
      </w:r>
      <w:r w:rsidR="001C62A1" w:rsidRPr="00D3007A">
        <w:rPr>
          <w:rFonts w:cs="Arial"/>
          <w:color w:val="000000" w:themeColor="text1"/>
          <w:sz w:val="16"/>
          <w:szCs w:val="16"/>
        </w:rPr>
        <w:t>7</w:t>
      </w:r>
      <w:r w:rsidR="004E52FD" w:rsidRPr="00D3007A">
        <w:rPr>
          <w:rFonts w:cs="Arial"/>
          <w:color w:val="000000" w:themeColor="text1"/>
          <w:sz w:val="16"/>
          <w:szCs w:val="16"/>
        </w:rPr>
        <w:t>37</w:t>
      </w:r>
      <w:r w:rsidRPr="00D3007A">
        <w:rPr>
          <w:rFonts w:cs="Arial"/>
          <w:color w:val="000000" w:themeColor="text1"/>
          <w:sz w:val="16"/>
          <w:szCs w:val="16"/>
        </w:rPr>
        <w:t>, no grant is payable.</w:t>
      </w:r>
    </w:p>
    <w:p w14:paraId="5724581E" w14:textId="77777777" w:rsidR="00DE2841" w:rsidRPr="00D3007A" w:rsidRDefault="00DE2841" w:rsidP="00DE2841">
      <w:pPr>
        <w:rPr>
          <w:rFonts w:cs="Arial"/>
          <w:color w:val="000000" w:themeColor="text1"/>
          <w:sz w:val="16"/>
          <w:szCs w:val="16"/>
        </w:rPr>
      </w:pPr>
      <w:r w:rsidRPr="00D3007A">
        <w:rPr>
          <w:rFonts w:cs="Arial"/>
          <w:color w:val="000000" w:themeColor="text1"/>
          <w:sz w:val="16"/>
          <w:szCs w:val="16"/>
        </w:rPr>
        <w:t>Students with household incomes up to £42,875 qualify for the maximum amount of loan for living costs.</w:t>
      </w:r>
    </w:p>
    <w:p w14:paraId="28555A7B" w14:textId="77777777" w:rsidR="00DE2841" w:rsidRPr="00D3007A" w:rsidRDefault="00DE2841" w:rsidP="00DE2841">
      <w:pPr>
        <w:rPr>
          <w:rFonts w:cs="Arial"/>
          <w:color w:val="000000" w:themeColor="text1"/>
          <w:sz w:val="16"/>
          <w:szCs w:val="16"/>
        </w:rPr>
      </w:pPr>
    </w:p>
    <w:p w14:paraId="6D7CE384" w14:textId="48A7E96F" w:rsidR="00FE0A32" w:rsidRPr="00D3007A" w:rsidRDefault="00DE2841" w:rsidP="00DE2841">
      <w:pPr>
        <w:pStyle w:val="Numbered"/>
        <w:widowControl/>
        <w:spacing w:after="0"/>
        <w:rPr>
          <w:color w:val="000000" w:themeColor="text1"/>
          <w:sz w:val="16"/>
          <w:szCs w:val="16"/>
        </w:rPr>
      </w:pPr>
      <w:r w:rsidRPr="00D3007A">
        <w:rPr>
          <w:rFonts w:cs="Arial"/>
          <w:color w:val="000000" w:themeColor="text1"/>
          <w:sz w:val="16"/>
          <w:szCs w:val="16"/>
        </w:rPr>
        <w:t>Students with household incomes above £42,875 lose £1 of loan for every complete £</w:t>
      </w:r>
      <w:r w:rsidR="002E40DB" w:rsidRPr="00D3007A">
        <w:rPr>
          <w:rFonts w:cs="Arial"/>
          <w:color w:val="000000" w:themeColor="text1"/>
          <w:sz w:val="16"/>
          <w:szCs w:val="16"/>
        </w:rPr>
        <w:t>7.93</w:t>
      </w:r>
      <w:r w:rsidRPr="00D3007A">
        <w:rPr>
          <w:rFonts w:cs="Arial"/>
          <w:color w:val="000000" w:themeColor="text1"/>
          <w:sz w:val="16"/>
          <w:szCs w:val="16"/>
        </w:rPr>
        <w:t xml:space="preserve"> of income above £42,875 until the amount they received reaches </w:t>
      </w:r>
      <w:r w:rsidR="005257B6" w:rsidRPr="00D3007A">
        <w:rPr>
          <w:rFonts w:cs="Arial"/>
          <w:color w:val="000000" w:themeColor="text1"/>
          <w:sz w:val="16"/>
          <w:szCs w:val="16"/>
        </w:rPr>
        <w:t xml:space="preserve">around </w:t>
      </w:r>
      <w:r w:rsidRPr="00D3007A">
        <w:rPr>
          <w:rFonts w:cs="Arial"/>
          <w:color w:val="000000" w:themeColor="text1"/>
          <w:sz w:val="16"/>
          <w:szCs w:val="16"/>
        </w:rPr>
        <w:t xml:space="preserve">65% of the maximum amount </w:t>
      </w:r>
      <w:r w:rsidRPr="00D3007A">
        <w:rPr>
          <w:color w:val="000000" w:themeColor="text1"/>
          <w:sz w:val="16"/>
          <w:szCs w:val="16"/>
        </w:rPr>
        <w:t>(indicated at (+) in the table above)</w:t>
      </w:r>
      <w:r w:rsidRPr="00D3007A">
        <w:rPr>
          <w:rFonts w:cs="Arial"/>
          <w:color w:val="000000" w:themeColor="text1"/>
          <w:sz w:val="16"/>
          <w:szCs w:val="16"/>
        </w:rPr>
        <w:t>, at which point there is no further reduction.</w:t>
      </w:r>
      <w:r w:rsidR="00FE0A32" w:rsidRPr="00D3007A">
        <w:rPr>
          <w:rFonts w:cs="Arial"/>
          <w:color w:val="000000" w:themeColor="text1"/>
          <w:sz w:val="16"/>
          <w:szCs w:val="16"/>
        </w:rPr>
        <w:t xml:space="preserve"> </w:t>
      </w:r>
    </w:p>
    <w:p w14:paraId="6B31400D" w14:textId="77777777" w:rsidR="00673A25" w:rsidRPr="00D3007A" w:rsidRDefault="00673A25" w:rsidP="006E27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Cs w:val="22"/>
        </w:rPr>
      </w:pPr>
    </w:p>
    <w:p w14:paraId="5B7331BA" w14:textId="77777777" w:rsidR="00673A25" w:rsidRPr="00D3007A" w:rsidRDefault="00673A25" w:rsidP="00673A25">
      <w:pPr>
        <w:rPr>
          <w:color w:val="000000" w:themeColor="text1"/>
          <w:sz w:val="24"/>
          <w:szCs w:val="24"/>
        </w:rPr>
      </w:pPr>
    </w:p>
    <w:p w14:paraId="6D4781E9" w14:textId="77777777" w:rsidR="00327FFA" w:rsidRPr="00D3007A" w:rsidRDefault="00327FFA" w:rsidP="00673A25">
      <w:pPr>
        <w:rPr>
          <w:color w:val="000000" w:themeColor="text1"/>
          <w:sz w:val="24"/>
          <w:szCs w:val="24"/>
        </w:rPr>
      </w:pPr>
    </w:p>
    <w:p w14:paraId="6B4FC393" w14:textId="5290DE92"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Cs w:val="22"/>
        </w:rPr>
      </w:pPr>
      <w:r w:rsidRPr="00D3007A">
        <w:rPr>
          <w:b/>
          <w:color w:val="000000" w:themeColor="text1"/>
          <w:szCs w:val="22"/>
        </w:rPr>
        <w:t xml:space="preserve">TABLE </w:t>
      </w:r>
      <w:r w:rsidR="00CF3B2F" w:rsidRPr="00D3007A">
        <w:rPr>
          <w:b/>
          <w:color w:val="000000" w:themeColor="text1"/>
          <w:szCs w:val="22"/>
        </w:rPr>
        <w:t>B</w:t>
      </w:r>
      <w:r w:rsidR="006E2409" w:rsidRPr="00D3007A">
        <w:rPr>
          <w:b/>
          <w:color w:val="000000" w:themeColor="text1"/>
          <w:szCs w:val="22"/>
        </w:rPr>
        <w:t>7</w:t>
      </w:r>
      <w:r w:rsidR="00F724C5" w:rsidRPr="00D3007A">
        <w:rPr>
          <w:b/>
          <w:color w:val="000000" w:themeColor="text1"/>
          <w:szCs w:val="22"/>
        </w:rPr>
        <w:t>: 2012 COHORT STUDENTS</w:t>
      </w:r>
      <w:r w:rsidR="00EA19D5" w:rsidRPr="00D3007A">
        <w:rPr>
          <w:b/>
          <w:color w:val="000000" w:themeColor="text1"/>
          <w:szCs w:val="22"/>
        </w:rPr>
        <w:t xml:space="preserve">: </w:t>
      </w:r>
      <w:r w:rsidRPr="00D3007A">
        <w:rPr>
          <w:b/>
          <w:color w:val="000000" w:themeColor="text1"/>
          <w:szCs w:val="22"/>
        </w:rPr>
        <w:t>ASSESSMENT OF HOUSEHOLD CONTRIBUTION FOR SUPPLEMENTARY INCOME-ASSESSED SUPPORT</w:t>
      </w:r>
      <w:r w:rsidR="00887470" w:rsidRPr="00D3007A">
        <w:rPr>
          <w:b/>
          <w:color w:val="000000" w:themeColor="text1"/>
          <w:szCs w:val="22"/>
        </w:rPr>
        <w:t xml:space="preserve"> in 20</w:t>
      </w:r>
      <w:r w:rsidR="004A573D" w:rsidRPr="00D3007A">
        <w:rPr>
          <w:b/>
          <w:color w:val="000000" w:themeColor="text1"/>
          <w:szCs w:val="22"/>
        </w:rPr>
        <w:t>2</w:t>
      </w:r>
      <w:r w:rsidR="00A3131E" w:rsidRPr="00D3007A">
        <w:rPr>
          <w:b/>
          <w:color w:val="000000" w:themeColor="text1"/>
          <w:szCs w:val="22"/>
        </w:rPr>
        <w:t>2/23</w:t>
      </w:r>
      <w:r w:rsidRPr="00D3007A">
        <w:rPr>
          <w:b/>
          <w:color w:val="000000" w:themeColor="text1"/>
          <w:szCs w:val="22"/>
        </w:rPr>
        <w:t xml:space="preserve"> (Long courses loan; grants for dependants; travel grant)</w:t>
      </w:r>
    </w:p>
    <w:p w14:paraId="6E0EC906"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4842D74D"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Assessments will be calculated as follows:</w:t>
      </w:r>
    </w:p>
    <w:p w14:paraId="474A8302"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1090BBFF"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color w:val="000000" w:themeColor="text1"/>
        </w:rPr>
      </w:pPr>
      <w:r w:rsidRPr="00D3007A">
        <w:rPr>
          <w:color w:val="000000" w:themeColor="text1"/>
        </w:rPr>
        <w:t xml:space="preserve">Household income </w:t>
      </w:r>
      <w:r w:rsidRPr="00D3007A">
        <w:rPr>
          <w:b/>
          <w:color w:val="000000" w:themeColor="text1"/>
        </w:rPr>
        <w:t>£39,796 or less</w:t>
      </w:r>
      <w:r w:rsidRPr="00D3007A">
        <w:rPr>
          <w:color w:val="000000" w:themeColor="text1"/>
        </w:rPr>
        <w:t xml:space="preserve">:     </w:t>
      </w:r>
      <w:r w:rsidRPr="00D3007A">
        <w:rPr>
          <w:color w:val="000000" w:themeColor="text1"/>
        </w:rPr>
        <w:tab/>
      </w:r>
      <w:r w:rsidRPr="00D3007A">
        <w:rPr>
          <w:color w:val="000000" w:themeColor="text1"/>
        </w:rPr>
        <w:tab/>
        <w:t xml:space="preserve">no contribution </w:t>
      </w:r>
    </w:p>
    <w:p w14:paraId="1B88D811" w14:textId="77777777" w:rsidR="00953F38" w:rsidRPr="00D3007A" w:rsidRDefault="00953F38"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color w:val="000000" w:themeColor="text1"/>
        </w:rPr>
      </w:pPr>
    </w:p>
    <w:p w14:paraId="6BD5C104"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bookmarkStart w:id="11" w:name="OLE_LINK48"/>
      <w:bookmarkStart w:id="12" w:name="OLE_LINK49"/>
      <w:r w:rsidRPr="00D3007A">
        <w:rPr>
          <w:color w:val="000000" w:themeColor="text1"/>
        </w:rPr>
        <w:t xml:space="preserve">Household income of </w:t>
      </w:r>
      <w:r w:rsidRPr="00D3007A">
        <w:rPr>
          <w:b/>
          <w:color w:val="000000" w:themeColor="text1"/>
        </w:rPr>
        <w:t>more than £39,796</w:t>
      </w:r>
      <w:r w:rsidRPr="00D3007A">
        <w:rPr>
          <w:color w:val="000000" w:themeColor="text1"/>
        </w:rPr>
        <w:t>:          contribution of £1 for each additional £</w:t>
      </w:r>
      <w:r w:rsidR="00867BDF" w:rsidRPr="00D3007A">
        <w:rPr>
          <w:color w:val="000000" w:themeColor="text1"/>
        </w:rPr>
        <w:t>8.</w:t>
      </w:r>
      <w:r w:rsidR="005C3AA9" w:rsidRPr="00D3007A">
        <w:rPr>
          <w:color w:val="000000" w:themeColor="text1"/>
        </w:rPr>
        <w:t>73</w:t>
      </w:r>
      <w:r w:rsidR="0090009B" w:rsidRPr="00D3007A">
        <w:rPr>
          <w:color w:val="000000" w:themeColor="text1"/>
        </w:rPr>
        <w:t xml:space="preserve">      </w:t>
      </w:r>
      <w:r w:rsidR="0090009B" w:rsidRPr="00D3007A">
        <w:rPr>
          <w:color w:val="000000" w:themeColor="text1"/>
        </w:rPr>
        <w:tab/>
      </w:r>
      <w:r w:rsidR="0090009B" w:rsidRPr="00D3007A">
        <w:rPr>
          <w:color w:val="000000" w:themeColor="text1"/>
        </w:rPr>
        <w:tab/>
      </w:r>
      <w:r w:rsidR="0090009B" w:rsidRPr="00D3007A">
        <w:rPr>
          <w:color w:val="000000" w:themeColor="text1"/>
        </w:rPr>
        <w:tab/>
      </w:r>
      <w:r w:rsidR="0090009B" w:rsidRPr="00D3007A">
        <w:rPr>
          <w:color w:val="000000" w:themeColor="text1"/>
        </w:rPr>
        <w:tab/>
      </w:r>
      <w:r w:rsidR="0090009B" w:rsidRPr="00D3007A">
        <w:rPr>
          <w:color w:val="000000" w:themeColor="text1"/>
        </w:rPr>
        <w:tab/>
      </w:r>
      <w:r w:rsidR="0090009B" w:rsidRPr="00D3007A">
        <w:rPr>
          <w:color w:val="000000" w:themeColor="text1"/>
        </w:rPr>
        <w:tab/>
      </w:r>
      <w:r w:rsidR="0090009B" w:rsidRPr="00D3007A">
        <w:rPr>
          <w:color w:val="000000" w:themeColor="text1"/>
        </w:rPr>
        <w:tab/>
        <w:t>of household income.</w:t>
      </w:r>
    </w:p>
    <w:bookmarkEnd w:id="11"/>
    <w:bookmarkEnd w:id="12"/>
    <w:p w14:paraId="025AA32E" w14:textId="77777777" w:rsidR="008E4387" w:rsidRPr="00D3007A" w:rsidRDefault="008E4387"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6A32BE67" w14:textId="6BF4DCB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The maximum contribution is </w:t>
      </w:r>
      <w:r w:rsidRPr="00D3007A">
        <w:rPr>
          <w:b/>
          <w:color w:val="000000" w:themeColor="text1"/>
        </w:rPr>
        <w:t>£6,210</w:t>
      </w:r>
      <w:r w:rsidRPr="00D3007A">
        <w:rPr>
          <w:color w:val="000000" w:themeColor="text1"/>
        </w:rPr>
        <w:t xml:space="preserve">. </w:t>
      </w:r>
      <w:r w:rsidR="00223CE3" w:rsidRPr="00D3007A">
        <w:rPr>
          <w:color w:val="000000" w:themeColor="text1"/>
        </w:rPr>
        <w:t xml:space="preserve">In calculating the household income, an allowance of </w:t>
      </w:r>
      <w:r w:rsidR="00223CE3" w:rsidRPr="00D3007A">
        <w:rPr>
          <w:b/>
          <w:color w:val="000000" w:themeColor="text1"/>
        </w:rPr>
        <w:t>£1,130</w:t>
      </w:r>
      <w:r w:rsidR="00223CE3" w:rsidRPr="00D3007A">
        <w:rPr>
          <w:color w:val="000000" w:themeColor="text1"/>
        </w:rPr>
        <w:t xml:space="preserve"> may be made for a parent who is an eligible student or who holds a statutory award. The household income may also be reduced by </w:t>
      </w:r>
      <w:r w:rsidR="00223CE3" w:rsidRPr="00D3007A">
        <w:rPr>
          <w:b/>
          <w:color w:val="000000" w:themeColor="text1"/>
        </w:rPr>
        <w:t>£1,130</w:t>
      </w:r>
      <w:r w:rsidR="00223CE3" w:rsidRPr="00D3007A">
        <w:rPr>
          <w:color w:val="000000" w:themeColor="text1"/>
        </w:rPr>
        <w:t xml:space="preserve"> for each child wholly or mainly dependent on the student or the student’s partner </w:t>
      </w:r>
      <w:r w:rsidR="00223CE3" w:rsidRPr="00D3007A">
        <w:rPr>
          <w:color w:val="000000" w:themeColor="text1"/>
          <w:u w:val="single"/>
        </w:rPr>
        <w:t>or</w:t>
      </w:r>
      <w:r w:rsidR="00223CE3" w:rsidRPr="00D3007A">
        <w:rPr>
          <w:color w:val="000000" w:themeColor="text1"/>
        </w:rPr>
        <w:t xml:space="preserve"> each child (other than the student) who is wholly or mainly financially dependent upon the student’s parent or the parent’s partner whose income is being taken into account. </w:t>
      </w:r>
      <w:r w:rsidRPr="00D3007A">
        <w:rPr>
          <w:color w:val="000000" w:themeColor="text1"/>
        </w:rPr>
        <w:t xml:space="preserve">The total assessed contribution for a student is the assessed contribution from this table added to the contribution to </w:t>
      </w:r>
      <w:r w:rsidR="00A644B2" w:rsidRPr="00D3007A">
        <w:rPr>
          <w:color w:val="000000" w:themeColor="text1"/>
        </w:rPr>
        <w:t>loan for living costs</w:t>
      </w:r>
      <w:r w:rsidRPr="00D3007A">
        <w:rPr>
          <w:color w:val="000000" w:themeColor="text1"/>
        </w:rPr>
        <w:t xml:space="preserve">. In total this contribution may not exceed </w:t>
      </w:r>
      <w:r w:rsidRPr="00D3007A">
        <w:rPr>
          <w:b/>
          <w:color w:val="000000" w:themeColor="text1"/>
        </w:rPr>
        <w:t>£6,210</w:t>
      </w:r>
      <w:r w:rsidRPr="00D3007A">
        <w:rPr>
          <w:color w:val="000000" w:themeColor="text1"/>
        </w:rPr>
        <w:t>.</w:t>
      </w:r>
    </w:p>
    <w:p w14:paraId="37BF5315"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41E3190E"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r w:rsidRPr="00D3007A">
        <w:rPr>
          <w:b/>
          <w:color w:val="000000" w:themeColor="text1"/>
        </w:rPr>
        <w:t>ASSESSED CONTRIBUTION FOR ILLUSTRATIVE LEVELS OF INCOME</w:t>
      </w:r>
    </w:p>
    <w:p w14:paraId="4045126A"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tbl>
      <w:tblPr>
        <w:tblW w:w="8861" w:type="dxa"/>
        <w:tblLayout w:type="fixed"/>
        <w:tblCellMar>
          <w:left w:w="72" w:type="dxa"/>
          <w:right w:w="72" w:type="dxa"/>
        </w:tblCellMar>
        <w:tblLook w:val="0000" w:firstRow="0" w:lastRow="0" w:firstColumn="0" w:lastColumn="0" w:noHBand="0" w:noVBand="0"/>
      </w:tblPr>
      <w:tblGrid>
        <w:gridCol w:w="1348"/>
        <w:gridCol w:w="1559"/>
        <w:gridCol w:w="1418"/>
        <w:gridCol w:w="1559"/>
        <w:gridCol w:w="1418"/>
        <w:gridCol w:w="1559"/>
      </w:tblGrid>
      <w:tr w:rsidR="00D3007A" w:rsidRPr="00D3007A" w14:paraId="5862B9DF" w14:textId="77777777" w:rsidTr="00577470">
        <w:tc>
          <w:tcPr>
            <w:tcW w:w="1348" w:type="dxa"/>
            <w:tcBorders>
              <w:top w:val="single" w:sz="6" w:space="0" w:color="000000"/>
              <w:left w:val="single" w:sz="12" w:space="0" w:color="000000"/>
              <w:bottom w:val="single" w:sz="6" w:space="0" w:color="000000"/>
              <w:right w:val="single" w:sz="6" w:space="0" w:color="000000"/>
            </w:tcBorders>
          </w:tcPr>
          <w:p w14:paraId="34E04EAA"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1C36A7A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HOUSEHOLD</w:t>
            </w:r>
          </w:p>
          <w:p w14:paraId="77CA679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INCOME</w:t>
            </w:r>
          </w:p>
          <w:p w14:paraId="2AF5E9D9" w14:textId="77777777" w:rsidR="0032083C" w:rsidRPr="00D3007A" w:rsidRDefault="0032083C"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p w14:paraId="3718EE6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527E53E2"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5364F1F9"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ASSESSED CONTRIBUTION</w:t>
            </w:r>
          </w:p>
          <w:p w14:paraId="62A3B45F" w14:textId="77777777" w:rsidR="0032083C" w:rsidRPr="00D3007A" w:rsidRDefault="0032083C"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418" w:type="dxa"/>
            <w:tcBorders>
              <w:top w:val="single" w:sz="6" w:space="0" w:color="000000"/>
              <w:left w:val="single" w:sz="6" w:space="0" w:color="000000"/>
              <w:bottom w:val="single" w:sz="6" w:space="0" w:color="000000"/>
              <w:right w:val="single" w:sz="6" w:space="0" w:color="000000"/>
            </w:tcBorders>
          </w:tcPr>
          <w:p w14:paraId="3D4B955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17AC71D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HOUSEHOLD</w:t>
            </w:r>
          </w:p>
          <w:p w14:paraId="4D96F82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INCOME</w:t>
            </w:r>
          </w:p>
          <w:p w14:paraId="33BBB85B" w14:textId="77777777" w:rsidR="0032083C" w:rsidRPr="00D3007A" w:rsidRDefault="0032083C"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559" w:type="dxa"/>
            <w:tcBorders>
              <w:top w:val="single" w:sz="6" w:space="0" w:color="000000"/>
              <w:left w:val="single" w:sz="6" w:space="0" w:color="000000"/>
              <w:bottom w:val="single" w:sz="6" w:space="0" w:color="000000"/>
              <w:right w:val="single" w:sz="6" w:space="0" w:color="000000"/>
            </w:tcBorders>
          </w:tcPr>
          <w:p w14:paraId="439C450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5D1068A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ASSESSED CONTRIBUTION</w:t>
            </w:r>
          </w:p>
          <w:p w14:paraId="598B52A3" w14:textId="77777777" w:rsidR="0032083C" w:rsidRPr="00D3007A" w:rsidRDefault="0032083C"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418" w:type="dxa"/>
            <w:tcBorders>
              <w:top w:val="single" w:sz="6" w:space="0" w:color="000000"/>
              <w:left w:val="single" w:sz="6" w:space="0" w:color="000000"/>
              <w:bottom w:val="single" w:sz="6" w:space="0" w:color="000000"/>
              <w:right w:val="single" w:sz="6" w:space="0" w:color="000000"/>
            </w:tcBorders>
          </w:tcPr>
          <w:p w14:paraId="50EE291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5BABCE3E"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HOUSEHOLD</w:t>
            </w:r>
          </w:p>
          <w:p w14:paraId="69140DC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INCOME</w:t>
            </w:r>
          </w:p>
          <w:p w14:paraId="416111F6" w14:textId="77777777" w:rsidR="0032083C" w:rsidRPr="00D3007A" w:rsidRDefault="0032083C"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559" w:type="dxa"/>
            <w:tcBorders>
              <w:top w:val="single" w:sz="6" w:space="0" w:color="000000"/>
              <w:left w:val="single" w:sz="6" w:space="0" w:color="000000"/>
              <w:bottom w:val="single" w:sz="6" w:space="0" w:color="000000"/>
              <w:right w:val="single" w:sz="12" w:space="0" w:color="000000"/>
            </w:tcBorders>
          </w:tcPr>
          <w:p w14:paraId="43FAEA9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0C05EBF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ASSESSED CONTRIBUTION</w:t>
            </w:r>
          </w:p>
          <w:p w14:paraId="5A390431" w14:textId="77777777" w:rsidR="0032083C" w:rsidRPr="00D3007A" w:rsidRDefault="0032083C"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r>
      <w:tr w:rsidR="00D3007A" w:rsidRPr="00D3007A" w14:paraId="4BADC119" w14:textId="77777777" w:rsidTr="00577470">
        <w:tc>
          <w:tcPr>
            <w:tcW w:w="1348" w:type="dxa"/>
            <w:tcBorders>
              <w:top w:val="nil"/>
              <w:left w:val="single" w:sz="12" w:space="0" w:color="000000"/>
              <w:bottom w:val="nil"/>
              <w:right w:val="single" w:sz="6" w:space="0" w:color="000000"/>
            </w:tcBorders>
          </w:tcPr>
          <w:p w14:paraId="5E817355"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nil"/>
              <w:right w:val="single" w:sz="6" w:space="0" w:color="000000"/>
            </w:tcBorders>
          </w:tcPr>
          <w:p w14:paraId="27325D1F"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418" w:type="dxa"/>
            <w:tcBorders>
              <w:top w:val="nil"/>
              <w:left w:val="single" w:sz="6" w:space="0" w:color="000000"/>
              <w:bottom w:val="nil"/>
              <w:right w:val="single" w:sz="6" w:space="0" w:color="000000"/>
            </w:tcBorders>
          </w:tcPr>
          <w:p w14:paraId="522B2E8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nil"/>
              <w:right w:val="single" w:sz="6" w:space="0" w:color="000000"/>
            </w:tcBorders>
          </w:tcPr>
          <w:p w14:paraId="5DA5AB3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418" w:type="dxa"/>
            <w:tcBorders>
              <w:top w:val="nil"/>
              <w:left w:val="single" w:sz="6" w:space="0" w:color="000000"/>
              <w:bottom w:val="nil"/>
              <w:right w:val="single" w:sz="6" w:space="0" w:color="000000"/>
            </w:tcBorders>
          </w:tcPr>
          <w:p w14:paraId="37A64E9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nil"/>
              <w:right w:val="single" w:sz="12" w:space="0" w:color="000000"/>
            </w:tcBorders>
          </w:tcPr>
          <w:p w14:paraId="02211EF8"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r w:rsidR="00D3007A" w:rsidRPr="00D3007A" w14:paraId="7F283832" w14:textId="77777777" w:rsidTr="00577470">
        <w:tc>
          <w:tcPr>
            <w:tcW w:w="1348" w:type="dxa"/>
            <w:tcBorders>
              <w:top w:val="nil"/>
              <w:left w:val="single" w:sz="12" w:space="0" w:color="000000"/>
              <w:bottom w:val="nil"/>
              <w:right w:val="single" w:sz="6" w:space="0" w:color="000000"/>
            </w:tcBorders>
          </w:tcPr>
          <w:p w14:paraId="63D5ADF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39,796</w:t>
            </w:r>
          </w:p>
        </w:tc>
        <w:tc>
          <w:tcPr>
            <w:tcW w:w="1559" w:type="dxa"/>
            <w:tcBorders>
              <w:top w:val="nil"/>
              <w:left w:val="single" w:sz="6" w:space="0" w:color="000000"/>
              <w:bottom w:val="nil"/>
              <w:right w:val="single" w:sz="6" w:space="0" w:color="000000"/>
            </w:tcBorders>
          </w:tcPr>
          <w:p w14:paraId="1780551F"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0</w:t>
            </w:r>
          </w:p>
        </w:tc>
        <w:tc>
          <w:tcPr>
            <w:tcW w:w="1418" w:type="dxa"/>
            <w:tcBorders>
              <w:top w:val="nil"/>
              <w:left w:val="single" w:sz="6" w:space="0" w:color="000000"/>
              <w:bottom w:val="nil"/>
              <w:right w:val="single" w:sz="6" w:space="0" w:color="000000"/>
            </w:tcBorders>
          </w:tcPr>
          <w:p w14:paraId="314E3F0F"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59,000</w:t>
            </w:r>
          </w:p>
        </w:tc>
        <w:tc>
          <w:tcPr>
            <w:tcW w:w="1559" w:type="dxa"/>
            <w:tcBorders>
              <w:top w:val="nil"/>
              <w:left w:val="single" w:sz="6" w:space="0" w:color="000000"/>
              <w:bottom w:val="nil"/>
              <w:right w:val="single" w:sz="6" w:space="0" w:color="000000"/>
            </w:tcBorders>
          </w:tcPr>
          <w:p w14:paraId="21D5F02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2,199</w:t>
            </w:r>
          </w:p>
        </w:tc>
        <w:tc>
          <w:tcPr>
            <w:tcW w:w="1418" w:type="dxa"/>
            <w:tcBorders>
              <w:top w:val="nil"/>
              <w:left w:val="single" w:sz="6" w:space="0" w:color="000000"/>
              <w:bottom w:val="nil"/>
              <w:right w:val="single" w:sz="6" w:space="0" w:color="000000"/>
            </w:tcBorders>
          </w:tcPr>
          <w:p w14:paraId="276AC982"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79,000</w:t>
            </w:r>
          </w:p>
        </w:tc>
        <w:tc>
          <w:tcPr>
            <w:tcW w:w="1559" w:type="dxa"/>
            <w:tcBorders>
              <w:top w:val="nil"/>
              <w:left w:val="single" w:sz="6" w:space="0" w:color="000000"/>
              <w:bottom w:val="nil"/>
              <w:right w:val="single" w:sz="12" w:space="0" w:color="000000"/>
            </w:tcBorders>
          </w:tcPr>
          <w:p w14:paraId="46C142B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4,490</w:t>
            </w:r>
          </w:p>
        </w:tc>
      </w:tr>
      <w:tr w:rsidR="00D3007A" w:rsidRPr="00D3007A" w14:paraId="76005CFD" w14:textId="77777777" w:rsidTr="00577470">
        <w:tc>
          <w:tcPr>
            <w:tcW w:w="1348" w:type="dxa"/>
            <w:tcBorders>
              <w:top w:val="nil"/>
              <w:left w:val="single" w:sz="12" w:space="0" w:color="000000"/>
              <w:bottom w:val="nil"/>
              <w:right w:val="single" w:sz="6" w:space="0" w:color="000000"/>
            </w:tcBorders>
          </w:tcPr>
          <w:p w14:paraId="4500C356"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40,000</w:t>
            </w:r>
          </w:p>
        </w:tc>
        <w:tc>
          <w:tcPr>
            <w:tcW w:w="1559" w:type="dxa"/>
            <w:tcBorders>
              <w:top w:val="nil"/>
              <w:left w:val="single" w:sz="6" w:space="0" w:color="000000"/>
              <w:bottom w:val="nil"/>
              <w:right w:val="single" w:sz="6" w:space="0" w:color="000000"/>
            </w:tcBorders>
          </w:tcPr>
          <w:p w14:paraId="495286BE"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23</w:t>
            </w:r>
          </w:p>
        </w:tc>
        <w:tc>
          <w:tcPr>
            <w:tcW w:w="1418" w:type="dxa"/>
            <w:tcBorders>
              <w:top w:val="nil"/>
              <w:left w:val="single" w:sz="6" w:space="0" w:color="000000"/>
              <w:bottom w:val="nil"/>
              <w:right w:val="single" w:sz="6" w:space="0" w:color="000000"/>
            </w:tcBorders>
          </w:tcPr>
          <w:p w14:paraId="7E081251"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60,000</w:t>
            </w:r>
          </w:p>
        </w:tc>
        <w:tc>
          <w:tcPr>
            <w:tcW w:w="1559" w:type="dxa"/>
            <w:tcBorders>
              <w:top w:val="nil"/>
              <w:left w:val="single" w:sz="6" w:space="0" w:color="000000"/>
              <w:bottom w:val="nil"/>
              <w:right w:val="single" w:sz="6" w:space="0" w:color="000000"/>
            </w:tcBorders>
          </w:tcPr>
          <w:p w14:paraId="16B3B1D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2,314</w:t>
            </w:r>
          </w:p>
        </w:tc>
        <w:tc>
          <w:tcPr>
            <w:tcW w:w="1418" w:type="dxa"/>
            <w:tcBorders>
              <w:top w:val="nil"/>
              <w:left w:val="single" w:sz="6" w:space="0" w:color="000000"/>
              <w:bottom w:val="nil"/>
              <w:right w:val="single" w:sz="6" w:space="0" w:color="000000"/>
            </w:tcBorders>
          </w:tcPr>
          <w:p w14:paraId="06B9C3FF"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80,000</w:t>
            </w:r>
          </w:p>
        </w:tc>
        <w:tc>
          <w:tcPr>
            <w:tcW w:w="1559" w:type="dxa"/>
            <w:tcBorders>
              <w:top w:val="nil"/>
              <w:left w:val="single" w:sz="6" w:space="0" w:color="000000"/>
              <w:bottom w:val="nil"/>
              <w:right w:val="single" w:sz="12" w:space="0" w:color="000000"/>
            </w:tcBorders>
          </w:tcPr>
          <w:p w14:paraId="1FA0C709"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4,605</w:t>
            </w:r>
          </w:p>
        </w:tc>
      </w:tr>
      <w:tr w:rsidR="00D3007A" w:rsidRPr="00D3007A" w14:paraId="1FD499B1" w14:textId="77777777" w:rsidTr="00577470">
        <w:tc>
          <w:tcPr>
            <w:tcW w:w="1348" w:type="dxa"/>
            <w:tcBorders>
              <w:top w:val="nil"/>
              <w:left w:val="single" w:sz="12" w:space="0" w:color="000000"/>
              <w:bottom w:val="nil"/>
              <w:right w:val="single" w:sz="6" w:space="0" w:color="000000"/>
            </w:tcBorders>
          </w:tcPr>
          <w:p w14:paraId="06FC4302"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41,000</w:t>
            </w:r>
          </w:p>
        </w:tc>
        <w:tc>
          <w:tcPr>
            <w:tcW w:w="1559" w:type="dxa"/>
            <w:tcBorders>
              <w:top w:val="nil"/>
              <w:left w:val="single" w:sz="6" w:space="0" w:color="000000"/>
              <w:bottom w:val="nil"/>
              <w:right w:val="single" w:sz="6" w:space="0" w:color="000000"/>
            </w:tcBorders>
          </w:tcPr>
          <w:p w14:paraId="16A3693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137</w:t>
            </w:r>
          </w:p>
        </w:tc>
        <w:tc>
          <w:tcPr>
            <w:tcW w:w="1418" w:type="dxa"/>
            <w:tcBorders>
              <w:top w:val="nil"/>
              <w:left w:val="single" w:sz="6" w:space="0" w:color="000000"/>
              <w:bottom w:val="nil"/>
              <w:right w:val="single" w:sz="6" w:space="0" w:color="000000"/>
            </w:tcBorders>
          </w:tcPr>
          <w:p w14:paraId="1607188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61,000</w:t>
            </w:r>
          </w:p>
        </w:tc>
        <w:tc>
          <w:tcPr>
            <w:tcW w:w="1559" w:type="dxa"/>
            <w:tcBorders>
              <w:top w:val="nil"/>
              <w:left w:val="single" w:sz="6" w:space="0" w:color="000000"/>
              <w:bottom w:val="nil"/>
              <w:right w:val="single" w:sz="6" w:space="0" w:color="000000"/>
            </w:tcBorders>
          </w:tcPr>
          <w:p w14:paraId="2944AE76"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2,428</w:t>
            </w:r>
          </w:p>
        </w:tc>
        <w:tc>
          <w:tcPr>
            <w:tcW w:w="1418" w:type="dxa"/>
            <w:tcBorders>
              <w:top w:val="nil"/>
              <w:left w:val="single" w:sz="6" w:space="0" w:color="000000"/>
              <w:bottom w:val="nil"/>
              <w:right w:val="single" w:sz="6" w:space="0" w:color="000000"/>
            </w:tcBorders>
          </w:tcPr>
          <w:p w14:paraId="4AE5C048"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81,000</w:t>
            </w:r>
          </w:p>
        </w:tc>
        <w:tc>
          <w:tcPr>
            <w:tcW w:w="1559" w:type="dxa"/>
            <w:tcBorders>
              <w:top w:val="nil"/>
              <w:left w:val="single" w:sz="6" w:space="0" w:color="000000"/>
              <w:bottom w:val="nil"/>
              <w:right w:val="single" w:sz="12" w:space="0" w:color="000000"/>
            </w:tcBorders>
          </w:tcPr>
          <w:p w14:paraId="6B0E54B5"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4,719</w:t>
            </w:r>
          </w:p>
        </w:tc>
      </w:tr>
      <w:tr w:rsidR="00D3007A" w:rsidRPr="00D3007A" w14:paraId="17403180" w14:textId="77777777" w:rsidTr="00577470">
        <w:tc>
          <w:tcPr>
            <w:tcW w:w="1348" w:type="dxa"/>
            <w:tcBorders>
              <w:top w:val="nil"/>
              <w:left w:val="single" w:sz="12" w:space="0" w:color="000000"/>
              <w:bottom w:val="nil"/>
              <w:right w:val="single" w:sz="6" w:space="0" w:color="000000"/>
            </w:tcBorders>
          </w:tcPr>
          <w:p w14:paraId="3A18F18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42,000</w:t>
            </w:r>
          </w:p>
        </w:tc>
        <w:tc>
          <w:tcPr>
            <w:tcW w:w="1559" w:type="dxa"/>
            <w:tcBorders>
              <w:top w:val="nil"/>
              <w:left w:val="single" w:sz="6" w:space="0" w:color="000000"/>
              <w:bottom w:val="nil"/>
              <w:right w:val="single" w:sz="6" w:space="0" w:color="000000"/>
            </w:tcBorders>
          </w:tcPr>
          <w:p w14:paraId="69F73DF5"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252</w:t>
            </w:r>
          </w:p>
        </w:tc>
        <w:tc>
          <w:tcPr>
            <w:tcW w:w="1418" w:type="dxa"/>
            <w:tcBorders>
              <w:top w:val="nil"/>
              <w:left w:val="single" w:sz="6" w:space="0" w:color="000000"/>
              <w:bottom w:val="nil"/>
              <w:right w:val="single" w:sz="6" w:space="0" w:color="000000"/>
            </w:tcBorders>
          </w:tcPr>
          <w:p w14:paraId="4D10BF6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62,000</w:t>
            </w:r>
          </w:p>
        </w:tc>
        <w:tc>
          <w:tcPr>
            <w:tcW w:w="1559" w:type="dxa"/>
            <w:tcBorders>
              <w:top w:val="nil"/>
              <w:left w:val="single" w:sz="6" w:space="0" w:color="000000"/>
              <w:bottom w:val="nil"/>
              <w:right w:val="single" w:sz="6" w:space="0" w:color="000000"/>
            </w:tcBorders>
          </w:tcPr>
          <w:p w14:paraId="168B1B9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2,543</w:t>
            </w:r>
          </w:p>
        </w:tc>
        <w:tc>
          <w:tcPr>
            <w:tcW w:w="1418" w:type="dxa"/>
            <w:tcBorders>
              <w:top w:val="nil"/>
              <w:left w:val="single" w:sz="6" w:space="0" w:color="000000"/>
              <w:bottom w:val="nil"/>
              <w:right w:val="single" w:sz="6" w:space="0" w:color="000000"/>
            </w:tcBorders>
          </w:tcPr>
          <w:p w14:paraId="71AD8B6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82,000</w:t>
            </w:r>
          </w:p>
        </w:tc>
        <w:tc>
          <w:tcPr>
            <w:tcW w:w="1559" w:type="dxa"/>
            <w:tcBorders>
              <w:top w:val="nil"/>
              <w:left w:val="single" w:sz="6" w:space="0" w:color="000000"/>
              <w:bottom w:val="nil"/>
              <w:right w:val="single" w:sz="12" w:space="0" w:color="000000"/>
            </w:tcBorders>
          </w:tcPr>
          <w:p w14:paraId="29C8CBD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4,834</w:t>
            </w:r>
          </w:p>
        </w:tc>
      </w:tr>
      <w:tr w:rsidR="00D3007A" w:rsidRPr="00D3007A" w14:paraId="0B6E92E6" w14:textId="77777777" w:rsidTr="00577470">
        <w:tc>
          <w:tcPr>
            <w:tcW w:w="1348" w:type="dxa"/>
            <w:tcBorders>
              <w:top w:val="nil"/>
              <w:left w:val="single" w:sz="12" w:space="0" w:color="000000"/>
              <w:bottom w:val="nil"/>
              <w:right w:val="single" w:sz="6" w:space="0" w:color="000000"/>
            </w:tcBorders>
          </w:tcPr>
          <w:p w14:paraId="14B7B8C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43,000</w:t>
            </w:r>
          </w:p>
        </w:tc>
        <w:tc>
          <w:tcPr>
            <w:tcW w:w="1559" w:type="dxa"/>
            <w:tcBorders>
              <w:top w:val="nil"/>
              <w:left w:val="single" w:sz="6" w:space="0" w:color="000000"/>
              <w:bottom w:val="nil"/>
              <w:right w:val="single" w:sz="6" w:space="0" w:color="000000"/>
            </w:tcBorders>
          </w:tcPr>
          <w:p w14:paraId="67390D8C"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367</w:t>
            </w:r>
          </w:p>
        </w:tc>
        <w:tc>
          <w:tcPr>
            <w:tcW w:w="1418" w:type="dxa"/>
            <w:tcBorders>
              <w:top w:val="nil"/>
              <w:left w:val="single" w:sz="6" w:space="0" w:color="000000"/>
              <w:bottom w:val="nil"/>
              <w:right w:val="single" w:sz="6" w:space="0" w:color="000000"/>
            </w:tcBorders>
          </w:tcPr>
          <w:p w14:paraId="12C9B0D8"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63,000</w:t>
            </w:r>
          </w:p>
        </w:tc>
        <w:tc>
          <w:tcPr>
            <w:tcW w:w="1559" w:type="dxa"/>
            <w:tcBorders>
              <w:top w:val="nil"/>
              <w:left w:val="single" w:sz="6" w:space="0" w:color="000000"/>
              <w:bottom w:val="nil"/>
              <w:right w:val="single" w:sz="6" w:space="0" w:color="000000"/>
            </w:tcBorders>
          </w:tcPr>
          <w:p w14:paraId="5E92010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2,657</w:t>
            </w:r>
          </w:p>
        </w:tc>
        <w:tc>
          <w:tcPr>
            <w:tcW w:w="1418" w:type="dxa"/>
            <w:tcBorders>
              <w:top w:val="nil"/>
              <w:left w:val="single" w:sz="6" w:space="0" w:color="000000"/>
              <w:bottom w:val="nil"/>
              <w:right w:val="single" w:sz="6" w:space="0" w:color="000000"/>
            </w:tcBorders>
          </w:tcPr>
          <w:p w14:paraId="223EF42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83,000</w:t>
            </w:r>
          </w:p>
        </w:tc>
        <w:tc>
          <w:tcPr>
            <w:tcW w:w="1559" w:type="dxa"/>
            <w:tcBorders>
              <w:top w:val="nil"/>
              <w:left w:val="single" w:sz="6" w:space="0" w:color="000000"/>
              <w:bottom w:val="nil"/>
              <w:right w:val="single" w:sz="12" w:space="0" w:color="000000"/>
            </w:tcBorders>
          </w:tcPr>
          <w:p w14:paraId="6428C731"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4,948</w:t>
            </w:r>
          </w:p>
        </w:tc>
      </w:tr>
      <w:tr w:rsidR="00D3007A" w:rsidRPr="00D3007A" w14:paraId="0DA6A12D" w14:textId="77777777" w:rsidTr="00577470">
        <w:tc>
          <w:tcPr>
            <w:tcW w:w="1348" w:type="dxa"/>
            <w:tcBorders>
              <w:top w:val="nil"/>
              <w:left w:val="single" w:sz="12" w:space="0" w:color="000000"/>
              <w:bottom w:val="nil"/>
              <w:right w:val="single" w:sz="6" w:space="0" w:color="000000"/>
            </w:tcBorders>
          </w:tcPr>
          <w:p w14:paraId="2C062AD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44,000</w:t>
            </w:r>
          </w:p>
        </w:tc>
        <w:tc>
          <w:tcPr>
            <w:tcW w:w="1559" w:type="dxa"/>
            <w:tcBorders>
              <w:top w:val="nil"/>
              <w:left w:val="single" w:sz="6" w:space="0" w:color="000000"/>
              <w:bottom w:val="nil"/>
              <w:right w:val="single" w:sz="6" w:space="0" w:color="000000"/>
            </w:tcBorders>
          </w:tcPr>
          <w:p w14:paraId="03A6572C"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481</w:t>
            </w:r>
          </w:p>
        </w:tc>
        <w:tc>
          <w:tcPr>
            <w:tcW w:w="1418" w:type="dxa"/>
            <w:tcBorders>
              <w:top w:val="nil"/>
              <w:left w:val="single" w:sz="6" w:space="0" w:color="000000"/>
              <w:bottom w:val="nil"/>
              <w:right w:val="single" w:sz="6" w:space="0" w:color="000000"/>
            </w:tcBorders>
          </w:tcPr>
          <w:p w14:paraId="1F6AD70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64,000</w:t>
            </w:r>
          </w:p>
        </w:tc>
        <w:tc>
          <w:tcPr>
            <w:tcW w:w="1559" w:type="dxa"/>
            <w:tcBorders>
              <w:top w:val="nil"/>
              <w:left w:val="single" w:sz="6" w:space="0" w:color="000000"/>
              <w:bottom w:val="nil"/>
              <w:right w:val="single" w:sz="6" w:space="0" w:color="000000"/>
            </w:tcBorders>
          </w:tcPr>
          <w:p w14:paraId="60C7E92E"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2,772 </w:t>
            </w:r>
          </w:p>
        </w:tc>
        <w:tc>
          <w:tcPr>
            <w:tcW w:w="1418" w:type="dxa"/>
            <w:tcBorders>
              <w:top w:val="nil"/>
              <w:left w:val="single" w:sz="6" w:space="0" w:color="000000"/>
              <w:bottom w:val="nil"/>
              <w:right w:val="single" w:sz="6" w:space="0" w:color="000000"/>
            </w:tcBorders>
          </w:tcPr>
          <w:p w14:paraId="7049680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84,000</w:t>
            </w:r>
          </w:p>
        </w:tc>
        <w:tc>
          <w:tcPr>
            <w:tcW w:w="1559" w:type="dxa"/>
            <w:tcBorders>
              <w:top w:val="nil"/>
              <w:left w:val="single" w:sz="6" w:space="0" w:color="000000"/>
              <w:bottom w:val="nil"/>
              <w:right w:val="single" w:sz="12" w:space="0" w:color="000000"/>
            </w:tcBorders>
          </w:tcPr>
          <w:p w14:paraId="4B296222"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5,063</w:t>
            </w:r>
          </w:p>
        </w:tc>
      </w:tr>
      <w:tr w:rsidR="00D3007A" w:rsidRPr="00D3007A" w14:paraId="6881EEE4" w14:textId="77777777" w:rsidTr="00577470">
        <w:tc>
          <w:tcPr>
            <w:tcW w:w="1348" w:type="dxa"/>
            <w:tcBorders>
              <w:top w:val="nil"/>
              <w:left w:val="single" w:sz="12" w:space="0" w:color="000000"/>
              <w:bottom w:val="nil"/>
              <w:right w:val="single" w:sz="6" w:space="0" w:color="000000"/>
            </w:tcBorders>
          </w:tcPr>
          <w:p w14:paraId="4C81E14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45,000</w:t>
            </w:r>
          </w:p>
        </w:tc>
        <w:tc>
          <w:tcPr>
            <w:tcW w:w="1559" w:type="dxa"/>
            <w:tcBorders>
              <w:top w:val="nil"/>
              <w:left w:val="single" w:sz="6" w:space="0" w:color="000000"/>
              <w:bottom w:val="nil"/>
              <w:right w:val="single" w:sz="6" w:space="0" w:color="000000"/>
            </w:tcBorders>
          </w:tcPr>
          <w:p w14:paraId="2DAB9DBC"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596</w:t>
            </w:r>
          </w:p>
        </w:tc>
        <w:tc>
          <w:tcPr>
            <w:tcW w:w="1418" w:type="dxa"/>
            <w:tcBorders>
              <w:top w:val="nil"/>
              <w:left w:val="single" w:sz="6" w:space="0" w:color="000000"/>
              <w:bottom w:val="nil"/>
              <w:right w:val="single" w:sz="6" w:space="0" w:color="000000"/>
            </w:tcBorders>
          </w:tcPr>
          <w:p w14:paraId="2BCEF955"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65,000</w:t>
            </w:r>
          </w:p>
        </w:tc>
        <w:tc>
          <w:tcPr>
            <w:tcW w:w="1559" w:type="dxa"/>
            <w:tcBorders>
              <w:top w:val="nil"/>
              <w:left w:val="single" w:sz="6" w:space="0" w:color="000000"/>
              <w:bottom w:val="nil"/>
              <w:right w:val="single" w:sz="6" w:space="0" w:color="000000"/>
            </w:tcBorders>
          </w:tcPr>
          <w:p w14:paraId="3E400905"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2,887</w:t>
            </w:r>
          </w:p>
        </w:tc>
        <w:tc>
          <w:tcPr>
            <w:tcW w:w="1418" w:type="dxa"/>
            <w:tcBorders>
              <w:top w:val="nil"/>
              <w:left w:val="single" w:sz="6" w:space="0" w:color="000000"/>
              <w:bottom w:val="nil"/>
              <w:right w:val="single" w:sz="6" w:space="0" w:color="000000"/>
            </w:tcBorders>
          </w:tcPr>
          <w:p w14:paraId="39A6E82C"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85,000</w:t>
            </w:r>
          </w:p>
        </w:tc>
        <w:tc>
          <w:tcPr>
            <w:tcW w:w="1559" w:type="dxa"/>
            <w:tcBorders>
              <w:top w:val="nil"/>
              <w:left w:val="single" w:sz="6" w:space="0" w:color="000000"/>
              <w:bottom w:val="nil"/>
              <w:right w:val="single" w:sz="12" w:space="0" w:color="000000"/>
            </w:tcBorders>
          </w:tcPr>
          <w:p w14:paraId="5325B44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5,178</w:t>
            </w:r>
          </w:p>
        </w:tc>
      </w:tr>
      <w:tr w:rsidR="00D3007A" w:rsidRPr="00D3007A" w14:paraId="2A121CF5" w14:textId="77777777" w:rsidTr="00577470">
        <w:tc>
          <w:tcPr>
            <w:tcW w:w="1348" w:type="dxa"/>
            <w:tcBorders>
              <w:top w:val="nil"/>
              <w:left w:val="single" w:sz="12" w:space="0" w:color="000000"/>
              <w:bottom w:val="nil"/>
              <w:right w:val="single" w:sz="6" w:space="0" w:color="000000"/>
            </w:tcBorders>
          </w:tcPr>
          <w:p w14:paraId="5BB69EA2"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46,000</w:t>
            </w:r>
          </w:p>
        </w:tc>
        <w:tc>
          <w:tcPr>
            <w:tcW w:w="1559" w:type="dxa"/>
            <w:tcBorders>
              <w:top w:val="nil"/>
              <w:left w:val="single" w:sz="6" w:space="0" w:color="000000"/>
              <w:bottom w:val="nil"/>
              <w:right w:val="single" w:sz="6" w:space="0" w:color="000000"/>
            </w:tcBorders>
          </w:tcPr>
          <w:p w14:paraId="07F085B8"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710</w:t>
            </w:r>
          </w:p>
        </w:tc>
        <w:tc>
          <w:tcPr>
            <w:tcW w:w="1418" w:type="dxa"/>
            <w:tcBorders>
              <w:top w:val="nil"/>
              <w:left w:val="single" w:sz="6" w:space="0" w:color="000000"/>
              <w:bottom w:val="nil"/>
              <w:right w:val="single" w:sz="6" w:space="0" w:color="000000"/>
            </w:tcBorders>
          </w:tcPr>
          <w:p w14:paraId="3146A7A8"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66,000</w:t>
            </w:r>
          </w:p>
        </w:tc>
        <w:tc>
          <w:tcPr>
            <w:tcW w:w="1559" w:type="dxa"/>
            <w:tcBorders>
              <w:top w:val="nil"/>
              <w:left w:val="single" w:sz="6" w:space="0" w:color="000000"/>
              <w:bottom w:val="nil"/>
              <w:right w:val="single" w:sz="6" w:space="0" w:color="000000"/>
            </w:tcBorders>
          </w:tcPr>
          <w:p w14:paraId="7E9A9A4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3,001</w:t>
            </w:r>
          </w:p>
        </w:tc>
        <w:tc>
          <w:tcPr>
            <w:tcW w:w="1418" w:type="dxa"/>
            <w:tcBorders>
              <w:top w:val="nil"/>
              <w:left w:val="single" w:sz="6" w:space="0" w:color="000000"/>
              <w:bottom w:val="nil"/>
              <w:right w:val="single" w:sz="6" w:space="0" w:color="000000"/>
            </w:tcBorders>
          </w:tcPr>
          <w:p w14:paraId="0C1D126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86,000</w:t>
            </w:r>
          </w:p>
        </w:tc>
        <w:tc>
          <w:tcPr>
            <w:tcW w:w="1559" w:type="dxa"/>
            <w:tcBorders>
              <w:top w:val="nil"/>
              <w:left w:val="single" w:sz="6" w:space="0" w:color="000000"/>
              <w:bottom w:val="nil"/>
              <w:right w:val="single" w:sz="12" w:space="0" w:color="000000"/>
            </w:tcBorders>
          </w:tcPr>
          <w:p w14:paraId="52588C7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5,292</w:t>
            </w:r>
          </w:p>
        </w:tc>
      </w:tr>
      <w:tr w:rsidR="00D3007A" w:rsidRPr="00D3007A" w14:paraId="02834D2B" w14:textId="77777777" w:rsidTr="00577470">
        <w:tc>
          <w:tcPr>
            <w:tcW w:w="1348" w:type="dxa"/>
            <w:tcBorders>
              <w:top w:val="nil"/>
              <w:left w:val="single" w:sz="12" w:space="0" w:color="000000"/>
              <w:bottom w:val="nil"/>
              <w:right w:val="single" w:sz="6" w:space="0" w:color="000000"/>
            </w:tcBorders>
          </w:tcPr>
          <w:p w14:paraId="13EDA76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47,000</w:t>
            </w:r>
          </w:p>
        </w:tc>
        <w:tc>
          <w:tcPr>
            <w:tcW w:w="1559" w:type="dxa"/>
            <w:tcBorders>
              <w:top w:val="nil"/>
              <w:left w:val="single" w:sz="6" w:space="0" w:color="000000"/>
              <w:bottom w:val="nil"/>
              <w:right w:val="single" w:sz="6" w:space="0" w:color="000000"/>
            </w:tcBorders>
          </w:tcPr>
          <w:p w14:paraId="1F3C6121"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825</w:t>
            </w:r>
          </w:p>
        </w:tc>
        <w:tc>
          <w:tcPr>
            <w:tcW w:w="1418" w:type="dxa"/>
            <w:tcBorders>
              <w:top w:val="nil"/>
              <w:left w:val="single" w:sz="6" w:space="0" w:color="000000"/>
              <w:bottom w:val="nil"/>
              <w:right w:val="single" w:sz="6" w:space="0" w:color="000000"/>
            </w:tcBorders>
          </w:tcPr>
          <w:p w14:paraId="6A66FDBC"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67,000</w:t>
            </w:r>
          </w:p>
        </w:tc>
        <w:tc>
          <w:tcPr>
            <w:tcW w:w="1559" w:type="dxa"/>
            <w:tcBorders>
              <w:top w:val="nil"/>
              <w:left w:val="single" w:sz="6" w:space="0" w:color="000000"/>
              <w:bottom w:val="nil"/>
              <w:right w:val="single" w:sz="6" w:space="0" w:color="000000"/>
            </w:tcBorders>
          </w:tcPr>
          <w:p w14:paraId="0C2111D5"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3,116</w:t>
            </w:r>
          </w:p>
        </w:tc>
        <w:tc>
          <w:tcPr>
            <w:tcW w:w="1418" w:type="dxa"/>
            <w:tcBorders>
              <w:top w:val="nil"/>
              <w:left w:val="single" w:sz="6" w:space="0" w:color="000000"/>
              <w:bottom w:val="nil"/>
              <w:right w:val="single" w:sz="6" w:space="0" w:color="000000"/>
            </w:tcBorders>
          </w:tcPr>
          <w:p w14:paraId="6BB5C782"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87,000</w:t>
            </w:r>
          </w:p>
        </w:tc>
        <w:tc>
          <w:tcPr>
            <w:tcW w:w="1559" w:type="dxa"/>
            <w:tcBorders>
              <w:top w:val="nil"/>
              <w:left w:val="single" w:sz="6" w:space="0" w:color="000000"/>
              <w:bottom w:val="nil"/>
              <w:right w:val="single" w:sz="12" w:space="0" w:color="000000"/>
            </w:tcBorders>
          </w:tcPr>
          <w:p w14:paraId="37B3A9B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5,407</w:t>
            </w:r>
          </w:p>
        </w:tc>
      </w:tr>
      <w:tr w:rsidR="00D3007A" w:rsidRPr="00D3007A" w14:paraId="0AA65CB2" w14:textId="77777777" w:rsidTr="00577470">
        <w:tc>
          <w:tcPr>
            <w:tcW w:w="1348" w:type="dxa"/>
            <w:tcBorders>
              <w:top w:val="nil"/>
              <w:left w:val="single" w:sz="12" w:space="0" w:color="000000"/>
              <w:bottom w:val="nil"/>
              <w:right w:val="single" w:sz="6" w:space="0" w:color="000000"/>
            </w:tcBorders>
          </w:tcPr>
          <w:p w14:paraId="0234231F"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48,000</w:t>
            </w:r>
          </w:p>
        </w:tc>
        <w:tc>
          <w:tcPr>
            <w:tcW w:w="1559" w:type="dxa"/>
            <w:tcBorders>
              <w:top w:val="nil"/>
              <w:left w:val="single" w:sz="6" w:space="0" w:color="000000"/>
              <w:bottom w:val="nil"/>
              <w:right w:val="single" w:sz="6" w:space="0" w:color="000000"/>
            </w:tcBorders>
          </w:tcPr>
          <w:p w14:paraId="25340E18"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939</w:t>
            </w:r>
          </w:p>
        </w:tc>
        <w:tc>
          <w:tcPr>
            <w:tcW w:w="1418" w:type="dxa"/>
            <w:tcBorders>
              <w:top w:val="nil"/>
              <w:left w:val="single" w:sz="6" w:space="0" w:color="000000"/>
              <w:bottom w:val="nil"/>
              <w:right w:val="single" w:sz="6" w:space="0" w:color="000000"/>
            </w:tcBorders>
          </w:tcPr>
          <w:p w14:paraId="590D712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68,000</w:t>
            </w:r>
          </w:p>
        </w:tc>
        <w:tc>
          <w:tcPr>
            <w:tcW w:w="1559" w:type="dxa"/>
            <w:tcBorders>
              <w:top w:val="nil"/>
              <w:left w:val="single" w:sz="6" w:space="0" w:color="000000"/>
              <w:bottom w:val="nil"/>
              <w:right w:val="single" w:sz="6" w:space="0" w:color="000000"/>
            </w:tcBorders>
          </w:tcPr>
          <w:p w14:paraId="73BBA1F6" w14:textId="77777777" w:rsidR="00C73462" w:rsidRPr="00D3007A" w:rsidRDefault="00C73462" w:rsidP="009570EA">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3,23</w:t>
            </w:r>
            <w:r w:rsidR="009570EA" w:rsidRPr="00D3007A">
              <w:rPr>
                <w:color w:val="000000" w:themeColor="text1"/>
                <w:sz w:val="20"/>
              </w:rPr>
              <w:t>0</w:t>
            </w:r>
          </w:p>
        </w:tc>
        <w:tc>
          <w:tcPr>
            <w:tcW w:w="1418" w:type="dxa"/>
            <w:tcBorders>
              <w:top w:val="nil"/>
              <w:left w:val="single" w:sz="6" w:space="0" w:color="000000"/>
              <w:bottom w:val="nil"/>
              <w:right w:val="single" w:sz="6" w:space="0" w:color="000000"/>
            </w:tcBorders>
          </w:tcPr>
          <w:p w14:paraId="004159A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88,000</w:t>
            </w:r>
          </w:p>
        </w:tc>
        <w:tc>
          <w:tcPr>
            <w:tcW w:w="1559" w:type="dxa"/>
            <w:tcBorders>
              <w:top w:val="nil"/>
              <w:left w:val="single" w:sz="6" w:space="0" w:color="000000"/>
              <w:bottom w:val="nil"/>
              <w:right w:val="single" w:sz="12" w:space="0" w:color="000000"/>
            </w:tcBorders>
          </w:tcPr>
          <w:p w14:paraId="6619E656"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5,521</w:t>
            </w:r>
          </w:p>
        </w:tc>
      </w:tr>
      <w:tr w:rsidR="00D3007A" w:rsidRPr="00D3007A" w14:paraId="2933ABB7" w14:textId="77777777" w:rsidTr="00577470">
        <w:tc>
          <w:tcPr>
            <w:tcW w:w="1348" w:type="dxa"/>
            <w:tcBorders>
              <w:top w:val="nil"/>
              <w:left w:val="single" w:sz="12" w:space="0" w:color="000000"/>
              <w:bottom w:val="nil"/>
              <w:right w:val="single" w:sz="6" w:space="0" w:color="000000"/>
            </w:tcBorders>
          </w:tcPr>
          <w:p w14:paraId="2B3EC64C"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49,000</w:t>
            </w:r>
          </w:p>
        </w:tc>
        <w:tc>
          <w:tcPr>
            <w:tcW w:w="1559" w:type="dxa"/>
            <w:tcBorders>
              <w:top w:val="nil"/>
              <w:left w:val="single" w:sz="6" w:space="0" w:color="000000"/>
              <w:bottom w:val="nil"/>
              <w:right w:val="single" w:sz="6" w:space="0" w:color="000000"/>
            </w:tcBorders>
          </w:tcPr>
          <w:p w14:paraId="224A1CD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1,054</w:t>
            </w:r>
          </w:p>
        </w:tc>
        <w:tc>
          <w:tcPr>
            <w:tcW w:w="1418" w:type="dxa"/>
            <w:tcBorders>
              <w:top w:val="nil"/>
              <w:left w:val="single" w:sz="6" w:space="0" w:color="000000"/>
              <w:bottom w:val="nil"/>
              <w:right w:val="single" w:sz="6" w:space="0" w:color="000000"/>
            </w:tcBorders>
          </w:tcPr>
          <w:p w14:paraId="104125AC"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69,000</w:t>
            </w:r>
          </w:p>
        </w:tc>
        <w:tc>
          <w:tcPr>
            <w:tcW w:w="1559" w:type="dxa"/>
            <w:tcBorders>
              <w:top w:val="nil"/>
              <w:left w:val="single" w:sz="6" w:space="0" w:color="000000"/>
              <w:bottom w:val="nil"/>
              <w:right w:val="single" w:sz="6" w:space="0" w:color="000000"/>
            </w:tcBorders>
          </w:tcPr>
          <w:p w14:paraId="2E4EE87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3,345</w:t>
            </w:r>
          </w:p>
        </w:tc>
        <w:tc>
          <w:tcPr>
            <w:tcW w:w="1418" w:type="dxa"/>
            <w:tcBorders>
              <w:top w:val="nil"/>
              <w:left w:val="single" w:sz="6" w:space="0" w:color="000000"/>
              <w:bottom w:val="nil"/>
              <w:right w:val="single" w:sz="6" w:space="0" w:color="000000"/>
            </w:tcBorders>
          </w:tcPr>
          <w:p w14:paraId="2439D54F"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89,000</w:t>
            </w:r>
          </w:p>
        </w:tc>
        <w:tc>
          <w:tcPr>
            <w:tcW w:w="1559" w:type="dxa"/>
            <w:tcBorders>
              <w:top w:val="nil"/>
              <w:left w:val="single" w:sz="6" w:space="0" w:color="000000"/>
              <w:bottom w:val="nil"/>
              <w:right w:val="single" w:sz="12" w:space="0" w:color="000000"/>
            </w:tcBorders>
          </w:tcPr>
          <w:p w14:paraId="59B8FFA1"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5,636</w:t>
            </w:r>
          </w:p>
        </w:tc>
      </w:tr>
      <w:tr w:rsidR="00D3007A" w:rsidRPr="00D3007A" w14:paraId="127AB29C" w14:textId="77777777" w:rsidTr="00577470">
        <w:tc>
          <w:tcPr>
            <w:tcW w:w="1348" w:type="dxa"/>
            <w:tcBorders>
              <w:top w:val="nil"/>
              <w:left w:val="single" w:sz="12" w:space="0" w:color="000000"/>
              <w:bottom w:val="nil"/>
              <w:right w:val="single" w:sz="6" w:space="0" w:color="000000"/>
            </w:tcBorders>
          </w:tcPr>
          <w:p w14:paraId="3E4F585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50,000</w:t>
            </w:r>
          </w:p>
        </w:tc>
        <w:tc>
          <w:tcPr>
            <w:tcW w:w="1559" w:type="dxa"/>
            <w:tcBorders>
              <w:top w:val="nil"/>
              <w:left w:val="single" w:sz="6" w:space="0" w:color="000000"/>
              <w:bottom w:val="nil"/>
              <w:right w:val="single" w:sz="6" w:space="0" w:color="000000"/>
            </w:tcBorders>
          </w:tcPr>
          <w:p w14:paraId="04FD82D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1,168</w:t>
            </w:r>
          </w:p>
        </w:tc>
        <w:tc>
          <w:tcPr>
            <w:tcW w:w="1418" w:type="dxa"/>
            <w:tcBorders>
              <w:top w:val="nil"/>
              <w:left w:val="single" w:sz="6" w:space="0" w:color="000000"/>
              <w:bottom w:val="nil"/>
              <w:right w:val="single" w:sz="6" w:space="0" w:color="000000"/>
            </w:tcBorders>
          </w:tcPr>
          <w:p w14:paraId="0C91152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70,000</w:t>
            </w:r>
          </w:p>
        </w:tc>
        <w:tc>
          <w:tcPr>
            <w:tcW w:w="1559" w:type="dxa"/>
            <w:tcBorders>
              <w:top w:val="nil"/>
              <w:left w:val="single" w:sz="6" w:space="0" w:color="000000"/>
              <w:bottom w:val="nil"/>
              <w:right w:val="single" w:sz="6" w:space="0" w:color="000000"/>
            </w:tcBorders>
          </w:tcPr>
          <w:p w14:paraId="34E6132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3,459</w:t>
            </w:r>
          </w:p>
        </w:tc>
        <w:tc>
          <w:tcPr>
            <w:tcW w:w="1418" w:type="dxa"/>
            <w:tcBorders>
              <w:top w:val="nil"/>
              <w:left w:val="single" w:sz="6" w:space="0" w:color="000000"/>
              <w:bottom w:val="nil"/>
              <w:right w:val="single" w:sz="6" w:space="0" w:color="000000"/>
            </w:tcBorders>
          </w:tcPr>
          <w:p w14:paraId="797879CE"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90,000</w:t>
            </w:r>
          </w:p>
        </w:tc>
        <w:tc>
          <w:tcPr>
            <w:tcW w:w="1559" w:type="dxa"/>
            <w:tcBorders>
              <w:top w:val="nil"/>
              <w:left w:val="single" w:sz="6" w:space="0" w:color="000000"/>
              <w:bottom w:val="nil"/>
              <w:right w:val="single" w:sz="12" w:space="0" w:color="000000"/>
            </w:tcBorders>
          </w:tcPr>
          <w:p w14:paraId="1DE5C31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5,750</w:t>
            </w:r>
          </w:p>
        </w:tc>
      </w:tr>
      <w:tr w:rsidR="00D3007A" w:rsidRPr="00D3007A" w14:paraId="5D045D53" w14:textId="77777777" w:rsidTr="00577470">
        <w:tc>
          <w:tcPr>
            <w:tcW w:w="1348" w:type="dxa"/>
            <w:tcBorders>
              <w:top w:val="nil"/>
              <w:left w:val="single" w:sz="12" w:space="0" w:color="000000"/>
              <w:bottom w:val="nil"/>
              <w:right w:val="single" w:sz="6" w:space="0" w:color="000000"/>
            </w:tcBorders>
          </w:tcPr>
          <w:p w14:paraId="0822CF4F"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51,000</w:t>
            </w:r>
          </w:p>
        </w:tc>
        <w:tc>
          <w:tcPr>
            <w:tcW w:w="1559" w:type="dxa"/>
            <w:tcBorders>
              <w:top w:val="nil"/>
              <w:left w:val="single" w:sz="6" w:space="0" w:color="000000"/>
              <w:bottom w:val="nil"/>
              <w:right w:val="single" w:sz="6" w:space="0" w:color="000000"/>
            </w:tcBorders>
          </w:tcPr>
          <w:p w14:paraId="3A77CBD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1,283</w:t>
            </w:r>
          </w:p>
        </w:tc>
        <w:tc>
          <w:tcPr>
            <w:tcW w:w="1418" w:type="dxa"/>
            <w:tcBorders>
              <w:top w:val="nil"/>
              <w:left w:val="single" w:sz="6" w:space="0" w:color="000000"/>
              <w:bottom w:val="nil"/>
              <w:right w:val="single" w:sz="6" w:space="0" w:color="000000"/>
            </w:tcBorders>
          </w:tcPr>
          <w:p w14:paraId="20D49FA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71,000</w:t>
            </w:r>
          </w:p>
        </w:tc>
        <w:tc>
          <w:tcPr>
            <w:tcW w:w="1559" w:type="dxa"/>
            <w:tcBorders>
              <w:top w:val="nil"/>
              <w:left w:val="single" w:sz="6" w:space="0" w:color="000000"/>
              <w:bottom w:val="nil"/>
              <w:right w:val="single" w:sz="6" w:space="0" w:color="000000"/>
            </w:tcBorders>
          </w:tcPr>
          <w:p w14:paraId="17FE60C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3,574</w:t>
            </w:r>
          </w:p>
        </w:tc>
        <w:tc>
          <w:tcPr>
            <w:tcW w:w="1418" w:type="dxa"/>
            <w:tcBorders>
              <w:top w:val="nil"/>
              <w:left w:val="single" w:sz="6" w:space="0" w:color="000000"/>
              <w:bottom w:val="nil"/>
              <w:right w:val="single" w:sz="6" w:space="0" w:color="000000"/>
            </w:tcBorders>
          </w:tcPr>
          <w:p w14:paraId="14D37D39"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91,000</w:t>
            </w:r>
          </w:p>
        </w:tc>
        <w:tc>
          <w:tcPr>
            <w:tcW w:w="1559" w:type="dxa"/>
            <w:tcBorders>
              <w:top w:val="nil"/>
              <w:left w:val="single" w:sz="6" w:space="0" w:color="000000"/>
              <w:bottom w:val="nil"/>
              <w:right w:val="single" w:sz="12" w:space="0" w:color="000000"/>
            </w:tcBorders>
          </w:tcPr>
          <w:p w14:paraId="1077BFC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5,865</w:t>
            </w:r>
          </w:p>
        </w:tc>
      </w:tr>
      <w:tr w:rsidR="00D3007A" w:rsidRPr="00D3007A" w14:paraId="45B7FEAC" w14:textId="77777777" w:rsidTr="00577470">
        <w:tc>
          <w:tcPr>
            <w:tcW w:w="1348" w:type="dxa"/>
            <w:tcBorders>
              <w:top w:val="nil"/>
              <w:left w:val="single" w:sz="12" w:space="0" w:color="000000"/>
              <w:bottom w:val="nil"/>
              <w:right w:val="single" w:sz="6" w:space="0" w:color="000000"/>
            </w:tcBorders>
          </w:tcPr>
          <w:p w14:paraId="0B7D2FE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52,000</w:t>
            </w:r>
          </w:p>
        </w:tc>
        <w:tc>
          <w:tcPr>
            <w:tcW w:w="1559" w:type="dxa"/>
            <w:tcBorders>
              <w:top w:val="nil"/>
              <w:left w:val="single" w:sz="6" w:space="0" w:color="000000"/>
              <w:bottom w:val="nil"/>
              <w:right w:val="single" w:sz="6" w:space="0" w:color="000000"/>
            </w:tcBorders>
          </w:tcPr>
          <w:p w14:paraId="5CA3FA06"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1,397</w:t>
            </w:r>
          </w:p>
        </w:tc>
        <w:tc>
          <w:tcPr>
            <w:tcW w:w="1418" w:type="dxa"/>
            <w:tcBorders>
              <w:top w:val="nil"/>
              <w:left w:val="single" w:sz="6" w:space="0" w:color="000000"/>
              <w:bottom w:val="nil"/>
              <w:right w:val="single" w:sz="6" w:space="0" w:color="000000"/>
            </w:tcBorders>
          </w:tcPr>
          <w:p w14:paraId="19BBA61A"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72,000</w:t>
            </w:r>
          </w:p>
        </w:tc>
        <w:tc>
          <w:tcPr>
            <w:tcW w:w="1559" w:type="dxa"/>
            <w:tcBorders>
              <w:top w:val="nil"/>
              <w:left w:val="single" w:sz="6" w:space="0" w:color="000000"/>
              <w:bottom w:val="nil"/>
              <w:right w:val="single" w:sz="6" w:space="0" w:color="000000"/>
            </w:tcBorders>
          </w:tcPr>
          <w:p w14:paraId="4EDFF8D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3,688</w:t>
            </w:r>
          </w:p>
        </w:tc>
        <w:tc>
          <w:tcPr>
            <w:tcW w:w="1418" w:type="dxa"/>
            <w:tcBorders>
              <w:top w:val="nil"/>
              <w:left w:val="single" w:sz="6" w:space="0" w:color="000000"/>
              <w:bottom w:val="nil"/>
              <w:right w:val="single" w:sz="6" w:space="0" w:color="000000"/>
            </w:tcBorders>
          </w:tcPr>
          <w:p w14:paraId="0159BE8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92,000</w:t>
            </w:r>
          </w:p>
        </w:tc>
        <w:tc>
          <w:tcPr>
            <w:tcW w:w="1559" w:type="dxa"/>
            <w:tcBorders>
              <w:top w:val="nil"/>
              <w:left w:val="single" w:sz="6" w:space="0" w:color="000000"/>
              <w:bottom w:val="nil"/>
              <w:right w:val="single" w:sz="12" w:space="0" w:color="000000"/>
            </w:tcBorders>
          </w:tcPr>
          <w:p w14:paraId="6AEDF409"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5,979</w:t>
            </w:r>
          </w:p>
        </w:tc>
      </w:tr>
      <w:tr w:rsidR="00D3007A" w:rsidRPr="00D3007A" w14:paraId="2F034242" w14:textId="77777777" w:rsidTr="00577470">
        <w:tc>
          <w:tcPr>
            <w:tcW w:w="1348" w:type="dxa"/>
            <w:tcBorders>
              <w:top w:val="nil"/>
              <w:left w:val="single" w:sz="12" w:space="0" w:color="000000"/>
              <w:bottom w:val="nil"/>
              <w:right w:val="single" w:sz="6" w:space="0" w:color="000000"/>
            </w:tcBorders>
          </w:tcPr>
          <w:p w14:paraId="3EB1E62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53,000</w:t>
            </w:r>
          </w:p>
        </w:tc>
        <w:tc>
          <w:tcPr>
            <w:tcW w:w="1559" w:type="dxa"/>
            <w:tcBorders>
              <w:top w:val="nil"/>
              <w:left w:val="single" w:sz="6" w:space="0" w:color="000000"/>
              <w:bottom w:val="nil"/>
              <w:right w:val="single" w:sz="6" w:space="0" w:color="000000"/>
            </w:tcBorders>
          </w:tcPr>
          <w:p w14:paraId="49D81015"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1,512</w:t>
            </w:r>
          </w:p>
        </w:tc>
        <w:tc>
          <w:tcPr>
            <w:tcW w:w="1418" w:type="dxa"/>
            <w:tcBorders>
              <w:top w:val="nil"/>
              <w:left w:val="single" w:sz="6" w:space="0" w:color="000000"/>
              <w:bottom w:val="nil"/>
              <w:right w:val="single" w:sz="6" w:space="0" w:color="000000"/>
            </w:tcBorders>
          </w:tcPr>
          <w:p w14:paraId="00EDD74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73,000</w:t>
            </w:r>
          </w:p>
        </w:tc>
        <w:tc>
          <w:tcPr>
            <w:tcW w:w="1559" w:type="dxa"/>
            <w:tcBorders>
              <w:top w:val="nil"/>
              <w:left w:val="single" w:sz="6" w:space="0" w:color="000000"/>
              <w:bottom w:val="nil"/>
              <w:right w:val="single" w:sz="6" w:space="0" w:color="000000"/>
            </w:tcBorders>
          </w:tcPr>
          <w:p w14:paraId="3F67F2D1"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3,803</w:t>
            </w:r>
          </w:p>
        </w:tc>
        <w:tc>
          <w:tcPr>
            <w:tcW w:w="1418" w:type="dxa"/>
            <w:tcBorders>
              <w:top w:val="nil"/>
              <w:left w:val="single" w:sz="6" w:space="0" w:color="000000"/>
              <w:bottom w:val="nil"/>
              <w:right w:val="single" w:sz="6" w:space="0" w:color="000000"/>
            </w:tcBorders>
          </w:tcPr>
          <w:p w14:paraId="11DB0EBA"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93,000</w:t>
            </w:r>
          </w:p>
        </w:tc>
        <w:tc>
          <w:tcPr>
            <w:tcW w:w="1559" w:type="dxa"/>
            <w:tcBorders>
              <w:top w:val="nil"/>
              <w:left w:val="single" w:sz="6" w:space="0" w:color="000000"/>
              <w:bottom w:val="nil"/>
              <w:right w:val="single" w:sz="12" w:space="0" w:color="000000"/>
            </w:tcBorders>
          </w:tcPr>
          <w:p w14:paraId="1BD0A98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6,094</w:t>
            </w:r>
          </w:p>
        </w:tc>
      </w:tr>
      <w:tr w:rsidR="00D3007A" w:rsidRPr="00D3007A" w14:paraId="464377A1" w14:textId="77777777" w:rsidTr="00577470">
        <w:tc>
          <w:tcPr>
            <w:tcW w:w="1348" w:type="dxa"/>
            <w:tcBorders>
              <w:top w:val="nil"/>
              <w:left w:val="single" w:sz="12" w:space="0" w:color="000000"/>
              <w:bottom w:val="nil"/>
              <w:right w:val="single" w:sz="6" w:space="0" w:color="000000"/>
            </w:tcBorders>
          </w:tcPr>
          <w:p w14:paraId="2B119EA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54,000</w:t>
            </w:r>
          </w:p>
        </w:tc>
        <w:tc>
          <w:tcPr>
            <w:tcW w:w="1559" w:type="dxa"/>
            <w:tcBorders>
              <w:top w:val="nil"/>
              <w:left w:val="single" w:sz="6" w:space="0" w:color="000000"/>
              <w:bottom w:val="nil"/>
              <w:right w:val="single" w:sz="6" w:space="0" w:color="000000"/>
            </w:tcBorders>
          </w:tcPr>
          <w:p w14:paraId="5DFFCA0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1,627</w:t>
            </w:r>
          </w:p>
        </w:tc>
        <w:tc>
          <w:tcPr>
            <w:tcW w:w="1418" w:type="dxa"/>
            <w:tcBorders>
              <w:top w:val="nil"/>
              <w:left w:val="single" w:sz="6" w:space="0" w:color="000000"/>
              <w:bottom w:val="nil"/>
              <w:right w:val="single" w:sz="6" w:space="0" w:color="000000"/>
            </w:tcBorders>
          </w:tcPr>
          <w:p w14:paraId="38F731B6"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74,000</w:t>
            </w:r>
          </w:p>
        </w:tc>
        <w:tc>
          <w:tcPr>
            <w:tcW w:w="1559" w:type="dxa"/>
            <w:tcBorders>
              <w:top w:val="nil"/>
              <w:left w:val="single" w:sz="6" w:space="0" w:color="000000"/>
              <w:bottom w:val="nil"/>
              <w:right w:val="single" w:sz="6" w:space="0" w:color="000000"/>
            </w:tcBorders>
          </w:tcPr>
          <w:p w14:paraId="7E3AD68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3,917</w:t>
            </w:r>
          </w:p>
        </w:tc>
        <w:tc>
          <w:tcPr>
            <w:tcW w:w="1418" w:type="dxa"/>
            <w:tcBorders>
              <w:top w:val="nil"/>
              <w:left w:val="single" w:sz="6" w:space="0" w:color="000000"/>
              <w:bottom w:val="nil"/>
              <w:right w:val="single" w:sz="6" w:space="0" w:color="000000"/>
            </w:tcBorders>
          </w:tcPr>
          <w:p w14:paraId="3245CB58"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94,000</w:t>
            </w:r>
          </w:p>
        </w:tc>
        <w:tc>
          <w:tcPr>
            <w:tcW w:w="1559" w:type="dxa"/>
            <w:tcBorders>
              <w:top w:val="nil"/>
              <w:left w:val="single" w:sz="6" w:space="0" w:color="000000"/>
              <w:bottom w:val="nil"/>
              <w:right w:val="single" w:sz="12" w:space="0" w:color="000000"/>
            </w:tcBorders>
          </w:tcPr>
          <w:p w14:paraId="3A96CD01"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6,208</w:t>
            </w:r>
          </w:p>
        </w:tc>
      </w:tr>
      <w:tr w:rsidR="00D3007A" w:rsidRPr="00D3007A" w14:paraId="1223CF12" w14:textId="77777777" w:rsidTr="00577470">
        <w:tc>
          <w:tcPr>
            <w:tcW w:w="1348" w:type="dxa"/>
            <w:tcBorders>
              <w:top w:val="nil"/>
              <w:left w:val="single" w:sz="12" w:space="0" w:color="000000"/>
              <w:bottom w:val="nil"/>
              <w:right w:val="single" w:sz="6" w:space="0" w:color="000000"/>
            </w:tcBorders>
          </w:tcPr>
          <w:p w14:paraId="25513448"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55,000</w:t>
            </w:r>
          </w:p>
        </w:tc>
        <w:tc>
          <w:tcPr>
            <w:tcW w:w="1559" w:type="dxa"/>
            <w:tcBorders>
              <w:top w:val="nil"/>
              <w:left w:val="single" w:sz="6" w:space="0" w:color="000000"/>
              <w:bottom w:val="nil"/>
              <w:right w:val="single" w:sz="6" w:space="0" w:color="000000"/>
            </w:tcBorders>
          </w:tcPr>
          <w:p w14:paraId="374F6B0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1,741</w:t>
            </w:r>
          </w:p>
        </w:tc>
        <w:tc>
          <w:tcPr>
            <w:tcW w:w="1418" w:type="dxa"/>
            <w:tcBorders>
              <w:top w:val="nil"/>
              <w:left w:val="single" w:sz="6" w:space="0" w:color="000000"/>
              <w:bottom w:val="nil"/>
              <w:right w:val="single" w:sz="6" w:space="0" w:color="000000"/>
            </w:tcBorders>
          </w:tcPr>
          <w:p w14:paraId="7CC8A55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75,000</w:t>
            </w:r>
          </w:p>
        </w:tc>
        <w:tc>
          <w:tcPr>
            <w:tcW w:w="1559" w:type="dxa"/>
            <w:tcBorders>
              <w:top w:val="nil"/>
              <w:left w:val="single" w:sz="6" w:space="0" w:color="000000"/>
              <w:bottom w:val="nil"/>
              <w:right w:val="single" w:sz="6" w:space="0" w:color="000000"/>
            </w:tcBorders>
          </w:tcPr>
          <w:p w14:paraId="387C8367"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4,032</w:t>
            </w:r>
          </w:p>
        </w:tc>
        <w:tc>
          <w:tcPr>
            <w:tcW w:w="1418" w:type="dxa"/>
            <w:tcBorders>
              <w:top w:val="nil"/>
              <w:left w:val="single" w:sz="6" w:space="0" w:color="000000"/>
              <w:bottom w:val="nil"/>
              <w:right w:val="single" w:sz="6" w:space="0" w:color="000000"/>
            </w:tcBorders>
          </w:tcPr>
          <w:p w14:paraId="1BC9DD4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94,010</w:t>
            </w:r>
          </w:p>
        </w:tc>
        <w:tc>
          <w:tcPr>
            <w:tcW w:w="1559" w:type="dxa"/>
            <w:tcBorders>
              <w:top w:val="nil"/>
              <w:left w:val="single" w:sz="6" w:space="0" w:color="000000"/>
              <w:bottom w:val="nil"/>
              <w:right w:val="single" w:sz="12" w:space="0" w:color="000000"/>
            </w:tcBorders>
          </w:tcPr>
          <w:p w14:paraId="2A3A1AD3"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6,210</w:t>
            </w:r>
          </w:p>
        </w:tc>
      </w:tr>
      <w:tr w:rsidR="00D3007A" w:rsidRPr="00D3007A" w14:paraId="7D5A4022" w14:textId="77777777" w:rsidTr="00577470">
        <w:tc>
          <w:tcPr>
            <w:tcW w:w="1348" w:type="dxa"/>
            <w:tcBorders>
              <w:top w:val="nil"/>
              <w:left w:val="single" w:sz="12" w:space="0" w:color="000000"/>
              <w:bottom w:val="nil"/>
              <w:right w:val="single" w:sz="6" w:space="0" w:color="000000"/>
            </w:tcBorders>
          </w:tcPr>
          <w:p w14:paraId="02CBA4C8"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56,000</w:t>
            </w:r>
          </w:p>
        </w:tc>
        <w:tc>
          <w:tcPr>
            <w:tcW w:w="1559" w:type="dxa"/>
            <w:tcBorders>
              <w:top w:val="nil"/>
              <w:left w:val="single" w:sz="6" w:space="0" w:color="000000"/>
              <w:bottom w:val="nil"/>
              <w:right w:val="single" w:sz="6" w:space="0" w:color="000000"/>
            </w:tcBorders>
          </w:tcPr>
          <w:p w14:paraId="597D4BD2"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1,856</w:t>
            </w:r>
          </w:p>
        </w:tc>
        <w:tc>
          <w:tcPr>
            <w:tcW w:w="1418" w:type="dxa"/>
            <w:tcBorders>
              <w:top w:val="nil"/>
              <w:left w:val="single" w:sz="6" w:space="0" w:color="000000"/>
              <w:bottom w:val="nil"/>
              <w:right w:val="single" w:sz="6" w:space="0" w:color="000000"/>
            </w:tcBorders>
          </w:tcPr>
          <w:p w14:paraId="36D295DA"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76,000</w:t>
            </w:r>
          </w:p>
        </w:tc>
        <w:tc>
          <w:tcPr>
            <w:tcW w:w="1559" w:type="dxa"/>
            <w:tcBorders>
              <w:top w:val="nil"/>
              <w:left w:val="single" w:sz="6" w:space="0" w:color="000000"/>
              <w:bottom w:val="nil"/>
              <w:right w:val="single" w:sz="6" w:space="0" w:color="000000"/>
            </w:tcBorders>
          </w:tcPr>
          <w:p w14:paraId="47CB9F8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4,147</w:t>
            </w:r>
          </w:p>
        </w:tc>
        <w:tc>
          <w:tcPr>
            <w:tcW w:w="1418" w:type="dxa"/>
            <w:tcBorders>
              <w:top w:val="nil"/>
              <w:left w:val="single" w:sz="6" w:space="0" w:color="000000"/>
              <w:bottom w:val="nil"/>
              <w:right w:val="single" w:sz="6" w:space="0" w:color="000000"/>
            </w:tcBorders>
          </w:tcPr>
          <w:p w14:paraId="69B36431"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tc>
        <w:tc>
          <w:tcPr>
            <w:tcW w:w="1559" w:type="dxa"/>
            <w:tcBorders>
              <w:top w:val="nil"/>
              <w:left w:val="single" w:sz="6" w:space="0" w:color="000000"/>
              <w:bottom w:val="nil"/>
              <w:right w:val="single" w:sz="12" w:space="0" w:color="000000"/>
            </w:tcBorders>
          </w:tcPr>
          <w:p w14:paraId="2217927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r w:rsidR="00D3007A" w:rsidRPr="00D3007A" w14:paraId="2B691C60" w14:textId="77777777" w:rsidTr="00577470">
        <w:tc>
          <w:tcPr>
            <w:tcW w:w="1348" w:type="dxa"/>
            <w:tcBorders>
              <w:top w:val="nil"/>
              <w:left w:val="single" w:sz="12" w:space="0" w:color="000000"/>
              <w:bottom w:val="nil"/>
              <w:right w:val="single" w:sz="6" w:space="0" w:color="000000"/>
            </w:tcBorders>
          </w:tcPr>
          <w:p w14:paraId="0A5B49F2"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57,000</w:t>
            </w:r>
          </w:p>
          <w:p w14:paraId="6B308A79"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58,000</w:t>
            </w:r>
          </w:p>
        </w:tc>
        <w:tc>
          <w:tcPr>
            <w:tcW w:w="1559" w:type="dxa"/>
            <w:tcBorders>
              <w:top w:val="nil"/>
              <w:left w:val="single" w:sz="6" w:space="0" w:color="000000"/>
              <w:bottom w:val="nil"/>
              <w:right w:val="single" w:sz="6" w:space="0" w:color="000000"/>
            </w:tcBorders>
          </w:tcPr>
          <w:p w14:paraId="403D41B0"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1,970</w:t>
            </w:r>
          </w:p>
          <w:p w14:paraId="090DCEF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2,085</w:t>
            </w:r>
          </w:p>
        </w:tc>
        <w:tc>
          <w:tcPr>
            <w:tcW w:w="1418" w:type="dxa"/>
            <w:tcBorders>
              <w:top w:val="nil"/>
              <w:left w:val="single" w:sz="6" w:space="0" w:color="000000"/>
              <w:bottom w:val="nil"/>
              <w:right w:val="single" w:sz="6" w:space="0" w:color="000000"/>
            </w:tcBorders>
          </w:tcPr>
          <w:p w14:paraId="71CA6F69"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77,000</w:t>
            </w:r>
          </w:p>
          <w:p w14:paraId="7E21157D"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78,000</w:t>
            </w:r>
          </w:p>
        </w:tc>
        <w:tc>
          <w:tcPr>
            <w:tcW w:w="1559" w:type="dxa"/>
            <w:tcBorders>
              <w:top w:val="nil"/>
              <w:left w:val="single" w:sz="6" w:space="0" w:color="000000"/>
              <w:bottom w:val="nil"/>
              <w:right w:val="single" w:sz="6" w:space="0" w:color="000000"/>
            </w:tcBorders>
          </w:tcPr>
          <w:p w14:paraId="56425079"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4,261</w:t>
            </w:r>
          </w:p>
          <w:p w14:paraId="491619BC"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4,376</w:t>
            </w:r>
          </w:p>
        </w:tc>
        <w:tc>
          <w:tcPr>
            <w:tcW w:w="1418" w:type="dxa"/>
            <w:tcBorders>
              <w:top w:val="nil"/>
              <w:left w:val="single" w:sz="6" w:space="0" w:color="000000"/>
              <w:bottom w:val="nil"/>
              <w:right w:val="single" w:sz="6" w:space="0" w:color="000000"/>
            </w:tcBorders>
          </w:tcPr>
          <w:p w14:paraId="6FE60AB9"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tc>
        <w:tc>
          <w:tcPr>
            <w:tcW w:w="1559" w:type="dxa"/>
            <w:tcBorders>
              <w:top w:val="nil"/>
              <w:left w:val="single" w:sz="6" w:space="0" w:color="000000"/>
              <w:bottom w:val="nil"/>
              <w:right w:val="single" w:sz="12" w:space="0" w:color="000000"/>
            </w:tcBorders>
          </w:tcPr>
          <w:p w14:paraId="67365BB5"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r w:rsidR="00C73462" w:rsidRPr="00D3007A" w14:paraId="65FFF4F1" w14:textId="77777777" w:rsidTr="00577470">
        <w:tc>
          <w:tcPr>
            <w:tcW w:w="1348" w:type="dxa"/>
            <w:tcBorders>
              <w:top w:val="nil"/>
              <w:left w:val="single" w:sz="12" w:space="0" w:color="000000"/>
              <w:bottom w:val="single" w:sz="6" w:space="0" w:color="000000"/>
              <w:right w:val="single" w:sz="6" w:space="0" w:color="000000"/>
            </w:tcBorders>
          </w:tcPr>
          <w:p w14:paraId="7A725EBF"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single" w:sz="6" w:space="0" w:color="000000"/>
              <w:right w:val="single" w:sz="6" w:space="0" w:color="000000"/>
            </w:tcBorders>
          </w:tcPr>
          <w:p w14:paraId="10A9B75B"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418" w:type="dxa"/>
            <w:tcBorders>
              <w:top w:val="nil"/>
              <w:left w:val="single" w:sz="6" w:space="0" w:color="000000"/>
              <w:bottom w:val="single" w:sz="6" w:space="0" w:color="000000"/>
              <w:right w:val="single" w:sz="6" w:space="0" w:color="000000"/>
            </w:tcBorders>
          </w:tcPr>
          <w:p w14:paraId="59EBDC2C"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single" w:sz="6" w:space="0" w:color="000000"/>
              <w:right w:val="single" w:sz="6" w:space="0" w:color="000000"/>
            </w:tcBorders>
          </w:tcPr>
          <w:p w14:paraId="486A7414"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418" w:type="dxa"/>
            <w:tcBorders>
              <w:top w:val="nil"/>
              <w:left w:val="single" w:sz="6" w:space="0" w:color="000000"/>
              <w:bottom w:val="single" w:sz="6" w:space="0" w:color="000000"/>
              <w:right w:val="single" w:sz="6" w:space="0" w:color="000000"/>
            </w:tcBorders>
          </w:tcPr>
          <w:p w14:paraId="36F3F2EA"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single" w:sz="6" w:space="0" w:color="000000"/>
              <w:right w:val="single" w:sz="12" w:space="0" w:color="000000"/>
            </w:tcBorders>
          </w:tcPr>
          <w:p w14:paraId="47BAD812" w14:textId="77777777" w:rsidR="00C73462" w:rsidRPr="00D3007A" w:rsidRDefault="00C73462" w:rsidP="00C7346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bl>
    <w:p w14:paraId="2764A98E"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5BC9648E"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For residual incomes below </w:t>
      </w:r>
      <w:r w:rsidRPr="00D3007A">
        <w:rPr>
          <w:b/>
          <w:color w:val="000000" w:themeColor="text1"/>
        </w:rPr>
        <w:t>£39,796</w:t>
      </w:r>
      <w:r w:rsidRPr="00D3007A">
        <w:rPr>
          <w:color w:val="000000" w:themeColor="text1"/>
        </w:rPr>
        <w:t>, no contribution is assessed.</w:t>
      </w:r>
    </w:p>
    <w:p w14:paraId="58238FB9" w14:textId="77777777" w:rsidR="00673A25" w:rsidRPr="00D3007A" w:rsidRDefault="00673A25" w:rsidP="00673A2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For residual incomes above </w:t>
      </w:r>
      <w:r w:rsidRPr="00D3007A">
        <w:rPr>
          <w:b/>
          <w:color w:val="000000" w:themeColor="text1"/>
        </w:rPr>
        <w:t>£9</w:t>
      </w:r>
      <w:r w:rsidR="00C73462" w:rsidRPr="00D3007A">
        <w:rPr>
          <w:b/>
          <w:color w:val="000000" w:themeColor="text1"/>
        </w:rPr>
        <w:t>4,010</w:t>
      </w:r>
      <w:r w:rsidRPr="00D3007A">
        <w:rPr>
          <w:color w:val="000000" w:themeColor="text1"/>
        </w:rPr>
        <w:t xml:space="preserve">, the assessed contribution is </w:t>
      </w:r>
      <w:r w:rsidRPr="00D3007A">
        <w:rPr>
          <w:b/>
          <w:color w:val="000000" w:themeColor="text1"/>
        </w:rPr>
        <w:t>£6,210</w:t>
      </w:r>
      <w:r w:rsidRPr="00D3007A">
        <w:rPr>
          <w:color w:val="000000" w:themeColor="text1"/>
        </w:rPr>
        <w:t>.</w:t>
      </w:r>
      <w:r w:rsidRPr="00D3007A">
        <w:rPr>
          <w:color w:val="000000" w:themeColor="text1"/>
        </w:rPr>
        <w:tab/>
      </w:r>
    </w:p>
    <w:p w14:paraId="674D9AE0" w14:textId="77777777" w:rsidR="00673A25" w:rsidRPr="00D3007A" w:rsidRDefault="00673A25" w:rsidP="00673A25">
      <w:pPr>
        <w:rPr>
          <w:b/>
          <w:i/>
          <w:color w:val="000000" w:themeColor="text1"/>
          <w:sz w:val="24"/>
        </w:rPr>
      </w:pPr>
    </w:p>
    <w:p w14:paraId="273B6815" w14:textId="1AB77962" w:rsidR="00673A25" w:rsidRPr="00D3007A" w:rsidRDefault="00673A25" w:rsidP="00673A25">
      <w:pPr>
        <w:rPr>
          <w:b/>
          <w:i/>
          <w:color w:val="000000" w:themeColor="text1"/>
          <w:sz w:val="24"/>
        </w:rPr>
      </w:pPr>
      <w:r w:rsidRPr="00D3007A">
        <w:rPr>
          <w:b/>
          <w:i/>
          <w:color w:val="000000" w:themeColor="text1"/>
          <w:sz w:val="24"/>
        </w:rPr>
        <w:t xml:space="preserve">For details of the supplementary loan and grant support that is available to </w:t>
      </w:r>
      <w:r w:rsidRPr="00D3007A">
        <w:rPr>
          <w:b/>
          <w:i/>
          <w:color w:val="000000" w:themeColor="text1"/>
          <w:sz w:val="24"/>
          <w:u w:val="single"/>
        </w:rPr>
        <w:t xml:space="preserve">all </w:t>
      </w:r>
      <w:r w:rsidRPr="00D3007A">
        <w:rPr>
          <w:b/>
          <w:i/>
          <w:color w:val="000000" w:themeColor="text1"/>
          <w:sz w:val="24"/>
        </w:rPr>
        <w:t xml:space="preserve">full-time students, see section </w:t>
      </w:r>
      <w:r w:rsidR="00A3131E" w:rsidRPr="00D3007A">
        <w:rPr>
          <w:b/>
          <w:i/>
          <w:color w:val="000000" w:themeColor="text1"/>
          <w:sz w:val="24"/>
        </w:rPr>
        <w:t>E</w:t>
      </w:r>
      <w:r w:rsidRPr="00D3007A">
        <w:rPr>
          <w:b/>
          <w:i/>
          <w:color w:val="000000" w:themeColor="text1"/>
          <w:sz w:val="24"/>
        </w:rPr>
        <w:t xml:space="preserve">. </w:t>
      </w:r>
    </w:p>
    <w:p w14:paraId="277E7818" w14:textId="5278C1E5" w:rsidR="00461CC9" w:rsidRPr="00D3007A" w:rsidRDefault="00461CC9" w:rsidP="00673A25">
      <w:pPr>
        <w:rPr>
          <w:b/>
          <w:i/>
          <w:color w:val="000000" w:themeColor="text1"/>
          <w:sz w:val="24"/>
        </w:rPr>
      </w:pPr>
    </w:p>
    <w:p w14:paraId="7DB35BE2" w14:textId="26C45E60" w:rsidR="00461CC9" w:rsidRPr="00D3007A" w:rsidRDefault="00461CC9" w:rsidP="00673A25">
      <w:pPr>
        <w:rPr>
          <w:b/>
          <w:i/>
          <w:color w:val="000000" w:themeColor="text1"/>
          <w:sz w:val="24"/>
        </w:rPr>
      </w:pPr>
    </w:p>
    <w:p w14:paraId="56653DA0" w14:textId="77777777" w:rsidR="00461CC9" w:rsidRPr="00D3007A" w:rsidRDefault="00461CC9" w:rsidP="00673A25">
      <w:pPr>
        <w:rPr>
          <w:b/>
          <w:i/>
          <w:color w:val="000000" w:themeColor="text1"/>
          <w:sz w:val="24"/>
        </w:rPr>
      </w:pPr>
    </w:p>
    <w:p w14:paraId="41B77313" w14:textId="3B8277CE" w:rsidR="001E0381" w:rsidRPr="00D3007A" w:rsidRDefault="001E0381" w:rsidP="001E0381">
      <w:pPr>
        <w:rPr>
          <w:b/>
          <w:color w:val="000000" w:themeColor="text1"/>
          <w:sz w:val="28"/>
          <w:szCs w:val="28"/>
        </w:rPr>
      </w:pPr>
      <w:bookmarkStart w:id="13" w:name="OLE_LINK5"/>
      <w:bookmarkStart w:id="14" w:name="OLE_LINK36"/>
      <w:r w:rsidRPr="00D3007A">
        <w:rPr>
          <w:b/>
          <w:color w:val="000000" w:themeColor="text1"/>
          <w:sz w:val="28"/>
          <w:szCs w:val="28"/>
          <w:u w:val="single"/>
        </w:rPr>
        <w:lastRenderedPageBreak/>
        <w:t xml:space="preserve">SECTION </w:t>
      </w:r>
      <w:r w:rsidR="00863BFC" w:rsidRPr="00D3007A">
        <w:rPr>
          <w:b/>
          <w:color w:val="000000" w:themeColor="text1"/>
          <w:sz w:val="28"/>
          <w:szCs w:val="28"/>
          <w:u w:val="single"/>
        </w:rPr>
        <w:t>C</w:t>
      </w:r>
      <w:r w:rsidRPr="00D3007A">
        <w:rPr>
          <w:b/>
          <w:color w:val="000000" w:themeColor="text1"/>
          <w:sz w:val="28"/>
          <w:szCs w:val="28"/>
          <w:u w:val="single"/>
        </w:rPr>
        <w:t>:</w:t>
      </w:r>
      <w:r w:rsidRPr="00D3007A">
        <w:rPr>
          <w:b/>
          <w:color w:val="000000" w:themeColor="text1"/>
          <w:sz w:val="28"/>
          <w:szCs w:val="28"/>
        </w:rPr>
        <w:t xml:space="preserve">  </w:t>
      </w:r>
      <w:r w:rsidR="004A2CA1" w:rsidRPr="00D3007A">
        <w:rPr>
          <w:b/>
          <w:color w:val="000000" w:themeColor="text1"/>
          <w:sz w:val="28"/>
          <w:szCs w:val="28"/>
        </w:rPr>
        <w:t xml:space="preserve">2009 COHORT STUDENTS: </w:t>
      </w:r>
      <w:r w:rsidR="0042312E" w:rsidRPr="00D3007A">
        <w:rPr>
          <w:b/>
          <w:color w:val="000000" w:themeColor="text1"/>
          <w:sz w:val="28"/>
          <w:szCs w:val="28"/>
        </w:rPr>
        <w:t xml:space="preserve">SUPPORT AVAILABLE </w:t>
      </w:r>
      <w:r w:rsidR="00A31D70" w:rsidRPr="00D3007A">
        <w:rPr>
          <w:b/>
          <w:color w:val="000000" w:themeColor="text1"/>
          <w:sz w:val="28"/>
          <w:szCs w:val="28"/>
        </w:rPr>
        <w:t xml:space="preserve">IN </w:t>
      </w:r>
      <w:r w:rsidR="00726420" w:rsidRPr="00D3007A">
        <w:rPr>
          <w:b/>
          <w:color w:val="000000" w:themeColor="text1"/>
          <w:sz w:val="28"/>
          <w:szCs w:val="28"/>
        </w:rPr>
        <w:t>20</w:t>
      </w:r>
      <w:r w:rsidR="00EE515F" w:rsidRPr="00D3007A">
        <w:rPr>
          <w:b/>
          <w:color w:val="000000" w:themeColor="text1"/>
          <w:sz w:val="28"/>
          <w:szCs w:val="28"/>
        </w:rPr>
        <w:t>2</w:t>
      </w:r>
      <w:r w:rsidR="00097AE3" w:rsidRPr="00D3007A">
        <w:rPr>
          <w:b/>
          <w:color w:val="000000" w:themeColor="text1"/>
          <w:sz w:val="28"/>
          <w:szCs w:val="28"/>
        </w:rPr>
        <w:t>1</w:t>
      </w:r>
      <w:r w:rsidR="00EE515F" w:rsidRPr="00D3007A">
        <w:rPr>
          <w:b/>
          <w:color w:val="000000" w:themeColor="text1"/>
          <w:sz w:val="28"/>
          <w:szCs w:val="28"/>
        </w:rPr>
        <w:t>/2</w:t>
      </w:r>
      <w:r w:rsidR="00097AE3" w:rsidRPr="00D3007A">
        <w:rPr>
          <w:b/>
          <w:color w:val="000000" w:themeColor="text1"/>
          <w:sz w:val="28"/>
          <w:szCs w:val="28"/>
        </w:rPr>
        <w:t>2</w:t>
      </w:r>
      <w:r w:rsidR="00726420" w:rsidRPr="00D3007A">
        <w:rPr>
          <w:b/>
          <w:color w:val="000000" w:themeColor="text1"/>
          <w:sz w:val="28"/>
          <w:szCs w:val="28"/>
        </w:rPr>
        <w:t xml:space="preserve"> </w:t>
      </w:r>
      <w:r w:rsidR="0042312E" w:rsidRPr="00D3007A">
        <w:rPr>
          <w:b/>
          <w:color w:val="000000" w:themeColor="text1"/>
          <w:sz w:val="28"/>
          <w:szCs w:val="28"/>
        </w:rPr>
        <w:t xml:space="preserve">TO </w:t>
      </w:r>
      <w:r w:rsidR="0076601B" w:rsidRPr="00D3007A">
        <w:rPr>
          <w:b/>
          <w:color w:val="000000" w:themeColor="text1"/>
          <w:sz w:val="28"/>
          <w:szCs w:val="28"/>
        </w:rPr>
        <w:t>CURRENT SYSTEM STUDENTS WHO</w:t>
      </w:r>
      <w:r w:rsidR="0042312E" w:rsidRPr="00D3007A">
        <w:rPr>
          <w:b/>
          <w:color w:val="000000" w:themeColor="text1"/>
          <w:sz w:val="28"/>
          <w:szCs w:val="28"/>
        </w:rPr>
        <w:t xml:space="preserve"> </w:t>
      </w:r>
      <w:r w:rsidR="00CC3310" w:rsidRPr="00D3007A">
        <w:rPr>
          <w:b/>
          <w:color w:val="000000" w:themeColor="text1"/>
          <w:sz w:val="28"/>
          <w:szCs w:val="28"/>
        </w:rPr>
        <w:t xml:space="preserve">WERE </w:t>
      </w:r>
      <w:r w:rsidR="00A31D70" w:rsidRPr="00D3007A">
        <w:rPr>
          <w:b/>
          <w:color w:val="000000" w:themeColor="text1"/>
          <w:sz w:val="28"/>
          <w:szCs w:val="28"/>
        </w:rPr>
        <w:t xml:space="preserve">NEW ENTRANTS IN </w:t>
      </w:r>
      <w:r w:rsidR="00846DE5" w:rsidRPr="00D3007A">
        <w:rPr>
          <w:b/>
          <w:color w:val="000000" w:themeColor="text1"/>
          <w:sz w:val="28"/>
          <w:szCs w:val="28"/>
        </w:rPr>
        <w:t>2009/10</w:t>
      </w:r>
      <w:r w:rsidR="007A4F2F" w:rsidRPr="00D3007A">
        <w:rPr>
          <w:b/>
          <w:color w:val="000000" w:themeColor="text1"/>
          <w:sz w:val="28"/>
          <w:szCs w:val="28"/>
        </w:rPr>
        <w:t xml:space="preserve">, </w:t>
      </w:r>
      <w:r w:rsidR="009841FE" w:rsidRPr="00D3007A">
        <w:rPr>
          <w:b/>
          <w:color w:val="000000" w:themeColor="text1"/>
          <w:sz w:val="28"/>
          <w:szCs w:val="28"/>
        </w:rPr>
        <w:t>2010/11</w:t>
      </w:r>
      <w:r w:rsidR="004A2CA1" w:rsidRPr="00D3007A">
        <w:rPr>
          <w:b/>
          <w:color w:val="000000" w:themeColor="text1"/>
          <w:sz w:val="28"/>
          <w:szCs w:val="28"/>
        </w:rPr>
        <w:t xml:space="preserve">, </w:t>
      </w:r>
      <w:r w:rsidR="007A4F2F" w:rsidRPr="00D3007A">
        <w:rPr>
          <w:b/>
          <w:color w:val="000000" w:themeColor="text1"/>
          <w:sz w:val="28"/>
          <w:szCs w:val="28"/>
        </w:rPr>
        <w:t>2011/12</w:t>
      </w:r>
      <w:r w:rsidR="009841FE" w:rsidRPr="00D3007A">
        <w:rPr>
          <w:b/>
          <w:color w:val="000000" w:themeColor="text1"/>
          <w:sz w:val="28"/>
          <w:szCs w:val="28"/>
        </w:rPr>
        <w:t xml:space="preserve"> </w:t>
      </w:r>
      <w:r w:rsidR="004A2CA1" w:rsidRPr="00D3007A">
        <w:rPr>
          <w:b/>
          <w:color w:val="000000" w:themeColor="text1"/>
          <w:sz w:val="28"/>
          <w:szCs w:val="28"/>
        </w:rPr>
        <w:t xml:space="preserve">OR IN AUGUST 2012 </w:t>
      </w:r>
      <w:r w:rsidR="0076601B" w:rsidRPr="00D3007A">
        <w:rPr>
          <w:b/>
          <w:color w:val="000000" w:themeColor="text1"/>
          <w:sz w:val="28"/>
          <w:szCs w:val="28"/>
        </w:rPr>
        <w:t xml:space="preserve">AND WHO ARE CONTINUING ON THEIR COURSE IN </w:t>
      </w:r>
      <w:r w:rsidR="00D1719C" w:rsidRPr="00D3007A">
        <w:rPr>
          <w:b/>
          <w:color w:val="000000" w:themeColor="text1"/>
          <w:sz w:val="28"/>
          <w:szCs w:val="28"/>
        </w:rPr>
        <w:t>20</w:t>
      </w:r>
      <w:r w:rsidR="00EE515F" w:rsidRPr="00D3007A">
        <w:rPr>
          <w:b/>
          <w:color w:val="000000" w:themeColor="text1"/>
          <w:sz w:val="28"/>
          <w:szCs w:val="28"/>
        </w:rPr>
        <w:t>2</w:t>
      </w:r>
      <w:r w:rsidR="003D08C1" w:rsidRPr="00D3007A">
        <w:rPr>
          <w:b/>
          <w:color w:val="000000" w:themeColor="text1"/>
          <w:sz w:val="28"/>
          <w:szCs w:val="28"/>
        </w:rPr>
        <w:t>2/23</w:t>
      </w:r>
      <w:r w:rsidR="0076601B" w:rsidRPr="00D3007A">
        <w:rPr>
          <w:b/>
          <w:color w:val="000000" w:themeColor="text1"/>
          <w:sz w:val="28"/>
          <w:szCs w:val="28"/>
        </w:rPr>
        <w:t xml:space="preserve">. </w:t>
      </w:r>
    </w:p>
    <w:p w14:paraId="35C6861B" w14:textId="77777777" w:rsidR="00FE1C84" w:rsidRPr="00D3007A" w:rsidRDefault="00FE1C84" w:rsidP="001E0381">
      <w:pPr>
        <w:rPr>
          <w:b/>
          <w:color w:val="000000" w:themeColor="text1"/>
          <w:sz w:val="28"/>
          <w:szCs w:val="28"/>
        </w:rPr>
      </w:pPr>
    </w:p>
    <w:p w14:paraId="1C138A5C" w14:textId="77777777" w:rsidR="00FE1C84" w:rsidRPr="00D3007A" w:rsidRDefault="00FE1C84" w:rsidP="004751C7">
      <w:pPr>
        <w:rPr>
          <w:i/>
          <w:color w:val="000000" w:themeColor="text1"/>
          <w:sz w:val="24"/>
          <w:szCs w:val="24"/>
        </w:rPr>
      </w:pPr>
      <w:r w:rsidRPr="00D3007A">
        <w:rPr>
          <w:b/>
          <w:i/>
          <w:color w:val="000000" w:themeColor="text1"/>
          <w:sz w:val="24"/>
          <w:szCs w:val="24"/>
        </w:rPr>
        <w:t xml:space="preserve">TABLE C1:  </w:t>
      </w:r>
      <w:r w:rsidRPr="00D3007A">
        <w:rPr>
          <w:i/>
          <w:color w:val="000000" w:themeColor="text1"/>
          <w:sz w:val="24"/>
          <w:szCs w:val="24"/>
        </w:rPr>
        <w:t>LOAN RATES FOR 2009 COHORT STUDENTS: INCOME ASSESSED AND NON-INCOME ASSESSED ELEMENTS</w:t>
      </w:r>
      <w:r w:rsidR="002E47C7" w:rsidRPr="00D3007A">
        <w:rPr>
          <w:i/>
          <w:color w:val="000000" w:themeColor="text1"/>
          <w:sz w:val="24"/>
          <w:szCs w:val="24"/>
        </w:rPr>
        <w:t>.</w:t>
      </w:r>
      <w:r w:rsidRPr="00D3007A">
        <w:rPr>
          <w:i/>
          <w:color w:val="000000" w:themeColor="text1"/>
          <w:sz w:val="24"/>
          <w:szCs w:val="24"/>
        </w:rPr>
        <w:t xml:space="preserve"> </w:t>
      </w:r>
    </w:p>
    <w:p w14:paraId="34AFA904" w14:textId="77777777" w:rsidR="00FE1C84" w:rsidRPr="00D3007A" w:rsidRDefault="00FE1C84" w:rsidP="003C4068">
      <w:pPr>
        <w:jc w:val="center"/>
        <w:rPr>
          <w:color w:val="000000" w:themeColor="text1"/>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456"/>
        <w:gridCol w:w="1728"/>
        <w:gridCol w:w="1728"/>
        <w:gridCol w:w="1728"/>
      </w:tblGrid>
      <w:tr w:rsidR="00D3007A" w:rsidRPr="00D3007A" w14:paraId="1B23B901"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51F3BDC4" w14:textId="77777777" w:rsidR="00FE1C84" w:rsidRPr="00D3007A" w:rsidRDefault="00FE1C84" w:rsidP="00FE1C84">
            <w:pPr>
              <w:jc w:val="center"/>
              <w:rPr>
                <w:color w:val="000000" w:themeColor="text1"/>
              </w:rPr>
            </w:pPr>
            <w:r w:rsidRPr="00D3007A">
              <w:rPr>
                <w:b/>
                <w:color w:val="000000" w:themeColor="text1"/>
              </w:rPr>
              <w:t>FULL YEAR</w:t>
            </w:r>
            <w:r w:rsidRPr="00D3007A">
              <w:rPr>
                <w:color w:val="000000" w:themeColor="text1"/>
              </w:rPr>
              <w:t xml:space="preserve"> </w:t>
            </w:r>
          </w:p>
          <w:p w14:paraId="0EC3F4B4" w14:textId="77777777" w:rsidR="00FE1C84" w:rsidRPr="00D3007A" w:rsidRDefault="00FE1C84" w:rsidP="00FE1C84">
            <w:pPr>
              <w:jc w:val="center"/>
              <w:rPr>
                <w:color w:val="000000" w:themeColor="text1"/>
              </w:rPr>
            </w:pPr>
            <w:r w:rsidRPr="00D3007A">
              <w:rPr>
                <w:b/>
                <w:color w:val="000000" w:themeColor="text1"/>
              </w:rPr>
              <w:t>STUDENTS</w:t>
            </w:r>
          </w:p>
        </w:tc>
        <w:tc>
          <w:tcPr>
            <w:tcW w:w="1728" w:type="dxa"/>
            <w:tcBorders>
              <w:top w:val="single" w:sz="6" w:space="0" w:color="000000"/>
              <w:left w:val="single" w:sz="6" w:space="0" w:color="000000"/>
              <w:bottom w:val="single" w:sz="6" w:space="0" w:color="000000"/>
              <w:right w:val="single" w:sz="6" w:space="0" w:color="000000"/>
            </w:tcBorders>
          </w:tcPr>
          <w:p w14:paraId="0E8F5178" w14:textId="77777777" w:rsidR="00FE1C84" w:rsidRPr="00D3007A" w:rsidRDefault="00FE1C84" w:rsidP="00FE1C84">
            <w:pPr>
              <w:jc w:val="center"/>
              <w:rPr>
                <w:b/>
                <w:color w:val="000000" w:themeColor="text1"/>
              </w:rPr>
            </w:pPr>
            <w:r w:rsidRPr="00D3007A">
              <w:rPr>
                <w:b/>
                <w:color w:val="000000" w:themeColor="text1"/>
              </w:rPr>
              <w:t>MAIN RATE</w:t>
            </w:r>
          </w:p>
          <w:p w14:paraId="2B35254A" w14:textId="77777777" w:rsidR="00FE1C84" w:rsidRPr="00D3007A" w:rsidRDefault="00FE1C84" w:rsidP="00FE1C84">
            <w:pPr>
              <w:jc w:val="center"/>
              <w:rPr>
                <w:b/>
                <w:color w:val="000000" w:themeColor="text1"/>
              </w:rPr>
            </w:pPr>
            <w:r w:rsidRPr="00D3007A">
              <w:rPr>
                <w:b/>
                <w:color w:val="000000" w:themeColor="text1"/>
              </w:rPr>
              <w:t>(100%)</w:t>
            </w:r>
          </w:p>
          <w:p w14:paraId="30E4404E" w14:textId="77777777" w:rsidR="00FE1C84" w:rsidRPr="00D3007A" w:rsidRDefault="00FE1C84" w:rsidP="00FE1C84">
            <w:pPr>
              <w:jc w:val="center"/>
              <w:rPr>
                <w:b/>
                <w:color w:val="000000" w:themeColor="text1"/>
              </w:rPr>
            </w:pPr>
            <w:r w:rsidRPr="00D3007A">
              <w:rPr>
                <w:b/>
                <w:color w:val="000000" w:themeColor="text1"/>
              </w:rPr>
              <w:t>(Table A1)</w:t>
            </w:r>
          </w:p>
        </w:tc>
        <w:tc>
          <w:tcPr>
            <w:tcW w:w="1728" w:type="dxa"/>
            <w:tcBorders>
              <w:top w:val="single" w:sz="6" w:space="0" w:color="000000"/>
              <w:left w:val="single" w:sz="6" w:space="0" w:color="000000"/>
              <w:bottom w:val="single" w:sz="6" w:space="0" w:color="000000"/>
              <w:right w:val="single" w:sz="6" w:space="0" w:color="000000"/>
            </w:tcBorders>
          </w:tcPr>
          <w:p w14:paraId="3F83C18F" w14:textId="77777777" w:rsidR="00FE1C84" w:rsidRPr="00D3007A" w:rsidRDefault="00FE1C84" w:rsidP="00FE1C84">
            <w:pPr>
              <w:jc w:val="center"/>
              <w:rPr>
                <w:b/>
                <w:color w:val="000000" w:themeColor="text1"/>
              </w:rPr>
            </w:pPr>
            <w:r w:rsidRPr="00D3007A">
              <w:rPr>
                <w:b/>
                <w:color w:val="000000" w:themeColor="text1"/>
              </w:rPr>
              <w:t xml:space="preserve">NON-INCOME ASSESSED </w:t>
            </w:r>
          </w:p>
          <w:p w14:paraId="3CA560E4" w14:textId="77777777" w:rsidR="00FE1C84" w:rsidRPr="00D3007A" w:rsidRDefault="00FE1C84" w:rsidP="00FE1C84">
            <w:pPr>
              <w:jc w:val="center"/>
              <w:rPr>
                <w:b/>
                <w:color w:val="000000" w:themeColor="text1"/>
              </w:rPr>
            </w:pPr>
          </w:p>
        </w:tc>
        <w:tc>
          <w:tcPr>
            <w:tcW w:w="1728" w:type="dxa"/>
            <w:tcBorders>
              <w:top w:val="single" w:sz="6" w:space="0" w:color="000000"/>
              <w:left w:val="single" w:sz="6" w:space="0" w:color="000000"/>
              <w:bottom w:val="single" w:sz="6" w:space="0" w:color="000000"/>
              <w:right w:val="single" w:sz="6" w:space="0" w:color="000000"/>
            </w:tcBorders>
          </w:tcPr>
          <w:p w14:paraId="2F82F1C8" w14:textId="77777777" w:rsidR="00FE1C84" w:rsidRPr="00D3007A" w:rsidRDefault="00FE1C84" w:rsidP="00FE1C84">
            <w:pPr>
              <w:jc w:val="center"/>
              <w:rPr>
                <w:b/>
                <w:color w:val="000000" w:themeColor="text1"/>
              </w:rPr>
            </w:pPr>
            <w:r w:rsidRPr="00D3007A">
              <w:rPr>
                <w:b/>
                <w:color w:val="000000" w:themeColor="text1"/>
              </w:rPr>
              <w:t>INCOME ASSESSED</w:t>
            </w:r>
          </w:p>
          <w:p w14:paraId="4D824F29" w14:textId="77777777" w:rsidR="00FE1C84" w:rsidRPr="00D3007A" w:rsidRDefault="00FE1C84" w:rsidP="009D498C">
            <w:pPr>
              <w:jc w:val="center"/>
              <w:rPr>
                <w:color w:val="000000" w:themeColor="text1"/>
              </w:rPr>
            </w:pPr>
          </w:p>
        </w:tc>
      </w:tr>
      <w:tr w:rsidR="00D3007A" w:rsidRPr="00D3007A" w14:paraId="2C74E9FA"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447D1E6D" w14:textId="77777777" w:rsidR="00FE1C84" w:rsidRPr="00D3007A" w:rsidRDefault="00FE1C84" w:rsidP="00FE1C84">
            <w:pPr>
              <w:rPr>
                <w:color w:val="000000" w:themeColor="text1"/>
                <w:sz w:val="20"/>
              </w:rPr>
            </w:pPr>
            <w:r w:rsidRPr="00D3007A">
              <w:rPr>
                <w:color w:val="000000" w:themeColor="text1"/>
                <w:sz w:val="20"/>
              </w:rPr>
              <w:t>Parental home</w:t>
            </w:r>
          </w:p>
        </w:tc>
        <w:tc>
          <w:tcPr>
            <w:tcW w:w="1728" w:type="dxa"/>
            <w:tcBorders>
              <w:top w:val="single" w:sz="6" w:space="0" w:color="000000"/>
              <w:left w:val="single" w:sz="6" w:space="0" w:color="000000"/>
              <w:bottom w:val="single" w:sz="6" w:space="0" w:color="000000"/>
              <w:right w:val="single" w:sz="6" w:space="0" w:color="000000"/>
            </w:tcBorders>
          </w:tcPr>
          <w:p w14:paraId="0F0504E1" w14:textId="310BC2E9" w:rsidR="00FE1C84" w:rsidRPr="00D3007A" w:rsidRDefault="00E9502B" w:rsidP="00C70270">
            <w:pPr>
              <w:jc w:val="center"/>
              <w:rPr>
                <w:color w:val="000000" w:themeColor="text1"/>
                <w:sz w:val="20"/>
              </w:rPr>
            </w:pPr>
            <w:r w:rsidRPr="00D3007A">
              <w:rPr>
                <w:color w:val="000000" w:themeColor="text1"/>
                <w:sz w:val="20"/>
              </w:rPr>
              <w:t>4,856</w:t>
            </w:r>
            <w:r w:rsidR="00C70270" w:rsidRPr="00D3007A">
              <w:rPr>
                <w:color w:val="000000" w:themeColor="text1"/>
                <w:sz w:val="20"/>
              </w:rPr>
              <w:t xml:space="preserve"> </w:t>
            </w:r>
          </w:p>
        </w:tc>
        <w:tc>
          <w:tcPr>
            <w:tcW w:w="1728" w:type="dxa"/>
            <w:tcBorders>
              <w:top w:val="single" w:sz="6" w:space="0" w:color="000000"/>
              <w:left w:val="single" w:sz="6" w:space="0" w:color="000000"/>
              <w:bottom w:val="single" w:sz="6" w:space="0" w:color="000000"/>
              <w:right w:val="single" w:sz="6" w:space="0" w:color="000000"/>
            </w:tcBorders>
          </w:tcPr>
          <w:p w14:paraId="4E98F7F1" w14:textId="2B413964" w:rsidR="00FE1C84" w:rsidRPr="00D3007A" w:rsidRDefault="00A53CF0" w:rsidP="00446226">
            <w:pPr>
              <w:jc w:val="center"/>
              <w:rPr>
                <w:color w:val="000000" w:themeColor="text1"/>
                <w:sz w:val="20"/>
              </w:rPr>
            </w:pPr>
            <w:r w:rsidRPr="00D3007A">
              <w:rPr>
                <w:color w:val="000000" w:themeColor="text1"/>
                <w:sz w:val="20"/>
              </w:rPr>
              <w:t>3,</w:t>
            </w:r>
            <w:r w:rsidR="00E04554" w:rsidRPr="00D3007A">
              <w:rPr>
                <w:color w:val="000000" w:themeColor="text1"/>
                <w:sz w:val="20"/>
              </w:rPr>
              <w:t>4</w:t>
            </w:r>
            <w:r w:rsidR="00E517C3" w:rsidRPr="00D3007A">
              <w:rPr>
                <w:color w:val="000000" w:themeColor="text1"/>
                <w:sz w:val="20"/>
              </w:rPr>
              <w:t>96</w:t>
            </w:r>
          </w:p>
        </w:tc>
        <w:tc>
          <w:tcPr>
            <w:tcW w:w="1728" w:type="dxa"/>
            <w:tcBorders>
              <w:top w:val="single" w:sz="6" w:space="0" w:color="000000"/>
              <w:left w:val="single" w:sz="6" w:space="0" w:color="000000"/>
              <w:bottom w:val="single" w:sz="6" w:space="0" w:color="000000"/>
              <w:right w:val="single" w:sz="6" w:space="0" w:color="000000"/>
            </w:tcBorders>
          </w:tcPr>
          <w:p w14:paraId="5D6CA7F9" w14:textId="00437584" w:rsidR="00FE1C84" w:rsidRPr="00D3007A" w:rsidRDefault="00FE1C84" w:rsidP="00446226">
            <w:pPr>
              <w:jc w:val="center"/>
              <w:rPr>
                <w:i/>
                <w:color w:val="000000" w:themeColor="text1"/>
                <w:sz w:val="20"/>
              </w:rPr>
            </w:pPr>
            <w:r w:rsidRPr="00D3007A">
              <w:rPr>
                <w:color w:val="000000" w:themeColor="text1"/>
                <w:sz w:val="20"/>
              </w:rPr>
              <w:t>1,</w:t>
            </w:r>
            <w:r w:rsidR="00786593" w:rsidRPr="00D3007A">
              <w:rPr>
                <w:color w:val="000000" w:themeColor="text1"/>
                <w:sz w:val="20"/>
              </w:rPr>
              <w:t>3</w:t>
            </w:r>
            <w:r w:rsidR="00ED778B" w:rsidRPr="00D3007A">
              <w:rPr>
                <w:color w:val="000000" w:themeColor="text1"/>
                <w:sz w:val="20"/>
              </w:rPr>
              <w:t>60</w:t>
            </w:r>
          </w:p>
        </w:tc>
      </w:tr>
      <w:tr w:rsidR="00D3007A" w:rsidRPr="00D3007A" w14:paraId="2611758C"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1C40F297" w14:textId="77777777" w:rsidR="00FE1C84" w:rsidRPr="00D3007A" w:rsidRDefault="00FE1C84" w:rsidP="00FE1C84">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02A74B5F" w14:textId="1733063D" w:rsidR="00FE1C84" w:rsidRPr="00D3007A" w:rsidRDefault="00C70270" w:rsidP="00C70270">
            <w:pPr>
              <w:jc w:val="center"/>
              <w:rPr>
                <w:color w:val="000000" w:themeColor="text1"/>
                <w:sz w:val="20"/>
              </w:rPr>
            </w:pPr>
            <w:r w:rsidRPr="00D3007A">
              <w:rPr>
                <w:color w:val="000000" w:themeColor="text1"/>
                <w:sz w:val="20"/>
              </w:rPr>
              <w:t>8,</w:t>
            </w:r>
            <w:r w:rsidR="00E61E75" w:rsidRPr="00D3007A">
              <w:rPr>
                <w:color w:val="000000" w:themeColor="text1"/>
                <w:sz w:val="20"/>
              </w:rPr>
              <w:t>764</w:t>
            </w:r>
          </w:p>
        </w:tc>
        <w:tc>
          <w:tcPr>
            <w:tcW w:w="1728" w:type="dxa"/>
            <w:tcBorders>
              <w:top w:val="single" w:sz="6" w:space="0" w:color="000000"/>
              <w:left w:val="single" w:sz="6" w:space="0" w:color="000000"/>
              <w:bottom w:val="single" w:sz="6" w:space="0" w:color="000000"/>
              <w:right w:val="single" w:sz="6" w:space="0" w:color="000000"/>
            </w:tcBorders>
          </w:tcPr>
          <w:p w14:paraId="67033E0C" w14:textId="1B830F3B" w:rsidR="00FE1C84" w:rsidRPr="00D3007A" w:rsidRDefault="00D23F5B" w:rsidP="00446226">
            <w:pPr>
              <w:jc w:val="center"/>
              <w:rPr>
                <w:color w:val="000000" w:themeColor="text1"/>
                <w:sz w:val="20"/>
              </w:rPr>
            </w:pPr>
            <w:r w:rsidRPr="00D3007A">
              <w:rPr>
                <w:color w:val="000000" w:themeColor="text1"/>
                <w:sz w:val="20"/>
              </w:rPr>
              <w:t>6,</w:t>
            </w:r>
            <w:r w:rsidR="003532C8" w:rsidRPr="00D3007A">
              <w:rPr>
                <w:color w:val="000000" w:themeColor="text1"/>
                <w:sz w:val="20"/>
              </w:rPr>
              <w:t>310</w:t>
            </w:r>
          </w:p>
        </w:tc>
        <w:tc>
          <w:tcPr>
            <w:tcW w:w="1728" w:type="dxa"/>
            <w:tcBorders>
              <w:top w:val="single" w:sz="6" w:space="0" w:color="000000"/>
              <w:left w:val="single" w:sz="6" w:space="0" w:color="000000"/>
              <w:bottom w:val="single" w:sz="6" w:space="0" w:color="000000"/>
              <w:right w:val="single" w:sz="6" w:space="0" w:color="000000"/>
            </w:tcBorders>
          </w:tcPr>
          <w:p w14:paraId="02703798" w14:textId="31AF42DC" w:rsidR="00FE1C84" w:rsidRPr="00D3007A" w:rsidRDefault="00FE1C84" w:rsidP="00446226">
            <w:pPr>
              <w:jc w:val="center"/>
              <w:rPr>
                <w:color w:val="000000" w:themeColor="text1"/>
                <w:sz w:val="20"/>
              </w:rPr>
            </w:pPr>
            <w:r w:rsidRPr="00D3007A">
              <w:rPr>
                <w:color w:val="000000" w:themeColor="text1"/>
                <w:sz w:val="20"/>
              </w:rPr>
              <w:t>2,</w:t>
            </w:r>
            <w:r w:rsidR="00F35EE2" w:rsidRPr="00D3007A">
              <w:rPr>
                <w:color w:val="000000" w:themeColor="text1"/>
                <w:sz w:val="20"/>
              </w:rPr>
              <w:t>454</w:t>
            </w:r>
          </w:p>
        </w:tc>
      </w:tr>
      <w:tr w:rsidR="00D3007A" w:rsidRPr="00D3007A" w14:paraId="02A84B3C"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06D73F9A" w14:textId="77777777" w:rsidR="00FE1C84" w:rsidRPr="00D3007A" w:rsidRDefault="00FE1C84" w:rsidP="00FE1C84">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0AAFA2DB" w14:textId="6BDC2D00" w:rsidR="00FE1C84" w:rsidRPr="00D3007A" w:rsidRDefault="00B57F92" w:rsidP="00C70270">
            <w:pPr>
              <w:jc w:val="center"/>
              <w:rPr>
                <w:color w:val="000000" w:themeColor="text1"/>
                <w:sz w:val="20"/>
              </w:rPr>
            </w:pPr>
            <w:r w:rsidRPr="00D3007A">
              <w:rPr>
                <w:color w:val="000000" w:themeColor="text1"/>
                <w:sz w:val="20"/>
              </w:rPr>
              <w:t>6,</w:t>
            </w:r>
            <w:r w:rsidR="008E588D" w:rsidRPr="00D3007A">
              <w:rPr>
                <w:color w:val="000000" w:themeColor="text1"/>
                <w:sz w:val="20"/>
              </w:rPr>
              <w:t>263</w:t>
            </w:r>
          </w:p>
        </w:tc>
        <w:tc>
          <w:tcPr>
            <w:tcW w:w="1728" w:type="dxa"/>
            <w:tcBorders>
              <w:top w:val="single" w:sz="6" w:space="0" w:color="000000"/>
              <w:left w:val="single" w:sz="6" w:space="0" w:color="000000"/>
              <w:bottom w:val="single" w:sz="6" w:space="0" w:color="000000"/>
              <w:right w:val="single" w:sz="6" w:space="0" w:color="000000"/>
            </w:tcBorders>
          </w:tcPr>
          <w:p w14:paraId="0F076FF9" w14:textId="78B754EE" w:rsidR="00FE1C84" w:rsidRPr="00D3007A" w:rsidRDefault="007F66FC" w:rsidP="00446226">
            <w:pPr>
              <w:jc w:val="center"/>
              <w:rPr>
                <w:color w:val="000000" w:themeColor="text1"/>
                <w:sz w:val="20"/>
              </w:rPr>
            </w:pPr>
            <w:r w:rsidRPr="00D3007A">
              <w:rPr>
                <w:color w:val="000000" w:themeColor="text1"/>
                <w:sz w:val="20"/>
              </w:rPr>
              <w:t>4,</w:t>
            </w:r>
            <w:r w:rsidR="00AF5F98" w:rsidRPr="00D3007A">
              <w:rPr>
                <w:color w:val="000000" w:themeColor="text1"/>
                <w:sz w:val="20"/>
              </w:rPr>
              <w:t>509</w:t>
            </w:r>
          </w:p>
        </w:tc>
        <w:tc>
          <w:tcPr>
            <w:tcW w:w="1728" w:type="dxa"/>
            <w:tcBorders>
              <w:top w:val="single" w:sz="6" w:space="0" w:color="000000"/>
              <w:left w:val="single" w:sz="6" w:space="0" w:color="000000"/>
              <w:bottom w:val="single" w:sz="6" w:space="0" w:color="000000"/>
              <w:right w:val="single" w:sz="6" w:space="0" w:color="000000"/>
            </w:tcBorders>
          </w:tcPr>
          <w:p w14:paraId="2B5F50B7" w14:textId="2C421916" w:rsidR="00FE1C84" w:rsidRPr="00D3007A" w:rsidRDefault="00FE1C84" w:rsidP="00891E8C">
            <w:pPr>
              <w:jc w:val="center"/>
              <w:rPr>
                <w:i/>
                <w:color w:val="000000" w:themeColor="text1"/>
                <w:sz w:val="20"/>
              </w:rPr>
            </w:pPr>
            <w:r w:rsidRPr="00D3007A">
              <w:rPr>
                <w:color w:val="000000" w:themeColor="text1"/>
                <w:sz w:val="20"/>
              </w:rPr>
              <w:t>1,</w:t>
            </w:r>
            <w:r w:rsidR="001931CC" w:rsidRPr="00D3007A">
              <w:rPr>
                <w:color w:val="000000" w:themeColor="text1"/>
                <w:sz w:val="20"/>
              </w:rPr>
              <w:t>7</w:t>
            </w:r>
            <w:r w:rsidR="00243DCC" w:rsidRPr="00D3007A">
              <w:rPr>
                <w:color w:val="000000" w:themeColor="text1"/>
                <w:sz w:val="20"/>
              </w:rPr>
              <w:t>54</w:t>
            </w:r>
          </w:p>
        </w:tc>
      </w:tr>
      <w:tr w:rsidR="00D3007A" w:rsidRPr="00D3007A" w14:paraId="53A94525"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0D5AEC9B" w14:textId="77777777" w:rsidR="00FE1C84" w:rsidRPr="00D3007A" w:rsidRDefault="00FE1C84" w:rsidP="00FE1C84">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7433A570" w14:textId="05E071B7" w:rsidR="00FE1C84" w:rsidRPr="00D3007A" w:rsidRDefault="00C70270" w:rsidP="00EE515F">
            <w:pPr>
              <w:jc w:val="center"/>
              <w:rPr>
                <w:color w:val="000000" w:themeColor="text1"/>
                <w:sz w:val="20"/>
              </w:rPr>
            </w:pPr>
            <w:r w:rsidRPr="00D3007A">
              <w:rPr>
                <w:color w:val="000000" w:themeColor="text1"/>
                <w:sz w:val="20"/>
              </w:rPr>
              <w:t>7,</w:t>
            </w:r>
            <w:r w:rsidR="006A07D4" w:rsidRPr="00D3007A">
              <w:rPr>
                <w:color w:val="000000" w:themeColor="text1"/>
                <w:sz w:val="20"/>
              </w:rPr>
              <w:t>455</w:t>
            </w:r>
          </w:p>
        </w:tc>
        <w:tc>
          <w:tcPr>
            <w:tcW w:w="1728" w:type="dxa"/>
            <w:tcBorders>
              <w:top w:val="single" w:sz="6" w:space="0" w:color="000000"/>
              <w:left w:val="single" w:sz="6" w:space="0" w:color="000000"/>
              <w:bottom w:val="single" w:sz="6" w:space="0" w:color="000000"/>
              <w:right w:val="single" w:sz="6" w:space="0" w:color="000000"/>
            </w:tcBorders>
          </w:tcPr>
          <w:p w14:paraId="7C5EB431" w14:textId="0E772491" w:rsidR="00FE1C84" w:rsidRPr="00D3007A" w:rsidRDefault="00446226" w:rsidP="00446226">
            <w:pPr>
              <w:jc w:val="center"/>
              <w:rPr>
                <w:color w:val="000000" w:themeColor="text1"/>
                <w:sz w:val="20"/>
              </w:rPr>
            </w:pPr>
            <w:r w:rsidRPr="00D3007A">
              <w:rPr>
                <w:color w:val="000000" w:themeColor="text1"/>
                <w:sz w:val="20"/>
              </w:rPr>
              <w:t>5,</w:t>
            </w:r>
            <w:r w:rsidR="00305422" w:rsidRPr="00D3007A">
              <w:rPr>
                <w:color w:val="000000" w:themeColor="text1"/>
                <w:sz w:val="20"/>
              </w:rPr>
              <w:t>368</w:t>
            </w:r>
          </w:p>
        </w:tc>
        <w:tc>
          <w:tcPr>
            <w:tcW w:w="1728" w:type="dxa"/>
            <w:tcBorders>
              <w:top w:val="single" w:sz="6" w:space="0" w:color="000000"/>
              <w:left w:val="single" w:sz="6" w:space="0" w:color="000000"/>
              <w:bottom w:val="single" w:sz="6" w:space="0" w:color="000000"/>
              <w:right w:val="single" w:sz="6" w:space="0" w:color="000000"/>
            </w:tcBorders>
          </w:tcPr>
          <w:p w14:paraId="5833BB67" w14:textId="0BC2932A" w:rsidR="00FE1C84" w:rsidRPr="00D3007A" w:rsidRDefault="001931CC" w:rsidP="00446226">
            <w:pPr>
              <w:jc w:val="center"/>
              <w:rPr>
                <w:i/>
                <w:color w:val="000000" w:themeColor="text1"/>
                <w:sz w:val="20"/>
              </w:rPr>
            </w:pPr>
            <w:r w:rsidRPr="00D3007A">
              <w:rPr>
                <w:color w:val="000000" w:themeColor="text1"/>
                <w:sz w:val="20"/>
              </w:rPr>
              <w:t>2,0</w:t>
            </w:r>
            <w:r w:rsidR="00042A47" w:rsidRPr="00D3007A">
              <w:rPr>
                <w:color w:val="000000" w:themeColor="text1"/>
                <w:sz w:val="20"/>
              </w:rPr>
              <w:t>87</w:t>
            </w:r>
          </w:p>
        </w:tc>
      </w:tr>
      <w:tr w:rsidR="00D3007A" w:rsidRPr="00D3007A" w14:paraId="3921D0F7"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1FCE7768" w14:textId="77777777" w:rsidR="00FE1C84" w:rsidRPr="00D3007A" w:rsidRDefault="00FE1C84" w:rsidP="00FE1C84">
            <w:pPr>
              <w:jc w:val="center"/>
              <w:rPr>
                <w:b/>
                <w:color w:val="000000" w:themeColor="text1"/>
              </w:rPr>
            </w:pPr>
            <w:r w:rsidRPr="00D3007A">
              <w:rPr>
                <w:b/>
                <w:color w:val="000000" w:themeColor="text1"/>
              </w:rPr>
              <w:t xml:space="preserve">FINAL YEAR </w:t>
            </w:r>
          </w:p>
          <w:p w14:paraId="4EC797E3" w14:textId="77777777" w:rsidR="00FE1C84" w:rsidRPr="00D3007A" w:rsidRDefault="00FE1C84" w:rsidP="00FE1C84">
            <w:pPr>
              <w:jc w:val="center"/>
              <w:rPr>
                <w:b/>
                <w:color w:val="000000" w:themeColor="text1"/>
              </w:rPr>
            </w:pPr>
            <w:r w:rsidRPr="00D3007A">
              <w:rPr>
                <w:b/>
                <w:color w:val="000000" w:themeColor="text1"/>
              </w:rPr>
              <w:t>STUDENTS</w:t>
            </w:r>
          </w:p>
        </w:tc>
        <w:tc>
          <w:tcPr>
            <w:tcW w:w="1728" w:type="dxa"/>
            <w:tcBorders>
              <w:top w:val="single" w:sz="6" w:space="0" w:color="000000"/>
              <w:left w:val="single" w:sz="6" w:space="0" w:color="000000"/>
              <w:bottom w:val="single" w:sz="6" w:space="0" w:color="000000"/>
              <w:right w:val="single" w:sz="6" w:space="0" w:color="000000"/>
            </w:tcBorders>
          </w:tcPr>
          <w:p w14:paraId="5A1AC7C4" w14:textId="77777777" w:rsidR="00FE1C84" w:rsidRPr="00D3007A" w:rsidRDefault="00FE1C84" w:rsidP="00FE1C84">
            <w:pPr>
              <w:jc w:val="center"/>
              <w:rPr>
                <w:b/>
                <w:color w:val="000000" w:themeColor="text1"/>
              </w:rPr>
            </w:pPr>
            <w:r w:rsidRPr="00D3007A">
              <w:rPr>
                <w:b/>
                <w:color w:val="000000" w:themeColor="text1"/>
              </w:rPr>
              <w:t>MAIN RATE</w:t>
            </w:r>
          </w:p>
          <w:p w14:paraId="506E7E0C" w14:textId="77777777" w:rsidR="00FE1C84" w:rsidRPr="00D3007A" w:rsidRDefault="00FE1C84" w:rsidP="00FE1C84">
            <w:pPr>
              <w:jc w:val="center"/>
              <w:rPr>
                <w:b/>
                <w:color w:val="000000" w:themeColor="text1"/>
              </w:rPr>
            </w:pPr>
            <w:r w:rsidRPr="00D3007A">
              <w:rPr>
                <w:b/>
                <w:color w:val="000000" w:themeColor="text1"/>
              </w:rPr>
              <w:t>(100%)</w:t>
            </w:r>
          </w:p>
          <w:p w14:paraId="39E67604" w14:textId="77777777" w:rsidR="00FE1C84" w:rsidRPr="00D3007A" w:rsidRDefault="00FE1C84" w:rsidP="00FE1C84">
            <w:pPr>
              <w:jc w:val="center"/>
              <w:rPr>
                <w:b/>
                <w:color w:val="000000" w:themeColor="text1"/>
              </w:rPr>
            </w:pPr>
            <w:r w:rsidRPr="00D3007A">
              <w:rPr>
                <w:b/>
                <w:color w:val="000000" w:themeColor="text1"/>
              </w:rPr>
              <w:t>(Table A1)</w:t>
            </w:r>
          </w:p>
        </w:tc>
        <w:tc>
          <w:tcPr>
            <w:tcW w:w="1728" w:type="dxa"/>
            <w:tcBorders>
              <w:top w:val="single" w:sz="6" w:space="0" w:color="000000"/>
              <w:left w:val="single" w:sz="6" w:space="0" w:color="000000"/>
              <w:bottom w:val="single" w:sz="6" w:space="0" w:color="000000"/>
              <w:right w:val="single" w:sz="6" w:space="0" w:color="000000"/>
            </w:tcBorders>
          </w:tcPr>
          <w:p w14:paraId="594A4142" w14:textId="77777777" w:rsidR="00FE1C84" w:rsidRPr="00D3007A" w:rsidRDefault="00FE1C84" w:rsidP="00FE1C84">
            <w:pPr>
              <w:jc w:val="center"/>
              <w:rPr>
                <w:b/>
                <w:color w:val="000000" w:themeColor="text1"/>
              </w:rPr>
            </w:pPr>
            <w:r w:rsidRPr="00D3007A">
              <w:rPr>
                <w:b/>
                <w:color w:val="000000" w:themeColor="text1"/>
              </w:rPr>
              <w:t xml:space="preserve">NON INCOME ASSESSED </w:t>
            </w:r>
          </w:p>
          <w:p w14:paraId="10B65799" w14:textId="77777777" w:rsidR="00FE1C84" w:rsidRPr="00D3007A" w:rsidRDefault="00FE1C84" w:rsidP="00FE1C84">
            <w:pPr>
              <w:jc w:val="center"/>
              <w:rPr>
                <w:b/>
                <w:color w:val="000000" w:themeColor="text1"/>
              </w:rPr>
            </w:pPr>
          </w:p>
        </w:tc>
        <w:tc>
          <w:tcPr>
            <w:tcW w:w="1728" w:type="dxa"/>
            <w:tcBorders>
              <w:top w:val="single" w:sz="6" w:space="0" w:color="000000"/>
              <w:left w:val="single" w:sz="6" w:space="0" w:color="000000"/>
              <w:bottom w:val="single" w:sz="6" w:space="0" w:color="000000"/>
              <w:right w:val="single" w:sz="6" w:space="0" w:color="000000"/>
            </w:tcBorders>
          </w:tcPr>
          <w:p w14:paraId="3E4B3B29" w14:textId="77777777" w:rsidR="00FE1C84" w:rsidRPr="00D3007A" w:rsidRDefault="00FE1C84" w:rsidP="00FE1C84">
            <w:pPr>
              <w:jc w:val="center"/>
              <w:rPr>
                <w:b/>
                <w:color w:val="000000" w:themeColor="text1"/>
              </w:rPr>
            </w:pPr>
            <w:r w:rsidRPr="00D3007A">
              <w:rPr>
                <w:b/>
                <w:color w:val="000000" w:themeColor="text1"/>
              </w:rPr>
              <w:t>INCOME-ASSESSED</w:t>
            </w:r>
          </w:p>
          <w:p w14:paraId="67295EAC" w14:textId="77777777" w:rsidR="00FE1C84" w:rsidRPr="00D3007A" w:rsidRDefault="00FE1C84" w:rsidP="00FE1C84">
            <w:pPr>
              <w:jc w:val="center"/>
              <w:rPr>
                <w:b/>
                <w:color w:val="000000" w:themeColor="text1"/>
              </w:rPr>
            </w:pPr>
          </w:p>
        </w:tc>
      </w:tr>
      <w:tr w:rsidR="00D3007A" w:rsidRPr="00D3007A" w14:paraId="1768A090"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615A5D75" w14:textId="77777777" w:rsidR="00FE1C84" w:rsidRPr="00D3007A" w:rsidRDefault="00FE1C84" w:rsidP="00FE1C84">
            <w:pPr>
              <w:rPr>
                <w:color w:val="000000" w:themeColor="text1"/>
                <w:sz w:val="20"/>
              </w:rPr>
            </w:pPr>
            <w:r w:rsidRPr="00D3007A">
              <w:rPr>
                <w:color w:val="000000" w:themeColor="text1"/>
                <w:sz w:val="20"/>
              </w:rPr>
              <w:t>Parental home</w:t>
            </w:r>
          </w:p>
        </w:tc>
        <w:tc>
          <w:tcPr>
            <w:tcW w:w="1728" w:type="dxa"/>
            <w:tcBorders>
              <w:top w:val="single" w:sz="6" w:space="0" w:color="000000"/>
              <w:left w:val="single" w:sz="6" w:space="0" w:color="000000"/>
              <w:bottom w:val="single" w:sz="6" w:space="0" w:color="000000"/>
              <w:right w:val="single" w:sz="6" w:space="0" w:color="000000"/>
            </w:tcBorders>
          </w:tcPr>
          <w:p w14:paraId="62C04784" w14:textId="4294667C" w:rsidR="00FE1C84" w:rsidRPr="00D3007A" w:rsidRDefault="00FA3515" w:rsidP="00446226">
            <w:pPr>
              <w:jc w:val="center"/>
              <w:rPr>
                <w:color w:val="000000" w:themeColor="text1"/>
                <w:sz w:val="20"/>
              </w:rPr>
            </w:pPr>
            <w:r w:rsidRPr="00D3007A">
              <w:rPr>
                <w:color w:val="000000" w:themeColor="text1"/>
                <w:sz w:val="20"/>
              </w:rPr>
              <w:t>4,</w:t>
            </w:r>
            <w:r w:rsidR="00A35AF4" w:rsidRPr="00D3007A">
              <w:rPr>
                <w:color w:val="000000" w:themeColor="text1"/>
                <w:sz w:val="20"/>
              </w:rPr>
              <w:t>405</w:t>
            </w:r>
          </w:p>
        </w:tc>
        <w:tc>
          <w:tcPr>
            <w:tcW w:w="1728" w:type="dxa"/>
            <w:tcBorders>
              <w:top w:val="single" w:sz="6" w:space="0" w:color="000000"/>
              <w:left w:val="single" w:sz="6" w:space="0" w:color="000000"/>
              <w:bottom w:val="single" w:sz="6" w:space="0" w:color="000000"/>
              <w:right w:val="single" w:sz="6" w:space="0" w:color="000000"/>
            </w:tcBorders>
          </w:tcPr>
          <w:p w14:paraId="05847005" w14:textId="522C6DAD" w:rsidR="00FE1C84" w:rsidRPr="00D3007A" w:rsidRDefault="00446226" w:rsidP="00446226">
            <w:pPr>
              <w:jc w:val="center"/>
              <w:rPr>
                <w:color w:val="000000" w:themeColor="text1"/>
                <w:sz w:val="20"/>
              </w:rPr>
            </w:pPr>
            <w:r w:rsidRPr="00D3007A">
              <w:rPr>
                <w:color w:val="000000" w:themeColor="text1"/>
                <w:sz w:val="20"/>
              </w:rPr>
              <w:t>3,</w:t>
            </w:r>
            <w:r w:rsidR="00214034" w:rsidRPr="00D3007A">
              <w:rPr>
                <w:color w:val="000000" w:themeColor="text1"/>
                <w:sz w:val="20"/>
              </w:rPr>
              <w:t>1</w:t>
            </w:r>
            <w:r w:rsidR="007B66EC" w:rsidRPr="00D3007A">
              <w:rPr>
                <w:color w:val="000000" w:themeColor="text1"/>
                <w:sz w:val="20"/>
              </w:rPr>
              <w:t>72</w:t>
            </w:r>
          </w:p>
        </w:tc>
        <w:tc>
          <w:tcPr>
            <w:tcW w:w="1728" w:type="dxa"/>
            <w:tcBorders>
              <w:top w:val="single" w:sz="6" w:space="0" w:color="000000"/>
              <w:left w:val="single" w:sz="6" w:space="0" w:color="000000"/>
              <w:bottom w:val="single" w:sz="6" w:space="0" w:color="000000"/>
              <w:right w:val="single" w:sz="6" w:space="0" w:color="000000"/>
            </w:tcBorders>
          </w:tcPr>
          <w:p w14:paraId="44CA13DB" w14:textId="0D785C65" w:rsidR="00FE1C84" w:rsidRPr="00D3007A" w:rsidRDefault="00FE1C84" w:rsidP="00446226">
            <w:pPr>
              <w:jc w:val="center"/>
              <w:rPr>
                <w:color w:val="000000" w:themeColor="text1"/>
                <w:sz w:val="20"/>
              </w:rPr>
            </w:pPr>
            <w:r w:rsidRPr="00D3007A">
              <w:rPr>
                <w:color w:val="000000" w:themeColor="text1"/>
                <w:sz w:val="20"/>
              </w:rPr>
              <w:t>1,</w:t>
            </w:r>
            <w:r w:rsidR="004C7424" w:rsidRPr="00D3007A">
              <w:rPr>
                <w:color w:val="000000" w:themeColor="text1"/>
                <w:sz w:val="20"/>
              </w:rPr>
              <w:t>2</w:t>
            </w:r>
            <w:r w:rsidR="00042A47" w:rsidRPr="00D3007A">
              <w:rPr>
                <w:color w:val="000000" w:themeColor="text1"/>
                <w:sz w:val="20"/>
              </w:rPr>
              <w:t>33</w:t>
            </w:r>
          </w:p>
        </w:tc>
      </w:tr>
      <w:tr w:rsidR="00D3007A" w:rsidRPr="00D3007A" w14:paraId="2F81CAC1"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23E46C49" w14:textId="77777777" w:rsidR="00FE1C84" w:rsidRPr="00D3007A" w:rsidRDefault="00FE1C84" w:rsidP="00FE1C84">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0D1AFA4C" w14:textId="5D7D3A4C" w:rsidR="00FE1C84" w:rsidRPr="00D3007A" w:rsidRDefault="0004597F" w:rsidP="00446226">
            <w:pPr>
              <w:jc w:val="center"/>
              <w:rPr>
                <w:color w:val="000000" w:themeColor="text1"/>
                <w:sz w:val="20"/>
              </w:rPr>
            </w:pPr>
            <w:r w:rsidRPr="00D3007A">
              <w:rPr>
                <w:color w:val="000000" w:themeColor="text1"/>
                <w:sz w:val="20"/>
              </w:rPr>
              <w:t>7,</w:t>
            </w:r>
            <w:r w:rsidR="003466FF" w:rsidRPr="00D3007A">
              <w:rPr>
                <w:color w:val="000000" w:themeColor="text1"/>
                <w:sz w:val="20"/>
              </w:rPr>
              <w:t>979</w:t>
            </w:r>
          </w:p>
        </w:tc>
        <w:tc>
          <w:tcPr>
            <w:tcW w:w="1728" w:type="dxa"/>
            <w:tcBorders>
              <w:top w:val="single" w:sz="6" w:space="0" w:color="000000"/>
              <w:left w:val="single" w:sz="6" w:space="0" w:color="000000"/>
              <w:bottom w:val="single" w:sz="6" w:space="0" w:color="000000"/>
              <w:right w:val="single" w:sz="6" w:space="0" w:color="000000"/>
            </w:tcBorders>
          </w:tcPr>
          <w:p w14:paraId="5F00FDEA" w14:textId="28326AE0" w:rsidR="00FE1C84" w:rsidRPr="00D3007A" w:rsidRDefault="005F3D10" w:rsidP="00446226">
            <w:pPr>
              <w:jc w:val="center"/>
              <w:rPr>
                <w:color w:val="000000" w:themeColor="text1"/>
                <w:sz w:val="20"/>
              </w:rPr>
            </w:pPr>
            <w:r w:rsidRPr="00D3007A">
              <w:rPr>
                <w:color w:val="000000" w:themeColor="text1"/>
                <w:sz w:val="20"/>
              </w:rPr>
              <w:t>5,</w:t>
            </w:r>
            <w:r w:rsidR="00F04CA8" w:rsidRPr="00D3007A">
              <w:rPr>
                <w:color w:val="000000" w:themeColor="text1"/>
                <w:sz w:val="20"/>
              </w:rPr>
              <w:t>744</w:t>
            </w:r>
          </w:p>
        </w:tc>
        <w:tc>
          <w:tcPr>
            <w:tcW w:w="1728" w:type="dxa"/>
            <w:tcBorders>
              <w:top w:val="single" w:sz="6" w:space="0" w:color="000000"/>
              <w:left w:val="single" w:sz="6" w:space="0" w:color="000000"/>
              <w:bottom w:val="single" w:sz="6" w:space="0" w:color="000000"/>
              <w:right w:val="single" w:sz="6" w:space="0" w:color="000000"/>
            </w:tcBorders>
          </w:tcPr>
          <w:p w14:paraId="4419DEB6" w14:textId="313AD11E" w:rsidR="00FE1C84" w:rsidRPr="00D3007A" w:rsidRDefault="00DC0598" w:rsidP="00446226">
            <w:pPr>
              <w:jc w:val="center"/>
              <w:rPr>
                <w:color w:val="000000" w:themeColor="text1"/>
                <w:sz w:val="20"/>
              </w:rPr>
            </w:pPr>
            <w:r w:rsidRPr="00D3007A">
              <w:rPr>
                <w:color w:val="000000" w:themeColor="text1"/>
                <w:sz w:val="20"/>
              </w:rPr>
              <w:t>2,</w:t>
            </w:r>
            <w:r w:rsidR="00FD6D67" w:rsidRPr="00D3007A">
              <w:rPr>
                <w:color w:val="000000" w:themeColor="text1"/>
                <w:sz w:val="20"/>
              </w:rPr>
              <w:t>235</w:t>
            </w:r>
          </w:p>
        </w:tc>
      </w:tr>
      <w:tr w:rsidR="00D3007A" w:rsidRPr="00D3007A" w14:paraId="00F6DED6"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214C1167" w14:textId="77777777" w:rsidR="00FE1C84" w:rsidRPr="00D3007A" w:rsidRDefault="00FE1C84" w:rsidP="00FE1C84">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7E44543C" w14:textId="041E4B10" w:rsidR="00FE1C84" w:rsidRPr="00D3007A" w:rsidRDefault="00FA3515" w:rsidP="00446226">
            <w:pPr>
              <w:jc w:val="center"/>
              <w:rPr>
                <w:color w:val="000000" w:themeColor="text1"/>
                <w:sz w:val="20"/>
              </w:rPr>
            </w:pPr>
            <w:r w:rsidRPr="00D3007A">
              <w:rPr>
                <w:color w:val="000000" w:themeColor="text1"/>
                <w:sz w:val="20"/>
              </w:rPr>
              <w:t>5,</w:t>
            </w:r>
            <w:r w:rsidR="00983A74" w:rsidRPr="00D3007A">
              <w:rPr>
                <w:color w:val="000000" w:themeColor="text1"/>
                <w:sz w:val="20"/>
              </w:rPr>
              <w:t>795</w:t>
            </w:r>
          </w:p>
        </w:tc>
        <w:tc>
          <w:tcPr>
            <w:tcW w:w="1728" w:type="dxa"/>
            <w:tcBorders>
              <w:top w:val="single" w:sz="6" w:space="0" w:color="000000"/>
              <w:left w:val="single" w:sz="6" w:space="0" w:color="000000"/>
              <w:bottom w:val="single" w:sz="6" w:space="0" w:color="000000"/>
              <w:right w:val="single" w:sz="6" w:space="0" w:color="000000"/>
            </w:tcBorders>
          </w:tcPr>
          <w:p w14:paraId="1E608E5D" w14:textId="193259A4" w:rsidR="00FE1C84" w:rsidRPr="00D3007A" w:rsidRDefault="004855F9" w:rsidP="00446226">
            <w:pPr>
              <w:jc w:val="center"/>
              <w:rPr>
                <w:color w:val="000000" w:themeColor="text1"/>
                <w:sz w:val="20"/>
              </w:rPr>
            </w:pPr>
            <w:r w:rsidRPr="00D3007A">
              <w:rPr>
                <w:color w:val="000000" w:themeColor="text1"/>
                <w:sz w:val="20"/>
              </w:rPr>
              <w:t>4,</w:t>
            </w:r>
            <w:r w:rsidR="00105926" w:rsidRPr="00D3007A">
              <w:rPr>
                <w:color w:val="000000" w:themeColor="text1"/>
                <w:sz w:val="20"/>
              </w:rPr>
              <w:t>17</w:t>
            </w:r>
            <w:r w:rsidR="00AB6246" w:rsidRPr="00D3007A">
              <w:rPr>
                <w:color w:val="000000" w:themeColor="text1"/>
                <w:sz w:val="20"/>
              </w:rPr>
              <w:t>4</w:t>
            </w:r>
          </w:p>
        </w:tc>
        <w:tc>
          <w:tcPr>
            <w:tcW w:w="1728" w:type="dxa"/>
            <w:tcBorders>
              <w:top w:val="single" w:sz="6" w:space="0" w:color="000000"/>
              <w:left w:val="single" w:sz="6" w:space="0" w:color="000000"/>
              <w:bottom w:val="single" w:sz="6" w:space="0" w:color="000000"/>
              <w:right w:val="single" w:sz="6" w:space="0" w:color="000000"/>
            </w:tcBorders>
          </w:tcPr>
          <w:p w14:paraId="79425654" w14:textId="5BB3F302" w:rsidR="00FE1C84" w:rsidRPr="00D3007A" w:rsidRDefault="00FE1C84" w:rsidP="00446226">
            <w:pPr>
              <w:jc w:val="center"/>
              <w:rPr>
                <w:i/>
                <w:color w:val="000000" w:themeColor="text1"/>
                <w:sz w:val="20"/>
              </w:rPr>
            </w:pPr>
            <w:r w:rsidRPr="00D3007A">
              <w:rPr>
                <w:color w:val="000000" w:themeColor="text1"/>
                <w:sz w:val="20"/>
              </w:rPr>
              <w:t>1,</w:t>
            </w:r>
            <w:r w:rsidR="00230A58" w:rsidRPr="00D3007A">
              <w:rPr>
                <w:color w:val="000000" w:themeColor="text1"/>
                <w:sz w:val="20"/>
              </w:rPr>
              <w:t>621</w:t>
            </w:r>
          </w:p>
        </w:tc>
      </w:tr>
      <w:tr w:rsidR="00446226" w:rsidRPr="00D3007A" w14:paraId="2D8EE89C" w14:textId="77777777" w:rsidTr="00FE1C84">
        <w:tc>
          <w:tcPr>
            <w:tcW w:w="3456" w:type="dxa"/>
            <w:tcBorders>
              <w:top w:val="single" w:sz="6" w:space="0" w:color="000000"/>
              <w:left w:val="single" w:sz="6" w:space="0" w:color="000000"/>
              <w:bottom w:val="single" w:sz="6" w:space="0" w:color="000000"/>
              <w:right w:val="single" w:sz="6" w:space="0" w:color="000000"/>
            </w:tcBorders>
          </w:tcPr>
          <w:p w14:paraId="19CF7736" w14:textId="77777777" w:rsidR="00FE1C84" w:rsidRPr="00D3007A" w:rsidRDefault="00FE1C84" w:rsidP="00FE1C84">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471D0053" w14:textId="217E68B3" w:rsidR="00FE1C84" w:rsidRPr="00D3007A" w:rsidRDefault="00446226" w:rsidP="00446226">
            <w:pPr>
              <w:jc w:val="center"/>
              <w:rPr>
                <w:color w:val="000000" w:themeColor="text1"/>
                <w:sz w:val="20"/>
              </w:rPr>
            </w:pPr>
            <w:r w:rsidRPr="00D3007A">
              <w:rPr>
                <w:color w:val="000000" w:themeColor="text1"/>
                <w:sz w:val="20"/>
              </w:rPr>
              <w:t>6,</w:t>
            </w:r>
            <w:r w:rsidR="00983A74" w:rsidRPr="00D3007A">
              <w:rPr>
                <w:color w:val="000000" w:themeColor="text1"/>
                <w:sz w:val="20"/>
              </w:rPr>
              <w:t>483</w:t>
            </w:r>
          </w:p>
        </w:tc>
        <w:tc>
          <w:tcPr>
            <w:tcW w:w="1728" w:type="dxa"/>
            <w:tcBorders>
              <w:top w:val="single" w:sz="6" w:space="0" w:color="000000"/>
              <w:left w:val="single" w:sz="6" w:space="0" w:color="000000"/>
              <w:bottom w:val="single" w:sz="6" w:space="0" w:color="000000"/>
              <w:right w:val="single" w:sz="6" w:space="0" w:color="000000"/>
            </w:tcBorders>
          </w:tcPr>
          <w:p w14:paraId="3EA24DDA" w14:textId="09834DC2" w:rsidR="00FE1C84" w:rsidRPr="00D3007A" w:rsidRDefault="005D438A" w:rsidP="00446226">
            <w:pPr>
              <w:jc w:val="center"/>
              <w:rPr>
                <w:color w:val="000000" w:themeColor="text1"/>
                <w:sz w:val="20"/>
              </w:rPr>
            </w:pPr>
            <w:r w:rsidRPr="00D3007A">
              <w:rPr>
                <w:color w:val="000000" w:themeColor="text1"/>
                <w:sz w:val="20"/>
              </w:rPr>
              <w:t>4,</w:t>
            </w:r>
            <w:r w:rsidR="00FB22C6" w:rsidRPr="00D3007A">
              <w:rPr>
                <w:color w:val="000000" w:themeColor="text1"/>
                <w:sz w:val="20"/>
              </w:rPr>
              <w:t>66</w:t>
            </w:r>
            <w:r w:rsidR="00E97E5A" w:rsidRPr="00D3007A">
              <w:rPr>
                <w:color w:val="000000" w:themeColor="text1"/>
                <w:sz w:val="20"/>
              </w:rPr>
              <w:t>7</w:t>
            </w:r>
          </w:p>
        </w:tc>
        <w:tc>
          <w:tcPr>
            <w:tcW w:w="1728" w:type="dxa"/>
            <w:tcBorders>
              <w:top w:val="single" w:sz="6" w:space="0" w:color="000000"/>
              <w:left w:val="single" w:sz="6" w:space="0" w:color="000000"/>
              <w:bottom w:val="single" w:sz="6" w:space="0" w:color="000000"/>
              <w:right w:val="single" w:sz="6" w:space="0" w:color="000000"/>
            </w:tcBorders>
          </w:tcPr>
          <w:p w14:paraId="73917052" w14:textId="07614A42" w:rsidR="00FE1C84" w:rsidRPr="00D3007A" w:rsidRDefault="00FE1C84" w:rsidP="00446226">
            <w:pPr>
              <w:jc w:val="center"/>
              <w:rPr>
                <w:color w:val="000000" w:themeColor="text1"/>
                <w:sz w:val="20"/>
              </w:rPr>
            </w:pPr>
            <w:r w:rsidRPr="00D3007A">
              <w:rPr>
                <w:color w:val="000000" w:themeColor="text1"/>
                <w:sz w:val="20"/>
              </w:rPr>
              <w:t>1,</w:t>
            </w:r>
            <w:r w:rsidR="00E07203" w:rsidRPr="00D3007A">
              <w:rPr>
                <w:color w:val="000000" w:themeColor="text1"/>
                <w:sz w:val="20"/>
              </w:rPr>
              <w:t>816</w:t>
            </w:r>
          </w:p>
        </w:tc>
      </w:tr>
    </w:tbl>
    <w:p w14:paraId="5E7E7506" w14:textId="77777777" w:rsidR="00FE1C84" w:rsidRPr="00D3007A" w:rsidRDefault="00FE1C84" w:rsidP="00FE1C84">
      <w:pPr>
        <w:rPr>
          <w:b/>
          <w:color w:val="000000" w:themeColor="text1"/>
          <w:sz w:val="24"/>
        </w:rPr>
      </w:pPr>
    </w:p>
    <w:p w14:paraId="345C448B" w14:textId="77777777" w:rsidR="00FE1C84" w:rsidRPr="00D3007A" w:rsidRDefault="00FE1C84" w:rsidP="00FE1C84">
      <w:pPr>
        <w:rPr>
          <w:b/>
          <w:i/>
          <w:color w:val="000000" w:themeColor="text1"/>
          <w:sz w:val="24"/>
          <w:szCs w:val="24"/>
        </w:rPr>
      </w:pPr>
      <w:r w:rsidRPr="00D3007A">
        <w:rPr>
          <w:b/>
          <w:i/>
          <w:color w:val="000000" w:themeColor="text1"/>
          <w:sz w:val="24"/>
          <w:szCs w:val="24"/>
        </w:rPr>
        <w:t>Notes:</w:t>
      </w:r>
    </w:p>
    <w:p w14:paraId="52BE4869" w14:textId="77777777" w:rsidR="00FE1C84" w:rsidRPr="00D3007A" w:rsidRDefault="00FE1C84" w:rsidP="00FE1C84">
      <w:pPr>
        <w:rPr>
          <w:i/>
          <w:color w:val="000000" w:themeColor="text1"/>
          <w:sz w:val="24"/>
          <w:szCs w:val="24"/>
        </w:rPr>
      </w:pPr>
      <w:r w:rsidRPr="00D3007A">
        <w:rPr>
          <w:i/>
          <w:color w:val="000000" w:themeColor="text1"/>
          <w:sz w:val="24"/>
          <w:szCs w:val="24"/>
        </w:rPr>
        <w:t xml:space="preserve">For 2009 cohort students, the maximum amount of main loan for living costs will be reduced by £0.50 for every £1 of maintenance grant received. </w:t>
      </w:r>
    </w:p>
    <w:p w14:paraId="68ECBBA9" w14:textId="77777777" w:rsidR="00FE1C84" w:rsidRPr="00D3007A" w:rsidRDefault="00FE1C84" w:rsidP="00FE1C84">
      <w:pPr>
        <w:rPr>
          <w:color w:val="000000" w:themeColor="text1"/>
          <w:sz w:val="24"/>
          <w:szCs w:val="24"/>
        </w:rPr>
      </w:pPr>
    </w:p>
    <w:p w14:paraId="5CE8223A" w14:textId="5DFFE24F" w:rsidR="00FE1C84" w:rsidRPr="00D3007A" w:rsidRDefault="00FE1C84" w:rsidP="00FE1C84">
      <w:pPr>
        <w:rPr>
          <w:b/>
          <w:color w:val="000000" w:themeColor="text1"/>
          <w:sz w:val="24"/>
        </w:rPr>
      </w:pPr>
      <w:r w:rsidRPr="00D3007A">
        <w:rPr>
          <w:color w:val="000000" w:themeColor="text1"/>
          <w:sz w:val="24"/>
          <w:szCs w:val="24"/>
        </w:rPr>
        <w:t>All 2009 cohort students who started full-time courses in 2009/10, 2010/11, 2011/12 or in August 2012 who are continuing on their course in 20</w:t>
      </w:r>
      <w:r w:rsidR="00E33C54" w:rsidRPr="00D3007A">
        <w:rPr>
          <w:color w:val="000000" w:themeColor="text1"/>
          <w:sz w:val="24"/>
          <w:szCs w:val="24"/>
        </w:rPr>
        <w:t>2</w:t>
      </w:r>
      <w:r w:rsidR="00D07815" w:rsidRPr="00D3007A">
        <w:rPr>
          <w:color w:val="000000" w:themeColor="text1"/>
          <w:sz w:val="24"/>
          <w:szCs w:val="24"/>
        </w:rPr>
        <w:t>2/23</w:t>
      </w:r>
      <w:r w:rsidR="00EA6949" w:rsidRPr="00D3007A">
        <w:rPr>
          <w:color w:val="000000" w:themeColor="text1"/>
          <w:sz w:val="24"/>
          <w:szCs w:val="24"/>
        </w:rPr>
        <w:t xml:space="preserve"> </w:t>
      </w:r>
      <w:r w:rsidRPr="00D3007A">
        <w:rPr>
          <w:color w:val="000000" w:themeColor="text1"/>
          <w:sz w:val="24"/>
          <w:szCs w:val="24"/>
        </w:rPr>
        <w:t xml:space="preserve">are eligible for the appropriate main loan rate, 28% of which is income-assessed (see Table C1 above). </w:t>
      </w:r>
      <w:r w:rsidR="006E27B5" w:rsidRPr="00D3007A">
        <w:rPr>
          <w:color w:val="000000" w:themeColor="text1"/>
          <w:sz w:val="24"/>
          <w:szCs w:val="24"/>
        </w:rPr>
        <w:t>[</w:t>
      </w:r>
      <w:r w:rsidR="00394DFF" w:rsidRPr="00D3007A">
        <w:rPr>
          <w:color w:val="000000" w:themeColor="text1"/>
          <w:sz w:val="24"/>
          <w:szCs w:val="24"/>
        </w:rPr>
        <w:t>Full year o</w:t>
      </w:r>
      <w:r w:rsidR="006E27B5" w:rsidRPr="00D3007A">
        <w:rPr>
          <w:color w:val="000000" w:themeColor="text1"/>
          <w:sz w:val="24"/>
          <w:szCs w:val="24"/>
        </w:rPr>
        <w:t xml:space="preserve">verseas rate lower threshold </w:t>
      </w:r>
      <w:r w:rsidR="0093490B" w:rsidRPr="00D3007A">
        <w:rPr>
          <w:color w:val="000000" w:themeColor="text1"/>
          <w:sz w:val="24"/>
          <w:szCs w:val="24"/>
        </w:rPr>
        <w:t>£59</w:t>
      </w:r>
      <w:r w:rsidR="00752B44" w:rsidRPr="00D3007A">
        <w:rPr>
          <w:color w:val="000000" w:themeColor="text1"/>
          <w:sz w:val="24"/>
          <w:szCs w:val="24"/>
        </w:rPr>
        <w:t>,147</w:t>
      </w:r>
      <w:r w:rsidR="006E27B5" w:rsidRPr="00D3007A">
        <w:rPr>
          <w:color w:val="000000" w:themeColor="text1"/>
          <w:sz w:val="24"/>
          <w:szCs w:val="24"/>
        </w:rPr>
        <w:t>]</w:t>
      </w:r>
      <w:r w:rsidRPr="00D3007A">
        <w:rPr>
          <w:color w:val="000000" w:themeColor="text1"/>
          <w:sz w:val="24"/>
          <w:szCs w:val="24"/>
        </w:rPr>
        <w:t xml:space="preserve"> </w:t>
      </w:r>
    </w:p>
    <w:p w14:paraId="5075F11F" w14:textId="77777777" w:rsidR="00FE1C84" w:rsidRPr="00D3007A" w:rsidRDefault="00FE1C84" w:rsidP="001E0381">
      <w:pPr>
        <w:rPr>
          <w:b/>
          <w:color w:val="000000" w:themeColor="text1"/>
          <w:sz w:val="28"/>
          <w:szCs w:val="28"/>
        </w:rPr>
      </w:pPr>
    </w:p>
    <w:p w14:paraId="57B01B3C" w14:textId="77777777" w:rsidR="001E0381" w:rsidRPr="00D3007A" w:rsidRDefault="001E0381" w:rsidP="004751C7">
      <w:pPr>
        <w:outlineLvl w:val="0"/>
        <w:rPr>
          <w:i/>
          <w:color w:val="000000" w:themeColor="text1"/>
          <w:sz w:val="24"/>
          <w:szCs w:val="24"/>
        </w:rPr>
      </w:pPr>
      <w:r w:rsidRPr="00D3007A">
        <w:rPr>
          <w:b/>
          <w:i/>
          <w:color w:val="000000" w:themeColor="text1"/>
          <w:sz w:val="24"/>
          <w:szCs w:val="24"/>
        </w:rPr>
        <w:t xml:space="preserve">TABLE </w:t>
      </w:r>
      <w:r w:rsidR="00FE1C84" w:rsidRPr="00D3007A">
        <w:rPr>
          <w:b/>
          <w:i/>
          <w:color w:val="000000" w:themeColor="text1"/>
          <w:sz w:val="24"/>
          <w:szCs w:val="24"/>
        </w:rPr>
        <w:t>C2</w:t>
      </w:r>
      <w:r w:rsidRPr="00D3007A">
        <w:rPr>
          <w:b/>
          <w:i/>
          <w:color w:val="000000" w:themeColor="text1"/>
          <w:sz w:val="24"/>
          <w:szCs w:val="24"/>
        </w:rPr>
        <w:t xml:space="preserve">: </w:t>
      </w:r>
      <w:r w:rsidR="00FE1C84" w:rsidRPr="00D3007A">
        <w:rPr>
          <w:i/>
          <w:color w:val="000000" w:themeColor="text1"/>
          <w:sz w:val="24"/>
          <w:szCs w:val="24"/>
        </w:rPr>
        <w:t xml:space="preserve">REDUCED RATE </w:t>
      </w:r>
      <w:r w:rsidRPr="00D3007A">
        <w:rPr>
          <w:i/>
          <w:color w:val="000000" w:themeColor="text1"/>
          <w:sz w:val="24"/>
          <w:szCs w:val="24"/>
        </w:rPr>
        <w:t>LOAN</w:t>
      </w:r>
      <w:r w:rsidR="00573F0B" w:rsidRPr="00D3007A">
        <w:rPr>
          <w:i/>
          <w:color w:val="000000" w:themeColor="text1"/>
          <w:sz w:val="24"/>
          <w:szCs w:val="24"/>
        </w:rPr>
        <w:t xml:space="preserve"> FOR LIVING COSTS</w:t>
      </w:r>
      <w:r w:rsidR="002E47C7" w:rsidRPr="00D3007A">
        <w:rPr>
          <w:i/>
          <w:color w:val="000000" w:themeColor="text1"/>
          <w:sz w:val="24"/>
          <w:szCs w:val="24"/>
        </w:rPr>
        <w:t>.</w:t>
      </w:r>
      <w:r w:rsidRPr="00D3007A">
        <w:rPr>
          <w:i/>
          <w:color w:val="000000" w:themeColor="text1"/>
          <w:sz w:val="24"/>
          <w:szCs w:val="24"/>
        </w:rPr>
        <w:t xml:space="preserve"> </w:t>
      </w:r>
    </w:p>
    <w:p w14:paraId="1A11B8FF" w14:textId="2FA03D81" w:rsidR="00A264B2" w:rsidRPr="00D3007A" w:rsidRDefault="00A264B2" w:rsidP="00197597">
      <w:pPr>
        <w:outlineLvl w:val="0"/>
        <w:rPr>
          <w:i/>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762"/>
        <w:gridCol w:w="1800"/>
        <w:gridCol w:w="1980"/>
      </w:tblGrid>
      <w:tr w:rsidR="00D3007A" w:rsidRPr="00D3007A" w14:paraId="63495995"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707D34AF" w14:textId="77777777" w:rsidR="00B60B48" w:rsidRPr="00D3007A" w:rsidRDefault="00B60B48" w:rsidP="001244E1">
            <w:pPr>
              <w:rPr>
                <w:b/>
                <w:color w:val="000000" w:themeColor="text1"/>
              </w:rPr>
            </w:pPr>
            <w:bookmarkStart w:id="15" w:name="_Hlk41556047"/>
            <w:r w:rsidRPr="00D3007A">
              <w:rPr>
                <w:b/>
                <w:color w:val="000000" w:themeColor="text1"/>
              </w:rPr>
              <w:t>MAXIMUM RATES OF FULL YEAR LOAN</w:t>
            </w:r>
          </w:p>
        </w:tc>
        <w:tc>
          <w:tcPr>
            <w:tcW w:w="1800" w:type="dxa"/>
            <w:tcBorders>
              <w:top w:val="single" w:sz="6" w:space="0" w:color="000000"/>
              <w:left w:val="single" w:sz="6" w:space="0" w:color="000000"/>
              <w:bottom w:val="single" w:sz="6" w:space="0" w:color="000000"/>
              <w:right w:val="single" w:sz="6" w:space="0" w:color="000000"/>
            </w:tcBorders>
          </w:tcPr>
          <w:p w14:paraId="0E5B1AA2" w14:textId="77777777" w:rsidR="00B60B48" w:rsidRPr="00D3007A" w:rsidRDefault="00B60B48" w:rsidP="001244E1">
            <w:pPr>
              <w:jc w:val="center"/>
              <w:rPr>
                <w:b/>
                <w:color w:val="000000" w:themeColor="text1"/>
              </w:rPr>
            </w:pPr>
            <w:r w:rsidRPr="00D3007A">
              <w:rPr>
                <w:b/>
                <w:color w:val="000000" w:themeColor="text1"/>
              </w:rPr>
              <w:t>REDUCED LOANS (Sandwich years)</w:t>
            </w:r>
          </w:p>
        </w:tc>
        <w:tc>
          <w:tcPr>
            <w:tcW w:w="1980" w:type="dxa"/>
            <w:tcBorders>
              <w:top w:val="single" w:sz="6" w:space="0" w:color="000000"/>
              <w:left w:val="single" w:sz="6" w:space="0" w:color="000000"/>
              <w:bottom w:val="single" w:sz="6" w:space="0" w:color="000000"/>
              <w:right w:val="single" w:sz="6" w:space="0" w:color="000000"/>
            </w:tcBorders>
          </w:tcPr>
          <w:p w14:paraId="58197278" w14:textId="77777777" w:rsidR="00B60B48" w:rsidRPr="00D3007A" w:rsidRDefault="00B60B48" w:rsidP="001244E1">
            <w:pPr>
              <w:jc w:val="center"/>
              <w:rPr>
                <w:b/>
                <w:color w:val="000000" w:themeColor="text1"/>
              </w:rPr>
            </w:pPr>
            <w:r w:rsidRPr="00D3007A">
              <w:rPr>
                <w:b/>
                <w:color w:val="000000" w:themeColor="text1"/>
              </w:rPr>
              <w:t>REDUCED LOANS (NHS Bursary Years)</w:t>
            </w:r>
          </w:p>
        </w:tc>
      </w:tr>
      <w:tr w:rsidR="00D3007A" w:rsidRPr="00D3007A" w14:paraId="3E4C5D19"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0FFE89DD" w14:textId="77777777" w:rsidR="00B60B48" w:rsidRPr="00D3007A" w:rsidRDefault="00B60B48" w:rsidP="001244E1">
            <w:pPr>
              <w:rPr>
                <w:color w:val="000000" w:themeColor="text1"/>
                <w:sz w:val="20"/>
              </w:rPr>
            </w:pPr>
            <w:r w:rsidRPr="00D3007A">
              <w:rPr>
                <w:color w:val="000000" w:themeColor="text1"/>
                <w:sz w:val="20"/>
              </w:rPr>
              <w:t>Parental home</w:t>
            </w:r>
          </w:p>
        </w:tc>
        <w:tc>
          <w:tcPr>
            <w:tcW w:w="1800" w:type="dxa"/>
            <w:tcBorders>
              <w:top w:val="single" w:sz="6" w:space="0" w:color="000000"/>
              <w:left w:val="single" w:sz="6" w:space="0" w:color="000000"/>
              <w:bottom w:val="single" w:sz="6" w:space="0" w:color="000000"/>
              <w:right w:val="single" w:sz="6" w:space="0" w:color="000000"/>
            </w:tcBorders>
          </w:tcPr>
          <w:p w14:paraId="32FBA9DE" w14:textId="085DDCF5" w:rsidR="00B60B48" w:rsidRPr="00D3007A" w:rsidRDefault="00DF3913" w:rsidP="001244E1">
            <w:pPr>
              <w:jc w:val="center"/>
              <w:rPr>
                <w:color w:val="000000" w:themeColor="text1"/>
                <w:sz w:val="20"/>
              </w:rPr>
            </w:pPr>
            <w:r w:rsidRPr="00D3007A">
              <w:rPr>
                <w:color w:val="000000" w:themeColor="text1"/>
                <w:sz w:val="20"/>
              </w:rPr>
              <w:t>2,205</w:t>
            </w:r>
          </w:p>
        </w:tc>
        <w:tc>
          <w:tcPr>
            <w:tcW w:w="1980" w:type="dxa"/>
            <w:tcBorders>
              <w:top w:val="single" w:sz="6" w:space="0" w:color="000000"/>
              <w:left w:val="single" w:sz="6" w:space="0" w:color="000000"/>
              <w:bottom w:val="single" w:sz="6" w:space="0" w:color="000000"/>
              <w:right w:val="single" w:sz="6" w:space="0" w:color="000000"/>
            </w:tcBorders>
          </w:tcPr>
          <w:p w14:paraId="7BB08788" w14:textId="601C0D87" w:rsidR="00B60B48" w:rsidRPr="00D3007A" w:rsidRDefault="00B60B48" w:rsidP="001244E1">
            <w:pPr>
              <w:jc w:val="center"/>
              <w:rPr>
                <w:color w:val="000000" w:themeColor="text1"/>
                <w:sz w:val="20"/>
              </w:rPr>
            </w:pPr>
            <w:r w:rsidRPr="00D3007A">
              <w:rPr>
                <w:color w:val="000000" w:themeColor="text1"/>
                <w:sz w:val="20"/>
              </w:rPr>
              <w:t>1,9</w:t>
            </w:r>
            <w:r w:rsidR="00F61E3C">
              <w:rPr>
                <w:color w:val="000000" w:themeColor="text1"/>
                <w:sz w:val="20"/>
              </w:rPr>
              <w:t>02</w:t>
            </w:r>
          </w:p>
        </w:tc>
      </w:tr>
      <w:tr w:rsidR="00D3007A" w:rsidRPr="00D3007A" w14:paraId="61DD98AC"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129C691E" w14:textId="77777777" w:rsidR="00B60B48" w:rsidRPr="00D3007A" w:rsidRDefault="00B60B48" w:rsidP="001244E1">
            <w:pPr>
              <w:rPr>
                <w:color w:val="000000" w:themeColor="text1"/>
                <w:sz w:val="20"/>
              </w:rPr>
            </w:pPr>
            <w:r w:rsidRPr="00D3007A">
              <w:rPr>
                <w:color w:val="000000" w:themeColor="text1"/>
                <w:sz w:val="20"/>
              </w:rPr>
              <w:t>London</w:t>
            </w:r>
          </w:p>
        </w:tc>
        <w:tc>
          <w:tcPr>
            <w:tcW w:w="1800" w:type="dxa"/>
            <w:tcBorders>
              <w:top w:val="single" w:sz="6" w:space="0" w:color="000000"/>
              <w:left w:val="single" w:sz="6" w:space="0" w:color="000000"/>
              <w:bottom w:val="single" w:sz="6" w:space="0" w:color="000000"/>
              <w:right w:val="single" w:sz="6" w:space="0" w:color="000000"/>
            </w:tcBorders>
          </w:tcPr>
          <w:p w14:paraId="15795FFE" w14:textId="5231A6C3" w:rsidR="00B60B48" w:rsidRPr="00D3007A" w:rsidRDefault="00B60B48" w:rsidP="001244E1">
            <w:pPr>
              <w:jc w:val="center"/>
              <w:rPr>
                <w:color w:val="000000" w:themeColor="text1"/>
                <w:sz w:val="20"/>
              </w:rPr>
            </w:pPr>
            <w:r w:rsidRPr="00D3007A">
              <w:rPr>
                <w:color w:val="000000" w:themeColor="text1"/>
                <w:sz w:val="20"/>
              </w:rPr>
              <w:t>4,</w:t>
            </w:r>
            <w:r w:rsidR="0033118C" w:rsidRPr="00D3007A">
              <w:rPr>
                <w:color w:val="000000" w:themeColor="text1"/>
                <w:sz w:val="20"/>
              </w:rPr>
              <w:t>128</w:t>
            </w:r>
          </w:p>
        </w:tc>
        <w:tc>
          <w:tcPr>
            <w:tcW w:w="1980" w:type="dxa"/>
            <w:tcBorders>
              <w:top w:val="single" w:sz="6" w:space="0" w:color="000000"/>
              <w:left w:val="single" w:sz="6" w:space="0" w:color="000000"/>
              <w:bottom w:val="single" w:sz="6" w:space="0" w:color="000000"/>
              <w:right w:val="single" w:sz="6" w:space="0" w:color="000000"/>
            </w:tcBorders>
          </w:tcPr>
          <w:p w14:paraId="6C6460AC" w14:textId="40C6C65F" w:rsidR="00B60B48" w:rsidRPr="00D3007A" w:rsidRDefault="00B60B48" w:rsidP="001244E1">
            <w:pPr>
              <w:jc w:val="center"/>
              <w:rPr>
                <w:color w:val="000000" w:themeColor="text1"/>
                <w:sz w:val="20"/>
              </w:rPr>
            </w:pPr>
            <w:r w:rsidRPr="00D3007A">
              <w:rPr>
                <w:color w:val="000000" w:themeColor="text1"/>
                <w:sz w:val="20"/>
              </w:rPr>
              <w:t>3,</w:t>
            </w:r>
            <w:r w:rsidR="00F61E3C">
              <w:rPr>
                <w:color w:val="000000" w:themeColor="text1"/>
                <w:sz w:val="20"/>
              </w:rPr>
              <w:t>558</w:t>
            </w:r>
          </w:p>
        </w:tc>
      </w:tr>
      <w:tr w:rsidR="00D3007A" w:rsidRPr="00D3007A" w14:paraId="0ADCE263"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0D36F7CC" w14:textId="77777777" w:rsidR="00B60B48" w:rsidRPr="00D3007A" w:rsidRDefault="00B60B48" w:rsidP="001244E1">
            <w:pPr>
              <w:rPr>
                <w:color w:val="000000" w:themeColor="text1"/>
                <w:sz w:val="20"/>
              </w:rPr>
            </w:pPr>
            <w:r w:rsidRPr="00D3007A">
              <w:rPr>
                <w:color w:val="000000" w:themeColor="text1"/>
                <w:sz w:val="20"/>
              </w:rPr>
              <w:t>Elsewhere</w:t>
            </w:r>
          </w:p>
        </w:tc>
        <w:tc>
          <w:tcPr>
            <w:tcW w:w="1800" w:type="dxa"/>
            <w:tcBorders>
              <w:top w:val="single" w:sz="6" w:space="0" w:color="000000"/>
              <w:left w:val="single" w:sz="6" w:space="0" w:color="000000"/>
              <w:bottom w:val="single" w:sz="6" w:space="0" w:color="000000"/>
              <w:right w:val="single" w:sz="6" w:space="0" w:color="000000"/>
            </w:tcBorders>
          </w:tcPr>
          <w:p w14:paraId="10CD0383" w14:textId="4279A6D3" w:rsidR="00B60B48" w:rsidRPr="00D3007A" w:rsidRDefault="00B60B48" w:rsidP="001244E1">
            <w:pPr>
              <w:jc w:val="center"/>
              <w:rPr>
                <w:color w:val="000000" w:themeColor="text1"/>
                <w:sz w:val="20"/>
              </w:rPr>
            </w:pPr>
            <w:r w:rsidRPr="00D3007A">
              <w:rPr>
                <w:color w:val="000000" w:themeColor="text1"/>
                <w:sz w:val="20"/>
              </w:rPr>
              <w:t>2,</w:t>
            </w:r>
            <w:r w:rsidR="002145AF" w:rsidRPr="00D3007A">
              <w:rPr>
                <w:color w:val="000000" w:themeColor="text1"/>
                <w:sz w:val="20"/>
              </w:rPr>
              <w:t>940</w:t>
            </w:r>
          </w:p>
        </w:tc>
        <w:tc>
          <w:tcPr>
            <w:tcW w:w="1980" w:type="dxa"/>
            <w:tcBorders>
              <w:top w:val="single" w:sz="6" w:space="0" w:color="000000"/>
              <w:left w:val="single" w:sz="6" w:space="0" w:color="000000"/>
              <w:bottom w:val="single" w:sz="6" w:space="0" w:color="000000"/>
              <w:right w:val="single" w:sz="6" w:space="0" w:color="000000"/>
            </w:tcBorders>
          </w:tcPr>
          <w:p w14:paraId="240C671F" w14:textId="24B5143D" w:rsidR="00B60B48" w:rsidRPr="00D3007A" w:rsidRDefault="00B60B48" w:rsidP="001244E1">
            <w:pPr>
              <w:jc w:val="center"/>
              <w:rPr>
                <w:color w:val="000000" w:themeColor="text1"/>
                <w:sz w:val="20"/>
              </w:rPr>
            </w:pPr>
            <w:r w:rsidRPr="00D3007A">
              <w:rPr>
                <w:color w:val="000000" w:themeColor="text1"/>
                <w:sz w:val="20"/>
              </w:rPr>
              <w:t>2,5</w:t>
            </w:r>
            <w:r w:rsidR="00F61E3C">
              <w:rPr>
                <w:color w:val="000000" w:themeColor="text1"/>
                <w:sz w:val="20"/>
              </w:rPr>
              <w:t>34</w:t>
            </w:r>
          </w:p>
        </w:tc>
      </w:tr>
      <w:tr w:rsidR="00D3007A" w:rsidRPr="00D3007A" w14:paraId="76693CEA"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56E5A670" w14:textId="77777777" w:rsidR="00B60B48" w:rsidRPr="00D3007A" w:rsidRDefault="00B60B48" w:rsidP="001244E1">
            <w:pPr>
              <w:rPr>
                <w:color w:val="000000" w:themeColor="text1"/>
                <w:sz w:val="20"/>
              </w:rPr>
            </w:pPr>
            <w:r w:rsidRPr="00D3007A">
              <w:rPr>
                <w:color w:val="000000" w:themeColor="text1"/>
                <w:sz w:val="20"/>
              </w:rPr>
              <w:t>Overseas</w:t>
            </w:r>
          </w:p>
        </w:tc>
        <w:tc>
          <w:tcPr>
            <w:tcW w:w="1800" w:type="dxa"/>
            <w:tcBorders>
              <w:top w:val="single" w:sz="6" w:space="0" w:color="000000"/>
              <w:left w:val="single" w:sz="6" w:space="0" w:color="000000"/>
              <w:bottom w:val="single" w:sz="6" w:space="0" w:color="000000"/>
              <w:right w:val="single" w:sz="6" w:space="0" w:color="000000"/>
            </w:tcBorders>
          </w:tcPr>
          <w:p w14:paraId="432EF28D" w14:textId="77777777" w:rsidR="00B60B48" w:rsidRPr="00D3007A" w:rsidRDefault="00B60B48" w:rsidP="001244E1">
            <w:pPr>
              <w:jc w:val="center"/>
              <w:rPr>
                <w:color w:val="000000" w:themeColor="text1"/>
                <w:sz w:val="20"/>
              </w:rPr>
            </w:pPr>
            <w:r w:rsidRPr="00D3007A">
              <w:rPr>
                <w:color w:val="000000" w:themeColor="text1"/>
                <w:sz w:val="20"/>
              </w:rPr>
              <w:t xml:space="preserve">N/A </w:t>
            </w:r>
          </w:p>
        </w:tc>
        <w:tc>
          <w:tcPr>
            <w:tcW w:w="1980" w:type="dxa"/>
            <w:tcBorders>
              <w:top w:val="single" w:sz="6" w:space="0" w:color="000000"/>
              <w:left w:val="single" w:sz="6" w:space="0" w:color="000000"/>
              <w:bottom w:val="single" w:sz="6" w:space="0" w:color="000000"/>
              <w:right w:val="single" w:sz="6" w:space="0" w:color="000000"/>
            </w:tcBorders>
          </w:tcPr>
          <w:p w14:paraId="7B1BD938" w14:textId="51D626F3" w:rsidR="00B60B48" w:rsidRPr="00D3007A" w:rsidRDefault="00B60B48" w:rsidP="001244E1">
            <w:pPr>
              <w:jc w:val="center"/>
              <w:rPr>
                <w:color w:val="000000" w:themeColor="text1"/>
                <w:sz w:val="20"/>
              </w:rPr>
            </w:pPr>
            <w:r w:rsidRPr="00D3007A">
              <w:rPr>
                <w:color w:val="000000" w:themeColor="text1"/>
                <w:sz w:val="20"/>
              </w:rPr>
              <w:t>2,5</w:t>
            </w:r>
            <w:r w:rsidR="00F61E3C">
              <w:rPr>
                <w:color w:val="000000" w:themeColor="text1"/>
                <w:sz w:val="20"/>
              </w:rPr>
              <w:t>34</w:t>
            </w:r>
          </w:p>
        </w:tc>
      </w:tr>
      <w:tr w:rsidR="00D3007A" w:rsidRPr="00D3007A" w14:paraId="526FE37D"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3E52DBB6" w14:textId="77777777" w:rsidR="00B60B48" w:rsidRPr="00D3007A" w:rsidRDefault="00B60B48" w:rsidP="001244E1">
            <w:pPr>
              <w:keepNext/>
              <w:widowControl/>
              <w:outlineLvl w:val="0"/>
              <w:rPr>
                <w:b/>
                <w:color w:val="000000" w:themeColor="text1"/>
              </w:rPr>
            </w:pPr>
            <w:r w:rsidRPr="00D3007A">
              <w:rPr>
                <w:b/>
                <w:color w:val="000000" w:themeColor="text1"/>
              </w:rPr>
              <w:t>MAXIMUM RATES OF FINAL YEAR LOAN</w:t>
            </w:r>
          </w:p>
        </w:tc>
        <w:tc>
          <w:tcPr>
            <w:tcW w:w="1800" w:type="dxa"/>
            <w:tcBorders>
              <w:top w:val="single" w:sz="6" w:space="0" w:color="000000"/>
              <w:left w:val="single" w:sz="6" w:space="0" w:color="000000"/>
              <w:bottom w:val="single" w:sz="6" w:space="0" w:color="000000"/>
              <w:right w:val="single" w:sz="6" w:space="0" w:color="000000"/>
            </w:tcBorders>
          </w:tcPr>
          <w:p w14:paraId="0BC3B4F4" w14:textId="3E2CE76E" w:rsidR="00B60B48" w:rsidRPr="00D3007A" w:rsidRDefault="00B60B48" w:rsidP="001244E1">
            <w:pPr>
              <w:jc w:val="center"/>
              <w:rPr>
                <w:b/>
                <w:color w:val="000000" w:themeColor="text1"/>
              </w:rPr>
            </w:pPr>
            <w:r w:rsidRPr="00D3007A">
              <w:rPr>
                <w:b/>
                <w:color w:val="000000" w:themeColor="text1"/>
              </w:rPr>
              <w:t>REDUCED LOANS</w:t>
            </w:r>
            <w:r w:rsidR="00793314" w:rsidRPr="00D3007A">
              <w:rPr>
                <w:b/>
                <w:color w:val="000000" w:themeColor="text1"/>
              </w:rPr>
              <w:t xml:space="preserve"> (Sandwich Years)</w:t>
            </w:r>
          </w:p>
        </w:tc>
        <w:tc>
          <w:tcPr>
            <w:tcW w:w="1980" w:type="dxa"/>
            <w:tcBorders>
              <w:top w:val="single" w:sz="6" w:space="0" w:color="000000"/>
              <w:left w:val="single" w:sz="6" w:space="0" w:color="000000"/>
              <w:bottom w:val="single" w:sz="6" w:space="0" w:color="000000"/>
              <w:right w:val="single" w:sz="6" w:space="0" w:color="000000"/>
            </w:tcBorders>
          </w:tcPr>
          <w:p w14:paraId="6E01B454" w14:textId="77777777" w:rsidR="00B60B48" w:rsidRPr="00D3007A" w:rsidRDefault="00B60B48" w:rsidP="001244E1">
            <w:pPr>
              <w:jc w:val="center"/>
              <w:rPr>
                <w:b/>
                <w:color w:val="000000" w:themeColor="text1"/>
              </w:rPr>
            </w:pPr>
            <w:r w:rsidRPr="00D3007A">
              <w:rPr>
                <w:b/>
                <w:color w:val="000000" w:themeColor="text1"/>
              </w:rPr>
              <w:t>REDUCED LOANS (NHS Bursary Years)</w:t>
            </w:r>
          </w:p>
        </w:tc>
      </w:tr>
      <w:tr w:rsidR="00D3007A" w:rsidRPr="00D3007A" w14:paraId="6B278ABA"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29771EAF" w14:textId="77777777" w:rsidR="00B60B48" w:rsidRPr="00D3007A" w:rsidRDefault="00B60B48" w:rsidP="001244E1">
            <w:pPr>
              <w:rPr>
                <w:color w:val="000000" w:themeColor="text1"/>
                <w:sz w:val="20"/>
              </w:rPr>
            </w:pPr>
            <w:r w:rsidRPr="00D3007A">
              <w:rPr>
                <w:color w:val="000000" w:themeColor="text1"/>
                <w:sz w:val="20"/>
              </w:rPr>
              <w:t>Parental home</w:t>
            </w:r>
          </w:p>
        </w:tc>
        <w:tc>
          <w:tcPr>
            <w:tcW w:w="1800" w:type="dxa"/>
            <w:tcBorders>
              <w:top w:val="single" w:sz="6" w:space="0" w:color="000000"/>
              <w:left w:val="single" w:sz="6" w:space="0" w:color="000000"/>
              <w:bottom w:val="single" w:sz="6" w:space="0" w:color="000000"/>
              <w:right w:val="single" w:sz="6" w:space="0" w:color="000000"/>
            </w:tcBorders>
          </w:tcPr>
          <w:p w14:paraId="59E0E51B" w14:textId="3663A038" w:rsidR="00B60B48" w:rsidRPr="00D3007A" w:rsidRDefault="00B60B48" w:rsidP="001244E1">
            <w:pPr>
              <w:jc w:val="center"/>
              <w:rPr>
                <w:color w:val="000000" w:themeColor="text1"/>
                <w:sz w:val="20"/>
              </w:rPr>
            </w:pPr>
            <w:r w:rsidRPr="00D3007A">
              <w:rPr>
                <w:color w:val="000000" w:themeColor="text1"/>
                <w:sz w:val="20"/>
              </w:rPr>
              <w:t>1,6</w:t>
            </w:r>
            <w:r w:rsidR="002145AF" w:rsidRPr="00D3007A">
              <w:rPr>
                <w:color w:val="000000" w:themeColor="text1"/>
                <w:sz w:val="20"/>
              </w:rPr>
              <w:t>75</w:t>
            </w:r>
          </w:p>
        </w:tc>
        <w:tc>
          <w:tcPr>
            <w:tcW w:w="1980" w:type="dxa"/>
            <w:tcBorders>
              <w:top w:val="single" w:sz="6" w:space="0" w:color="000000"/>
              <w:left w:val="single" w:sz="6" w:space="0" w:color="000000"/>
              <w:bottom w:val="single" w:sz="6" w:space="0" w:color="000000"/>
              <w:right w:val="single" w:sz="6" w:space="0" w:color="000000"/>
            </w:tcBorders>
          </w:tcPr>
          <w:p w14:paraId="23C22C3B" w14:textId="1FA11A5C" w:rsidR="00B60B48" w:rsidRPr="00D3007A" w:rsidRDefault="00B60B48" w:rsidP="001244E1">
            <w:pPr>
              <w:jc w:val="center"/>
              <w:rPr>
                <w:color w:val="000000" w:themeColor="text1"/>
                <w:sz w:val="20"/>
              </w:rPr>
            </w:pPr>
            <w:r w:rsidRPr="00D3007A">
              <w:rPr>
                <w:color w:val="000000" w:themeColor="text1"/>
                <w:sz w:val="20"/>
              </w:rPr>
              <w:t>1,4</w:t>
            </w:r>
            <w:r w:rsidR="00F61E3C">
              <w:rPr>
                <w:color w:val="000000" w:themeColor="text1"/>
                <w:sz w:val="20"/>
              </w:rPr>
              <w:t>43</w:t>
            </w:r>
          </w:p>
        </w:tc>
      </w:tr>
      <w:tr w:rsidR="00D3007A" w:rsidRPr="00D3007A" w:rsidDel="005132D0" w14:paraId="6CD283A1"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670203B8" w14:textId="77777777" w:rsidR="00B60B48" w:rsidRPr="00D3007A" w:rsidRDefault="00B60B48" w:rsidP="001244E1">
            <w:pPr>
              <w:rPr>
                <w:color w:val="000000" w:themeColor="text1"/>
                <w:sz w:val="20"/>
              </w:rPr>
            </w:pPr>
            <w:r w:rsidRPr="00D3007A">
              <w:rPr>
                <w:color w:val="000000" w:themeColor="text1"/>
                <w:sz w:val="20"/>
              </w:rPr>
              <w:t>London</w:t>
            </w:r>
          </w:p>
        </w:tc>
        <w:tc>
          <w:tcPr>
            <w:tcW w:w="1800" w:type="dxa"/>
            <w:tcBorders>
              <w:top w:val="single" w:sz="6" w:space="0" w:color="000000"/>
              <w:left w:val="single" w:sz="6" w:space="0" w:color="000000"/>
              <w:bottom w:val="single" w:sz="6" w:space="0" w:color="000000"/>
              <w:right w:val="single" w:sz="6" w:space="0" w:color="000000"/>
            </w:tcBorders>
          </w:tcPr>
          <w:p w14:paraId="53559750" w14:textId="389796EC" w:rsidR="00B60B48" w:rsidRPr="00D3007A" w:rsidRDefault="00E904F7" w:rsidP="001244E1">
            <w:pPr>
              <w:jc w:val="center"/>
              <w:rPr>
                <w:color w:val="000000" w:themeColor="text1"/>
                <w:sz w:val="20"/>
              </w:rPr>
            </w:pPr>
            <w:r w:rsidRPr="00D3007A">
              <w:rPr>
                <w:color w:val="000000" w:themeColor="text1"/>
                <w:sz w:val="20"/>
              </w:rPr>
              <w:t>3,</w:t>
            </w:r>
            <w:r w:rsidR="00DA4EEE" w:rsidRPr="00D3007A">
              <w:rPr>
                <w:color w:val="000000" w:themeColor="text1"/>
                <w:sz w:val="20"/>
              </w:rPr>
              <w:t>158</w:t>
            </w:r>
          </w:p>
        </w:tc>
        <w:tc>
          <w:tcPr>
            <w:tcW w:w="1980" w:type="dxa"/>
            <w:tcBorders>
              <w:top w:val="single" w:sz="6" w:space="0" w:color="000000"/>
              <w:left w:val="single" w:sz="6" w:space="0" w:color="000000"/>
              <w:bottom w:val="single" w:sz="6" w:space="0" w:color="000000"/>
              <w:right w:val="single" w:sz="6" w:space="0" w:color="000000"/>
            </w:tcBorders>
          </w:tcPr>
          <w:p w14:paraId="159AC05E" w14:textId="027D0C59" w:rsidR="00B60B48" w:rsidRPr="00D3007A" w:rsidDel="005132D0" w:rsidRDefault="00B60B48" w:rsidP="001244E1">
            <w:pPr>
              <w:jc w:val="center"/>
              <w:rPr>
                <w:color w:val="000000" w:themeColor="text1"/>
                <w:sz w:val="20"/>
              </w:rPr>
            </w:pPr>
            <w:r w:rsidRPr="00D3007A">
              <w:rPr>
                <w:color w:val="000000" w:themeColor="text1"/>
                <w:sz w:val="20"/>
              </w:rPr>
              <w:t>2,7</w:t>
            </w:r>
            <w:r w:rsidR="00F61E3C">
              <w:rPr>
                <w:color w:val="000000" w:themeColor="text1"/>
                <w:sz w:val="20"/>
              </w:rPr>
              <w:t>24</w:t>
            </w:r>
          </w:p>
        </w:tc>
      </w:tr>
      <w:tr w:rsidR="00D3007A" w:rsidRPr="00D3007A" w14:paraId="7BDF9095"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63109B24" w14:textId="77777777" w:rsidR="00B60B48" w:rsidRPr="00D3007A" w:rsidRDefault="00B60B48" w:rsidP="001244E1">
            <w:pPr>
              <w:rPr>
                <w:color w:val="000000" w:themeColor="text1"/>
                <w:sz w:val="20"/>
              </w:rPr>
            </w:pPr>
            <w:r w:rsidRPr="00D3007A">
              <w:rPr>
                <w:color w:val="000000" w:themeColor="text1"/>
                <w:sz w:val="20"/>
              </w:rPr>
              <w:t>Elsewhere</w:t>
            </w:r>
          </w:p>
        </w:tc>
        <w:tc>
          <w:tcPr>
            <w:tcW w:w="1800" w:type="dxa"/>
            <w:tcBorders>
              <w:top w:val="single" w:sz="6" w:space="0" w:color="000000"/>
              <w:left w:val="single" w:sz="6" w:space="0" w:color="000000"/>
              <w:bottom w:val="single" w:sz="6" w:space="0" w:color="000000"/>
              <w:right w:val="single" w:sz="6" w:space="0" w:color="000000"/>
            </w:tcBorders>
          </w:tcPr>
          <w:p w14:paraId="0F1CA466" w14:textId="651DEAE2" w:rsidR="00B60B48" w:rsidRPr="00D3007A" w:rsidRDefault="00B60B48" w:rsidP="001244E1">
            <w:pPr>
              <w:jc w:val="center"/>
              <w:rPr>
                <w:color w:val="000000" w:themeColor="text1"/>
                <w:sz w:val="20"/>
              </w:rPr>
            </w:pPr>
            <w:r w:rsidRPr="00D3007A">
              <w:rPr>
                <w:color w:val="000000" w:themeColor="text1"/>
                <w:sz w:val="20"/>
              </w:rPr>
              <w:t>2,2</w:t>
            </w:r>
            <w:r w:rsidR="0036533A" w:rsidRPr="00D3007A">
              <w:rPr>
                <w:color w:val="000000" w:themeColor="text1"/>
                <w:sz w:val="20"/>
              </w:rPr>
              <w:t>92</w:t>
            </w:r>
          </w:p>
        </w:tc>
        <w:tc>
          <w:tcPr>
            <w:tcW w:w="1980" w:type="dxa"/>
            <w:tcBorders>
              <w:top w:val="single" w:sz="6" w:space="0" w:color="000000"/>
              <w:left w:val="single" w:sz="6" w:space="0" w:color="000000"/>
              <w:bottom w:val="single" w:sz="6" w:space="0" w:color="000000"/>
              <w:right w:val="single" w:sz="6" w:space="0" w:color="000000"/>
            </w:tcBorders>
          </w:tcPr>
          <w:p w14:paraId="58DB9B3E" w14:textId="124F6C68" w:rsidR="00B60B48" w:rsidRPr="00D3007A" w:rsidRDefault="00190783" w:rsidP="001244E1">
            <w:pPr>
              <w:jc w:val="center"/>
              <w:rPr>
                <w:color w:val="000000" w:themeColor="text1"/>
                <w:sz w:val="20"/>
              </w:rPr>
            </w:pPr>
            <w:r>
              <w:rPr>
                <w:color w:val="000000" w:themeColor="text1"/>
                <w:sz w:val="20"/>
              </w:rPr>
              <w:t>1,975</w:t>
            </w:r>
          </w:p>
        </w:tc>
      </w:tr>
      <w:tr w:rsidR="00A65144" w:rsidRPr="00D3007A" w14:paraId="145402AF"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4ABA9605" w14:textId="77777777" w:rsidR="00B60B48" w:rsidRPr="00D3007A" w:rsidRDefault="00B60B48" w:rsidP="001244E1">
            <w:pPr>
              <w:rPr>
                <w:color w:val="000000" w:themeColor="text1"/>
                <w:sz w:val="20"/>
              </w:rPr>
            </w:pPr>
            <w:r w:rsidRPr="00D3007A">
              <w:rPr>
                <w:color w:val="000000" w:themeColor="text1"/>
                <w:sz w:val="20"/>
              </w:rPr>
              <w:t>Overseas</w:t>
            </w:r>
          </w:p>
        </w:tc>
        <w:tc>
          <w:tcPr>
            <w:tcW w:w="1800" w:type="dxa"/>
            <w:tcBorders>
              <w:top w:val="single" w:sz="6" w:space="0" w:color="000000"/>
              <w:left w:val="single" w:sz="6" w:space="0" w:color="000000"/>
              <w:bottom w:val="single" w:sz="6" w:space="0" w:color="000000"/>
              <w:right w:val="single" w:sz="6" w:space="0" w:color="000000"/>
            </w:tcBorders>
          </w:tcPr>
          <w:p w14:paraId="731A1B40" w14:textId="77777777" w:rsidR="00B60B48" w:rsidRPr="00D3007A" w:rsidRDefault="00B60B48" w:rsidP="001244E1">
            <w:pPr>
              <w:jc w:val="center"/>
              <w:rPr>
                <w:color w:val="000000" w:themeColor="text1"/>
                <w:sz w:val="20"/>
              </w:rPr>
            </w:pPr>
            <w:r w:rsidRPr="00D3007A">
              <w:rPr>
                <w:color w:val="000000" w:themeColor="text1"/>
                <w:sz w:val="20"/>
              </w:rPr>
              <w:t xml:space="preserve">N/A </w:t>
            </w:r>
          </w:p>
        </w:tc>
        <w:tc>
          <w:tcPr>
            <w:tcW w:w="1980" w:type="dxa"/>
            <w:tcBorders>
              <w:top w:val="single" w:sz="6" w:space="0" w:color="000000"/>
              <w:left w:val="single" w:sz="6" w:space="0" w:color="000000"/>
              <w:bottom w:val="single" w:sz="6" w:space="0" w:color="000000"/>
              <w:right w:val="single" w:sz="6" w:space="0" w:color="000000"/>
            </w:tcBorders>
          </w:tcPr>
          <w:p w14:paraId="4B94537F" w14:textId="0BFE7C7F" w:rsidR="00B60B48" w:rsidRPr="00D3007A" w:rsidRDefault="00190783" w:rsidP="001244E1">
            <w:pPr>
              <w:jc w:val="center"/>
              <w:rPr>
                <w:color w:val="000000" w:themeColor="text1"/>
                <w:sz w:val="20"/>
              </w:rPr>
            </w:pPr>
            <w:r>
              <w:rPr>
                <w:color w:val="000000" w:themeColor="text1"/>
                <w:sz w:val="20"/>
              </w:rPr>
              <w:t>1,975</w:t>
            </w:r>
          </w:p>
        </w:tc>
      </w:tr>
      <w:bookmarkEnd w:id="15"/>
    </w:tbl>
    <w:p w14:paraId="31644DAA" w14:textId="70043764" w:rsidR="00B60B48" w:rsidRPr="00D3007A" w:rsidRDefault="00B60B48" w:rsidP="00197597">
      <w:pPr>
        <w:outlineLvl w:val="0"/>
        <w:rPr>
          <w:i/>
          <w:color w:val="000000" w:themeColor="text1"/>
          <w:sz w:val="24"/>
          <w:szCs w:val="24"/>
        </w:rPr>
      </w:pPr>
    </w:p>
    <w:p w14:paraId="6CCDDFDA" w14:textId="77777777" w:rsidR="00B60B48" w:rsidRPr="00D3007A" w:rsidRDefault="00B60B48" w:rsidP="00197597">
      <w:pPr>
        <w:outlineLvl w:val="0"/>
        <w:rPr>
          <w:i/>
          <w:color w:val="000000" w:themeColor="text1"/>
          <w:sz w:val="24"/>
          <w:szCs w:val="24"/>
        </w:rPr>
      </w:pPr>
    </w:p>
    <w:p w14:paraId="230B258B" w14:textId="77777777" w:rsidR="00A264B2" w:rsidRPr="00D3007A" w:rsidRDefault="00A264B2" w:rsidP="00197597">
      <w:pPr>
        <w:outlineLvl w:val="0"/>
        <w:rPr>
          <w:i/>
          <w:color w:val="000000" w:themeColor="text1"/>
          <w:sz w:val="24"/>
          <w:szCs w:val="24"/>
        </w:rPr>
      </w:pPr>
    </w:p>
    <w:p w14:paraId="7DAC13A5" w14:textId="77777777" w:rsidR="008F78F1" w:rsidRPr="00D3007A" w:rsidRDefault="008F78F1" w:rsidP="00197597">
      <w:pPr>
        <w:outlineLvl w:val="0"/>
        <w:rPr>
          <w:i/>
          <w:color w:val="000000" w:themeColor="text1"/>
          <w:sz w:val="28"/>
        </w:rPr>
      </w:pPr>
    </w:p>
    <w:p w14:paraId="4D7A8C17" w14:textId="77777777" w:rsidR="001E0381" w:rsidRPr="00D3007A" w:rsidRDefault="001E0381" w:rsidP="001E0381">
      <w:pPr>
        <w:rPr>
          <w:color w:val="000000" w:themeColor="text1"/>
          <w:sz w:val="20"/>
        </w:rPr>
      </w:pPr>
    </w:p>
    <w:p w14:paraId="715D1E9A" w14:textId="77777777" w:rsidR="001E0381" w:rsidRPr="00D3007A" w:rsidRDefault="001E0381" w:rsidP="001E0381">
      <w:pPr>
        <w:rPr>
          <w:color w:val="000000" w:themeColor="text1"/>
          <w:sz w:val="24"/>
          <w:szCs w:val="24"/>
        </w:rPr>
      </w:pPr>
      <w:r w:rsidRPr="00D3007A">
        <w:rPr>
          <w:color w:val="000000" w:themeColor="text1"/>
          <w:sz w:val="24"/>
          <w:szCs w:val="24"/>
        </w:rPr>
        <w:t xml:space="preserve">The following groups of students are eligible for the reduced, </w:t>
      </w:r>
      <w:r w:rsidR="00014663" w:rsidRPr="00D3007A">
        <w:rPr>
          <w:color w:val="000000" w:themeColor="text1"/>
          <w:sz w:val="24"/>
          <w:szCs w:val="24"/>
        </w:rPr>
        <w:t>non-income</w:t>
      </w:r>
      <w:r w:rsidRPr="00D3007A">
        <w:rPr>
          <w:color w:val="000000" w:themeColor="text1"/>
          <w:sz w:val="24"/>
          <w:szCs w:val="24"/>
        </w:rPr>
        <w:t xml:space="preserve"> assessed</w:t>
      </w:r>
      <w:r w:rsidR="00EC527A" w:rsidRPr="00D3007A">
        <w:rPr>
          <w:color w:val="000000" w:themeColor="text1"/>
          <w:sz w:val="24"/>
          <w:szCs w:val="24"/>
        </w:rPr>
        <w:t xml:space="preserve"> </w:t>
      </w:r>
      <w:r w:rsidR="003242CB" w:rsidRPr="00D3007A">
        <w:rPr>
          <w:color w:val="000000" w:themeColor="text1"/>
          <w:sz w:val="24"/>
          <w:szCs w:val="24"/>
        </w:rPr>
        <w:t>l</w:t>
      </w:r>
      <w:r w:rsidRPr="00D3007A">
        <w:rPr>
          <w:color w:val="000000" w:themeColor="text1"/>
          <w:sz w:val="24"/>
          <w:szCs w:val="24"/>
        </w:rPr>
        <w:t>oan rates</w:t>
      </w:r>
      <w:r w:rsidR="008F78F1" w:rsidRPr="00D3007A">
        <w:rPr>
          <w:color w:val="000000" w:themeColor="text1"/>
          <w:sz w:val="24"/>
          <w:szCs w:val="24"/>
        </w:rPr>
        <w:t xml:space="preserve"> (see Table </w:t>
      </w:r>
      <w:r w:rsidR="00FE1C84" w:rsidRPr="00D3007A">
        <w:rPr>
          <w:color w:val="000000" w:themeColor="text1"/>
          <w:sz w:val="24"/>
          <w:szCs w:val="24"/>
        </w:rPr>
        <w:t>C2 above</w:t>
      </w:r>
      <w:r w:rsidR="008F78F1" w:rsidRPr="00D3007A">
        <w:rPr>
          <w:color w:val="000000" w:themeColor="text1"/>
          <w:sz w:val="24"/>
          <w:szCs w:val="24"/>
        </w:rPr>
        <w:t>)</w:t>
      </w:r>
      <w:r w:rsidRPr="00D3007A">
        <w:rPr>
          <w:color w:val="000000" w:themeColor="text1"/>
          <w:sz w:val="24"/>
          <w:szCs w:val="24"/>
        </w:rPr>
        <w:t xml:space="preserve">: </w:t>
      </w:r>
    </w:p>
    <w:p w14:paraId="1C6BE864" w14:textId="77777777" w:rsidR="00C878DE" w:rsidRPr="00D3007A" w:rsidRDefault="00C878DE" w:rsidP="001E0381">
      <w:pPr>
        <w:rPr>
          <w:color w:val="000000" w:themeColor="text1"/>
          <w:sz w:val="24"/>
          <w:szCs w:val="24"/>
        </w:rPr>
      </w:pPr>
    </w:p>
    <w:p w14:paraId="72BF1446" w14:textId="77777777" w:rsidR="001E0381" w:rsidRPr="00D3007A" w:rsidRDefault="001E0381" w:rsidP="001E0381">
      <w:pPr>
        <w:rPr>
          <w:color w:val="000000" w:themeColor="text1"/>
          <w:sz w:val="24"/>
          <w:szCs w:val="24"/>
        </w:rPr>
      </w:pPr>
      <w:r w:rsidRPr="00D3007A">
        <w:rPr>
          <w:color w:val="000000" w:themeColor="text1"/>
          <w:sz w:val="24"/>
          <w:szCs w:val="24"/>
        </w:rPr>
        <w:t>(i)    Eligible students on full-year sandwich course paid placements</w:t>
      </w:r>
      <w:r w:rsidR="00EC527A" w:rsidRPr="00D3007A">
        <w:rPr>
          <w:color w:val="000000" w:themeColor="text1"/>
          <w:sz w:val="24"/>
          <w:szCs w:val="24"/>
        </w:rPr>
        <w:t xml:space="preserve"> where the periods of full-time study are less than 10 weeks in aggregate</w:t>
      </w:r>
      <w:r w:rsidR="00997EEE" w:rsidRPr="00D3007A">
        <w:rPr>
          <w:color w:val="000000" w:themeColor="text1"/>
          <w:sz w:val="24"/>
          <w:szCs w:val="24"/>
        </w:rPr>
        <w:t xml:space="preserve"> (students undertaking work placements overseas qualify for the elsewhere rate of loan)</w:t>
      </w:r>
      <w:r w:rsidRPr="00D3007A">
        <w:rPr>
          <w:color w:val="000000" w:themeColor="text1"/>
          <w:sz w:val="24"/>
          <w:szCs w:val="24"/>
        </w:rPr>
        <w:t>;</w:t>
      </w:r>
    </w:p>
    <w:p w14:paraId="2779BA5E" w14:textId="77777777" w:rsidR="00C878DE" w:rsidRPr="00D3007A" w:rsidRDefault="00C878DE" w:rsidP="001E0381">
      <w:pPr>
        <w:rPr>
          <w:color w:val="000000" w:themeColor="text1"/>
          <w:sz w:val="24"/>
          <w:szCs w:val="24"/>
        </w:rPr>
      </w:pPr>
    </w:p>
    <w:p w14:paraId="03EF6239" w14:textId="039BBA0F" w:rsidR="00EC527A" w:rsidRPr="00D3007A" w:rsidRDefault="001E0381" w:rsidP="001E0381">
      <w:pPr>
        <w:rPr>
          <w:color w:val="000000" w:themeColor="text1"/>
          <w:sz w:val="24"/>
          <w:szCs w:val="24"/>
        </w:rPr>
      </w:pPr>
      <w:r w:rsidRPr="00D3007A">
        <w:rPr>
          <w:color w:val="000000" w:themeColor="text1"/>
          <w:sz w:val="24"/>
          <w:szCs w:val="24"/>
        </w:rPr>
        <w:t>(iii)  Students who are</w:t>
      </w:r>
      <w:r w:rsidR="00B6074E" w:rsidRPr="00D3007A">
        <w:rPr>
          <w:color w:val="000000" w:themeColor="text1"/>
          <w:sz w:val="24"/>
          <w:szCs w:val="24"/>
        </w:rPr>
        <w:t xml:space="preserve"> eligible to apply for</w:t>
      </w:r>
      <w:r w:rsidRPr="00D3007A">
        <w:rPr>
          <w:color w:val="000000" w:themeColor="text1"/>
          <w:sz w:val="24"/>
          <w:szCs w:val="24"/>
        </w:rPr>
        <w:t xml:space="preserve"> means-tested NHS bursaries</w:t>
      </w:r>
      <w:r w:rsidR="00EC527A" w:rsidRPr="00D3007A">
        <w:rPr>
          <w:color w:val="000000" w:themeColor="text1"/>
          <w:sz w:val="24"/>
          <w:szCs w:val="24"/>
        </w:rPr>
        <w:t xml:space="preserve"> or means tested Scottish Health Care allowances</w:t>
      </w:r>
      <w:r w:rsidR="008F78F1" w:rsidRPr="00D3007A">
        <w:rPr>
          <w:color w:val="000000" w:themeColor="text1"/>
          <w:sz w:val="24"/>
          <w:szCs w:val="24"/>
        </w:rPr>
        <w:t xml:space="preserve"> (the full year reduced overseas loan rate for these students is </w:t>
      </w:r>
      <w:r w:rsidR="00B6481F" w:rsidRPr="00D3007A">
        <w:rPr>
          <w:color w:val="000000" w:themeColor="text1"/>
          <w:sz w:val="24"/>
          <w:szCs w:val="24"/>
        </w:rPr>
        <w:t>£2,</w:t>
      </w:r>
      <w:r w:rsidR="00B60B48" w:rsidRPr="00D3007A">
        <w:rPr>
          <w:color w:val="000000" w:themeColor="text1"/>
          <w:sz w:val="24"/>
          <w:szCs w:val="24"/>
        </w:rPr>
        <w:t>5</w:t>
      </w:r>
      <w:r w:rsidR="007602F8">
        <w:rPr>
          <w:color w:val="000000" w:themeColor="text1"/>
          <w:sz w:val="24"/>
          <w:szCs w:val="24"/>
        </w:rPr>
        <w:t>34</w:t>
      </w:r>
      <w:r w:rsidR="00FC711F" w:rsidRPr="00D3007A">
        <w:rPr>
          <w:color w:val="000000" w:themeColor="text1"/>
          <w:sz w:val="24"/>
          <w:szCs w:val="24"/>
        </w:rPr>
        <w:t xml:space="preserve"> </w:t>
      </w:r>
      <w:r w:rsidR="00175E02" w:rsidRPr="00D3007A">
        <w:rPr>
          <w:color w:val="000000" w:themeColor="text1"/>
          <w:sz w:val="24"/>
          <w:szCs w:val="24"/>
        </w:rPr>
        <w:t>and</w:t>
      </w:r>
      <w:r w:rsidR="008F78F1" w:rsidRPr="00D3007A">
        <w:rPr>
          <w:color w:val="000000" w:themeColor="text1"/>
          <w:sz w:val="24"/>
          <w:szCs w:val="24"/>
        </w:rPr>
        <w:t xml:space="preserve"> the final year reduced overseas loan rate is </w:t>
      </w:r>
      <w:r w:rsidR="00B6481F" w:rsidRPr="00D3007A">
        <w:rPr>
          <w:color w:val="000000" w:themeColor="text1"/>
          <w:sz w:val="24"/>
          <w:szCs w:val="24"/>
        </w:rPr>
        <w:t>£</w:t>
      </w:r>
      <w:r w:rsidR="007602F8">
        <w:rPr>
          <w:color w:val="000000" w:themeColor="text1"/>
          <w:sz w:val="24"/>
          <w:szCs w:val="24"/>
        </w:rPr>
        <w:t>1,975</w:t>
      </w:r>
      <w:r w:rsidR="00552D41" w:rsidRPr="00D3007A">
        <w:rPr>
          <w:color w:val="000000" w:themeColor="text1"/>
          <w:sz w:val="24"/>
          <w:szCs w:val="24"/>
        </w:rPr>
        <w:t>)</w:t>
      </w:r>
      <w:r w:rsidR="00C21573" w:rsidRPr="00D3007A">
        <w:rPr>
          <w:color w:val="000000" w:themeColor="text1"/>
          <w:sz w:val="24"/>
          <w:szCs w:val="24"/>
        </w:rPr>
        <w:t>.</w:t>
      </w:r>
      <w:r w:rsidR="008F78F1" w:rsidRPr="00D3007A">
        <w:rPr>
          <w:color w:val="000000" w:themeColor="text1"/>
          <w:sz w:val="24"/>
          <w:szCs w:val="24"/>
        </w:rPr>
        <w:t xml:space="preserve">  </w:t>
      </w:r>
    </w:p>
    <w:p w14:paraId="1197CF6B" w14:textId="77777777" w:rsidR="00C132D6" w:rsidRPr="00D3007A" w:rsidRDefault="00C132D6" w:rsidP="001E0381">
      <w:pPr>
        <w:rPr>
          <w:color w:val="000000" w:themeColor="text1"/>
          <w:sz w:val="24"/>
          <w:szCs w:val="24"/>
        </w:rPr>
      </w:pPr>
    </w:p>
    <w:p w14:paraId="07FD03E2" w14:textId="77777777" w:rsidR="00C132D6" w:rsidRPr="00D3007A" w:rsidRDefault="00C132D6" w:rsidP="00C132D6">
      <w:pPr>
        <w:rPr>
          <w:i/>
          <w:color w:val="000000" w:themeColor="text1"/>
          <w:sz w:val="24"/>
          <w:u w:val="single"/>
        </w:rPr>
      </w:pPr>
      <w:r w:rsidRPr="00D3007A">
        <w:rPr>
          <w:i/>
          <w:color w:val="000000" w:themeColor="text1"/>
          <w:sz w:val="24"/>
          <w:u w:val="single"/>
        </w:rPr>
        <w:t>Maintenance Grant/Special Support Grant</w:t>
      </w:r>
    </w:p>
    <w:p w14:paraId="108A9792" w14:textId="77777777" w:rsidR="00C132D6" w:rsidRPr="00D3007A" w:rsidRDefault="00C132D6" w:rsidP="00C132D6">
      <w:pPr>
        <w:rPr>
          <w:color w:val="000000" w:themeColor="text1"/>
          <w:sz w:val="24"/>
        </w:rPr>
      </w:pPr>
    </w:p>
    <w:p w14:paraId="2FE584CC" w14:textId="6FD35D64" w:rsidR="00C132D6" w:rsidRPr="00D3007A" w:rsidRDefault="00C132D6" w:rsidP="00C132D6">
      <w:pPr>
        <w:rPr>
          <w:color w:val="000000" w:themeColor="text1"/>
          <w:sz w:val="24"/>
        </w:rPr>
      </w:pPr>
      <w:r w:rsidRPr="00D3007A">
        <w:rPr>
          <w:color w:val="000000" w:themeColor="text1"/>
          <w:sz w:val="24"/>
        </w:rPr>
        <w:t>2009 cohort students will be able to apply for a means-tested maintenance or special support grant of up to</w:t>
      </w:r>
      <w:r w:rsidR="005012AD" w:rsidRPr="00D3007A">
        <w:rPr>
          <w:color w:val="000000" w:themeColor="text1"/>
          <w:sz w:val="24"/>
        </w:rPr>
        <w:t xml:space="preserve"> </w:t>
      </w:r>
      <w:r w:rsidR="005012AD" w:rsidRPr="00D3007A">
        <w:rPr>
          <w:b/>
          <w:bCs/>
          <w:color w:val="000000" w:themeColor="text1"/>
          <w:sz w:val="24"/>
        </w:rPr>
        <w:t>£3,680</w:t>
      </w:r>
      <w:r w:rsidR="000B0F4A" w:rsidRPr="00D3007A">
        <w:rPr>
          <w:b/>
          <w:color w:val="000000" w:themeColor="text1"/>
          <w:sz w:val="24"/>
        </w:rPr>
        <w:t>;</w:t>
      </w:r>
    </w:p>
    <w:p w14:paraId="132447E6" w14:textId="77777777" w:rsidR="00C132D6" w:rsidRPr="00D3007A" w:rsidRDefault="00C132D6" w:rsidP="001E0381">
      <w:pPr>
        <w:rPr>
          <w:color w:val="000000" w:themeColor="text1"/>
          <w:sz w:val="24"/>
          <w:szCs w:val="24"/>
        </w:rPr>
      </w:pPr>
    </w:p>
    <w:p w14:paraId="71E70876" w14:textId="094DBA7C" w:rsidR="003C7A6E" w:rsidRPr="00D3007A" w:rsidRDefault="003C7A6E" w:rsidP="003C7A6E">
      <w:pPr>
        <w:rPr>
          <w:b/>
          <w:color w:val="000000" w:themeColor="text1"/>
          <w:sz w:val="24"/>
        </w:rPr>
      </w:pPr>
      <w:r w:rsidRPr="00D3007A">
        <w:rPr>
          <w:b/>
          <w:color w:val="000000" w:themeColor="text1"/>
          <w:sz w:val="24"/>
        </w:rPr>
        <w:t xml:space="preserve">Note:  Sub-section </w:t>
      </w:r>
      <w:r w:rsidR="00C132D6" w:rsidRPr="00D3007A">
        <w:rPr>
          <w:b/>
          <w:color w:val="000000" w:themeColor="text1"/>
          <w:sz w:val="24"/>
        </w:rPr>
        <w:t>C</w:t>
      </w:r>
      <w:r w:rsidR="002E47C7" w:rsidRPr="00D3007A">
        <w:rPr>
          <w:b/>
          <w:color w:val="000000" w:themeColor="text1"/>
          <w:sz w:val="24"/>
        </w:rPr>
        <w:t>3</w:t>
      </w:r>
      <w:r w:rsidRPr="00D3007A">
        <w:rPr>
          <w:b/>
          <w:color w:val="000000" w:themeColor="text1"/>
          <w:sz w:val="24"/>
        </w:rPr>
        <w:t xml:space="preserve"> </w:t>
      </w:r>
      <w:r w:rsidR="008F78F1" w:rsidRPr="00D3007A">
        <w:rPr>
          <w:b/>
          <w:color w:val="000000" w:themeColor="text1"/>
          <w:sz w:val="24"/>
        </w:rPr>
        <w:t xml:space="preserve">below </w:t>
      </w:r>
      <w:r w:rsidRPr="00D3007A">
        <w:rPr>
          <w:b/>
          <w:color w:val="000000" w:themeColor="text1"/>
          <w:sz w:val="24"/>
        </w:rPr>
        <w:t>appl</w:t>
      </w:r>
      <w:r w:rsidR="00FE3EDC" w:rsidRPr="00D3007A">
        <w:rPr>
          <w:b/>
          <w:color w:val="000000" w:themeColor="text1"/>
          <w:sz w:val="24"/>
        </w:rPr>
        <w:t>ies</w:t>
      </w:r>
      <w:r w:rsidRPr="00D3007A">
        <w:rPr>
          <w:b/>
          <w:color w:val="000000" w:themeColor="text1"/>
          <w:sz w:val="24"/>
        </w:rPr>
        <w:t xml:space="preserve"> </w:t>
      </w:r>
      <w:r w:rsidR="00FE3EDC" w:rsidRPr="00D3007A">
        <w:rPr>
          <w:b/>
          <w:color w:val="000000" w:themeColor="text1"/>
          <w:sz w:val="24"/>
        </w:rPr>
        <w:t xml:space="preserve">to </w:t>
      </w:r>
      <w:r w:rsidR="000F6CB4" w:rsidRPr="00D3007A">
        <w:rPr>
          <w:b/>
          <w:color w:val="000000" w:themeColor="text1"/>
          <w:sz w:val="24"/>
        </w:rPr>
        <w:t xml:space="preserve">Approved (fee cap) providers and Approved providers </w:t>
      </w:r>
      <w:r w:rsidR="00FE3EDC" w:rsidRPr="00D3007A">
        <w:rPr>
          <w:b/>
          <w:color w:val="000000" w:themeColor="text1"/>
          <w:sz w:val="24"/>
        </w:rPr>
        <w:t xml:space="preserve">in respect of </w:t>
      </w:r>
      <w:r w:rsidR="00C132D6" w:rsidRPr="00D3007A">
        <w:rPr>
          <w:b/>
          <w:color w:val="000000" w:themeColor="text1"/>
          <w:sz w:val="24"/>
        </w:rPr>
        <w:t xml:space="preserve">fee </w:t>
      </w:r>
      <w:r w:rsidR="00FE3EDC" w:rsidRPr="00D3007A">
        <w:rPr>
          <w:b/>
          <w:color w:val="000000" w:themeColor="text1"/>
          <w:sz w:val="24"/>
        </w:rPr>
        <w:t>loans</w:t>
      </w:r>
      <w:r w:rsidR="000F6CB4" w:rsidRPr="00D3007A">
        <w:rPr>
          <w:b/>
          <w:color w:val="000000" w:themeColor="text1"/>
          <w:sz w:val="24"/>
        </w:rPr>
        <w:t xml:space="preserve"> in 20</w:t>
      </w:r>
      <w:r w:rsidR="001313F3" w:rsidRPr="00D3007A">
        <w:rPr>
          <w:b/>
          <w:color w:val="000000" w:themeColor="text1"/>
          <w:sz w:val="24"/>
        </w:rPr>
        <w:t>2</w:t>
      </w:r>
      <w:r w:rsidR="00FE63B8" w:rsidRPr="00D3007A">
        <w:rPr>
          <w:b/>
          <w:color w:val="000000" w:themeColor="text1"/>
          <w:sz w:val="24"/>
        </w:rPr>
        <w:t>2/23</w:t>
      </w:r>
      <w:r w:rsidR="00FE3EDC" w:rsidRPr="00D3007A">
        <w:rPr>
          <w:b/>
          <w:color w:val="000000" w:themeColor="text1"/>
          <w:sz w:val="24"/>
        </w:rPr>
        <w:t xml:space="preserve">. </w:t>
      </w:r>
      <w:r w:rsidR="000F6CB4" w:rsidRPr="00D3007A">
        <w:rPr>
          <w:b/>
          <w:color w:val="000000" w:themeColor="text1"/>
          <w:sz w:val="24"/>
        </w:rPr>
        <w:t>Maximum f</w:t>
      </w:r>
      <w:r w:rsidR="00C132D6" w:rsidRPr="00D3007A">
        <w:rPr>
          <w:b/>
          <w:color w:val="000000" w:themeColor="text1"/>
          <w:sz w:val="24"/>
        </w:rPr>
        <w:t xml:space="preserve">ee </w:t>
      </w:r>
      <w:r w:rsidR="00FE3EDC" w:rsidRPr="00D3007A">
        <w:rPr>
          <w:b/>
          <w:color w:val="000000" w:themeColor="text1"/>
          <w:sz w:val="24"/>
        </w:rPr>
        <w:t xml:space="preserve">caps do not apply to </w:t>
      </w:r>
      <w:r w:rsidR="000F6CB4" w:rsidRPr="00D3007A">
        <w:rPr>
          <w:b/>
          <w:color w:val="000000" w:themeColor="text1"/>
          <w:sz w:val="24"/>
        </w:rPr>
        <w:t xml:space="preserve">Approved providers. </w:t>
      </w:r>
    </w:p>
    <w:p w14:paraId="473C82C4" w14:textId="77777777" w:rsidR="003C7A6E" w:rsidRPr="00D3007A" w:rsidRDefault="003C7A6E" w:rsidP="003C7A6E">
      <w:pPr>
        <w:rPr>
          <w:b/>
          <w:color w:val="000000" w:themeColor="text1"/>
          <w:sz w:val="24"/>
        </w:rPr>
      </w:pPr>
    </w:p>
    <w:p w14:paraId="77716241" w14:textId="77777777" w:rsidR="003C7A6E" w:rsidRPr="00D3007A" w:rsidRDefault="00C132D6" w:rsidP="003C7A6E">
      <w:pPr>
        <w:outlineLvl w:val="0"/>
        <w:rPr>
          <w:i/>
          <w:color w:val="000000" w:themeColor="text1"/>
          <w:sz w:val="24"/>
        </w:rPr>
      </w:pPr>
      <w:r w:rsidRPr="00D3007A">
        <w:rPr>
          <w:b/>
          <w:i/>
          <w:color w:val="000000" w:themeColor="text1"/>
          <w:sz w:val="24"/>
        </w:rPr>
        <w:t>C</w:t>
      </w:r>
      <w:r w:rsidR="002E47C7" w:rsidRPr="00D3007A">
        <w:rPr>
          <w:b/>
          <w:i/>
          <w:color w:val="000000" w:themeColor="text1"/>
          <w:sz w:val="24"/>
        </w:rPr>
        <w:t>3</w:t>
      </w:r>
      <w:r w:rsidR="003C7A6E" w:rsidRPr="00D3007A">
        <w:rPr>
          <w:b/>
          <w:i/>
          <w:color w:val="000000" w:themeColor="text1"/>
          <w:sz w:val="24"/>
        </w:rPr>
        <w:t xml:space="preserve">:   SUPPORT FOR </w:t>
      </w:r>
      <w:r w:rsidR="008B531A" w:rsidRPr="00D3007A">
        <w:rPr>
          <w:b/>
          <w:i/>
          <w:color w:val="000000" w:themeColor="text1"/>
          <w:sz w:val="24"/>
        </w:rPr>
        <w:t>TUITION</w:t>
      </w:r>
      <w:r w:rsidRPr="00D3007A">
        <w:rPr>
          <w:b/>
          <w:i/>
          <w:color w:val="000000" w:themeColor="text1"/>
          <w:sz w:val="24"/>
        </w:rPr>
        <w:t xml:space="preserve"> FEES</w:t>
      </w:r>
      <w:r w:rsidR="00AB070E" w:rsidRPr="00D3007A">
        <w:rPr>
          <w:b/>
          <w:i/>
          <w:color w:val="000000" w:themeColor="text1"/>
          <w:sz w:val="24"/>
        </w:rPr>
        <w:t>.</w:t>
      </w:r>
    </w:p>
    <w:p w14:paraId="53D35BA3" w14:textId="77777777" w:rsidR="003C7A6E" w:rsidRPr="00D3007A" w:rsidRDefault="003C7A6E" w:rsidP="003C7A6E">
      <w:pPr>
        <w:rPr>
          <w:color w:val="000000" w:themeColor="text1"/>
          <w:sz w:val="24"/>
        </w:rPr>
      </w:pPr>
    </w:p>
    <w:p w14:paraId="6E6F5826" w14:textId="39D6E57C" w:rsidR="003C7A6E" w:rsidRPr="00D3007A" w:rsidRDefault="00BC7E5D" w:rsidP="003C7A6E">
      <w:pPr>
        <w:rPr>
          <w:color w:val="000000" w:themeColor="text1"/>
          <w:sz w:val="24"/>
        </w:rPr>
      </w:pPr>
      <w:r w:rsidRPr="00D3007A">
        <w:rPr>
          <w:color w:val="000000" w:themeColor="text1"/>
          <w:sz w:val="24"/>
        </w:rPr>
        <w:t>F</w:t>
      </w:r>
      <w:r w:rsidR="003C7A6E" w:rsidRPr="00D3007A">
        <w:rPr>
          <w:color w:val="000000" w:themeColor="text1"/>
          <w:sz w:val="24"/>
        </w:rPr>
        <w:t xml:space="preserve">ull-time </w:t>
      </w:r>
      <w:r w:rsidR="00BA16FE" w:rsidRPr="00D3007A">
        <w:rPr>
          <w:color w:val="000000" w:themeColor="text1"/>
          <w:sz w:val="24"/>
        </w:rPr>
        <w:t>students who started their courses in 2009/10</w:t>
      </w:r>
      <w:r w:rsidR="007A4F2F" w:rsidRPr="00D3007A">
        <w:rPr>
          <w:color w:val="000000" w:themeColor="text1"/>
          <w:sz w:val="24"/>
        </w:rPr>
        <w:t>,</w:t>
      </w:r>
      <w:r w:rsidR="00BA16FE" w:rsidRPr="00D3007A">
        <w:rPr>
          <w:color w:val="000000" w:themeColor="text1"/>
          <w:sz w:val="24"/>
        </w:rPr>
        <w:t xml:space="preserve"> 2010/11</w:t>
      </w:r>
      <w:r w:rsidR="00FD0E99" w:rsidRPr="00D3007A">
        <w:rPr>
          <w:color w:val="000000" w:themeColor="text1"/>
          <w:sz w:val="24"/>
        </w:rPr>
        <w:t xml:space="preserve">, </w:t>
      </w:r>
      <w:r w:rsidR="007A4F2F" w:rsidRPr="00D3007A">
        <w:rPr>
          <w:color w:val="000000" w:themeColor="text1"/>
          <w:sz w:val="24"/>
        </w:rPr>
        <w:t xml:space="preserve">2011/12 </w:t>
      </w:r>
      <w:r w:rsidR="00FD0E99" w:rsidRPr="00D3007A">
        <w:rPr>
          <w:color w:val="000000" w:themeColor="text1"/>
          <w:sz w:val="24"/>
        </w:rPr>
        <w:t xml:space="preserve">or in August 2012 </w:t>
      </w:r>
      <w:r w:rsidR="00BA16FE" w:rsidRPr="00D3007A">
        <w:rPr>
          <w:color w:val="000000" w:themeColor="text1"/>
          <w:sz w:val="24"/>
        </w:rPr>
        <w:t xml:space="preserve">and are continuing their courses in </w:t>
      </w:r>
      <w:r w:rsidR="00C36A3C" w:rsidRPr="00D3007A">
        <w:rPr>
          <w:color w:val="000000" w:themeColor="text1"/>
          <w:sz w:val="24"/>
        </w:rPr>
        <w:t>20</w:t>
      </w:r>
      <w:r w:rsidR="004A573D" w:rsidRPr="00D3007A">
        <w:rPr>
          <w:color w:val="000000" w:themeColor="text1"/>
          <w:sz w:val="24"/>
        </w:rPr>
        <w:t>2</w:t>
      </w:r>
      <w:r w:rsidR="00FE63B8" w:rsidRPr="00D3007A">
        <w:rPr>
          <w:color w:val="000000" w:themeColor="text1"/>
          <w:sz w:val="24"/>
        </w:rPr>
        <w:t>2/23</w:t>
      </w:r>
      <w:r w:rsidR="00FD0E99" w:rsidRPr="00D3007A">
        <w:rPr>
          <w:color w:val="000000" w:themeColor="text1"/>
          <w:sz w:val="24"/>
        </w:rPr>
        <w:t>,</w:t>
      </w:r>
      <w:r w:rsidR="00CF3B19" w:rsidRPr="00D3007A">
        <w:rPr>
          <w:color w:val="000000" w:themeColor="text1"/>
          <w:sz w:val="24"/>
        </w:rPr>
        <w:t xml:space="preserve"> </w:t>
      </w:r>
      <w:r w:rsidR="003C7A6E" w:rsidRPr="00D3007A">
        <w:rPr>
          <w:color w:val="000000" w:themeColor="text1"/>
          <w:sz w:val="24"/>
        </w:rPr>
        <w:t xml:space="preserve">will be liable for </w:t>
      </w:r>
      <w:r w:rsidR="00BE1465" w:rsidRPr="00D3007A">
        <w:rPr>
          <w:color w:val="000000" w:themeColor="text1"/>
          <w:sz w:val="24"/>
        </w:rPr>
        <w:t xml:space="preserve">tuition </w:t>
      </w:r>
      <w:r w:rsidR="000F6CB4" w:rsidRPr="00D3007A">
        <w:rPr>
          <w:color w:val="000000" w:themeColor="text1"/>
          <w:sz w:val="24"/>
        </w:rPr>
        <w:t xml:space="preserve">fees </w:t>
      </w:r>
      <w:r w:rsidR="003C7A6E" w:rsidRPr="00D3007A">
        <w:rPr>
          <w:color w:val="000000" w:themeColor="text1"/>
          <w:sz w:val="24"/>
        </w:rPr>
        <w:t>of up to</w:t>
      </w:r>
      <w:r w:rsidR="00FF3A63" w:rsidRPr="00D3007A">
        <w:rPr>
          <w:color w:val="000000" w:themeColor="text1"/>
          <w:sz w:val="24"/>
        </w:rPr>
        <w:t xml:space="preserve"> </w:t>
      </w:r>
      <w:r w:rsidR="00FF3A63" w:rsidRPr="00D3007A">
        <w:rPr>
          <w:b/>
          <w:color w:val="000000" w:themeColor="text1"/>
          <w:sz w:val="24"/>
        </w:rPr>
        <w:t>£</w:t>
      </w:r>
      <w:r w:rsidR="00DF328F" w:rsidRPr="00D3007A">
        <w:rPr>
          <w:b/>
          <w:color w:val="000000" w:themeColor="text1"/>
          <w:sz w:val="24"/>
        </w:rPr>
        <w:t>3,</w:t>
      </w:r>
      <w:r w:rsidR="007A4F2F" w:rsidRPr="00D3007A">
        <w:rPr>
          <w:b/>
          <w:color w:val="000000" w:themeColor="text1"/>
          <w:sz w:val="24"/>
        </w:rPr>
        <w:t>46</w:t>
      </w:r>
      <w:r w:rsidR="00DF328F" w:rsidRPr="00D3007A">
        <w:rPr>
          <w:b/>
          <w:color w:val="000000" w:themeColor="text1"/>
          <w:sz w:val="24"/>
        </w:rPr>
        <w:t>5.</w:t>
      </w:r>
      <w:r w:rsidR="004E1CC3" w:rsidRPr="00D3007A">
        <w:rPr>
          <w:color w:val="000000" w:themeColor="text1"/>
          <w:sz w:val="24"/>
        </w:rPr>
        <w:t xml:space="preserve"> </w:t>
      </w:r>
      <w:r w:rsidR="003C7A6E" w:rsidRPr="00D3007A">
        <w:rPr>
          <w:color w:val="000000" w:themeColor="text1"/>
          <w:sz w:val="24"/>
        </w:rPr>
        <w:t xml:space="preserve">These students will be able to apply for a </w:t>
      </w:r>
      <w:r w:rsidR="003C7A6E" w:rsidRPr="00D3007A">
        <w:rPr>
          <w:b/>
          <w:color w:val="000000" w:themeColor="text1"/>
          <w:sz w:val="24"/>
        </w:rPr>
        <w:t xml:space="preserve">non means-tested </w:t>
      </w:r>
      <w:r w:rsidR="00C132D6" w:rsidRPr="00D3007A">
        <w:rPr>
          <w:b/>
          <w:color w:val="000000" w:themeColor="text1"/>
          <w:sz w:val="24"/>
        </w:rPr>
        <w:t>fee l</w:t>
      </w:r>
      <w:r w:rsidR="003C7A6E" w:rsidRPr="00D3007A">
        <w:rPr>
          <w:b/>
          <w:color w:val="000000" w:themeColor="text1"/>
          <w:sz w:val="24"/>
        </w:rPr>
        <w:t>oan</w:t>
      </w:r>
      <w:r w:rsidR="003C7A6E" w:rsidRPr="00D3007A">
        <w:rPr>
          <w:color w:val="000000" w:themeColor="text1"/>
          <w:sz w:val="24"/>
        </w:rPr>
        <w:t xml:space="preserve"> of up to </w:t>
      </w:r>
      <w:r w:rsidR="00FF3A63" w:rsidRPr="00D3007A">
        <w:rPr>
          <w:b/>
          <w:color w:val="000000" w:themeColor="text1"/>
          <w:sz w:val="24"/>
        </w:rPr>
        <w:t>£3,</w:t>
      </w:r>
      <w:r w:rsidR="007A4F2F" w:rsidRPr="00D3007A">
        <w:rPr>
          <w:b/>
          <w:color w:val="000000" w:themeColor="text1"/>
          <w:sz w:val="24"/>
        </w:rPr>
        <w:t>46</w:t>
      </w:r>
      <w:r w:rsidR="00FF3A63" w:rsidRPr="00D3007A">
        <w:rPr>
          <w:b/>
          <w:color w:val="000000" w:themeColor="text1"/>
          <w:sz w:val="24"/>
        </w:rPr>
        <w:t>5</w:t>
      </w:r>
      <w:r w:rsidR="00FF3A63" w:rsidRPr="00D3007A">
        <w:rPr>
          <w:color w:val="000000" w:themeColor="text1"/>
          <w:sz w:val="24"/>
        </w:rPr>
        <w:t xml:space="preserve"> </w:t>
      </w:r>
      <w:r w:rsidR="003C7A6E" w:rsidRPr="00D3007A">
        <w:rPr>
          <w:color w:val="000000" w:themeColor="text1"/>
          <w:sz w:val="24"/>
        </w:rPr>
        <w:t xml:space="preserve">depending upon the actual </w:t>
      </w:r>
      <w:r w:rsidR="008B531A" w:rsidRPr="00D3007A">
        <w:rPr>
          <w:color w:val="000000" w:themeColor="text1"/>
          <w:sz w:val="24"/>
        </w:rPr>
        <w:t xml:space="preserve">tuition </w:t>
      </w:r>
      <w:r w:rsidR="00C132D6" w:rsidRPr="00D3007A">
        <w:rPr>
          <w:color w:val="000000" w:themeColor="text1"/>
          <w:sz w:val="24"/>
        </w:rPr>
        <w:t xml:space="preserve">fee </w:t>
      </w:r>
      <w:r w:rsidR="0090009B" w:rsidRPr="00D3007A">
        <w:rPr>
          <w:color w:val="000000" w:themeColor="text1"/>
          <w:sz w:val="24"/>
        </w:rPr>
        <w:t>for their course</w:t>
      </w:r>
      <w:r w:rsidR="00941F29" w:rsidRPr="00D3007A">
        <w:rPr>
          <w:color w:val="000000" w:themeColor="text1"/>
          <w:sz w:val="24"/>
        </w:rPr>
        <w:t>s</w:t>
      </w:r>
      <w:r w:rsidR="0090009B" w:rsidRPr="00D3007A">
        <w:rPr>
          <w:color w:val="000000" w:themeColor="text1"/>
          <w:sz w:val="24"/>
        </w:rPr>
        <w:t>.</w:t>
      </w:r>
      <w:r w:rsidR="00941F29" w:rsidRPr="00D3007A">
        <w:rPr>
          <w:color w:val="000000" w:themeColor="text1"/>
          <w:sz w:val="24"/>
        </w:rPr>
        <w:t xml:space="preserve"> </w:t>
      </w:r>
    </w:p>
    <w:p w14:paraId="4095A523" w14:textId="77777777" w:rsidR="003B08A3" w:rsidRPr="00D3007A" w:rsidRDefault="003B08A3" w:rsidP="003C7A6E">
      <w:pPr>
        <w:outlineLvl w:val="0"/>
        <w:rPr>
          <w:i/>
          <w:color w:val="000000" w:themeColor="text1"/>
          <w:sz w:val="24"/>
          <w:u w:val="single"/>
        </w:rPr>
      </w:pPr>
    </w:p>
    <w:p w14:paraId="47ED08F4" w14:textId="77777777" w:rsidR="00254E38" w:rsidRPr="00D3007A" w:rsidRDefault="00254E38" w:rsidP="00254E38">
      <w:pPr>
        <w:outlineLvl w:val="0"/>
        <w:rPr>
          <w:color w:val="000000" w:themeColor="text1"/>
          <w:sz w:val="24"/>
        </w:rPr>
      </w:pPr>
      <w:r w:rsidRPr="00D3007A">
        <w:rPr>
          <w:i/>
          <w:color w:val="000000" w:themeColor="text1"/>
          <w:sz w:val="24"/>
          <w:u w:val="single"/>
        </w:rPr>
        <w:t>Maximum Tuition Fees in Special Cases</w:t>
      </w:r>
    </w:p>
    <w:p w14:paraId="6B7D5F4A" w14:textId="77777777" w:rsidR="00254E38" w:rsidRPr="00D3007A" w:rsidRDefault="00254E38" w:rsidP="00254E38">
      <w:pPr>
        <w:rPr>
          <w:color w:val="000000" w:themeColor="text1"/>
          <w:sz w:val="24"/>
        </w:rPr>
      </w:pPr>
    </w:p>
    <w:p w14:paraId="43BD943E" w14:textId="77777777" w:rsidR="00254E38" w:rsidRPr="00D3007A" w:rsidRDefault="00254E38" w:rsidP="00254E38">
      <w:pPr>
        <w:rPr>
          <w:color w:val="000000" w:themeColor="text1"/>
          <w:sz w:val="24"/>
        </w:rPr>
      </w:pPr>
      <w:r w:rsidRPr="00D3007A">
        <w:rPr>
          <w:color w:val="000000" w:themeColor="text1"/>
          <w:sz w:val="24"/>
        </w:rPr>
        <w:t xml:space="preserve">The maximum fee payable, and therefore the maximum fee loan entitlement will be </w:t>
      </w:r>
      <w:r w:rsidRPr="00D3007A">
        <w:rPr>
          <w:b/>
          <w:color w:val="000000" w:themeColor="text1"/>
          <w:sz w:val="24"/>
        </w:rPr>
        <w:t xml:space="preserve">£1,725 </w:t>
      </w:r>
      <w:r w:rsidRPr="00D3007A">
        <w:rPr>
          <w:color w:val="000000" w:themeColor="text1"/>
          <w:sz w:val="24"/>
        </w:rPr>
        <w:t>for:</w:t>
      </w:r>
    </w:p>
    <w:p w14:paraId="5AECD9D3" w14:textId="77777777" w:rsidR="00254E38" w:rsidRPr="00D3007A" w:rsidRDefault="00254E38" w:rsidP="00254E38">
      <w:pPr>
        <w:rPr>
          <w:color w:val="000000" w:themeColor="text1"/>
          <w:sz w:val="24"/>
        </w:rPr>
      </w:pPr>
    </w:p>
    <w:p w14:paraId="4B6D628C" w14:textId="77777777" w:rsidR="00254E38" w:rsidRPr="00D3007A" w:rsidRDefault="00254E38" w:rsidP="00254E38">
      <w:pPr>
        <w:numPr>
          <w:ilvl w:val="0"/>
          <w:numId w:val="28"/>
        </w:numPr>
        <w:rPr>
          <w:color w:val="000000" w:themeColor="text1"/>
          <w:sz w:val="24"/>
        </w:rPr>
      </w:pPr>
      <w:r w:rsidRPr="00D3007A">
        <w:rPr>
          <w:color w:val="000000" w:themeColor="text1"/>
          <w:sz w:val="24"/>
        </w:rPr>
        <w:t>work placement sandwich years where the period of full-time study are in aggregate less than 10 weeks in the academic year.</w:t>
      </w:r>
    </w:p>
    <w:p w14:paraId="3E6A681B" w14:textId="77777777" w:rsidR="00254E38" w:rsidRPr="00D3007A" w:rsidRDefault="00254E38" w:rsidP="00254E38">
      <w:pPr>
        <w:numPr>
          <w:ilvl w:val="0"/>
          <w:numId w:val="28"/>
        </w:numPr>
        <w:rPr>
          <w:color w:val="000000" w:themeColor="text1"/>
          <w:sz w:val="24"/>
        </w:rPr>
      </w:pPr>
      <w:r w:rsidRPr="00D3007A">
        <w:rPr>
          <w:color w:val="000000" w:themeColor="text1"/>
          <w:sz w:val="24"/>
        </w:rPr>
        <w:t>overseas study years where the periods of full-time study at the UK institution are in aggregate less than 10 weeks in the academic year.</w:t>
      </w:r>
    </w:p>
    <w:p w14:paraId="1328A615" w14:textId="77777777" w:rsidR="00254E38" w:rsidRPr="00D3007A" w:rsidRDefault="00254E38" w:rsidP="00254E38">
      <w:pPr>
        <w:numPr>
          <w:ilvl w:val="0"/>
          <w:numId w:val="28"/>
        </w:numPr>
        <w:rPr>
          <w:color w:val="000000" w:themeColor="text1"/>
          <w:sz w:val="24"/>
        </w:rPr>
      </w:pPr>
      <w:r w:rsidRPr="00D3007A">
        <w:rPr>
          <w:color w:val="000000" w:themeColor="text1"/>
          <w:sz w:val="24"/>
        </w:rPr>
        <w:t xml:space="preserve">final year of a course completed with less than 15 weeks attendance. </w:t>
      </w:r>
    </w:p>
    <w:p w14:paraId="1978380B" w14:textId="77777777" w:rsidR="002E47C7" w:rsidRPr="00D3007A" w:rsidRDefault="002E47C7" w:rsidP="00046ACC">
      <w:pPr>
        <w:rPr>
          <w:color w:val="000000" w:themeColor="text1"/>
          <w:sz w:val="24"/>
        </w:rPr>
      </w:pPr>
    </w:p>
    <w:p w14:paraId="340AAB41" w14:textId="210E2AF3" w:rsidR="00E0410F" w:rsidRPr="00D3007A" w:rsidRDefault="002353EC" w:rsidP="00046ACC">
      <w:pPr>
        <w:pStyle w:val="Numbered"/>
        <w:spacing w:after="0"/>
        <w:rPr>
          <w:b/>
          <w:color w:val="000000" w:themeColor="text1"/>
          <w:szCs w:val="22"/>
        </w:rPr>
      </w:pPr>
      <w:r w:rsidRPr="00D3007A">
        <w:rPr>
          <w:b/>
          <w:color w:val="000000" w:themeColor="text1"/>
          <w:sz w:val="24"/>
        </w:rPr>
        <w:br w:type="page"/>
      </w:r>
      <w:bookmarkEnd w:id="13"/>
      <w:bookmarkEnd w:id="14"/>
    </w:p>
    <w:p w14:paraId="1858AB5E" w14:textId="77777777" w:rsidR="00BB120D" w:rsidRPr="00D3007A" w:rsidRDefault="00562DEA" w:rsidP="00166D05">
      <w:pPr>
        <w:pStyle w:val="Numbered"/>
        <w:widowControl/>
        <w:spacing w:after="0"/>
        <w:rPr>
          <w:color w:val="000000" w:themeColor="text1"/>
          <w:sz w:val="20"/>
        </w:rPr>
      </w:pPr>
      <w:r w:rsidRPr="00D3007A">
        <w:rPr>
          <w:b/>
          <w:color w:val="000000" w:themeColor="text1"/>
          <w:sz w:val="24"/>
        </w:rPr>
        <w:lastRenderedPageBreak/>
        <w:t xml:space="preserve"> </w:t>
      </w:r>
    </w:p>
    <w:p w14:paraId="1CB2E4F5" w14:textId="77777777" w:rsidR="0049027A" w:rsidRPr="00D3007A" w:rsidRDefault="000C0AF5" w:rsidP="0049027A">
      <w:pPr>
        <w:outlineLvl w:val="0"/>
        <w:rPr>
          <w:i/>
          <w:color w:val="000000" w:themeColor="text1"/>
          <w:sz w:val="24"/>
          <w:szCs w:val="24"/>
        </w:rPr>
      </w:pPr>
      <w:r w:rsidRPr="00D3007A">
        <w:rPr>
          <w:b/>
          <w:color w:val="000000" w:themeColor="text1"/>
          <w:sz w:val="24"/>
        </w:rPr>
        <w:t>C</w:t>
      </w:r>
      <w:r w:rsidR="00AB070E" w:rsidRPr="00D3007A">
        <w:rPr>
          <w:b/>
          <w:color w:val="000000" w:themeColor="text1"/>
          <w:sz w:val="24"/>
        </w:rPr>
        <w:t>4</w:t>
      </w:r>
      <w:r w:rsidRPr="00D3007A">
        <w:rPr>
          <w:b/>
          <w:color w:val="000000" w:themeColor="text1"/>
          <w:sz w:val="24"/>
        </w:rPr>
        <w:t>: MAINTENANCE GRANT AND LOAN ENTITLEMENT: ILLUSTRATIVE LEVELS OF INCOME FOR 2009 COHORT STUDENTS</w:t>
      </w:r>
      <w:r w:rsidR="00AB070E" w:rsidRPr="00D3007A">
        <w:rPr>
          <w:b/>
          <w:color w:val="000000" w:themeColor="text1"/>
          <w:sz w:val="24"/>
        </w:rPr>
        <w:t>.</w:t>
      </w:r>
      <w:r w:rsidRPr="00D3007A">
        <w:rPr>
          <w:b/>
          <w:color w:val="000000" w:themeColor="text1"/>
          <w:sz w:val="24"/>
        </w:rPr>
        <w:t xml:space="preserve"> </w:t>
      </w:r>
    </w:p>
    <w:p w14:paraId="16063A23" w14:textId="77777777" w:rsidR="000C0AF5" w:rsidRPr="00D3007A" w:rsidRDefault="000C0AF5" w:rsidP="000C0AF5">
      <w:pPr>
        <w:widowControl/>
        <w:rPr>
          <w:color w:val="000000" w:themeColor="text1"/>
          <w:sz w:val="20"/>
        </w:rPr>
      </w:pPr>
    </w:p>
    <w:tbl>
      <w:tblPr>
        <w:tblW w:w="9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843"/>
        <w:gridCol w:w="1843"/>
        <w:gridCol w:w="2126"/>
        <w:gridCol w:w="1770"/>
      </w:tblGrid>
      <w:tr w:rsidR="00D3007A" w:rsidRPr="00D3007A" w14:paraId="2566C7A8" w14:textId="77777777" w:rsidTr="0084387F">
        <w:trPr>
          <w:jc w:val="center"/>
        </w:trPr>
        <w:tc>
          <w:tcPr>
            <w:tcW w:w="1951" w:type="dxa"/>
            <w:tcBorders>
              <w:top w:val="single" w:sz="18" w:space="0" w:color="auto"/>
              <w:left w:val="single" w:sz="6" w:space="0" w:color="auto"/>
              <w:bottom w:val="single" w:sz="18" w:space="0" w:color="auto"/>
              <w:right w:val="single" w:sz="6" w:space="0" w:color="auto"/>
            </w:tcBorders>
          </w:tcPr>
          <w:p w14:paraId="07F10DDC" w14:textId="77777777" w:rsidR="000C0AF5" w:rsidRPr="00D3007A" w:rsidRDefault="000C0AF5" w:rsidP="000C0AF5">
            <w:pPr>
              <w:widowControl/>
              <w:jc w:val="center"/>
              <w:rPr>
                <w:b/>
                <w:color w:val="000000" w:themeColor="text1"/>
                <w:sz w:val="20"/>
              </w:rPr>
            </w:pPr>
            <w:r w:rsidRPr="00D3007A">
              <w:rPr>
                <w:b/>
                <w:color w:val="000000" w:themeColor="text1"/>
                <w:sz w:val="20"/>
              </w:rPr>
              <w:t>INCOME (£)</w:t>
            </w:r>
          </w:p>
          <w:p w14:paraId="45AD6CCA" w14:textId="77777777" w:rsidR="000C0AF5" w:rsidRPr="00D3007A" w:rsidRDefault="000C0AF5" w:rsidP="000C0AF5">
            <w:pPr>
              <w:widowControl/>
              <w:jc w:val="center"/>
              <w:rPr>
                <w:b/>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2933603E" w14:textId="04B13F71" w:rsidR="000C0AF5" w:rsidRPr="00D3007A" w:rsidRDefault="000C0AF5" w:rsidP="00D85AB2">
            <w:pPr>
              <w:widowControl/>
              <w:jc w:val="center"/>
              <w:rPr>
                <w:b/>
                <w:color w:val="000000" w:themeColor="text1"/>
                <w:sz w:val="20"/>
              </w:rPr>
            </w:pPr>
            <w:r w:rsidRPr="00D3007A">
              <w:rPr>
                <w:b/>
                <w:color w:val="000000" w:themeColor="text1"/>
                <w:sz w:val="20"/>
              </w:rPr>
              <w:t>ASSESSED CONTRIBUTION (£)</w:t>
            </w:r>
          </w:p>
        </w:tc>
        <w:tc>
          <w:tcPr>
            <w:tcW w:w="1843" w:type="dxa"/>
            <w:tcBorders>
              <w:top w:val="single" w:sz="18" w:space="0" w:color="auto"/>
              <w:left w:val="single" w:sz="6" w:space="0" w:color="auto"/>
              <w:bottom w:val="single" w:sz="18" w:space="0" w:color="auto"/>
              <w:right w:val="single" w:sz="6" w:space="0" w:color="auto"/>
            </w:tcBorders>
          </w:tcPr>
          <w:p w14:paraId="330002B7" w14:textId="77777777" w:rsidR="000C0AF5" w:rsidRPr="00D3007A" w:rsidRDefault="000C0AF5" w:rsidP="000C0AF5">
            <w:pPr>
              <w:widowControl/>
              <w:jc w:val="center"/>
              <w:rPr>
                <w:b/>
                <w:color w:val="000000" w:themeColor="text1"/>
                <w:sz w:val="20"/>
              </w:rPr>
            </w:pPr>
            <w:r w:rsidRPr="00D3007A">
              <w:rPr>
                <w:b/>
                <w:color w:val="000000" w:themeColor="text1"/>
                <w:sz w:val="20"/>
              </w:rPr>
              <w:t>MAINTENANCE GRANT (£)</w:t>
            </w:r>
          </w:p>
          <w:p w14:paraId="2274F84E" w14:textId="77777777" w:rsidR="000C0AF5" w:rsidRPr="00D3007A" w:rsidRDefault="000C0AF5" w:rsidP="000C0AF5">
            <w:pPr>
              <w:widowControl/>
              <w:jc w:val="center"/>
              <w:rPr>
                <w:b/>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7C66894C" w14:textId="51AA133F" w:rsidR="000C0AF5" w:rsidRPr="00D3007A" w:rsidRDefault="000C0AF5" w:rsidP="000C0AF5">
            <w:pPr>
              <w:widowControl/>
              <w:jc w:val="center"/>
              <w:rPr>
                <w:b/>
                <w:color w:val="000000" w:themeColor="text1"/>
                <w:sz w:val="20"/>
              </w:rPr>
            </w:pPr>
            <w:r w:rsidRPr="00D3007A">
              <w:rPr>
                <w:b/>
                <w:color w:val="000000" w:themeColor="text1"/>
                <w:sz w:val="20"/>
              </w:rPr>
              <w:t>LOAN FOR LIVING COSTS (£)</w:t>
            </w:r>
          </w:p>
        </w:tc>
        <w:tc>
          <w:tcPr>
            <w:tcW w:w="1770" w:type="dxa"/>
            <w:tcBorders>
              <w:top w:val="single" w:sz="18" w:space="0" w:color="auto"/>
              <w:left w:val="single" w:sz="6" w:space="0" w:color="auto"/>
              <w:bottom w:val="single" w:sz="18" w:space="0" w:color="auto"/>
              <w:right w:val="single" w:sz="6" w:space="0" w:color="auto"/>
            </w:tcBorders>
          </w:tcPr>
          <w:p w14:paraId="04AE14F6" w14:textId="77777777" w:rsidR="000C0AF5" w:rsidRPr="00D3007A" w:rsidRDefault="000C0AF5" w:rsidP="000C0AF5">
            <w:pPr>
              <w:widowControl/>
              <w:jc w:val="center"/>
              <w:rPr>
                <w:b/>
                <w:color w:val="000000" w:themeColor="text1"/>
                <w:sz w:val="20"/>
              </w:rPr>
            </w:pPr>
            <w:r w:rsidRPr="00D3007A">
              <w:rPr>
                <w:b/>
                <w:color w:val="000000" w:themeColor="text1"/>
                <w:sz w:val="20"/>
              </w:rPr>
              <w:t>TOTAL GRANT PLUS LOAN (£)</w:t>
            </w:r>
          </w:p>
        </w:tc>
      </w:tr>
      <w:tr w:rsidR="00D3007A" w:rsidRPr="00D3007A" w14:paraId="790D865B" w14:textId="77777777" w:rsidTr="0084387F">
        <w:trPr>
          <w:jc w:val="center"/>
        </w:trPr>
        <w:tc>
          <w:tcPr>
            <w:tcW w:w="1951" w:type="dxa"/>
            <w:tcBorders>
              <w:top w:val="single" w:sz="18" w:space="0" w:color="auto"/>
              <w:left w:val="single" w:sz="6" w:space="0" w:color="auto"/>
              <w:bottom w:val="single" w:sz="18" w:space="0" w:color="auto"/>
              <w:right w:val="single" w:sz="6" w:space="0" w:color="auto"/>
            </w:tcBorders>
          </w:tcPr>
          <w:p w14:paraId="73064AE6" w14:textId="77777777" w:rsidR="000C0AF5" w:rsidRPr="00D3007A" w:rsidRDefault="000C0AF5" w:rsidP="000C0AF5">
            <w:pPr>
              <w:widowControl/>
              <w:jc w:val="center"/>
              <w:rPr>
                <w:b/>
                <w:color w:val="000000" w:themeColor="text1"/>
                <w:sz w:val="20"/>
              </w:rPr>
            </w:pPr>
            <w:r w:rsidRPr="00D3007A">
              <w:rPr>
                <w:b/>
                <w:color w:val="000000" w:themeColor="text1"/>
                <w:sz w:val="20"/>
              </w:rPr>
              <w:t>Student living at home</w:t>
            </w:r>
          </w:p>
        </w:tc>
        <w:tc>
          <w:tcPr>
            <w:tcW w:w="1843" w:type="dxa"/>
            <w:tcBorders>
              <w:top w:val="single" w:sz="18" w:space="0" w:color="auto"/>
              <w:left w:val="single" w:sz="6" w:space="0" w:color="auto"/>
              <w:bottom w:val="single" w:sz="18" w:space="0" w:color="auto"/>
              <w:right w:val="single" w:sz="6" w:space="0" w:color="auto"/>
            </w:tcBorders>
          </w:tcPr>
          <w:p w14:paraId="537455B6" w14:textId="77777777" w:rsidR="000C0AF5" w:rsidRPr="00D3007A" w:rsidRDefault="000C0AF5" w:rsidP="000C0AF5">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31090035" w14:textId="77777777" w:rsidR="000C0AF5" w:rsidRPr="00D3007A" w:rsidRDefault="000C0AF5" w:rsidP="000C0AF5">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4159C9F8" w14:textId="5837619C" w:rsidR="000C0AF5" w:rsidRPr="00D3007A" w:rsidRDefault="000C0AF5" w:rsidP="00E33C54">
            <w:pPr>
              <w:widowControl/>
              <w:jc w:val="center"/>
              <w:rPr>
                <w:b/>
                <w:color w:val="000000" w:themeColor="text1"/>
                <w:sz w:val="20"/>
              </w:rPr>
            </w:pPr>
            <w:r w:rsidRPr="00D3007A">
              <w:rPr>
                <w:b/>
                <w:color w:val="000000" w:themeColor="text1"/>
                <w:sz w:val="20"/>
              </w:rPr>
              <w:t>Maximum £4,</w:t>
            </w:r>
            <w:r w:rsidR="00A91F5D" w:rsidRPr="00D3007A">
              <w:rPr>
                <w:b/>
                <w:color w:val="000000" w:themeColor="text1"/>
                <w:sz w:val="20"/>
              </w:rPr>
              <w:t>856</w:t>
            </w:r>
            <w:r w:rsidRPr="00D3007A">
              <w:rPr>
                <w:b/>
                <w:color w:val="000000" w:themeColor="text1"/>
                <w:sz w:val="20"/>
              </w:rPr>
              <w:t>*)</w:t>
            </w:r>
          </w:p>
        </w:tc>
        <w:tc>
          <w:tcPr>
            <w:tcW w:w="1770" w:type="dxa"/>
            <w:tcBorders>
              <w:top w:val="single" w:sz="18" w:space="0" w:color="auto"/>
              <w:left w:val="single" w:sz="6" w:space="0" w:color="auto"/>
              <w:bottom w:val="single" w:sz="18" w:space="0" w:color="auto"/>
              <w:right w:val="single" w:sz="6" w:space="0" w:color="auto"/>
            </w:tcBorders>
          </w:tcPr>
          <w:p w14:paraId="2CA60B55" w14:textId="77777777" w:rsidR="000C0AF5" w:rsidRPr="00D3007A" w:rsidRDefault="000C0AF5" w:rsidP="000C0AF5">
            <w:pPr>
              <w:widowControl/>
              <w:jc w:val="center"/>
              <w:rPr>
                <w:color w:val="000000" w:themeColor="text1"/>
                <w:sz w:val="20"/>
              </w:rPr>
            </w:pPr>
          </w:p>
        </w:tc>
      </w:tr>
      <w:tr w:rsidR="00D3007A" w:rsidRPr="00D3007A" w14:paraId="67671EEB" w14:textId="77777777" w:rsidTr="0084387F">
        <w:trPr>
          <w:jc w:val="center"/>
        </w:trPr>
        <w:tc>
          <w:tcPr>
            <w:tcW w:w="1951" w:type="dxa"/>
            <w:tcBorders>
              <w:top w:val="single" w:sz="18" w:space="0" w:color="auto"/>
              <w:left w:val="single" w:sz="6" w:space="0" w:color="auto"/>
              <w:bottom w:val="single" w:sz="6" w:space="0" w:color="auto"/>
              <w:right w:val="single" w:sz="6" w:space="0" w:color="auto"/>
            </w:tcBorders>
          </w:tcPr>
          <w:p w14:paraId="16E84008" w14:textId="77777777" w:rsidR="000C0AF5" w:rsidRPr="00D3007A" w:rsidRDefault="000C0AF5" w:rsidP="000C0AF5">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66ED26D4" w14:textId="77777777" w:rsidR="000C0AF5" w:rsidRPr="00D3007A" w:rsidRDefault="000C0AF5" w:rsidP="000C0AF5">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32F78E80" w14:textId="5FA871BD" w:rsidR="000C0AF5" w:rsidRPr="00D3007A" w:rsidRDefault="001C62B0" w:rsidP="001C62B0">
            <w:pPr>
              <w:widowControl/>
              <w:jc w:val="center"/>
              <w:rPr>
                <w:color w:val="000000" w:themeColor="text1"/>
                <w:sz w:val="20"/>
              </w:rPr>
            </w:pPr>
            <w:r w:rsidRPr="00D3007A">
              <w:rPr>
                <w:color w:val="000000" w:themeColor="text1"/>
                <w:sz w:val="20"/>
              </w:rPr>
              <w:t>3,</w:t>
            </w:r>
            <w:r w:rsidR="001D36B9" w:rsidRPr="00D3007A">
              <w:rPr>
                <w:color w:val="000000" w:themeColor="text1"/>
                <w:sz w:val="20"/>
              </w:rPr>
              <w:t>680</w:t>
            </w:r>
          </w:p>
        </w:tc>
        <w:tc>
          <w:tcPr>
            <w:tcW w:w="2126" w:type="dxa"/>
            <w:tcBorders>
              <w:top w:val="single" w:sz="18" w:space="0" w:color="auto"/>
              <w:left w:val="single" w:sz="6" w:space="0" w:color="auto"/>
              <w:bottom w:val="single" w:sz="6" w:space="0" w:color="auto"/>
              <w:right w:val="single" w:sz="6" w:space="0" w:color="auto"/>
            </w:tcBorders>
          </w:tcPr>
          <w:p w14:paraId="5E228529" w14:textId="5C205838" w:rsidR="000C0AF5" w:rsidRPr="00D3007A" w:rsidRDefault="00D63C36" w:rsidP="008A78E8">
            <w:pPr>
              <w:widowControl/>
              <w:jc w:val="center"/>
              <w:rPr>
                <w:color w:val="000000" w:themeColor="text1"/>
                <w:sz w:val="20"/>
              </w:rPr>
            </w:pPr>
            <w:r w:rsidRPr="00D3007A">
              <w:rPr>
                <w:color w:val="000000" w:themeColor="text1"/>
                <w:sz w:val="20"/>
              </w:rPr>
              <w:t>3,016</w:t>
            </w:r>
          </w:p>
        </w:tc>
        <w:tc>
          <w:tcPr>
            <w:tcW w:w="1770" w:type="dxa"/>
            <w:tcBorders>
              <w:top w:val="single" w:sz="18" w:space="0" w:color="auto"/>
              <w:left w:val="single" w:sz="6" w:space="0" w:color="auto"/>
              <w:bottom w:val="single" w:sz="6" w:space="0" w:color="auto"/>
              <w:right w:val="single" w:sz="6" w:space="0" w:color="auto"/>
            </w:tcBorders>
          </w:tcPr>
          <w:p w14:paraId="6D5B6CBA" w14:textId="5FE54026" w:rsidR="000C0AF5" w:rsidRPr="00D3007A" w:rsidRDefault="00573CA6" w:rsidP="008A78E8">
            <w:pPr>
              <w:widowControl/>
              <w:jc w:val="center"/>
              <w:rPr>
                <w:color w:val="000000" w:themeColor="text1"/>
                <w:sz w:val="20"/>
              </w:rPr>
            </w:pPr>
            <w:r w:rsidRPr="00D3007A">
              <w:rPr>
                <w:color w:val="000000" w:themeColor="text1"/>
                <w:sz w:val="20"/>
              </w:rPr>
              <w:t>6,</w:t>
            </w:r>
            <w:r w:rsidR="00432BFF" w:rsidRPr="00D3007A">
              <w:rPr>
                <w:color w:val="000000" w:themeColor="text1"/>
                <w:sz w:val="20"/>
              </w:rPr>
              <w:t>696</w:t>
            </w:r>
          </w:p>
        </w:tc>
      </w:tr>
      <w:tr w:rsidR="00D3007A" w:rsidRPr="00D3007A" w14:paraId="3B2167FA"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7A1A073E" w14:textId="77777777" w:rsidR="000C0AF5" w:rsidRPr="00D3007A" w:rsidRDefault="000C0AF5" w:rsidP="000C0AF5">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5394C89D" w14:textId="77777777" w:rsidR="000C0AF5" w:rsidRPr="00D3007A" w:rsidRDefault="000C0AF5"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DE108E1" w14:textId="78DAC98B" w:rsidR="000C0AF5" w:rsidRPr="00D3007A" w:rsidRDefault="000C0AF5" w:rsidP="008C5C3F">
            <w:pPr>
              <w:widowControl/>
              <w:jc w:val="center"/>
              <w:rPr>
                <w:color w:val="000000" w:themeColor="text1"/>
                <w:sz w:val="20"/>
              </w:rPr>
            </w:pPr>
            <w:r w:rsidRPr="00D3007A">
              <w:rPr>
                <w:color w:val="000000" w:themeColor="text1"/>
                <w:sz w:val="20"/>
              </w:rPr>
              <w:t>2,</w:t>
            </w:r>
            <w:r w:rsidR="00B262E4" w:rsidRPr="00D3007A">
              <w:rPr>
                <w:color w:val="000000" w:themeColor="text1"/>
                <w:sz w:val="20"/>
              </w:rPr>
              <w:t>4</w:t>
            </w:r>
            <w:r w:rsidR="00382823" w:rsidRPr="00D3007A">
              <w:rPr>
                <w:color w:val="000000" w:themeColor="text1"/>
                <w:sz w:val="20"/>
              </w:rPr>
              <w:t>98</w:t>
            </w:r>
          </w:p>
        </w:tc>
        <w:tc>
          <w:tcPr>
            <w:tcW w:w="2126" w:type="dxa"/>
            <w:tcBorders>
              <w:top w:val="single" w:sz="6" w:space="0" w:color="auto"/>
              <w:left w:val="single" w:sz="6" w:space="0" w:color="auto"/>
              <w:bottom w:val="single" w:sz="6" w:space="0" w:color="auto"/>
              <w:right w:val="single" w:sz="6" w:space="0" w:color="auto"/>
            </w:tcBorders>
          </w:tcPr>
          <w:p w14:paraId="0D1E4B0D" w14:textId="7C72CE3B" w:rsidR="000C0AF5" w:rsidRPr="00D3007A" w:rsidRDefault="00AC20B2" w:rsidP="008A78E8">
            <w:pPr>
              <w:widowControl/>
              <w:jc w:val="center"/>
              <w:rPr>
                <w:color w:val="000000" w:themeColor="text1"/>
                <w:sz w:val="20"/>
              </w:rPr>
            </w:pPr>
            <w:r w:rsidRPr="00D3007A">
              <w:rPr>
                <w:color w:val="000000" w:themeColor="text1"/>
                <w:sz w:val="20"/>
              </w:rPr>
              <w:t>3,</w:t>
            </w:r>
            <w:r w:rsidR="00735C01" w:rsidRPr="00D3007A">
              <w:rPr>
                <w:color w:val="000000" w:themeColor="text1"/>
                <w:sz w:val="20"/>
              </w:rPr>
              <w:t>607</w:t>
            </w:r>
          </w:p>
        </w:tc>
        <w:tc>
          <w:tcPr>
            <w:tcW w:w="1770" w:type="dxa"/>
            <w:tcBorders>
              <w:top w:val="single" w:sz="6" w:space="0" w:color="auto"/>
              <w:left w:val="single" w:sz="6" w:space="0" w:color="auto"/>
              <w:bottom w:val="single" w:sz="6" w:space="0" w:color="auto"/>
              <w:right w:val="single" w:sz="6" w:space="0" w:color="auto"/>
            </w:tcBorders>
          </w:tcPr>
          <w:p w14:paraId="5E31E4BF" w14:textId="5B5EADA2" w:rsidR="000C0AF5" w:rsidRPr="00D3007A" w:rsidRDefault="0093136B" w:rsidP="008A78E8">
            <w:pPr>
              <w:widowControl/>
              <w:jc w:val="center"/>
              <w:rPr>
                <w:color w:val="000000" w:themeColor="text1"/>
                <w:sz w:val="20"/>
              </w:rPr>
            </w:pPr>
            <w:r w:rsidRPr="00D3007A">
              <w:rPr>
                <w:color w:val="000000" w:themeColor="text1"/>
                <w:sz w:val="20"/>
              </w:rPr>
              <w:t>6,105</w:t>
            </w:r>
          </w:p>
        </w:tc>
      </w:tr>
      <w:tr w:rsidR="00D3007A" w:rsidRPr="00D3007A" w14:paraId="7BE4AA0C"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0B9EAD94" w14:textId="5A3817F6" w:rsidR="000C0AF5" w:rsidRPr="00D3007A" w:rsidRDefault="000C0AF5" w:rsidP="008C5C3F">
            <w:pPr>
              <w:widowControl/>
              <w:jc w:val="center"/>
              <w:rPr>
                <w:color w:val="000000" w:themeColor="text1"/>
                <w:sz w:val="20"/>
              </w:rPr>
            </w:pPr>
            <w:r w:rsidRPr="00D3007A">
              <w:rPr>
                <w:color w:val="000000" w:themeColor="text1"/>
                <w:sz w:val="20"/>
              </w:rPr>
              <w:t>34,2</w:t>
            </w:r>
            <w:r w:rsidR="00BA1313" w:rsidRPr="00D3007A">
              <w:rPr>
                <w:color w:val="000000" w:themeColor="text1"/>
                <w:sz w:val="20"/>
              </w:rPr>
              <w:t>9</w:t>
            </w:r>
            <w:r w:rsidR="003056B6" w:rsidRPr="00D3007A">
              <w:rPr>
                <w:color w:val="000000" w:themeColor="text1"/>
                <w:sz w:val="20"/>
              </w:rPr>
              <w:t>8</w:t>
            </w:r>
          </w:p>
        </w:tc>
        <w:tc>
          <w:tcPr>
            <w:tcW w:w="1843" w:type="dxa"/>
            <w:tcBorders>
              <w:top w:val="single" w:sz="6" w:space="0" w:color="auto"/>
              <w:left w:val="single" w:sz="6" w:space="0" w:color="auto"/>
              <w:bottom w:val="single" w:sz="6" w:space="0" w:color="auto"/>
              <w:right w:val="single" w:sz="6" w:space="0" w:color="auto"/>
            </w:tcBorders>
          </w:tcPr>
          <w:p w14:paraId="6175AC61" w14:textId="77777777" w:rsidR="000C0AF5" w:rsidRPr="00D3007A" w:rsidRDefault="000C0AF5"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A62E61E" w14:textId="34FC18BA" w:rsidR="000C0AF5" w:rsidRPr="00D3007A" w:rsidRDefault="000C0AF5" w:rsidP="008C5C3F">
            <w:pPr>
              <w:widowControl/>
              <w:jc w:val="center"/>
              <w:rPr>
                <w:color w:val="000000" w:themeColor="text1"/>
                <w:sz w:val="20"/>
              </w:rPr>
            </w:pPr>
            <w:r w:rsidRPr="00D3007A">
              <w:rPr>
                <w:color w:val="000000" w:themeColor="text1"/>
                <w:sz w:val="20"/>
              </w:rPr>
              <w:t>1,</w:t>
            </w:r>
            <w:r w:rsidR="008C5C3F" w:rsidRPr="00D3007A">
              <w:rPr>
                <w:color w:val="000000" w:themeColor="text1"/>
                <w:sz w:val="20"/>
              </w:rPr>
              <w:t>4</w:t>
            </w:r>
            <w:r w:rsidR="006F2769" w:rsidRPr="00D3007A">
              <w:rPr>
                <w:color w:val="000000" w:themeColor="text1"/>
                <w:sz w:val="20"/>
              </w:rPr>
              <w:t>82</w:t>
            </w:r>
          </w:p>
        </w:tc>
        <w:tc>
          <w:tcPr>
            <w:tcW w:w="2126" w:type="dxa"/>
            <w:tcBorders>
              <w:top w:val="single" w:sz="6" w:space="0" w:color="auto"/>
              <w:left w:val="single" w:sz="6" w:space="0" w:color="auto"/>
              <w:bottom w:val="single" w:sz="6" w:space="0" w:color="auto"/>
              <w:right w:val="single" w:sz="6" w:space="0" w:color="auto"/>
            </w:tcBorders>
          </w:tcPr>
          <w:p w14:paraId="3F2307C8" w14:textId="464D61AD" w:rsidR="000C0AF5" w:rsidRPr="00D3007A" w:rsidRDefault="00A34EA5" w:rsidP="008A78E8">
            <w:pPr>
              <w:widowControl/>
              <w:jc w:val="center"/>
              <w:rPr>
                <w:color w:val="000000" w:themeColor="text1"/>
                <w:sz w:val="20"/>
              </w:rPr>
            </w:pPr>
            <w:r w:rsidRPr="00D3007A">
              <w:rPr>
                <w:color w:val="000000" w:themeColor="text1"/>
                <w:sz w:val="20"/>
              </w:rPr>
              <w:t>4,</w:t>
            </w:r>
            <w:r w:rsidR="001252E2" w:rsidRPr="00D3007A">
              <w:rPr>
                <w:color w:val="000000" w:themeColor="text1"/>
                <w:sz w:val="20"/>
              </w:rPr>
              <w:t>115</w:t>
            </w:r>
          </w:p>
        </w:tc>
        <w:tc>
          <w:tcPr>
            <w:tcW w:w="1770" w:type="dxa"/>
            <w:tcBorders>
              <w:top w:val="single" w:sz="6" w:space="0" w:color="auto"/>
              <w:left w:val="single" w:sz="6" w:space="0" w:color="auto"/>
              <w:bottom w:val="single" w:sz="6" w:space="0" w:color="auto"/>
              <w:right w:val="single" w:sz="6" w:space="0" w:color="auto"/>
            </w:tcBorders>
          </w:tcPr>
          <w:p w14:paraId="3DEE594D" w14:textId="21A8F5FA" w:rsidR="000C0AF5" w:rsidRPr="00D3007A" w:rsidRDefault="00D033C7" w:rsidP="008A78E8">
            <w:pPr>
              <w:widowControl/>
              <w:jc w:val="center"/>
              <w:rPr>
                <w:color w:val="000000" w:themeColor="text1"/>
                <w:sz w:val="20"/>
              </w:rPr>
            </w:pPr>
            <w:r w:rsidRPr="00D3007A">
              <w:rPr>
                <w:color w:val="000000" w:themeColor="text1"/>
                <w:sz w:val="20"/>
              </w:rPr>
              <w:t>5,</w:t>
            </w:r>
            <w:r w:rsidR="00EA4100" w:rsidRPr="00D3007A">
              <w:rPr>
                <w:color w:val="000000" w:themeColor="text1"/>
                <w:sz w:val="20"/>
              </w:rPr>
              <w:t>597</w:t>
            </w:r>
          </w:p>
        </w:tc>
      </w:tr>
      <w:tr w:rsidR="00D3007A" w:rsidRPr="00D3007A" w14:paraId="2F0DED5F"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0E5C8EB7" w14:textId="77777777" w:rsidR="000C0AF5" w:rsidRPr="00D3007A" w:rsidRDefault="000C0AF5" w:rsidP="000C0AF5">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0FDBBBCE" w14:textId="77777777" w:rsidR="000C0AF5" w:rsidRPr="00D3007A" w:rsidRDefault="000C0AF5"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BC07F96" w14:textId="673BB011" w:rsidR="000C0AF5" w:rsidRPr="00D3007A" w:rsidRDefault="00883392" w:rsidP="00194979">
            <w:pPr>
              <w:widowControl/>
              <w:jc w:val="center"/>
              <w:rPr>
                <w:color w:val="000000" w:themeColor="text1"/>
                <w:sz w:val="20"/>
              </w:rPr>
            </w:pPr>
            <w:r w:rsidRPr="00D3007A">
              <w:rPr>
                <w:color w:val="000000" w:themeColor="text1"/>
                <w:sz w:val="20"/>
              </w:rPr>
              <w:t>9</w:t>
            </w:r>
            <w:r w:rsidR="006774DF" w:rsidRPr="00D3007A">
              <w:rPr>
                <w:color w:val="000000" w:themeColor="text1"/>
                <w:sz w:val="20"/>
              </w:rPr>
              <w:t>85</w:t>
            </w:r>
          </w:p>
        </w:tc>
        <w:tc>
          <w:tcPr>
            <w:tcW w:w="2126" w:type="dxa"/>
            <w:tcBorders>
              <w:top w:val="single" w:sz="6" w:space="0" w:color="auto"/>
              <w:left w:val="single" w:sz="6" w:space="0" w:color="auto"/>
              <w:bottom w:val="single" w:sz="6" w:space="0" w:color="auto"/>
              <w:right w:val="single" w:sz="6" w:space="0" w:color="auto"/>
            </w:tcBorders>
          </w:tcPr>
          <w:p w14:paraId="22EB8EB6" w14:textId="77DE78EE" w:rsidR="000C0AF5" w:rsidRPr="00D3007A" w:rsidRDefault="008A20B0" w:rsidP="008A78E8">
            <w:pPr>
              <w:widowControl/>
              <w:jc w:val="center"/>
              <w:rPr>
                <w:color w:val="000000" w:themeColor="text1"/>
                <w:sz w:val="20"/>
              </w:rPr>
            </w:pPr>
            <w:r w:rsidRPr="00D3007A">
              <w:rPr>
                <w:color w:val="000000" w:themeColor="text1"/>
                <w:sz w:val="20"/>
              </w:rPr>
              <w:t>4,</w:t>
            </w:r>
            <w:r w:rsidR="000D4436" w:rsidRPr="00D3007A">
              <w:rPr>
                <w:color w:val="000000" w:themeColor="text1"/>
                <w:sz w:val="20"/>
              </w:rPr>
              <w:t>364</w:t>
            </w:r>
          </w:p>
        </w:tc>
        <w:tc>
          <w:tcPr>
            <w:tcW w:w="1770" w:type="dxa"/>
            <w:tcBorders>
              <w:top w:val="single" w:sz="6" w:space="0" w:color="auto"/>
              <w:left w:val="single" w:sz="6" w:space="0" w:color="auto"/>
              <w:bottom w:val="single" w:sz="6" w:space="0" w:color="auto"/>
              <w:right w:val="single" w:sz="6" w:space="0" w:color="auto"/>
            </w:tcBorders>
          </w:tcPr>
          <w:p w14:paraId="41CEA147" w14:textId="2CD22CDC" w:rsidR="000C0AF5" w:rsidRPr="00D3007A" w:rsidRDefault="00A60D96" w:rsidP="008A78E8">
            <w:pPr>
              <w:widowControl/>
              <w:jc w:val="center"/>
              <w:rPr>
                <w:color w:val="000000" w:themeColor="text1"/>
                <w:sz w:val="20"/>
              </w:rPr>
            </w:pPr>
            <w:r w:rsidRPr="00D3007A">
              <w:rPr>
                <w:color w:val="000000" w:themeColor="text1"/>
                <w:sz w:val="20"/>
              </w:rPr>
              <w:t>5,</w:t>
            </w:r>
            <w:r w:rsidR="003462E3" w:rsidRPr="00D3007A">
              <w:rPr>
                <w:color w:val="000000" w:themeColor="text1"/>
                <w:sz w:val="20"/>
              </w:rPr>
              <w:t>349</w:t>
            </w:r>
          </w:p>
        </w:tc>
      </w:tr>
      <w:tr w:rsidR="00D3007A" w:rsidRPr="00D3007A" w14:paraId="54A546BA"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4458216A" w14:textId="77777777" w:rsidR="000C0AF5" w:rsidRPr="00D3007A" w:rsidRDefault="000C0AF5" w:rsidP="000C0AF5">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0406B96D" w14:textId="77777777" w:rsidR="000C0AF5" w:rsidRPr="00D3007A" w:rsidRDefault="000C0AF5"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1043CE1" w14:textId="160FCB11" w:rsidR="000C0AF5" w:rsidRPr="00D3007A" w:rsidRDefault="00883392" w:rsidP="00194979">
            <w:pPr>
              <w:widowControl/>
              <w:jc w:val="center"/>
              <w:rPr>
                <w:color w:val="000000" w:themeColor="text1"/>
                <w:sz w:val="20"/>
              </w:rPr>
            </w:pPr>
            <w:r w:rsidRPr="00D3007A">
              <w:rPr>
                <w:color w:val="000000" w:themeColor="text1"/>
                <w:sz w:val="20"/>
              </w:rPr>
              <w:t>5</w:t>
            </w:r>
            <w:r w:rsidR="006774DF" w:rsidRPr="00D3007A">
              <w:rPr>
                <w:color w:val="000000" w:themeColor="text1"/>
                <w:sz w:val="20"/>
              </w:rPr>
              <w:t>49</w:t>
            </w:r>
          </w:p>
        </w:tc>
        <w:tc>
          <w:tcPr>
            <w:tcW w:w="2126" w:type="dxa"/>
            <w:tcBorders>
              <w:top w:val="single" w:sz="6" w:space="0" w:color="auto"/>
              <w:left w:val="single" w:sz="6" w:space="0" w:color="auto"/>
              <w:bottom w:val="single" w:sz="6" w:space="0" w:color="auto"/>
              <w:right w:val="single" w:sz="6" w:space="0" w:color="auto"/>
            </w:tcBorders>
          </w:tcPr>
          <w:p w14:paraId="6AA032A4" w14:textId="76EE082A" w:rsidR="000C0AF5" w:rsidRPr="00D3007A" w:rsidRDefault="00986DE9" w:rsidP="008A78E8">
            <w:pPr>
              <w:widowControl/>
              <w:jc w:val="center"/>
              <w:rPr>
                <w:color w:val="000000" w:themeColor="text1"/>
                <w:sz w:val="20"/>
              </w:rPr>
            </w:pPr>
            <w:r w:rsidRPr="00D3007A">
              <w:rPr>
                <w:color w:val="000000" w:themeColor="text1"/>
                <w:sz w:val="20"/>
              </w:rPr>
              <w:t>4,</w:t>
            </w:r>
            <w:r w:rsidR="006459FC" w:rsidRPr="00D3007A">
              <w:rPr>
                <w:color w:val="000000" w:themeColor="text1"/>
                <w:sz w:val="20"/>
              </w:rPr>
              <w:t>582</w:t>
            </w:r>
          </w:p>
        </w:tc>
        <w:tc>
          <w:tcPr>
            <w:tcW w:w="1770" w:type="dxa"/>
            <w:tcBorders>
              <w:top w:val="single" w:sz="6" w:space="0" w:color="auto"/>
              <w:left w:val="single" w:sz="6" w:space="0" w:color="auto"/>
              <w:bottom w:val="single" w:sz="6" w:space="0" w:color="auto"/>
              <w:right w:val="single" w:sz="6" w:space="0" w:color="auto"/>
            </w:tcBorders>
          </w:tcPr>
          <w:p w14:paraId="1EC3B28B" w14:textId="24BC2DEB" w:rsidR="000C0AF5" w:rsidRPr="00D3007A" w:rsidRDefault="00CF2505" w:rsidP="008A78E8">
            <w:pPr>
              <w:widowControl/>
              <w:jc w:val="center"/>
              <w:rPr>
                <w:color w:val="000000" w:themeColor="text1"/>
                <w:sz w:val="20"/>
              </w:rPr>
            </w:pPr>
            <w:r w:rsidRPr="00D3007A">
              <w:rPr>
                <w:color w:val="000000" w:themeColor="text1"/>
                <w:sz w:val="20"/>
              </w:rPr>
              <w:t>5,</w:t>
            </w:r>
            <w:r w:rsidR="006459FC" w:rsidRPr="00D3007A">
              <w:rPr>
                <w:color w:val="000000" w:themeColor="text1"/>
                <w:sz w:val="20"/>
              </w:rPr>
              <w:t>131</w:t>
            </w:r>
          </w:p>
        </w:tc>
      </w:tr>
      <w:tr w:rsidR="00D3007A" w:rsidRPr="00D3007A" w14:paraId="3860246C"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63972B4E" w14:textId="7249567B" w:rsidR="007F6933" w:rsidRPr="00D3007A" w:rsidRDefault="000C0AF5" w:rsidP="00907A8A">
            <w:pPr>
              <w:widowControl/>
              <w:jc w:val="center"/>
              <w:rPr>
                <w:color w:val="000000" w:themeColor="text1"/>
                <w:sz w:val="20"/>
              </w:rPr>
            </w:pPr>
            <w:r w:rsidRPr="00D3007A">
              <w:rPr>
                <w:color w:val="000000" w:themeColor="text1"/>
                <w:sz w:val="20"/>
              </w:rPr>
              <w:t>50,7</w:t>
            </w:r>
            <w:r w:rsidR="002F4FA2" w:rsidRPr="00D3007A">
              <w:rPr>
                <w:color w:val="000000" w:themeColor="text1"/>
                <w:sz w:val="20"/>
              </w:rPr>
              <w:t>24</w:t>
            </w:r>
          </w:p>
        </w:tc>
        <w:tc>
          <w:tcPr>
            <w:tcW w:w="1843" w:type="dxa"/>
            <w:tcBorders>
              <w:top w:val="single" w:sz="6" w:space="0" w:color="auto"/>
              <w:left w:val="single" w:sz="6" w:space="0" w:color="auto"/>
              <w:bottom w:val="single" w:sz="6" w:space="0" w:color="auto"/>
              <w:right w:val="single" w:sz="6" w:space="0" w:color="auto"/>
            </w:tcBorders>
          </w:tcPr>
          <w:p w14:paraId="39653218" w14:textId="77777777" w:rsidR="000C0AF5" w:rsidRPr="00D3007A" w:rsidRDefault="000C0AF5"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A3F85A0" w14:textId="77777777" w:rsidR="000C0AF5" w:rsidRPr="00D3007A" w:rsidRDefault="000C0AF5" w:rsidP="000C0AF5">
            <w:pPr>
              <w:widowControl/>
              <w:jc w:val="center"/>
              <w:rPr>
                <w:color w:val="000000" w:themeColor="text1"/>
                <w:sz w:val="20"/>
              </w:rPr>
            </w:pPr>
            <w:r w:rsidRPr="00D3007A">
              <w:rPr>
                <w:color w:val="000000" w:themeColor="text1"/>
                <w:sz w:val="20"/>
              </w:rPr>
              <w:t xml:space="preserve"> 50</w:t>
            </w:r>
          </w:p>
        </w:tc>
        <w:tc>
          <w:tcPr>
            <w:tcW w:w="2126" w:type="dxa"/>
            <w:tcBorders>
              <w:top w:val="single" w:sz="6" w:space="0" w:color="auto"/>
              <w:left w:val="single" w:sz="6" w:space="0" w:color="auto"/>
              <w:bottom w:val="single" w:sz="6" w:space="0" w:color="auto"/>
              <w:right w:val="single" w:sz="6" w:space="0" w:color="auto"/>
            </w:tcBorders>
          </w:tcPr>
          <w:p w14:paraId="71F65331" w14:textId="1EAAA16A" w:rsidR="000C0AF5" w:rsidRPr="00D3007A" w:rsidRDefault="00986DE9" w:rsidP="008A78E8">
            <w:pPr>
              <w:widowControl/>
              <w:jc w:val="center"/>
              <w:rPr>
                <w:color w:val="000000" w:themeColor="text1"/>
                <w:sz w:val="20"/>
              </w:rPr>
            </w:pPr>
            <w:r w:rsidRPr="00D3007A">
              <w:rPr>
                <w:color w:val="000000" w:themeColor="text1"/>
                <w:sz w:val="20"/>
              </w:rPr>
              <w:t>4,</w:t>
            </w:r>
            <w:r w:rsidR="00850696" w:rsidRPr="00D3007A">
              <w:rPr>
                <w:color w:val="000000" w:themeColor="text1"/>
                <w:sz w:val="20"/>
              </w:rPr>
              <w:t>831</w:t>
            </w:r>
          </w:p>
        </w:tc>
        <w:tc>
          <w:tcPr>
            <w:tcW w:w="1770" w:type="dxa"/>
            <w:tcBorders>
              <w:top w:val="single" w:sz="6" w:space="0" w:color="auto"/>
              <w:left w:val="single" w:sz="6" w:space="0" w:color="auto"/>
              <w:bottom w:val="single" w:sz="6" w:space="0" w:color="auto"/>
              <w:right w:val="single" w:sz="6" w:space="0" w:color="auto"/>
            </w:tcBorders>
          </w:tcPr>
          <w:p w14:paraId="11E2799D" w14:textId="071FC553" w:rsidR="000C0AF5" w:rsidRPr="00D3007A" w:rsidRDefault="00CF2505" w:rsidP="008A78E8">
            <w:pPr>
              <w:widowControl/>
              <w:jc w:val="center"/>
              <w:rPr>
                <w:color w:val="000000" w:themeColor="text1"/>
                <w:sz w:val="20"/>
              </w:rPr>
            </w:pPr>
            <w:r w:rsidRPr="00D3007A">
              <w:rPr>
                <w:color w:val="000000" w:themeColor="text1"/>
                <w:sz w:val="20"/>
              </w:rPr>
              <w:t>4,</w:t>
            </w:r>
            <w:r w:rsidR="00850696" w:rsidRPr="00D3007A">
              <w:rPr>
                <w:color w:val="000000" w:themeColor="text1"/>
                <w:sz w:val="20"/>
              </w:rPr>
              <w:t>8</w:t>
            </w:r>
            <w:r w:rsidR="000A2B8A" w:rsidRPr="00D3007A">
              <w:rPr>
                <w:color w:val="000000" w:themeColor="text1"/>
                <w:sz w:val="20"/>
              </w:rPr>
              <w:t>8</w:t>
            </w:r>
            <w:r w:rsidR="004400EA" w:rsidRPr="00D3007A">
              <w:rPr>
                <w:color w:val="000000" w:themeColor="text1"/>
                <w:sz w:val="20"/>
              </w:rPr>
              <w:t>1</w:t>
            </w:r>
          </w:p>
        </w:tc>
      </w:tr>
      <w:tr w:rsidR="00D3007A" w:rsidRPr="00D3007A" w14:paraId="3EE4E520"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5B621967" w14:textId="77777777" w:rsidR="000C0AF5" w:rsidRPr="00D3007A" w:rsidRDefault="000C0AF5" w:rsidP="000C0AF5">
            <w:pPr>
              <w:widowControl/>
              <w:jc w:val="center"/>
              <w:rPr>
                <w:color w:val="000000" w:themeColor="text1"/>
                <w:sz w:val="20"/>
              </w:rPr>
            </w:pPr>
            <w:r w:rsidRPr="00D3007A">
              <w:rPr>
                <w:color w:val="000000" w:themeColor="text1"/>
                <w:sz w:val="20"/>
              </w:rPr>
              <w:t>50,778</w:t>
            </w:r>
          </w:p>
        </w:tc>
        <w:tc>
          <w:tcPr>
            <w:tcW w:w="1843" w:type="dxa"/>
            <w:tcBorders>
              <w:top w:val="single" w:sz="6" w:space="0" w:color="auto"/>
              <w:left w:val="single" w:sz="6" w:space="0" w:color="auto"/>
              <w:bottom w:val="single" w:sz="6" w:space="0" w:color="auto"/>
              <w:right w:val="single" w:sz="6" w:space="0" w:color="auto"/>
            </w:tcBorders>
          </w:tcPr>
          <w:p w14:paraId="5D7559E9" w14:textId="77777777" w:rsidR="000C0AF5" w:rsidRPr="00D3007A" w:rsidRDefault="000C0AF5"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A072325" w14:textId="77777777" w:rsidR="000C0AF5" w:rsidRPr="00D3007A" w:rsidRDefault="000C0AF5"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7EDC4B08" w14:textId="68E1C110" w:rsidR="000C0AF5" w:rsidRPr="00D3007A" w:rsidRDefault="000C0AF5" w:rsidP="00E33C54">
            <w:pPr>
              <w:widowControl/>
              <w:jc w:val="center"/>
              <w:rPr>
                <w:color w:val="000000" w:themeColor="text1"/>
                <w:sz w:val="20"/>
              </w:rPr>
            </w:pPr>
            <w:r w:rsidRPr="00D3007A">
              <w:rPr>
                <w:color w:val="000000" w:themeColor="text1"/>
                <w:sz w:val="20"/>
              </w:rPr>
              <w:t>4,</w:t>
            </w:r>
            <w:r w:rsidR="00A91F5D" w:rsidRPr="00D3007A">
              <w:rPr>
                <w:color w:val="000000" w:themeColor="text1"/>
                <w:sz w:val="20"/>
              </w:rPr>
              <w:t>856</w:t>
            </w:r>
          </w:p>
        </w:tc>
        <w:tc>
          <w:tcPr>
            <w:tcW w:w="1770" w:type="dxa"/>
            <w:tcBorders>
              <w:top w:val="single" w:sz="6" w:space="0" w:color="auto"/>
              <w:left w:val="single" w:sz="6" w:space="0" w:color="auto"/>
              <w:bottom w:val="single" w:sz="6" w:space="0" w:color="auto"/>
              <w:right w:val="single" w:sz="6" w:space="0" w:color="auto"/>
            </w:tcBorders>
          </w:tcPr>
          <w:p w14:paraId="64377734" w14:textId="37B880B1" w:rsidR="000C0AF5" w:rsidRPr="00D3007A" w:rsidRDefault="000C0AF5" w:rsidP="00E33C54">
            <w:pPr>
              <w:widowControl/>
              <w:jc w:val="center"/>
              <w:rPr>
                <w:color w:val="000000" w:themeColor="text1"/>
                <w:sz w:val="20"/>
              </w:rPr>
            </w:pPr>
            <w:r w:rsidRPr="00D3007A">
              <w:rPr>
                <w:color w:val="000000" w:themeColor="text1"/>
                <w:sz w:val="20"/>
              </w:rPr>
              <w:t>4,</w:t>
            </w:r>
            <w:r w:rsidR="00A91F5D" w:rsidRPr="00D3007A">
              <w:rPr>
                <w:color w:val="000000" w:themeColor="text1"/>
                <w:sz w:val="20"/>
              </w:rPr>
              <w:t>856</w:t>
            </w:r>
          </w:p>
        </w:tc>
      </w:tr>
      <w:tr w:rsidR="00D3007A" w:rsidRPr="00D3007A" w14:paraId="273E2CD5"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6E36D14B" w14:textId="77777777" w:rsidR="000C0AF5" w:rsidRPr="00D3007A" w:rsidRDefault="000C0AF5" w:rsidP="000C0AF5">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48080DD3" w14:textId="3C2DE622" w:rsidR="000C0AF5" w:rsidRPr="00D3007A" w:rsidRDefault="00874DCA" w:rsidP="00874DCA">
            <w:pPr>
              <w:widowControl/>
              <w:jc w:val="center"/>
              <w:rPr>
                <w:color w:val="000000" w:themeColor="text1"/>
                <w:sz w:val="20"/>
              </w:rPr>
            </w:pPr>
            <w:r w:rsidRPr="00D3007A">
              <w:rPr>
                <w:color w:val="000000" w:themeColor="text1"/>
                <w:sz w:val="20"/>
              </w:rPr>
              <w:t>1,</w:t>
            </w:r>
            <w:r w:rsidR="00E6562A" w:rsidRPr="00D3007A">
              <w:rPr>
                <w:color w:val="000000" w:themeColor="text1"/>
                <w:sz w:val="20"/>
              </w:rPr>
              <w:t>0</w:t>
            </w:r>
            <w:r w:rsidR="00730BC6" w:rsidRPr="00D3007A">
              <w:rPr>
                <w:color w:val="000000" w:themeColor="text1"/>
                <w:sz w:val="20"/>
              </w:rPr>
              <w:t>52</w:t>
            </w:r>
          </w:p>
        </w:tc>
        <w:tc>
          <w:tcPr>
            <w:tcW w:w="1843" w:type="dxa"/>
            <w:tcBorders>
              <w:top w:val="single" w:sz="6" w:space="0" w:color="auto"/>
              <w:left w:val="single" w:sz="6" w:space="0" w:color="auto"/>
              <w:bottom w:val="single" w:sz="6" w:space="0" w:color="auto"/>
              <w:right w:val="single" w:sz="6" w:space="0" w:color="auto"/>
            </w:tcBorders>
          </w:tcPr>
          <w:p w14:paraId="780740EC" w14:textId="77777777" w:rsidR="000C0AF5" w:rsidRPr="00D3007A" w:rsidRDefault="000C0AF5" w:rsidP="000C0AF5">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4952A5CE" w14:textId="47E28C67" w:rsidR="000C0AF5" w:rsidRPr="00D3007A" w:rsidRDefault="000C0AF5" w:rsidP="00874DCA">
            <w:pPr>
              <w:widowControl/>
              <w:jc w:val="center"/>
              <w:rPr>
                <w:color w:val="000000" w:themeColor="text1"/>
                <w:sz w:val="20"/>
              </w:rPr>
            </w:pPr>
            <w:r w:rsidRPr="00D3007A">
              <w:rPr>
                <w:color w:val="000000" w:themeColor="text1"/>
                <w:sz w:val="20"/>
              </w:rPr>
              <w:t>3,</w:t>
            </w:r>
            <w:r w:rsidR="003C017A" w:rsidRPr="00D3007A">
              <w:rPr>
                <w:color w:val="000000" w:themeColor="text1"/>
                <w:sz w:val="20"/>
              </w:rPr>
              <w:t>804</w:t>
            </w:r>
          </w:p>
        </w:tc>
        <w:tc>
          <w:tcPr>
            <w:tcW w:w="1770" w:type="dxa"/>
            <w:tcBorders>
              <w:top w:val="single" w:sz="6" w:space="0" w:color="auto"/>
              <w:left w:val="single" w:sz="6" w:space="0" w:color="auto"/>
              <w:bottom w:val="single" w:sz="6" w:space="0" w:color="auto"/>
              <w:right w:val="single" w:sz="6" w:space="0" w:color="auto"/>
            </w:tcBorders>
          </w:tcPr>
          <w:p w14:paraId="02AFA449" w14:textId="59313464" w:rsidR="000C0AF5" w:rsidRPr="00D3007A" w:rsidRDefault="000C0AF5" w:rsidP="00874DCA">
            <w:pPr>
              <w:widowControl/>
              <w:jc w:val="center"/>
              <w:rPr>
                <w:color w:val="000000" w:themeColor="text1"/>
                <w:sz w:val="20"/>
              </w:rPr>
            </w:pPr>
            <w:r w:rsidRPr="00D3007A">
              <w:rPr>
                <w:color w:val="000000" w:themeColor="text1"/>
                <w:sz w:val="20"/>
              </w:rPr>
              <w:t>3,</w:t>
            </w:r>
            <w:r w:rsidR="003C017A" w:rsidRPr="00D3007A">
              <w:rPr>
                <w:color w:val="000000" w:themeColor="text1"/>
                <w:sz w:val="20"/>
              </w:rPr>
              <w:t>804</w:t>
            </w:r>
          </w:p>
        </w:tc>
      </w:tr>
      <w:tr w:rsidR="00D3007A" w:rsidRPr="00D3007A" w14:paraId="29AF1F6B"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174AB695" w14:textId="4FB3CC86" w:rsidR="00D921D5" w:rsidRPr="00D3007A" w:rsidRDefault="00D921D5" w:rsidP="00555AF1">
            <w:pPr>
              <w:widowControl/>
              <w:jc w:val="center"/>
              <w:rPr>
                <w:color w:val="000000" w:themeColor="text1"/>
                <w:sz w:val="20"/>
              </w:rPr>
            </w:pPr>
            <w:r w:rsidRPr="00D3007A">
              <w:rPr>
                <w:color w:val="000000" w:themeColor="text1"/>
                <w:sz w:val="20"/>
              </w:rPr>
              <w:t>56,</w:t>
            </w:r>
            <w:r w:rsidR="00555AF1" w:rsidRPr="00D3007A">
              <w:rPr>
                <w:color w:val="000000" w:themeColor="text1"/>
                <w:sz w:val="20"/>
              </w:rPr>
              <w:t>2</w:t>
            </w:r>
            <w:r w:rsidR="003F3A8B" w:rsidRPr="00D3007A">
              <w:rPr>
                <w:color w:val="000000" w:themeColor="text1"/>
                <w:sz w:val="20"/>
              </w:rPr>
              <w:t>3</w:t>
            </w:r>
            <w:r w:rsidR="00FB3C3A" w:rsidRPr="00D3007A">
              <w:rPr>
                <w:color w:val="000000" w:themeColor="text1"/>
                <w:sz w:val="20"/>
              </w:rPr>
              <w:t>2</w:t>
            </w:r>
          </w:p>
        </w:tc>
        <w:tc>
          <w:tcPr>
            <w:tcW w:w="1843" w:type="dxa"/>
            <w:tcBorders>
              <w:top w:val="single" w:sz="6" w:space="0" w:color="auto"/>
              <w:left w:val="single" w:sz="6" w:space="0" w:color="auto"/>
              <w:bottom w:val="single" w:sz="6" w:space="0" w:color="auto"/>
              <w:right w:val="single" w:sz="6" w:space="0" w:color="auto"/>
            </w:tcBorders>
          </w:tcPr>
          <w:p w14:paraId="284B3C62" w14:textId="3FBA159C" w:rsidR="00D921D5" w:rsidRPr="00D3007A" w:rsidRDefault="00D921D5" w:rsidP="00874DCA">
            <w:pPr>
              <w:widowControl/>
              <w:jc w:val="center"/>
              <w:rPr>
                <w:color w:val="000000" w:themeColor="text1"/>
                <w:sz w:val="20"/>
              </w:rPr>
            </w:pPr>
            <w:r w:rsidRPr="00D3007A">
              <w:rPr>
                <w:color w:val="000000" w:themeColor="text1"/>
                <w:sz w:val="20"/>
              </w:rPr>
              <w:t>1,</w:t>
            </w:r>
            <w:r w:rsidR="00416109" w:rsidRPr="00D3007A">
              <w:rPr>
                <w:color w:val="000000" w:themeColor="text1"/>
                <w:sz w:val="20"/>
              </w:rPr>
              <w:t>3</w:t>
            </w:r>
            <w:r w:rsidR="009A00B9" w:rsidRPr="00D3007A">
              <w:rPr>
                <w:color w:val="000000" w:themeColor="text1"/>
                <w:sz w:val="20"/>
              </w:rPr>
              <w:t>6</w:t>
            </w:r>
            <w:r w:rsidR="00416109"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95855AA" w14:textId="77777777" w:rsidR="00D921D5" w:rsidRPr="00D3007A" w:rsidRDefault="00D921D5"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7CDB4155" w14:textId="6B9B381E" w:rsidR="00D921D5" w:rsidRPr="00D3007A" w:rsidRDefault="00D921D5" w:rsidP="00E33C54">
            <w:pPr>
              <w:widowControl/>
              <w:jc w:val="center"/>
              <w:rPr>
                <w:color w:val="000000" w:themeColor="text1"/>
                <w:sz w:val="20"/>
              </w:rPr>
            </w:pPr>
            <w:r w:rsidRPr="00D3007A">
              <w:rPr>
                <w:color w:val="000000" w:themeColor="text1"/>
                <w:sz w:val="20"/>
              </w:rPr>
              <w:t xml:space="preserve">    3,</w:t>
            </w:r>
            <w:r w:rsidR="003976AF" w:rsidRPr="00D3007A">
              <w:rPr>
                <w:color w:val="000000" w:themeColor="text1"/>
                <w:sz w:val="20"/>
              </w:rPr>
              <w:t>4</w:t>
            </w:r>
            <w:r w:rsidR="00E4508E" w:rsidRPr="00D3007A">
              <w:rPr>
                <w:color w:val="000000" w:themeColor="text1"/>
                <w:sz w:val="20"/>
              </w:rPr>
              <w:t>96</w:t>
            </w:r>
            <w:r w:rsidRPr="00D3007A">
              <w:rPr>
                <w:color w:val="000000" w:themeColor="text1"/>
                <w:sz w:val="20"/>
              </w:rPr>
              <w:t>(+)</w:t>
            </w:r>
          </w:p>
        </w:tc>
        <w:tc>
          <w:tcPr>
            <w:tcW w:w="1770" w:type="dxa"/>
            <w:tcBorders>
              <w:top w:val="single" w:sz="6" w:space="0" w:color="auto"/>
              <w:left w:val="single" w:sz="6" w:space="0" w:color="auto"/>
              <w:bottom w:val="single" w:sz="6" w:space="0" w:color="auto"/>
              <w:right w:val="single" w:sz="6" w:space="0" w:color="auto"/>
            </w:tcBorders>
          </w:tcPr>
          <w:p w14:paraId="02664D46" w14:textId="3CC4B635" w:rsidR="00D921D5" w:rsidRPr="00D3007A" w:rsidRDefault="00D921D5" w:rsidP="00E33C54">
            <w:pPr>
              <w:widowControl/>
              <w:jc w:val="center"/>
              <w:rPr>
                <w:color w:val="000000" w:themeColor="text1"/>
                <w:sz w:val="20"/>
              </w:rPr>
            </w:pPr>
            <w:r w:rsidRPr="00D3007A">
              <w:rPr>
                <w:color w:val="000000" w:themeColor="text1"/>
                <w:sz w:val="20"/>
              </w:rPr>
              <w:t>3,</w:t>
            </w:r>
            <w:r w:rsidR="00E4508E" w:rsidRPr="00D3007A">
              <w:rPr>
                <w:color w:val="000000" w:themeColor="text1"/>
                <w:sz w:val="20"/>
              </w:rPr>
              <w:t>496</w:t>
            </w:r>
            <w:r w:rsidRPr="00D3007A">
              <w:rPr>
                <w:color w:val="000000" w:themeColor="text1"/>
                <w:sz w:val="20"/>
              </w:rPr>
              <w:t xml:space="preserve"> </w:t>
            </w:r>
          </w:p>
        </w:tc>
      </w:tr>
      <w:tr w:rsidR="00D3007A" w:rsidRPr="00D3007A" w14:paraId="590BD08F" w14:textId="77777777" w:rsidTr="0084387F">
        <w:trPr>
          <w:jc w:val="center"/>
        </w:trPr>
        <w:tc>
          <w:tcPr>
            <w:tcW w:w="1951" w:type="dxa"/>
            <w:tcBorders>
              <w:top w:val="single" w:sz="6" w:space="0" w:color="auto"/>
              <w:left w:val="single" w:sz="6" w:space="0" w:color="auto"/>
              <w:bottom w:val="single" w:sz="18" w:space="0" w:color="auto"/>
              <w:right w:val="single" w:sz="6" w:space="0" w:color="auto"/>
            </w:tcBorders>
          </w:tcPr>
          <w:p w14:paraId="3E550D10" w14:textId="77777777" w:rsidR="00D921D5" w:rsidRPr="00D3007A" w:rsidRDefault="00D921D5" w:rsidP="000C0AF5">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18" w:space="0" w:color="auto"/>
              <w:right w:val="single" w:sz="6" w:space="0" w:color="auto"/>
            </w:tcBorders>
          </w:tcPr>
          <w:p w14:paraId="5FE2EA57" w14:textId="5A267570" w:rsidR="00D921D5" w:rsidRPr="00D3007A" w:rsidRDefault="00D921D5" w:rsidP="00874DCA">
            <w:pPr>
              <w:widowControl/>
              <w:jc w:val="center"/>
              <w:rPr>
                <w:color w:val="000000" w:themeColor="text1"/>
                <w:sz w:val="20"/>
              </w:rPr>
            </w:pPr>
            <w:r w:rsidRPr="00D3007A">
              <w:rPr>
                <w:color w:val="000000" w:themeColor="text1"/>
                <w:sz w:val="20"/>
              </w:rPr>
              <w:t>1,</w:t>
            </w:r>
            <w:r w:rsidR="00416109" w:rsidRPr="00D3007A">
              <w:rPr>
                <w:color w:val="000000" w:themeColor="text1"/>
                <w:sz w:val="20"/>
              </w:rPr>
              <w:t>3</w:t>
            </w:r>
            <w:r w:rsidR="009A00B9" w:rsidRPr="00D3007A">
              <w:rPr>
                <w:color w:val="000000" w:themeColor="text1"/>
                <w:sz w:val="20"/>
              </w:rPr>
              <w:t>6</w:t>
            </w:r>
            <w:r w:rsidR="00416109" w:rsidRPr="00D3007A">
              <w:rPr>
                <w:color w:val="000000" w:themeColor="text1"/>
                <w:sz w:val="20"/>
              </w:rPr>
              <w:t>30</w:t>
            </w:r>
          </w:p>
        </w:tc>
        <w:tc>
          <w:tcPr>
            <w:tcW w:w="1843" w:type="dxa"/>
            <w:tcBorders>
              <w:top w:val="single" w:sz="6" w:space="0" w:color="auto"/>
              <w:left w:val="single" w:sz="6" w:space="0" w:color="auto"/>
              <w:bottom w:val="single" w:sz="18" w:space="0" w:color="auto"/>
              <w:right w:val="single" w:sz="6" w:space="0" w:color="auto"/>
            </w:tcBorders>
          </w:tcPr>
          <w:p w14:paraId="1F44E90B" w14:textId="77777777" w:rsidR="00D921D5" w:rsidRPr="00D3007A" w:rsidRDefault="00D921D5"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31AD11E1" w14:textId="618EEAE4" w:rsidR="00D921D5" w:rsidRPr="00D3007A" w:rsidRDefault="00D921D5" w:rsidP="00E33C54">
            <w:pPr>
              <w:widowControl/>
              <w:jc w:val="center"/>
              <w:rPr>
                <w:color w:val="000000" w:themeColor="text1"/>
                <w:sz w:val="20"/>
              </w:rPr>
            </w:pPr>
            <w:r w:rsidRPr="00D3007A">
              <w:rPr>
                <w:color w:val="000000" w:themeColor="text1"/>
                <w:sz w:val="20"/>
              </w:rPr>
              <w:t>3,</w:t>
            </w:r>
            <w:r w:rsidR="003976AF" w:rsidRPr="00D3007A">
              <w:rPr>
                <w:color w:val="000000" w:themeColor="text1"/>
                <w:sz w:val="20"/>
              </w:rPr>
              <w:t>4</w:t>
            </w:r>
            <w:r w:rsidR="00E4508E" w:rsidRPr="00D3007A">
              <w:rPr>
                <w:color w:val="000000" w:themeColor="text1"/>
                <w:sz w:val="20"/>
              </w:rPr>
              <w:t>96</w:t>
            </w:r>
          </w:p>
        </w:tc>
        <w:tc>
          <w:tcPr>
            <w:tcW w:w="1770" w:type="dxa"/>
            <w:tcBorders>
              <w:top w:val="single" w:sz="6" w:space="0" w:color="auto"/>
              <w:left w:val="single" w:sz="6" w:space="0" w:color="auto"/>
              <w:bottom w:val="single" w:sz="18" w:space="0" w:color="auto"/>
              <w:right w:val="single" w:sz="6" w:space="0" w:color="auto"/>
            </w:tcBorders>
          </w:tcPr>
          <w:p w14:paraId="5793B822" w14:textId="42D60C49" w:rsidR="00D921D5" w:rsidRPr="00D3007A" w:rsidRDefault="00D921D5" w:rsidP="00E33C54">
            <w:pPr>
              <w:widowControl/>
              <w:jc w:val="center"/>
              <w:rPr>
                <w:color w:val="000000" w:themeColor="text1"/>
                <w:sz w:val="20"/>
              </w:rPr>
            </w:pPr>
            <w:r w:rsidRPr="00D3007A">
              <w:rPr>
                <w:color w:val="000000" w:themeColor="text1"/>
                <w:sz w:val="20"/>
              </w:rPr>
              <w:t>3,</w:t>
            </w:r>
            <w:r w:rsidR="003976AF" w:rsidRPr="00D3007A">
              <w:rPr>
                <w:color w:val="000000" w:themeColor="text1"/>
                <w:sz w:val="20"/>
              </w:rPr>
              <w:t>4</w:t>
            </w:r>
            <w:r w:rsidR="00E4508E" w:rsidRPr="00D3007A">
              <w:rPr>
                <w:color w:val="000000" w:themeColor="text1"/>
                <w:sz w:val="20"/>
              </w:rPr>
              <w:t>96</w:t>
            </w:r>
          </w:p>
        </w:tc>
      </w:tr>
      <w:tr w:rsidR="00D3007A" w:rsidRPr="00D3007A" w14:paraId="679A6428" w14:textId="77777777" w:rsidTr="0084387F">
        <w:trPr>
          <w:jc w:val="center"/>
        </w:trPr>
        <w:tc>
          <w:tcPr>
            <w:tcW w:w="1951" w:type="dxa"/>
            <w:tcBorders>
              <w:top w:val="single" w:sz="18" w:space="0" w:color="auto"/>
              <w:left w:val="single" w:sz="6" w:space="0" w:color="auto"/>
              <w:bottom w:val="single" w:sz="18" w:space="0" w:color="auto"/>
              <w:right w:val="single" w:sz="6" w:space="0" w:color="auto"/>
            </w:tcBorders>
          </w:tcPr>
          <w:p w14:paraId="354CE07B" w14:textId="77777777" w:rsidR="00D921D5" w:rsidRPr="00D3007A" w:rsidRDefault="00D921D5" w:rsidP="000C0AF5">
            <w:pPr>
              <w:widowControl/>
              <w:jc w:val="center"/>
              <w:rPr>
                <w:b/>
                <w:color w:val="000000" w:themeColor="text1"/>
                <w:sz w:val="20"/>
              </w:rPr>
            </w:pPr>
            <w:r w:rsidRPr="00D3007A">
              <w:rPr>
                <w:b/>
                <w:color w:val="000000" w:themeColor="text1"/>
                <w:sz w:val="20"/>
              </w:rPr>
              <w:t>Student studying in London</w:t>
            </w:r>
          </w:p>
        </w:tc>
        <w:tc>
          <w:tcPr>
            <w:tcW w:w="1843" w:type="dxa"/>
            <w:tcBorders>
              <w:top w:val="single" w:sz="18" w:space="0" w:color="auto"/>
              <w:left w:val="single" w:sz="6" w:space="0" w:color="auto"/>
              <w:bottom w:val="single" w:sz="18" w:space="0" w:color="auto"/>
              <w:right w:val="single" w:sz="6" w:space="0" w:color="auto"/>
            </w:tcBorders>
          </w:tcPr>
          <w:p w14:paraId="614CA30D" w14:textId="77777777" w:rsidR="00D921D5" w:rsidRPr="00D3007A" w:rsidRDefault="00D921D5" w:rsidP="000C0AF5">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541817CB" w14:textId="77777777" w:rsidR="00D921D5" w:rsidRPr="00D3007A" w:rsidRDefault="00D921D5" w:rsidP="000C0AF5">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3B559A11" w14:textId="28A23618" w:rsidR="00D921D5" w:rsidRPr="00D3007A" w:rsidRDefault="00D921D5" w:rsidP="00E33C54">
            <w:pPr>
              <w:widowControl/>
              <w:jc w:val="center"/>
              <w:rPr>
                <w:b/>
                <w:color w:val="000000" w:themeColor="text1"/>
                <w:sz w:val="20"/>
              </w:rPr>
            </w:pPr>
            <w:r w:rsidRPr="00D3007A">
              <w:rPr>
                <w:b/>
                <w:color w:val="000000" w:themeColor="text1"/>
                <w:sz w:val="20"/>
              </w:rPr>
              <w:t>Maximum £</w:t>
            </w:r>
            <w:r w:rsidR="000B0F4A" w:rsidRPr="00D3007A">
              <w:rPr>
                <w:b/>
                <w:color w:val="000000" w:themeColor="text1"/>
                <w:sz w:val="20"/>
              </w:rPr>
              <w:t>8,</w:t>
            </w:r>
            <w:r w:rsidR="00F61C5F" w:rsidRPr="00D3007A">
              <w:rPr>
                <w:b/>
                <w:color w:val="000000" w:themeColor="text1"/>
                <w:sz w:val="20"/>
              </w:rPr>
              <w:t>764</w:t>
            </w:r>
            <w:r w:rsidRPr="00D3007A">
              <w:rPr>
                <w:b/>
                <w:color w:val="000000" w:themeColor="text1"/>
                <w:sz w:val="20"/>
              </w:rPr>
              <w:t xml:space="preserve"> (*)</w:t>
            </w:r>
          </w:p>
        </w:tc>
        <w:tc>
          <w:tcPr>
            <w:tcW w:w="1770" w:type="dxa"/>
            <w:tcBorders>
              <w:top w:val="single" w:sz="18" w:space="0" w:color="auto"/>
              <w:left w:val="single" w:sz="6" w:space="0" w:color="auto"/>
              <w:bottom w:val="single" w:sz="18" w:space="0" w:color="auto"/>
              <w:right w:val="single" w:sz="6" w:space="0" w:color="auto"/>
            </w:tcBorders>
          </w:tcPr>
          <w:p w14:paraId="5E04576A" w14:textId="77777777" w:rsidR="00D921D5" w:rsidRPr="00D3007A" w:rsidRDefault="00D921D5" w:rsidP="000C0AF5">
            <w:pPr>
              <w:widowControl/>
              <w:jc w:val="center"/>
              <w:rPr>
                <w:color w:val="000000" w:themeColor="text1"/>
                <w:sz w:val="20"/>
              </w:rPr>
            </w:pPr>
          </w:p>
        </w:tc>
      </w:tr>
      <w:tr w:rsidR="00D3007A" w:rsidRPr="00D3007A" w14:paraId="34F73A5A" w14:textId="77777777" w:rsidTr="0084387F">
        <w:trPr>
          <w:jc w:val="center"/>
        </w:trPr>
        <w:tc>
          <w:tcPr>
            <w:tcW w:w="1951" w:type="dxa"/>
            <w:tcBorders>
              <w:top w:val="single" w:sz="18" w:space="0" w:color="auto"/>
              <w:left w:val="single" w:sz="6" w:space="0" w:color="auto"/>
              <w:bottom w:val="single" w:sz="6" w:space="0" w:color="auto"/>
              <w:right w:val="single" w:sz="6" w:space="0" w:color="auto"/>
            </w:tcBorders>
          </w:tcPr>
          <w:p w14:paraId="29014CE4" w14:textId="77777777" w:rsidR="00797537" w:rsidRPr="00D3007A" w:rsidRDefault="00797537" w:rsidP="000C0AF5">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31EF920F"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4EC30B03" w14:textId="72020DEF" w:rsidR="00797537" w:rsidRPr="00D3007A" w:rsidRDefault="00797537" w:rsidP="001313F3">
            <w:pPr>
              <w:widowControl/>
              <w:jc w:val="center"/>
              <w:rPr>
                <w:color w:val="000000" w:themeColor="text1"/>
                <w:sz w:val="20"/>
              </w:rPr>
            </w:pPr>
            <w:r w:rsidRPr="00D3007A">
              <w:rPr>
                <w:color w:val="000000" w:themeColor="text1"/>
                <w:sz w:val="20"/>
              </w:rPr>
              <w:t>3,</w:t>
            </w:r>
            <w:r w:rsidR="001D36B9" w:rsidRPr="00D3007A">
              <w:rPr>
                <w:color w:val="000000" w:themeColor="text1"/>
                <w:sz w:val="20"/>
              </w:rPr>
              <w:t>680</w:t>
            </w:r>
          </w:p>
        </w:tc>
        <w:tc>
          <w:tcPr>
            <w:tcW w:w="2126" w:type="dxa"/>
            <w:tcBorders>
              <w:top w:val="single" w:sz="18" w:space="0" w:color="auto"/>
              <w:left w:val="single" w:sz="6" w:space="0" w:color="auto"/>
              <w:bottom w:val="single" w:sz="6" w:space="0" w:color="auto"/>
              <w:right w:val="single" w:sz="6" w:space="0" w:color="auto"/>
            </w:tcBorders>
          </w:tcPr>
          <w:p w14:paraId="2B8A4975" w14:textId="53DD7426" w:rsidR="00797537" w:rsidRPr="00D3007A" w:rsidRDefault="00DA5080" w:rsidP="000746CE">
            <w:pPr>
              <w:widowControl/>
              <w:jc w:val="center"/>
              <w:rPr>
                <w:color w:val="000000" w:themeColor="text1"/>
                <w:sz w:val="20"/>
              </w:rPr>
            </w:pPr>
            <w:r w:rsidRPr="00D3007A">
              <w:rPr>
                <w:color w:val="000000" w:themeColor="text1"/>
                <w:sz w:val="20"/>
              </w:rPr>
              <w:t>6,</w:t>
            </w:r>
            <w:r w:rsidR="00F94308" w:rsidRPr="00D3007A">
              <w:rPr>
                <w:color w:val="000000" w:themeColor="text1"/>
                <w:sz w:val="20"/>
              </w:rPr>
              <w:t>924</w:t>
            </w:r>
          </w:p>
        </w:tc>
        <w:tc>
          <w:tcPr>
            <w:tcW w:w="1770" w:type="dxa"/>
            <w:tcBorders>
              <w:top w:val="single" w:sz="18" w:space="0" w:color="auto"/>
              <w:left w:val="single" w:sz="6" w:space="0" w:color="auto"/>
              <w:bottom w:val="single" w:sz="6" w:space="0" w:color="auto"/>
              <w:right w:val="single" w:sz="6" w:space="0" w:color="auto"/>
            </w:tcBorders>
          </w:tcPr>
          <w:p w14:paraId="7330DF66" w14:textId="71BDA60D" w:rsidR="00797537" w:rsidRPr="00D3007A" w:rsidRDefault="00C851FD" w:rsidP="000746CE">
            <w:pPr>
              <w:widowControl/>
              <w:jc w:val="center"/>
              <w:rPr>
                <w:color w:val="000000" w:themeColor="text1"/>
                <w:sz w:val="20"/>
              </w:rPr>
            </w:pPr>
            <w:r w:rsidRPr="00D3007A">
              <w:rPr>
                <w:color w:val="000000" w:themeColor="text1"/>
                <w:sz w:val="20"/>
              </w:rPr>
              <w:t>10,</w:t>
            </w:r>
            <w:r w:rsidR="00A53CB5" w:rsidRPr="00D3007A">
              <w:rPr>
                <w:color w:val="000000" w:themeColor="text1"/>
                <w:sz w:val="20"/>
              </w:rPr>
              <w:t>604</w:t>
            </w:r>
          </w:p>
        </w:tc>
      </w:tr>
      <w:tr w:rsidR="00D3007A" w:rsidRPr="00D3007A" w14:paraId="13D9B5C7"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0B865090" w14:textId="77777777" w:rsidR="00797537" w:rsidRPr="00D3007A" w:rsidRDefault="00797537" w:rsidP="000C0AF5">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3ACD4AD4"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0BC686D" w14:textId="13982F2C" w:rsidR="00797537" w:rsidRPr="00D3007A" w:rsidRDefault="00797537" w:rsidP="00194979">
            <w:pPr>
              <w:widowControl/>
              <w:jc w:val="center"/>
              <w:rPr>
                <w:color w:val="000000" w:themeColor="text1"/>
                <w:sz w:val="20"/>
              </w:rPr>
            </w:pPr>
            <w:r w:rsidRPr="00D3007A">
              <w:rPr>
                <w:color w:val="000000" w:themeColor="text1"/>
                <w:sz w:val="20"/>
              </w:rPr>
              <w:t>2,</w:t>
            </w:r>
            <w:r w:rsidR="00FA7382" w:rsidRPr="00D3007A">
              <w:rPr>
                <w:color w:val="000000" w:themeColor="text1"/>
                <w:sz w:val="20"/>
              </w:rPr>
              <w:t>4</w:t>
            </w:r>
            <w:r w:rsidR="00B740C5" w:rsidRPr="00D3007A">
              <w:rPr>
                <w:color w:val="000000" w:themeColor="text1"/>
                <w:sz w:val="20"/>
              </w:rPr>
              <w:t>98</w:t>
            </w:r>
          </w:p>
        </w:tc>
        <w:tc>
          <w:tcPr>
            <w:tcW w:w="2126" w:type="dxa"/>
            <w:tcBorders>
              <w:top w:val="single" w:sz="6" w:space="0" w:color="auto"/>
              <w:left w:val="single" w:sz="6" w:space="0" w:color="auto"/>
              <w:bottom w:val="single" w:sz="6" w:space="0" w:color="auto"/>
              <w:right w:val="single" w:sz="6" w:space="0" w:color="auto"/>
            </w:tcBorders>
          </w:tcPr>
          <w:p w14:paraId="06FF0D65" w14:textId="50565492" w:rsidR="00797537" w:rsidRPr="00D3007A" w:rsidRDefault="00130585" w:rsidP="000746CE">
            <w:pPr>
              <w:widowControl/>
              <w:jc w:val="center"/>
              <w:rPr>
                <w:color w:val="000000" w:themeColor="text1"/>
                <w:sz w:val="20"/>
              </w:rPr>
            </w:pPr>
            <w:r w:rsidRPr="00D3007A">
              <w:rPr>
                <w:color w:val="000000" w:themeColor="text1"/>
                <w:sz w:val="20"/>
              </w:rPr>
              <w:t>7,</w:t>
            </w:r>
            <w:r w:rsidR="00266A0C" w:rsidRPr="00D3007A">
              <w:rPr>
                <w:color w:val="000000" w:themeColor="text1"/>
                <w:sz w:val="20"/>
              </w:rPr>
              <w:t>515</w:t>
            </w:r>
          </w:p>
        </w:tc>
        <w:tc>
          <w:tcPr>
            <w:tcW w:w="1770" w:type="dxa"/>
            <w:tcBorders>
              <w:top w:val="single" w:sz="6" w:space="0" w:color="auto"/>
              <w:left w:val="single" w:sz="6" w:space="0" w:color="auto"/>
              <w:bottom w:val="single" w:sz="6" w:space="0" w:color="auto"/>
              <w:right w:val="single" w:sz="6" w:space="0" w:color="auto"/>
            </w:tcBorders>
          </w:tcPr>
          <w:p w14:paraId="01B18F79" w14:textId="1AF7379D" w:rsidR="00797537" w:rsidRPr="00D3007A" w:rsidRDefault="00A53CB5" w:rsidP="000746CE">
            <w:pPr>
              <w:widowControl/>
              <w:jc w:val="center"/>
              <w:rPr>
                <w:color w:val="000000" w:themeColor="text1"/>
                <w:sz w:val="20"/>
              </w:rPr>
            </w:pPr>
            <w:r w:rsidRPr="00D3007A">
              <w:rPr>
                <w:color w:val="000000" w:themeColor="text1"/>
                <w:sz w:val="20"/>
              </w:rPr>
              <w:t>10,013</w:t>
            </w:r>
          </w:p>
        </w:tc>
      </w:tr>
      <w:tr w:rsidR="00D3007A" w:rsidRPr="00D3007A" w14:paraId="60502AE8"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221F5C34" w14:textId="191D3BF5" w:rsidR="00797537" w:rsidRPr="00D3007A" w:rsidRDefault="00797537" w:rsidP="00194979">
            <w:pPr>
              <w:widowControl/>
              <w:jc w:val="center"/>
              <w:rPr>
                <w:color w:val="000000" w:themeColor="text1"/>
                <w:sz w:val="20"/>
              </w:rPr>
            </w:pPr>
            <w:r w:rsidRPr="00D3007A">
              <w:rPr>
                <w:color w:val="000000" w:themeColor="text1"/>
                <w:sz w:val="20"/>
              </w:rPr>
              <w:t>34,2</w:t>
            </w:r>
            <w:r w:rsidR="00BA1313" w:rsidRPr="00D3007A">
              <w:rPr>
                <w:color w:val="000000" w:themeColor="text1"/>
                <w:sz w:val="20"/>
              </w:rPr>
              <w:t>9</w:t>
            </w:r>
            <w:r w:rsidR="003056B6" w:rsidRPr="00D3007A">
              <w:rPr>
                <w:color w:val="000000" w:themeColor="text1"/>
                <w:sz w:val="20"/>
              </w:rPr>
              <w:t>8</w:t>
            </w:r>
          </w:p>
        </w:tc>
        <w:tc>
          <w:tcPr>
            <w:tcW w:w="1843" w:type="dxa"/>
            <w:tcBorders>
              <w:top w:val="single" w:sz="6" w:space="0" w:color="auto"/>
              <w:left w:val="single" w:sz="6" w:space="0" w:color="auto"/>
              <w:bottom w:val="single" w:sz="6" w:space="0" w:color="auto"/>
              <w:right w:val="single" w:sz="6" w:space="0" w:color="auto"/>
            </w:tcBorders>
          </w:tcPr>
          <w:p w14:paraId="2820F741"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3BA5394" w14:textId="1191E925" w:rsidR="00797537" w:rsidRPr="00D3007A" w:rsidRDefault="00797537" w:rsidP="00194979">
            <w:pPr>
              <w:widowControl/>
              <w:jc w:val="center"/>
              <w:rPr>
                <w:color w:val="000000" w:themeColor="text1"/>
                <w:sz w:val="20"/>
              </w:rPr>
            </w:pPr>
            <w:r w:rsidRPr="00D3007A">
              <w:rPr>
                <w:color w:val="000000" w:themeColor="text1"/>
                <w:sz w:val="20"/>
              </w:rPr>
              <w:t>1,</w:t>
            </w:r>
            <w:r w:rsidR="00194979" w:rsidRPr="00D3007A">
              <w:rPr>
                <w:color w:val="000000" w:themeColor="text1"/>
                <w:sz w:val="20"/>
              </w:rPr>
              <w:t>4</w:t>
            </w:r>
            <w:r w:rsidR="006F2769" w:rsidRPr="00D3007A">
              <w:rPr>
                <w:color w:val="000000" w:themeColor="text1"/>
                <w:sz w:val="20"/>
              </w:rPr>
              <w:t>82</w:t>
            </w:r>
          </w:p>
        </w:tc>
        <w:tc>
          <w:tcPr>
            <w:tcW w:w="2126" w:type="dxa"/>
            <w:tcBorders>
              <w:top w:val="single" w:sz="6" w:space="0" w:color="auto"/>
              <w:left w:val="single" w:sz="6" w:space="0" w:color="auto"/>
              <w:bottom w:val="single" w:sz="6" w:space="0" w:color="auto"/>
              <w:right w:val="single" w:sz="6" w:space="0" w:color="auto"/>
            </w:tcBorders>
          </w:tcPr>
          <w:p w14:paraId="6E251BDF" w14:textId="25A9DA54" w:rsidR="00797537" w:rsidRPr="00D3007A" w:rsidRDefault="00266A0C" w:rsidP="000746CE">
            <w:pPr>
              <w:widowControl/>
              <w:jc w:val="center"/>
              <w:rPr>
                <w:color w:val="000000" w:themeColor="text1"/>
                <w:sz w:val="20"/>
              </w:rPr>
            </w:pPr>
            <w:r w:rsidRPr="00D3007A">
              <w:rPr>
                <w:color w:val="000000" w:themeColor="text1"/>
                <w:sz w:val="20"/>
              </w:rPr>
              <w:t>8,02</w:t>
            </w:r>
            <w:r w:rsidR="00E564F5" w:rsidRPr="00D3007A">
              <w:rPr>
                <w:color w:val="000000" w:themeColor="text1"/>
                <w:sz w:val="20"/>
              </w:rPr>
              <w:t>3</w:t>
            </w:r>
          </w:p>
        </w:tc>
        <w:tc>
          <w:tcPr>
            <w:tcW w:w="1770" w:type="dxa"/>
            <w:tcBorders>
              <w:top w:val="single" w:sz="6" w:space="0" w:color="auto"/>
              <w:left w:val="single" w:sz="6" w:space="0" w:color="auto"/>
              <w:bottom w:val="single" w:sz="6" w:space="0" w:color="auto"/>
              <w:right w:val="single" w:sz="6" w:space="0" w:color="auto"/>
            </w:tcBorders>
          </w:tcPr>
          <w:p w14:paraId="20AB2250" w14:textId="0029909A" w:rsidR="00797537" w:rsidRPr="00D3007A" w:rsidRDefault="00C948A7" w:rsidP="000746CE">
            <w:pPr>
              <w:widowControl/>
              <w:jc w:val="center"/>
              <w:rPr>
                <w:color w:val="000000" w:themeColor="text1"/>
                <w:sz w:val="20"/>
              </w:rPr>
            </w:pPr>
            <w:r w:rsidRPr="00D3007A">
              <w:rPr>
                <w:color w:val="000000" w:themeColor="text1"/>
                <w:sz w:val="20"/>
              </w:rPr>
              <w:t>9,</w:t>
            </w:r>
            <w:r w:rsidR="005C3D5B" w:rsidRPr="00D3007A">
              <w:rPr>
                <w:color w:val="000000" w:themeColor="text1"/>
                <w:sz w:val="20"/>
              </w:rPr>
              <w:t>505</w:t>
            </w:r>
          </w:p>
        </w:tc>
      </w:tr>
      <w:tr w:rsidR="00D3007A" w:rsidRPr="00D3007A" w14:paraId="4436C2A7"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7E8AE9EF" w14:textId="77777777" w:rsidR="00797537" w:rsidRPr="00D3007A" w:rsidRDefault="00797537" w:rsidP="000C0AF5">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323D65FE"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87E97F6" w14:textId="05172D3E" w:rsidR="00797537" w:rsidRPr="00D3007A" w:rsidRDefault="00883392" w:rsidP="00194979">
            <w:pPr>
              <w:widowControl/>
              <w:jc w:val="center"/>
              <w:rPr>
                <w:color w:val="000000" w:themeColor="text1"/>
                <w:sz w:val="20"/>
              </w:rPr>
            </w:pPr>
            <w:r w:rsidRPr="00D3007A">
              <w:rPr>
                <w:color w:val="000000" w:themeColor="text1"/>
                <w:sz w:val="20"/>
              </w:rPr>
              <w:t>9</w:t>
            </w:r>
            <w:r w:rsidR="000427A0" w:rsidRPr="00D3007A">
              <w:rPr>
                <w:color w:val="000000" w:themeColor="text1"/>
                <w:sz w:val="20"/>
              </w:rPr>
              <w:t>85</w:t>
            </w:r>
          </w:p>
        </w:tc>
        <w:tc>
          <w:tcPr>
            <w:tcW w:w="2126" w:type="dxa"/>
            <w:tcBorders>
              <w:top w:val="single" w:sz="6" w:space="0" w:color="auto"/>
              <w:left w:val="single" w:sz="6" w:space="0" w:color="auto"/>
              <w:bottom w:val="single" w:sz="6" w:space="0" w:color="auto"/>
              <w:right w:val="single" w:sz="6" w:space="0" w:color="auto"/>
            </w:tcBorders>
          </w:tcPr>
          <w:p w14:paraId="2B98BEA4" w14:textId="652F4DB5" w:rsidR="00797537" w:rsidRPr="00D3007A" w:rsidRDefault="00933C22" w:rsidP="000746CE">
            <w:pPr>
              <w:widowControl/>
              <w:jc w:val="center"/>
              <w:rPr>
                <w:color w:val="000000" w:themeColor="text1"/>
                <w:sz w:val="20"/>
              </w:rPr>
            </w:pPr>
            <w:r w:rsidRPr="00D3007A">
              <w:rPr>
                <w:color w:val="000000" w:themeColor="text1"/>
                <w:sz w:val="20"/>
              </w:rPr>
              <w:t>8,</w:t>
            </w:r>
            <w:r w:rsidR="00E564F5" w:rsidRPr="00D3007A">
              <w:rPr>
                <w:color w:val="000000" w:themeColor="text1"/>
                <w:sz w:val="20"/>
              </w:rPr>
              <w:t>272</w:t>
            </w:r>
          </w:p>
        </w:tc>
        <w:tc>
          <w:tcPr>
            <w:tcW w:w="1770" w:type="dxa"/>
            <w:tcBorders>
              <w:top w:val="single" w:sz="6" w:space="0" w:color="auto"/>
              <w:left w:val="single" w:sz="6" w:space="0" w:color="auto"/>
              <w:bottom w:val="single" w:sz="6" w:space="0" w:color="auto"/>
              <w:right w:val="single" w:sz="6" w:space="0" w:color="auto"/>
            </w:tcBorders>
          </w:tcPr>
          <w:p w14:paraId="1DD6603D" w14:textId="62C4FCB5" w:rsidR="00797537" w:rsidRPr="00D3007A" w:rsidRDefault="00C948A7" w:rsidP="000746CE">
            <w:pPr>
              <w:widowControl/>
              <w:jc w:val="center"/>
              <w:rPr>
                <w:color w:val="000000" w:themeColor="text1"/>
                <w:sz w:val="20"/>
              </w:rPr>
            </w:pPr>
            <w:r w:rsidRPr="00D3007A">
              <w:rPr>
                <w:color w:val="000000" w:themeColor="text1"/>
                <w:sz w:val="20"/>
              </w:rPr>
              <w:t>9,</w:t>
            </w:r>
            <w:r w:rsidR="00734E3E" w:rsidRPr="00D3007A">
              <w:rPr>
                <w:color w:val="000000" w:themeColor="text1"/>
                <w:sz w:val="20"/>
              </w:rPr>
              <w:t>257</w:t>
            </w:r>
          </w:p>
        </w:tc>
      </w:tr>
      <w:tr w:rsidR="00D3007A" w:rsidRPr="00D3007A" w14:paraId="42F8BDDE"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03D646E1" w14:textId="77777777" w:rsidR="00797537" w:rsidRPr="00D3007A" w:rsidRDefault="00797537" w:rsidP="000C0AF5">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4E69E0C8"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EE13797" w14:textId="3A1F916F" w:rsidR="00797537" w:rsidRPr="00D3007A" w:rsidRDefault="00883392" w:rsidP="00194979">
            <w:pPr>
              <w:widowControl/>
              <w:jc w:val="center"/>
              <w:rPr>
                <w:color w:val="000000" w:themeColor="text1"/>
                <w:sz w:val="20"/>
              </w:rPr>
            </w:pPr>
            <w:r w:rsidRPr="00D3007A">
              <w:rPr>
                <w:color w:val="000000" w:themeColor="text1"/>
                <w:sz w:val="20"/>
              </w:rPr>
              <w:t>5</w:t>
            </w:r>
            <w:r w:rsidR="000427A0" w:rsidRPr="00D3007A">
              <w:rPr>
                <w:color w:val="000000" w:themeColor="text1"/>
                <w:sz w:val="20"/>
              </w:rPr>
              <w:t>49</w:t>
            </w:r>
          </w:p>
        </w:tc>
        <w:tc>
          <w:tcPr>
            <w:tcW w:w="2126" w:type="dxa"/>
            <w:tcBorders>
              <w:top w:val="single" w:sz="6" w:space="0" w:color="auto"/>
              <w:left w:val="single" w:sz="6" w:space="0" w:color="auto"/>
              <w:bottom w:val="single" w:sz="6" w:space="0" w:color="auto"/>
              <w:right w:val="single" w:sz="6" w:space="0" w:color="auto"/>
            </w:tcBorders>
          </w:tcPr>
          <w:p w14:paraId="311E7B04" w14:textId="681B1574" w:rsidR="00797537" w:rsidRPr="00D3007A" w:rsidRDefault="007219B2" w:rsidP="000746CE">
            <w:pPr>
              <w:widowControl/>
              <w:jc w:val="center"/>
              <w:rPr>
                <w:color w:val="000000" w:themeColor="text1"/>
                <w:sz w:val="20"/>
              </w:rPr>
            </w:pPr>
            <w:r w:rsidRPr="00D3007A">
              <w:rPr>
                <w:color w:val="000000" w:themeColor="text1"/>
                <w:sz w:val="20"/>
              </w:rPr>
              <w:t>8,</w:t>
            </w:r>
            <w:r w:rsidR="00192F68" w:rsidRPr="00D3007A">
              <w:rPr>
                <w:color w:val="000000" w:themeColor="text1"/>
                <w:sz w:val="20"/>
              </w:rPr>
              <w:t>490</w:t>
            </w:r>
          </w:p>
        </w:tc>
        <w:tc>
          <w:tcPr>
            <w:tcW w:w="1770" w:type="dxa"/>
            <w:tcBorders>
              <w:top w:val="single" w:sz="6" w:space="0" w:color="auto"/>
              <w:left w:val="single" w:sz="6" w:space="0" w:color="auto"/>
              <w:bottom w:val="single" w:sz="6" w:space="0" w:color="auto"/>
              <w:right w:val="single" w:sz="6" w:space="0" w:color="auto"/>
            </w:tcBorders>
          </w:tcPr>
          <w:p w14:paraId="79621627" w14:textId="721303F1" w:rsidR="00797537" w:rsidRPr="00D3007A" w:rsidRDefault="00734E3E" w:rsidP="000746CE">
            <w:pPr>
              <w:widowControl/>
              <w:jc w:val="center"/>
              <w:rPr>
                <w:color w:val="000000" w:themeColor="text1"/>
                <w:sz w:val="20"/>
              </w:rPr>
            </w:pPr>
            <w:r w:rsidRPr="00D3007A">
              <w:rPr>
                <w:color w:val="000000" w:themeColor="text1"/>
                <w:sz w:val="20"/>
              </w:rPr>
              <w:t>9,039</w:t>
            </w:r>
          </w:p>
        </w:tc>
      </w:tr>
      <w:tr w:rsidR="00D3007A" w:rsidRPr="00D3007A" w14:paraId="4026B504"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5B98D679" w14:textId="1915743F" w:rsidR="00797537" w:rsidRPr="00D3007A" w:rsidRDefault="00797537" w:rsidP="00194979">
            <w:pPr>
              <w:widowControl/>
              <w:jc w:val="center"/>
              <w:rPr>
                <w:color w:val="000000" w:themeColor="text1"/>
                <w:sz w:val="20"/>
              </w:rPr>
            </w:pPr>
            <w:r w:rsidRPr="00D3007A">
              <w:rPr>
                <w:color w:val="000000" w:themeColor="text1"/>
                <w:sz w:val="20"/>
              </w:rPr>
              <w:t>50,7</w:t>
            </w:r>
            <w:r w:rsidR="002F4FA2" w:rsidRPr="00D3007A">
              <w:rPr>
                <w:color w:val="000000" w:themeColor="text1"/>
                <w:sz w:val="20"/>
              </w:rPr>
              <w:t>24</w:t>
            </w:r>
          </w:p>
        </w:tc>
        <w:tc>
          <w:tcPr>
            <w:tcW w:w="1843" w:type="dxa"/>
            <w:tcBorders>
              <w:top w:val="single" w:sz="6" w:space="0" w:color="auto"/>
              <w:left w:val="single" w:sz="6" w:space="0" w:color="auto"/>
              <w:bottom w:val="single" w:sz="6" w:space="0" w:color="auto"/>
              <w:right w:val="single" w:sz="6" w:space="0" w:color="auto"/>
            </w:tcBorders>
          </w:tcPr>
          <w:p w14:paraId="1168BE38"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A563126" w14:textId="77777777" w:rsidR="00797537" w:rsidRPr="00D3007A" w:rsidRDefault="00797537" w:rsidP="000C0AF5">
            <w:pPr>
              <w:widowControl/>
              <w:jc w:val="center"/>
              <w:rPr>
                <w:color w:val="000000" w:themeColor="text1"/>
                <w:sz w:val="20"/>
              </w:rPr>
            </w:pPr>
            <w:r w:rsidRPr="00D3007A">
              <w:rPr>
                <w:color w:val="000000" w:themeColor="text1"/>
                <w:sz w:val="20"/>
              </w:rPr>
              <w:t xml:space="preserve"> 50</w:t>
            </w:r>
          </w:p>
        </w:tc>
        <w:tc>
          <w:tcPr>
            <w:tcW w:w="2126" w:type="dxa"/>
            <w:tcBorders>
              <w:top w:val="single" w:sz="6" w:space="0" w:color="auto"/>
              <w:left w:val="single" w:sz="6" w:space="0" w:color="auto"/>
              <w:bottom w:val="single" w:sz="6" w:space="0" w:color="auto"/>
              <w:right w:val="single" w:sz="6" w:space="0" w:color="auto"/>
            </w:tcBorders>
          </w:tcPr>
          <w:p w14:paraId="57A87198" w14:textId="67194DAE" w:rsidR="00797537" w:rsidRPr="00D3007A" w:rsidRDefault="00E11265" w:rsidP="000746CE">
            <w:pPr>
              <w:widowControl/>
              <w:jc w:val="center"/>
              <w:rPr>
                <w:color w:val="000000" w:themeColor="text1"/>
                <w:sz w:val="20"/>
              </w:rPr>
            </w:pPr>
            <w:r w:rsidRPr="00D3007A">
              <w:rPr>
                <w:color w:val="000000" w:themeColor="text1"/>
                <w:sz w:val="20"/>
              </w:rPr>
              <w:t>8,</w:t>
            </w:r>
            <w:r w:rsidR="00B5676E" w:rsidRPr="00D3007A">
              <w:rPr>
                <w:color w:val="000000" w:themeColor="text1"/>
                <w:sz w:val="20"/>
              </w:rPr>
              <w:t>739</w:t>
            </w:r>
          </w:p>
        </w:tc>
        <w:tc>
          <w:tcPr>
            <w:tcW w:w="1770" w:type="dxa"/>
            <w:tcBorders>
              <w:top w:val="single" w:sz="6" w:space="0" w:color="auto"/>
              <w:left w:val="single" w:sz="6" w:space="0" w:color="auto"/>
              <w:bottom w:val="single" w:sz="6" w:space="0" w:color="auto"/>
              <w:right w:val="single" w:sz="6" w:space="0" w:color="auto"/>
            </w:tcBorders>
          </w:tcPr>
          <w:p w14:paraId="741AB88B" w14:textId="50C60046" w:rsidR="00797537" w:rsidRPr="00D3007A" w:rsidRDefault="009253EF" w:rsidP="000746CE">
            <w:pPr>
              <w:widowControl/>
              <w:jc w:val="center"/>
              <w:rPr>
                <w:color w:val="000000" w:themeColor="text1"/>
                <w:sz w:val="20"/>
              </w:rPr>
            </w:pPr>
            <w:r w:rsidRPr="00D3007A">
              <w:rPr>
                <w:color w:val="000000" w:themeColor="text1"/>
                <w:sz w:val="20"/>
              </w:rPr>
              <w:t>8,</w:t>
            </w:r>
            <w:r w:rsidR="00BB23AF" w:rsidRPr="00D3007A">
              <w:rPr>
                <w:color w:val="000000" w:themeColor="text1"/>
                <w:sz w:val="20"/>
              </w:rPr>
              <w:t>789</w:t>
            </w:r>
          </w:p>
        </w:tc>
      </w:tr>
      <w:tr w:rsidR="00D3007A" w:rsidRPr="00D3007A" w14:paraId="15FC9694"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27FB327F" w14:textId="77777777" w:rsidR="00797537" w:rsidRPr="00D3007A" w:rsidRDefault="00797537" w:rsidP="000C0AF5">
            <w:pPr>
              <w:widowControl/>
              <w:jc w:val="center"/>
              <w:rPr>
                <w:color w:val="000000" w:themeColor="text1"/>
                <w:sz w:val="20"/>
              </w:rPr>
            </w:pPr>
            <w:r w:rsidRPr="00D3007A">
              <w:rPr>
                <w:color w:val="000000" w:themeColor="text1"/>
                <w:sz w:val="20"/>
              </w:rPr>
              <w:t>50,778</w:t>
            </w:r>
          </w:p>
        </w:tc>
        <w:tc>
          <w:tcPr>
            <w:tcW w:w="1843" w:type="dxa"/>
            <w:tcBorders>
              <w:top w:val="single" w:sz="6" w:space="0" w:color="auto"/>
              <w:left w:val="single" w:sz="6" w:space="0" w:color="auto"/>
              <w:bottom w:val="single" w:sz="6" w:space="0" w:color="auto"/>
              <w:right w:val="single" w:sz="6" w:space="0" w:color="auto"/>
            </w:tcBorders>
          </w:tcPr>
          <w:p w14:paraId="6ACCF605"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4070D62"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2D995446" w14:textId="57056521" w:rsidR="00797537" w:rsidRPr="00D3007A" w:rsidRDefault="000B0F4A" w:rsidP="00E33C54">
            <w:pPr>
              <w:widowControl/>
              <w:jc w:val="center"/>
              <w:rPr>
                <w:color w:val="000000" w:themeColor="text1"/>
                <w:sz w:val="20"/>
              </w:rPr>
            </w:pPr>
            <w:r w:rsidRPr="00D3007A">
              <w:rPr>
                <w:color w:val="000000" w:themeColor="text1"/>
                <w:sz w:val="20"/>
              </w:rPr>
              <w:t>8,</w:t>
            </w:r>
            <w:r w:rsidR="00CE5559" w:rsidRPr="00D3007A">
              <w:rPr>
                <w:color w:val="000000" w:themeColor="text1"/>
                <w:sz w:val="20"/>
              </w:rPr>
              <w:t>764</w:t>
            </w:r>
          </w:p>
        </w:tc>
        <w:tc>
          <w:tcPr>
            <w:tcW w:w="1770" w:type="dxa"/>
            <w:tcBorders>
              <w:top w:val="single" w:sz="6" w:space="0" w:color="auto"/>
              <w:left w:val="single" w:sz="6" w:space="0" w:color="auto"/>
              <w:bottom w:val="single" w:sz="6" w:space="0" w:color="auto"/>
              <w:right w:val="single" w:sz="6" w:space="0" w:color="auto"/>
            </w:tcBorders>
          </w:tcPr>
          <w:p w14:paraId="6E42DBF1" w14:textId="05058BD1" w:rsidR="00797537" w:rsidRPr="00D3007A" w:rsidRDefault="000B0F4A" w:rsidP="00E33C54">
            <w:pPr>
              <w:widowControl/>
              <w:jc w:val="center"/>
              <w:rPr>
                <w:color w:val="000000" w:themeColor="text1"/>
                <w:sz w:val="20"/>
              </w:rPr>
            </w:pPr>
            <w:r w:rsidRPr="00D3007A">
              <w:rPr>
                <w:color w:val="000000" w:themeColor="text1"/>
                <w:sz w:val="20"/>
              </w:rPr>
              <w:t>8,</w:t>
            </w:r>
            <w:r w:rsidR="00CE5559" w:rsidRPr="00D3007A">
              <w:rPr>
                <w:color w:val="000000" w:themeColor="text1"/>
                <w:sz w:val="20"/>
              </w:rPr>
              <w:t>764</w:t>
            </w:r>
          </w:p>
        </w:tc>
      </w:tr>
      <w:tr w:rsidR="00D3007A" w:rsidRPr="00D3007A" w14:paraId="2289CC48"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16296025" w14:textId="77777777" w:rsidR="00797537" w:rsidRPr="00D3007A" w:rsidRDefault="00797537" w:rsidP="000C0AF5">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4C5A1DA5" w14:textId="40D188D3" w:rsidR="00797537" w:rsidRPr="00D3007A" w:rsidRDefault="001003D8" w:rsidP="001003D8">
            <w:pPr>
              <w:widowControl/>
              <w:jc w:val="center"/>
              <w:rPr>
                <w:color w:val="000000" w:themeColor="text1"/>
                <w:sz w:val="20"/>
              </w:rPr>
            </w:pPr>
            <w:r w:rsidRPr="00D3007A">
              <w:rPr>
                <w:color w:val="000000" w:themeColor="text1"/>
                <w:sz w:val="20"/>
              </w:rPr>
              <w:t>1,0</w:t>
            </w:r>
            <w:r w:rsidR="00293D63" w:rsidRPr="00D3007A">
              <w:rPr>
                <w:color w:val="000000" w:themeColor="text1"/>
                <w:sz w:val="20"/>
              </w:rPr>
              <w:t>52</w:t>
            </w:r>
          </w:p>
        </w:tc>
        <w:tc>
          <w:tcPr>
            <w:tcW w:w="1843" w:type="dxa"/>
            <w:tcBorders>
              <w:top w:val="single" w:sz="6" w:space="0" w:color="auto"/>
              <w:left w:val="single" w:sz="6" w:space="0" w:color="auto"/>
              <w:bottom w:val="single" w:sz="6" w:space="0" w:color="auto"/>
              <w:right w:val="single" w:sz="6" w:space="0" w:color="auto"/>
            </w:tcBorders>
          </w:tcPr>
          <w:p w14:paraId="3830113E" w14:textId="77777777" w:rsidR="00797537" w:rsidRPr="00D3007A" w:rsidRDefault="00797537" w:rsidP="000C0AF5">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27124A3F" w14:textId="417ACD76" w:rsidR="00797537" w:rsidRPr="00D3007A" w:rsidRDefault="0087242D" w:rsidP="00874DCA">
            <w:pPr>
              <w:widowControl/>
              <w:jc w:val="center"/>
              <w:rPr>
                <w:color w:val="000000" w:themeColor="text1"/>
                <w:sz w:val="20"/>
              </w:rPr>
            </w:pPr>
            <w:r w:rsidRPr="00D3007A">
              <w:rPr>
                <w:color w:val="000000" w:themeColor="text1"/>
                <w:sz w:val="20"/>
              </w:rPr>
              <w:t>7,</w:t>
            </w:r>
            <w:r w:rsidR="000F3672" w:rsidRPr="00D3007A">
              <w:rPr>
                <w:color w:val="000000" w:themeColor="text1"/>
                <w:sz w:val="20"/>
              </w:rPr>
              <w:t>712</w:t>
            </w:r>
          </w:p>
        </w:tc>
        <w:tc>
          <w:tcPr>
            <w:tcW w:w="1770" w:type="dxa"/>
            <w:tcBorders>
              <w:top w:val="single" w:sz="6" w:space="0" w:color="auto"/>
              <w:left w:val="single" w:sz="6" w:space="0" w:color="auto"/>
              <w:bottom w:val="single" w:sz="6" w:space="0" w:color="auto"/>
              <w:right w:val="single" w:sz="6" w:space="0" w:color="auto"/>
            </w:tcBorders>
          </w:tcPr>
          <w:p w14:paraId="03B71ABF" w14:textId="1F28F44C" w:rsidR="00797537" w:rsidRPr="00D3007A" w:rsidRDefault="0087242D" w:rsidP="00874DCA">
            <w:pPr>
              <w:widowControl/>
              <w:jc w:val="center"/>
              <w:rPr>
                <w:color w:val="000000" w:themeColor="text1"/>
                <w:sz w:val="20"/>
              </w:rPr>
            </w:pPr>
            <w:r w:rsidRPr="00D3007A">
              <w:rPr>
                <w:color w:val="000000" w:themeColor="text1"/>
                <w:sz w:val="20"/>
              </w:rPr>
              <w:t>7,</w:t>
            </w:r>
            <w:r w:rsidR="000F3672" w:rsidRPr="00D3007A">
              <w:rPr>
                <w:color w:val="000000" w:themeColor="text1"/>
                <w:sz w:val="20"/>
              </w:rPr>
              <w:t>712</w:t>
            </w:r>
          </w:p>
        </w:tc>
      </w:tr>
      <w:tr w:rsidR="00D3007A" w:rsidRPr="00D3007A" w14:paraId="78CB5D44"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1B6EB728" w14:textId="77777777" w:rsidR="00797537" w:rsidRPr="00D3007A" w:rsidRDefault="00797537" w:rsidP="000C0AF5">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6" w:space="0" w:color="auto"/>
              <w:right w:val="single" w:sz="6" w:space="0" w:color="auto"/>
            </w:tcBorders>
          </w:tcPr>
          <w:p w14:paraId="01753A93" w14:textId="0130C594" w:rsidR="00797537" w:rsidRPr="00D3007A" w:rsidRDefault="00CE3184" w:rsidP="00947970">
            <w:pPr>
              <w:widowControl/>
              <w:jc w:val="center"/>
              <w:rPr>
                <w:color w:val="000000" w:themeColor="text1"/>
                <w:sz w:val="20"/>
              </w:rPr>
            </w:pPr>
            <w:r w:rsidRPr="00D3007A">
              <w:rPr>
                <w:color w:val="000000" w:themeColor="text1"/>
                <w:sz w:val="20"/>
              </w:rPr>
              <w:t>2,</w:t>
            </w:r>
            <w:r w:rsidR="0026490E" w:rsidRPr="00D3007A">
              <w:rPr>
                <w:color w:val="000000" w:themeColor="text1"/>
                <w:sz w:val="20"/>
              </w:rPr>
              <w:t>2</w:t>
            </w:r>
            <w:r w:rsidR="00842C6A" w:rsidRPr="00D3007A">
              <w:rPr>
                <w:color w:val="000000" w:themeColor="text1"/>
                <w:sz w:val="20"/>
              </w:rPr>
              <w:t>99</w:t>
            </w:r>
          </w:p>
        </w:tc>
        <w:tc>
          <w:tcPr>
            <w:tcW w:w="1843" w:type="dxa"/>
            <w:tcBorders>
              <w:top w:val="single" w:sz="6" w:space="0" w:color="auto"/>
              <w:left w:val="single" w:sz="6" w:space="0" w:color="auto"/>
              <w:bottom w:val="single" w:sz="6" w:space="0" w:color="auto"/>
              <w:right w:val="single" w:sz="6" w:space="0" w:color="auto"/>
            </w:tcBorders>
          </w:tcPr>
          <w:p w14:paraId="0954BFFE"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13563BA9" w14:textId="47187A8F" w:rsidR="00797537" w:rsidRPr="00D3007A" w:rsidRDefault="005B3EDC" w:rsidP="005B3EDC">
            <w:pPr>
              <w:widowControl/>
              <w:jc w:val="center"/>
              <w:rPr>
                <w:color w:val="000000" w:themeColor="text1"/>
                <w:sz w:val="20"/>
              </w:rPr>
            </w:pPr>
            <w:r w:rsidRPr="00D3007A">
              <w:rPr>
                <w:color w:val="000000" w:themeColor="text1"/>
                <w:sz w:val="20"/>
              </w:rPr>
              <w:t>6,</w:t>
            </w:r>
            <w:r w:rsidR="00F265CF" w:rsidRPr="00D3007A">
              <w:rPr>
                <w:color w:val="000000" w:themeColor="text1"/>
                <w:sz w:val="20"/>
              </w:rPr>
              <w:t>465</w:t>
            </w:r>
          </w:p>
        </w:tc>
        <w:tc>
          <w:tcPr>
            <w:tcW w:w="1770" w:type="dxa"/>
            <w:tcBorders>
              <w:top w:val="single" w:sz="6" w:space="0" w:color="auto"/>
              <w:left w:val="single" w:sz="6" w:space="0" w:color="auto"/>
              <w:bottom w:val="single" w:sz="6" w:space="0" w:color="auto"/>
              <w:right w:val="single" w:sz="6" w:space="0" w:color="auto"/>
            </w:tcBorders>
          </w:tcPr>
          <w:p w14:paraId="6E3B6CD7" w14:textId="112297D8" w:rsidR="00797537" w:rsidRPr="00D3007A" w:rsidRDefault="005B3EDC" w:rsidP="005B3EDC">
            <w:pPr>
              <w:widowControl/>
              <w:jc w:val="center"/>
              <w:rPr>
                <w:color w:val="000000" w:themeColor="text1"/>
                <w:sz w:val="20"/>
              </w:rPr>
            </w:pPr>
            <w:r w:rsidRPr="00D3007A">
              <w:rPr>
                <w:color w:val="000000" w:themeColor="text1"/>
                <w:sz w:val="20"/>
              </w:rPr>
              <w:t>6,</w:t>
            </w:r>
            <w:r w:rsidR="00F265CF" w:rsidRPr="00D3007A">
              <w:rPr>
                <w:color w:val="000000" w:themeColor="text1"/>
                <w:sz w:val="20"/>
              </w:rPr>
              <w:t>465</w:t>
            </w:r>
          </w:p>
        </w:tc>
      </w:tr>
      <w:tr w:rsidR="00D3007A" w:rsidRPr="00D3007A" w14:paraId="7AA3BD6F"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2CC5E42D" w14:textId="7727FAE1" w:rsidR="00797537" w:rsidRPr="00D3007A" w:rsidRDefault="00797537" w:rsidP="00D23BA2">
            <w:pPr>
              <w:widowControl/>
              <w:jc w:val="center"/>
              <w:rPr>
                <w:color w:val="000000" w:themeColor="text1"/>
                <w:sz w:val="20"/>
              </w:rPr>
            </w:pPr>
            <w:r w:rsidRPr="00D3007A">
              <w:rPr>
                <w:color w:val="000000" w:themeColor="text1"/>
                <w:sz w:val="20"/>
              </w:rPr>
              <w:t>60,</w:t>
            </w:r>
            <w:r w:rsidR="00C83DB1" w:rsidRPr="00D3007A">
              <w:rPr>
                <w:color w:val="000000" w:themeColor="text1"/>
                <w:sz w:val="20"/>
              </w:rPr>
              <w:t>61</w:t>
            </w:r>
            <w:r w:rsidR="004C6EE9" w:rsidRPr="00D3007A">
              <w:rPr>
                <w:color w:val="000000" w:themeColor="text1"/>
                <w:sz w:val="20"/>
              </w:rPr>
              <w:t>9</w:t>
            </w:r>
          </w:p>
        </w:tc>
        <w:tc>
          <w:tcPr>
            <w:tcW w:w="1843" w:type="dxa"/>
            <w:tcBorders>
              <w:top w:val="single" w:sz="6" w:space="0" w:color="auto"/>
              <w:left w:val="single" w:sz="6" w:space="0" w:color="auto"/>
              <w:bottom w:val="single" w:sz="6" w:space="0" w:color="auto"/>
              <w:right w:val="single" w:sz="6" w:space="0" w:color="auto"/>
            </w:tcBorders>
          </w:tcPr>
          <w:p w14:paraId="3ECF7088" w14:textId="7FD3308B" w:rsidR="00797537" w:rsidRPr="00D3007A" w:rsidRDefault="00797537" w:rsidP="00947970">
            <w:pPr>
              <w:widowControl/>
              <w:jc w:val="center"/>
              <w:rPr>
                <w:color w:val="000000" w:themeColor="text1"/>
                <w:sz w:val="20"/>
              </w:rPr>
            </w:pPr>
            <w:r w:rsidRPr="00D3007A">
              <w:rPr>
                <w:color w:val="000000" w:themeColor="text1"/>
                <w:sz w:val="20"/>
              </w:rPr>
              <w:t>2,</w:t>
            </w:r>
            <w:r w:rsidR="00B025A7" w:rsidRPr="00D3007A">
              <w:rPr>
                <w:color w:val="000000" w:themeColor="text1"/>
                <w:sz w:val="20"/>
              </w:rPr>
              <w:t>454</w:t>
            </w:r>
          </w:p>
        </w:tc>
        <w:tc>
          <w:tcPr>
            <w:tcW w:w="1843" w:type="dxa"/>
            <w:tcBorders>
              <w:top w:val="single" w:sz="6" w:space="0" w:color="auto"/>
              <w:left w:val="single" w:sz="6" w:space="0" w:color="auto"/>
              <w:bottom w:val="single" w:sz="6" w:space="0" w:color="auto"/>
              <w:right w:val="single" w:sz="6" w:space="0" w:color="auto"/>
            </w:tcBorders>
          </w:tcPr>
          <w:p w14:paraId="371CF79C"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6D53EC38" w14:textId="63FA320A" w:rsidR="00797537" w:rsidRPr="00D3007A" w:rsidRDefault="00797537" w:rsidP="00E33C54">
            <w:pPr>
              <w:widowControl/>
              <w:jc w:val="center"/>
              <w:rPr>
                <w:color w:val="000000" w:themeColor="text1"/>
                <w:sz w:val="20"/>
              </w:rPr>
            </w:pPr>
            <w:r w:rsidRPr="00D3007A">
              <w:rPr>
                <w:color w:val="000000" w:themeColor="text1"/>
                <w:sz w:val="20"/>
              </w:rPr>
              <w:t xml:space="preserve">     </w:t>
            </w:r>
            <w:r w:rsidR="00DA7FE7" w:rsidRPr="00D3007A">
              <w:rPr>
                <w:color w:val="000000" w:themeColor="text1"/>
                <w:sz w:val="20"/>
              </w:rPr>
              <w:t>6,</w:t>
            </w:r>
            <w:r w:rsidR="00E4508E" w:rsidRPr="00D3007A">
              <w:rPr>
                <w:color w:val="000000" w:themeColor="text1"/>
                <w:sz w:val="20"/>
              </w:rPr>
              <w:t>310</w:t>
            </w:r>
            <w:r w:rsidRPr="00D3007A">
              <w:rPr>
                <w:color w:val="000000" w:themeColor="text1"/>
                <w:sz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479A044C" w14:textId="105E990E" w:rsidR="00797537" w:rsidRPr="00D3007A" w:rsidRDefault="00DA7FE7" w:rsidP="00E33C54">
            <w:pPr>
              <w:widowControl/>
              <w:jc w:val="center"/>
              <w:rPr>
                <w:color w:val="000000" w:themeColor="text1"/>
                <w:sz w:val="20"/>
              </w:rPr>
            </w:pPr>
            <w:r w:rsidRPr="00D3007A">
              <w:rPr>
                <w:color w:val="000000" w:themeColor="text1"/>
                <w:sz w:val="20"/>
              </w:rPr>
              <w:t>6,</w:t>
            </w:r>
            <w:r w:rsidR="00E4508E" w:rsidRPr="00D3007A">
              <w:rPr>
                <w:color w:val="000000" w:themeColor="text1"/>
                <w:sz w:val="20"/>
              </w:rPr>
              <w:t>310</w:t>
            </w:r>
            <w:r w:rsidR="00797537" w:rsidRPr="00D3007A">
              <w:rPr>
                <w:color w:val="000000" w:themeColor="text1"/>
                <w:sz w:val="20"/>
              </w:rPr>
              <w:t xml:space="preserve"> </w:t>
            </w:r>
          </w:p>
        </w:tc>
      </w:tr>
      <w:tr w:rsidR="00D3007A" w:rsidRPr="00D3007A" w14:paraId="7841E420"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76A745C1" w14:textId="77777777" w:rsidR="00797537" w:rsidRPr="00D3007A" w:rsidRDefault="00797537" w:rsidP="000C0AF5">
            <w:pPr>
              <w:widowControl/>
              <w:jc w:val="center"/>
              <w:rPr>
                <w:color w:val="000000" w:themeColor="text1"/>
                <w:sz w:val="20"/>
              </w:rPr>
            </w:pPr>
            <w:r w:rsidRPr="00D3007A">
              <w:rPr>
                <w:color w:val="000000" w:themeColor="text1"/>
                <w:sz w:val="20"/>
              </w:rPr>
              <w:t>65,000</w:t>
            </w:r>
          </w:p>
        </w:tc>
        <w:tc>
          <w:tcPr>
            <w:tcW w:w="1843" w:type="dxa"/>
            <w:tcBorders>
              <w:top w:val="single" w:sz="6" w:space="0" w:color="auto"/>
              <w:left w:val="single" w:sz="6" w:space="0" w:color="auto"/>
              <w:bottom w:val="single" w:sz="6" w:space="0" w:color="auto"/>
              <w:right w:val="single" w:sz="6" w:space="0" w:color="auto"/>
            </w:tcBorders>
          </w:tcPr>
          <w:p w14:paraId="0A2BF5D4" w14:textId="7A983C63" w:rsidR="00797537" w:rsidRPr="00D3007A" w:rsidRDefault="00797537" w:rsidP="00947970">
            <w:pPr>
              <w:widowControl/>
              <w:jc w:val="center"/>
              <w:rPr>
                <w:color w:val="000000" w:themeColor="text1"/>
                <w:sz w:val="20"/>
              </w:rPr>
            </w:pPr>
            <w:r w:rsidRPr="00D3007A">
              <w:rPr>
                <w:color w:val="000000" w:themeColor="text1"/>
                <w:sz w:val="20"/>
              </w:rPr>
              <w:t>2,</w:t>
            </w:r>
            <w:r w:rsidR="00144B88" w:rsidRPr="00D3007A">
              <w:rPr>
                <w:color w:val="000000" w:themeColor="text1"/>
                <w:sz w:val="20"/>
              </w:rPr>
              <w:t>454</w:t>
            </w:r>
          </w:p>
        </w:tc>
        <w:tc>
          <w:tcPr>
            <w:tcW w:w="1843" w:type="dxa"/>
            <w:tcBorders>
              <w:top w:val="single" w:sz="6" w:space="0" w:color="auto"/>
              <w:left w:val="single" w:sz="6" w:space="0" w:color="auto"/>
              <w:bottom w:val="single" w:sz="6" w:space="0" w:color="auto"/>
              <w:right w:val="single" w:sz="6" w:space="0" w:color="auto"/>
            </w:tcBorders>
          </w:tcPr>
          <w:p w14:paraId="53826B1B"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4D53C146" w14:textId="3D518F5C" w:rsidR="00797537" w:rsidRPr="00D3007A" w:rsidRDefault="00DA7FE7" w:rsidP="00E33C54">
            <w:pPr>
              <w:widowControl/>
              <w:jc w:val="center"/>
              <w:rPr>
                <w:color w:val="000000" w:themeColor="text1"/>
                <w:sz w:val="20"/>
              </w:rPr>
            </w:pPr>
            <w:r w:rsidRPr="00D3007A">
              <w:rPr>
                <w:color w:val="000000" w:themeColor="text1"/>
                <w:sz w:val="20"/>
              </w:rPr>
              <w:t>6,</w:t>
            </w:r>
            <w:r w:rsidR="0010778C" w:rsidRPr="00D3007A">
              <w:rPr>
                <w:color w:val="000000" w:themeColor="text1"/>
                <w:sz w:val="20"/>
              </w:rPr>
              <w:t>310</w:t>
            </w:r>
          </w:p>
        </w:tc>
        <w:tc>
          <w:tcPr>
            <w:tcW w:w="1770" w:type="dxa"/>
            <w:tcBorders>
              <w:top w:val="single" w:sz="6" w:space="0" w:color="auto"/>
              <w:left w:val="single" w:sz="6" w:space="0" w:color="auto"/>
              <w:bottom w:val="single" w:sz="6" w:space="0" w:color="auto"/>
              <w:right w:val="single" w:sz="6" w:space="0" w:color="auto"/>
            </w:tcBorders>
          </w:tcPr>
          <w:p w14:paraId="212A8BCC" w14:textId="7CF59DC0" w:rsidR="00797537" w:rsidRPr="00D3007A" w:rsidRDefault="00DA7FE7" w:rsidP="00E33C54">
            <w:pPr>
              <w:widowControl/>
              <w:jc w:val="center"/>
              <w:rPr>
                <w:color w:val="000000" w:themeColor="text1"/>
                <w:sz w:val="20"/>
              </w:rPr>
            </w:pPr>
            <w:r w:rsidRPr="00D3007A">
              <w:rPr>
                <w:color w:val="000000" w:themeColor="text1"/>
                <w:sz w:val="20"/>
              </w:rPr>
              <w:t>6,</w:t>
            </w:r>
            <w:r w:rsidR="0010778C" w:rsidRPr="00D3007A">
              <w:rPr>
                <w:color w:val="000000" w:themeColor="text1"/>
                <w:sz w:val="20"/>
              </w:rPr>
              <w:t>310</w:t>
            </w:r>
          </w:p>
        </w:tc>
      </w:tr>
      <w:tr w:rsidR="00D3007A" w:rsidRPr="00D3007A" w14:paraId="73A7F349" w14:textId="77777777" w:rsidTr="0084387F">
        <w:trPr>
          <w:jc w:val="center"/>
        </w:trPr>
        <w:tc>
          <w:tcPr>
            <w:tcW w:w="1951" w:type="dxa"/>
            <w:tcBorders>
              <w:top w:val="single" w:sz="18" w:space="0" w:color="auto"/>
              <w:left w:val="single" w:sz="6" w:space="0" w:color="auto"/>
              <w:bottom w:val="single" w:sz="18" w:space="0" w:color="auto"/>
              <w:right w:val="single" w:sz="6" w:space="0" w:color="auto"/>
            </w:tcBorders>
          </w:tcPr>
          <w:p w14:paraId="12D9A9B9" w14:textId="77777777" w:rsidR="00797537" w:rsidRPr="00D3007A" w:rsidRDefault="00797537" w:rsidP="000C0AF5">
            <w:pPr>
              <w:widowControl/>
              <w:jc w:val="center"/>
              <w:rPr>
                <w:b/>
                <w:color w:val="000000" w:themeColor="text1"/>
                <w:sz w:val="20"/>
              </w:rPr>
            </w:pPr>
            <w:r w:rsidRPr="00D3007A">
              <w:rPr>
                <w:b/>
                <w:color w:val="000000" w:themeColor="text1"/>
                <w:sz w:val="20"/>
              </w:rPr>
              <w:t>Student studying outside London</w:t>
            </w:r>
          </w:p>
        </w:tc>
        <w:tc>
          <w:tcPr>
            <w:tcW w:w="1843" w:type="dxa"/>
            <w:tcBorders>
              <w:top w:val="single" w:sz="18" w:space="0" w:color="auto"/>
              <w:left w:val="single" w:sz="6" w:space="0" w:color="auto"/>
              <w:bottom w:val="single" w:sz="18" w:space="0" w:color="auto"/>
              <w:right w:val="single" w:sz="6" w:space="0" w:color="auto"/>
            </w:tcBorders>
          </w:tcPr>
          <w:p w14:paraId="4350C8B1" w14:textId="77777777" w:rsidR="00797537" w:rsidRPr="00D3007A" w:rsidRDefault="00797537" w:rsidP="000C0AF5">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0D3007C5" w14:textId="77777777" w:rsidR="00797537" w:rsidRPr="00D3007A" w:rsidRDefault="00797537" w:rsidP="000C0AF5">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06A6BF67" w14:textId="75B1CD13" w:rsidR="00797537" w:rsidRPr="00D3007A" w:rsidRDefault="00797537" w:rsidP="00E33C54">
            <w:pPr>
              <w:widowControl/>
              <w:jc w:val="center"/>
              <w:rPr>
                <w:b/>
                <w:color w:val="000000" w:themeColor="text1"/>
                <w:sz w:val="20"/>
              </w:rPr>
            </w:pPr>
            <w:r w:rsidRPr="00D3007A">
              <w:rPr>
                <w:b/>
                <w:color w:val="000000" w:themeColor="text1"/>
                <w:sz w:val="20"/>
              </w:rPr>
              <w:t>Maximum £</w:t>
            </w:r>
            <w:r w:rsidR="00174BA0" w:rsidRPr="00D3007A">
              <w:rPr>
                <w:b/>
                <w:color w:val="000000" w:themeColor="text1"/>
                <w:sz w:val="20"/>
              </w:rPr>
              <w:t>6,</w:t>
            </w:r>
            <w:r w:rsidR="00F61C5F" w:rsidRPr="00D3007A">
              <w:rPr>
                <w:b/>
                <w:color w:val="000000" w:themeColor="text1"/>
                <w:sz w:val="20"/>
              </w:rPr>
              <w:t>263</w:t>
            </w:r>
            <w:r w:rsidRPr="00D3007A">
              <w:rPr>
                <w:b/>
                <w:color w:val="000000" w:themeColor="text1"/>
                <w:sz w:val="20"/>
              </w:rPr>
              <w:t xml:space="preserve"> (*)</w:t>
            </w:r>
          </w:p>
        </w:tc>
        <w:tc>
          <w:tcPr>
            <w:tcW w:w="1770" w:type="dxa"/>
            <w:tcBorders>
              <w:top w:val="single" w:sz="18" w:space="0" w:color="auto"/>
              <w:left w:val="single" w:sz="6" w:space="0" w:color="auto"/>
              <w:bottom w:val="single" w:sz="18" w:space="0" w:color="auto"/>
              <w:right w:val="single" w:sz="6" w:space="0" w:color="auto"/>
            </w:tcBorders>
          </w:tcPr>
          <w:p w14:paraId="460973B0" w14:textId="77777777" w:rsidR="00797537" w:rsidRPr="00D3007A" w:rsidRDefault="00797537" w:rsidP="000C0AF5">
            <w:pPr>
              <w:widowControl/>
              <w:jc w:val="center"/>
              <w:rPr>
                <w:color w:val="000000" w:themeColor="text1"/>
                <w:sz w:val="20"/>
              </w:rPr>
            </w:pPr>
          </w:p>
        </w:tc>
      </w:tr>
      <w:tr w:rsidR="00D3007A" w:rsidRPr="00D3007A" w14:paraId="75ED3E8F" w14:textId="77777777" w:rsidTr="0084387F">
        <w:trPr>
          <w:jc w:val="center"/>
        </w:trPr>
        <w:tc>
          <w:tcPr>
            <w:tcW w:w="1951" w:type="dxa"/>
            <w:tcBorders>
              <w:top w:val="single" w:sz="18" w:space="0" w:color="auto"/>
              <w:left w:val="single" w:sz="6" w:space="0" w:color="auto"/>
              <w:bottom w:val="single" w:sz="6" w:space="0" w:color="auto"/>
              <w:right w:val="single" w:sz="6" w:space="0" w:color="auto"/>
            </w:tcBorders>
          </w:tcPr>
          <w:p w14:paraId="0D2D3B3F" w14:textId="77777777" w:rsidR="00797537" w:rsidRPr="00D3007A" w:rsidRDefault="00797537" w:rsidP="000C0AF5">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1B469FF4"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7F7312BA" w14:textId="41155BB2" w:rsidR="00797537" w:rsidRPr="00D3007A" w:rsidRDefault="00797537" w:rsidP="001313F3">
            <w:pPr>
              <w:widowControl/>
              <w:jc w:val="center"/>
              <w:rPr>
                <w:color w:val="000000" w:themeColor="text1"/>
                <w:sz w:val="20"/>
              </w:rPr>
            </w:pPr>
            <w:r w:rsidRPr="00D3007A">
              <w:rPr>
                <w:color w:val="000000" w:themeColor="text1"/>
                <w:sz w:val="20"/>
              </w:rPr>
              <w:t>3,</w:t>
            </w:r>
            <w:r w:rsidR="001D36B9" w:rsidRPr="00D3007A">
              <w:rPr>
                <w:color w:val="000000" w:themeColor="text1"/>
                <w:sz w:val="20"/>
              </w:rPr>
              <w:t>680</w:t>
            </w:r>
          </w:p>
        </w:tc>
        <w:tc>
          <w:tcPr>
            <w:tcW w:w="2126" w:type="dxa"/>
            <w:tcBorders>
              <w:top w:val="single" w:sz="18" w:space="0" w:color="auto"/>
              <w:left w:val="single" w:sz="6" w:space="0" w:color="auto"/>
              <w:bottom w:val="single" w:sz="6" w:space="0" w:color="auto"/>
              <w:right w:val="single" w:sz="6" w:space="0" w:color="auto"/>
            </w:tcBorders>
          </w:tcPr>
          <w:p w14:paraId="7CA26785" w14:textId="6B6B9700" w:rsidR="00797537" w:rsidRPr="00D3007A" w:rsidRDefault="00580D77" w:rsidP="00BF554F">
            <w:pPr>
              <w:widowControl/>
              <w:jc w:val="center"/>
              <w:rPr>
                <w:color w:val="000000" w:themeColor="text1"/>
                <w:sz w:val="20"/>
              </w:rPr>
            </w:pPr>
            <w:r w:rsidRPr="00D3007A">
              <w:rPr>
                <w:color w:val="000000" w:themeColor="text1"/>
                <w:sz w:val="20"/>
              </w:rPr>
              <w:t>4,</w:t>
            </w:r>
            <w:r w:rsidR="00A17152" w:rsidRPr="00D3007A">
              <w:rPr>
                <w:color w:val="000000" w:themeColor="text1"/>
                <w:sz w:val="20"/>
              </w:rPr>
              <w:t>423</w:t>
            </w:r>
          </w:p>
        </w:tc>
        <w:tc>
          <w:tcPr>
            <w:tcW w:w="1770" w:type="dxa"/>
            <w:tcBorders>
              <w:top w:val="single" w:sz="18" w:space="0" w:color="auto"/>
              <w:left w:val="single" w:sz="6" w:space="0" w:color="auto"/>
              <w:bottom w:val="single" w:sz="6" w:space="0" w:color="auto"/>
              <w:right w:val="single" w:sz="6" w:space="0" w:color="auto"/>
            </w:tcBorders>
          </w:tcPr>
          <w:p w14:paraId="7D6A668E" w14:textId="198CC4F4" w:rsidR="00797537" w:rsidRPr="00D3007A" w:rsidRDefault="001138E1" w:rsidP="002C3C18">
            <w:pPr>
              <w:widowControl/>
              <w:jc w:val="center"/>
              <w:rPr>
                <w:color w:val="000000" w:themeColor="text1"/>
                <w:sz w:val="20"/>
              </w:rPr>
            </w:pPr>
            <w:r w:rsidRPr="00D3007A">
              <w:rPr>
                <w:color w:val="000000" w:themeColor="text1"/>
                <w:sz w:val="20"/>
              </w:rPr>
              <w:t>8,103</w:t>
            </w:r>
          </w:p>
        </w:tc>
      </w:tr>
      <w:tr w:rsidR="00D3007A" w:rsidRPr="00D3007A" w14:paraId="538CF35D"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2985E039" w14:textId="77777777" w:rsidR="00797537" w:rsidRPr="00D3007A" w:rsidRDefault="00797537" w:rsidP="000C0AF5">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0FF7B052"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C33E373" w14:textId="486C721F" w:rsidR="00797537" w:rsidRPr="00D3007A" w:rsidRDefault="00797537" w:rsidP="00194979">
            <w:pPr>
              <w:widowControl/>
              <w:jc w:val="center"/>
              <w:rPr>
                <w:color w:val="000000" w:themeColor="text1"/>
                <w:sz w:val="20"/>
              </w:rPr>
            </w:pPr>
            <w:r w:rsidRPr="00D3007A">
              <w:rPr>
                <w:color w:val="000000" w:themeColor="text1"/>
                <w:sz w:val="20"/>
              </w:rPr>
              <w:t>2,</w:t>
            </w:r>
            <w:r w:rsidR="00FA7382" w:rsidRPr="00D3007A">
              <w:rPr>
                <w:color w:val="000000" w:themeColor="text1"/>
                <w:sz w:val="20"/>
              </w:rPr>
              <w:t>4</w:t>
            </w:r>
            <w:r w:rsidR="00B740C5" w:rsidRPr="00D3007A">
              <w:rPr>
                <w:color w:val="000000" w:themeColor="text1"/>
                <w:sz w:val="20"/>
              </w:rPr>
              <w:t>98</w:t>
            </w:r>
          </w:p>
        </w:tc>
        <w:tc>
          <w:tcPr>
            <w:tcW w:w="2126" w:type="dxa"/>
            <w:tcBorders>
              <w:top w:val="single" w:sz="6" w:space="0" w:color="auto"/>
              <w:left w:val="single" w:sz="6" w:space="0" w:color="auto"/>
              <w:bottom w:val="single" w:sz="6" w:space="0" w:color="auto"/>
              <w:right w:val="single" w:sz="6" w:space="0" w:color="auto"/>
            </w:tcBorders>
          </w:tcPr>
          <w:p w14:paraId="5DA98C51" w14:textId="0362F2EC" w:rsidR="00797537" w:rsidRPr="00D3007A" w:rsidRDefault="00B34C2B" w:rsidP="00BF554F">
            <w:pPr>
              <w:widowControl/>
              <w:jc w:val="center"/>
              <w:rPr>
                <w:color w:val="000000" w:themeColor="text1"/>
                <w:sz w:val="20"/>
              </w:rPr>
            </w:pPr>
            <w:r w:rsidRPr="00D3007A">
              <w:rPr>
                <w:color w:val="000000" w:themeColor="text1"/>
                <w:sz w:val="20"/>
              </w:rPr>
              <w:t>5,014</w:t>
            </w:r>
          </w:p>
        </w:tc>
        <w:tc>
          <w:tcPr>
            <w:tcW w:w="1770" w:type="dxa"/>
            <w:tcBorders>
              <w:top w:val="single" w:sz="6" w:space="0" w:color="auto"/>
              <w:left w:val="single" w:sz="6" w:space="0" w:color="auto"/>
              <w:bottom w:val="single" w:sz="6" w:space="0" w:color="auto"/>
              <w:right w:val="single" w:sz="6" w:space="0" w:color="auto"/>
            </w:tcBorders>
          </w:tcPr>
          <w:p w14:paraId="4C78DB96" w14:textId="060DEB2E" w:rsidR="00797537" w:rsidRPr="00D3007A" w:rsidRDefault="00B31E8A" w:rsidP="002C3C18">
            <w:pPr>
              <w:widowControl/>
              <w:jc w:val="center"/>
              <w:rPr>
                <w:color w:val="000000" w:themeColor="text1"/>
                <w:sz w:val="20"/>
              </w:rPr>
            </w:pPr>
            <w:r w:rsidRPr="00D3007A">
              <w:rPr>
                <w:color w:val="000000" w:themeColor="text1"/>
                <w:sz w:val="20"/>
              </w:rPr>
              <w:t>7,</w:t>
            </w:r>
            <w:r w:rsidR="00C3786A" w:rsidRPr="00D3007A">
              <w:rPr>
                <w:color w:val="000000" w:themeColor="text1"/>
                <w:sz w:val="20"/>
              </w:rPr>
              <w:t>512</w:t>
            </w:r>
          </w:p>
        </w:tc>
      </w:tr>
      <w:tr w:rsidR="00D3007A" w:rsidRPr="00D3007A" w14:paraId="07CBEC9B"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616129E0" w14:textId="5F03F3F7" w:rsidR="00797537" w:rsidRPr="00D3007A" w:rsidRDefault="00797537" w:rsidP="00194979">
            <w:pPr>
              <w:widowControl/>
              <w:jc w:val="center"/>
              <w:rPr>
                <w:color w:val="000000" w:themeColor="text1"/>
                <w:sz w:val="20"/>
              </w:rPr>
            </w:pPr>
            <w:r w:rsidRPr="00D3007A">
              <w:rPr>
                <w:color w:val="000000" w:themeColor="text1"/>
                <w:sz w:val="20"/>
              </w:rPr>
              <w:t>34,2</w:t>
            </w:r>
            <w:r w:rsidR="00BA1313" w:rsidRPr="00D3007A">
              <w:rPr>
                <w:color w:val="000000" w:themeColor="text1"/>
                <w:sz w:val="20"/>
              </w:rPr>
              <w:t>9</w:t>
            </w:r>
            <w:r w:rsidR="003056B6" w:rsidRPr="00D3007A">
              <w:rPr>
                <w:color w:val="000000" w:themeColor="text1"/>
                <w:sz w:val="20"/>
              </w:rPr>
              <w:t>8</w:t>
            </w:r>
          </w:p>
        </w:tc>
        <w:tc>
          <w:tcPr>
            <w:tcW w:w="1843" w:type="dxa"/>
            <w:tcBorders>
              <w:top w:val="single" w:sz="6" w:space="0" w:color="auto"/>
              <w:left w:val="single" w:sz="6" w:space="0" w:color="auto"/>
              <w:bottom w:val="single" w:sz="6" w:space="0" w:color="auto"/>
              <w:right w:val="single" w:sz="6" w:space="0" w:color="auto"/>
            </w:tcBorders>
          </w:tcPr>
          <w:p w14:paraId="67905036"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6621FA7" w14:textId="35B323AC" w:rsidR="00797537" w:rsidRPr="00D3007A" w:rsidRDefault="00797537" w:rsidP="00194979">
            <w:pPr>
              <w:widowControl/>
              <w:jc w:val="center"/>
              <w:rPr>
                <w:color w:val="000000" w:themeColor="text1"/>
                <w:sz w:val="20"/>
              </w:rPr>
            </w:pPr>
            <w:r w:rsidRPr="00D3007A">
              <w:rPr>
                <w:color w:val="000000" w:themeColor="text1"/>
                <w:sz w:val="20"/>
              </w:rPr>
              <w:t>1,</w:t>
            </w:r>
            <w:r w:rsidR="00194979" w:rsidRPr="00D3007A">
              <w:rPr>
                <w:color w:val="000000" w:themeColor="text1"/>
                <w:sz w:val="20"/>
              </w:rPr>
              <w:t>4</w:t>
            </w:r>
            <w:r w:rsidR="006F2769" w:rsidRPr="00D3007A">
              <w:rPr>
                <w:color w:val="000000" w:themeColor="text1"/>
                <w:sz w:val="20"/>
              </w:rPr>
              <w:t>82</w:t>
            </w:r>
          </w:p>
        </w:tc>
        <w:tc>
          <w:tcPr>
            <w:tcW w:w="2126" w:type="dxa"/>
            <w:tcBorders>
              <w:top w:val="single" w:sz="6" w:space="0" w:color="auto"/>
              <w:left w:val="single" w:sz="6" w:space="0" w:color="auto"/>
              <w:bottom w:val="single" w:sz="6" w:space="0" w:color="auto"/>
              <w:right w:val="single" w:sz="6" w:space="0" w:color="auto"/>
            </w:tcBorders>
          </w:tcPr>
          <w:p w14:paraId="1D65230F" w14:textId="346C4844" w:rsidR="00797537" w:rsidRPr="00D3007A" w:rsidRDefault="004D296E" w:rsidP="00BF554F">
            <w:pPr>
              <w:widowControl/>
              <w:jc w:val="center"/>
              <w:rPr>
                <w:color w:val="000000" w:themeColor="text1"/>
                <w:sz w:val="20"/>
              </w:rPr>
            </w:pPr>
            <w:r w:rsidRPr="00D3007A">
              <w:rPr>
                <w:color w:val="000000" w:themeColor="text1"/>
                <w:sz w:val="20"/>
              </w:rPr>
              <w:t>5,</w:t>
            </w:r>
            <w:r w:rsidR="00C048C8" w:rsidRPr="00D3007A">
              <w:rPr>
                <w:color w:val="000000" w:themeColor="text1"/>
                <w:sz w:val="20"/>
              </w:rPr>
              <w:t>522</w:t>
            </w:r>
          </w:p>
        </w:tc>
        <w:tc>
          <w:tcPr>
            <w:tcW w:w="1770" w:type="dxa"/>
            <w:tcBorders>
              <w:top w:val="single" w:sz="6" w:space="0" w:color="auto"/>
              <w:left w:val="single" w:sz="6" w:space="0" w:color="auto"/>
              <w:bottom w:val="single" w:sz="6" w:space="0" w:color="auto"/>
              <w:right w:val="single" w:sz="6" w:space="0" w:color="auto"/>
            </w:tcBorders>
          </w:tcPr>
          <w:p w14:paraId="4BFEC4AD" w14:textId="391D16D2" w:rsidR="00797537" w:rsidRPr="00D3007A" w:rsidRDefault="00C3786A" w:rsidP="002C3C18">
            <w:pPr>
              <w:widowControl/>
              <w:jc w:val="center"/>
              <w:rPr>
                <w:color w:val="000000" w:themeColor="text1"/>
                <w:sz w:val="20"/>
              </w:rPr>
            </w:pPr>
            <w:r w:rsidRPr="00D3007A">
              <w:rPr>
                <w:color w:val="000000" w:themeColor="text1"/>
                <w:sz w:val="20"/>
              </w:rPr>
              <w:t>7,004</w:t>
            </w:r>
          </w:p>
        </w:tc>
      </w:tr>
      <w:tr w:rsidR="00D3007A" w:rsidRPr="00D3007A" w14:paraId="44A06665"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35409BEC" w14:textId="77777777" w:rsidR="00797537" w:rsidRPr="00D3007A" w:rsidRDefault="00797537" w:rsidP="000C0AF5">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0AAA8D9F"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C07BAEB" w14:textId="2C014005" w:rsidR="00797537" w:rsidRPr="00D3007A" w:rsidRDefault="00883392" w:rsidP="00194979">
            <w:pPr>
              <w:widowControl/>
              <w:jc w:val="center"/>
              <w:rPr>
                <w:color w:val="000000" w:themeColor="text1"/>
                <w:sz w:val="20"/>
              </w:rPr>
            </w:pPr>
            <w:r w:rsidRPr="00D3007A">
              <w:rPr>
                <w:color w:val="000000" w:themeColor="text1"/>
                <w:sz w:val="20"/>
              </w:rPr>
              <w:t>9</w:t>
            </w:r>
            <w:r w:rsidR="00056355" w:rsidRPr="00D3007A">
              <w:rPr>
                <w:color w:val="000000" w:themeColor="text1"/>
                <w:sz w:val="20"/>
              </w:rPr>
              <w:t>85</w:t>
            </w:r>
          </w:p>
        </w:tc>
        <w:tc>
          <w:tcPr>
            <w:tcW w:w="2126" w:type="dxa"/>
            <w:tcBorders>
              <w:top w:val="single" w:sz="6" w:space="0" w:color="auto"/>
              <w:left w:val="single" w:sz="6" w:space="0" w:color="auto"/>
              <w:bottom w:val="single" w:sz="6" w:space="0" w:color="auto"/>
              <w:right w:val="single" w:sz="6" w:space="0" w:color="auto"/>
            </w:tcBorders>
          </w:tcPr>
          <w:p w14:paraId="5F9A9F03" w14:textId="4701CF77" w:rsidR="00797537" w:rsidRPr="00D3007A" w:rsidRDefault="005307CB" w:rsidP="00BF554F">
            <w:pPr>
              <w:widowControl/>
              <w:jc w:val="center"/>
              <w:rPr>
                <w:color w:val="000000" w:themeColor="text1"/>
                <w:sz w:val="20"/>
              </w:rPr>
            </w:pPr>
            <w:r w:rsidRPr="00D3007A">
              <w:rPr>
                <w:color w:val="000000" w:themeColor="text1"/>
                <w:sz w:val="20"/>
              </w:rPr>
              <w:t>5,</w:t>
            </w:r>
            <w:r w:rsidR="00655696" w:rsidRPr="00D3007A">
              <w:rPr>
                <w:color w:val="000000" w:themeColor="text1"/>
                <w:sz w:val="20"/>
              </w:rPr>
              <w:t>771</w:t>
            </w:r>
          </w:p>
        </w:tc>
        <w:tc>
          <w:tcPr>
            <w:tcW w:w="1770" w:type="dxa"/>
            <w:tcBorders>
              <w:top w:val="single" w:sz="6" w:space="0" w:color="auto"/>
              <w:left w:val="single" w:sz="6" w:space="0" w:color="auto"/>
              <w:bottom w:val="single" w:sz="6" w:space="0" w:color="auto"/>
              <w:right w:val="single" w:sz="6" w:space="0" w:color="auto"/>
            </w:tcBorders>
          </w:tcPr>
          <w:p w14:paraId="49D32788" w14:textId="2B80E54B" w:rsidR="00797537" w:rsidRPr="00D3007A" w:rsidRDefault="00311314" w:rsidP="002C3C18">
            <w:pPr>
              <w:widowControl/>
              <w:jc w:val="center"/>
              <w:rPr>
                <w:color w:val="000000" w:themeColor="text1"/>
                <w:sz w:val="20"/>
              </w:rPr>
            </w:pPr>
            <w:r w:rsidRPr="00D3007A">
              <w:rPr>
                <w:color w:val="000000" w:themeColor="text1"/>
                <w:sz w:val="20"/>
              </w:rPr>
              <w:t>6,</w:t>
            </w:r>
            <w:r w:rsidR="00655696" w:rsidRPr="00D3007A">
              <w:rPr>
                <w:color w:val="000000" w:themeColor="text1"/>
                <w:sz w:val="20"/>
              </w:rPr>
              <w:t>756</w:t>
            </w:r>
          </w:p>
        </w:tc>
      </w:tr>
      <w:tr w:rsidR="00D3007A" w:rsidRPr="00D3007A" w14:paraId="7B74B4B4"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5885104C" w14:textId="77777777" w:rsidR="00797537" w:rsidRPr="00D3007A" w:rsidRDefault="00797537" w:rsidP="000C0AF5">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03CF2B20"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3DB6133D" w14:textId="0AE938A7" w:rsidR="00797537" w:rsidRPr="00D3007A" w:rsidRDefault="00883392" w:rsidP="00194979">
            <w:pPr>
              <w:widowControl/>
              <w:jc w:val="center"/>
              <w:rPr>
                <w:color w:val="000000" w:themeColor="text1"/>
                <w:sz w:val="20"/>
              </w:rPr>
            </w:pPr>
            <w:r w:rsidRPr="00D3007A">
              <w:rPr>
                <w:color w:val="000000" w:themeColor="text1"/>
                <w:sz w:val="20"/>
              </w:rPr>
              <w:t>5</w:t>
            </w:r>
            <w:r w:rsidR="00AB61CC" w:rsidRPr="00D3007A">
              <w:rPr>
                <w:color w:val="000000" w:themeColor="text1"/>
                <w:sz w:val="20"/>
              </w:rPr>
              <w:t>49</w:t>
            </w:r>
          </w:p>
        </w:tc>
        <w:tc>
          <w:tcPr>
            <w:tcW w:w="2126" w:type="dxa"/>
            <w:tcBorders>
              <w:top w:val="single" w:sz="6" w:space="0" w:color="auto"/>
              <w:left w:val="single" w:sz="6" w:space="0" w:color="auto"/>
              <w:bottom w:val="single" w:sz="6" w:space="0" w:color="auto"/>
              <w:right w:val="single" w:sz="6" w:space="0" w:color="auto"/>
            </w:tcBorders>
          </w:tcPr>
          <w:p w14:paraId="0D0CCFDF" w14:textId="302F204E" w:rsidR="00797537" w:rsidRPr="00D3007A" w:rsidRDefault="005307CB" w:rsidP="00BF554F">
            <w:pPr>
              <w:widowControl/>
              <w:jc w:val="center"/>
              <w:rPr>
                <w:color w:val="000000" w:themeColor="text1"/>
                <w:sz w:val="20"/>
              </w:rPr>
            </w:pPr>
            <w:r w:rsidRPr="00D3007A">
              <w:rPr>
                <w:color w:val="000000" w:themeColor="text1"/>
                <w:sz w:val="20"/>
              </w:rPr>
              <w:t>5,</w:t>
            </w:r>
            <w:r w:rsidR="0072756E" w:rsidRPr="00D3007A">
              <w:rPr>
                <w:color w:val="000000" w:themeColor="text1"/>
                <w:sz w:val="20"/>
              </w:rPr>
              <w:t>989</w:t>
            </w:r>
          </w:p>
        </w:tc>
        <w:tc>
          <w:tcPr>
            <w:tcW w:w="1770" w:type="dxa"/>
            <w:tcBorders>
              <w:top w:val="single" w:sz="6" w:space="0" w:color="auto"/>
              <w:left w:val="single" w:sz="6" w:space="0" w:color="auto"/>
              <w:bottom w:val="single" w:sz="6" w:space="0" w:color="auto"/>
              <w:right w:val="single" w:sz="6" w:space="0" w:color="auto"/>
            </w:tcBorders>
          </w:tcPr>
          <w:p w14:paraId="3F8F6724" w14:textId="1AF72EAC" w:rsidR="00797537" w:rsidRPr="00D3007A" w:rsidRDefault="00311314" w:rsidP="002C3C18">
            <w:pPr>
              <w:widowControl/>
              <w:jc w:val="center"/>
              <w:rPr>
                <w:color w:val="000000" w:themeColor="text1"/>
                <w:sz w:val="20"/>
              </w:rPr>
            </w:pPr>
            <w:r w:rsidRPr="00D3007A">
              <w:rPr>
                <w:color w:val="000000" w:themeColor="text1"/>
                <w:sz w:val="20"/>
              </w:rPr>
              <w:t>6,</w:t>
            </w:r>
            <w:r w:rsidR="0072756E" w:rsidRPr="00D3007A">
              <w:rPr>
                <w:color w:val="000000" w:themeColor="text1"/>
                <w:sz w:val="20"/>
              </w:rPr>
              <w:t>538</w:t>
            </w:r>
          </w:p>
        </w:tc>
      </w:tr>
      <w:tr w:rsidR="00D3007A" w:rsidRPr="00D3007A" w14:paraId="584B552C"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47455B6B" w14:textId="2D1BB4A6" w:rsidR="00797537" w:rsidRPr="00D3007A" w:rsidRDefault="00797537" w:rsidP="00194979">
            <w:pPr>
              <w:widowControl/>
              <w:jc w:val="center"/>
              <w:rPr>
                <w:color w:val="000000" w:themeColor="text1"/>
                <w:sz w:val="20"/>
              </w:rPr>
            </w:pPr>
            <w:r w:rsidRPr="00D3007A">
              <w:rPr>
                <w:color w:val="000000" w:themeColor="text1"/>
                <w:sz w:val="20"/>
              </w:rPr>
              <w:t>50,7</w:t>
            </w:r>
            <w:r w:rsidR="00F85802" w:rsidRPr="00D3007A">
              <w:rPr>
                <w:color w:val="000000" w:themeColor="text1"/>
                <w:sz w:val="20"/>
              </w:rPr>
              <w:t>2</w:t>
            </w:r>
            <w:r w:rsidR="002D1408" w:rsidRPr="00D3007A">
              <w:rPr>
                <w:color w:val="000000" w:themeColor="text1"/>
                <w:sz w:val="20"/>
              </w:rPr>
              <w:t>4</w:t>
            </w:r>
          </w:p>
        </w:tc>
        <w:tc>
          <w:tcPr>
            <w:tcW w:w="1843" w:type="dxa"/>
            <w:tcBorders>
              <w:top w:val="single" w:sz="6" w:space="0" w:color="auto"/>
              <w:left w:val="single" w:sz="6" w:space="0" w:color="auto"/>
              <w:bottom w:val="single" w:sz="6" w:space="0" w:color="auto"/>
              <w:right w:val="single" w:sz="6" w:space="0" w:color="auto"/>
            </w:tcBorders>
          </w:tcPr>
          <w:p w14:paraId="4AD105CA"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FD80221" w14:textId="77777777" w:rsidR="00797537" w:rsidRPr="00D3007A" w:rsidRDefault="00797537" w:rsidP="000C0AF5">
            <w:pPr>
              <w:widowControl/>
              <w:jc w:val="center"/>
              <w:rPr>
                <w:color w:val="000000" w:themeColor="text1"/>
                <w:sz w:val="20"/>
              </w:rPr>
            </w:pPr>
            <w:r w:rsidRPr="00D3007A">
              <w:rPr>
                <w:color w:val="000000" w:themeColor="text1"/>
                <w:sz w:val="20"/>
              </w:rPr>
              <w:t xml:space="preserve"> 50</w:t>
            </w:r>
          </w:p>
        </w:tc>
        <w:tc>
          <w:tcPr>
            <w:tcW w:w="2126" w:type="dxa"/>
            <w:tcBorders>
              <w:top w:val="single" w:sz="6" w:space="0" w:color="auto"/>
              <w:left w:val="single" w:sz="6" w:space="0" w:color="auto"/>
              <w:bottom w:val="single" w:sz="6" w:space="0" w:color="auto"/>
              <w:right w:val="single" w:sz="6" w:space="0" w:color="auto"/>
            </w:tcBorders>
          </w:tcPr>
          <w:p w14:paraId="2CD68D79" w14:textId="1AEE02A6" w:rsidR="00797537" w:rsidRPr="00D3007A" w:rsidRDefault="00515C21" w:rsidP="00BF554F">
            <w:pPr>
              <w:widowControl/>
              <w:jc w:val="center"/>
              <w:rPr>
                <w:color w:val="000000" w:themeColor="text1"/>
                <w:sz w:val="20"/>
              </w:rPr>
            </w:pPr>
            <w:r w:rsidRPr="00D3007A">
              <w:rPr>
                <w:color w:val="000000" w:themeColor="text1"/>
                <w:sz w:val="20"/>
              </w:rPr>
              <w:t>6,</w:t>
            </w:r>
            <w:r w:rsidR="00E71712" w:rsidRPr="00D3007A">
              <w:rPr>
                <w:color w:val="000000" w:themeColor="text1"/>
                <w:sz w:val="20"/>
              </w:rPr>
              <w:t>238</w:t>
            </w:r>
          </w:p>
        </w:tc>
        <w:tc>
          <w:tcPr>
            <w:tcW w:w="1770" w:type="dxa"/>
            <w:tcBorders>
              <w:top w:val="single" w:sz="6" w:space="0" w:color="auto"/>
              <w:left w:val="single" w:sz="6" w:space="0" w:color="auto"/>
              <w:bottom w:val="single" w:sz="6" w:space="0" w:color="auto"/>
              <w:right w:val="single" w:sz="6" w:space="0" w:color="auto"/>
            </w:tcBorders>
          </w:tcPr>
          <w:p w14:paraId="3DFE1A7F" w14:textId="37E85294" w:rsidR="00797537" w:rsidRPr="00D3007A" w:rsidRDefault="006A11F5" w:rsidP="002C3C18">
            <w:pPr>
              <w:widowControl/>
              <w:jc w:val="center"/>
              <w:rPr>
                <w:color w:val="000000" w:themeColor="text1"/>
                <w:sz w:val="20"/>
              </w:rPr>
            </w:pPr>
            <w:r w:rsidRPr="00D3007A">
              <w:rPr>
                <w:color w:val="000000" w:themeColor="text1"/>
                <w:sz w:val="20"/>
              </w:rPr>
              <w:t>6,</w:t>
            </w:r>
            <w:r w:rsidR="00E21BF5" w:rsidRPr="00D3007A">
              <w:rPr>
                <w:color w:val="000000" w:themeColor="text1"/>
                <w:sz w:val="20"/>
              </w:rPr>
              <w:t>288</w:t>
            </w:r>
          </w:p>
        </w:tc>
      </w:tr>
      <w:tr w:rsidR="00D3007A" w:rsidRPr="00D3007A" w14:paraId="09975E22"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5D0F6D6C" w14:textId="77777777" w:rsidR="00797537" w:rsidRPr="00D3007A" w:rsidRDefault="00797537" w:rsidP="000C0AF5">
            <w:pPr>
              <w:widowControl/>
              <w:jc w:val="center"/>
              <w:rPr>
                <w:color w:val="000000" w:themeColor="text1"/>
                <w:sz w:val="20"/>
              </w:rPr>
            </w:pPr>
            <w:bookmarkStart w:id="16" w:name="_Hlk41553891"/>
            <w:r w:rsidRPr="00D3007A">
              <w:rPr>
                <w:color w:val="000000" w:themeColor="text1"/>
                <w:sz w:val="20"/>
              </w:rPr>
              <w:t>50,778</w:t>
            </w:r>
          </w:p>
        </w:tc>
        <w:tc>
          <w:tcPr>
            <w:tcW w:w="1843" w:type="dxa"/>
            <w:tcBorders>
              <w:top w:val="single" w:sz="6" w:space="0" w:color="auto"/>
              <w:left w:val="single" w:sz="6" w:space="0" w:color="auto"/>
              <w:bottom w:val="single" w:sz="6" w:space="0" w:color="auto"/>
              <w:right w:val="single" w:sz="6" w:space="0" w:color="auto"/>
            </w:tcBorders>
          </w:tcPr>
          <w:p w14:paraId="33E5AC6A"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D1432BB"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5AEAE9B4" w14:textId="66B4BB0D" w:rsidR="00797537" w:rsidRPr="00D3007A" w:rsidRDefault="00AD373A" w:rsidP="00E33C54">
            <w:pPr>
              <w:widowControl/>
              <w:jc w:val="center"/>
              <w:rPr>
                <w:color w:val="000000" w:themeColor="text1"/>
                <w:sz w:val="20"/>
              </w:rPr>
            </w:pPr>
            <w:r w:rsidRPr="00D3007A">
              <w:rPr>
                <w:color w:val="000000" w:themeColor="text1"/>
                <w:sz w:val="20"/>
              </w:rPr>
              <w:t>6,</w:t>
            </w:r>
            <w:r w:rsidR="00CE5559" w:rsidRPr="00D3007A">
              <w:rPr>
                <w:color w:val="000000" w:themeColor="text1"/>
                <w:sz w:val="20"/>
              </w:rPr>
              <w:t>263</w:t>
            </w:r>
          </w:p>
        </w:tc>
        <w:tc>
          <w:tcPr>
            <w:tcW w:w="1770" w:type="dxa"/>
            <w:tcBorders>
              <w:top w:val="single" w:sz="6" w:space="0" w:color="auto"/>
              <w:left w:val="single" w:sz="6" w:space="0" w:color="auto"/>
              <w:bottom w:val="single" w:sz="6" w:space="0" w:color="auto"/>
              <w:right w:val="single" w:sz="6" w:space="0" w:color="auto"/>
            </w:tcBorders>
          </w:tcPr>
          <w:p w14:paraId="011479F5" w14:textId="3E78BFE8" w:rsidR="00797537" w:rsidRPr="00D3007A" w:rsidRDefault="00AD373A" w:rsidP="00E33C54">
            <w:pPr>
              <w:widowControl/>
              <w:jc w:val="center"/>
              <w:rPr>
                <w:color w:val="000000" w:themeColor="text1"/>
                <w:sz w:val="20"/>
              </w:rPr>
            </w:pPr>
            <w:r w:rsidRPr="00D3007A">
              <w:rPr>
                <w:color w:val="000000" w:themeColor="text1"/>
                <w:sz w:val="20"/>
              </w:rPr>
              <w:t>6,</w:t>
            </w:r>
            <w:r w:rsidR="00CE5559" w:rsidRPr="00D3007A">
              <w:rPr>
                <w:color w:val="000000" w:themeColor="text1"/>
                <w:sz w:val="20"/>
              </w:rPr>
              <w:t>263</w:t>
            </w:r>
          </w:p>
        </w:tc>
      </w:tr>
      <w:tr w:rsidR="00D3007A" w:rsidRPr="00D3007A" w14:paraId="0D8407F2"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0F0305B0" w14:textId="77777777" w:rsidR="00797537" w:rsidRPr="00D3007A" w:rsidRDefault="00797537" w:rsidP="000C0AF5">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01FDECEC" w14:textId="39670D7C" w:rsidR="00797537" w:rsidRPr="00D3007A" w:rsidRDefault="001003D8" w:rsidP="001003D8">
            <w:pPr>
              <w:widowControl/>
              <w:jc w:val="center"/>
              <w:rPr>
                <w:color w:val="000000" w:themeColor="text1"/>
                <w:sz w:val="20"/>
              </w:rPr>
            </w:pPr>
            <w:r w:rsidRPr="00D3007A">
              <w:rPr>
                <w:color w:val="000000" w:themeColor="text1"/>
                <w:sz w:val="20"/>
              </w:rPr>
              <w:t>1,0</w:t>
            </w:r>
            <w:r w:rsidR="00C779ED" w:rsidRPr="00D3007A">
              <w:rPr>
                <w:color w:val="000000" w:themeColor="text1"/>
                <w:sz w:val="20"/>
              </w:rPr>
              <w:t>52</w:t>
            </w:r>
          </w:p>
        </w:tc>
        <w:tc>
          <w:tcPr>
            <w:tcW w:w="1843" w:type="dxa"/>
            <w:tcBorders>
              <w:top w:val="single" w:sz="6" w:space="0" w:color="auto"/>
              <w:left w:val="single" w:sz="6" w:space="0" w:color="auto"/>
              <w:bottom w:val="single" w:sz="6" w:space="0" w:color="auto"/>
              <w:right w:val="single" w:sz="6" w:space="0" w:color="auto"/>
            </w:tcBorders>
          </w:tcPr>
          <w:p w14:paraId="0576C981" w14:textId="77777777" w:rsidR="00797537" w:rsidRPr="00D3007A" w:rsidRDefault="00797537" w:rsidP="000C0AF5">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391D18B2" w14:textId="417D1E98" w:rsidR="00797537" w:rsidRPr="00D3007A" w:rsidRDefault="00356D83" w:rsidP="001003D8">
            <w:pPr>
              <w:widowControl/>
              <w:jc w:val="center"/>
              <w:rPr>
                <w:color w:val="000000" w:themeColor="text1"/>
                <w:sz w:val="20"/>
              </w:rPr>
            </w:pPr>
            <w:r w:rsidRPr="00D3007A">
              <w:rPr>
                <w:color w:val="000000" w:themeColor="text1"/>
                <w:sz w:val="20"/>
              </w:rPr>
              <w:t>5,</w:t>
            </w:r>
            <w:r w:rsidR="00970BF4" w:rsidRPr="00D3007A">
              <w:rPr>
                <w:color w:val="000000" w:themeColor="text1"/>
                <w:sz w:val="20"/>
              </w:rPr>
              <w:t>211</w:t>
            </w:r>
          </w:p>
        </w:tc>
        <w:tc>
          <w:tcPr>
            <w:tcW w:w="1770" w:type="dxa"/>
            <w:tcBorders>
              <w:top w:val="single" w:sz="6" w:space="0" w:color="auto"/>
              <w:left w:val="single" w:sz="6" w:space="0" w:color="auto"/>
              <w:bottom w:val="single" w:sz="6" w:space="0" w:color="auto"/>
              <w:right w:val="single" w:sz="6" w:space="0" w:color="auto"/>
            </w:tcBorders>
          </w:tcPr>
          <w:p w14:paraId="2C4927AE" w14:textId="780B912C" w:rsidR="00797537" w:rsidRPr="00D3007A" w:rsidRDefault="005703BD" w:rsidP="001003D8">
            <w:pPr>
              <w:widowControl/>
              <w:jc w:val="center"/>
              <w:rPr>
                <w:color w:val="000000" w:themeColor="text1"/>
                <w:sz w:val="20"/>
              </w:rPr>
            </w:pPr>
            <w:r w:rsidRPr="00D3007A">
              <w:rPr>
                <w:color w:val="000000" w:themeColor="text1"/>
                <w:sz w:val="20"/>
              </w:rPr>
              <w:t>5,</w:t>
            </w:r>
            <w:r w:rsidR="00970BF4" w:rsidRPr="00D3007A">
              <w:rPr>
                <w:color w:val="000000" w:themeColor="text1"/>
                <w:sz w:val="20"/>
              </w:rPr>
              <w:t>211</w:t>
            </w:r>
          </w:p>
        </w:tc>
      </w:tr>
      <w:tr w:rsidR="00D3007A" w:rsidRPr="00D3007A" w14:paraId="4D979062"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1D317834" w14:textId="6ECD2AA9" w:rsidR="00797537" w:rsidRPr="00D3007A" w:rsidRDefault="00797537" w:rsidP="00D23BA2">
            <w:pPr>
              <w:widowControl/>
              <w:jc w:val="center"/>
              <w:rPr>
                <w:color w:val="000000" w:themeColor="text1"/>
                <w:sz w:val="20"/>
              </w:rPr>
            </w:pPr>
            <w:r w:rsidRPr="00D3007A">
              <w:rPr>
                <w:color w:val="000000" w:themeColor="text1"/>
                <w:sz w:val="20"/>
              </w:rPr>
              <w:t>57,</w:t>
            </w:r>
            <w:r w:rsidR="00823033" w:rsidRPr="00D3007A">
              <w:rPr>
                <w:color w:val="000000" w:themeColor="text1"/>
                <w:sz w:val="20"/>
              </w:rPr>
              <w:t>8</w:t>
            </w:r>
            <w:r w:rsidR="0064358C" w:rsidRPr="00D3007A">
              <w:rPr>
                <w:color w:val="000000" w:themeColor="text1"/>
                <w:sz w:val="20"/>
              </w:rPr>
              <w:t>1</w:t>
            </w:r>
            <w:r w:rsidR="00705BDF" w:rsidRPr="00D3007A">
              <w:rPr>
                <w:color w:val="000000" w:themeColor="text1"/>
                <w:sz w:val="20"/>
              </w:rPr>
              <w:t>2</w:t>
            </w:r>
          </w:p>
        </w:tc>
        <w:tc>
          <w:tcPr>
            <w:tcW w:w="1843" w:type="dxa"/>
            <w:tcBorders>
              <w:top w:val="single" w:sz="6" w:space="0" w:color="auto"/>
              <w:left w:val="single" w:sz="6" w:space="0" w:color="auto"/>
              <w:bottom w:val="single" w:sz="6" w:space="0" w:color="auto"/>
              <w:right w:val="single" w:sz="6" w:space="0" w:color="auto"/>
            </w:tcBorders>
          </w:tcPr>
          <w:p w14:paraId="0DDD1997" w14:textId="4FEA81F7" w:rsidR="00797537" w:rsidRPr="00D3007A" w:rsidRDefault="00797537" w:rsidP="001003D8">
            <w:pPr>
              <w:widowControl/>
              <w:jc w:val="center"/>
              <w:rPr>
                <w:color w:val="000000" w:themeColor="text1"/>
                <w:sz w:val="20"/>
              </w:rPr>
            </w:pPr>
            <w:r w:rsidRPr="00D3007A">
              <w:rPr>
                <w:color w:val="000000" w:themeColor="text1"/>
                <w:sz w:val="20"/>
              </w:rPr>
              <w:t>1,</w:t>
            </w:r>
            <w:r w:rsidR="00DA4688" w:rsidRPr="00D3007A">
              <w:rPr>
                <w:color w:val="000000" w:themeColor="text1"/>
                <w:sz w:val="20"/>
              </w:rPr>
              <w:t>7</w:t>
            </w:r>
            <w:r w:rsidR="00B0666A" w:rsidRPr="00D3007A">
              <w:rPr>
                <w:color w:val="000000" w:themeColor="text1"/>
                <w:sz w:val="20"/>
              </w:rPr>
              <w:t>5</w:t>
            </w:r>
            <w:r w:rsidR="00DA4688" w:rsidRPr="00D3007A">
              <w:rPr>
                <w:color w:val="000000" w:themeColor="text1"/>
                <w:sz w:val="20"/>
              </w:rPr>
              <w:t>4</w:t>
            </w:r>
          </w:p>
        </w:tc>
        <w:tc>
          <w:tcPr>
            <w:tcW w:w="1843" w:type="dxa"/>
            <w:tcBorders>
              <w:top w:val="single" w:sz="6" w:space="0" w:color="auto"/>
              <w:left w:val="single" w:sz="6" w:space="0" w:color="auto"/>
              <w:bottom w:val="single" w:sz="6" w:space="0" w:color="auto"/>
              <w:right w:val="single" w:sz="6" w:space="0" w:color="auto"/>
            </w:tcBorders>
          </w:tcPr>
          <w:p w14:paraId="762B8042"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7DE44BF9" w14:textId="7288C236" w:rsidR="00797537" w:rsidRPr="00D3007A" w:rsidRDefault="00797537" w:rsidP="00E33C54">
            <w:pPr>
              <w:widowControl/>
              <w:jc w:val="center"/>
              <w:rPr>
                <w:color w:val="000000" w:themeColor="text1"/>
                <w:sz w:val="20"/>
              </w:rPr>
            </w:pPr>
            <w:r w:rsidRPr="00D3007A">
              <w:rPr>
                <w:color w:val="000000" w:themeColor="text1"/>
                <w:sz w:val="20"/>
              </w:rPr>
              <w:t xml:space="preserve">    </w:t>
            </w:r>
            <w:r w:rsidR="00F15ADD" w:rsidRPr="00D3007A">
              <w:rPr>
                <w:color w:val="000000" w:themeColor="text1"/>
                <w:sz w:val="20"/>
              </w:rPr>
              <w:t>4,</w:t>
            </w:r>
            <w:r w:rsidR="00F61C5F" w:rsidRPr="00D3007A">
              <w:rPr>
                <w:color w:val="000000" w:themeColor="text1"/>
                <w:sz w:val="20"/>
              </w:rPr>
              <w:t>509</w:t>
            </w:r>
            <w:r w:rsidRPr="00D3007A">
              <w:rPr>
                <w:color w:val="000000" w:themeColor="text1"/>
                <w:sz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3A439428" w14:textId="038F7786" w:rsidR="00797537" w:rsidRPr="00D3007A" w:rsidRDefault="005813FC" w:rsidP="00E33C54">
            <w:pPr>
              <w:widowControl/>
              <w:jc w:val="center"/>
              <w:rPr>
                <w:color w:val="000000" w:themeColor="text1"/>
                <w:sz w:val="20"/>
              </w:rPr>
            </w:pPr>
            <w:r w:rsidRPr="00D3007A">
              <w:rPr>
                <w:color w:val="000000" w:themeColor="text1"/>
                <w:sz w:val="20"/>
              </w:rPr>
              <w:t>4,</w:t>
            </w:r>
            <w:r w:rsidR="00F61C5F" w:rsidRPr="00D3007A">
              <w:rPr>
                <w:color w:val="000000" w:themeColor="text1"/>
                <w:sz w:val="20"/>
              </w:rPr>
              <w:t>509</w:t>
            </w:r>
          </w:p>
        </w:tc>
      </w:tr>
      <w:tr w:rsidR="00D3007A" w:rsidRPr="00D3007A" w14:paraId="731164F5" w14:textId="77777777" w:rsidTr="0084387F">
        <w:trPr>
          <w:jc w:val="center"/>
        </w:trPr>
        <w:tc>
          <w:tcPr>
            <w:tcW w:w="1951" w:type="dxa"/>
            <w:tcBorders>
              <w:top w:val="single" w:sz="6" w:space="0" w:color="auto"/>
              <w:left w:val="single" w:sz="6" w:space="0" w:color="auto"/>
              <w:bottom w:val="single" w:sz="18" w:space="0" w:color="auto"/>
              <w:right w:val="single" w:sz="6" w:space="0" w:color="auto"/>
            </w:tcBorders>
          </w:tcPr>
          <w:p w14:paraId="4A8ACEE0" w14:textId="77777777" w:rsidR="00797537" w:rsidRPr="00D3007A" w:rsidRDefault="00797537" w:rsidP="000C0AF5">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18" w:space="0" w:color="auto"/>
              <w:right w:val="single" w:sz="6" w:space="0" w:color="auto"/>
            </w:tcBorders>
          </w:tcPr>
          <w:p w14:paraId="4A2F47F5" w14:textId="31E9045B" w:rsidR="00797537" w:rsidRPr="00D3007A" w:rsidRDefault="00797537" w:rsidP="001003D8">
            <w:pPr>
              <w:widowControl/>
              <w:jc w:val="center"/>
              <w:rPr>
                <w:color w:val="000000" w:themeColor="text1"/>
                <w:sz w:val="20"/>
              </w:rPr>
            </w:pPr>
            <w:r w:rsidRPr="00D3007A">
              <w:rPr>
                <w:color w:val="000000" w:themeColor="text1"/>
                <w:sz w:val="20"/>
              </w:rPr>
              <w:t>1,</w:t>
            </w:r>
            <w:r w:rsidR="0056768D" w:rsidRPr="00D3007A">
              <w:rPr>
                <w:color w:val="000000" w:themeColor="text1"/>
                <w:sz w:val="20"/>
              </w:rPr>
              <w:t>7</w:t>
            </w:r>
            <w:r w:rsidR="00B0666A" w:rsidRPr="00D3007A">
              <w:rPr>
                <w:color w:val="000000" w:themeColor="text1"/>
                <w:sz w:val="20"/>
              </w:rPr>
              <w:t>5</w:t>
            </w:r>
            <w:r w:rsidR="0056768D" w:rsidRPr="00D3007A">
              <w:rPr>
                <w:color w:val="000000" w:themeColor="text1"/>
                <w:sz w:val="20"/>
              </w:rPr>
              <w:t>4</w:t>
            </w:r>
          </w:p>
        </w:tc>
        <w:tc>
          <w:tcPr>
            <w:tcW w:w="1843" w:type="dxa"/>
            <w:tcBorders>
              <w:top w:val="single" w:sz="6" w:space="0" w:color="auto"/>
              <w:left w:val="single" w:sz="6" w:space="0" w:color="auto"/>
              <w:bottom w:val="single" w:sz="18" w:space="0" w:color="auto"/>
              <w:right w:val="single" w:sz="6" w:space="0" w:color="auto"/>
            </w:tcBorders>
          </w:tcPr>
          <w:p w14:paraId="12E86104" w14:textId="77777777" w:rsidR="00797537" w:rsidRPr="00D3007A" w:rsidRDefault="00797537" w:rsidP="000C0AF5">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77DE9637" w14:textId="5358E522" w:rsidR="00797537" w:rsidRPr="00D3007A" w:rsidRDefault="00F15ADD" w:rsidP="00E33C54">
            <w:pPr>
              <w:widowControl/>
              <w:jc w:val="center"/>
              <w:rPr>
                <w:color w:val="000000" w:themeColor="text1"/>
                <w:sz w:val="20"/>
              </w:rPr>
            </w:pPr>
            <w:r w:rsidRPr="00D3007A">
              <w:rPr>
                <w:color w:val="000000" w:themeColor="text1"/>
                <w:sz w:val="20"/>
              </w:rPr>
              <w:t>4,</w:t>
            </w:r>
            <w:r w:rsidR="00F61C5F" w:rsidRPr="00D3007A">
              <w:rPr>
                <w:color w:val="000000" w:themeColor="text1"/>
                <w:sz w:val="20"/>
              </w:rPr>
              <w:t>509</w:t>
            </w:r>
          </w:p>
        </w:tc>
        <w:tc>
          <w:tcPr>
            <w:tcW w:w="1770" w:type="dxa"/>
            <w:tcBorders>
              <w:top w:val="single" w:sz="6" w:space="0" w:color="auto"/>
              <w:left w:val="single" w:sz="6" w:space="0" w:color="auto"/>
              <w:bottom w:val="single" w:sz="18" w:space="0" w:color="auto"/>
              <w:right w:val="single" w:sz="6" w:space="0" w:color="auto"/>
            </w:tcBorders>
          </w:tcPr>
          <w:p w14:paraId="3135ABED" w14:textId="145B2D89" w:rsidR="00797537" w:rsidRPr="00D3007A" w:rsidRDefault="005813FC" w:rsidP="00E33C54">
            <w:pPr>
              <w:widowControl/>
              <w:jc w:val="center"/>
              <w:rPr>
                <w:color w:val="000000" w:themeColor="text1"/>
                <w:sz w:val="20"/>
              </w:rPr>
            </w:pPr>
            <w:r w:rsidRPr="00D3007A">
              <w:rPr>
                <w:color w:val="000000" w:themeColor="text1"/>
                <w:sz w:val="20"/>
              </w:rPr>
              <w:t>4,</w:t>
            </w:r>
            <w:r w:rsidR="00F61C5F" w:rsidRPr="00D3007A">
              <w:rPr>
                <w:color w:val="000000" w:themeColor="text1"/>
                <w:sz w:val="20"/>
              </w:rPr>
              <w:t>509</w:t>
            </w:r>
          </w:p>
        </w:tc>
      </w:tr>
    </w:tbl>
    <w:bookmarkEnd w:id="16"/>
    <w:p w14:paraId="7D5AFE3D" w14:textId="77777777" w:rsidR="000C0AF5" w:rsidRPr="00D3007A" w:rsidRDefault="000C0AF5" w:rsidP="000C0AF5">
      <w:pPr>
        <w:rPr>
          <w:color w:val="000000" w:themeColor="text1"/>
          <w:sz w:val="20"/>
        </w:rPr>
      </w:pPr>
      <w:r w:rsidRPr="00D3007A">
        <w:rPr>
          <w:color w:val="000000" w:themeColor="text1"/>
          <w:sz w:val="20"/>
        </w:rPr>
        <w:t xml:space="preserve">(*)   The amount of loan for which students are eligible will be reduced by £0.50 for every £1 of maintenance grant to which they are entitled.  </w:t>
      </w:r>
    </w:p>
    <w:p w14:paraId="26D87873" w14:textId="77777777" w:rsidR="000C0AF5" w:rsidRPr="00D3007A" w:rsidRDefault="000C0AF5" w:rsidP="000C0AF5">
      <w:pPr>
        <w:rPr>
          <w:color w:val="000000" w:themeColor="text1"/>
          <w:sz w:val="20"/>
        </w:rPr>
      </w:pPr>
    </w:p>
    <w:p w14:paraId="5991AB38" w14:textId="34ADCC5D" w:rsidR="000C0AF5" w:rsidRPr="00D3007A" w:rsidRDefault="000C0AF5" w:rsidP="000C0AF5">
      <w:pPr>
        <w:rPr>
          <w:color w:val="000000" w:themeColor="text1"/>
          <w:sz w:val="20"/>
        </w:rPr>
      </w:pPr>
      <w:r w:rsidRPr="00D3007A">
        <w:rPr>
          <w:color w:val="000000" w:themeColor="text1"/>
          <w:sz w:val="20"/>
        </w:rPr>
        <w:t>For income over £25,000 and up to and including £34,2</w:t>
      </w:r>
      <w:r w:rsidR="0001079F" w:rsidRPr="00D3007A">
        <w:rPr>
          <w:color w:val="000000" w:themeColor="text1"/>
          <w:sz w:val="20"/>
        </w:rPr>
        <w:t>98</w:t>
      </w:r>
      <w:r w:rsidR="004B25F5">
        <w:rPr>
          <w:color w:val="000000" w:themeColor="text1"/>
          <w:sz w:val="20"/>
        </w:rPr>
        <w:t>,</w:t>
      </w:r>
      <w:r w:rsidRPr="00D3007A">
        <w:rPr>
          <w:color w:val="000000" w:themeColor="text1"/>
          <w:sz w:val="20"/>
        </w:rPr>
        <w:t xml:space="preserve"> the maintenance grant is reduced by £1 for every complete £</w:t>
      </w:r>
      <w:r w:rsidR="008C5C3F" w:rsidRPr="00D3007A">
        <w:rPr>
          <w:color w:val="000000" w:themeColor="text1"/>
          <w:sz w:val="20"/>
        </w:rPr>
        <w:t>4.</w:t>
      </w:r>
      <w:r w:rsidR="003056B6" w:rsidRPr="00D3007A">
        <w:rPr>
          <w:color w:val="000000" w:themeColor="text1"/>
          <w:sz w:val="20"/>
        </w:rPr>
        <w:t>2</w:t>
      </w:r>
      <w:r w:rsidR="00F23A0C" w:rsidRPr="00D3007A">
        <w:rPr>
          <w:color w:val="000000" w:themeColor="text1"/>
          <w:sz w:val="20"/>
        </w:rPr>
        <w:t>3</w:t>
      </w:r>
      <w:r w:rsidR="00160770">
        <w:rPr>
          <w:color w:val="000000" w:themeColor="text1"/>
          <w:sz w:val="20"/>
        </w:rPr>
        <w:t xml:space="preserve"> </w:t>
      </w:r>
      <w:r w:rsidRPr="00D3007A">
        <w:rPr>
          <w:color w:val="000000" w:themeColor="text1"/>
          <w:sz w:val="20"/>
        </w:rPr>
        <w:t>by which the income exceeds £25,000.  For income in excess of £34,2</w:t>
      </w:r>
      <w:r w:rsidR="0001079F" w:rsidRPr="00D3007A">
        <w:rPr>
          <w:color w:val="000000" w:themeColor="text1"/>
          <w:sz w:val="20"/>
        </w:rPr>
        <w:t>98</w:t>
      </w:r>
      <w:r w:rsidRPr="00D3007A">
        <w:rPr>
          <w:color w:val="000000" w:themeColor="text1"/>
          <w:sz w:val="20"/>
        </w:rPr>
        <w:t xml:space="preserve"> and up to and including £50,7</w:t>
      </w:r>
      <w:r w:rsidR="00395343" w:rsidRPr="00D3007A">
        <w:rPr>
          <w:color w:val="000000" w:themeColor="text1"/>
          <w:sz w:val="20"/>
        </w:rPr>
        <w:t>24</w:t>
      </w:r>
      <w:r w:rsidRPr="00D3007A">
        <w:rPr>
          <w:color w:val="000000" w:themeColor="text1"/>
          <w:sz w:val="20"/>
        </w:rPr>
        <w:t>, the maintenance grant is reduced by £1 for every complete £1</w:t>
      </w:r>
      <w:r w:rsidR="00A81CA8" w:rsidRPr="00D3007A">
        <w:rPr>
          <w:color w:val="000000" w:themeColor="text1"/>
          <w:sz w:val="20"/>
        </w:rPr>
        <w:t>1</w:t>
      </w:r>
      <w:r w:rsidR="00D55253" w:rsidRPr="00D3007A">
        <w:rPr>
          <w:color w:val="000000" w:themeColor="text1"/>
          <w:sz w:val="20"/>
        </w:rPr>
        <w:t>.</w:t>
      </w:r>
      <w:r w:rsidR="00395343" w:rsidRPr="00D3007A">
        <w:rPr>
          <w:color w:val="000000" w:themeColor="text1"/>
          <w:sz w:val="20"/>
        </w:rPr>
        <w:t>47</w:t>
      </w:r>
      <w:r w:rsidR="000A0CAC" w:rsidRPr="00D3007A">
        <w:rPr>
          <w:color w:val="000000" w:themeColor="text1"/>
          <w:sz w:val="20"/>
        </w:rPr>
        <w:t xml:space="preserve"> </w:t>
      </w:r>
      <w:r w:rsidRPr="00D3007A">
        <w:rPr>
          <w:color w:val="000000" w:themeColor="text1"/>
          <w:sz w:val="20"/>
        </w:rPr>
        <w:t>by which the income exceeds £34,2</w:t>
      </w:r>
      <w:r w:rsidR="0001079F" w:rsidRPr="00D3007A">
        <w:rPr>
          <w:color w:val="000000" w:themeColor="text1"/>
          <w:sz w:val="20"/>
        </w:rPr>
        <w:t>98</w:t>
      </w:r>
    </w:p>
    <w:p w14:paraId="44625C35" w14:textId="0FCADDAB" w:rsidR="000C0AF5" w:rsidRPr="00D3007A" w:rsidRDefault="000C0AF5" w:rsidP="000C0AF5">
      <w:pPr>
        <w:rPr>
          <w:color w:val="000000" w:themeColor="text1"/>
          <w:sz w:val="20"/>
        </w:rPr>
      </w:pPr>
    </w:p>
    <w:p w14:paraId="0C78476E" w14:textId="1BC08E34" w:rsidR="000C0AF5" w:rsidRPr="00D3007A" w:rsidRDefault="000C0AF5" w:rsidP="000C0AF5">
      <w:pPr>
        <w:rPr>
          <w:color w:val="000000" w:themeColor="text1"/>
          <w:sz w:val="20"/>
        </w:rPr>
      </w:pPr>
      <w:r w:rsidRPr="00D3007A">
        <w:rPr>
          <w:color w:val="000000" w:themeColor="text1"/>
          <w:sz w:val="20"/>
        </w:rPr>
        <w:t>A student whose income is £50,7</w:t>
      </w:r>
      <w:r w:rsidR="00395343" w:rsidRPr="00D3007A">
        <w:rPr>
          <w:color w:val="000000" w:themeColor="text1"/>
          <w:sz w:val="20"/>
        </w:rPr>
        <w:t>24</w:t>
      </w:r>
      <w:r w:rsidRPr="00D3007A">
        <w:rPr>
          <w:color w:val="000000" w:themeColor="text1"/>
          <w:sz w:val="20"/>
        </w:rPr>
        <w:t xml:space="preserve"> will be eligible for the minimum maintenance grant of £50. A student whose income exceeds £50,7</w:t>
      </w:r>
      <w:r w:rsidR="00395343" w:rsidRPr="00D3007A">
        <w:rPr>
          <w:color w:val="000000" w:themeColor="text1"/>
          <w:sz w:val="20"/>
        </w:rPr>
        <w:t>24</w:t>
      </w:r>
      <w:r w:rsidRPr="00D3007A">
        <w:rPr>
          <w:color w:val="000000" w:themeColor="text1"/>
          <w:sz w:val="20"/>
        </w:rPr>
        <w:t xml:space="preserve"> will not be eligible for any grant.</w:t>
      </w:r>
    </w:p>
    <w:p w14:paraId="7D590932" w14:textId="77777777" w:rsidR="000C0AF5" w:rsidRPr="00D3007A" w:rsidRDefault="000C0AF5" w:rsidP="000C0AF5">
      <w:pPr>
        <w:rPr>
          <w:color w:val="000000" w:themeColor="text1"/>
          <w:sz w:val="20"/>
        </w:rPr>
      </w:pPr>
    </w:p>
    <w:p w14:paraId="5BC2B2E1" w14:textId="451C26E0" w:rsidR="000C0AF5" w:rsidRPr="00D3007A" w:rsidRDefault="000C0AF5" w:rsidP="000C0AF5">
      <w:pPr>
        <w:rPr>
          <w:color w:val="000000" w:themeColor="text1"/>
          <w:sz w:val="20"/>
        </w:rPr>
      </w:pPr>
      <w:r w:rsidRPr="00D3007A">
        <w:rPr>
          <w:color w:val="000000" w:themeColor="text1"/>
          <w:sz w:val="20"/>
        </w:rPr>
        <w:t>For income exceeding £50,778 the loan is reduced by £1 for every complete £4.</w:t>
      </w:r>
      <w:r w:rsidR="00073DD1" w:rsidRPr="00D3007A">
        <w:rPr>
          <w:color w:val="000000" w:themeColor="text1"/>
          <w:sz w:val="20"/>
        </w:rPr>
        <w:t>01</w:t>
      </w:r>
      <w:r w:rsidR="00ED03F9" w:rsidRPr="00D3007A">
        <w:rPr>
          <w:color w:val="000000" w:themeColor="text1"/>
          <w:sz w:val="20"/>
        </w:rPr>
        <w:t xml:space="preserve"> </w:t>
      </w:r>
      <w:r w:rsidRPr="00D3007A">
        <w:rPr>
          <w:color w:val="000000" w:themeColor="text1"/>
          <w:sz w:val="20"/>
        </w:rPr>
        <w:t>by which the income exceeds £50,</w:t>
      </w:r>
      <w:r w:rsidR="00815612" w:rsidRPr="00D3007A">
        <w:rPr>
          <w:color w:val="000000" w:themeColor="text1"/>
          <w:sz w:val="20"/>
        </w:rPr>
        <w:t>778</w:t>
      </w:r>
      <w:r w:rsidRPr="00D3007A">
        <w:rPr>
          <w:color w:val="000000" w:themeColor="text1"/>
          <w:sz w:val="20"/>
        </w:rPr>
        <w:t xml:space="preserve"> up to the point where it reaches </w:t>
      </w:r>
      <w:r w:rsidR="00FE2929" w:rsidRPr="00D3007A">
        <w:rPr>
          <w:color w:val="000000" w:themeColor="text1"/>
          <w:sz w:val="20"/>
        </w:rPr>
        <w:t xml:space="preserve">around </w:t>
      </w:r>
      <w:r w:rsidRPr="00D3007A">
        <w:rPr>
          <w:color w:val="000000" w:themeColor="text1"/>
          <w:sz w:val="20"/>
        </w:rPr>
        <w:t>72% of the maximum amount of the loan for living costs (indicated at (+) in the table above).</w:t>
      </w:r>
      <w:r w:rsidR="004E4A12" w:rsidRPr="00D3007A">
        <w:rPr>
          <w:color w:val="000000" w:themeColor="text1"/>
          <w:sz w:val="20"/>
        </w:rPr>
        <w:t xml:space="preserve">  </w:t>
      </w:r>
    </w:p>
    <w:p w14:paraId="57555B59" w14:textId="77777777" w:rsidR="00F76E0C" w:rsidRPr="00D3007A" w:rsidRDefault="00F76E0C" w:rsidP="000C0AF5">
      <w:pPr>
        <w:widowControl/>
        <w:rPr>
          <w:color w:val="000000" w:themeColor="text1"/>
          <w:sz w:val="20"/>
        </w:rPr>
      </w:pPr>
    </w:p>
    <w:p w14:paraId="009E379C" w14:textId="77777777" w:rsidR="00763AC5" w:rsidRPr="00D3007A" w:rsidRDefault="00763AC5" w:rsidP="000C0AF5">
      <w:pPr>
        <w:widowControl/>
        <w:rPr>
          <w:color w:val="000000" w:themeColor="text1"/>
          <w:sz w:val="20"/>
        </w:rPr>
      </w:pPr>
    </w:p>
    <w:p w14:paraId="50C7F9B8" w14:textId="77777777" w:rsidR="00763AC5" w:rsidRPr="00D3007A" w:rsidRDefault="00763AC5" w:rsidP="000C0AF5">
      <w:pPr>
        <w:widowControl/>
        <w:rPr>
          <w:color w:val="000000" w:themeColor="text1"/>
          <w:sz w:val="20"/>
        </w:rPr>
      </w:pPr>
    </w:p>
    <w:p w14:paraId="22C3DB78" w14:textId="77777777" w:rsidR="00F76E0C" w:rsidRPr="00D3007A" w:rsidRDefault="00F76E0C" w:rsidP="000C0AF5">
      <w:pPr>
        <w:widowControl/>
        <w:rPr>
          <w:color w:val="000000" w:themeColor="text1"/>
          <w:sz w:val="20"/>
        </w:rPr>
      </w:pPr>
    </w:p>
    <w:p w14:paraId="4EC73E72" w14:textId="77777777" w:rsidR="0049027A" w:rsidRPr="00D3007A" w:rsidRDefault="000C0AF5" w:rsidP="0049027A">
      <w:pPr>
        <w:outlineLvl w:val="0"/>
        <w:rPr>
          <w:i/>
          <w:color w:val="000000" w:themeColor="text1"/>
          <w:sz w:val="24"/>
          <w:szCs w:val="24"/>
        </w:rPr>
      </w:pPr>
      <w:r w:rsidRPr="00D3007A" w:rsidDel="000C0AF5">
        <w:rPr>
          <w:color w:val="000000" w:themeColor="text1"/>
          <w:sz w:val="20"/>
        </w:rPr>
        <w:t xml:space="preserve"> </w:t>
      </w:r>
      <w:r w:rsidRPr="00D3007A">
        <w:rPr>
          <w:b/>
          <w:color w:val="000000" w:themeColor="text1"/>
          <w:sz w:val="24"/>
        </w:rPr>
        <w:t>C</w:t>
      </w:r>
      <w:r w:rsidR="00AB070E" w:rsidRPr="00D3007A">
        <w:rPr>
          <w:b/>
          <w:color w:val="000000" w:themeColor="text1"/>
          <w:sz w:val="24"/>
        </w:rPr>
        <w:t>5</w:t>
      </w:r>
      <w:r w:rsidRPr="00D3007A">
        <w:rPr>
          <w:b/>
          <w:color w:val="000000" w:themeColor="text1"/>
          <w:sz w:val="24"/>
        </w:rPr>
        <w:t>: SPECIAL SUPPORT GRANT AND LOAN ENTITLEMENT: ILLUSTRATIVE LEVELS OF INCOME FOR 2009 COHORT STUDENTS</w:t>
      </w:r>
      <w:r w:rsidR="00AB070E" w:rsidRPr="00D3007A">
        <w:rPr>
          <w:b/>
          <w:color w:val="000000" w:themeColor="text1"/>
          <w:sz w:val="24"/>
        </w:rPr>
        <w:t>.</w:t>
      </w:r>
      <w:r w:rsidRPr="00D3007A">
        <w:rPr>
          <w:b/>
          <w:color w:val="000000" w:themeColor="text1"/>
          <w:sz w:val="24"/>
        </w:rPr>
        <w:t xml:space="preserve"> </w:t>
      </w:r>
    </w:p>
    <w:p w14:paraId="4CB36990" w14:textId="77777777" w:rsidR="000C0AF5" w:rsidRPr="00D3007A" w:rsidRDefault="000C0AF5" w:rsidP="000C0AF5">
      <w:pPr>
        <w:widowControl/>
        <w:rPr>
          <w:color w:val="000000" w:themeColor="text1"/>
          <w:sz w:val="20"/>
        </w:rPr>
      </w:pPr>
    </w:p>
    <w:tbl>
      <w:tblPr>
        <w:tblW w:w="9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843"/>
        <w:gridCol w:w="1843"/>
        <w:gridCol w:w="2126"/>
        <w:gridCol w:w="1770"/>
      </w:tblGrid>
      <w:tr w:rsidR="00D3007A" w:rsidRPr="00D3007A" w14:paraId="5FD351D7" w14:textId="77777777" w:rsidTr="0084387F">
        <w:trPr>
          <w:jc w:val="center"/>
        </w:trPr>
        <w:tc>
          <w:tcPr>
            <w:tcW w:w="1951" w:type="dxa"/>
            <w:tcBorders>
              <w:top w:val="single" w:sz="18" w:space="0" w:color="auto"/>
              <w:left w:val="single" w:sz="6" w:space="0" w:color="auto"/>
              <w:bottom w:val="single" w:sz="18" w:space="0" w:color="auto"/>
              <w:right w:val="single" w:sz="6" w:space="0" w:color="auto"/>
            </w:tcBorders>
          </w:tcPr>
          <w:p w14:paraId="19E5A476" w14:textId="77777777" w:rsidR="000C0AF5" w:rsidRPr="00D3007A" w:rsidRDefault="000C0AF5" w:rsidP="000C0AF5">
            <w:pPr>
              <w:widowControl/>
              <w:jc w:val="center"/>
              <w:rPr>
                <w:b/>
                <w:color w:val="000000" w:themeColor="text1"/>
                <w:sz w:val="20"/>
              </w:rPr>
            </w:pPr>
            <w:r w:rsidRPr="00D3007A">
              <w:rPr>
                <w:b/>
                <w:color w:val="000000" w:themeColor="text1"/>
                <w:sz w:val="20"/>
              </w:rPr>
              <w:t>INCOME (£)</w:t>
            </w:r>
          </w:p>
          <w:p w14:paraId="19E312F8" w14:textId="77777777" w:rsidR="000C0AF5" w:rsidRPr="00D3007A" w:rsidRDefault="000C0AF5" w:rsidP="000C0AF5">
            <w:pPr>
              <w:widowControl/>
              <w:jc w:val="center"/>
              <w:rPr>
                <w:b/>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375B6E3D" w14:textId="6A2AA2A9" w:rsidR="000C0AF5" w:rsidRPr="00D3007A" w:rsidRDefault="000C0AF5" w:rsidP="00D85AB2">
            <w:pPr>
              <w:widowControl/>
              <w:jc w:val="center"/>
              <w:rPr>
                <w:b/>
                <w:color w:val="000000" w:themeColor="text1"/>
                <w:sz w:val="20"/>
              </w:rPr>
            </w:pPr>
            <w:r w:rsidRPr="00D3007A">
              <w:rPr>
                <w:b/>
                <w:color w:val="000000" w:themeColor="text1"/>
                <w:sz w:val="20"/>
              </w:rPr>
              <w:t>ASSESSED CONTRIBUTION (£)</w:t>
            </w:r>
          </w:p>
        </w:tc>
        <w:tc>
          <w:tcPr>
            <w:tcW w:w="1843" w:type="dxa"/>
            <w:tcBorders>
              <w:top w:val="single" w:sz="18" w:space="0" w:color="auto"/>
              <w:left w:val="single" w:sz="6" w:space="0" w:color="auto"/>
              <w:bottom w:val="single" w:sz="18" w:space="0" w:color="auto"/>
              <w:right w:val="single" w:sz="6" w:space="0" w:color="auto"/>
            </w:tcBorders>
          </w:tcPr>
          <w:p w14:paraId="49A0F233" w14:textId="77777777" w:rsidR="000C0AF5" w:rsidRPr="00D3007A" w:rsidRDefault="000C0AF5" w:rsidP="000C0AF5">
            <w:pPr>
              <w:widowControl/>
              <w:jc w:val="center"/>
              <w:rPr>
                <w:b/>
                <w:color w:val="000000" w:themeColor="text1"/>
                <w:sz w:val="20"/>
              </w:rPr>
            </w:pPr>
            <w:r w:rsidRPr="00D3007A">
              <w:rPr>
                <w:b/>
                <w:color w:val="000000" w:themeColor="text1"/>
                <w:sz w:val="20"/>
              </w:rPr>
              <w:t>SPECIAL SUPPORT GRANT (£)</w:t>
            </w:r>
          </w:p>
          <w:p w14:paraId="3E7878C7" w14:textId="77777777" w:rsidR="000C0AF5" w:rsidRPr="00D3007A" w:rsidRDefault="000C0AF5" w:rsidP="000C0AF5">
            <w:pPr>
              <w:widowControl/>
              <w:jc w:val="center"/>
              <w:rPr>
                <w:b/>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2EBE3380" w14:textId="00AF2536" w:rsidR="000C0AF5" w:rsidRPr="00D3007A" w:rsidRDefault="000C0AF5" w:rsidP="000C0AF5">
            <w:pPr>
              <w:widowControl/>
              <w:jc w:val="center"/>
              <w:rPr>
                <w:b/>
                <w:color w:val="000000" w:themeColor="text1"/>
                <w:sz w:val="20"/>
              </w:rPr>
            </w:pPr>
            <w:r w:rsidRPr="00D3007A">
              <w:rPr>
                <w:b/>
                <w:color w:val="000000" w:themeColor="text1"/>
                <w:sz w:val="20"/>
              </w:rPr>
              <w:t>LOAN FOR LIVING COSTS</w:t>
            </w:r>
            <w:r w:rsidR="00F14BEA">
              <w:rPr>
                <w:b/>
                <w:color w:val="000000" w:themeColor="text1"/>
                <w:sz w:val="20"/>
              </w:rPr>
              <w:t xml:space="preserve"> </w:t>
            </w:r>
            <w:r w:rsidRPr="00D3007A">
              <w:rPr>
                <w:b/>
                <w:color w:val="000000" w:themeColor="text1"/>
                <w:sz w:val="20"/>
              </w:rPr>
              <w:t>(£)</w:t>
            </w:r>
          </w:p>
        </w:tc>
        <w:tc>
          <w:tcPr>
            <w:tcW w:w="1770" w:type="dxa"/>
            <w:tcBorders>
              <w:top w:val="single" w:sz="18" w:space="0" w:color="auto"/>
              <w:left w:val="single" w:sz="6" w:space="0" w:color="auto"/>
              <w:bottom w:val="single" w:sz="18" w:space="0" w:color="auto"/>
              <w:right w:val="single" w:sz="6" w:space="0" w:color="auto"/>
            </w:tcBorders>
          </w:tcPr>
          <w:p w14:paraId="51CA7ABC" w14:textId="77777777" w:rsidR="000C0AF5" w:rsidRPr="00D3007A" w:rsidRDefault="000C0AF5" w:rsidP="000C0AF5">
            <w:pPr>
              <w:widowControl/>
              <w:jc w:val="center"/>
              <w:rPr>
                <w:b/>
                <w:color w:val="000000" w:themeColor="text1"/>
                <w:sz w:val="20"/>
              </w:rPr>
            </w:pPr>
            <w:r w:rsidRPr="00D3007A">
              <w:rPr>
                <w:b/>
                <w:color w:val="000000" w:themeColor="text1"/>
                <w:sz w:val="20"/>
              </w:rPr>
              <w:t>TOTAL GRANT PLUS LOAN (£)</w:t>
            </w:r>
          </w:p>
        </w:tc>
      </w:tr>
      <w:tr w:rsidR="00D3007A" w:rsidRPr="00D3007A" w14:paraId="0A7306B1" w14:textId="77777777" w:rsidTr="0084387F">
        <w:trPr>
          <w:jc w:val="center"/>
        </w:trPr>
        <w:tc>
          <w:tcPr>
            <w:tcW w:w="1951" w:type="dxa"/>
            <w:tcBorders>
              <w:top w:val="single" w:sz="18" w:space="0" w:color="auto"/>
              <w:left w:val="single" w:sz="6" w:space="0" w:color="auto"/>
              <w:bottom w:val="single" w:sz="18" w:space="0" w:color="auto"/>
              <w:right w:val="single" w:sz="6" w:space="0" w:color="auto"/>
            </w:tcBorders>
          </w:tcPr>
          <w:p w14:paraId="48F79340" w14:textId="77777777" w:rsidR="000C0AF5" w:rsidRPr="00D3007A" w:rsidRDefault="000C0AF5" w:rsidP="000C0AF5">
            <w:pPr>
              <w:widowControl/>
              <w:jc w:val="center"/>
              <w:rPr>
                <w:b/>
                <w:color w:val="000000" w:themeColor="text1"/>
                <w:sz w:val="20"/>
              </w:rPr>
            </w:pPr>
            <w:r w:rsidRPr="00D3007A">
              <w:rPr>
                <w:b/>
                <w:color w:val="000000" w:themeColor="text1"/>
                <w:sz w:val="20"/>
              </w:rPr>
              <w:t>Student living at home</w:t>
            </w:r>
          </w:p>
        </w:tc>
        <w:tc>
          <w:tcPr>
            <w:tcW w:w="1843" w:type="dxa"/>
            <w:tcBorders>
              <w:top w:val="single" w:sz="18" w:space="0" w:color="auto"/>
              <w:left w:val="single" w:sz="6" w:space="0" w:color="auto"/>
              <w:bottom w:val="single" w:sz="18" w:space="0" w:color="auto"/>
              <w:right w:val="single" w:sz="6" w:space="0" w:color="auto"/>
            </w:tcBorders>
          </w:tcPr>
          <w:p w14:paraId="5CD8D88A" w14:textId="77777777" w:rsidR="000C0AF5" w:rsidRPr="00D3007A" w:rsidRDefault="000C0AF5" w:rsidP="000C0AF5">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05F7FB41" w14:textId="77777777" w:rsidR="000C0AF5" w:rsidRPr="00D3007A" w:rsidRDefault="000C0AF5" w:rsidP="000C0AF5">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156EAD48" w14:textId="41FC1BAC" w:rsidR="000C0AF5" w:rsidRPr="00D3007A" w:rsidRDefault="000C0AF5" w:rsidP="001E2880">
            <w:pPr>
              <w:widowControl/>
              <w:jc w:val="center"/>
              <w:rPr>
                <w:b/>
                <w:color w:val="000000" w:themeColor="text1"/>
                <w:sz w:val="20"/>
              </w:rPr>
            </w:pPr>
            <w:r w:rsidRPr="00D3007A">
              <w:rPr>
                <w:b/>
                <w:color w:val="000000" w:themeColor="text1"/>
                <w:sz w:val="20"/>
              </w:rPr>
              <w:t>Maximum £4,</w:t>
            </w:r>
            <w:r w:rsidR="001D4318" w:rsidRPr="00D3007A">
              <w:rPr>
                <w:b/>
                <w:color w:val="000000" w:themeColor="text1"/>
                <w:sz w:val="20"/>
              </w:rPr>
              <w:t>856</w:t>
            </w:r>
          </w:p>
        </w:tc>
        <w:tc>
          <w:tcPr>
            <w:tcW w:w="1770" w:type="dxa"/>
            <w:tcBorders>
              <w:top w:val="single" w:sz="18" w:space="0" w:color="auto"/>
              <w:left w:val="single" w:sz="6" w:space="0" w:color="auto"/>
              <w:bottom w:val="single" w:sz="18" w:space="0" w:color="auto"/>
              <w:right w:val="single" w:sz="6" w:space="0" w:color="auto"/>
            </w:tcBorders>
          </w:tcPr>
          <w:p w14:paraId="51FA4D44" w14:textId="77777777" w:rsidR="000C0AF5" w:rsidRPr="00D3007A" w:rsidRDefault="000C0AF5" w:rsidP="000C0AF5">
            <w:pPr>
              <w:widowControl/>
              <w:jc w:val="center"/>
              <w:rPr>
                <w:color w:val="000000" w:themeColor="text1"/>
                <w:sz w:val="20"/>
              </w:rPr>
            </w:pPr>
          </w:p>
        </w:tc>
      </w:tr>
      <w:tr w:rsidR="00D3007A" w:rsidRPr="00D3007A" w14:paraId="73DA2782" w14:textId="77777777" w:rsidTr="0084387F">
        <w:trPr>
          <w:jc w:val="center"/>
        </w:trPr>
        <w:tc>
          <w:tcPr>
            <w:tcW w:w="1951" w:type="dxa"/>
            <w:tcBorders>
              <w:top w:val="single" w:sz="18" w:space="0" w:color="auto"/>
              <w:left w:val="single" w:sz="6" w:space="0" w:color="auto"/>
              <w:bottom w:val="single" w:sz="6" w:space="0" w:color="auto"/>
              <w:right w:val="single" w:sz="6" w:space="0" w:color="auto"/>
            </w:tcBorders>
          </w:tcPr>
          <w:p w14:paraId="79D477BC" w14:textId="77777777" w:rsidR="00D50967" w:rsidRPr="00D3007A" w:rsidRDefault="00D50967" w:rsidP="00D50967">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6702536B" w14:textId="77777777" w:rsidR="00D50967" w:rsidRPr="00D3007A" w:rsidRDefault="00D50967" w:rsidP="00D50967">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5F470DE8" w14:textId="48628D95" w:rsidR="00D50967" w:rsidRPr="00D3007A" w:rsidRDefault="00D50967" w:rsidP="00D50967">
            <w:pPr>
              <w:widowControl/>
              <w:jc w:val="center"/>
              <w:rPr>
                <w:color w:val="000000" w:themeColor="text1"/>
                <w:sz w:val="20"/>
              </w:rPr>
            </w:pPr>
            <w:r w:rsidRPr="00D3007A">
              <w:rPr>
                <w:color w:val="000000" w:themeColor="text1"/>
                <w:sz w:val="20"/>
              </w:rPr>
              <w:t>3,</w:t>
            </w:r>
            <w:r w:rsidR="001D36B9" w:rsidRPr="00D3007A">
              <w:rPr>
                <w:color w:val="000000" w:themeColor="text1"/>
                <w:sz w:val="20"/>
              </w:rPr>
              <w:t>680</w:t>
            </w:r>
          </w:p>
        </w:tc>
        <w:tc>
          <w:tcPr>
            <w:tcW w:w="2126" w:type="dxa"/>
            <w:tcBorders>
              <w:top w:val="single" w:sz="18" w:space="0" w:color="auto"/>
              <w:left w:val="single" w:sz="6" w:space="0" w:color="auto"/>
              <w:bottom w:val="single" w:sz="6" w:space="0" w:color="auto"/>
              <w:right w:val="single" w:sz="6" w:space="0" w:color="auto"/>
            </w:tcBorders>
          </w:tcPr>
          <w:p w14:paraId="43ED558C" w14:textId="07DE6613" w:rsidR="00D50967" w:rsidRPr="00D3007A" w:rsidRDefault="001D4318" w:rsidP="00D50967">
            <w:pPr>
              <w:widowControl/>
              <w:jc w:val="center"/>
              <w:rPr>
                <w:color w:val="000000" w:themeColor="text1"/>
                <w:sz w:val="20"/>
              </w:rPr>
            </w:pPr>
            <w:r w:rsidRPr="00D3007A">
              <w:rPr>
                <w:color w:val="000000" w:themeColor="text1"/>
                <w:sz w:val="20"/>
              </w:rPr>
              <w:t>4,856</w:t>
            </w:r>
          </w:p>
        </w:tc>
        <w:tc>
          <w:tcPr>
            <w:tcW w:w="1770" w:type="dxa"/>
            <w:tcBorders>
              <w:top w:val="single" w:sz="18" w:space="0" w:color="auto"/>
              <w:left w:val="single" w:sz="6" w:space="0" w:color="auto"/>
              <w:bottom w:val="single" w:sz="6" w:space="0" w:color="auto"/>
              <w:right w:val="single" w:sz="6" w:space="0" w:color="auto"/>
            </w:tcBorders>
          </w:tcPr>
          <w:p w14:paraId="02F7B4A7" w14:textId="79FE8B50" w:rsidR="00D50967" w:rsidRPr="00D3007A" w:rsidRDefault="00C926BB" w:rsidP="00D50967">
            <w:pPr>
              <w:widowControl/>
              <w:jc w:val="center"/>
              <w:rPr>
                <w:color w:val="000000" w:themeColor="text1"/>
                <w:sz w:val="20"/>
              </w:rPr>
            </w:pPr>
            <w:r w:rsidRPr="00D3007A">
              <w:rPr>
                <w:color w:val="000000" w:themeColor="text1"/>
                <w:sz w:val="20"/>
              </w:rPr>
              <w:t>8,</w:t>
            </w:r>
            <w:r w:rsidR="002D3EEE" w:rsidRPr="00D3007A">
              <w:rPr>
                <w:color w:val="000000" w:themeColor="text1"/>
                <w:sz w:val="20"/>
              </w:rPr>
              <w:t>536</w:t>
            </w:r>
          </w:p>
        </w:tc>
      </w:tr>
      <w:tr w:rsidR="00D3007A" w:rsidRPr="00D3007A" w14:paraId="65DB2372"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132A92F4" w14:textId="138F5422" w:rsidR="001D4318" w:rsidRPr="00D3007A" w:rsidRDefault="001D4318" w:rsidP="001D4318">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63545442" w14:textId="77777777" w:rsidR="001D4318" w:rsidRPr="00D3007A" w:rsidRDefault="001D4318" w:rsidP="001D4318">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35315BF7" w14:textId="353386E8" w:rsidR="001D4318" w:rsidRPr="00D3007A" w:rsidRDefault="001D4318" w:rsidP="001D4318">
            <w:pPr>
              <w:widowControl/>
              <w:jc w:val="center"/>
              <w:rPr>
                <w:color w:val="000000" w:themeColor="text1"/>
                <w:sz w:val="20"/>
              </w:rPr>
            </w:pPr>
            <w:r w:rsidRPr="00D3007A">
              <w:rPr>
                <w:color w:val="000000" w:themeColor="text1"/>
                <w:sz w:val="20"/>
              </w:rPr>
              <w:t>2,4</w:t>
            </w:r>
            <w:r w:rsidR="00907A8A" w:rsidRPr="00D3007A">
              <w:rPr>
                <w:color w:val="000000" w:themeColor="text1"/>
                <w:sz w:val="20"/>
              </w:rPr>
              <w:t>98</w:t>
            </w:r>
          </w:p>
        </w:tc>
        <w:tc>
          <w:tcPr>
            <w:tcW w:w="2126" w:type="dxa"/>
            <w:tcBorders>
              <w:top w:val="single" w:sz="6" w:space="0" w:color="auto"/>
              <w:left w:val="single" w:sz="6" w:space="0" w:color="auto"/>
              <w:bottom w:val="single" w:sz="6" w:space="0" w:color="auto"/>
              <w:right w:val="single" w:sz="6" w:space="0" w:color="auto"/>
            </w:tcBorders>
          </w:tcPr>
          <w:p w14:paraId="41A1F377" w14:textId="14CB3C17" w:rsidR="001D4318" w:rsidRPr="00D3007A" w:rsidRDefault="001D4318" w:rsidP="001D4318">
            <w:pPr>
              <w:widowControl/>
              <w:jc w:val="center"/>
              <w:rPr>
                <w:color w:val="000000" w:themeColor="text1"/>
                <w:sz w:val="20"/>
              </w:rPr>
            </w:pPr>
            <w:r w:rsidRPr="00D3007A">
              <w:rPr>
                <w:color w:val="000000" w:themeColor="text1"/>
                <w:sz w:val="20"/>
              </w:rPr>
              <w:t>4,856</w:t>
            </w:r>
          </w:p>
        </w:tc>
        <w:tc>
          <w:tcPr>
            <w:tcW w:w="1770" w:type="dxa"/>
            <w:tcBorders>
              <w:top w:val="single" w:sz="6" w:space="0" w:color="auto"/>
              <w:left w:val="single" w:sz="6" w:space="0" w:color="auto"/>
              <w:bottom w:val="single" w:sz="6" w:space="0" w:color="auto"/>
              <w:right w:val="single" w:sz="6" w:space="0" w:color="auto"/>
            </w:tcBorders>
          </w:tcPr>
          <w:p w14:paraId="7D05E2CF" w14:textId="53CCEE9C" w:rsidR="001D4318" w:rsidRPr="00D3007A" w:rsidRDefault="001D4318" w:rsidP="001D4318">
            <w:pPr>
              <w:widowControl/>
              <w:jc w:val="center"/>
              <w:rPr>
                <w:color w:val="000000" w:themeColor="text1"/>
                <w:sz w:val="20"/>
              </w:rPr>
            </w:pPr>
            <w:r w:rsidRPr="00D3007A">
              <w:rPr>
                <w:color w:val="000000" w:themeColor="text1"/>
                <w:sz w:val="20"/>
              </w:rPr>
              <w:t>7,</w:t>
            </w:r>
            <w:r w:rsidR="000C2425" w:rsidRPr="00D3007A">
              <w:rPr>
                <w:color w:val="000000" w:themeColor="text1"/>
                <w:sz w:val="20"/>
              </w:rPr>
              <w:t>354</w:t>
            </w:r>
          </w:p>
        </w:tc>
      </w:tr>
      <w:tr w:rsidR="00D3007A" w:rsidRPr="00D3007A" w14:paraId="4B06948D"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22EBBD2F" w14:textId="77EAAF9C" w:rsidR="001D4318" w:rsidRPr="00D3007A" w:rsidRDefault="001D4318" w:rsidP="001D4318">
            <w:pPr>
              <w:widowControl/>
              <w:jc w:val="center"/>
              <w:rPr>
                <w:color w:val="000000" w:themeColor="text1"/>
                <w:sz w:val="20"/>
              </w:rPr>
            </w:pPr>
            <w:r w:rsidRPr="00D3007A">
              <w:rPr>
                <w:color w:val="000000" w:themeColor="text1"/>
                <w:sz w:val="20"/>
              </w:rPr>
              <w:t>34,2</w:t>
            </w:r>
            <w:r w:rsidR="009670DC" w:rsidRPr="00D3007A">
              <w:rPr>
                <w:color w:val="000000" w:themeColor="text1"/>
                <w:sz w:val="20"/>
              </w:rPr>
              <w:t>98</w:t>
            </w:r>
          </w:p>
        </w:tc>
        <w:tc>
          <w:tcPr>
            <w:tcW w:w="1843" w:type="dxa"/>
            <w:tcBorders>
              <w:top w:val="single" w:sz="6" w:space="0" w:color="auto"/>
              <w:left w:val="single" w:sz="6" w:space="0" w:color="auto"/>
              <w:bottom w:val="single" w:sz="6" w:space="0" w:color="auto"/>
              <w:right w:val="single" w:sz="6" w:space="0" w:color="auto"/>
            </w:tcBorders>
          </w:tcPr>
          <w:p w14:paraId="48C575B6" w14:textId="77777777" w:rsidR="001D4318" w:rsidRPr="00D3007A" w:rsidRDefault="001D4318" w:rsidP="001D4318">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A41A573" w14:textId="015FE4D1" w:rsidR="001D4318" w:rsidRPr="00D3007A" w:rsidRDefault="001D4318" w:rsidP="001D4318">
            <w:pPr>
              <w:widowControl/>
              <w:jc w:val="center"/>
              <w:rPr>
                <w:color w:val="000000" w:themeColor="text1"/>
                <w:sz w:val="20"/>
              </w:rPr>
            </w:pPr>
            <w:r w:rsidRPr="00D3007A">
              <w:rPr>
                <w:color w:val="000000" w:themeColor="text1"/>
                <w:sz w:val="20"/>
              </w:rPr>
              <w:t>1,4</w:t>
            </w:r>
            <w:r w:rsidR="00CD28C1" w:rsidRPr="00D3007A">
              <w:rPr>
                <w:color w:val="000000" w:themeColor="text1"/>
                <w:sz w:val="20"/>
              </w:rPr>
              <w:t>82</w:t>
            </w:r>
          </w:p>
        </w:tc>
        <w:tc>
          <w:tcPr>
            <w:tcW w:w="2126" w:type="dxa"/>
            <w:tcBorders>
              <w:top w:val="single" w:sz="6" w:space="0" w:color="auto"/>
              <w:left w:val="single" w:sz="6" w:space="0" w:color="auto"/>
              <w:bottom w:val="single" w:sz="6" w:space="0" w:color="auto"/>
              <w:right w:val="single" w:sz="6" w:space="0" w:color="auto"/>
            </w:tcBorders>
          </w:tcPr>
          <w:p w14:paraId="237520EB" w14:textId="56D9E431" w:rsidR="001D4318" w:rsidRPr="00D3007A" w:rsidRDefault="001D4318" w:rsidP="001D4318">
            <w:pPr>
              <w:widowControl/>
              <w:jc w:val="center"/>
              <w:rPr>
                <w:color w:val="000000" w:themeColor="text1"/>
                <w:sz w:val="20"/>
              </w:rPr>
            </w:pPr>
            <w:r w:rsidRPr="00D3007A">
              <w:rPr>
                <w:color w:val="000000" w:themeColor="text1"/>
                <w:sz w:val="20"/>
              </w:rPr>
              <w:t>4,856</w:t>
            </w:r>
          </w:p>
        </w:tc>
        <w:tc>
          <w:tcPr>
            <w:tcW w:w="1770" w:type="dxa"/>
            <w:tcBorders>
              <w:top w:val="single" w:sz="6" w:space="0" w:color="auto"/>
              <w:left w:val="single" w:sz="6" w:space="0" w:color="auto"/>
              <w:bottom w:val="single" w:sz="6" w:space="0" w:color="auto"/>
              <w:right w:val="single" w:sz="6" w:space="0" w:color="auto"/>
            </w:tcBorders>
          </w:tcPr>
          <w:p w14:paraId="5F7C9FAD" w14:textId="00140379" w:rsidR="001D4318" w:rsidRPr="00D3007A" w:rsidRDefault="001D4318" w:rsidP="001D4318">
            <w:pPr>
              <w:widowControl/>
              <w:jc w:val="center"/>
              <w:rPr>
                <w:color w:val="000000" w:themeColor="text1"/>
                <w:sz w:val="20"/>
              </w:rPr>
            </w:pPr>
            <w:r w:rsidRPr="00D3007A">
              <w:rPr>
                <w:color w:val="000000" w:themeColor="text1"/>
                <w:sz w:val="20"/>
              </w:rPr>
              <w:t>6,</w:t>
            </w:r>
            <w:r w:rsidR="00BA2CFD" w:rsidRPr="00D3007A">
              <w:rPr>
                <w:color w:val="000000" w:themeColor="text1"/>
                <w:sz w:val="20"/>
              </w:rPr>
              <w:t>338</w:t>
            </w:r>
          </w:p>
        </w:tc>
      </w:tr>
      <w:tr w:rsidR="00D3007A" w:rsidRPr="00D3007A" w14:paraId="4E8667D5"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567DC3DB" w14:textId="1F716FC7" w:rsidR="001D4318" w:rsidRPr="00D3007A" w:rsidRDefault="001D4318" w:rsidP="001D4318">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31CF9235" w14:textId="77777777" w:rsidR="001D4318" w:rsidRPr="00D3007A" w:rsidRDefault="001D4318" w:rsidP="001D4318">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328D971" w14:textId="1AD5E578" w:rsidR="001D4318" w:rsidRPr="00D3007A" w:rsidRDefault="001D4318" w:rsidP="001D4318">
            <w:pPr>
              <w:widowControl/>
              <w:jc w:val="center"/>
              <w:rPr>
                <w:color w:val="000000" w:themeColor="text1"/>
                <w:sz w:val="20"/>
              </w:rPr>
            </w:pPr>
            <w:r w:rsidRPr="00D3007A">
              <w:rPr>
                <w:color w:val="000000" w:themeColor="text1"/>
                <w:sz w:val="20"/>
              </w:rPr>
              <w:t>9</w:t>
            </w:r>
            <w:r w:rsidR="00907A8A" w:rsidRPr="00D3007A">
              <w:rPr>
                <w:color w:val="000000" w:themeColor="text1"/>
                <w:sz w:val="20"/>
              </w:rPr>
              <w:t>85</w:t>
            </w:r>
          </w:p>
        </w:tc>
        <w:tc>
          <w:tcPr>
            <w:tcW w:w="2126" w:type="dxa"/>
            <w:tcBorders>
              <w:top w:val="single" w:sz="6" w:space="0" w:color="auto"/>
              <w:left w:val="single" w:sz="6" w:space="0" w:color="auto"/>
              <w:bottom w:val="single" w:sz="6" w:space="0" w:color="auto"/>
              <w:right w:val="single" w:sz="6" w:space="0" w:color="auto"/>
            </w:tcBorders>
          </w:tcPr>
          <w:p w14:paraId="512A83E4" w14:textId="1AD0DC07" w:rsidR="001D4318" w:rsidRPr="00D3007A" w:rsidRDefault="001D4318" w:rsidP="001D4318">
            <w:pPr>
              <w:widowControl/>
              <w:jc w:val="center"/>
              <w:rPr>
                <w:color w:val="000000" w:themeColor="text1"/>
                <w:sz w:val="20"/>
              </w:rPr>
            </w:pPr>
            <w:r w:rsidRPr="00D3007A">
              <w:rPr>
                <w:color w:val="000000" w:themeColor="text1"/>
                <w:sz w:val="20"/>
              </w:rPr>
              <w:t>4,856</w:t>
            </w:r>
          </w:p>
        </w:tc>
        <w:tc>
          <w:tcPr>
            <w:tcW w:w="1770" w:type="dxa"/>
            <w:tcBorders>
              <w:top w:val="single" w:sz="6" w:space="0" w:color="auto"/>
              <w:left w:val="single" w:sz="6" w:space="0" w:color="auto"/>
              <w:bottom w:val="single" w:sz="6" w:space="0" w:color="auto"/>
              <w:right w:val="single" w:sz="6" w:space="0" w:color="auto"/>
            </w:tcBorders>
          </w:tcPr>
          <w:p w14:paraId="67129260" w14:textId="5995B8D5" w:rsidR="001D4318" w:rsidRPr="00D3007A" w:rsidRDefault="001D4318" w:rsidP="001D4318">
            <w:pPr>
              <w:widowControl/>
              <w:jc w:val="center"/>
              <w:rPr>
                <w:color w:val="000000" w:themeColor="text1"/>
                <w:sz w:val="20"/>
              </w:rPr>
            </w:pPr>
            <w:r w:rsidRPr="00D3007A">
              <w:rPr>
                <w:color w:val="000000" w:themeColor="text1"/>
                <w:sz w:val="20"/>
              </w:rPr>
              <w:t>5,</w:t>
            </w:r>
            <w:r w:rsidR="00BA2CFD" w:rsidRPr="00D3007A">
              <w:rPr>
                <w:color w:val="000000" w:themeColor="text1"/>
                <w:sz w:val="20"/>
              </w:rPr>
              <w:t>841</w:t>
            </w:r>
          </w:p>
        </w:tc>
      </w:tr>
      <w:tr w:rsidR="00D3007A" w:rsidRPr="00D3007A" w14:paraId="034B6464"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154A32FE" w14:textId="3DA04A69" w:rsidR="001D4318" w:rsidRPr="00D3007A" w:rsidRDefault="001D4318" w:rsidP="001D4318">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5A93013B" w14:textId="77777777" w:rsidR="001D4318" w:rsidRPr="00D3007A" w:rsidRDefault="001D4318" w:rsidP="001D4318">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4A30ECC" w14:textId="5FE0975F" w:rsidR="001D4318" w:rsidRPr="00D3007A" w:rsidRDefault="001D4318" w:rsidP="001D4318">
            <w:pPr>
              <w:widowControl/>
              <w:jc w:val="center"/>
              <w:rPr>
                <w:color w:val="000000" w:themeColor="text1"/>
                <w:sz w:val="20"/>
              </w:rPr>
            </w:pPr>
            <w:r w:rsidRPr="00D3007A">
              <w:rPr>
                <w:color w:val="000000" w:themeColor="text1"/>
                <w:sz w:val="20"/>
              </w:rPr>
              <w:t>5</w:t>
            </w:r>
            <w:r w:rsidR="00907A8A" w:rsidRPr="00D3007A">
              <w:rPr>
                <w:color w:val="000000" w:themeColor="text1"/>
                <w:sz w:val="20"/>
              </w:rPr>
              <w:t>49</w:t>
            </w:r>
          </w:p>
        </w:tc>
        <w:tc>
          <w:tcPr>
            <w:tcW w:w="2126" w:type="dxa"/>
            <w:tcBorders>
              <w:top w:val="single" w:sz="6" w:space="0" w:color="auto"/>
              <w:left w:val="single" w:sz="6" w:space="0" w:color="auto"/>
              <w:bottom w:val="single" w:sz="6" w:space="0" w:color="auto"/>
              <w:right w:val="single" w:sz="6" w:space="0" w:color="auto"/>
            </w:tcBorders>
          </w:tcPr>
          <w:p w14:paraId="0E7B8433" w14:textId="461C091A" w:rsidR="001D4318" w:rsidRPr="00D3007A" w:rsidRDefault="001D4318" w:rsidP="001D4318">
            <w:pPr>
              <w:widowControl/>
              <w:jc w:val="center"/>
              <w:rPr>
                <w:color w:val="000000" w:themeColor="text1"/>
                <w:sz w:val="20"/>
              </w:rPr>
            </w:pPr>
            <w:r w:rsidRPr="00D3007A">
              <w:rPr>
                <w:color w:val="000000" w:themeColor="text1"/>
                <w:sz w:val="20"/>
              </w:rPr>
              <w:t>4,856</w:t>
            </w:r>
          </w:p>
        </w:tc>
        <w:tc>
          <w:tcPr>
            <w:tcW w:w="1770" w:type="dxa"/>
            <w:tcBorders>
              <w:top w:val="single" w:sz="6" w:space="0" w:color="auto"/>
              <w:left w:val="single" w:sz="6" w:space="0" w:color="auto"/>
              <w:bottom w:val="single" w:sz="6" w:space="0" w:color="auto"/>
              <w:right w:val="single" w:sz="6" w:space="0" w:color="auto"/>
            </w:tcBorders>
          </w:tcPr>
          <w:p w14:paraId="338B5512" w14:textId="3C96125F" w:rsidR="001D4318" w:rsidRPr="00D3007A" w:rsidRDefault="001D4318" w:rsidP="001D4318">
            <w:pPr>
              <w:widowControl/>
              <w:jc w:val="center"/>
              <w:rPr>
                <w:color w:val="000000" w:themeColor="text1"/>
                <w:sz w:val="20"/>
              </w:rPr>
            </w:pPr>
            <w:r w:rsidRPr="00D3007A">
              <w:rPr>
                <w:color w:val="000000" w:themeColor="text1"/>
                <w:sz w:val="20"/>
              </w:rPr>
              <w:t>5,</w:t>
            </w:r>
            <w:r w:rsidR="002C5D10" w:rsidRPr="00D3007A">
              <w:rPr>
                <w:color w:val="000000" w:themeColor="text1"/>
                <w:sz w:val="20"/>
              </w:rPr>
              <w:t>405</w:t>
            </w:r>
          </w:p>
        </w:tc>
      </w:tr>
      <w:tr w:rsidR="00D3007A" w:rsidRPr="00D3007A" w14:paraId="1787EC32"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7E57036D" w14:textId="644B9DE0" w:rsidR="001D4318" w:rsidRPr="00D3007A" w:rsidRDefault="001D4318" w:rsidP="001D4318">
            <w:pPr>
              <w:widowControl/>
              <w:jc w:val="center"/>
              <w:rPr>
                <w:color w:val="000000" w:themeColor="text1"/>
                <w:sz w:val="20"/>
              </w:rPr>
            </w:pPr>
            <w:r w:rsidRPr="00D3007A">
              <w:rPr>
                <w:color w:val="000000" w:themeColor="text1"/>
                <w:sz w:val="20"/>
              </w:rPr>
              <w:t>50,7</w:t>
            </w:r>
            <w:r w:rsidR="002657AC" w:rsidRPr="00D3007A">
              <w:rPr>
                <w:color w:val="000000" w:themeColor="text1"/>
                <w:sz w:val="20"/>
              </w:rPr>
              <w:t>24</w:t>
            </w:r>
          </w:p>
        </w:tc>
        <w:tc>
          <w:tcPr>
            <w:tcW w:w="1843" w:type="dxa"/>
            <w:tcBorders>
              <w:top w:val="single" w:sz="6" w:space="0" w:color="auto"/>
              <w:left w:val="single" w:sz="6" w:space="0" w:color="auto"/>
              <w:bottom w:val="single" w:sz="6" w:space="0" w:color="auto"/>
              <w:right w:val="single" w:sz="6" w:space="0" w:color="auto"/>
            </w:tcBorders>
          </w:tcPr>
          <w:p w14:paraId="6B2B6828" w14:textId="77777777" w:rsidR="001D4318" w:rsidRPr="00D3007A" w:rsidRDefault="001D4318" w:rsidP="001D4318">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B47A52A" w14:textId="6F83B93F" w:rsidR="001D4318" w:rsidRPr="00D3007A" w:rsidRDefault="001D4318" w:rsidP="001D4318">
            <w:pPr>
              <w:widowControl/>
              <w:jc w:val="center"/>
              <w:rPr>
                <w:color w:val="000000" w:themeColor="text1"/>
                <w:sz w:val="20"/>
              </w:rPr>
            </w:pPr>
            <w:r w:rsidRPr="00D3007A">
              <w:rPr>
                <w:color w:val="000000" w:themeColor="text1"/>
                <w:sz w:val="20"/>
              </w:rPr>
              <w:t xml:space="preserve"> 50</w:t>
            </w:r>
          </w:p>
        </w:tc>
        <w:tc>
          <w:tcPr>
            <w:tcW w:w="2126" w:type="dxa"/>
            <w:tcBorders>
              <w:top w:val="single" w:sz="6" w:space="0" w:color="auto"/>
              <w:left w:val="single" w:sz="6" w:space="0" w:color="auto"/>
              <w:bottom w:val="single" w:sz="6" w:space="0" w:color="auto"/>
              <w:right w:val="single" w:sz="6" w:space="0" w:color="auto"/>
            </w:tcBorders>
          </w:tcPr>
          <w:p w14:paraId="069825FC" w14:textId="43F492A3" w:rsidR="001D4318" w:rsidRPr="00D3007A" w:rsidRDefault="001D4318" w:rsidP="001D4318">
            <w:pPr>
              <w:widowControl/>
              <w:jc w:val="center"/>
              <w:rPr>
                <w:color w:val="000000" w:themeColor="text1"/>
                <w:sz w:val="20"/>
              </w:rPr>
            </w:pPr>
            <w:r w:rsidRPr="00D3007A">
              <w:rPr>
                <w:color w:val="000000" w:themeColor="text1"/>
                <w:sz w:val="20"/>
              </w:rPr>
              <w:t>4,856</w:t>
            </w:r>
          </w:p>
        </w:tc>
        <w:tc>
          <w:tcPr>
            <w:tcW w:w="1770" w:type="dxa"/>
            <w:tcBorders>
              <w:top w:val="single" w:sz="6" w:space="0" w:color="auto"/>
              <w:left w:val="single" w:sz="6" w:space="0" w:color="auto"/>
              <w:bottom w:val="single" w:sz="6" w:space="0" w:color="auto"/>
              <w:right w:val="single" w:sz="6" w:space="0" w:color="auto"/>
            </w:tcBorders>
          </w:tcPr>
          <w:p w14:paraId="15F5F36A" w14:textId="18AA3F26" w:rsidR="001D4318" w:rsidRPr="00D3007A" w:rsidRDefault="001D4318" w:rsidP="001D4318">
            <w:pPr>
              <w:widowControl/>
              <w:jc w:val="center"/>
              <w:rPr>
                <w:color w:val="000000" w:themeColor="text1"/>
                <w:sz w:val="20"/>
              </w:rPr>
            </w:pPr>
            <w:r w:rsidRPr="00D3007A">
              <w:rPr>
                <w:color w:val="000000" w:themeColor="text1"/>
                <w:sz w:val="20"/>
              </w:rPr>
              <w:t>4,</w:t>
            </w:r>
            <w:r w:rsidR="002C5D10" w:rsidRPr="00D3007A">
              <w:rPr>
                <w:color w:val="000000" w:themeColor="text1"/>
                <w:sz w:val="20"/>
              </w:rPr>
              <w:t>906</w:t>
            </w:r>
          </w:p>
        </w:tc>
      </w:tr>
      <w:tr w:rsidR="00D3007A" w:rsidRPr="00D3007A" w14:paraId="1404D337"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547D06F7" w14:textId="0133D8A0" w:rsidR="001D4318" w:rsidRPr="00D3007A" w:rsidRDefault="001D4318" w:rsidP="001D4318">
            <w:pPr>
              <w:widowControl/>
              <w:jc w:val="center"/>
              <w:rPr>
                <w:color w:val="000000" w:themeColor="text1"/>
                <w:sz w:val="20"/>
              </w:rPr>
            </w:pPr>
            <w:r w:rsidRPr="00D3007A">
              <w:rPr>
                <w:color w:val="000000" w:themeColor="text1"/>
                <w:sz w:val="20"/>
              </w:rPr>
              <w:t>50,778</w:t>
            </w:r>
          </w:p>
        </w:tc>
        <w:tc>
          <w:tcPr>
            <w:tcW w:w="1843" w:type="dxa"/>
            <w:tcBorders>
              <w:top w:val="single" w:sz="6" w:space="0" w:color="auto"/>
              <w:left w:val="single" w:sz="6" w:space="0" w:color="auto"/>
              <w:bottom w:val="single" w:sz="6" w:space="0" w:color="auto"/>
              <w:right w:val="single" w:sz="6" w:space="0" w:color="auto"/>
            </w:tcBorders>
          </w:tcPr>
          <w:p w14:paraId="5B811289" w14:textId="3D0A2A2C" w:rsidR="001D4318" w:rsidRPr="00D3007A" w:rsidRDefault="001D4318" w:rsidP="001D4318">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1B105B0" w14:textId="4A00AEBB" w:rsidR="001D4318" w:rsidRPr="00D3007A" w:rsidRDefault="001D4318" w:rsidP="001D4318">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7F33E456" w14:textId="564556AA" w:rsidR="001D4318" w:rsidRPr="00D3007A" w:rsidRDefault="001D4318" w:rsidP="001D4318">
            <w:pPr>
              <w:widowControl/>
              <w:jc w:val="center"/>
              <w:rPr>
                <w:color w:val="000000" w:themeColor="text1"/>
                <w:sz w:val="20"/>
              </w:rPr>
            </w:pPr>
            <w:r w:rsidRPr="00D3007A">
              <w:rPr>
                <w:color w:val="000000" w:themeColor="text1"/>
                <w:sz w:val="20"/>
              </w:rPr>
              <w:t>4,856</w:t>
            </w:r>
          </w:p>
        </w:tc>
        <w:tc>
          <w:tcPr>
            <w:tcW w:w="1770" w:type="dxa"/>
            <w:tcBorders>
              <w:top w:val="single" w:sz="6" w:space="0" w:color="auto"/>
              <w:left w:val="single" w:sz="6" w:space="0" w:color="auto"/>
              <w:bottom w:val="single" w:sz="6" w:space="0" w:color="auto"/>
              <w:right w:val="single" w:sz="6" w:space="0" w:color="auto"/>
            </w:tcBorders>
          </w:tcPr>
          <w:p w14:paraId="04CBA851" w14:textId="3D1AAAFF" w:rsidR="001D4318" w:rsidRPr="00D3007A" w:rsidRDefault="001D4318" w:rsidP="001D4318">
            <w:pPr>
              <w:widowControl/>
              <w:jc w:val="center"/>
              <w:rPr>
                <w:color w:val="000000" w:themeColor="text1"/>
                <w:sz w:val="20"/>
              </w:rPr>
            </w:pPr>
            <w:r w:rsidRPr="00D3007A">
              <w:rPr>
                <w:color w:val="000000" w:themeColor="text1"/>
                <w:sz w:val="20"/>
              </w:rPr>
              <w:t>4,</w:t>
            </w:r>
            <w:r w:rsidR="008133C0" w:rsidRPr="00D3007A">
              <w:rPr>
                <w:color w:val="000000" w:themeColor="text1"/>
                <w:sz w:val="20"/>
              </w:rPr>
              <w:t>856</w:t>
            </w:r>
          </w:p>
        </w:tc>
      </w:tr>
      <w:tr w:rsidR="00D3007A" w:rsidRPr="00D3007A" w14:paraId="76C664B5"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1827A9C4" w14:textId="77669234" w:rsidR="00D50967" w:rsidRPr="00D3007A" w:rsidRDefault="00D50967" w:rsidP="00D50967">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44A8944D" w14:textId="431EE06A" w:rsidR="00D50967" w:rsidRPr="00D3007A" w:rsidRDefault="00D50967" w:rsidP="00D50967">
            <w:pPr>
              <w:widowControl/>
              <w:jc w:val="center"/>
              <w:rPr>
                <w:color w:val="000000" w:themeColor="text1"/>
                <w:sz w:val="20"/>
              </w:rPr>
            </w:pPr>
            <w:r w:rsidRPr="00D3007A">
              <w:rPr>
                <w:color w:val="000000" w:themeColor="text1"/>
                <w:sz w:val="20"/>
              </w:rPr>
              <w:t>1,0</w:t>
            </w:r>
            <w:r w:rsidR="00833060" w:rsidRPr="00D3007A">
              <w:rPr>
                <w:color w:val="000000" w:themeColor="text1"/>
                <w:sz w:val="20"/>
              </w:rPr>
              <w:t>52</w:t>
            </w:r>
          </w:p>
        </w:tc>
        <w:tc>
          <w:tcPr>
            <w:tcW w:w="1843" w:type="dxa"/>
            <w:tcBorders>
              <w:top w:val="single" w:sz="6" w:space="0" w:color="auto"/>
              <w:left w:val="single" w:sz="6" w:space="0" w:color="auto"/>
              <w:bottom w:val="single" w:sz="6" w:space="0" w:color="auto"/>
              <w:right w:val="single" w:sz="6" w:space="0" w:color="auto"/>
            </w:tcBorders>
          </w:tcPr>
          <w:p w14:paraId="124E2E7C" w14:textId="6B75351B" w:rsidR="00D50967" w:rsidRPr="00D3007A" w:rsidRDefault="00D50967" w:rsidP="00D50967">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5C59FCB9" w14:textId="12940BF1" w:rsidR="00D50967" w:rsidRPr="00D3007A" w:rsidRDefault="00D50967" w:rsidP="00D50967">
            <w:pPr>
              <w:widowControl/>
              <w:jc w:val="center"/>
              <w:rPr>
                <w:color w:val="000000" w:themeColor="text1"/>
                <w:sz w:val="20"/>
              </w:rPr>
            </w:pPr>
            <w:r w:rsidRPr="00D3007A">
              <w:rPr>
                <w:color w:val="000000" w:themeColor="text1"/>
                <w:sz w:val="20"/>
              </w:rPr>
              <w:t>3,</w:t>
            </w:r>
            <w:r w:rsidR="00833060" w:rsidRPr="00D3007A">
              <w:rPr>
                <w:color w:val="000000" w:themeColor="text1"/>
                <w:sz w:val="20"/>
              </w:rPr>
              <w:t>804</w:t>
            </w:r>
          </w:p>
        </w:tc>
        <w:tc>
          <w:tcPr>
            <w:tcW w:w="1770" w:type="dxa"/>
            <w:tcBorders>
              <w:top w:val="single" w:sz="6" w:space="0" w:color="auto"/>
              <w:left w:val="single" w:sz="6" w:space="0" w:color="auto"/>
              <w:bottom w:val="single" w:sz="6" w:space="0" w:color="auto"/>
              <w:right w:val="single" w:sz="6" w:space="0" w:color="auto"/>
            </w:tcBorders>
          </w:tcPr>
          <w:p w14:paraId="03412F76" w14:textId="549AD053" w:rsidR="00D50967" w:rsidRPr="00D3007A" w:rsidRDefault="00D50967" w:rsidP="00D50967">
            <w:pPr>
              <w:widowControl/>
              <w:jc w:val="center"/>
              <w:rPr>
                <w:color w:val="000000" w:themeColor="text1"/>
                <w:sz w:val="20"/>
              </w:rPr>
            </w:pPr>
            <w:r w:rsidRPr="00D3007A">
              <w:rPr>
                <w:color w:val="000000" w:themeColor="text1"/>
                <w:sz w:val="20"/>
              </w:rPr>
              <w:t>3,</w:t>
            </w:r>
            <w:r w:rsidR="00833060" w:rsidRPr="00D3007A">
              <w:rPr>
                <w:color w:val="000000" w:themeColor="text1"/>
                <w:sz w:val="20"/>
              </w:rPr>
              <w:t>804</w:t>
            </w:r>
          </w:p>
        </w:tc>
      </w:tr>
      <w:tr w:rsidR="00D3007A" w:rsidRPr="00D3007A" w14:paraId="58C87933"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34125F5B" w14:textId="5236EDB2" w:rsidR="00D50967" w:rsidRPr="00D3007A" w:rsidRDefault="00D50967" w:rsidP="00D50967">
            <w:pPr>
              <w:widowControl/>
              <w:jc w:val="center"/>
              <w:rPr>
                <w:color w:val="000000" w:themeColor="text1"/>
                <w:sz w:val="20"/>
              </w:rPr>
            </w:pPr>
            <w:r w:rsidRPr="00D3007A">
              <w:rPr>
                <w:color w:val="000000" w:themeColor="text1"/>
                <w:sz w:val="20"/>
              </w:rPr>
              <w:t>56,23</w:t>
            </w:r>
            <w:r w:rsidR="00E36D43" w:rsidRPr="00D3007A">
              <w:rPr>
                <w:color w:val="000000" w:themeColor="text1"/>
                <w:sz w:val="20"/>
              </w:rPr>
              <w:t>2</w:t>
            </w:r>
          </w:p>
        </w:tc>
        <w:tc>
          <w:tcPr>
            <w:tcW w:w="1843" w:type="dxa"/>
            <w:tcBorders>
              <w:top w:val="single" w:sz="6" w:space="0" w:color="auto"/>
              <w:left w:val="single" w:sz="6" w:space="0" w:color="auto"/>
              <w:bottom w:val="single" w:sz="6" w:space="0" w:color="auto"/>
              <w:right w:val="single" w:sz="6" w:space="0" w:color="auto"/>
            </w:tcBorders>
          </w:tcPr>
          <w:p w14:paraId="3FE0EA52" w14:textId="2049B4EF" w:rsidR="00D50967" w:rsidRPr="00D3007A" w:rsidRDefault="00D50967" w:rsidP="00D50967">
            <w:pPr>
              <w:widowControl/>
              <w:jc w:val="center"/>
              <w:rPr>
                <w:color w:val="000000" w:themeColor="text1"/>
                <w:sz w:val="20"/>
              </w:rPr>
            </w:pPr>
            <w:r w:rsidRPr="00D3007A">
              <w:rPr>
                <w:color w:val="000000" w:themeColor="text1"/>
                <w:sz w:val="20"/>
              </w:rPr>
              <w:t>1,3</w:t>
            </w:r>
            <w:r w:rsidR="00FB3233" w:rsidRPr="00D3007A">
              <w:rPr>
                <w:color w:val="000000" w:themeColor="text1"/>
                <w:sz w:val="20"/>
              </w:rPr>
              <w:t>6</w:t>
            </w: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328A1179" w14:textId="2771561D" w:rsidR="00D50967" w:rsidRPr="00D3007A" w:rsidRDefault="00D50967" w:rsidP="00D5096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75CD25F2" w14:textId="46AF048C" w:rsidR="00D50967" w:rsidRPr="00D3007A" w:rsidRDefault="00D50967" w:rsidP="00D50967">
            <w:pPr>
              <w:widowControl/>
              <w:jc w:val="center"/>
              <w:rPr>
                <w:color w:val="000000" w:themeColor="text1"/>
                <w:sz w:val="20"/>
              </w:rPr>
            </w:pPr>
            <w:r w:rsidRPr="00D3007A">
              <w:rPr>
                <w:color w:val="000000" w:themeColor="text1"/>
                <w:sz w:val="20"/>
              </w:rPr>
              <w:t xml:space="preserve">    3,4</w:t>
            </w:r>
            <w:r w:rsidR="003F2A40" w:rsidRPr="00D3007A">
              <w:rPr>
                <w:color w:val="000000" w:themeColor="text1"/>
                <w:sz w:val="20"/>
              </w:rPr>
              <w:t>96</w:t>
            </w:r>
            <w:r w:rsidRPr="00D3007A">
              <w:rPr>
                <w:color w:val="000000" w:themeColor="text1"/>
                <w:sz w:val="20"/>
              </w:rPr>
              <w:t>(+)</w:t>
            </w:r>
          </w:p>
        </w:tc>
        <w:tc>
          <w:tcPr>
            <w:tcW w:w="1770" w:type="dxa"/>
            <w:tcBorders>
              <w:top w:val="single" w:sz="6" w:space="0" w:color="auto"/>
              <w:left w:val="single" w:sz="6" w:space="0" w:color="auto"/>
              <w:bottom w:val="single" w:sz="6" w:space="0" w:color="auto"/>
              <w:right w:val="single" w:sz="6" w:space="0" w:color="auto"/>
            </w:tcBorders>
          </w:tcPr>
          <w:p w14:paraId="5A35B0B2" w14:textId="434E52E4" w:rsidR="00D50967" w:rsidRPr="00D3007A" w:rsidRDefault="00D50967" w:rsidP="00D50967">
            <w:pPr>
              <w:widowControl/>
              <w:jc w:val="center"/>
              <w:rPr>
                <w:color w:val="000000" w:themeColor="text1"/>
                <w:sz w:val="20"/>
              </w:rPr>
            </w:pPr>
            <w:r w:rsidRPr="00D3007A">
              <w:rPr>
                <w:color w:val="000000" w:themeColor="text1"/>
                <w:sz w:val="20"/>
              </w:rPr>
              <w:t>3,4</w:t>
            </w:r>
            <w:r w:rsidR="003F2A40" w:rsidRPr="00D3007A">
              <w:rPr>
                <w:color w:val="000000" w:themeColor="text1"/>
                <w:sz w:val="20"/>
              </w:rPr>
              <w:t>96</w:t>
            </w:r>
            <w:r w:rsidRPr="00D3007A">
              <w:rPr>
                <w:color w:val="000000" w:themeColor="text1"/>
                <w:sz w:val="20"/>
              </w:rPr>
              <w:t xml:space="preserve"> </w:t>
            </w:r>
          </w:p>
        </w:tc>
      </w:tr>
      <w:tr w:rsidR="00D3007A" w:rsidRPr="00D3007A" w14:paraId="639F7067" w14:textId="77777777" w:rsidTr="0084387F">
        <w:trPr>
          <w:jc w:val="center"/>
        </w:trPr>
        <w:tc>
          <w:tcPr>
            <w:tcW w:w="1951" w:type="dxa"/>
            <w:tcBorders>
              <w:top w:val="single" w:sz="6" w:space="0" w:color="auto"/>
              <w:left w:val="single" w:sz="6" w:space="0" w:color="auto"/>
              <w:bottom w:val="single" w:sz="18" w:space="0" w:color="auto"/>
              <w:right w:val="single" w:sz="6" w:space="0" w:color="auto"/>
            </w:tcBorders>
          </w:tcPr>
          <w:p w14:paraId="1DDE7FE2" w14:textId="57B3F64F" w:rsidR="00D50967" w:rsidRPr="00D3007A" w:rsidRDefault="00D50967" w:rsidP="00D50967">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18" w:space="0" w:color="auto"/>
              <w:right w:val="single" w:sz="6" w:space="0" w:color="auto"/>
            </w:tcBorders>
          </w:tcPr>
          <w:p w14:paraId="7BDCB938" w14:textId="2ECEBB1D" w:rsidR="00D50967" w:rsidRPr="00D3007A" w:rsidRDefault="00D50967" w:rsidP="00D50967">
            <w:pPr>
              <w:widowControl/>
              <w:jc w:val="center"/>
              <w:rPr>
                <w:color w:val="000000" w:themeColor="text1"/>
                <w:sz w:val="20"/>
              </w:rPr>
            </w:pPr>
            <w:r w:rsidRPr="00D3007A">
              <w:rPr>
                <w:color w:val="000000" w:themeColor="text1"/>
                <w:sz w:val="20"/>
              </w:rPr>
              <w:t>1,3</w:t>
            </w:r>
            <w:r w:rsidR="00FB3233" w:rsidRPr="00D3007A">
              <w:rPr>
                <w:color w:val="000000" w:themeColor="text1"/>
                <w:sz w:val="20"/>
              </w:rPr>
              <w:t>6</w:t>
            </w:r>
            <w:r w:rsidRPr="00D3007A">
              <w:rPr>
                <w:color w:val="000000" w:themeColor="text1"/>
                <w:sz w:val="20"/>
              </w:rPr>
              <w:t>0</w:t>
            </w:r>
          </w:p>
        </w:tc>
        <w:tc>
          <w:tcPr>
            <w:tcW w:w="1843" w:type="dxa"/>
            <w:tcBorders>
              <w:top w:val="single" w:sz="6" w:space="0" w:color="auto"/>
              <w:left w:val="single" w:sz="6" w:space="0" w:color="auto"/>
              <w:bottom w:val="single" w:sz="18" w:space="0" w:color="auto"/>
              <w:right w:val="single" w:sz="6" w:space="0" w:color="auto"/>
            </w:tcBorders>
          </w:tcPr>
          <w:p w14:paraId="5DBA9B6B" w14:textId="6484A35E" w:rsidR="00D50967" w:rsidRPr="00D3007A" w:rsidRDefault="00D50967" w:rsidP="00D5096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5AE93E4C" w14:textId="4BED098C" w:rsidR="00D50967" w:rsidRPr="00D3007A" w:rsidRDefault="00D50967" w:rsidP="00D50967">
            <w:pPr>
              <w:widowControl/>
              <w:jc w:val="center"/>
              <w:rPr>
                <w:color w:val="000000" w:themeColor="text1"/>
                <w:sz w:val="20"/>
              </w:rPr>
            </w:pPr>
            <w:r w:rsidRPr="00D3007A">
              <w:rPr>
                <w:color w:val="000000" w:themeColor="text1"/>
                <w:sz w:val="20"/>
              </w:rPr>
              <w:t>3,4</w:t>
            </w:r>
            <w:r w:rsidR="003F2A40" w:rsidRPr="00D3007A">
              <w:rPr>
                <w:color w:val="000000" w:themeColor="text1"/>
                <w:sz w:val="20"/>
              </w:rPr>
              <w:t>96</w:t>
            </w:r>
          </w:p>
        </w:tc>
        <w:tc>
          <w:tcPr>
            <w:tcW w:w="1770" w:type="dxa"/>
            <w:tcBorders>
              <w:top w:val="single" w:sz="6" w:space="0" w:color="auto"/>
              <w:left w:val="single" w:sz="6" w:space="0" w:color="auto"/>
              <w:bottom w:val="single" w:sz="18" w:space="0" w:color="auto"/>
              <w:right w:val="single" w:sz="6" w:space="0" w:color="auto"/>
            </w:tcBorders>
          </w:tcPr>
          <w:p w14:paraId="4107CF10" w14:textId="5F941AAC" w:rsidR="00D50967" w:rsidRPr="00D3007A" w:rsidRDefault="00D50967" w:rsidP="00D50967">
            <w:pPr>
              <w:widowControl/>
              <w:jc w:val="center"/>
              <w:rPr>
                <w:color w:val="000000" w:themeColor="text1"/>
                <w:sz w:val="20"/>
              </w:rPr>
            </w:pPr>
            <w:r w:rsidRPr="00D3007A">
              <w:rPr>
                <w:color w:val="000000" w:themeColor="text1"/>
                <w:sz w:val="20"/>
              </w:rPr>
              <w:t>3,4</w:t>
            </w:r>
            <w:r w:rsidR="003F2A40" w:rsidRPr="00D3007A">
              <w:rPr>
                <w:color w:val="000000" w:themeColor="text1"/>
                <w:sz w:val="20"/>
              </w:rPr>
              <w:t>96</w:t>
            </w:r>
          </w:p>
        </w:tc>
      </w:tr>
      <w:tr w:rsidR="00D3007A" w:rsidRPr="00D3007A" w14:paraId="2F2DB620" w14:textId="77777777" w:rsidTr="0084387F">
        <w:trPr>
          <w:jc w:val="center"/>
        </w:trPr>
        <w:tc>
          <w:tcPr>
            <w:tcW w:w="1951" w:type="dxa"/>
            <w:tcBorders>
              <w:top w:val="single" w:sz="18" w:space="0" w:color="auto"/>
              <w:left w:val="single" w:sz="6" w:space="0" w:color="auto"/>
              <w:bottom w:val="single" w:sz="18" w:space="0" w:color="auto"/>
              <w:right w:val="single" w:sz="6" w:space="0" w:color="auto"/>
            </w:tcBorders>
          </w:tcPr>
          <w:p w14:paraId="76A80637" w14:textId="5E1E82D5" w:rsidR="00D50967" w:rsidRPr="00D3007A" w:rsidRDefault="00D50967" w:rsidP="00D50967">
            <w:pPr>
              <w:widowControl/>
              <w:jc w:val="center"/>
              <w:rPr>
                <w:b/>
                <w:color w:val="000000" w:themeColor="text1"/>
                <w:sz w:val="20"/>
              </w:rPr>
            </w:pPr>
            <w:r w:rsidRPr="00D3007A">
              <w:rPr>
                <w:b/>
                <w:color w:val="000000" w:themeColor="text1"/>
                <w:sz w:val="20"/>
              </w:rPr>
              <w:t>Student studying in London</w:t>
            </w:r>
          </w:p>
        </w:tc>
        <w:tc>
          <w:tcPr>
            <w:tcW w:w="1843" w:type="dxa"/>
            <w:tcBorders>
              <w:top w:val="single" w:sz="18" w:space="0" w:color="auto"/>
              <w:left w:val="single" w:sz="6" w:space="0" w:color="auto"/>
              <w:bottom w:val="single" w:sz="18" w:space="0" w:color="auto"/>
              <w:right w:val="single" w:sz="6" w:space="0" w:color="auto"/>
            </w:tcBorders>
          </w:tcPr>
          <w:p w14:paraId="27037447" w14:textId="77777777" w:rsidR="00D50967" w:rsidRPr="00D3007A" w:rsidRDefault="00D50967" w:rsidP="00D50967">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4A908ADA" w14:textId="77777777" w:rsidR="00D50967" w:rsidRPr="00D3007A" w:rsidRDefault="00D50967" w:rsidP="00D50967">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262BBCD7" w14:textId="4FD01804" w:rsidR="00D50967" w:rsidRPr="00D3007A" w:rsidRDefault="00D50967" w:rsidP="00D50967">
            <w:pPr>
              <w:widowControl/>
              <w:jc w:val="center"/>
              <w:rPr>
                <w:b/>
                <w:color w:val="000000" w:themeColor="text1"/>
                <w:sz w:val="20"/>
              </w:rPr>
            </w:pPr>
            <w:r w:rsidRPr="00D3007A">
              <w:rPr>
                <w:b/>
                <w:color w:val="000000" w:themeColor="text1"/>
                <w:sz w:val="20"/>
              </w:rPr>
              <w:t>Maximum £8,</w:t>
            </w:r>
            <w:r w:rsidR="008133C0" w:rsidRPr="00D3007A">
              <w:rPr>
                <w:b/>
                <w:color w:val="000000" w:themeColor="text1"/>
                <w:sz w:val="20"/>
              </w:rPr>
              <w:t>764</w:t>
            </w:r>
            <w:r w:rsidRPr="00D3007A">
              <w:rPr>
                <w:b/>
                <w:color w:val="000000" w:themeColor="text1"/>
                <w:sz w:val="20"/>
              </w:rPr>
              <w:t xml:space="preserve"> </w:t>
            </w:r>
          </w:p>
        </w:tc>
        <w:tc>
          <w:tcPr>
            <w:tcW w:w="1770" w:type="dxa"/>
            <w:tcBorders>
              <w:top w:val="single" w:sz="18" w:space="0" w:color="auto"/>
              <w:left w:val="single" w:sz="6" w:space="0" w:color="auto"/>
              <w:bottom w:val="single" w:sz="18" w:space="0" w:color="auto"/>
              <w:right w:val="single" w:sz="6" w:space="0" w:color="auto"/>
            </w:tcBorders>
          </w:tcPr>
          <w:p w14:paraId="76F8504E" w14:textId="6D7FE26E" w:rsidR="00D50967" w:rsidRPr="00D3007A" w:rsidRDefault="00D50967" w:rsidP="00D50967">
            <w:pPr>
              <w:widowControl/>
              <w:jc w:val="center"/>
              <w:rPr>
                <w:color w:val="000000" w:themeColor="text1"/>
                <w:sz w:val="20"/>
              </w:rPr>
            </w:pPr>
          </w:p>
        </w:tc>
      </w:tr>
      <w:tr w:rsidR="00D3007A" w:rsidRPr="00D3007A" w14:paraId="1F28A041" w14:textId="77777777" w:rsidTr="0084387F">
        <w:trPr>
          <w:jc w:val="center"/>
        </w:trPr>
        <w:tc>
          <w:tcPr>
            <w:tcW w:w="1951" w:type="dxa"/>
            <w:tcBorders>
              <w:top w:val="single" w:sz="18" w:space="0" w:color="auto"/>
              <w:left w:val="single" w:sz="6" w:space="0" w:color="auto"/>
              <w:bottom w:val="single" w:sz="6" w:space="0" w:color="auto"/>
              <w:right w:val="single" w:sz="6" w:space="0" w:color="auto"/>
            </w:tcBorders>
          </w:tcPr>
          <w:p w14:paraId="07B0B1C9" w14:textId="71874571" w:rsidR="00D50967" w:rsidRPr="00D3007A" w:rsidRDefault="00D50967" w:rsidP="00D50967">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20A11C6D" w14:textId="77777777" w:rsidR="00D50967" w:rsidRPr="00D3007A" w:rsidRDefault="00D50967" w:rsidP="00D50967">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5FCC421C" w14:textId="7D3641FE" w:rsidR="00D50967" w:rsidRPr="00D3007A" w:rsidRDefault="00D50967" w:rsidP="00D50967">
            <w:pPr>
              <w:widowControl/>
              <w:jc w:val="center"/>
              <w:rPr>
                <w:color w:val="000000" w:themeColor="text1"/>
                <w:sz w:val="20"/>
              </w:rPr>
            </w:pPr>
            <w:r w:rsidRPr="00D3007A">
              <w:rPr>
                <w:color w:val="000000" w:themeColor="text1"/>
                <w:sz w:val="20"/>
              </w:rPr>
              <w:t>3,</w:t>
            </w:r>
            <w:r w:rsidR="001D36B9" w:rsidRPr="00D3007A">
              <w:rPr>
                <w:color w:val="000000" w:themeColor="text1"/>
                <w:sz w:val="20"/>
              </w:rPr>
              <w:t>680</w:t>
            </w:r>
          </w:p>
        </w:tc>
        <w:tc>
          <w:tcPr>
            <w:tcW w:w="2126" w:type="dxa"/>
            <w:tcBorders>
              <w:top w:val="single" w:sz="18" w:space="0" w:color="auto"/>
              <w:left w:val="single" w:sz="6" w:space="0" w:color="auto"/>
              <w:bottom w:val="single" w:sz="6" w:space="0" w:color="auto"/>
              <w:right w:val="single" w:sz="6" w:space="0" w:color="auto"/>
            </w:tcBorders>
          </w:tcPr>
          <w:p w14:paraId="3A111512" w14:textId="258EA6BC" w:rsidR="00D50967" w:rsidRPr="00D3007A" w:rsidRDefault="008133C0" w:rsidP="00D50967">
            <w:pPr>
              <w:widowControl/>
              <w:jc w:val="center"/>
              <w:rPr>
                <w:color w:val="000000" w:themeColor="text1"/>
                <w:sz w:val="20"/>
              </w:rPr>
            </w:pPr>
            <w:r w:rsidRPr="00D3007A">
              <w:rPr>
                <w:color w:val="000000" w:themeColor="text1"/>
                <w:sz w:val="20"/>
              </w:rPr>
              <w:t>8,764</w:t>
            </w:r>
          </w:p>
        </w:tc>
        <w:tc>
          <w:tcPr>
            <w:tcW w:w="1770" w:type="dxa"/>
            <w:tcBorders>
              <w:top w:val="single" w:sz="18" w:space="0" w:color="auto"/>
              <w:left w:val="single" w:sz="6" w:space="0" w:color="auto"/>
              <w:bottom w:val="single" w:sz="6" w:space="0" w:color="auto"/>
              <w:right w:val="single" w:sz="6" w:space="0" w:color="auto"/>
            </w:tcBorders>
          </w:tcPr>
          <w:p w14:paraId="3C6238C5" w14:textId="6C9F3EB4" w:rsidR="00D50967" w:rsidRPr="00D3007A" w:rsidRDefault="005E4E5A" w:rsidP="00D50967">
            <w:pPr>
              <w:widowControl/>
              <w:jc w:val="center"/>
              <w:rPr>
                <w:color w:val="000000" w:themeColor="text1"/>
                <w:sz w:val="20"/>
              </w:rPr>
            </w:pPr>
            <w:r w:rsidRPr="00D3007A">
              <w:rPr>
                <w:color w:val="000000" w:themeColor="text1"/>
                <w:sz w:val="20"/>
              </w:rPr>
              <w:t>12,</w:t>
            </w:r>
            <w:r w:rsidR="00EB3273" w:rsidRPr="00D3007A">
              <w:rPr>
                <w:color w:val="000000" w:themeColor="text1"/>
                <w:sz w:val="20"/>
              </w:rPr>
              <w:t>444</w:t>
            </w:r>
          </w:p>
        </w:tc>
      </w:tr>
      <w:tr w:rsidR="00D3007A" w:rsidRPr="00D3007A" w14:paraId="64CD81AC"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7498AA69" w14:textId="57910050" w:rsidR="008133C0" w:rsidRPr="00D3007A" w:rsidRDefault="008133C0" w:rsidP="008133C0">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1FCE8551" w14:textId="77777777" w:rsidR="008133C0" w:rsidRPr="00D3007A" w:rsidRDefault="008133C0" w:rsidP="008133C0">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50DD41FA" w14:textId="34357960" w:rsidR="008133C0" w:rsidRPr="00D3007A" w:rsidRDefault="008133C0" w:rsidP="008133C0">
            <w:pPr>
              <w:widowControl/>
              <w:jc w:val="center"/>
              <w:rPr>
                <w:color w:val="000000" w:themeColor="text1"/>
                <w:sz w:val="20"/>
              </w:rPr>
            </w:pPr>
            <w:r w:rsidRPr="00D3007A">
              <w:rPr>
                <w:color w:val="000000" w:themeColor="text1"/>
                <w:sz w:val="20"/>
              </w:rPr>
              <w:t>2,4</w:t>
            </w:r>
            <w:r w:rsidR="00907A8A" w:rsidRPr="00D3007A">
              <w:rPr>
                <w:color w:val="000000" w:themeColor="text1"/>
                <w:sz w:val="20"/>
              </w:rPr>
              <w:t>98</w:t>
            </w:r>
          </w:p>
        </w:tc>
        <w:tc>
          <w:tcPr>
            <w:tcW w:w="2126" w:type="dxa"/>
            <w:tcBorders>
              <w:top w:val="single" w:sz="6" w:space="0" w:color="auto"/>
              <w:left w:val="single" w:sz="6" w:space="0" w:color="auto"/>
              <w:bottom w:val="single" w:sz="6" w:space="0" w:color="auto"/>
              <w:right w:val="single" w:sz="6" w:space="0" w:color="auto"/>
            </w:tcBorders>
          </w:tcPr>
          <w:p w14:paraId="5338ED95" w14:textId="027E26A1" w:rsidR="008133C0" w:rsidRPr="00D3007A" w:rsidRDefault="008133C0" w:rsidP="008133C0">
            <w:pPr>
              <w:widowControl/>
              <w:jc w:val="center"/>
              <w:rPr>
                <w:color w:val="000000" w:themeColor="text1"/>
                <w:sz w:val="20"/>
              </w:rPr>
            </w:pPr>
            <w:r w:rsidRPr="00D3007A">
              <w:rPr>
                <w:color w:val="000000" w:themeColor="text1"/>
                <w:sz w:val="20"/>
              </w:rPr>
              <w:t>8,764</w:t>
            </w:r>
          </w:p>
        </w:tc>
        <w:tc>
          <w:tcPr>
            <w:tcW w:w="1770" w:type="dxa"/>
            <w:tcBorders>
              <w:top w:val="single" w:sz="6" w:space="0" w:color="auto"/>
              <w:left w:val="single" w:sz="6" w:space="0" w:color="auto"/>
              <w:bottom w:val="single" w:sz="6" w:space="0" w:color="auto"/>
              <w:right w:val="single" w:sz="6" w:space="0" w:color="auto"/>
            </w:tcBorders>
          </w:tcPr>
          <w:p w14:paraId="49FF5E32" w14:textId="3C9C9E4B" w:rsidR="008133C0" w:rsidRPr="00D3007A" w:rsidRDefault="008133C0" w:rsidP="008133C0">
            <w:pPr>
              <w:widowControl/>
              <w:jc w:val="center"/>
              <w:rPr>
                <w:color w:val="000000" w:themeColor="text1"/>
                <w:sz w:val="20"/>
              </w:rPr>
            </w:pPr>
            <w:r w:rsidRPr="00D3007A">
              <w:rPr>
                <w:color w:val="000000" w:themeColor="text1"/>
                <w:sz w:val="20"/>
              </w:rPr>
              <w:t>11,</w:t>
            </w:r>
            <w:r w:rsidR="00EB3273" w:rsidRPr="00D3007A">
              <w:rPr>
                <w:color w:val="000000" w:themeColor="text1"/>
                <w:sz w:val="20"/>
              </w:rPr>
              <w:t>262</w:t>
            </w:r>
          </w:p>
        </w:tc>
      </w:tr>
      <w:tr w:rsidR="00D3007A" w:rsidRPr="00D3007A" w14:paraId="4BC2EDE9"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3AF497B3" w14:textId="5F7178BD" w:rsidR="008133C0" w:rsidRPr="00D3007A" w:rsidRDefault="008133C0" w:rsidP="008133C0">
            <w:pPr>
              <w:widowControl/>
              <w:jc w:val="center"/>
              <w:rPr>
                <w:color w:val="000000" w:themeColor="text1"/>
                <w:sz w:val="20"/>
              </w:rPr>
            </w:pPr>
            <w:r w:rsidRPr="00D3007A">
              <w:rPr>
                <w:color w:val="000000" w:themeColor="text1"/>
                <w:sz w:val="20"/>
              </w:rPr>
              <w:t>34,2</w:t>
            </w:r>
            <w:r w:rsidR="009670DC" w:rsidRPr="00D3007A">
              <w:rPr>
                <w:color w:val="000000" w:themeColor="text1"/>
                <w:sz w:val="20"/>
              </w:rPr>
              <w:t>98</w:t>
            </w:r>
          </w:p>
        </w:tc>
        <w:tc>
          <w:tcPr>
            <w:tcW w:w="1843" w:type="dxa"/>
            <w:tcBorders>
              <w:top w:val="single" w:sz="6" w:space="0" w:color="auto"/>
              <w:left w:val="single" w:sz="6" w:space="0" w:color="auto"/>
              <w:bottom w:val="single" w:sz="6" w:space="0" w:color="auto"/>
              <w:right w:val="single" w:sz="6" w:space="0" w:color="auto"/>
            </w:tcBorders>
          </w:tcPr>
          <w:p w14:paraId="546C7D4D" w14:textId="77777777" w:rsidR="008133C0" w:rsidRPr="00D3007A" w:rsidRDefault="008133C0" w:rsidP="008133C0">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10FD38E" w14:textId="1F31E52C" w:rsidR="008133C0" w:rsidRPr="00D3007A" w:rsidRDefault="008133C0" w:rsidP="008133C0">
            <w:pPr>
              <w:widowControl/>
              <w:jc w:val="center"/>
              <w:rPr>
                <w:color w:val="000000" w:themeColor="text1"/>
                <w:sz w:val="20"/>
              </w:rPr>
            </w:pPr>
            <w:r w:rsidRPr="00D3007A">
              <w:rPr>
                <w:color w:val="000000" w:themeColor="text1"/>
                <w:sz w:val="20"/>
              </w:rPr>
              <w:t>1,4</w:t>
            </w:r>
            <w:r w:rsidR="00CD28C1" w:rsidRPr="00D3007A">
              <w:rPr>
                <w:color w:val="000000" w:themeColor="text1"/>
                <w:sz w:val="20"/>
              </w:rPr>
              <w:t>82</w:t>
            </w:r>
          </w:p>
        </w:tc>
        <w:tc>
          <w:tcPr>
            <w:tcW w:w="2126" w:type="dxa"/>
            <w:tcBorders>
              <w:top w:val="single" w:sz="6" w:space="0" w:color="auto"/>
              <w:left w:val="single" w:sz="6" w:space="0" w:color="auto"/>
              <w:bottom w:val="single" w:sz="6" w:space="0" w:color="auto"/>
              <w:right w:val="single" w:sz="6" w:space="0" w:color="auto"/>
            </w:tcBorders>
          </w:tcPr>
          <w:p w14:paraId="3733CD99" w14:textId="58317BC9" w:rsidR="008133C0" w:rsidRPr="00D3007A" w:rsidRDefault="008133C0" w:rsidP="008133C0">
            <w:pPr>
              <w:widowControl/>
              <w:jc w:val="center"/>
              <w:rPr>
                <w:color w:val="000000" w:themeColor="text1"/>
                <w:sz w:val="20"/>
              </w:rPr>
            </w:pPr>
            <w:r w:rsidRPr="00D3007A">
              <w:rPr>
                <w:color w:val="000000" w:themeColor="text1"/>
                <w:sz w:val="20"/>
              </w:rPr>
              <w:t>8,764</w:t>
            </w:r>
          </w:p>
        </w:tc>
        <w:tc>
          <w:tcPr>
            <w:tcW w:w="1770" w:type="dxa"/>
            <w:tcBorders>
              <w:top w:val="single" w:sz="6" w:space="0" w:color="auto"/>
              <w:left w:val="single" w:sz="6" w:space="0" w:color="auto"/>
              <w:bottom w:val="single" w:sz="6" w:space="0" w:color="auto"/>
              <w:right w:val="single" w:sz="6" w:space="0" w:color="auto"/>
            </w:tcBorders>
          </w:tcPr>
          <w:p w14:paraId="59632658" w14:textId="7D66ADB3" w:rsidR="008133C0" w:rsidRPr="00D3007A" w:rsidRDefault="008133C0" w:rsidP="008133C0">
            <w:pPr>
              <w:widowControl/>
              <w:jc w:val="center"/>
              <w:rPr>
                <w:color w:val="000000" w:themeColor="text1"/>
                <w:sz w:val="20"/>
              </w:rPr>
            </w:pPr>
            <w:r w:rsidRPr="00D3007A">
              <w:rPr>
                <w:color w:val="000000" w:themeColor="text1"/>
                <w:sz w:val="20"/>
              </w:rPr>
              <w:t>10,</w:t>
            </w:r>
            <w:r w:rsidR="008144D6" w:rsidRPr="00D3007A">
              <w:rPr>
                <w:color w:val="000000" w:themeColor="text1"/>
                <w:sz w:val="20"/>
              </w:rPr>
              <w:t>246</w:t>
            </w:r>
          </w:p>
        </w:tc>
      </w:tr>
      <w:tr w:rsidR="00D3007A" w:rsidRPr="00D3007A" w14:paraId="48A6B906"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102DEBB9" w14:textId="15254761" w:rsidR="008133C0" w:rsidRPr="00D3007A" w:rsidRDefault="008133C0" w:rsidP="008133C0">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4CB8D725" w14:textId="77777777" w:rsidR="008133C0" w:rsidRPr="00D3007A" w:rsidRDefault="008133C0" w:rsidP="008133C0">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A229675" w14:textId="6722AA81" w:rsidR="008133C0" w:rsidRPr="00D3007A" w:rsidRDefault="008133C0" w:rsidP="008133C0">
            <w:pPr>
              <w:widowControl/>
              <w:jc w:val="center"/>
              <w:rPr>
                <w:color w:val="000000" w:themeColor="text1"/>
                <w:sz w:val="20"/>
              </w:rPr>
            </w:pPr>
            <w:r w:rsidRPr="00D3007A">
              <w:rPr>
                <w:color w:val="000000" w:themeColor="text1"/>
                <w:sz w:val="20"/>
              </w:rPr>
              <w:t>9</w:t>
            </w:r>
            <w:r w:rsidR="00907A8A" w:rsidRPr="00D3007A">
              <w:rPr>
                <w:color w:val="000000" w:themeColor="text1"/>
                <w:sz w:val="20"/>
              </w:rPr>
              <w:t>85</w:t>
            </w:r>
          </w:p>
        </w:tc>
        <w:tc>
          <w:tcPr>
            <w:tcW w:w="2126" w:type="dxa"/>
            <w:tcBorders>
              <w:top w:val="single" w:sz="6" w:space="0" w:color="auto"/>
              <w:left w:val="single" w:sz="6" w:space="0" w:color="auto"/>
              <w:bottom w:val="single" w:sz="6" w:space="0" w:color="auto"/>
              <w:right w:val="single" w:sz="6" w:space="0" w:color="auto"/>
            </w:tcBorders>
          </w:tcPr>
          <w:p w14:paraId="4BF2F58C" w14:textId="37F40815" w:rsidR="008133C0" w:rsidRPr="00D3007A" w:rsidRDefault="008133C0" w:rsidP="008133C0">
            <w:pPr>
              <w:widowControl/>
              <w:jc w:val="center"/>
              <w:rPr>
                <w:color w:val="000000" w:themeColor="text1"/>
                <w:sz w:val="20"/>
              </w:rPr>
            </w:pPr>
            <w:r w:rsidRPr="00D3007A">
              <w:rPr>
                <w:color w:val="000000" w:themeColor="text1"/>
                <w:sz w:val="20"/>
              </w:rPr>
              <w:t>8,764</w:t>
            </w:r>
          </w:p>
        </w:tc>
        <w:tc>
          <w:tcPr>
            <w:tcW w:w="1770" w:type="dxa"/>
            <w:tcBorders>
              <w:top w:val="single" w:sz="6" w:space="0" w:color="auto"/>
              <w:left w:val="single" w:sz="6" w:space="0" w:color="auto"/>
              <w:bottom w:val="single" w:sz="6" w:space="0" w:color="auto"/>
              <w:right w:val="single" w:sz="6" w:space="0" w:color="auto"/>
            </w:tcBorders>
          </w:tcPr>
          <w:p w14:paraId="42C2DD0B" w14:textId="27E6D2B7" w:rsidR="008133C0" w:rsidRPr="00D3007A" w:rsidRDefault="008133C0" w:rsidP="008133C0">
            <w:pPr>
              <w:widowControl/>
              <w:jc w:val="center"/>
              <w:rPr>
                <w:color w:val="000000" w:themeColor="text1"/>
                <w:sz w:val="20"/>
              </w:rPr>
            </w:pPr>
            <w:r w:rsidRPr="00D3007A">
              <w:rPr>
                <w:color w:val="000000" w:themeColor="text1"/>
                <w:sz w:val="20"/>
              </w:rPr>
              <w:t>9,</w:t>
            </w:r>
            <w:r w:rsidR="004F17F4" w:rsidRPr="00D3007A">
              <w:rPr>
                <w:color w:val="000000" w:themeColor="text1"/>
                <w:sz w:val="20"/>
              </w:rPr>
              <w:t>749</w:t>
            </w:r>
          </w:p>
        </w:tc>
      </w:tr>
      <w:tr w:rsidR="00D3007A" w:rsidRPr="00D3007A" w14:paraId="345E248E"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3F1506B4" w14:textId="7E315767" w:rsidR="008133C0" w:rsidRPr="00D3007A" w:rsidRDefault="008133C0" w:rsidP="008133C0">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24AEF3F8" w14:textId="77777777" w:rsidR="008133C0" w:rsidRPr="00D3007A" w:rsidRDefault="008133C0" w:rsidP="008133C0">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6D23CFE" w14:textId="5D2E7C16" w:rsidR="008133C0" w:rsidRPr="00D3007A" w:rsidRDefault="008133C0" w:rsidP="008133C0">
            <w:pPr>
              <w:widowControl/>
              <w:jc w:val="center"/>
              <w:rPr>
                <w:color w:val="000000" w:themeColor="text1"/>
                <w:sz w:val="20"/>
              </w:rPr>
            </w:pPr>
            <w:r w:rsidRPr="00D3007A">
              <w:rPr>
                <w:color w:val="000000" w:themeColor="text1"/>
                <w:sz w:val="20"/>
              </w:rPr>
              <w:t>5</w:t>
            </w:r>
            <w:r w:rsidR="00907A8A" w:rsidRPr="00D3007A">
              <w:rPr>
                <w:color w:val="000000" w:themeColor="text1"/>
                <w:sz w:val="20"/>
              </w:rPr>
              <w:t>49</w:t>
            </w:r>
          </w:p>
        </w:tc>
        <w:tc>
          <w:tcPr>
            <w:tcW w:w="2126" w:type="dxa"/>
            <w:tcBorders>
              <w:top w:val="single" w:sz="6" w:space="0" w:color="auto"/>
              <w:left w:val="single" w:sz="6" w:space="0" w:color="auto"/>
              <w:bottom w:val="single" w:sz="6" w:space="0" w:color="auto"/>
              <w:right w:val="single" w:sz="6" w:space="0" w:color="auto"/>
            </w:tcBorders>
          </w:tcPr>
          <w:p w14:paraId="2A7ADC8D" w14:textId="5B5B4E61" w:rsidR="008133C0" w:rsidRPr="00D3007A" w:rsidRDefault="008133C0" w:rsidP="008133C0">
            <w:pPr>
              <w:widowControl/>
              <w:jc w:val="center"/>
              <w:rPr>
                <w:color w:val="000000" w:themeColor="text1"/>
                <w:sz w:val="20"/>
              </w:rPr>
            </w:pPr>
            <w:r w:rsidRPr="00D3007A">
              <w:rPr>
                <w:color w:val="000000" w:themeColor="text1"/>
                <w:sz w:val="20"/>
              </w:rPr>
              <w:t>8,764</w:t>
            </w:r>
          </w:p>
        </w:tc>
        <w:tc>
          <w:tcPr>
            <w:tcW w:w="1770" w:type="dxa"/>
            <w:tcBorders>
              <w:top w:val="single" w:sz="6" w:space="0" w:color="auto"/>
              <w:left w:val="single" w:sz="6" w:space="0" w:color="auto"/>
              <w:bottom w:val="single" w:sz="6" w:space="0" w:color="auto"/>
              <w:right w:val="single" w:sz="6" w:space="0" w:color="auto"/>
            </w:tcBorders>
          </w:tcPr>
          <w:p w14:paraId="466BE5DD" w14:textId="58DAB8C7" w:rsidR="008133C0" w:rsidRPr="00D3007A" w:rsidRDefault="008133C0" w:rsidP="008133C0">
            <w:pPr>
              <w:widowControl/>
              <w:jc w:val="center"/>
              <w:rPr>
                <w:color w:val="000000" w:themeColor="text1"/>
                <w:sz w:val="20"/>
              </w:rPr>
            </w:pPr>
            <w:r w:rsidRPr="00D3007A">
              <w:rPr>
                <w:color w:val="000000" w:themeColor="text1"/>
                <w:sz w:val="20"/>
              </w:rPr>
              <w:t>9,</w:t>
            </w:r>
            <w:r w:rsidR="004F17F4" w:rsidRPr="00D3007A">
              <w:rPr>
                <w:color w:val="000000" w:themeColor="text1"/>
                <w:sz w:val="20"/>
              </w:rPr>
              <w:t>313</w:t>
            </w:r>
          </w:p>
        </w:tc>
      </w:tr>
      <w:tr w:rsidR="00D3007A" w:rsidRPr="00D3007A" w14:paraId="5644CE1B"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1AAD2A30" w14:textId="59EF8674" w:rsidR="008133C0" w:rsidRPr="00D3007A" w:rsidRDefault="008133C0" w:rsidP="008133C0">
            <w:pPr>
              <w:widowControl/>
              <w:jc w:val="center"/>
              <w:rPr>
                <w:color w:val="000000" w:themeColor="text1"/>
                <w:sz w:val="20"/>
              </w:rPr>
            </w:pPr>
            <w:r w:rsidRPr="00D3007A">
              <w:rPr>
                <w:color w:val="000000" w:themeColor="text1"/>
                <w:sz w:val="20"/>
              </w:rPr>
              <w:t>50,7</w:t>
            </w:r>
            <w:r w:rsidR="002657AC" w:rsidRPr="00D3007A">
              <w:rPr>
                <w:color w:val="000000" w:themeColor="text1"/>
                <w:sz w:val="20"/>
              </w:rPr>
              <w:t>24</w:t>
            </w:r>
          </w:p>
        </w:tc>
        <w:tc>
          <w:tcPr>
            <w:tcW w:w="1843" w:type="dxa"/>
            <w:tcBorders>
              <w:top w:val="single" w:sz="6" w:space="0" w:color="auto"/>
              <w:left w:val="single" w:sz="6" w:space="0" w:color="auto"/>
              <w:bottom w:val="single" w:sz="6" w:space="0" w:color="auto"/>
              <w:right w:val="single" w:sz="6" w:space="0" w:color="auto"/>
            </w:tcBorders>
          </w:tcPr>
          <w:p w14:paraId="00383BAC" w14:textId="77777777" w:rsidR="008133C0" w:rsidRPr="00D3007A" w:rsidRDefault="008133C0" w:rsidP="008133C0">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855ECDC" w14:textId="26C3610D" w:rsidR="008133C0" w:rsidRPr="00D3007A" w:rsidRDefault="008133C0" w:rsidP="008133C0">
            <w:pPr>
              <w:widowControl/>
              <w:jc w:val="center"/>
              <w:rPr>
                <w:color w:val="000000" w:themeColor="text1"/>
                <w:sz w:val="20"/>
              </w:rPr>
            </w:pPr>
            <w:r w:rsidRPr="00D3007A">
              <w:rPr>
                <w:color w:val="000000" w:themeColor="text1"/>
                <w:sz w:val="20"/>
              </w:rPr>
              <w:t xml:space="preserve"> 50</w:t>
            </w:r>
          </w:p>
        </w:tc>
        <w:tc>
          <w:tcPr>
            <w:tcW w:w="2126" w:type="dxa"/>
            <w:tcBorders>
              <w:top w:val="single" w:sz="6" w:space="0" w:color="auto"/>
              <w:left w:val="single" w:sz="6" w:space="0" w:color="auto"/>
              <w:bottom w:val="single" w:sz="6" w:space="0" w:color="auto"/>
              <w:right w:val="single" w:sz="6" w:space="0" w:color="auto"/>
            </w:tcBorders>
          </w:tcPr>
          <w:p w14:paraId="636C7050" w14:textId="5505FA03" w:rsidR="008133C0" w:rsidRPr="00D3007A" w:rsidRDefault="008133C0" w:rsidP="008133C0">
            <w:pPr>
              <w:widowControl/>
              <w:jc w:val="center"/>
              <w:rPr>
                <w:color w:val="000000" w:themeColor="text1"/>
                <w:sz w:val="20"/>
              </w:rPr>
            </w:pPr>
            <w:r w:rsidRPr="00D3007A">
              <w:rPr>
                <w:color w:val="000000" w:themeColor="text1"/>
                <w:sz w:val="20"/>
              </w:rPr>
              <w:t>8,764</w:t>
            </w:r>
          </w:p>
        </w:tc>
        <w:tc>
          <w:tcPr>
            <w:tcW w:w="1770" w:type="dxa"/>
            <w:tcBorders>
              <w:top w:val="single" w:sz="6" w:space="0" w:color="auto"/>
              <w:left w:val="single" w:sz="6" w:space="0" w:color="auto"/>
              <w:bottom w:val="single" w:sz="6" w:space="0" w:color="auto"/>
              <w:right w:val="single" w:sz="6" w:space="0" w:color="auto"/>
            </w:tcBorders>
          </w:tcPr>
          <w:p w14:paraId="521DA4B6" w14:textId="6155382E" w:rsidR="008133C0" w:rsidRPr="00D3007A" w:rsidRDefault="008133C0" w:rsidP="008133C0">
            <w:pPr>
              <w:widowControl/>
              <w:jc w:val="center"/>
              <w:rPr>
                <w:color w:val="000000" w:themeColor="text1"/>
                <w:sz w:val="20"/>
              </w:rPr>
            </w:pPr>
            <w:r w:rsidRPr="00D3007A">
              <w:rPr>
                <w:color w:val="000000" w:themeColor="text1"/>
                <w:sz w:val="20"/>
              </w:rPr>
              <w:t>8,</w:t>
            </w:r>
            <w:r w:rsidR="00BF3D35" w:rsidRPr="00D3007A">
              <w:rPr>
                <w:color w:val="000000" w:themeColor="text1"/>
                <w:sz w:val="20"/>
              </w:rPr>
              <w:t>814</w:t>
            </w:r>
          </w:p>
        </w:tc>
      </w:tr>
      <w:tr w:rsidR="00D3007A" w:rsidRPr="00D3007A" w14:paraId="7052AEB6"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28A3C28B" w14:textId="0F74DB1F" w:rsidR="008133C0" w:rsidRPr="00D3007A" w:rsidRDefault="008133C0" w:rsidP="008133C0">
            <w:pPr>
              <w:widowControl/>
              <w:jc w:val="center"/>
              <w:rPr>
                <w:color w:val="000000" w:themeColor="text1"/>
                <w:sz w:val="20"/>
              </w:rPr>
            </w:pPr>
            <w:r w:rsidRPr="00D3007A">
              <w:rPr>
                <w:color w:val="000000" w:themeColor="text1"/>
                <w:sz w:val="20"/>
              </w:rPr>
              <w:t>50,778</w:t>
            </w:r>
          </w:p>
        </w:tc>
        <w:tc>
          <w:tcPr>
            <w:tcW w:w="1843" w:type="dxa"/>
            <w:tcBorders>
              <w:top w:val="single" w:sz="6" w:space="0" w:color="auto"/>
              <w:left w:val="single" w:sz="6" w:space="0" w:color="auto"/>
              <w:bottom w:val="single" w:sz="6" w:space="0" w:color="auto"/>
              <w:right w:val="single" w:sz="6" w:space="0" w:color="auto"/>
            </w:tcBorders>
          </w:tcPr>
          <w:p w14:paraId="2D6B1514" w14:textId="635A4682" w:rsidR="008133C0" w:rsidRPr="00D3007A" w:rsidRDefault="008133C0" w:rsidP="008133C0">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0147E28" w14:textId="0F1F5794" w:rsidR="008133C0" w:rsidRPr="00D3007A" w:rsidRDefault="008133C0" w:rsidP="008133C0">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2D386880" w14:textId="1D59168D" w:rsidR="008133C0" w:rsidRPr="00D3007A" w:rsidRDefault="008133C0" w:rsidP="008133C0">
            <w:pPr>
              <w:widowControl/>
              <w:jc w:val="center"/>
              <w:rPr>
                <w:color w:val="000000" w:themeColor="text1"/>
                <w:sz w:val="20"/>
              </w:rPr>
            </w:pPr>
            <w:r w:rsidRPr="00D3007A">
              <w:rPr>
                <w:color w:val="000000" w:themeColor="text1"/>
                <w:sz w:val="20"/>
              </w:rPr>
              <w:t>8,764</w:t>
            </w:r>
          </w:p>
        </w:tc>
        <w:tc>
          <w:tcPr>
            <w:tcW w:w="1770" w:type="dxa"/>
            <w:tcBorders>
              <w:top w:val="single" w:sz="6" w:space="0" w:color="auto"/>
              <w:left w:val="single" w:sz="6" w:space="0" w:color="auto"/>
              <w:bottom w:val="single" w:sz="6" w:space="0" w:color="auto"/>
              <w:right w:val="single" w:sz="6" w:space="0" w:color="auto"/>
            </w:tcBorders>
          </w:tcPr>
          <w:p w14:paraId="680DB12B" w14:textId="7DC2F0E4" w:rsidR="008133C0" w:rsidRPr="00D3007A" w:rsidRDefault="008133C0" w:rsidP="008133C0">
            <w:pPr>
              <w:widowControl/>
              <w:jc w:val="center"/>
              <w:rPr>
                <w:color w:val="000000" w:themeColor="text1"/>
                <w:sz w:val="20"/>
              </w:rPr>
            </w:pPr>
            <w:r w:rsidRPr="00D3007A">
              <w:rPr>
                <w:color w:val="000000" w:themeColor="text1"/>
                <w:sz w:val="20"/>
              </w:rPr>
              <w:t>8,764</w:t>
            </w:r>
          </w:p>
        </w:tc>
      </w:tr>
      <w:tr w:rsidR="00D3007A" w:rsidRPr="00D3007A" w14:paraId="2B5264CB"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2F057221" w14:textId="281DD32D" w:rsidR="00D50967" w:rsidRPr="00D3007A" w:rsidRDefault="00D50967" w:rsidP="00D50967">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7EF8391F" w14:textId="3AA05A95" w:rsidR="00D50967" w:rsidRPr="00D3007A" w:rsidRDefault="00D50967" w:rsidP="00D50967">
            <w:pPr>
              <w:widowControl/>
              <w:jc w:val="center"/>
              <w:rPr>
                <w:color w:val="000000" w:themeColor="text1"/>
                <w:sz w:val="20"/>
              </w:rPr>
            </w:pPr>
            <w:r w:rsidRPr="00D3007A">
              <w:rPr>
                <w:color w:val="000000" w:themeColor="text1"/>
                <w:sz w:val="20"/>
              </w:rPr>
              <w:t>1,0</w:t>
            </w:r>
            <w:r w:rsidR="00833060" w:rsidRPr="00D3007A">
              <w:rPr>
                <w:color w:val="000000" w:themeColor="text1"/>
                <w:sz w:val="20"/>
              </w:rPr>
              <w:t>52</w:t>
            </w:r>
          </w:p>
        </w:tc>
        <w:tc>
          <w:tcPr>
            <w:tcW w:w="1843" w:type="dxa"/>
            <w:tcBorders>
              <w:top w:val="single" w:sz="6" w:space="0" w:color="auto"/>
              <w:left w:val="single" w:sz="6" w:space="0" w:color="auto"/>
              <w:bottom w:val="single" w:sz="6" w:space="0" w:color="auto"/>
              <w:right w:val="single" w:sz="6" w:space="0" w:color="auto"/>
            </w:tcBorders>
          </w:tcPr>
          <w:p w14:paraId="13B45200" w14:textId="486D2335" w:rsidR="00D50967" w:rsidRPr="00D3007A" w:rsidRDefault="00D50967" w:rsidP="00D50967">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07BA87AB" w14:textId="34BFD46E" w:rsidR="00D50967" w:rsidRPr="00D3007A" w:rsidRDefault="00D50967" w:rsidP="00D50967">
            <w:pPr>
              <w:widowControl/>
              <w:jc w:val="center"/>
              <w:rPr>
                <w:color w:val="000000" w:themeColor="text1"/>
                <w:sz w:val="20"/>
              </w:rPr>
            </w:pPr>
            <w:r w:rsidRPr="00D3007A">
              <w:rPr>
                <w:color w:val="000000" w:themeColor="text1"/>
                <w:sz w:val="20"/>
              </w:rPr>
              <w:t>7,</w:t>
            </w:r>
            <w:r w:rsidR="00833060" w:rsidRPr="00D3007A">
              <w:rPr>
                <w:color w:val="000000" w:themeColor="text1"/>
                <w:sz w:val="20"/>
              </w:rPr>
              <w:t>712</w:t>
            </w:r>
          </w:p>
        </w:tc>
        <w:tc>
          <w:tcPr>
            <w:tcW w:w="1770" w:type="dxa"/>
            <w:tcBorders>
              <w:top w:val="single" w:sz="6" w:space="0" w:color="auto"/>
              <w:left w:val="single" w:sz="6" w:space="0" w:color="auto"/>
              <w:bottom w:val="single" w:sz="6" w:space="0" w:color="auto"/>
              <w:right w:val="single" w:sz="6" w:space="0" w:color="auto"/>
            </w:tcBorders>
          </w:tcPr>
          <w:p w14:paraId="19F37168" w14:textId="3E4552AF" w:rsidR="00D50967" w:rsidRPr="00D3007A" w:rsidRDefault="00D50967" w:rsidP="00D50967">
            <w:pPr>
              <w:widowControl/>
              <w:jc w:val="center"/>
              <w:rPr>
                <w:color w:val="000000" w:themeColor="text1"/>
                <w:sz w:val="20"/>
              </w:rPr>
            </w:pPr>
            <w:r w:rsidRPr="00D3007A">
              <w:rPr>
                <w:color w:val="000000" w:themeColor="text1"/>
                <w:sz w:val="20"/>
              </w:rPr>
              <w:t>7,</w:t>
            </w:r>
            <w:r w:rsidR="00833060" w:rsidRPr="00D3007A">
              <w:rPr>
                <w:color w:val="000000" w:themeColor="text1"/>
                <w:sz w:val="20"/>
              </w:rPr>
              <w:t>712</w:t>
            </w:r>
          </w:p>
        </w:tc>
      </w:tr>
      <w:tr w:rsidR="00D3007A" w:rsidRPr="00D3007A" w14:paraId="7AF6B2A7" w14:textId="77777777" w:rsidTr="009B0FD0">
        <w:trPr>
          <w:trHeight w:val="238"/>
          <w:jc w:val="center"/>
        </w:trPr>
        <w:tc>
          <w:tcPr>
            <w:tcW w:w="1951" w:type="dxa"/>
            <w:tcBorders>
              <w:top w:val="single" w:sz="6" w:space="0" w:color="auto"/>
              <w:left w:val="single" w:sz="6" w:space="0" w:color="auto"/>
              <w:bottom w:val="single" w:sz="6" w:space="0" w:color="auto"/>
              <w:right w:val="single" w:sz="6" w:space="0" w:color="auto"/>
            </w:tcBorders>
          </w:tcPr>
          <w:p w14:paraId="12F19A90" w14:textId="5CC1EADC" w:rsidR="00D50967" w:rsidRPr="00D3007A" w:rsidRDefault="00D50967" w:rsidP="00D50967">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6" w:space="0" w:color="auto"/>
              <w:right w:val="single" w:sz="6" w:space="0" w:color="auto"/>
            </w:tcBorders>
          </w:tcPr>
          <w:p w14:paraId="59C33F7B" w14:textId="0481CB6F" w:rsidR="00D50967" w:rsidRPr="00D3007A" w:rsidRDefault="00D50967" w:rsidP="00D50967">
            <w:pPr>
              <w:widowControl/>
              <w:jc w:val="center"/>
              <w:rPr>
                <w:color w:val="000000" w:themeColor="text1"/>
                <w:sz w:val="20"/>
              </w:rPr>
            </w:pPr>
            <w:r w:rsidRPr="00D3007A">
              <w:rPr>
                <w:color w:val="000000" w:themeColor="text1"/>
                <w:sz w:val="20"/>
              </w:rPr>
              <w:t>2,2</w:t>
            </w:r>
            <w:r w:rsidR="00907A8A" w:rsidRPr="00D3007A">
              <w:rPr>
                <w:color w:val="000000" w:themeColor="text1"/>
                <w:sz w:val="20"/>
              </w:rPr>
              <w:t>99</w:t>
            </w:r>
          </w:p>
        </w:tc>
        <w:tc>
          <w:tcPr>
            <w:tcW w:w="1843" w:type="dxa"/>
            <w:tcBorders>
              <w:top w:val="single" w:sz="6" w:space="0" w:color="auto"/>
              <w:left w:val="single" w:sz="6" w:space="0" w:color="auto"/>
              <w:bottom w:val="single" w:sz="6" w:space="0" w:color="auto"/>
              <w:right w:val="single" w:sz="6" w:space="0" w:color="auto"/>
            </w:tcBorders>
          </w:tcPr>
          <w:p w14:paraId="3267423A" w14:textId="5EA6512E" w:rsidR="00D50967" w:rsidRPr="00D3007A" w:rsidRDefault="00D50967" w:rsidP="00D5096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3E647E2B" w14:textId="02661C39" w:rsidR="00D50967" w:rsidRPr="00D3007A" w:rsidRDefault="00D50967" w:rsidP="00D50967">
            <w:pPr>
              <w:widowControl/>
              <w:jc w:val="center"/>
              <w:rPr>
                <w:color w:val="000000" w:themeColor="text1"/>
                <w:sz w:val="20"/>
              </w:rPr>
            </w:pPr>
            <w:r w:rsidRPr="00D3007A">
              <w:rPr>
                <w:color w:val="000000" w:themeColor="text1"/>
                <w:sz w:val="20"/>
              </w:rPr>
              <w:t>6,</w:t>
            </w:r>
            <w:r w:rsidR="00907A8A" w:rsidRPr="00D3007A">
              <w:rPr>
                <w:color w:val="000000" w:themeColor="text1"/>
                <w:sz w:val="20"/>
              </w:rPr>
              <w:t>465</w:t>
            </w:r>
          </w:p>
        </w:tc>
        <w:tc>
          <w:tcPr>
            <w:tcW w:w="1770" w:type="dxa"/>
            <w:tcBorders>
              <w:top w:val="single" w:sz="6" w:space="0" w:color="auto"/>
              <w:left w:val="single" w:sz="6" w:space="0" w:color="auto"/>
              <w:bottom w:val="single" w:sz="6" w:space="0" w:color="auto"/>
              <w:right w:val="single" w:sz="6" w:space="0" w:color="auto"/>
            </w:tcBorders>
          </w:tcPr>
          <w:p w14:paraId="3048FBF5" w14:textId="22556158" w:rsidR="00D50967" w:rsidRPr="00D3007A" w:rsidRDefault="00D50967" w:rsidP="00D50967">
            <w:pPr>
              <w:widowControl/>
              <w:jc w:val="center"/>
              <w:rPr>
                <w:color w:val="000000" w:themeColor="text1"/>
                <w:sz w:val="20"/>
              </w:rPr>
            </w:pPr>
            <w:r w:rsidRPr="00D3007A">
              <w:rPr>
                <w:color w:val="000000" w:themeColor="text1"/>
                <w:sz w:val="20"/>
              </w:rPr>
              <w:t>6,</w:t>
            </w:r>
            <w:r w:rsidR="00907A8A" w:rsidRPr="00D3007A">
              <w:rPr>
                <w:color w:val="000000" w:themeColor="text1"/>
                <w:sz w:val="20"/>
              </w:rPr>
              <w:t>465</w:t>
            </w:r>
          </w:p>
        </w:tc>
      </w:tr>
      <w:tr w:rsidR="00D3007A" w:rsidRPr="00D3007A" w14:paraId="6403B7C3" w14:textId="77777777" w:rsidTr="007D16E3">
        <w:trPr>
          <w:jc w:val="center"/>
        </w:trPr>
        <w:tc>
          <w:tcPr>
            <w:tcW w:w="1951" w:type="dxa"/>
            <w:tcBorders>
              <w:top w:val="single" w:sz="6" w:space="0" w:color="auto"/>
              <w:left w:val="single" w:sz="6" w:space="0" w:color="auto"/>
              <w:bottom w:val="single" w:sz="6" w:space="0" w:color="auto"/>
              <w:right w:val="single" w:sz="6" w:space="0" w:color="auto"/>
            </w:tcBorders>
          </w:tcPr>
          <w:p w14:paraId="6530A9E6" w14:textId="40842E02" w:rsidR="00D50967" w:rsidRPr="00D3007A" w:rsidRDefault="00D50967" w:rsidP="00D50967">
            <w:pPr>
              <w:widowControl/>
              <w:jc w:val="center"/>
              <w:rPr>
                <w:color w:val="000000" w:themeColor="text1"/>
                <w:sz w:val="20"/>
              </w:rPr>
            </w:pPr>
            <w:r w:rsidRPr="00D3007A">
              <w:rPr>
                <w:color w:val="000000" w:themeColor="text1"/>
                <w:sz w:val="20"/>
              </w:rPr>
              <w:t>60,61</w:t>
            </w:r>
            <w:r w:rsidR="00E36D43" w:rsidRPr="00D3007A">
              <w:rPr>
                <w:color w:val="000000" w:themeColor="text1"/>
                <w:sz w:val="20"/>
              </w:rPr>
              <w:t>9</w:t>
            </w:r>
          </w:p>
        </w:tc>
        <w:tc>
          <w:tcPr>
            <w:tcW w:w="1843" w:type="dxa"/>
            <w:tcBorders>
              <w:top w:val="single" w:sz="6" w:space="0" w:color="auto"/>
              <w:left w:val="single" w:sz="6" w:space="0" w:color="auto"/>
              <w:bottom w:val="single" w:sz="6" w:space="0" w:color="auto"/>
              <w:right w:val="single" w:sz="6" w:space="0" w:color="auto"/>
            </w:tcBorders>
          </w:tcPr>
          <w:p w14:paraId="16F2D8DD" w14:textId="29E5E6AF" w:rsidR="00D50967" w:rsidRPr="00D3007A" w:rsidRDefault="00D50967" w:rsidP="00D50967">
            <w:pPr>
              <w:widowControl/>
              <w:jc w:val="center"/>
              <w:rPr>
                <w:color w:val="000000" w:themeColor="text1"/>
                <w:sz w:val="20"/>
              </w:rPr>
            </w:pPr>
            <w:r w:rsidRPr="00D3007A">
              <w:rPr>
                <w:color w:val="000000" w:themeColor="text1"/>
                <w:sz w:val="20"/>
              </w:rPr>
              <w:t>2,</w:t>
            </w:r>
            <w:r w:rsidR="007654FE" w:rsidRPr="00D3007A">
              <w:rPr>
                <w:color w:val="000000" w:themeColor="text1"/>
                <w:sz w:val="20"/>
              </w:rPr>
              <w:t>454</w:t>
            </w:r>
          </w:p>
        </w:tc>
        <w:tc>
          <w:tcPr>
            <w:tcW w:w="1843" w:type="dxa"/>
            <w:tcBorders>
              <w:top w:val="single" w:sz="6" w:space="0" w:color="auto"/>
              <w:left w:val="single" w:sz="6" w:space="0" w:color="auto"/>
              <w:bottom w:val="single" w:sz="6" w:space="0" w:color="auto"/>
              <w:right w:val="single" w:sz="6" w:space="0" w:color="auto"/>
            </w:tcBorders>
          </w:tcPr>
          <w:p w14:paraId="7D7656DF" w14:textId="7EFAE384" w:rsidR="00D50967" w:rsidRPr="00D3007A" w:rsidRDefault="00D50967" w:rsidP="00D5096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3FEF98E1" w14:textId="73CF86E3" w:rsidR="00D50967" w:rsidRPr="00D3007A" w:rsidRDefault="00D50967" w:rsidP="00D50967">
            <w:pPr>
              <w:widowControl/>
              <w:jc w:val="center"/>
              <w:rPr>
                <w:color w:val="000000" w:themeColor="text1"/>
                <w:sz w:val="20"/>
              </w:rPr>
            </w:pPr>
            <w:r w:rsidRPr="00D3007A">
              <w:rPr>
                <w:color w:val="000000" w:themeColor="text1"/>
                <w:sz w:val="20"/>
              </w:rPr>
              <w:t xml:space="preserve">     6,</w:t>
            </w:r>
            <w:r w:rsidR="00450653" w:rsidRPr="00D3007A">
              <w:rPr>
                <w:color w:val="000000" w:themeColor="text1"/>
                <w:sz w:val="20"/>
              </w:rPr>
              <w:t>310</w:t>
            </w:r>
            <w:r w:rsidRPr="00D3007A">
              <w:rPr>
                <w:color w:val="000000" w:themeColor="text1"/>
                <w:sz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65C8D0EB" w14:textId="7B769EF5" w:rsidR="00D50967" w:rsidRPr="00D3007A" w:rsidRDefault="00D50967" w:rsidP="00D50967">
            <w:pPr>
              <w:widowControl/>
              <w:jc w:val="center"/>
              <w:rPr>
                <w:color w:val="000000" w:themeColor="text1"/>
                <w:sz w:val="20"/>
              </w:rPr>
            </w:pPr>
            <w:r w:rsidRPr="00D3007A">
              <w:rPr>
                <w:color w:val="000000" w:themeColor="text1"/>
                <w:sz w:val="20"/>
              </w:rPr>
              <w:t>6,</w:t>
            </w:r>
            <w:r w:rsidR="00450653" w:rsidRPr="00D3007A">
              <w:rPr>
                <w:color w:val="000000" w:themeColor="text1"/>
                <w:sz w:val="20"/>
              </w:rPr>
              <w:t>310</w:t>
            </w:r>
            <w:r w:rsidRPr="00D3007A">
              <w:rPr>
                <w:color w:val="000000" w:themeColor="text1"/>
                <w:sz w:val="20"/>
              </w:rPr>
              <w:t xml:space="preserve"> </w:t>
            </w:r>
          </w:p>
        </w:tc>
      </w:tr>
      <w:tr w:rsidR="00D3007A" w:rsidRPr="00D3007A" w14:paraId="6A36356A" w14:textId="77777777" w:rsidTr="007D16E3">
        <w:trPr>
          <w:jc w:val="center"/>
        </w:trPr>
        <w:tc>
          <w:tcPr>
            <w:tcW w:w="1951" w:type="dxa"/>
            <w:tcBorders>
              <w:top w:val="single" w:sz="6" w:space="0" w:color="auto"/>
              <w:left w:val="single" w:sz="6" w:space="0" w:color="auto"/>
              <w:bottom w:val="single" w:sz="6" w:space="0" w:color="auto"/>
              <w:right w:val="single" w:sz="6" w:space="0" w:color="auto"/>
            </w:tcBorders>
          </w:tcPr>
          <w:p w14:paraId="7DAD9F5C" w14:textId="3C54F0C4" w:rsidR="00D50967" w:rsidRPr="00D3007A" w:rsidRDefault="00D50967" w:rsidP="00D50967">
            <w:pPr>
              <w:widowControl/>
              <w:jc w:val="center"/>
              <w:rPr>
                <w:color w:val="000000" w:themeColor="text1"/>
                <w:sz w:val="20"/>
              </w:rPr>
            </w:pPr>
            <w:r w:rsidRPr="00D3007A">
              <w:rPr>
                <w:color w:val="000000" w:themeColor="text1"/>
                <w:sz w:val="20"/>
              </w:rPr>
              <w:t>65,000</w:t>
            </w:r>
          </w:p>
        </w:tc>
        <w:tc>
          <w:tcPr>
            <w:tcW w:w="1843" w:type="dxa"/>
            <w:tcBorders>
              <w:top w:val="single" w:sz="6" w:space="0" w:color="auto"/>
              <w:left w:val="single" w:sz="6" w:space="0" w:color="auto"/>
              <w:bottom w:val="single" w:sz="6" w:space="0" w:color="auto"/>
              <w:right w:val="single" w:sz="6" w:space="0" w:color="auto"/>
            </w:tcBorders>
          </w:tcPr>
          <w:p w14:paraId="08C77F5E" w14:textId="10BD1DCF" w:rsidR="00D50967" w:rsidRPr="00D3007A" w:rsidRDefault="00D50967" w:rsidP="00D50967">
            <w:pPr>
              <w:widowControl/>
              <w:jc w:val="center"/>
              <w:rPr>
                <w:color w:val="000000" w:themeColor="text1"/>
                <w:sz w:val="20"/>
              </w:rPr>
            </w:pPr>
            <w:r w:rsidRPr="00D3007A">
              <w:rPr>
                <w:color w:val="000000" w:themeColor="text1"/>
                <w:sz w:val="20"/>
              </w:rPr>
              <w:t>2,</w:t>
            </w:r>
            <w:r w:rsidR="007654FE" w:rsidRPr="00D3007A">
              <w:rPr>
                <w:color w:val="000000" w:themeColor="text1"/>
                <w:sz w:val="20"/>
              </w:rPr>
              <w:t>454</w:t>
            </w:r>
          </w:p>
        </w:tc>
        <w:tc>
          <w:tcPr>
            <w:tcW w:w="1843" w:type="dxa"/>
            <w:tcBorders>
              <w:top w:val="single" w:sz="6" w:space="0" w:color="auto"/>
              <w:left w:val="single" w:sz="6" w:space="0" w:color="auto"/>
              <w:bottom w:val="single" w:sz="6" w:space="0" w:color="auto"/>
              <w:right w:val="single" w:sz="6" w:space="0" w:color="auto"/>
            </w:tcBorders>
          </w:tcPr>
          <w:p w14:paraId="686DDED6" w14:textId="62AD11CE" w:rsidR="00D50967" w:rsidRPr="00D3007A" w:rsidRDefault="00D50967" w:rsidP="00D5096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5A0A9F97" w14:textId="422D4AF7" w:rsidR="00D50967" w:rsidRPr="00D3007A" w:rsidRDefault="00D50967" w:rsidP="00D50967">
            <w:pPr>
              <w:widowControl/>
              <w:jc w:val="center"/>
              <w:rPr>
                <w:color w:val="000000" w:themeColor="text1"/>
                <w:sz w:val="20"/>
              </w:rPr>
            </w:pPr>
            <w:r w:rsidRPr="00D3007A">
              <w:rPr>
                <w:color w:val="000000" w:themeColor="text1"/>
                <w:sz w:val="20"/>
              </w:rPr>
              <w:t>6,</w:t>
            </w:r>
            <w:r w:rsidR="00450653" w:rsidRPr="00D3007A">
              <w:rPr>
                <w:color w:val="000000" w:themeColor="text1"/>
                <w:sz w:val="20"/>
              </w:rPr>
              <w:t>310</w:t>
            </w:r>
          </w:p>
        </w:tc>
        <w:tc>
          <w:tcPr>
            <w:tcW w:w="1770" w:type="dxa"/>
            <w:tcBorders>
              <w:top w:val="single" w:sz="6" w:space="0" w:color="auto"/>
              <w:left w:val="single" w:sz="6" w:space="0" w:color="auto"/>
              <w:bottom w:val="single" w:sz="6" w:space="0" w:color="auto"/>
              <w:right w:val="single" w:sz="6" w:space="0" w:color="auto"/>
            </w:tcBorders>
          </w:tcPr>
          <w:p w14:paraId="64995A9D" w14:textId="5EA1CB7B" w:rsidR="00D50967" w:rsidRPr="00D3007A" w:rsidRDefault="00D50967" w:rsidP="00D50967">
            <w:pPr>
              <w:widowControl/>
              <w:jc w:val="center"/>
              <w:rPr>
                <w:color w:val="000000" w:themeColor="text1"/>
                <w:sz w:val="20"/>
              </w:rPr>
            </w:pPr>
            <w:r w:rsidRPr="00D3007A">
              <w:rPr>
                <w:color w:val="000000" w:themeColor="text1"/>
                <w:sz w:val="20"/>
              </w:rPr>
              <w:t>6,</w:t>
            </w:r>
            <w:r w:rsidR="00450653" w:rsidRPr="00D3007A">
              <w:rPr>
                <w:color w:val="000000" w:themeColor="text1"/>
                <w:sz w:val="20"/>
              </w:rPr>
              <w:t>310</w:t>
            </w:r>
          </w:p>
        </w:tc>
      </w:tr>
      <w:tr w:rsidR="00D3007A" w:rsidRPr="00D3007A" w14:paraId="6D2EE753" w14:textId="77777777" w:rsidTr="00FB21D1">
        <w:trPr>
          <w:jc w:val="center"/>
        </w:trPr>
        <w:tc>
          <w:tcPr>
            <w:tcW w:w="1951" w:type="dxa"/>
            <w:tcBorders>
              <w:top w:val="single" w:sz="18" w:space="0" w:color="auto"/>
              <w:left w:val="single" w:sz="6" w:space="0" w:color="auto"/>
              <w:bottom w:val="single" w:sz="18" w:space="0" w:color="auto"/>
              <w:right w:val="single" w:sz="6" w:space="0" w:color="auto"/>
            </w:tcBorders>
          </w:tcPr>
          <w:p w14:paraId="3CAC116E" w14:textId="27AF1D5B" w:rsidR="00D50967" w:rsidRPr="00D3007A" w:rsidRDefault="00D50967" w:rsidP="00D50967">
            <w:pPr>
              <w:widowControl/>
              <w:jc w:val="center"/>
              <w:rPr>
                <w:b/>
                <w:color w:val="000000" w:themeColor="text1"/>
                <w:sz w:val="20"/>
              </w:rPr>
            </w:pPr>
            <w:r w:rsidRPr="00D3007A">
              <w:rPr>
                <w:b/>
                <w:color w:val="000000" w:themeColor="text1"/>
                <w:sz w:val="20"/>
              </w:rPr>
              <w:t>Student studying outside London</w:t>
            </w:r>
          </w:p>
        </w:tc>
        <w:tc>
          <w:tcPr>
            <w:tcW w:w="1843" w:type="dxa"/>
            <w:tcBorders>
              <w:top w:val="single" w:sz="18" w:space="0" w:color="auto"/>
              <w:left w:val="single" w:sz="6" w:space="0" w:color="auto"/>
              <w:bottom w:val="single" w:sz="18" w:space="0" w:color="auto"/>
              <w:right w:val="single" w:sz="6" w:space="0" w:color="auto"/>
            </w:tcBorders>
          </w:tcPr>
          <w:p w14:paraId="30256E59" w14:textId="77777777" w:rsidR="00D50967" w:rsidRPr="00D3007A" w:rsidRDefault="00D50967" w:rsidP="00D50967">
            <w:pPr>
              <w:widowControl/>
              <w:jc w:val="center"/>
              <w:rPr>
                <w:color w:val="000000" w:themeColor="text1"/>
                <w:sz w:val="20"/>
              </w:rPr>
            </w:pPr>
          </w:p>
        </w:tc>
        <w:tc>
          <w:tcPr>
            <w:tcW w:w="1843" w:type="dxa"/>
            <w:tcBorders>
              <w:top w:val="single" w:sz="24" w:space="0" w:color="auto"/>
              <w:left w:val="single" w:sz="6" w:space="0" w:color="auto"/>
              <w:bottom w:val="single" w:sz="18" w:space="0" w:color="auto"/>
              <w:right w:val="single" w:sz="6" w:space="0" w:color="auto"/>
            </w:tcBorders>
          </w:tcPr>
          <w:p w14:paraId="27070774" w14:textId="77777777" w:rsidR="00D50967" w:rsidRPr="00D3007A" w:rsidRDefault="00D50967" w:rsidP="00D50967">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53B5ACAE" w14:textId="00082127" w:rsidR="00D50967" w:rsidRPr="00D3007A" w:rsidRDefault="00D50967" w:rsidP="00D50967">
            <w:pPr>
              <w:widowControl/>
              <w:jc w:val="center"/>
              <w:rPr>
                <w:b/>
                <w:color w:val="000000" w:themeColor="text1"/>
                <w:sz w:val="20"/>
              </w:rPr>
            </w:pPr>
            <w:r w:rsidRPr="00D3007A">
              <w:rPr>
                <w:b/>
                <w:color w:val="000000" w:themeColor="text1"/>
                <w:sz w:val="20"/>
              </w:rPr>
              <w:t>Maximum £6,</w:t>
            </w:r>
            <w:r w:rsidR="008C527E" w:rsidRPr="00D3007A">
              <w:rPr>
                <w:b/>
                <w:color w:val="000000" w:themeColor="text1"/>
                <w:sz w:val="20"/>
              </w:rPr>
              <w:t>263</w:t>
            </w:r>
            <w:r w:rsidR="00A80EAF" w:rsidRPr="00D3007A">
              <w:rPr>
                <w:b/>
                <w:color w:val="000000" w:themeColor="text1"/>
                <w:sz w:val="20"/>
              </w:rPr>
              <w:t>10</w:t>
            </w:r>
          </w:p>
        </w:tc>
        <w:tc>
          <w:tcPr>
            <w:tcW w:w="1770" w:type="dxa"/>
            <w:tcBorders>
              <w:top w:val="single" w:sz="18" w:space="0" w:color="auto"/>
              <w:left w:val="single" w:sz="6" w:space="0" w:color="auto"/>
              <w:bottom w:val="single" w:sz="18" w:space="0" w:color="auto"/>
              <w:right w:val="single" w:sz="6" w:space="0" w:color="auto"/>
            </w:tcBorders>
          </w:tcPr>
          <w:p w14:paraId="7BAE6A3F" w14:textId="26C528DE" w:rsidR="00D50967" w:rsidRPr="00D3007A" w:rsidRDefault="00D50967" w:rsidP="00D50967">
            <w:pPr>
              <w:widowControl/>
              <w:jc w:val="center"/>
              <w:rPr>
                <w:color w:val="000000" w:themeColor="text1"/>
                <w:sz w:val="20"/>
              </w:rPr>
            </w:pPr>
          </w:p>
        </w:tc>
      </w:tr>
      <w:tr w:rsidR="00D3007A" w:rsidRPr="00D3007A" w14:paraId="3594DA4C" w14:textId="77777777" w:rsidTr="0084387F">
        <w:trPr>
          <w:jc w:val="center"/>
        </w:trPr>
        <w:tc>
          <w:tcPr>
            <w:tcW w:w="1951" w:type="dxa"/>
            <w:tcBorders>
              <w:top w:val="single" w:sz="18" w:space="0" w:color="auto"/>
              <w:left w:val="single" w:sz="6" w:space="0" w:color="auto"/>
              <w:bottom w:val="single" w:sz="6" w:space="0" w:color="auto"/>
              <w:right w:val="single" w:sz="6" w:space="0" w:color="auto"/>
            </w:tcBorders>
          </w:tcPr>
          <w:p w14:paraId="3B6D3F7B" w14:textId="608D1A3F" w:rsidR="00D50967" w:rsidRPr="00D3007A" w:rsidRDefault="00D50967" w:rsidP="00D50967">
            <w:pPr>
              <w:widowControl/>
              <w:jc w:val="center"/>
              <w:rPr>
                <w:color w:val="000000" w:themeColor="text1"/>
                <w:sz w:val="20"/>
              </w:rPr>
            </w:pPr>
            <w:r w:rsidRPr="00D3007A">
              <w:rPr>
                <w:color w:val="000000" w:themeColor="text1"/>
                <w:sz w:val="20"/>
              </w:rPr>
              <w:t>25,000</w:t>
            </w:r>
          </w:p>
        </w:tc>
        <w:tc>
          <w:tcPr>
            <w:tcW w:w="1843" w:type="dxa"/>
            <w:tcBorders>
              <w:top w:val="single" w:sz="18" w:space="0" w:color="auto"/>
              <w:left w:val="single" w:sz="6" w:space="0" w:color="auto"/>
              <w:bottom w:val="single" w:sz="6" w:space="0" w:color="auto"/>
              <w:right w:val="single" w:sz="6" w:space="0" w:color="auto"/>
            </w:tcBorders>
          </w:tcPr>
          <w:p w14:paraId="692933EA" w14:textId="77777777" w:rsidR="00D50967" w:rsidRPr="00D3007A" w:rsidRDefault="00D50967" w:rsidP="00D50967">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6CB976DD" w14:textId="52EC851F" w:rsidR="00D50967" w:rsidRPr="00D3007A" w:rsidRDefault="00D50967" w:rsidP="00D50967">
            <w:pPr>
              <w:widowControl/>
              <w:jc w:val="center"/>
              <w:rPr>
                <w:color w:val="000000" w:themeColor="text1"/>
                <w:sz w:val="20"/>
              </w:rPr>
            </w:pPr>
            <w:r w:rsidRPr="00D3007A">
              <w:rPr>
                <w:color w:val="000000" w:themeColor="text1"/>
                <w:sz w:val="20"/>
              </w:rPr>
              <w:t>3,</w:t>
            </w:r>
            <w:r w:rsidR="001D36B9" w:rsidRPr="00D3007A">
              <w:rPr>
                <w:color w:val="000000" w:themeColor="text1"/>
                <w:sz w:val="20"/>
              </w:rPr>
              <w:t>680</w:t>
            </w:r>
          </w:p>
        </w:tc>
        <w:tc>
          <w:tcPr>
            <w:tcW w:w="2126" w:type="dxa"/>
            <w:tcBorders>
              <w:top w:val="single" w:sz="18" w:space="0" w:color="auto"/>
              <w:left w:val="single" w:sz="6" w:space="0" w:color="auto"/>
              <w:bottom w:val="single" w:sz="6" w:space="0" w:color="auto"/>
              <w:right w:val="single" w:sz="6" w:space="0" w:color="auto"/>
            </w:tcBorders>
          </w:tcPr>
          <w:p w14:paraId="2211FAD7" w14:textId="56BBD9B1" w:rsidR="00D50967" w:rsidRPr="00D3007A" w:rsidRDefault="00992387" w:rsidP="00D50967">
            <w:pPr>
              <w:widowControl/>
              <w:jc w:val="center"/>
              <w:rPr>
                <w:color w:val="000000" w:themeColor="text1"/>
                <w:sz w:val="20"/>
              </w:rPr>
            </w:pPr>
            <w:r w:rsidRPr="00D3007A">
              <w:rPr>
                <w:color w:val="000000" w:themeColor="text1"/>
                <w:sz w:val="20"/>
              </w:rPr>
              <w:t>6,263</w:t>
            </w:r>
          </w:p>
        </w:tc>
        <w:tc>
          <w:tcPr>
            <w:tcW w:w="1770" w:type="dxa"/>
            <w:tcBorders>
              <w:top w:val="single" w:sz="18" w:space="0" w:color="auto"/>
              <w:left w:val="single" w:sz="6" w:space="0" w:color="auto"/>
              <w:bottom w:val="single" w:sz="6" w:space="0" w:color="auto"/>
              <w:right w:val="single" w:sz="6" w:space="0" w:color="auto"/>
            </w:tcBorders>
          </w:tcPr>
          <w:p w14:paraId="26D0DC01" w14:textId="7F9B4432" w:rsidR="00D50967" w:rsidRPr="00D3007A" w:rsidRDefault="00EE1179" w:rsidP="00D50967">
            <w:pPr>
              <w:widowControl/>
              <w:jc w:val="center"/>
              <w:rPr>
                <w:color w:val="000000" w:themeColor="text1"/>
                <w:sz w:val="20"/>
              </w:rPr>
            </w:pPr>
            <w:r w:rsidRPr="00D3007A">
              <w:rPr>
                <w:color w:val="000000" w:themeColor="text1"/>
                <w:sz w:val="20"/>
              </w:rPr>
              <w:t>9,</w:t>
            </w:r>
            <w:r w:rsidR="00212F5A" w:rsidRPr="00D3007A">
              <w:rPr>
                <w:color w:val="000000" w:themeColor="text1"/>
                <w:sz w:val="20"/>
              </w:rPr>
              <w:t>943</w:t>
            </w:r>
          </w:p>
        </w:tc>
      </w:tr>
      <w:tr w:rsidR="00D3007A" w:rsidRPr="00D3007A" w14:paraId="25ECF469"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2A875779" w14:textId="7BC1327C" w:rsidR="00992387" w:rsidRPr="00D3007A" w:rsidRDefault="00992387" w:rsidP="00992387">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253389D6" w14:textId="77777777" w:rsidR="00992387" w:rsidRPr="00D3007A" w:rsidRDefault="00992387" w:rsidP="00992387">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53B9828" w14:textId="02943DC2" w:rsidR="00992387" w:rsidRPr="00D3007A" w:rsidRDefault="00992387" w:rsidP="00992387">
            <w:pPr>
              <w:widowControl/>
              <w:jc w:val="center"/>
              <w:rPr>
                <w:color w:val="000000" w:themeColor="text1"/>
                <w:sz w:val="20"/>
              </w:rPr>
            </w:pPr>
            <w:r w:rsidRPr="00D3007A">
              <w:rPr>
                <w:color w:val="000000" w:themeColor="text1"/>
                <w:sz w:val="20"/>
              </w:rPr>
              <w:t>2,4</w:t>
            </w:r>
            <w:r w:rsidR="00907A8A" w:rsidRPr="00D3007A">
              <w:rPr>
                <w:color w:val="000000" w:themeColor="text1"/>
                <w:sz w:val="20"/>
              </w:rPr>
              <w:t>98</w:t>
            </w:r>
          </w:p>
        </w:tc>
        <w:tc>
          <w:tcPr>
            <w:tcW w:w="2126" w:type="dxa"/>
            <w:tcBorders>
              <w:top w:val="single" w:sz="6" w:space="0" w:color="auto"/>
              <w:left w:val="single" w:sz="6" w:space="0" w:color="auto"/>
              <w:bottom w:val="single" w:sz="6" w:space="0" w:color="auto"/>
              <w:right w:val="single" w:sz="6" w:space="0" w:color="auto"/>
            </w:tcBorders>
          </w:tcPr>
          <w:p w14:paraId="1A48FFF7" w14:textId="0C11FE3E" w:rsidR="00992387" w:rsidRPr="00D3007A" w:rsidRDefault="00992387" w:rsidP="00992387">
            <w:pPr>
              <w:widowControl/>
              <w:jc w:val="center"/>
              <w:rPr>
                <w:color w:val="000000" w:themeColor="text1"/>
                <w:sz w:val="20"/>
              </w:rPr>
            </w:pPr>
            <w:r w:rsidRPr="00D3007A">
              <w:rPr>
                <w:color w:val="000000" w:themeColor="text1"/>
                <w:sz w:val="20"/>
              </w:rPr>
              <w:t>6,263</w:t>
            </w:r>
          </w:p>
        </w:tc>
        <w:tc>
          <w:tcPr>
            <w:tcW w:w="1770" w:type="dxa"/>
            <w:tcBorders>
              <w:top w:val="single" w:sz="6" w:space="0" w:color="auto"/>
              <w:left w:val="single" w:sz="6" w:space="0" w:color="auto"/>
              <w:bottom w:val="single" w:sz="6" w:space="0" w:color="auto"/>
              <w:right w:val="single" w:sz="6" w:space="0" w:color="auto"/>
            </w:tcBorders>
          </w:tcPr>
          <w:p w14:paraId="7D905A81" w14:textId="29533DEF" w:rsidR="00992387" w:rsidRPr="00D3007A" w:rsidRDefault="00992387" w:rsidP="00992387">
            <w:pPr>
              <w:widowControl/>
              <w:jc w:val="center"/>
              <w:rPr>
                <w:color w:val="000000" w:themeColor="text1"/>
                <w:sz w:val="20"/>
              </w:rPr>
            </w:pPr>
            <w:r w:rsidRPr="00D3007A">
              <w:rPr>
                <w:color w:val="000000" w:themeColor="text1"/>
                <w:sz w:val="20"/>
              </w:rPr>
              <w:t>8,</w:t>
            </w:r>
            <w:r w:rsidR="004F0007" w:rsidRPr="00D3007A">
              <w:rPr>
                <w:color w:val="000000" w:themeColor="text1"/>
                <w:sz w:val="20"/>
              </w:rPr>
              <w:t>761</w:t>
            </w:r>
          </w:p>
        </w:tc>
      </w:tr>
      <w:tr w:rsidR="00D3007A" w:rsidRPr="00D3007A" w14:paraId="756F9226"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0E692934" w14:textId="797BC723" w:rsidR="00992387" w:rsidRPr="00D3007A" w:rsidRDefault="00992387" w:rsidP="00992387">
            <w:pPr>
              <w:widowControl/>
              <w:jc w:val="center"/>
              <w:rPr>
                <w:color w:val="000000" w:themeColor="text1"/>
                <w:sz w:val="20"/>
              </w:rPr>
            </w:pPr>
            <w:r w:rsidRPr="00D3007A">
              <w:rPr>
                <w:color w:val="000000" w:themeColor="text1"/>
                <w:sz w:val="20"/>
              </w:rPr>
              <w:t>34,2</w:t>
            </w:r>
            <w:r w:rsidR="009670DC" w:rsidRPr="00D3007A">
              <w:rPr>
                <w:color w:val="000000" w:themeColor="text1"/>
                <w:sz w:val="20"/>
              </w:rPr>
              <w:t>98</w:t>
            </w:r>
          </w:p>
        </w:tc>
        <w:tc>
          <w:tcPr>
            <w:tcW w:w="1843" w:type="dxa"/>
            <w:tcBorders>
              <w:top w:val="single" w:sz="6" w:space="0" w:color="auto"/>
              <w:left w:val="single" w:sz="6" w:space="0" w:color="auto"/>
              <w:bottom w:val="single" w:sz="6" w:space="0" w:color="auto"/>
              <w:right w:val="single" w:sz="6" w:space="0" w:color="auto"/>
            </w:tcBorders>
          </w:tcPr>
          <w:p w14:paraId="735E672F" w14:textId="77777777" w:rsidR="00992387" w:rsidRPr="00D3007A" w:rsidRDefault="00992387" w:rsidP="00992387">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7A9783A" w14:textId="1C938C0E" w:rsidR="00992387" w:rsidRPr="00D3007A" w:rsidRDefault="00992387" w:rsidP="00992387">
            <w:pPr>
              <w:widowControl/>
              <w:jc w:val="center"/>
              <w:rPr>
                <w:color w:val="000000" w:themeColor="text1"/>
                <w:sz w:val="20"/>
              </w:rPr>
            </w:pPr>
            <w:r w:rsidRPr="00D3007A">
              <w:rPr>
                <w:color w:val="000000" w:themeColor="text1"/>
                <w:sz w:val="20"/>
              </w:rPr>
              <w:t>1,4</w:t>
            </w:r>
            <w:r w:rsidR="00CD28C1" w:rsidRPr="00D3007A">
              <w:rPr>
                <w:color w:val="000000" w:themeColor="text1"/>
                <w:sz w:val="20"/>
              </w:rPr>
              <w:t>82</w:t>
            </w:r>
            <w:r w:rsidR="00B97B68" w:rsidRPr="00D3007A">
              <w:rPr>
                <w:color w:val="000000" w:themeColor="text1"/>
                <w:sz w:val="20"/>
              </w:rPr>
              <w:t xml:space="preserve"> </w:t>
            </w:r>
          </w:p>
        </w:tc>
        <w:tc>
          <w:tcPr>
            <w:tcW w:w="2126" w:type="dxa"/>
            <w:tcBorders>
              <w:top w:val="single" w:sz="6" w:space="0" w:color="auto"/>
              <w:left w:val="single" w:sz="6" w:space="0" w:color="auto"/>
              <w:bottom w:val="single" w:sz="6" w:space="0" w:color="auto"/>
              <w:right w:val="single" w:sz="6" w:space="0" w:color="auto"/>
            </w:tcBorders>
          </w:tcPr>
          <w:p w14:paraId="0B76102E" w14:textId="6370BA65" w:rsidR="00992387" w:rsidRPr="00D3007A" w:rsidRDefault="00992387" w:rsidP="00992387">
            <w:pPr>
              <w:widowControl/>
              <w:jc w:val="center"/>
              <w:rPr>
                <w:color w:val="000000" w:themeColor="text1"/>
                <w:sz w:val="20"/>
              </w:rPr>
            </w:pPr>
            <w:r w:rsidRPr="00D3007A">
              <w:rPr>
                <w:color w:val="000000" w:themeColor="text1"/>
                <w:sz w:val="20"/>
              </w:rPr>
              <w:t>6,263</w:t>
            </w:r>
          </w:p>
        </w:tc>
        <w:tc>
          <w:tcPr>
            <w:tcW w:w="1770" w:type="dxa"/>
            <w:tcBorders>
              <w:top w:val="single" w:sz="6" w:space="0" w:color="auto"/>
              <w:left w:val="single" w:sz="6" w:space="0" w:color="auto"/>
              <w:bottom w:val="single" w:sz="6" w:space="0" w:color="auto"/>
              <w:right w:val="single" w:sz="6" w:space="0" w:color="auto"/>
            </w:tcBorders>
          </w:tcPr>
          <w:p w14:paraId="4B5776A6" w14:textId="76AB8F34" w:rsidR="00992387" w:rsidRPr="00D3007A" w:rsidRDefault="00992387" w:rsidP="00992387">
            <w:pPr>
              <w:widowControl/>
              <w:jc w:val="center"/>
              <w:rPr>
                <w:color w:val="000000" w:themeColor="text1"/>
                <w:sz w:val="20"/>
              </w:rPr>
            </w:pPr>
            <w:r w:rsidRPr="00D3007A">
              <w:rPr>
                <w:color w:val="000000" w:themeColor="text1"/>
                <w:sz w:val="20"/>
              </w:rPr>
              <w:t>7,</w:t>
            </w:r>
            <w:r w:rsidR="004F0007" w:rsidRPr="00D3007A">
              <w:rPr>
                <w:color w:val="000000" w:themeColor="text1"/>
                <w:sz w:val="20"/>
              </w:rPr>
              <w:t>745</w:t>
            </w:r>
          </w:p>
        </w:tc>
      </w:tr>
      <w:tr w:rsidR="00D3007A" w:rsidRPr="00D3007A" w14:paraId="6D58761C"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54469F75" w14:textId="32C1C7C3" w:rsidR="00992387" w:rsidRPr="00D3007A" w:rsidRDefault="00992387" w:rsidP="00992387">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34603BD3" w14:textId="77777777" w:rsidR="00992387" w:rsidRPr="00D3007A" w:rsidRDefault="00992387" w:rsidP="00992387">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AE3CBD7" w14:textId="2EA1A7EA" w:rsidR="00992387" w:rsidRPr="00D3007A" w:rsidRDefault="00992387" w:rsidP="00992387">
            <w:pPr>
              <w:widowControl/>
              <w:jc w:val="center"/>
              <w:rPr>
                <w:color w:val="000000" w:themeColor="text1"/>
                <w:sz w:val="20"/>
              </w:rPr>
            </w:pPr>
            <w:r w:rsidRPr="00D3007A">
              <w:rPr>
                <w:color w:val="000000" w:themeColor="text1"/>
                <w:sz w:val="20"/>
              </w:rPr>
              <w:t>9</w:t>
            </w:r>
            <w:r w:rsidR="00907A8A" w:rsidRPr="00D3007A">
              <w:rPr>
                <w:color w:val="000000" w:themeColor="text1"/>
                <w:sz w:val="20"/>
              </w:rPr>
              <w:t>85</w:t>
            </w:r>
          </w:p>
        </w:tc>
        <w:tc>
          <w:tcPr>
            <w:tcW w:w="2126" w:type="dxa"/>
            <w:tcBorders>
              <w:top w:val="single" w:sz="6" w:space="0" w:color="auto"/>
              <w:left w:val="single" w:sz="6" w:space="0" w:color="auto"/>
              <w:bottom w:val="single" w:sz="6" w:space="0" w:color="auto"/>
              <w:right w:val="single" w:sz="6" w:space="0" w:color="auto"/>
            </w:tcBorders>
          </w:tcPr>
          <w:p w14:paraId="400FEE2B" w14:textId="0AB396C0" w:rsidR="00992387" w:rsidRPr="00D3007A" w:rsidRDefault="00992387" w:rsidP="00992387">
            <w:pPr>
              <w:widowControl/>
              <w:jc w:val="center"/>
              <w:rPr>
                <w:color w:val="000000" w:themeColor="text1"/>
                <w:sz w:val="20"/>
              </w:rPr>
            </w:pPr>
            <w:r w:rsidRPr="00D3007A">
              <w:rPr>
                <w:color w:val="000000" w:themeColor="text1"/>
                <w:sz w:val="20"/>
              </w:rPr>
              <w:t>6,263</w:t>
            </w:r>
          </w:p>
        </w:tc>
        <w:tc>
          <w:tcPr>
            <w:tcW w:w="1770" w:type="dxa"/>
            <w:tcBorders>
              <w:top w:val="single" w:sz="6" w:space="0" w:color="auto"/>
              <w:left w:val="single" w:sz="6" w:space="0" w:color="auto"/>
              <w:bottom w:val="single" w:sz="6" w:space="0" w:color="auto"/>
              <w:right w:val="single" w:sz="6" w:space="0" w:color="auto"/>
            </w:tcBorders>
          </w:tcPr>
          <w:p w14:paraId="3E30B339" w14:textId="26AAF5F4" w:rsidR="00992387" w:rsidRPr="00D3007A" w:rsidRDefault="00992387" w:rsidP="00992387">
            <w:pPr>
              <w:widowControl/>
              <w:jc w:val="center"/>
              <w:rPr>
                <w:color w:val="000000" w:themeColor="text1"/>
                <w:sz w:val="20"/>
              </w:rPr>
            </w:pPr>
            <w:r w:rsidRPr="00D3007A">
              <w:rPr>
                <w:color w:val="000000" w:themeColor="text1"/>
                <w:sz w:val="20"/>
              </w:rPr>
              <w:t>7,</w:t>
            </w:r>
            <w:r w:rsidR="00E44719" w:rsidRPr="00D3007A">
              <w:rPr>
                <w:color w:val="000000" w:themeColor="text1"/>
                <w:sz w:val="20"/>
              </w:rPr>
              <w:t>248</w:t>
            </w:r>
          </w:p>
        </w:tc>
      </w:tr>
      <w:tr w:rsidR="00D3007A" w:rsidRPr="00D3007A" w14:paraId="74EE4644"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75B7F94B" w14:textId="1D52693B" w:rsidR="00992387" w:rsidRPr="00D3007A" w:rsidRDefault="00992387" w:rsidP="00992387">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2DE3AC75" w14:textId="77777777" w:rsidR="00992387" w:rsidRPr="00D3007A" w:rsidRDefault="00992387" w:rsidP="00992387">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25BC1E0" w14:textId="07AA5FF2" w:rsidR="00992387" w:rsidRPr="00D3007A" w:rsidRDefault="00992387" w:rsidP="00992387">
            <w:pPr>
              <w:widowControl/>
              <w:jc w:val="center"/>
              <w:rPr>
                <w:color w:val="000000" w:themeColor="text1"/>
                <w:sz w:val="20"/>
              </w:rPr>
            </w:pPr>
            <w:r w:rsidRPr="00D3007A">
              <w:rPr>
                <w:color w:val="000000" w:themeColor="text1"/>
                <w:sz w:val="20"/>
              </w:rPr>
              <w:t>5</w:t>
            </w:r>
            <w:r w:rsidR="00907A8A" w:rsidRPr="00D3007A">
              <w:rPr>
                <w:color w:val="000000" w:themeColor="text1"/>
                <w:sz w:val="20"/>
              </w:rPr>
              <w:t>49</w:t>
            </w:r>
          </w:p>
        </w:tc>
        <w:tc>
          <w:tcPr>
            <w:tcW w:w="2126" w:type="dxa"/>
            <w:tcBorders>
              <w:top w:val="single" w:sz="6" w:space="0" w:color="auto"/>
              <w:left w:val="single" w:sz="6" w:space="0" w:color="auto"/>
              <w:bottom w:val="single" w:sz="6" w:space="0" w:color="auto"/>
              <w:right w:val="single" w:sz="6" w:space="0" w:color="auto"/>
            </w:tcBorders>
          </w:tcPr>
          <w:p w14:paraId="652958C8" w14:textId="2E2F7346" w:rsidR="00992387" w:rsidRPr="00D3007A" w:rsidRDefault="00992387" w:rsidP="00992387">
            <w:pPr>
              <w:widowControl/>
              <w:jc w:val="center"/>
              <w:rPr>
                <w:color w:val="000000" w:themeColor="text1"/>
                <w:sz w:val="20"/>
              </w:rPr>
            </w:pPr>
            <w:r w:rsidRPr="00D3007A">
              <w:rPr>
                <w:color w:val="000000" w:themeColor="text1"/>
                <w:sz w:val="20"/>
              </w:rPr>
              <w:t>6,263</w:t>
            </w:r>
          </w:p>
        </w:tc>
        <w:tc>
          <w:tcPr>
            <w:tcW w:w="1770" w:type="dxa"/>
            <w:tcBorders>
              <w:top w:val="single" w:sz="6" w:space="0" w:color="auto"/>
              <w:left w:val="single" w:sz="6" w:space="0" w:color="auto"/>
              <w:bottom w:val="single" w:sz="6" w:space="0" w:color="auto"/>
              <w:right w:val="single" w:sz="6" w:space="0" w:color="auto"/>
            </w:tcBorders>
          </w:tcPr>
          <w:p w14:paraId="7E3FE983" w14:textId="6D660C49" w:rsidR="00992387" w:rsidRPr="00D3007A" w:rsidRDefault="00992387" w:rsidP="00992387">
            <w:pPr>
              <w:widowControl/>
              <w:jc w:val="center"/>
              <w:rPr>
                <w:color w:val="000000" w:themeColor="text1"/>
                <w:sz w:val="20"/>
              </w:rPr>
            </w:pPr>
            <w:r w:rsidRPr="00D3007A">
              <w:rPr>
                <w:color w:val="000000" w:themeColor="text1"/>
                <w:sz w:val="20"/>
              </w:rPr>
              <w:t>6,</w:t>
            </w:r>
            <w:r w:rsidR="00E44719" w:rsidRPr="00D3007A">
              <w:rPr>
                <w:color w:val="000000" w:themeColor="text1"/>
                <w:sz w:val="20"/>
              </w:rPr>
              <w:t>812</w:t>
            </w:r>
          </w:p>
        </w:tc>
      </w:tr>
      <w:tr w:rsidR="00D3007A" w:rsidRPr="00D3007A" w14:paraId="686FC8A2"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740A8C52" w14:textId="7EF22DC6" w:rsidR="00992387" w:rsidRPr="00D3007A" w:rsidRDefault="00992387" w:rsidP="00992387">
            <w:pPr>
              <w:widowControl/>
              <w:jc w:val="center"/>
              <w:rPr>
                <w:color w:val="000000" w:themeColor="text1"/>
                <w:sz w:val="20"/>
              </w:rPr>
            </w:pPr>
            <w:r w:rsidRPr="00D3007A">
              <w:rPr>
                <w:color w:val="000000" w:themeColor="text1"/>
                <w:sz w:val="20"/>
              </w:rPr>
              <w:t>50,7</w:t>
            </w:r>
            <w:r w:rsidR="002657AC" w:rsidRPr="00D3007A">
              <w:rPr>
                <w:color w:val="000000" w:themeColor="text1"/>
                <w:sz w:val="20"/>
              </w:rPr>
              <w:t>24</w:t>
            </w:r>
          </w:p>
        </w:tc>
        <w:tc>
          <w:tcPr>
            <w:tcW w:w="1843" w:type="dxa"/>
            <w:tcBorders>
              <w:top w:val="single" w:sz="6" w:space="0" w:color="auto"/>
              <w:left w:val="single" w:sz="6" w:space="0" w:color="auto"/>
              <w:bottom w:val="single" w:sz="6" w:space="0" w:color="auto"/>
              <w:right w:val="single" w:sz="6" w:space="0" w:color="auto"/>
            </w:tcBorders>
          </w:tcPr>
          <w:p w14:paraId="53B61C1A" w14:textId="77777777" w:rsidR="00992387" w:rsidRPr="00D3007A" w:rsidRDefault="00992387" w:rsidP="00992387">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C60E418" w14:textId="57A3FAF2" w:rsidR="00992387" w:rsidRPr="00D3007A" w:rsidRDefault="00992387" w:rsidP="00992387">
            <w:pPr>
              <w:widowControl/>
              <w:jc w:val="center"/>
              <w:rPr>
                <w:color w:val="000000" w:themeColor="text1"/>
                <w:sz w:val="20"/>
              </w:rPr>
            </w:pPr>
            <w:r w:rsidRPr="00D3007A">
              <w:rPr>
                <w:color w:val="000000" w:themeColor="text1"/>
                <w:sz w:val="20"/>
              </w:rPr>
              <w:t xml:space="preserve"> 50</w:t>
            </w:r>
          </w:p>
        </w:tc>
        <w:tc>
          <w:tcPr>
            <w:tcW w:w="2126" w:type="dxa"/>
            <w:tcBorders>
              <w:top w:val="single" w:sz="6" w:space="0" w:color="auto"/>
              <w:left w:val="single" w:sz="6" w:space="0" w:color="auto"/>
              <w:bottom w:val="single" w:sz="6" w:space="0" w:color="auto"/>
              <w:right w:val="single" w:sz="6" w:space="0" w:color="auto"/>
            </w:tcBorders>
          </w:tcPr>
          <w:p w14:paraId="7C1B2D9A" w14:textId="2BD2FC71" w:rsidR="00992387" w:rsidRPr="00D3007A" w:rsidRDefault="00992387" w:rsidP="00992387">
            <w:pPr>
              <w:widowControl/>
              <w:jc w:val="center"/>
              <w:rPr>
                <w:color w:val="000000" w:themeColor="text1"/>
                <w:sz w:val="20"/>
              </w:rPr>
            </w:pPr>
            <w:r w:rsidRPr="00D3007A">
              <w:rPr>
                <w:color w:val="000000" w:themeColor="text1"/>
                <w:sz w:val="20"/>
              </w:rPr>
              <w:t>6,263</w:t>
            </w:r>
          </w:p>
        </w:tc>
        <w:tc>
          <w:tcPr>
            <w:tcW w:w="1770" w:type="dxa"/>
            <w:tcBorders>
              <w:top w:val="single" w:sz="6" w:space="0" w:color="auto"/>
              <w:left w:val="single" w:sz="6" w:space="0" w:color="auto"/>
              <w:bottom w:val="single" w:sz="6" w:space="0" w:color="auto"/>
              <w:right w:val="single" w:sz="6" w:space="0" w:color="auto"/>
            </w:tcBorders>
          </w:tcPr>
          <w:p w14:paraId="39B178B0" w14:textId="582B4A19" w:rsidR="00992387" w:rsidRPr="00D3007A" w:rsidRDefault="00992387" w:rsidP="00992387">
            <w:pPr>
              <w:widowControl/>
              <w:jc w:val="center"/>
              <w:rPr>
                <w:color w:val="000000" w:themeColor="text1"/>
                <w:sz w:val="20"/>
              </w:rPr>
            </w:pPr>
            <w:r w:rsidRPr="00D3007A">
              <w:rPr>
                <w:color w:val="000000" w:themeColor="text1"/>
                <w:sz w:val="20"/>
              </w:rPr>
              <w:t>6,</w:t>
            </w:r>
            <w:r w:rsidR="00917204" w:rsidRPr="00D3007A">
              <w:rPr>
                <w:color w:val="000000" w:themeColor="text1"/>
                <w:sz w:val="20"/>
              </w:rPr>
              <w:t>313</w:t>
            </w:r>
          </w:p>
        </w:tc>
      </w:tr>
      <w:tr w:rsidR="00D3007A" w:rsidRPr="00D3007A" w14:paraId="21AFA1D6"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2370E0BF" w14:textId="476565B0" w:rsidR="00992387" w:rsidRPr="00D3007A" w:rsidRDefault="00992387" w:rsidP="00992387">
            <w:pPr>
              <w:widowControl/>
              <w:jc w:val="center"/>
              <w:rPr>
                <w:color w:val="000000" w:themeColor="text1"/>
                <w:sz w:val="20"/>
              </w:rPr>
            </w:pPr>
            <w:r w:rsidRPr="00D3007A">
              <w:rPr>
                <w:color w:val="000000" w:themeColor="text1"/>
                <w:sz w:val="20"/>
              </w:rPr>
              <w:t>50,778</w:t>
            </w:r>
          </w:p>
        </w:tc>
        <w:tc>
          <w:tcPr>
            <w:tcW w:w="1843" w:type="dxa"/>
            <w:tcBorders>
              <w:top w:val="single" w:sz="6" w:space="0" w:color="auto"/>
              <w:left w:val="single" w:sz="6" w:space="0" w:color="auto"/>
              <w:bottom w:val="single" w:sz="6" w:space="0" w:color="auto"/>
              <w:right w:val="single" w:sz="6" w:space="0" w:color="auto"/>
            </w:tcBorders>
          </w:tcPr>
          <w:p w14:paraId="3C6AB676" w14:textId="17FAFBDD" w:rsidR="00992387" w:rsidRPr="00D3007A" w:rsidRDefault="00992387" w:rsidP="00992387">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4E693BF" w14:textId="129D087B" w:rsidR="00992387" w:rsidRPr="00D3007A" w:rsidRDefault="00992387" w:rsidP="0099238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7CBF0024" w14:textId="0FC69320" w:rsidR="00992387" w:rsidRPr="00D3007A" w:rsidRDefault="00992387" w:rsidP="00992387">
            <w:pPr>
              <w:widowControl/>
              <w:jc w:val="center"/>
              <w:rPr>
                <w:color w:val="000000" w:themeColor="text1"/>
                <w:sz w:val="20"/>
              </w:rPr>
            </w:pPr>
            <w:r w:rsidRPr="00D3007A">
              <w:rPr>
                <w:color w:val="000000" w:themeColor="text1"/>
                <w:sz w:val="20"/>
              </w:rPr>
              <w:t>6,263</w:t>
            </w:r>
          </w:p>
        </w:tc>
        <w:tc>
          <w:tcPr>
            <w:tcW w:w="1770" w:type="dxa"/>
            <w:tcBorders>
              <w:top w:val="single" w:sz="6" w:space="0" w:color="auto"/>
              <w:left w:val="single" w:sz="6" w:space="0" w:color="auto"/>
              <w:bottom w:val="single" w:sz="6" w:space="0" w:color="auto"/>
              <w:right w:val="single" w:sz="6" w:space="0" w:color="auto"/>
            </w:tcBorders>
          </w:tcPr>
          <w:p w14:paraId="46756BA6" w14:textId="5006F7A2" w:rsidR="00992387" w:rsidRPr="00D3007A" w:rsidRDefault="00992387" w:rsidP="00992387">
            <w:pPr>
              <w:widowControl/>
              <w:jc w:val="center"/>
              <w:rPr>
                <w:color w:val="000000" w:themeColor="text1"/>
                <w:sz w:val="20"/>
              </w:rPr>
            </w:pPr>
            <w:r w:rsidRPr="00D3007A">
              <w:rPr>
                <w:color w:val="000000" w:themeColor="text1"/>
                <w:sz w:val="20"/>
              </w:rPr>
              <w:t>6,263</w:t>
            </w:r>
          </w:p>
        </w:tc>
      </w:tr>
      <w:tr w:rsidR="00D3007A" w:rsidRPr="00D3007A" w14:paraId="74071EEC" w14:textId="77777777" w:rsidTr="0084387F">
        <w:trPr>
          <w:jc w:val="center"/>
        </w:trPr>
        <w:tc>
          <w:tcPr>
            <w:tcW w:w="1951" w:type="dxa"/>
            <w:tcBorders>
              <w:top w:val="single" w:sz="6" w:space="0" w:color="auto"/>
              <w:left w:val="single" w:sz="6" w:space="0" w:color="auto"/>
              <w:bottom w:val="single" w:sz="6" w:space="0" w:color="auto"/>
              <w:right w:val="single" w:sz="6" w:space="0" w:color="auto"/>
            </w:tcBorders>
          </w:tcPr>
          <w:p w14:paraId="69E0631C" w14:textId="7443DC4A" w:rsidR="00D50967" w:rsidRPr="00D3007A" w:rsidRDefault="00D50967" w:rsidP="00D50967">
            <w:pPr>
              <w:widowControl/>
              <w:jc w:val="center"/>
              <w:rPr>
                <w:color w:val="000000" w:themeColor="text1"/>
                <w:sz w:val="20"/>
              </w:rPr>
            </w:pPr>
            <w:r w:rsidRPr="00D3007A">
              <w:rPr>
                <w:color w:val="000000" w:themeColor="text1"/>
                <w:sz w:val="20"/>
              </w:rPr>
              <w:t>55,000</w:t>
            </w:r>
          </w:p>
        </w:tc>
        <w:tc>
          <w:tcPr>
            <w:tcW w:w="1843" w:type="dxa"/>
            <w:tcBorders>
              <w:top w:val="single" w:sz="6" w:space="0" w:color="auto"/>
              <w:left w:val="single" w:sz="6" w:space="0" w:color="auto"/>
              <w:bottom w:val="single" w:sz="6" w:space="0" w:color="auto"/>
              <w:right w:val="single" w:sz="6" w:space="0" w:color="auto"/>
            </w:tcBorders>
          </w:tcPr>
          <w:p w14:paraId="6047173D" w14:textId="3656E6DB" w:rsidR="00D50967" w:rsidRPr="00D3007A" w:rsidRDefault="00D50967" w:rsidP="00D50967">
            <w:pPr>
              <w:widowControl/>
              <w:jc w:val="center"/>
              <w:rPr>
                <w:color w:val="000000" w:themeColor="text1"/>
                <w:sz w:val="20"/>
              </w:rPr>
            </w:pPr>
            <w:r w:rsidRPr="00D3007A">
              <w:rPr>
                <w:color w:val="000000" w:themeColor="text1"/>
                <w:sz w:val="20"/>
              </w:rPr>
              <w:t>1,0</w:t>
            </w:r>
            <w:r w:rsidR="00907A8A" w:rsidRPr="00D3007A">
              <w:rPr>
                <w:color w:val="000000" w:themeColor="text1"/>
                <w:sz w:val="20"/>
              </w:rPr>
              <w:t>52</w:t>
            </w:r>
          </w:p>
        </w:tc>
        <w:tc>
          <w:tcPr>
            <w:tcW w:w="1843" w:type="dxa"/>
            <w:tcBorders>
              <w:top w:val="single" w:sz="6" w:space="0" w:color="auto"/>
              <w:left w:val="single" w:sz="6" w:space="0" w:color="auto"/>
              <w:bottom w:val="single" w:sz="6" w:space="0" w:color="auto"/>
              <w:right w:val="single" w:sz="6" w:space="0" w:color="auto"/>
            </w:tcBorders>
          </w:tcPr>
          <w:p w14:paraId="225378D9" w14:textId="0DF3C90C" w:rsidR="00D50967" w:rsidRPr="00D3007A" w:rsidRDefault="00D50967" w:rsidP="00D50967">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774FCFB5" w14:textId="3EE333B4" w:rsidR="00D50967" w:rsidRPr="00D3007A" w:rsidRDefault="00D50967" w:rsidP="00D50967">
            <w:pPr>
              <w:widowControl/>
              <w:jc w:val="center"/>
              <w:rPr>
                <w:color w:val="000000" w:themeColor="text1"/>
                <w:sz w:val="20"/>
              </w:rPr>
            </w:pPr>
            <w:r w:rsidRPr="00D3007A">
              <w:rPr>
                <w:color w:val="000000" w:themeColor="text1"/>
                <w:sz w:val="20"/>
              </w:rPr>
              <w:t>5,</w:t>
            </w:r>
            <w:r w:rsidR="00907A8A" w:rsidRPr="00D3007A">
              <w:rPr>
                <w:color w:val="000000" w:themeColor="text1"/>
                <w:sz w:val="20"/>
              </w:rPr>
              <w:t>211</w:t>
            </w:r>
          </w:p>
        </w:tc>
        <w:tc>
          <w:tcPr>
            <w:tcW w:w="1770" w:type="dxa"/>
            <w:tcBorders>
              <w:top w:val="single" w:sz="6" w:space="0" w:color="auto"/>
              <w:left w:val="single" w:sz="6" w:space="0" w:color="auto"/>
              <w:bottom w:val="single" w:sz="6" w:space="0" w:color="auto"/>
              <w:right w:val="single" w:sz="6" w:space="0" w:color="auto"/>
            </w:tcBorders>
          </w:tcPr>
          <w:p w14:paraId="4BE03968" w14:textId="2D43598F" w:rsidR="00D50967" w:rsidRPr="00D3007A" w:rsidRDefault="00D50967" w:rsidP="00D50967">
            <w:pPr>
              <w:widowControl/>
              <w:jc w:val="center"/>
              <w:rPr>
                <w:color w:val="000000" w:themeColor="text1"/>
                <w:sz w:val="20"/>
              </w:rPr>
            </w:pPr>
            <w:r w:rsidRPr="00D3007A">
              <w:rPr>
                <w:color w:val="000000" w:themeColor="text1"/>
                <w:sz w:val="20"/>
              </w:rPr>
              <w:t>5,</w:t>
            </w:r>
            <w:r w:rsidR="00907A8A" w:rsidRPr="00D3007A">
              <w:rPr>
                <w:color w:val="000000" w:themeColor="text1"/>
                <w:sz w:val="20"/>
              </w:rPr>
              <w:t>211</w:t>
            </w:r>
          </w:p>
        </w:tc>
      </w:tr>
      <w:tr w:rsidR="00D3007A" w:rsidRPr="00D3007A" w14:paraId="0BFA6EC7" w14:textId="77777777" w:rsidTr="0084387F">
        <w:trPr>
          <w:trHeight w:val="53"/>
          <w:jc w:val="center"/>
        </w:trPr>
        <w:tc>
          <w:tcPr>
            <w:tcW w:w="1951" w:type="dxa"/>
            <w:tcBorders>
              <w:top w:val="single" w:sz="6" w:space="0" w:color="auto"/>
              <w:left w:val="single" w:sz="6" w:space="0" w:color="auto"/>
              <w:bottom w:val="single" w:sz="6" w:space="0" w:color="auto"/>
              <w:right w:val="single" w:sz="6" w:space="0" w:color="auto"/>
            </w:tcBorders>
          </w:tcPr>
          <w:p w14:paraId="503A4343" w14:textId="0BCF7C46" w:rsidR="00D50967" w:rsidRPr="00D3007A" w:rsidRDefault="00D50967" w:rsidP="00D50967">
            <w:pPr>
              <w:widowControl/>
              <w:jc w:val="center"/>
              <w:rPr>
                <w:color w:val="000000" w:themeColor="text1"/>
                <w:sz w:val="20"/>
              </w:rPr>
            </w:pPr>
            <w:r w:rsidRPr="00D3007A">
              <w:rPr>
                <w:color w:val="000000" w:themeColor="text1"/>
                <w:sz w:val="20"/>
              </w:rPr>
              <w:t>57,8</w:t>
            </w:r>
            <w:r w:rsidR="00E36D43" w:rsidRPr="00D3007A">
              <w:rPr>
                <w:color w:val="000000" w:themeColor="text1"/>
                <w:sz w:val="20"/>
              </w:rPr>
              <w:t>12</w:t>
            </w:r>
          </w:p>
        </w:tc>
        <w:tc>
          <w:tcPr>
            <w:tcW w:w="1843" w:type="dxa"/>
            <w:tcBorders>
              <w:top w:val="single" w:sz="6" w:space="0" w:color="auto"/>
              <w:left w:val="single" w:sz="6" w:space="0" w:color="auto"/>
              <w:bottom w:val="single" w:sz="6" w:space="0" w:color="auto"/>
              <w:right w:val="single" w:sz="6" w:space="0" w:color="auto"/>
            </w:tcBorders>
          </w:tcPr>
          <w:p w14:paraId="6633412C" w14:textId="31DF3B2F" w:rsidR="00D50967" w:rsidRPr="00D3007A" w:rsidRDefault="00D50967" w:rsidP="00D50967">
            <w:pPr>
              <w:widowControl/>
              <w:jc w:val="center"/>
              <w:rPr>
                <w:color w:val="000000" w:themeColor="text1"/>
                <w:sz w:val="20"/>
              </w:rPr>
            </w:pPr>
            <w:r w:rsidRPr="00D3007A">
              <w:rPr>
                <w:color w:val="000000" w:themeColor="text1"/>
                <w:sz w:val="20"/>
              </w:rPr>
              <w:t>1,</w:t>
            </w:r>
            <w:r w:rsidR="001F2A91" w:rsidRPr="00D3007A">
              <w:rPr>
                <w:color w:val="000000" w:themeColor="text1"/>
                <w:sz w:val="20"/>
              </w:rPr>
              <w:t>754</w:t>
            </w:r>
          </w:p>
        </w:tc>
        <w:tc>
          <w:tcPr>
            <w:tcW w:w="1843" w:type="dxa"/>
            <w:tcBorders>
              <w:top w:val="single" w:sz="6" w:space="0" w:color="auto"/>
              <w:left w:val="single" w:sz="6" w:space="0" w:color="auto"/>
              <w:bottom w:val="single" w:sz="6" w:space="0" w:color="auto"/>
              <w:right w:val="single" w:sz="6" w:space="0" w:color="auto"/>
            </w:tcBorders>
          </w:tcPr>
          <w:p w14:paraId="57581B09" w14:textId="740E7974" w:rsidR="00D50967" w:rsidRPr="00D3007A" w:rsidRDefault="00D50967" w:rsidP="00D5096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6A12113E" w14:textId="5BEE44ED" w:rsidR="00D50967" w:rsidRPr="00D3007A" w:rsidRDefault="00D50967" w:rsidP="00D50967">
            <w:pPr>
              <w:widowControl/>
              <w:jc w:val="center"/>
              <w:rPr>
                <w:color w:val="000000" w:themeColor="text1"/>
                <w:sz w:val="20"/>
              </w:rPr>
            </w:pPr>
            <w:r w:rsidRPr="00D3007A">
              <w:rPr>
                <w:color w:val="000000" w:themeColor="text1"/>
                <w:sz w:val="20"/>
              </w:rPr>
              <w:t xml:space="preserve">    4,</w:t>
            </w:r>
            <w:r w:rsidR="00F852FC" w:rsidRPr="00D3007A">
              <w:rPr>
                <w:color w:val="000000" w:themeColor="text1"/>
                <w:sz w:val="20"/>
              </w:rPr>
              <w:t>509</w:t>
            </w:r>
            <w:r w:rsidRPr="00D3007A">
              <w:rPr>
                <w:color w:val="000000" w:themeColor="text1"/>
                <w:sz w:val="20"/>
              </w:rPr>
              <w:t>(+)</w:t>
            </w:r>
          </w:p>
        </w:tc>
        <w:tc>
          <w:tcPr>
            <w:tcW w:w="1770" w:type="dxa"/>
            <w:tcBorders>
              <w:top w:val="single" w:sz="6" w:space="0" w:color="auto"/>
              <w:left w:val="single" w:sz="6" w:space="0" w:color="auto"/>
              <w:bottom w:val="single" w:sz="6" w:space="0" w:color="auto"/>
              <w:right w:val="single" w:sz="6" w:space="0" w:color="auto"/>
            </w:tcBorders>
          </w:tcPr>
          <w:p w14:paraId="522C63B8" w14:textId="5ED7238B" w:rsidR="00D50967" w:rsidRPr="00D3007A" w:rsidRDefault="00D50967" w:rsidP="00D50967">
            <w:pPr>
              <w:widowControl/>
              <w:jc w:val="center"/>
              <w:rPr>
                <w:color w:val="000000" w:themeColor="text1"/>
                <w:sz w:val="20"/>
              </w:rPr>
            </w:pPr>
            <w:r w:rsidRPr="00D3007A">
              <w:rPr>
                <w:color w:val="000000" w:themeColor="text1"/>
                <w:sz w:val="20"/>
              </w:rPr>
              <w:t>4,</w:t>
            </w:r>
            <w:r w:rsidR="00F852FC" w:rsidRPr="00D3007A">
              <w:rPr>
                <w:color w:val="000000" w:themeColor="text1"/>
                <w:sz w:val="20"/>
              </w:rPr>
              <w:t>509</w:t>
            </w:r>
          </w:p>
        </w:tc>
      </w:tr>
      <w:tr w:rsidR="00D50967" w:rsidRPr="00D3007A" w14:paraId="2E31EB11" w14:textId="77777777" w:rsidTr="0084387F">
        <w:trPr>
          <w:jc w:val="center"/>
        </w:trPr>
        <w:tc>
          <w:tcPr>
            <w:tcW w:w="1951" w:type="dxa"/>
            <w:tcBorders>
              <w:top w:val="single" w:sz="6" w:space="0" w:color="auto"/>
              <w:left w:val="single" w:sz="6" w:space="0" w:color="auto"/>
              <w:bottom w:val="single" w:sz="18" w:space="0" w:color="auto"/>
              <w:right w:val="single" w:sz="6" w:space="0" w:color="auto"/>
            </w:tcBorders>
          </w:tcPr>
          <w:p w14:paraId="21786F1C" w14:textId="7CA47D0A" w:rsidR="00D50967" w:rsidRPr="00D3007A" w:rsidRDefault="00D50967" w:rsidP="00D50967">
            <w:pPr>
              <w:widowControl/>
              <w:jc w:val="center"/>
              <w:rPr>
                <w:color w:val="000000" w:themeColor="text1"/>
                <w:sz w:val="20"/>
              </w:rPr>
            </w:pPr>
            <w:r w:rsidRPr="00D3007A">
              <w:rPr>
                <w:color w:val="000000" w:themeColor="text1"/>
                <w:sz w:val="20"/>
              </w:rPr>
              <w:t>60,000</w:t>
            </w:r>
          </w:p>
        </w:tc>
        <w:tc>
          <w:tcPr>
            <w:tcW w:w="1843" w:type="dxa"/>
            <w:tcBorders>
              <w:top w:val="single" w:sz="6" w:space="0" w:color="auto"/>
              <w:left w:val="single" w:sz="6" w:space="0" w:color="auto"/>
              <w:bottom w:val="single" w:sz="18" w:space="0" w:color="auto"/>
              <w:right w:val="single" w:sz="6" w:space="0" w:color="auto"/>
            </w:tcBorders>
          </w:tcPr>
          <w:p w14:paraId="244B3C19" w14:textId="7E7B7777" w:rsidR="00D50967" w:rsidRPr="00D3007A" w:rsidRDefault="00D50967" w:rsidP="00D50967">
            <w:pPr>
              <w:widowControl/>
              <w:jc w:val="center"/>
              <w:rPr>
                <w:color w:val="000000" w:themeColor="text1"/>
                <w:sz w:val="20"/>
              </w:rPr>
            </w:pPr>
            <w:r w:rsidRPr="00D3007A">
              <w:rPr>
                <w:color w:val="000000" w:themeColor="text1"/>
                <w:sz w:val="20"/>
              </w:rPr>
              <w:t>1,</w:t>
            </w:r>
            <w:r w:rsidR="001F2A91" w:rsidRPr="00D3007A">
              <w:rPr>
                <w:color w:val="000000" w:themeColor="text1"/>
                <w:sz w:val="20"/>
              </w:rPr>
              <w:t>754</w:t>
            </w:r>
            <w:r w:rsidR="00C83AC1" w:rsidRPr="00D3007A">
              <w:rPr>
                <w:color w:val="000000" w:themeColor="text1"/>
                <w:sz w:val="20"/>
              </w:rPr>
              <w:t>1</w:t>
            </w:r>
          </w:p>
        </w:tc>
        <w:tc>
          <w:tcPr>
            <w:tcW w:w="1843" w:type="dxa"/>
            <w:tcBorders>
              <w:top w:val="single" w:sz="6" w:space="0" w:color="auto"/>
              <w:left w:val="single" w:sz="6" w:space="0" w:color="auto"/>
              <w:bottom w:val="single" w:sz="18" w:space="0" w:color="auto"/>
              <w:right w:val="single" w:sz="6" w:space="0" w:color="auto"/>
            </w:tcBorders>
          </w:tcPr>
          <w:p w14:paraId="754D4406" w14:textId="24DA2103" w:rsidR="00D50967" w:rsidRPr="00D3007A" w:rsidRDefault="00D50967" w:rsidP="00D5096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30379C2E" w14:textId="61A3069E" w:rsidR="00D50967" w:rsidRPr="00D3007A" w:rsidRDefault="00D50967" w:rsidP="00D50967">
            <w:pPr>
              <w:widowControl/>
              <w:jc w:val="center"/>
              <w:rPr>
                <w:color w:val="000000" w:themeColor="text1"/>
                <w:sz w:val="20"/>
              </w:rPr>
            </w:pPr>
            <w:r w:rsidRPr="00D3007A">
              <w:rPr>
                <w:color w:val="000000" w:themeColor="text1"/>
                <w:sz w:val="20"/>
              </w:rPr>
              <w:t>4,</w:t>
            </w:r>
            <w:r w:rsidR="00F852FC" w:rsidRPr="00D3007A">
              <w:rPr>
                <w:color w:val="000000" w:themeColor="text1"/>
                <w:sz w:val="20"/>
              </w:rPr>
              <w:t>509</w:t>
            </w:r>
          </w:p>
        </w:tc>
        <w:tc>
          <w:tcPr>
            <w:tcW w:w="1770" w:type="dxa"/>
            <w:tcBorders>
              <w:top w:val="single" w:sz="6" w:space="0" w:color="auto"/>
              <w:left w:val="single" w:sz="6" w:space="0" w:color="auto"/>
              <w:bottom w:val="single" w:sz="18" w:space="0" w:color="auto"/>
              <w:right w:val="single" w:sz="6" w:space="0" w:color="auto"/>
            </w:tcBorders>
          </w:tcPr>
          <w:p w14:paraId="606F703E" w14:textId="4641B4F0" w:rsidR="00D50967" w:rsidRPr="00D3007A" w:rsidRDefault="00D50967" w:rsidP="00D50967">
            <w:pPr>
              <w:widowControl/>
              <w:jc w:val="center"/>
              <w:rPr>
                <w:color w:val="000000" w:themeColor="text1"/>
                <w:sz w:val="20"/>
              </w:rPr>
            </w:pPr>
            <w:r w:rsidRPr="00D3007A">
              <w:rPr>
                <w:color w:val="000000" w:themeColor="text1"/>
                <w:sz w:val="20"/>
              </w:rPr>
              <w:t>4,</w:t>
            </w:r>
            <w:r w:rsidR="00F852FC" w:rsidRPr="00D3007A">
              <w:rPr>
                <w:color w:val="000000" w:themeColor="text1"/>
                <w:sz w:val="20"/>
              </w:rPr>
              <w:t>509</w:t>
            </w:r>
          </w:p>
        </w:tc>
      </w:tr>
    </w:tbl>
    <w:p w14:paraId="4C13BE45" w14:textId="77777777" w:rsidR="000C0AF5" w:rsidRPr="00D3007A" w:rsidRDefault="000C0AF5" w:rsidP="000C0AF5">
      <w:pPr>
        <w:rPr>
          <w:color w:val="000000" w:themeColor="text1"/>
          <w:sz w:val="20"/>
        </w:rPr>
      </w:pPr>
    </w:p>
    <w:p w14:paraId="2C7747C4" w14:textId="1639DF11" w:rsidR="000C0AF5" w:rsidRPr="00D3007A" w:rsidRDefault="000C0AF5" w:rsidP="000C0AF5">
      <w:pPr>
        <w:rPr>
          <w:color w:val="000000" w:themeColor="text1"/>
          <w:sz w:val="20"/>
        </w:rPr>
      </w:pPr>
      <w:r w:rsidRPr="00D3007A">
        <w:rPr>
          <w:color w:val="000000" w:themeColor="text1"/>
          <w:sz w:val="20"/>
        </w:rPr>
        <w:t>For income over £25,000 and up to and including £34,2</w:t>
      </w:r>
      <w:r w:rsidR="004B25F5">
        <w:rPr>
          <w:color w:val="000000" w:themeColor="text1"/>
          <w:sz w:val="20"/>
        </w:rPr>
        <w:t>98</w:t>
      </w:r>
      <w:r w:rsidR="00575104" w:rsidRPr="00D3007A">
        <w:rPr>
          <w:color w:val="000000" w:themeColor="text1"/>
          <w:sz w:val="20"/>
        </w:rPr>
        <w:t>,</w:t>
      </w:r>
      <w:r w:rsidRPr="00D3007A">
        <w:rPr>
          <w:color w:val="000000" w:themeColor="text1"/>
          <w:sz w:val="20"/>
        </w:rPr>
        <w:t xml:space="preserve"> the special support grant is reduced by £1 for every complete £4.</w:t>
      </w:r>
      <w:r w:rsidR="00687B62" w:rsidRPr="00D3007A">
        <w:rPr>
          <w:color w:val="000000" w:themeColor="text1"/>
          <w:sz w:val="20"/>
        </w:rPr>
        <w:t>2</w:t>
      </w:r>
      <w:r w:rsidR="00A70493" w:rsidRPr="00D3007A">
        <w:rPr>
          <w:color w:val="000000" w:themeColor="text1"/>
          <w:sz w:val="20"/>
        </w:rPr>
        <w:t>3</w:t>
      </w:r>
      <w:r w:rsidR="00575104" w:rsidRPr="00D3007A">
        <w:rPr>
          <w:color w:val="000000" w:themeColor="text1"/>
          <w:sz w:val="20"/>
        </w:rPr>
        <w:t xml:space="preserve"> </w:t>
      </w:r>
      <w:r w:rsidRPr="00D3007A">
        <w:rPr>
          <w:color w:val="000000" w:themeColor="text1"/>
          <w:sz w:val="20"/>
        </w:rPr>
        <w:t>by which the income exceeds £25,000.  For income over £34,2</w:t>
      </w:r>
      <w:r w:rsidR="003D4756" w:rsidRPr="00D3007A">
        <w:rPr>
          <w:color w:val="000000" w:themeColor="text1"/>
          <w:sz w:val="20"/>
        </w:rPr>
        <w:t>98</w:t>
      </w:r>
      <w:r w:rsidRPr="00D3007A">
        <w:rPr>
          <w:color w:val="000000" w:themeColor="text1"/>
          <w:sz w:val="20"/>
        </w:rPr>
        <w:t xml:space="preserve"> and up to and including £50,7</w:t>
      </w:r>
      <w:r w:rsidR="003D4756" w:rsidRPr="00D3007A">
        <w:rPr>
          <w:color w:val="000000" w:themeColor="text1"/>
          <w:sz w:val="20"/>
        </w:rPr>
        <w:t>24</w:t>
      </w:r>
      <w:r w:rsidRPr="00D3007A">
        <w:rPr>
          <w:color w:val="000000" w:themeColor="text1"/>
          <w:sz w:val="20"/>
        </w:rPr>
        <w:t>, the special support grant is reduced by £1 for every complete £1</w:t>
      </w:r>
      <w:r w:rsidR="00A70493" w:rsidRPr="00D3007A">
        <w:rPr>
          <w:color w:val="000000" w:themeColor="text1"/>
          <w:sz w:val="20"/>
        </w:rPr>
        <w:t>1.</w:t>
      </w:r>
      <w:r w:rsidR="003D4756" w:rsidRPr="00D3007A">
        <w:rPr>
          <w:color w:val="000000" w:themeColor="text1"/>
          <w:sz w:val="20"/>
        </w:rPr>
        <w:t>4</w:t>
      </w:r>
      <w:r w:rsidR="00A70493" w:rsidRPr="00D3007A">
        <w:rPr>
          <w:color w:val="000000" w:themeColor="text1"/>
          <w:sz w:val="20"/>
        </w:rPr>
        <w:t>7</w:t>
      </w:r>
      <w:r w:rsidRPr="00D3007A">
        <w:rPr>
          <w:color w:val="000000" w:themeColor="text1"/>
          <w:sz w:val="20"/>
        </w:rPr>
        <w:t xml:space="preserve"> by which the income exceeds £34,2</w:t>
      </w:r>
      <w:r w:rsidR="003D4756" w:rsidRPr="00D3007A">
        <w:rPr>
          <w:color w:val="000000" w:themeColor="text1"/>
          <w:sz w:val="20"/>
        </w:rPr>
        <w:t>98</w:t>
      </w:r>
      <w:r w:rsidRPr="00D3007A">
        <w:rPr>
          <w:color w:val="000000" w:themeColor="text1"/>
          <w:sz w:val="20"/>
        </w:rPr>
        <w:t xml:space="preserve">. </w:t>
      </w:r>
    </w:p>
    <w:p w14:paraId="7708F6DA" w14:textId="77777777" w:rsidR="000C0AF5" w:rsidRPr="00D3007A" w:rsidRDefault="000C0AF5" w:rsidP="000C0AF5">
      <w:pPr>
        <w:rPr>
          <w:color w:val="000000" w:themeColor="text1"/>
          <w:sz w:val="20"/>
        </w:rPr>
      </w:pPr>
    </w:p>
    <w:p w14:paraId="2DF3026E" w14:textId="270A23D5" w:rsidR="000C0AF5" w:rsidRPr="00D3007A" w:rsidRDefault="000C0AF5" w:rsidP="000C0AF5">
      <w:pPr>
        <w:rPr>
          <w:color w:val="000000" w:themeColor="text1"/>
          <w:sz w:val="20"/>
        </w:rPr>
      </w:pPr>
      <w:r w:rsidRPr="00D3007A">
        <w:rPr>
          <w:color w:val="000000" w:themeColor="text1"/>
          <w:sz w:val="20"/>
        </w:rPr>
        <w:t>A student whose income is £50,7</w:t>
      </w:r>
      <w:r w:rsidR="009E381C" w:rsidRPr="00D3007A">
        <w:rPr>
          <w:color w:val="000000" w:themeColor="text1"/>
          <w:sz w:val="20"/>
        </w:rPr>
        <w:t>24</w:t>
      </w:r>
      <w:r w:rsidRPr="00D3007A">
        <w:rPr>
          <w:color w:val="000000" w:themeColor="text1"/>
          <w:sz w:val="20"/>
        </w:rPr>
        <w:t xml:space="preserve"> will be eligible for the minimum special support grant of £50.  A student whose income exceeds £50,7</w:t>
      </w:r>
      <w:r w:rsidR="009E381C" w:rsidRPr="00D3007A">
        <w:rPr>
          <w:color w:val="000000" w:themeColor="text1"/>
          <w:sz w:val="20"/>
        </w:rPr>
        <w:t>24</w:t>
      </w:r>
      <w:r w:rsidRPr="00D3007A">
        <w:rPr>
          <w:color w:val="000000" w:themeColor="text1"/>
          <w:sz w:val="20"/>
        </w:rPr>
        <w:t xml:space="preserve"> will not be eligible for any grant.</w:t>
      </w:r>
    </w:p>
    <w:p w14:paraId="5EB10BE7" w14:textId="77777777" w:rsidR="000C0AF5" w:rsidRPr="00D3007A" w:rsidRDefault="000C0AF5" w:rsidP="000C0AF5">
      <w:pPr>
        <w:rPr>
          <w:color w:val="000000" w:themeColor="text1"/>
          <w:sz w:val="20"/>
        </w:rPr>
      </w:pPr>
    </w:p>
    <w:p w14:paraId="492283DF" w14:textId="4B0D76E6" w:rsidR="000C0AF5" w:rsidRPr="00D3007A" w:rsidRDefault="000C0AF5" w:rsidP="000C0AF5">
      <w:pPr>
        <w:rPr>
          <w:rFonts w:ascii="Calibri" w:eastAsia="Calibri" w:hAnsi="Calibri"/>
          <w:color w:val="000000" w:themeColor="text1"/>
          <w:szCs w:val="22"/>
        </w:rPr>
      </w:pPr>
      <w:r w:rsidRPr="00D3007A">
        <w:rPr>
          <w:color w:val="000000" w:themeColor="text1"/>
          <w:sz w:val="20"/>
        </w:rPr>
        <w:t>Students with incomes of £50,778 or less will be eligible for the maximum loan for living costs. For income exceeding £50,778 the loan is reduced by £1 for every complete £4.</w:t>
      </w:r>
      <w:r w:rsidR="00A92C18" w:rsidRPr="00D3007A">
        <w:rPr>
          <w:color w:val="000000" w:themeColor="text1"/>
          <w:sz w:val="20"/>
        </w:rPr>
        <w:t>01</w:t>
      </w:r>
      <w:r w:rsidR="00CF72A7" w:rsidRPr="00D3007A">
        <w:rPr>
          <w:color w:val="000000" w:themeColor="text1"/>
          <w:sz w:val="20"/>
        </w:rPr>
        <w:t xml:space="preserve"> </w:t>
      </w:r>
      <w:r w:rsidRPr="00D3007A">
        <w:rPr>
          <w:color w:val="000000" w:themeColor="text1"/>
          <w:sz w:val="20"/>
        </w:rPr>
        <w:t xml:space="preserve">by which the income exceeds £50,778 up to the point where it reaches </w:t>
      </w:r>
      <w:r w:rsidR="00575104" w:rsidRPr="00D3007A">
        <w:rPr>
          <w:color w:val="000000" w:themeColor="text1"/>
          <w:sz w:val="20"/>
        </w:rPr>
        <w:t xml:space="preserve">around </w:t>
      </w:r>
      <w:r w:rsidRPr="00D3007A">
        <w:rPr>
          <w:color w:val="000000" w:themeColor="text1"/>
          <w:sz w:val="20"/>
        </w:rPr>
        <w:t>72% of the maximum amount of the loan for living costs (indicated at (+) in the table above).</w:t>
      </w:r>
      <w:r w:rsidR="004E4A12" w:rsidRPr="00D3007A">
        <w:rPr>
          <w:color w:val="000000" w:themeColor="text1"/>
          <w:sz w:val="20"/>
        </w:rPr>
        <w:t xml:space="preserve"> </w:t>
      </w:r>
    </w:p>
    <w:p w14:paraId="4C29CB84" w14:textId="77777777" w:rsidR="00F84403" w:rsidRPr="00D3007A" w:rsidRDefault="00F84403" w:rsidP="00D3245A">
      <w:pPr>
        <w:pStyle w:val="Numbered"/>
        <w:widowControl/>
        <w:spacing w:after="0"/>
        <w:rPr>
          <w:color w:val="000000" w:themeColor="text1"/>
          <w:sz w:val="20"/>
        </w:rPr>
      </w:pPr>
    </w:p>
    <w:p w14:paraId="7A71680F" w14:textId="6C88FAB7" w:rsidR="001E151D" w:rsidRPr="00D3007A" w:rsidRDefault="001E151D" w:rsidP="008A4A71">
      <w:pPr>
        <w:pStyle w:val="Numbered"/>
        <w:widowControl/>
        <w:spacing w:after="0"/>
        <w:rPr>
          <w:color w:val="000000" w:themeColor="text1"/>
          <w:sz w:val="24"/>
          <w:szCs w:val="24"/>
        </w:rPr>
      </w:pPr>
      <w:r w:rsidRPr="00D3007A">
        <w:rPr>
          <w:b/>
          <w:color w:val="000000" w:themeColor="text1"/>
          <w:sz w:val="24"/>
          <w:szCs w:val="24"/>
        </w:rPr>
        <w:lastRenderedPageBreak/>
        <w:t xml:space="preserve">TABLE </w:t>
      </w:r>
      <w:r w:rsidR="00390587" w:rsidRPr="00D3007A">
        <w:rPr>
          <w:b/>
          <w:color w:val="000000" w:themeColor="text1"/>
          <w:sz w:val="24"/>
          <w:szCs w:val="24"/>
        </w:rPr>
        <w:t>C</w:t>
      </w:r>
      <w:r w:rsidR="006E2409" w:rsidRPr="00D3007A">
        <w:rPr>
          <w:b/>
          <w:color w:val="000000" w:themeColor="text1"/>
          <w:sz w:val="24"/>
          <w:szCs w:val="24"/>
        </w:rPr>
        <w:t>6</w:t>
      </w:r>
      <w:r w:rsidRPr="00D3007A">
        <w:rPr>
          <w:b/>
          <w:color w:val="000000" w:themeColor="text1"/>
          <w:sz w:val="24"/>
          <w:szCs w:val="24"/>
        </w:rPr>
        <w:t xml:space="preserve">: </w:t>
      </w:r>
      <w:r w:rsidR="00223CE3" w:rsidRPr="00D3007A">
        <w:rPr>
          <w:b/>
          <w:color w:val="000000" w:themeColor="text1"/>
          <w:sz w:val="24"/>
          <w:szCs w:val="24"/>
        </w:rPr>
        <w:t>2009 COHORT STUDENTS:</w:t>
      </w:r>
      <w:r w:rsidR="00AF60F9" w:rsidRPr="00D3007A">
        <w:rPr>
          <w:b/>
          <w:color w:val="000000" w:themeColor="text1"/>
          <w:sz w:val="24"/>
          <w:szCs w:val="24"/>
        </w:rPr>
        <w:t xml:space="preserve"> ASSESSMENT OF HOUSEHOLD CONTRIBUTION </w:t>
      </w:r>
      <w:r w:rsidRPr="00D3007A">
        <w:rPr>
          <w:b/>
          <w:color w:val="000000" w:themeColor="text1"/>
          <w:sz w:val="24"/>
          <w:szCs w:val="24"/>
        </w:rPr>
        <w:t>FOR SUPPLEMENTARY INCOME-ASSESSED SUPPORT</w:t>
      </w:r>
      <w:r w:rsidR="00223CE3" w:rsidRPr="00D3007A">
        <w:rPr>
          <w:b/>
          <w:color w:val="000000" w:themeColor="text1"/>
          <w:sz w:val="24"/>
          <w:szCs w:val="24"/>
        </w:rPr>
        <w:t xml:space="preserve"> IN 20</w:t>
      </w:r>
      <w:r w:rsidR="00022B34" w:rsidRPr="00D3007A">
        <w:rPr>
          <w:b/>
          <w:color w:val="000000" w:themeColor="text1"/>
          <w:sz w:val="24"/>
          <w:szCs w:val="24"/>
        </w:rPr>
        <w:t>2</w:t>
      </w:r>
      <w:r w:rsidR="002E0E26" w:rsidRPr="00D3007A">
        <w:rPr>
          <w:b/>
          <w:color w:val="000000" w:themeColor="text1"/>
          <w:sz w:val="24"/>
          <w:szCs w:val="24"/>
        </w:rPr>
        <w:t>2/23</w:t>
      </w:r>
      <w:r w:rsidRPr="00D3007A">
        <w:rPr>
          <w:b/>
          <w:color w:val="000000" w:themeColor="text1"/>
          <w:sz w:val="24"/>
          <w:szCs w:val="24"/>
        </w:rPr>
        <w:t xml:space="preserve"> (</w:t>
      </w:r>
      <w:r w:rsidR="00894F1D" w:rsidRPr="00D3007A">
        <w:rPr>
          <w:b/>
          <w:color w:val="000000" w:themeColor="text1"/>
          <w:sz w:val="24"/>
          <w:szCs w:val="24"/>
        </w:rPr>
        <w:t>l</w:t>
      </w:r>
      <w:r w:rsidRPr="00D3007A">
        <w:rPr>
          <w:b/>
          <w:color w:val="000000" w:themeColor="text1"/>
          <w:sz w:val="24"/>
          <w:szCs w:val="24"/>
        </w:rPr>
        <w:t>ong courses loan; grants for dependants; travel grant)</w:t>
      </w:r>
      <w:r w:rsidR="00AB070E" w:rsidRPr="00D3007A">
        <w:rPr>
          <w:b/>
          <w:color w:val="000000" w:themeColor="text1"/>
          <w:sz w:val="24"/>
          <w:szCs w:val="24"/>
        </w:rPr>
        <w:t>.</w:t>
      </w:r>
    </w:p>
    <w:p w14:paraId="6BB1F0DF" w14:textId="77777777" w:rsidR="007A5A83" w:rsidRPr="00D3007A" w:rsidRDefault="007A5A83"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24728ABB"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Assessments will be calculated as follows:</w:t>
      </w:r>
    </w:p>
    <w:p w14:paraId="5940FB2D"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2CF0E5FC"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color w:val="000000" w:themeColor="text1"/>
        </w:rPr>
      </w:pPr>
      <w:r w:rsidRPr="00D3007A">
        <w:rPr>
          <w:color w:val="000000" w:themeColor="text1"/>
        </w:rPr>
        <w:t xml:space="preserve">Household income </w:t>
      </w:r>
      <w:r w:rsidRPr="00D3007A">
        <w:rPr>
          <w:b/>
          <w:color w:val="000000" w:themeColor="text1"/>
        </w:rPr>
        <w:t>£39,796 or less</w:t>
      </w:r>
      <w:r w:rsidRPr="00D3007A">
        <w:rPr>
          <w:color w:val="000000" w:themeColor="text1"/>
        </w:rPr>
        <w:t xml:space="preserve">:     </w:t>
      </w:r>
      <w:r w:rsidRPr="00D3007A">
        <w:rPr>
          <w:color w:val="000000" w:themeColor="text1"/>
        </w:rPr>
        <w:tab/>
      </w:r>
      <w:r w:rsidRPr="00D3007A">
        <w:rPr>
          <w:color w:val="000000" w:themeColor="text1"/>
        </w:rPr>
        <w:tab/>
        <w:t xml:space="preserve">no contribution </w:t>
      </w:r>
    </w:p>
    <w:p w14:paraId="30B3B8F5" w14:textId="77777777" w:rsidR="00E240BC" w:rsidRPr="00D3007A" w:rsidRDefault="00E240BC" w:rsidP="00E240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Household income of </w:t>
      </w:r>
      <w:r w:rsidRPr="00D3007A">
        <w:rPr>
          <w:b/>
          <w:color w:val="000000" w:themeColor="text1"/>
        </w:rPr>
        <w:t>more than £39,796</w:t>
      </w:r>
      <w:r w:rsidRPr="00D3007A">
        <w:rPr>
          <w:color w:val="000000" w:themeColor="text1"/>
        </w:rPr>
        <w:t>:          contribution of £1 for each additional £</w:t>
      </w:r>
      <w:r w:rsidR="00887470" w:rsidRPr="00D3007A">
        <w:rPr>
          <w:color w:val="000000" w:themeColor="text1"/>
        </w:rPr>
        <w:t>8.</w:t>
      </w:r>
      <w:r w:rsidR="00146E93" w:rsidRPr="00D3007A">
        <w:rPr>
          <w:color w:val="000000" w:themeColor="text1"/>
        </w:rPr>
        <w:t>73</w:t>
      </w:r>
      <w:r w:rsidRPr="00D3007A">
        <w:rPr>
          <w:color w:val="000000" w:themeColor="text1"/>
        </w:rPr>
        <w:t xml:space="preserve">     </w:t>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t>of household income.</w:t>
      </w:r>
    </w:p>
    <w:p w14:paraId="79CB629F" w14:textId="77777777" w:rsidR="00E240BC" w:rsidRPr="00D3007A" w:rsidRDefault="00E240BC" w:rsidP="00E240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ab/>
      </w:r>
      <w:r w:rsidRPr="00D3007A">
        <w:rPr>
          <w:color w:val="000000" w:themeColor="text1"/>
        </w:rPr>
        <w:tab/>
      </w:r>
      <w:r w:rsidRPr="00D3007A">
        <w:rPr>
          <w:color w:val="000000" w:themeColor="text1"/>
        </w:rPr>
        <w:tab/>
      </w:r>
    </w:p>
    <w:p w14:paraId="0A9362E1"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5345019E"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The maximum contribution is </w:t>
      </w:r>
      <w:r w:rsidRPr="00D3007A">
        <w:rPr>
          <w:b/>
          <w:color w:val="000000" w:themeColor="text1"/>
        </w:rPr>
        <w:t>£6,210</w:t>
      </w:r>
      <w:r w:rsidRPr="00D3007A">
        <w:rPr>
          <w:color w:val="000000" w:themeColor="text1"/>
        </w:rPr>
        <w:t xml:space="preserve">. </w:t>
      </w:r>
      <w:r w:rsidR="009D4BA8" w:rsidRPr="00D3007A">
        <w:rPr>
          <w:color w:val="000000" w:themeColor="text1"/>
        </w:rPr>
        <w:t xml:space="preserve">In calculating the household income, an allowance of </w:t>
      </w:r>
      <w:r w:rsidR="009D4BA8" w:rsidRPr="00D3007A">
        <w:rPr>
          <w:b/>
          <w:color w:val="000000" w:themeColor="text1"/>
        </w:rPr>
        <w:t>£1,130</w:t>
      </w:r>
      <w:r w:rsidR="009D4BA8" w:rsidRPr="00D3007A">
        <w:rPr>
          <w:color w:val="000000" w:themeColor="text1"/>
        </w:rPr>
        <w:t xml:space="preserve"> may be made for a parent who is an eligible student or who holds a statutory award. The household income may also be reduced by </w:t>
      </w:r>
      <w:r w:rsidR="009D4BA8" w:rsidRPr="00D3007A">
        <w:rPr>
          <w:b/>
          <w:color w:val="000000" w:themeColor="text1"/>
        </w:rPr>
        <w:t>£1,130</w:t>
      </w:r>
      <w:r w:rsidR="009D4BA8" w:rsidRPr="00D3007A">
        <w:rPr>
          <w:color w:val="000000" w:themeColor="text1"/>
        </w:rPr>
        <w:t xml:space="preserve"> for each child wholly or mainly dependent on the student or the student’s partner </w:t>
      </w:r>
      <w:r w:rsidR="009D4BA8" w:rsidRPr="00D3007A">
        <w:rPr>
          <w:color w:val="000000" w:themeColor="text1"/>
          <w:u w:val="single"/>
        </w:rPr>
        <w:t>or</w:t>
      </w:r>
      <w:r w:rsidR="009D4BA8" w:rsidRPr="00D3007A">
        <w:rPr>
          <w:color w:val="000000" w:themeColor="text1"/>
        </w:rPr>
        <w:t xml:space="preserve"> each child (other than the student) who is wholly or mainly financially dependent upon the student’s parent or the parent’s partner whose income is being taken into account. </w:t>
      </w:r>
      <w:r w:rsidRPr="00D3007A">
        <w:rPr>
          <w:color w:val="000000" w:themeColor="text1"/>
        </w:rPr>
        <w:t xml:space="preserve">The total assessed contribution for a student is the assessed contribution from this table added to the contribution to </w:t>
      </w:r>
      <w:r w:rsidR="00A644B2" w:rsidRPr="00D3007A">
        <w:rPr>
          <w:color w:val="000000" w:themeColor="text1"/>
        </w:rPr>
        <w:t>loan for living costs</w:t>
      </w:r>
      <w:r w:rsidRPr="00D3007A">
        <w:rPr>
          <w:color w:val="000000" w:themeColor="text1"/>
        </w:rPr>
        <w:t xml:space="preserve"> (Table </w:t>
      </w:r>
      <w:r w:rsidR="00890715" w:rsidRPr="00D3007A">
        <w:rPr>
          <w:color w:val="000000" w:themeColor="text1"/>
        </w:rPr>
        <w:t>C6</w:t>
      </w:r>
      <w:r w:rsidRPr="00D3007A">
        <w:rPr>
          <w:color w:val="000000" w:themeColor="text1"/>
        </w:rPr>
        <w:t xml:space="preserve">). In total this contribution may not exceed </w:t>
      </w:r>
      <w:r w:rsidRPr="00D3007A">
        <w:rPr>
          <w:b/>
          <w:color w:val="000000" w:themeColor="text1"/>
        </w:rPr>
        <w:t>£6,210</w:t>
      </w:r>
      <w:r w:rsidRPr="00D3007A">
        <w:rPr>
          <w:color w:val="000000" w:themeColor="text1"/>
        </w:rPr>
        <w:t>.</w:t>
      </w:r>
    </w:p>
    <w:p w14:paraId="195BE6DD"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75B4654D"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r w:rsidRPr="00D3007A">
        <w:rPr>
          <w:b/>
          <w:color w:val="000000" w:themeColor="text1"/>
        </w:rPr>
        <w:t>ASSESSED CONTRIBUTION FOR ILLUSTRATIVE LEVELS OF INCOME</w:t>
      </w:r>
    </w:p>
    <w:p w14:paraId="249F43F2"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tbl>
      <w:tblPr>
        <w:tblW w:w="8861" w:type="dxa"/>
        <w:tblLayout w:type="fixed"/>
        <w:tblCellMar>
          <w:left w:w="72" w:type="dxa"/>
          <w:right w:w="72" w:type="dxa"/>
        </w:tblCellMar>
        <w:tblLook w:val="0000" w:firstRow="0" w:lastRow="0" w:firstColumn="0" w:lastColumn="0" w:noHBand="0" w:noVBand="0"/>
      </w:tblPr>
      <w:tblGrid>
        <w:gridCol w:w="1348"/>
        <w:gridCol w:w="1559"/>
        <w:gridCol w:w="1418"/>
        <w:gridCol w:w="1559"/>
        <w:gridCol w:w="1418"/>
        <w:gridCol w:w="1559"/>
      </w:tblGrid>
      <w:tr w:rsidR="00D3007A" w:rsidRPr="00D3007A" w14:paraId="6D26170D" w14:textId="77777777" w:rsidTr="0032083C">
        <w:tc>
          <w:tcPr>
            <w:tcW w:w="1348" w:type="dxa"/>
            <w:tcBorders>
              <w:top w:val="single" w:sz="6" w:space="0" w:color="000000"/>
              <w:left w:val="single" w:sz="12" w:space="0" w:color="000000"/>
              <w:bottom w:val="single" w:sz="6" w:space="0" w:color="000000"/>
              <w:right w:val="single" w:sz="6" w:space="0" w:color="000000"/>
            </w:tcBorders>
          </w:tcPr>
          <w:p w14:paraId="0CFE4FE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134BA16B"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HOUSEHOLD</w:t>
            </w:r>
          </w:p>
          <w:p w14:paraId="577C3334" w14:textId="77777777" w:rsidR="0032083C"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INCOME</w:t>
            </w:r>
          </w:p>
          <w:p w14:paraId="52C5279C" w14:textId="77777777" w:rsidR="00950E25" w:rsidRPr="00D3007A" w:rsidRDefault="0032083C"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 xml:space="preserve"> (£)</w:t>
            </w:r>
          </w:p>
          <w:p w14:paraId="708D5DB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7A5131B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17ECF34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ASSESSED CONTRIBUTION</w:t>
            </w:r>
          </w:p>
          <w:p w14:paraId="783CB9E2" w14:textId="77777777" w:rsidR="0032083C" w:rsidRPr="00D3007A" w:rsidRDefault="0032083C"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418" w:type="dxa"/>
            <w:tcBorders>
              <w:top w:val="single" w:sz="6" w:space="0" w:color="000000"/>
              <w:left w:val="single" w:sz="6" w:space="0" w:color="000000"/>
              <w:bottom w:val="single" w:sz="6" w:space="0" w:color="000000"/>
              <w:right w:val="single" w:sz="6" w:space="0" w:color="000000"/>
            </w:tcBorders>
          </w:tcPr>
          <w:p w14:paraId="4CB418EC"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342CFF7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HOUSEHOLD</w:t>
            </w:r>
          </w:p>
          <w:p w14:paraId="3D5110A8"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INCOME</w:t>
            </w:r>
          </w:p>
          <w:p w14:paraId="69F8DF1C" w14:textId="77777777" w:rsidR="0032083C" w:rsidRPr="00D3007A" w:rsidRDefault="0032083C"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559" w:type="dxa"/>
            <w:tcBorders>
              <w:top w:val="single" w:sz="6" w:space="0" w:color="000000"/>
              <w:left w:val="single" w:sz="6" w:space="0" w:color="000000"/>
              <w:bottom w:val="single" w:sz="6" w:space="0" w:color="000000"/>
              <w:right w:val="single" w:sz="6" w:space="0" w:color="000000"/>
            </w:tcBorders>
          </w:tcPr>
          <w:p w14:paraId="0B942C7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4E7A64F0"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ASSESSED CONTRIBUTION</w:t>
            </w:r>
          </w:p>
          <w:p w14:paraId="487F1C42" w14:textId="77777777" w:rsidR="0032083C" w:rsidRPr="00D3007A" w:rsidRDefault="0032083C"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418" w:type="dxa"/>
            <w:tcBorders>
              <w:top w:val="single" w:sz="6" w:space="0" w:color="000000"/>
              <w:left w:val="single" w:sz="6" w:space="0" w:color="000000"/>
              <w:bottom w:val="single" w:sz="6" w:space="0" w:color="000000"/>
              <w:right w:val="single" w:sz="6" w:space="0" w:color="000000"/>
            </w:tcBorders>
          </w:tcPr>
          <w:p w14:paraId="4F6BFE58"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7D096529"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HOUSEHOLD</w:t>
            </w:r>
          </w:p>
          <w:p w14:paraId="6C7AC503"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INCOME</w:t>
            </w:r>
          </w:p>
          <w:p w14:paraId="3CE4EC51" w14:textId="77777777" w:rsidR="0032083C" w:rsidRPr="00D3007A" w:rsidRDefault="0032083C"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559" w:type="dxa"/>
            <w:tcBorders>
              <w:top w:val="single" w:sz="6" w:space="0" w:color="000000"/>
              <w:left w:val="single" w:sz="6" w:space="0" w:color="000000"/>
              <w:bottom w:val="single" w:sz="6" w:space="0" w:color="000000"/>
              <w:right w:val="single" w:sz="12" w:space="0" w:color="000000"/>
            </w:tcBorders>
          </w:tcPr>
          <w:p w14:paraId="354AAC6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0CC3CD9F"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ASSESSED CONTRIBUTION</w:t>
            </w:r>
          </w:p>
          <w:p w14:paraId="4EB41212" w14:textId="77777777" w:rsidR="0032083C" w:rsidRPr="00D3007A" w:rsidRDefault="0032083C"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r>
      <w:tr w:rsidR="00D3007A" w:rsidRPr="00D3007A" w14:paraId="346B4994" w14:textId="77777777" w:rsidTr="0032083C">
        <w:tc>
          <w:tcPr>
            <w:tcW w:w="1348" w:type="dxa"/>
            <w:tcBorders>
              <w:top w:val="nil"/>
              <w:left w:val="single" w:sz="12" w:space="0" w:color="000000"/>
              <w:bottom w:val="nil"/>
              <w:right w:val="single" w:sz="6" w:space="0" w:color="000000"/>
            </w:tcBorders>
          </w:tcPr>
          <w:p w14:paraId="694F37BE"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nil"/>
              <w:right w:val="single" w:sz="6" w:space="0" w:color="000000"/>
            </w:tcBorders>
          </w:tcPr>
          <w:p w14:paraId="1F1A752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418" w:type="dxa"/>
            <w:tcBorders>
              <w:top w:val="nil"/>
              <w:left w:val="single" w:sz="6" w:space="0" w:color="000000"/>
              <w:bottom w:val="nil"/>
              <w:right w:val="single" w:sz="6" w:space="0" w:color="000000"/>
            </w:tcBorders>
          </w:tcPr>
          <w:p w14:paraId="550C2530"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nil"/>
              <w:right w:val="single" w:sz="6" w:space="0" w:color="000000"/>
            </w:tcBorders>
          </w:tcPr>
          <w:p w14:paraId="4DFB971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418" w:type="dxa"/>
            <w:tcBorders>
              <w:top w:val="nil"/>
              <w:left w:val="single" w:sz="6" w:space="0" w:color="000000"/>
              <w:bottom w:val="nil"/>
              <w:right w:val="single" w:sz="6" w:space="0" w:color="000000"/>
            </w:tcBorders>
          </w:tcPr>
          <w:p w14:paraId="47E0932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nil"/>
              <w:right w:val="single" w:sz="12" w:space="0" w:color="000000"/>
            </w:tcBorders>
          </w:tcPr>
          <w:p w14:paraId="0D7AA07B"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r w:rsidR="00D3007A" w:rsidRPr="00D3007A" w14:paraId="7003715B" w14:textId="77777777" w:rsidTr="0032083C">
        <w:tc>
          <w:tcPr>
            <w:tcW w:w="1348" w:type="dxa"/>
            <w:tcBorders>
              <w:top w:val="nil"/>
              <w:left w:val="single" w:sz="12" w:space="0" w:color="000000"/>
              <w:bottom w:val="nil"/>
              <w:right w:val="single" w:sz="6" w:space="0" w:color="000000"/>
            </w:tcBorders>
          </w:tcPr>
          <w:p w14:paraId="12F283C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39,796</w:t>
            </w:r>
          </w:p>
        </w:tc>
        <w:tc>
          <w:tcPr>
            <w:tcW w:w="1559" w:type="dxa"/>
            <w:tcBorders>
              <w:top w:val="nil"/>
              <w:left w:val="single" w:sz="6" w:space="0" w:color="000000"/>
              <w:bottom w:val="nil"/>
              <w:right w:val="single" w:sz="6" w:space="0" w:color="000000"/>
            </w:tcBorders>
          </w:tcPr>
          <w:p w14:paraId="7CB5B73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0</w:t>
            </w:r>
          </w:p>
        </w:tc>
        <w:tc>
          <w:tcPr>
            <w:tcW w:w="1418" w:type="dxa"/>
            <w:tcBorders>
              <w:top w:val="nil"/>
              <w:left w:val="single" w:sz="6" w:space="0" w:color="000000"/>
              <w:bottom w:val="nil"/>
              <w:right w:val="single" w:sz="6" w:space="0" w:color="000000"/>
            </w:tcBorders>
          </w:tcPr>
          <w:p w14:paraId="62439279"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59,000</w:t>
            </w:r>
          </w:p>
        </w:tc>
        <w:tc>
          <w:tcPr>
            <w:tcW w:w="1559" w:type="dxa"/>
            <w:tcBorders>
              <w:top w:val="nil"/>
              <w:left w:val="single" w:sz="6" w:space="0" w:color="000000"/>
              <w:bottom w:val="nil"/>
              <w:right w:val="single" w:sz="6" w:space="0" w:color="000000"/>
            </w:tcBorders>
          </w:tcPr>
          <w:p w14:paraId="55571AC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2,199</w:t>
            </w:r>
          </w:p>
        </w:tc>
        <w:tc>
          <w:tcPr>
            <w:tcW w:w="1418" w:type="dxa"/>
            <w:tcBorders>
              <w:top w:val="nil"/>
              <w:left w:val="single" w:sz="6" w:space="0" w:color="000000"/>
              <w:bottom w:val="nil"/>
              <w:right w:val="single" w:sz="6" w:space="0" w:color="000000"/>
            </w:tcBorders>
          </w:tcPr>
          <w:p w14:paraId="09AB1093"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79,000</w:t>
            </w:r>
          </w:p>
        </w:tc>
        <w:tc>
          <w:tcPr>
            <w:tcW w:w="1559" w:type="dxa"/>
            <w:tcBorders>
              <w:top w:val="nil"/>
              <w:left w:val="single" w:sz="6" w:space="0" w:color="000000"/>
              <w:bottom w:val="nil"/>
              <w:right w:val="single" w:sz="12" w:space="0" w:color="000000"/>
            </w:tcBorders>
          </w:tcPr>
          <w:p w14:paraId="02A7876F"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4,490</w:t>
            </w:r>
          </w:p>
        </w:tc>
      </w:tr>
      <w:tr w:rsidR="00D3007A" w:rsidRPr="00D3007A" w14:paraId="5E074F65" w14:textId="77777777" w:rsidTr="0032083C">
        <w:tc>
          <w:tcPr>
            <w:tcW w:w="1348" w:type="dxa"/>
            <w:tcBorders>
              <w:top w:val="nil"/>
              <w:left w:val="single" w:sz="12" w:space="0" w:color="000000"/>
              <w:bottom w:val="nil"/>
              <w:right w:val="single" w:sz="6" w:space="0" w:color="000000"/>
            </w:tcBorders>
          </w:tcPr>
          <w:p w14:paraId="4F20AD9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40,000</w:t>
            </w:r>
          </w:p>
        </w:tc>
        <w:tc>
          <w:tcPr>
            <w:tcW w:w="1559" w:type="dxa"/>
            <w:tcBorders>
              <w:top w:val="nil"/>
              <w:left w:val="single" w:sz="6" w:space="0" w:color="000000"/>
              <w:bottom w:val="nil"/>
              <w:right w:val="single" w:sz="6" w:space="0" w:color="000000"/>
            </w:tcBorders>
          </w:tcPr>
          <w:p w14:paraId="33AF67AC"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23</w:t>
            </w:r>
          </w:p>
        </w:tc>
        <w:tc>
          <w:tcPr>
            <w:tcW w:w="1418" w:type="dxa"/>
            <w:tcBorders>
              <w:top w:val="nil"/>
              <w:left w:val="single" w:sz="6" w:space="0" w:color="000000"/>
              <w:bottom w:val="nil"/>
              <w:right w:val="single" w:sz="6" w:space="0" w:color="000000"/>
            </w:tcBorders>
          </w:tcPr>
          <w:p w14:paraId="6B28FCB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60,000</w:t>
            </w:r>
          </w:p>
        </w:tc>
        <w:tc>
          <w:tcPr>
            <w:tcW w:w="1559" w:type="dxa"/>
            <w:tcBorders>
              <w:top w:val="nil"/>
              <w:left w:val="single" w:sz="6" w:space="0" w:color="000000"/>
              <w:bottom w:val="nil"/>
              <w:right w:val="single" w:sz="6" w:space="0" w:color="000000"/>
            </w:tcBorders>
          </w:tcPr>
          <w:p w14:paraId="1E73BA0C"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2,314</w:t>
            </w:r>
          </w:p>
        </w:tc>
        <w:tc>
          <w:tcPr>
            <w:tcW w:w="1418" w:type="dxa"/>
            <w:tcBorders>
              <w:top w:val="nil"/>
              <w:left w:val="single" w:sz="6" w:space="0" w:color="000000"/>
              <w:bottom w:val="nil"/>
              <w:right w:val="single" w:sz="6" w:space="0" w:color="000000"/>
            </w:tcBorders>
          </w:tcPr>
          <w:p w14:paraId="58B50F70"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80,000</w:t>
            </w:r>
          </w:p>
        </w:tc>
        <w:tc>
          <w:tcPr>
            <w:tcW w:w="1559" w:type="dxa"/>
            <w:tcBorders>
              <w:top w:val="nil"/>
              <w:left w:val="single" w:sz="6" w:space="0" w:color="000000"/>
              <w:bottom w:val="nil"/>
              <w:right w:val="single" w:sz="12" w:space="0" w:color="000000"/>
            </w:tcBorders>
          </w:tcPr>
          <w:p w14:paraId="351E148E"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4,605</w:t>
            </w:r>
          </w:p>
        </w:tc>
      </w:tr>
      <w:tr w:rsidR="00D3007A" w:rsidRPr="00D3007A" w14:paraId="50578AF4" w14:textId="77777777" w:rsidTr="0032083C">
        <w:tc>
          <w:tcPr>
            <w:tcW w:w="1348" w:type="dxa"/>
            <w:tcBorders>
              <w:top w:val="nil"/>
              <w:left w:val="single" w:sz="12" w:space="0" w:color="000000"/>
              <w:bottom w:val="nil"/>
              <w:right w:val="single" w:sz="6" w:space="0" w:color="000000"/>
            </w:tcBorders>
          </w:tcPr>
          <w:p w14:paraId="597DBE4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41,000</w:t>
            </w:r>
          </w:p>
        </w:tc>
        <w:tc>
          <w:tcPr>
            <w:tcW w:w="1559" w:type="dxa"/>
            <w:tcBorders>
              <w:top w:val="nil"/>
              <w:left w:val="single" w:sz="6" w:space="0" w:color="000000"/>
              <w:bottom w:val="nil"/>
              <w:right w:val="single" w:sz="6" w:space="0" w:color="000000"/>
            </w:tcBorders>
          </w:tcPr>
          <w:p w14:paraId="47FA0C9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137</w:t>
            </w:r>
          </w:p>
        </w:tc>
        <w:tc>
          <w:tcPr>
            <w:tcW w:w="1418" w:type="dxa"/>
            <w:tcBorders>
              <w:top w:val="nil"/>
              <w:left w:val="single" w:sz="6" w:space="0" w:color="000000"/>
              <w:bottom w:val="nil"/>
              <w:right w:val="single" w:sz="6" w:space="0" w:color="000000"/>
            </w:tcBorders>
          </w:tcPr>
          <w:p w14:paraId="5EC2431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61,000</w:t>
            </w:r>
          </w:p>
        </w:tc>
        <w:tc>
          <w:tcPr>
            <w:tcW w:w="1559" w:type="dxa"/>
            <w:tcBorders>
              <w:top w:val="nil"/>
              <w:left w:val="single" w:sz="6" w:space="0" w:color="000000"/>
              <w:bottom w:val="nil"/>
              <w:right w:val="single" w:sz="6" w:space="0" w:color="000000"/>
            </w:tcBorders>
          </w:tcPr>
          <w:p w14:paraId="5D95A133"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2,428</w:t>
            </w:r>
          </w:p>
        </w:tc>
        <w:tc>
          <w:tcPr>
            <w:tcW w:w="1418" w:type="dxa"/>
            <w:tcBorders>
              <w:top w:val="nil"/>
              <w:left w:val="single" w:sz="6" w:space="0" w:color="000000"/>
              <w:bottom w:val="nil"/>
              <w:right w:val="single" w:sz="6" w:space="0" w:color="000000"/>
            </w:tcBorders>
          </w:tcPr>
          <w:p w14:paraId="5056106C"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81,000</w:t>
            </w:r>
          </w:p>
        </w:tc>
        <w:tc>
          <w:tcPr>
            <w:tcW w:w="1559" w:type="dxa"/>
            <w:tcBorders>
              <w:top w:val="nil"/>
              <w:left w:val="single" w:sz="6" w:space="0" w:color="000000"/>
              <w:bottom w:val="nil"/>
              <w:right w:val="single" w:sz="12" w:space="0" w:color="000000"/>
            </w:tcBorders>
          </w:tcPr>
          <w:p w14:paraId="10C0D27C"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4,719</w:t>
            </w:r>
          </w:p>
        </w:tc>
      </w:tr>
      <w:tr w:rsidR="00D3007A" w:rsidRPr="00D3007A" w14:paraId="1679631D" w14:textId="77777777" w:rsidTr="0032083C">
        <w:tc>
          <w:tcPr>
            <w:tcW w:w="1348" w:type="dxa"/>
            <w:tcBorders>
              <w:top w:val="nil"/>
              <w:left w:val="single" w:sz="12" w:space="0" w:color="000000"/>
              <w:bottom w:val="nil"/>
              <w:right w:val="single" w:sz="6" w:space="0" w:color="000000"/>
            </w:tcBorders>
          </w:tcPr>
          <w:p w14:paraId="497A9D6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42,000</w:t>
            </w:r>
          </w:p>
        </w:tc>
        <w:tc>
          <w:tcPr>
            <w:tcW w:w="1559" w:type="dxa"/>
            <w:tcBorders>
              <w:top w:val="nil"/>
              <w:left w:val="single" w:sz="6" w:space="0" w:color="000000"/>
              <w:bottom w:val="nil"/>
              <w:right w:val="single" w:sz="6" w:space="0" w:color="000000"/>
            </w:tcBorders>
          </w:tcPr>
          <w:p w14:paraId="7FF5BF20"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252</w:t>
            </w:r>
          </w:p>
        </w:tc>
        <w:tc>
          <w:tcPr>
            <w:tcW w:w="1418" w:type="dxa"/>
            <w:tcBorders>
              <w:top w:val="nil"/>
              <w:left w:val="single" w:sz="6" w:space="0" w:color="000000"/>
              <w:bottom w:val="nil"/>
              <w:right w:val="single" w:sz="6" w:space="0" w:color="000000"/>
            </w:tcBorders>
          </w:tcPr>
          <w:p w14:paraId="11B223BE"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62,000</w:t>
            </w:r>
          </w:p>
        </w:tc>
        <w:tc>
          <w:tcPr>
            <w:tcW w:w="1559" w:type="dxa"/>
            <w:tcBorders>
              <w:top w:val="nil"/>
              <w:left w:val="single" w:sz="6" w:space="0" w:color="000000"/>
              <w:bottom w:val="nil"/>
              <w:right w:val="single" w:sz="6" w:space="0" w:color="000000"/>
            </w:tcBorders>
          </w:tcPr>
          <w:p w14:paraId="7A11DFE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2,543</w:t>
            </w:r>
          </w:p>
        </w:tc>
        <w:tc>
          <w:tcPr>
            <w:tcW w:w="1418" w:type="dxa"/>
            <w:tcBorders>
              <w:top w:val="nil"/>
              <w:left w:val="single" w:sz="6" w:space="0" w:color="000000"/>
              <w:bottom w:val="nil"/>
              <w:right w:val="single" w:sz="6" w:space="0" w:color="000000"/>
            </w:tcBorders>
          </w:tcPr>
          <w:p w14:paraId="1AC77D62"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82,000</w:t>
            </w:r>
          </w:p>
        </w:tc>
        <w:tc>
          <w:tcPr>
            <w:tcW w:w="1559" w:type="dxa"/>
            <w:tcBorders>
              <w:top w:val="nil"/>
              <w:left w:val="single" w:sz="6" w:space="0" w:color="000000"/>
              <w:bottom w:val="nil"/>
              <w:right w:val="single" w:sz="12" w:space="0" w:color="000000"/>
            </w:tcBorders>
          </w:tcPr>
          <w:p w14:paraId="7221D1C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4,834</w:t>
            </w:r>
          </w:p>
        </w:tc>
      </w:tr>
      <w:tr w:rsidR="00D3007A" w:rsidRPr="00D3007A" w14:paraId="4A2EB5F2" w14:textId="77777777" w:rsidTr="0032083C">
        <w:tc>
          <w:tcPr>
            <w:tcW w:w="1348" w:type="dxa"/>
            <w:tcBorders>
              <w:top w:val="nil"/>
              <w:left w:val="single" w:sz="12" w:space="0" w:color="000000"/>
              <w:bottom w:val="nil"/>
              <w:right w:val="single" w:sz="6" w:space="0" w:color="000000"/>
            </w:tcBorders>
          </w:tcPr>
          <w:p w14:paraId="49DBFC6B"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43,000</w:t>
            </w:r>
          </w:p>
        </w:tc>
        <w:tc>
          <w:tcPr>
            <w:tcW w:w="1559" w:type="dxa"/>
            <w:tcBorders>
              <w:top w:val="nil"/>
              <w:left w:val="single" w:sz="6" w:space="0" w:color="000000"/>
              <w:bottom w:val="nil"/>
              <w:right w:val="single" w:sz="6" w:space="0" w:color="000000"/>
            </w:tcBorders>
          </w:tcPr>
          <w:p w14:paraId="176F672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367</w:t>
            </w:r>
          </w:p>
        </w:tc>
        <w:tc>
          <w:tcPr>
            <w:tcW w:w="1418" w:type="dxa"/>
            <w:tcBorders>
              <w:top w:val="nil"/>
              <w:left w:val="single" w:sz="6" w:space="0" w:color="000000"/>
              <w:bottom w:val="nil"/>
              <w:right w:val="single" w:sz="6" w:space="0" w:color="000000"/>
            </w:tcBorders>
          </w:tcPr>
          <w:p w14:paraId="27D4BAD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63,000</w:t>
            </w:r>
          </w:p>
        </w:tc>
        <w:tc>
          <w:tcPr>
            <w:tcW w:w="1559" w:type="dxa"/>
            <w:tcBorders>
              <w:top w:val="nil"/>
              <w:left w:val="single" w:sz="6" w:space="0" w:color="000000"/>
              <w:bottom w:val="nil"/>
              <w:right w:val="single" w:sz="6" w:space="0" w:color="000000"/>
            </w:tcBorders>
          </w:tcPr>
          <w:p w14:paraId="271110D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2,657</w:t>
            </w:r>
          </w:p>
        </w:tc>
        <w:tc>
          <w:tcPr>
            <w:tcW w:w="1418" w:type="dxa"/>
            <w:tcBorders>
              <w:top w:val="nil"/>
              <w:left w:val="single" w:sz="6" w:space="0" w:color="000000"/>
              <w:bottom w:val="nil"/>
              <w:right w:val="single" w:sz="6" w:space="0" w:color="000000"/>
            </w:tcBorders>
          </w:tcPr>
          <w:p w14:paraId="54BEF0A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83,000</w:t>
            </w:r>
          </w:p>
        </w:tc>
        <w:tc>
          <w:tcPr>
            <w:tcW w:w="1559" w:type="dxa"/>
            <w:tcBorders>
              <w:top w:val="nil"/>
              <w:left w:val="single" w:sz="6" w:space="0" w:color="000000"/>
              <w:bottom w:val="nil"/>
              <w:right w:val="single" w:sz="12" w:space="0" w:color="000000"/>
            </w:tcBorders>
          </w:tcPr>
          <w:p w14:paraId="3C23F30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4,948</w:t>
            </w:r>
          </w:p>
        </w:tc>
      </w:tr>
      <w:tr w:rsidR="00D3007A" w:rsidRPr="00D3007A" w14:paraId="08D92443" w14:textId="77777777" w:rsidTr="0032083C">
        <w:tc>
          <w:tcPr>
            <w:tcW w:w="1348" w:type="dxa"/>
            <w:tcBorders>
              <w:top w:val="nil"/>
              <w:left w:val="single" w:sz="12" w:space="0" w:color="000000"/>
              <w:bottom w:val="nil"/>
              <w:right w:val="single" w:sz="6" w:space="0" w:color="000000"/>
            </w:tcBorders>
          </w:tcPr>
          <w:p w14:paraId="7D06E86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44,000</w:t>
            </w:r>
          </w:p>
        </w:tc>
        <w:tc>
          <w:tcPr>
            <w:tcW w:w="1559" w:type="dxa"/>
            <w:tcBorders>
              <w:top w:val="nil"/>
              <w:left w:val="single" w:sz="6" w:space="0" w:color="000000"/>
              <w:bottom w:val="nil"/>
              <w:right w:val="single" w:sz="6" w:space="0" w:color="000000"/>
            </w:tcBorders>
          </w:tcPr>
          <w:p w14:paraId="0D0F331B"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481</w:t>
            </w:r>
          </w:p>
        </w:tc>
        <w:tc>
          <w:tcPr>
            <w:tcW w:w="1418" w:type="dxa"/>
            <w:tcBorders>
              <w:top w:val="nil"/>
              <w:left w:val="single" w:sz="6" w:space="0" w:color="000000"/>
              <w:bottom w:val="nil"/>
              <w:right w:val="single" w:sz="6" w:space="0" w:color="000000"/>
            </w:tcBorders>
          </w:tcPr>
          <w:p w14:paraId="1B284B62"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64,000</w:t>
            </w:r>
          </w:p>
        </w:tc>
        <w:tc>
          <w:tcPr>
            <w:tcW w:w="1559" w:type="dxa"/>
            <w:tcBorders>
              <w:top w:val="nil"/>
              <w:left w:val="single" w:sz="6" w:space="0" w:color="000000"/>
              <w:bottom w:val="nil"/>
              <w:right w:val="single" w:sz="6" w:space="0" w:color="000000"/>
            </w:tcBorders>
          </w:tcPr>
          <w:p w14:paraId="73E0A76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2,772 </w:t>
            </w:r>
          </w:p>
        </w:tc>
        <w:tc>
          <w:tcPr>
            <w:tcW w:w="1418" w:type="dxa"/>
            <w:tcBorders>
              <w:top w:val="nil"/>
              <w:left w:val="single" w:sz="6" w:space="0" w:color="000000"/>
              <w:bottom w:val="nil"/>
              <w:right w:val="single" w:sz="6" w:space="0" w:color="000000"/>
            </w:tcBorders>
          </w:tcPr>
          <w:p w14:paraId="0C82C1C2"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84,000</w:t>
            </w:r>
          </w:p>
        </w:tc>
        <w:tc>
          <w:tcPr>
            <w:tcW w:w="1559" w:type="dxa"/>
            <w:tcBorders>
              <w:top w:val="nil"/>
              <w:left w:val="single" w:sz="6" w:space="0" w:color="000000"/>
              <w:bottom w:val="nil"/>
              <w:right w:val="single" w:sz="12" w:space="0" w:color="000000"/>
            </w:tcBorders>
          </w:tcPr>
          <w:p w14:paraId="0F4FF0E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5,063</w:t>
            </w:r>
          </w:p>
        </w:tc>
      </w:tr>
      <w:tr w:rsidR="00D3007A" w:rsidRPr="00D3007A" w14:paraId="2065A67B" w14:textId="77777777" w:rsidTr="0032083C">
        <w:tc>
          <w:tcPr>
            <w:tcW w:w="1348" w:type="dxa"/>
            <w:tcBorders>
              <w:top w:val="nil"/>
              <w:left w:val="single" w:sz="12" w:space="0" w:color="000000"/>
              <w:bottom w:val="nil"/>
              <w:right w:val="single" w:sz="6" w:space="0" w:color="000000"/>
            </w:tcBorders>
          </w:tcPr>
          <w:p w14:paraId="0D50D21E"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45,000</w:t>
            </w:r>
          </w:p>
        </w:tc>
        <w:tc>
          <w:tcPr>
            <w:tcW w:w="1559" w:type="dxa"/>
            <w:tcBorders>
              <w:top w:val="nil"/>
              <w:left w:val="single" w:sz="6" w:space="0" w:color="000000"/>
              <w:bottom w:val="nil"/>
              <w:right w:val="single" w:sz="6" w:space="0" w:color="000000"/>
            </w:tcBorders>
          </w:tcPr>
          <w:p w14:paraId="7099901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596</w:t>
            </w:r>
          </w:p>
        </w:tc>
        <w:tc>
          <w:tcPr>
            <w:tcW w:w="1418" w:type="dxa"/>
            <w:tcBorders>
              <w:top w:val="nil"/>
              <w:left w:val="single" w:sz="6" w:space="0" w:color="000000"/>
              <w:bottom w:val="nil"/>
              <w:right w:val="single" w:sz="6" w:space="0" w:color="000000"/>
            </w:tcBorders>
          </w:tcPr>
          <w:p w14:paraId="4E393E89"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65,000</w:t>
            </w:r>
          </w:p>
        </w:tc>
        <w:tc>
          <w:tcPr>
            <w:tcW w:w="1559" w:type="dxa"/>
            <w:tcBorders>
              <w:top w:val="nil"/>
              <w:left w:val="single" w:sz="6" w:space="0" w:color="000000"/>
              <w:bottom w:val="nil"/>
              <w:right w:val="single" w:sz="6" w:space="0" w:color="000000"/>
            </w:tcBorders>
          </w:tcPr>
          <w:p w14:paraId="0520DD92"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2,887</w:t>
            </w:r>
          </w:p>
        </w:tc>
        <w:tc>
          <w:tcPr>
            <w:tcW w:w="1418" w:type="dxa"/>
            <w:tcBorders>
              <w:top w:val="nil"/>
              <w:left w:val="single" w:sz="6" w:space="0" w:color="000000"/>
              <w:bottom w:val="nil"/>
              <w:right w:val="single" w:sz="6" w:space="0" w:color="000000"/>
            </w:tcBorders>
          </w:tcPr>
          <w:p w14:paraId="58E0EEAC"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85,000</w:t>
            </w:r>
          </w:p>
        </w:tc>
        <w:tc>
          <w:tcPr>
            <w:tcW w:w="1559" w:type="dxa"/>
            <w:tcBorders>
              <w:top w:val="nil"/>
              <w:left w:val="single" w:sz="6" w:space="0" w:color="000000"/>
              <w:bottom w:val="nil"/>
              <w:right w:val="single" w:sz="12" w:space="0" w:color="000000"/>
            </w:tcBorders>
          </w:tcPr>
          <w:p w14:paraId="48312502"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5,178</w:t>
            </w:r>
          </w:p>
        </w:tc>
      </w:tr>
      <w:tr w:rsidR="00D3007A" w:rsidRPr="00D3007A" w14:paraId="36BDA6DF" w14:textId="77777777" w:rsidTr="0032083C">
        <w:tc>
          <w:tcPr>
            <w:tcW w:w="1348" w:type="dxa"/>
            <w:tcBorders>
              <w:top w:val="nil"/>
              <w:left w:val="single" w:sz="12" w:space="0" w:color="000000"/>
              <w:bottom w:val="nil"/>
              <w:right w:val="single" w:sz="6" w:space="0" w:color="000000"/>
            </w:tcBorders>
          </w:tcPr>
          <w:p w14:paraId="76B06D9C"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46,000</w:t>
            </w:r>
          </w:p>
        </w:tc>
        <w:tc>
          <w:tcPr>
            <w:tcW w:w="1559" w:type="dxa"/>
            <w:tcBorders>
              <w:top w:val="nil"/>
              <w:left w:val="single" w:sz="6" w:space="0" w:color="000000"/>
              <w:bottom w:val="nil"/>
              <w:right w:val="single" w:sz="6" w:space="0" w:color="000000"/>
            </w:tcBorders>
          </w:tcPr>
          <w:p w14:paraId="6969EAF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710</w:t>
            </w:r>
          </w:p>
        </w:tc>
        <w:tc>
          <w:tcPr>
            <w:tcW w:w="1418" w:type="dxa"/>
            <w:tcBorders>
              <w:top w:val="nil"/>
              <w:left w:val="single" w:sz="6" w:space="0" w:color="000000"/>
              <w:bottom w:val="nil"/>
              <w:right w:val="single" w:sz="6" w:space="0" w:color="000000"/>
            </w:tcBorders>
          </w:tcPr>
          <w:p w14:paraId="1F67D1C9"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66,000</w:t>
            </w:r>
          </w:p>
        </w:tc>
        <w:tc>
          <w:tcPr>
            <w:tcW w:w="1559" w:type="dxa"/>
            <w:tcBorders>
              <w:top w:val="nil"/>
              <w:left w:val="single" w:sz="6" w:space="0" w:color="000000"/>
              <w:bottom w:val="nil"/>
              <w:right w:val="single" w:sz="6" w:space="0" w:color="000000"/>
            </w:tcBorders>
          </w:tcPr>
          <w:p w14:paraId="6CE7CD8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3,001</w:t>
            </w:r>
          </w:p>
        </w:tc>
        <w:tc>
          <w:tcPr>
            <w:tcW w:w="1418" w:type="dxa"/>
            <w:tcBorders>
              <w:top w:val="nil"/>
              <w:left w:val="single" w:sz="6" w:space="0" w:color="000000"/>
              <w:bottom w:val="nil"/>
              <w:right w:val="single" w:sz="6" w:space="0" w:color="000000"/>
            </w:tcBorders>
          </w:tcPr>
          <w:p w14:paraId="13C3C4A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86,000</w:t>
            </w:r>
          </w:p>
        </w:tc>
        <w:tc>
          <w:tcPr>
            <w:tcW w:w="1559" w:type="dxa"/>
            <w:tcBorders>
              <w:top w:val="nil"/>
              <w:left w:val="single" w:sz="6" w:space="0" w:color="000000"/>
              <w:bottom w:val="nil"/>
              <w:right w:val="single" w:sz="12" w:space="0" w:color="000000"/>
            </w:tcBorders>
          </w:tcPr>
          <w:p w14:paraId="585B043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5,292</w:t>
            </w:r>
          </w:p>
        </w:tc>
      </w:tr>
      <w:tr w:rsidR="00D3007A" w:rsidRPr="00D3007A" w14:paraId="39BD5B42" w14:textId="77777777" w:rsidTr="0032083C">
        <w:tc>
          <w:tcPr>
            <w:tcW w:w="1348" w:type="dxa"/>
            <w:tcBorders>
              <w:top w:val="nil"/>
              <w:left w:val="single" w:sz="12" w:space="0" w:color="000000"/>
              <w:bottom w:val="nil"/>
              <w:right w:val="single" w:sz="6" w:space="0" w:color="000000"/>
            </w:tcBorders>
          </w:tcPr>
          <w:p w14:paraId="24B77A4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47,000</w:t>
            </w:r>
          </w:p>
        </w:tc>
        <w:tc>
          <w:tcPr>
            <w:tcW w:w="1559" w:type="dxa"/>
            <w:tcBorders>
              <w:top w:val="nil"/>
              <w:left w:val="single" w:sz="6" w:space="0" w:color="000000"/>
              <w:bottom w:val="nil"/>
              <w:right w:val="single" w:sz="6" w:space="0" w:color="000000"/>
            </w:tcBorders>
          </w:tcPr>
          <w:p w14:paraId="2DDAB14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825</w:t>
            </w:r>
          </w:p>
        </w:tc>
        <w:tc>
          <w:tcPr>
            <w:tcW w:w="1418" w:type="dxa"/>
            <w:tcBorders>
              <w:top w:val="nil"/>
              <w:left w:val="single" w:sz="6" w:space="0" w:color="000000"/>
              <w:bottom w:val="nil"/>
              <w:right w:val="single" w:sz="6" w:space="0" w:color="000000"/>
            </w:tcBorders>
          </w:tcPr>
          <w:p w14:paraId="39D01FE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67,000</w:t>
            </w:r>
          </w:p>
        </w:tc>
        <w:tc>
          <w:tcPr>
            <w:tcW w:w="1559" w:type="dxa"/>
            <w:tcBorders>
              <w:top w:val="nil"/>
              <w:left w:val="single" w:sz="6" w:space="0" w:color="000000"/>
              <w:bottom w:val="nil"/>
              <w:right w:val="single" w:sz="6" w:space="0" w:color="000000"/>
            </w:tcBorders>
          </w:tcPr>
          <w:p w14:paraId="0064A75B"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3,116</w:t>
            </w:r>
          </w:p>
        </w:tc>
        <w:tc>
          <w:tcPr>
            <w:tcW w:w="1418" w:type="dxa"/>
            <w:tcBorders>
              <w:top w:val="nil"/>
              <w:left w:val="single" w:sz="6" w:space="0" w:color="000000"/>
              <w:bottom w:val="nil"/>
              <w:right w:val="single" w:sz="6" w:space="0" w:color="000000"/>
            </w:tcBorders>
          </w:tcPr>
          <w:p w14:paraId="3074F7A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87,000</w:t>
            </w:r>
          </w:p>
        </w:tc>
        <w:tc>
          <w:tcPr>
            <w:tcW w:w="1559" w:type="dxa"/>
            <w:tcBorders>
              <w:top w:val="nil"/>
              <w:left w:val="single" w:sz="6" w:space="0" w:color="000000"/>
              <w:bottom w:val="nil"/>
              <w:right w:val="single" w:sz="12" w:space="0" w:color="000000"/>
            </w:tcBorders>
          </w:tcPr>
          <w:p w14:paraId="124D478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5,407</w:t>
            </w:r>
          </w:p>
        </w:tc>
      </w:tr>
      <w:tr w:rsidR="00D3007A" w:rsidRPr="00D3007A" w14:paraId="5738AF0D" w14:textId="77777777" w:rsidTr="0032083C">
        <w:tc>
          <w:tcPr>
            <w:tcW w:w="1348" w:type="dxa"/>
            <w:tcBorders>
              <w:top w:val="nil"/>
              <w:left w:val="single" w:sz="12" w:space="0" w:color="000000"/>
              <w:bottom w:val="nil"/>
              <w:right w:val="single" w:sz="6" w:space="0" w:color="000000"/>
            </w:tcBorders>
          </w:tcPr>
          <w:p w14:paraId="3062D7AE"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48,000</w:t>
            </w:r>
          </w:p>
        </w:tc>
        <w:tc>
          <w:tcPr>
            <w:tcW w:w="1559" w:type="dxa"/>
            <w:tcBorders>
              <w:top w:val="nil"/>
              <w:left w:val="single" w:sz="6" w:space="0" w:color="000000"/>
              <w:bottom w:val="nil"/>
              <w:right w:val="single" w:sz="6" w:space="0" w:color="000000"/>
            </w:tcBorders>
          </w:tcPr>
          <w:p w14:paraId="5AF90CD8"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939</w:t>
            </w:r>
          </w:p>
        </w:tc>
        <w:tc>
          <w:tcPr>
            <w:tcW w:w="1418" w:type="dxa"/>
            <w:tcBorders>
              <w:top w:val="nil"/>
              <w:left w:val="single" w:sz="6" w:space="0" w:color="000000"/>
              <w:bottom w:val="nil"/>
              <w:right w:val="single" w:sz="6" w:space="0" w:color="000000"/>
            </w:tcBorders>
          </w:tcPr>
          <w:p w14:paraId="1F6EA41F"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68,000</w:t>
            </w:r>
          </w:p>
        </w:tc>
        <w:tc>
          <w:tcPr>
            <w:tcW w:w="1559" w:type="dxa"/>
            <w:tcBorders>
              <w:top w:val="nil"/>
              <w:left w:val="single" w:sz="6" w:space="0" w:color="000000"/>
              <w:bottom w:val="nil"/>
              <w:right w:val="single" w:sz="6" w:space="0" w:color="000000"/>
            </w:tcBorders>
          </w:tcPr>
          <w:p w14:paraId="729AF115" w14:textId="77777777" w:rsidR="00950E25" w:rsidRPr="00D3007A" w:rsidRDefault="00950E25" w:rsidP="004E1EB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3,23</w:t>
            </w:r>
            <w:r w:rsidR="004E1EBF" w:rsidRPr="00D3007A">
              <w:rPr>
                <w:color w:val="000000" w:themeColor="text1"/>
                <w:sz w:val="20"/>
              </w:rPr>
              <w:t>0</w:t>
            </w:r>
          </w:p>
        </w:tc>
        <w:tc>
          <w:tcPr>
            <w:tcW w:w="1418" w:type="dxa"/>
            <w:tcBorders>
              <w:top w:val="nil"/>
              <w:left w:val="single" w:sz="6" w:space="0" w:color="000000"/>
              <w:bottom w:val="nil"/>
              <w:right w:val="single" w:sz="6" w:space="0" w:color="000000"/>
            </w:tcBorders>
          </w:tcPr>
          <w:p w14:paraId="3D1F98D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88,000</w:t>
            </w:r>
          </w:p>
        </w:tc>
        <w:tc>
          <w:tcPr>
            <w:tcW w:w="1559" w:type="dxa"/>
            <w:tcBorders>
              <w:top w:val="nil"/>
              <w:left w:val="single" w:sz="6" w:space="0" w:color="000000"/>
              <w:bottom w:val="nil"/>
              <w:right w:val="single" w:sz="12" w:space="0" w:color="000000"/>
            </w:tcBorders>
          </w:tcPr>
          <w:p w14:paraId="0036F3EE"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5,521</w:t>
            </w:r>
          </w:p>
        </w:tc>
      </w:tr>
      <w:tr w:rsidR="00D3007A" w:rsidRPr="00D3007A" w14:paraId="467223C0" w14:textId="77777777" w:rsidTr="0032083C">
        <w:tc>
          <w:tcPr>
            <w:tcW w:w="1348" w:type="dxa"/>
            <w:tcBorders>
              <w:top w:val="nil"/>
              <w:left w:val="single" w:sz="12" w:space="0" w:color="000000"/>
              <w:bottom w:val="nil"/>
              <w:right w:val="single" w:sz="6" w:space="0" w:color="000000"/>
            </w:tcBorders>
          </w:tcPr>
          <w:p w14:paraId="34A06B6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49,000</w:t>
            </w:r>
          </w:p>
        </w:tc>
        <w:tc>
          <w:tcPr>
            <w:tcW w:w="1559" w:type="dxa"/>
            <w:tcBorders>
              <w:top w:val="nil"/>
              <w:left w:val="single" w:sz="6" w:space="0" w:color="000000"/>
              <w:bottom w:val="nil"/>
              <w:right w:val="single" w:sz="6" w:space="0" w:color="000000"/>
            </w:tcBorders>
          </w:tcPr>
          <w:p w14:paraId="094522F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1,054</w:t>
            </w:r>
          </w:p>
        </w:tc>
        <w:tc>
          <w:tcPr>
            <w:tcW w:w="1418" w:type="dxa"/>
            <w:tcBorders>
              <w:top w:val="nil"/>
              <w:left w:val="single" w:sz="6" w:space="0" w:color="000000"/>
              <w:bottom w:val="nil"/>
              <w:right w:val="single" w:sz="6" w:space="0" w:color="000000"/>
            </w:tcBorders>
          </w:tcPr>
          <w:p w14:paraId="3C5A26D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69,000</w:t>
            </w:r>
          </w:p>
        </w:tc>
        <w:tc>
          <w:tcPr>
            <w:tcW w:w="1559" w:type="dxa"/>
            <w:tcBorders>
              <w:top w:val="nil"/>
              <w:left w:val="single" w:sz="6" w:space="0" w:color="000000"/>
              <w:bottom w:val="nil"/>
              <w:right w:val="single" w:sz="6" w:space="0" w:color="000000"/>
            </w:tcBorders>
          </w:tcPr>
          <w:p w14:paraId="6990847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3,345</w:t>
            </w:r>
          </w:p>
        </w:tc>
        <w:tc>
          <w:tcPr>
            <w:tcW w:w="1418" w:type="dxa"/>
            <w:tcBorders>
              <w:top w:val="nil"/>
              <w:left w:val="single" w:sz="6" w:space="0" w:color="000000"/>
              <w:bottom w:val="nil"/>
              <w:right w:val="single" w:sz="6" w:space="0" w:color="000000"/>
            </w:tcBorders>
          </w:tcPr>
          <w:p w14:paraId="6836567E"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89,000</w:t>
            </w:r>
          </w:p>
        </w:tc>
        <w:tc>
          <w:tcPr>
            <w:tcW w:w="1559" w:type="dxa"/>
            <w:tcBorders>
              <w:top w:val="nil"/>
              <w:left w:val="single" w:sz="6" w:space="0" w:color="000000"/>
              <w:bottom w:val="nil"/>
              <w:right w:val="single" w:sz="12" w:space="0" w:color="000000"/>
            </w:tcBorders>
          </w:tcPr>
          <w:p w14:paraId="07A0FF63"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5,636</w:t>
            </w:r>
          </w:p>
        </w:tc>
      </w:tr>
      <w:tr w:rsidR="00D3007A" w:rsidRPr="00D3007A" w14:paraId="2B701657" w14:textId="77777777" w:rsidTr="0032083C">
        <w:tc>
          <w:tcPr>
            <w:tcW w:w="1348" w:type="dxa"/>
            <w:tcBorders>
              <w:top w:val="nil"/>
              <w:left w:val="single" w:sz="12" w:space="0" w:color="000000"/>
              <w:bottom w:val="nil"/>
              <w:right w:val="single" w:sz="6" w:space="0" w:color="000000"/>
            </w:tcBorders>
          </w:tcPr>
          <w:p w14:paraId="23D24BB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50,000</w:t>
            </w:r>
          </w:p>
        </w:tc>
        <w:tc>
          <w:tcPr>
            <w:tcW w:w="1559" w:type="dxa"/>
            <w:tcBorders>
              <w:top w:val="nil"/>
              <w:left w:val="single" w:sz="6" w:space="0" w:color="000000"/>
              <w:bottom w:val="nil"/>
              <w:right w:val="single" w:sz="6" w:space="0" w:color="000000"/>
            </w:tcBorders>
          </w:tcPr>
          <w:p w14:paraId="55AFE34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1,168</w:t>
            </w:r>
          </w:p>
        </w:tc>
        <w:tc>
          <w:tcPr>
            <w:tcW w:w="1418" w:type="dxa"/>
            <w:tcBorders>
              <w:top w:val="nil"/>
              <w:left w:val="single" w:sz="6" w:space="0" w:color="000000"/>
              <w:bottom w:val="nil"/>
              <w:right w:val="single" w:sz="6" w:space="0" w:color="000000"/>
            </w:tcBorders>
          </w:tcPr>
          <w:p w14:paraId="57AF0A49"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70,000</w:t>
            </w:r>
          </w:p>
        </w:tc>
        <w:tc>
          <w:tcPr>
            <w:tcW w:w="1559" w:type="dxa"/>
            <w:tcBorders>
              <w:top w:val="nil"/>
              <w:left w:val="single" w:sz="6" w:space="0" w:color="000000"/>
              <w:bottom w:val="nil"/>
              <w:right w:val="single" w:sz="6" w:space="0" w:color="000000"/>
            </w:tcBorders>
          </w:tcPr>
          <w:p w14:paraId="712A772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3,459</w:t>
            </w:r>
          </w:p>
        </w:tc>
        <w:tc>
          <w:tcPr>
            <w:tcW w:w="1418" w:type="dxa"/>
            <w:tcBorders>
              <w:top w:val="nil"/>
              <w:left w:val="single" w:sz="6" w:space="0" w:color="000000"/>
              <w:bottom w:val="nil"/>
              <w:right w:val="single" w:sz="6" w:space="0" w:color="000000"/>
            </w:tcBorders>
          </w:tcPr>
          <w:p w14:paraId="0529C47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90,000</w:t>
            </w:r>
          </w:p>
        </w:tc>
        <w:tc>
          <w:tcPr>
            <w:tcW w:w="1559" w:type="dxa"/>
            <w:tcBorders>
              <w:top w:val="nil"/>
              <w:left w:val="single" w:sz="6" w:space="0" w:color="000000"/>
              <w:bottom w:val="nil"/>
              <w:right w:val="single" w:sz="12" w:space="0" w:color="000000"/>
            </w:tcBorders>
          </w:tcPr>
          <w:p w14:paraId="2E631D8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5,750</w:t>
            </w:r>
          </w:p>
        </w:tc>
      </w:tr>
      <w:tr w:rsidR="00D3007A" w:rsidRPr="00D3007A" w14:paraId="6423CCEB" w14:textId="77777777" w:rsidTr="0032083C">
        <w:tc>
          <w:tcPr>
            <w:tcW w:w="1348" w:type="dxa"/>
            <w:tcBorders>
              <w:top w:val="nil"/>
              <w:left w:val="single" w:sz="12" w:space="0" w:color="000000"/>
              <w:bottom w:val="nil"/>
              <w:right w:val="single" w:sz="6" w:space="0" w:color="000000"/>
            </w:tcBorders>
          </w:tcPr>
          <w:p w14:paraId="0615C2B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51,000</w:t>
            </w:r>
          </w:p>
        </w:tc>
        <w:tc>
          <w:tcPr>
            <w:tcW w:w="1559" w:type="dxa"/>
            <w:tcBorders>
              <w:top w:val="nil"/>
              <w:left w:val="single" w:sz="6" w:space="0" w:color="000000"/>
              <w:bottom w:val="nil"/>
              <w:right w:val="single" w:sz="6" w:space="0" w:color="000000"/>
            </w:tcBorders>
          </w:tcPr>
          <w:p w14:paraId="0BDC191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1,283</w:t>
            </w:r>
          </w:p>
        </w:tc>
        <w:tc>
          <w:tcPr>
            <w:tcW w:w="1418" w:type="dxa"/>
            <w:tcBorders>
              <w:top w:val="nil"/>
              <w:left w:val="single" w:sz="6" w:space="0" w:color="000000"/>
              <w:bottom w:val="nil"/>
              <w:right w:val="single" w:sz="6" w:space="0" w:color="000000"/>
            </w:tcBorders>
          </w:tcPr>
          <w:p w14:paraId="15BC223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71,000</w:t>
            </w:r>
          </w:p>
        </w:tc>
        <w:tc>
          <w:tcPr>
            <w:tcW w:w="1559" w:type="dxa"/>
            <w:tcBorders>
              <w:top w:val="nil"/>
              <w:left w:val="single" w:sz="6" w:space="0" w:color="000000"/>
              <w:bottom w:val="nil"/>
              <w:right w:val="single" w:sz="6" w:space="0" w:color="000000"/>
            </w:tcBorders>
          </w:tcPr>
          <w:p w14:paraId="6D793FB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3,574</w:t>
            </w:r>
          </w:p>
        </w:tc>
        <w:tc>
          <w:tcPr>
            <w:tcW w:w="1418" w:type="dxa"/>
            <w:tcBorders>
              <w:top w:val="nil"/>
              <w:left w:val="single" w:sz="6" w:space="0" w:color="000000"/>
              <w:bottom w:val="nil"/>
              <w:right w:val="single" w:sz="6" w:space="0" w:color="000000"/>
            </w:tcBorders>
          </w:tcPr>
          <w:p w14:paraId="5F8D4D7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91,000</w:t>
            </w:r>
          </w:p>
        </w:tc>
        <w:tc>
          <w:tcPr>
            <w:tcW w:w="1559" w:type="dxa"/>
            <w:tcBorders>
              <w:top w:val="nil"/>
              <w:left w:val="single" w:sz="6" w:space="0" w:color="000000"/>
              <w:bottom w:val="nil"/>
              <w:right w:val="single" w:sz="12" w:space="0" w:color="000000"/>
            </w:tcBorders>
          </w:tcPr>
          <w:p w14:paraId="4AE23BF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5,865</w:t>
            </w:r>
          </w:p>
        </w:tc>
      </w:tr>
      <w:tr w:rsidR="00D3007A" w:rsidRPr="00D3007A" w14:paraId="645D7C87" w14:textId="77777777" w:rsidTr="0032083C">
        <w:tc>
          <w:tcPr>
            <w:tcW w:w="1348" w:type="dxa"/>
            <w:tcBorders>
              <w:top w:val="nil"/>
              <w:left w:val="single" w:sz="12" w:space="0" w:color="000000"/>
              <w:bottom w:val="nil"/>
              <w:right w:val="single" w:sz="6" w:space="0" w:color="000000"/>
            </w:tcBorders>
          </w:tcPr>
          <w:p w14:paraId="4C79512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52,000</w:t>
            </w:r>
          </w:p>
        </w:tc>
        <w:tc>
          <w:tcPr>
            <w:tcW w:w="1559" w:type="dxa"/>
            <w:tcBorders>
              <w:top w:val="nil"/>
              <w:left w:val="single" w:sz="6" w:space="0" w:color="000000"/>
              <w:bottom w:val="nil"/>
              <w:right w:val="single" w:sz="6" w:space="0" w:color="000000"/>
            </w:tcBorders>
          </w:tcPr>
          <w:p w14:paraId="652C043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1,397</w:t>
            </w:r>
          </w:p>
        </w:tc>
        <w:tc>
          <w:tcPr>
            <w:tcW w:w="1418" w:type="dxa"/>
            <w:tcBorders>
              <w:top w:val="nil"/>
              <w:left w:val="single" w:sz="6" w:space="0" w:color="000000"/>
              <w:bottom w:val="nil"/>
              <w:right w:val="single" w:sz="6" w:space="0" w:color="000000"/>
            </w:tcBorders>
          </w:tcPr>
          <w:p w14:paraId="64AA75C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72,000</w:t>
            </w:r>
          </w:p>
        </w:tc>
        <w:tc>
          <w:tcPr>
            <w:tcW w:w="1559" w:type="dxa"/>
            <w:tcBorders>
              <w:top w:val="nil"/>
              <w:left w:val="single" w:sz="6" w:space="0" w:color="000000"/>
              <w:bottom w:val="nil"/>
              <w:right w:val="single" w:sz="6" w:space="0" w:color="000000"/>
            </w:tcBorders>
          </w:tcPr>
          <w:p w14:paraId="7A75AEFB"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3,688</w:t>
            </w:r>
          </w:p>
        </w:tc>
        <w:tc>
          <w:tcPr>
            <w:tcW w:w="1418" w:type="dxa"/>
            <w:tcBorders>
              <w:top w:val="nil"/>
              <w:left w:val="single" w:sz="6" w:space="0" w:color="000000"/>
              <w:bottom w:val="nil"/>
              <w:right w:val="single" w:sz="6" w:space="0" w:color="000000"/>
            </w:tcBorders>
          </w:tcPr>
          <w:p w14:paraId="0FC6C2E8"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92,000</w:t>
            </w:r>
          </w:p>
        </w:tc>
        <w:tc>
          <w:tcPr>
            <w:tcW w:w="1559" w:type="dxa"/>
            <w:tcBorders>
              <w:top w:val="nil"/>
              <w:left w:val="single" w:sz="6" w:space="0" w:color="000000"/>
              <w:bottom w:val="nil"/>
              <w:right w:val="single" w:sz="12" w:space="0" w:color="000000"/>
            </w:tcBorders>
          </w:tcPr>
          <w:p w14:paraId="572FEB2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5,979</w:t>
            </w:r>
          </w:p>
        </w:tc>
      </w:tr>
      <w:tr w:rsidR="00D3007A" w:rsidRPr="00D3007A" w14:paraId="61B36118" w14:textId="77777777" w:rsidTr="0032083C">
        <w:tc>
          <w:tcPr>
            <w:tcW w:w="1348" w:type="dxa"/>
            <w:tcBorders>
              <w:top w:val="nil"/>
              <w:left w:val="single" w:sz="12" w:space="0" w:color="000000"/>
              <w:bottom w:val="nil"/>
              <w:right w:val="single" w:sz="6" w:space="0" w:color="000000"/>
            </w:tcBorders>
          </w:tcPr>
          <w:p w14:paraId="717F31D0"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53,000</w:t>
            </w:r>
          </w:p>
        </w:tc>
        <w:tc>
          <w:tcPr>
            <w:tcW w:w="1559" w:type="dxa"/>
            <w:tcBorders>
              <w:top w:val="nil"/>
              <w:left w:val="single" w:sz="6" w:space="0" w:color="000000"/>
              <w:bottom w:val="nil"/>
              <w:right w:val="single" w:sz="6" w:space="0" w:color="000000"/>
            </w:tcBorders>
          </w:tcPr>
          <w:p w14:paraId="37A6F28C"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1,512</w:t>
            </w:r>
          </w:p>
        </w:tc>
        <w:tc>
          <w:tcPr>
            <w:tcW w:w="1418" w:type="dxa"/>
            <w:tcBorders>
              <w:top w:val="nil"/>
              <w:left w:val="single" w:sz="6" w:space="0" w:color="000000"/>
              <w:bottom w:val="nil"/>
              <w:right w:val="single" w:sz="6" w:space="0" w:color="000000"/>
            </w:tcBorders>
          </w:tcPr>
          <w:p w14:paraId="1AB3B39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73,000</w:t>
            </w:r>
          </w:p>
        </w:tc>
        <w:tc>
          <w:tcPr>
            <w:tcW w:w="1559" w:type="dxa"/>
            <w:tcBorders>
              <w:top w:val="nil"/>
              <w:left w:val="single" w:sz="6" w:space="0" w:color="000000"/>
              <w:bottom w:val="nil"/>
              <w:right w:val="single" w:sz="6" w:space="0" w:color="000000"/>
            </w:tcBorders>
          </w:tcPr>
          <w:p w14:paraId="7AFE3DD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3,803</w:t>
            </w:r>
          </w:p>
        </w:tc>
        <w:tc>
          <w:tcPr>
            <w:tcW w:w="1418" w:type="dxa"/>
            <w:tcBorders>
              <w:top w:val="nil"/>
              <w:left w:val="single" w:sz="6" w:space="0" w:color="000000"/>
              <w:bottom w:val="nil"/>
              <w:right w:val="single" w:sz="6" w:space="0" w:color="000000"/>
            </w:tcBorders>
          </w:tcPr>
          <w:p w14:paraId="0697369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93,000</w:t>
            </w:r>
          </w:p>
        </w:tc>
        <w:tc>
          <w:tcPr>
            <w:tcW w:w="1559" w:type="dxa"/>
            <w:tcBorders>
              <w:top w:val="nil"/>
              <w:left w:val="single" w:sz="6" w:space="0" w:color="000000"/>
              <w:bottom w:val="nil"/>
              <w:right w:val="single" w:sz="12" w:space="0" w:color="000000"/>
            </w:tcBorders>
          </w:tcPr>
          <w:p w14:paraId="72166F29"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6,094</w:t>
            </w:r>
          </w:p>
        </w:tc>
      </w:tr>
      <w:tr w:rsidR="00D3007A" w:rsidRPr="00D3007A" w14:paraId="496C5F10" w14:textId="77777777" w:rsidTr="0032083C">
        <w:tc>
          <w:tcPr>
            <w:tcW w:w="1348" w:type="dxa"/>
            <w:tcBorders>
              <w:top w:val="nil"/>
              <w:left w:val="single" w:sz="12" w:space="0" w:color="000000"/>
              <w:bottom w:val="nil"/>
              <w:right w:val="single" w:sz="6" w:space="0" w:color="000000"/>
            </w:tcBorders>
          </w:tcPr>
          <w:p w14:paraId="39A0B07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54,000</w:t>
            </w:r>
          </w:p>
        </w:tc>
        <w:tc>
          <w:tcPr>
            <w:tcW w:w="1559" w:type="dxa"/>
            <w:tcBorders>
              <w:top w:val="nil"/>
              <w:left w:val="single" w:sz="6" w:space="0" w:color="000000"/>
              <w:bottom w:val="nil"/>
              <w:right w:val="single" w:sz="6" w:space="0" w:color="000000"/>
            </w:tcBorders>
          </w:tcPr>
          <w:p w14:paraId="649E511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1,627</w:t>
            </w:r>
          </w:p>
        </w:tc>
        <w:tc>
          <w:tcPr>
            <w:tcW w:w="1418" w:type="dxa"/>
            <w:tcBorders>
              <w:top w:val="nil"/>
              <w:left w:val="single" w:sz="6" w:space="0" w:color="000000"/>
              <w:bottom w:val="nil"/>
              <w:right w:val="single" w:sz="6" w:space="0" w:color="000000"/>
            </w:tcBorders>
          </w:tcPr>
          <w:p w14:paraId="2898EDD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74,000</w:t>
            </w:r>
          </w:p>
        </w:tc>
        <w:tc>
          <w:tcPr>
            <w:tcW w:w="1559" w:type="dxa"/>
            <w:tcBorders>
              <w:top w:val="nil"/>
              <w:left w:val="single" w:sz="6" w:space="0" w:color="000000"/>
              <w:bottom w:val="nil"/>
              <w:right w:val="single" w:sz="6" w:space="0" w:color="000000"/>
            </w:tcBorders>
          </w:tcPr>
          <w:p w14:paraId="0DE923D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3,917</w:t>
            </w:r>
          </w:p>
        </w:tc>
        <w:tc>
          <w:tcPr>
            <w:tcW w:w="1418" w:type="dxa"/>
            <w:tcBorders>
              <w:top w:val="nil"/>
              <w:left w:val="single" w:sz="6" w:space="0" w:color="000000"/>
              <w:bottom w:val="nil"/>
              <w:right w:val="single" w:sz="6" w:space="0" w:color="000000"/>
            </w:tcBorders>
          </w:tcPr>
          <w:p w14:paraId="441043DF"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94,000</w:t>
            </w:r>
          </w:p>
        </w:tc>
        <w:tc>
          <w:tcPr>
            <w:tcW w:w="1559" w:type="dxa"/>
            <w:tcBorders>
              <w:top w:val="nil"/>
              <w:left w:val="single" w:sz="6" w:space="0" w:color="000000"/>
              <w:bottom w:val="nil"/>
              <w:right w:val="single" w:sz="12" w:space="0" w:color="000000"/>
            </w:tcBorders>
          </w:tcPr>
          <w:p w14:paraId="3F08A34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6,208</w:t>
            </w:r>
          </w:p>
        </w:tc>
      </w:tr>
      <w:tr w:rsidR="00D3007A" w:rsidRPr="00D3007A" w14:paraId="44F20067" w14:textId="77777777" w:rsidTr="0032083C">
        <w:tc>
          <w:tcPr>
            <w:tcW w:w="1348" w:type="dxa"/>
            <w:tcBorders>
              <w:top w:val="nil"/>
              <w:left w:val="single" w:sz="12" w:space="0" w:color="000000"/>
              <w:bottom w:val="nil"/>
              <w:right w:val="single" w:sz="6" w:space="0" w:color="000000"/>
            </w:tcBorders>
          </w:tcPr>
          <w:p w14:paraId="5D87D03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55,000</w:t>
            </w:r>
          </w:p>
        </w:tc>
        <w:tc>
          <w:tcPr>
            <w:tcW w:w="1559" w:type="dxa"/>
            <w:tcBorders>
              <w:top w:val="nil"/>
              <w:left w:val="single" w:sz="6" w:space="0" w:color="000000"/>
              <w:bottom w:val="nil"/>
              <w:right w:val="single" w:sz="6" w:space="0" w:color="000000"/>
            </w:tcBorders>
          </w:tcPr>
          <w:p w14:paraId="3E4B9AEF"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1,741</w:t>
            </w:r>
          </w:p>
        </w:tc>
        <w:tc>
          <w:tcPr>
            <w:tcW w:w="1418" w:type="dxa"/>
            <w:tcBorders>
              <w:top w:val="nil"/>
              <w:left w:val="single" w:sz="6" w:space="0" w:color="000000"/>
              <w:bottom w:val="nil"/>
              <w:right w:val="single" w:sz="6" w:space="0" w:color="000000"/>
            </w:tcBorders>
          </w:tcPr>
          <w:p w14:paraId="75838B3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75,000</w:t>
            </w:r>
          </w:p>
        </w:tc>
        <w:tc>
          <w:tcPr>
            <w:tcW w:w="1559" w:type="dxa"/>
            <w:tcBorders>
              <w:top w:val="nil"/>
              <w:left w:val="single" w:sz="6" w:space="0" w:color="000000"/>
              <w:bottom w:val="nil"/>
              <w:right w:val="single" w:sz="6" w:space="0" w:color="000000"/>
            </w:tcBorders>
          </w:tcPr>
          <w:p w14:paraId="52803590"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4,032</w:t>
            </w:r>
          </w:p>
        </w:tc>
        <w:tc>
          <w:tcPr>
            <w:tcW w:w="1418" w:type="dxa"/>
            <w:tcBorders>
              <w:top w:val="nil"/>
              <w:left w:val="single" w:sz="6" w:space="0" w:color="000000"/>
              <w:bottom w:val="nil"/>
              <w:right w:val="single" w:sz="6" w:space="0" w:color="000000"/>
            </w:tcBorders>
          </w:tcPr>
          <w:p w14:paraId="1B93AFE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94,010</w:t>
            </w:r>
          </w:p>
        </w:tc>
        <w:tc>
          <w:tcPr>
            <w:tcW w:w="1559" w:type="dxa"/>
            <w:tcBorders>
              <w:top w:val="nil"/>
              <w:left w:val="single" w:sz="6" w:space="0" w:color="000000"/>
              <w:bottom w:val="nil"/>
              <w:right w:val="single" w:sz="12" w:space="0" w:color="000000"/>
            </w:tcBorders>
          </w:tcPr>
          <w:p w14:paraId="0BCFFB8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6,210</w:t>
            </w:r>
          </w:p>
        </w:tc>
      </w:tr>
      <w:tr w:rsidR="00D3007A" w:rsidRPr="00D3007A" w14:paraId="4EBCFF8C" w14:textId="77777777" w:rsidTr="0032083C">
        <w:tc>
          <w:tcPr>
            <w:tcW w:w="1348" w:type="dxa"/>
            <w:tcBorders>
              <w:top w:val="nil"/>
              <w:left w:val="single" w:sz="12" w:space="0" w:color="000000"/>
              <w:right w:val="single" w:sz="6" w:space="0" w:color="000000"/>
            </w:tcBorders>
          </w:tcPr>
          <w:p w14:paraId="1306416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56,000</w:t>
            </w:r>
          </w:p>
        </w:tc>
        <w:tc>
          <w:tcPr>
            <w:tcW w:w="1559" w:type="dxa"/>
            <w:tcBorders>
              <w:top w:val="nil"/>
              <w:left w:val="single" w:sz="6" w:space="0" w:color="000000"/>
              <w:right w:val="single" w:sz="6" w:space="0" w:color="000000"/>
            </w:tcBorders>
          </w:tcPr>
          <w:p w14:paraId="7207683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1,856</w:t>
            </w:r>
          </w:p>
        </w:tc>
        <w:tc>
          <w:tcPr>
            <w:tcW w:w="1418" w:type="dxa"/>
            <w:tcBorders>
              <w:top w:val="nil"/>
              <w:left w:val="single" w:sz="6" w:space="0" w:color="000000"/>
              <w:right w:val="single" w:sz="6" w:space="0" w:color="000000"/>
            </w:tcBorders>
          </w:tcPr>
          <w:p w14:paraId="21365D2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76,000</w:t>
            </w:r>
          </w:p>
        </w:tc>
        <w:tc>
          <w:tcPr>
            <w:tcW w:w="1559" w:type="dxa"/>
            <w:tcBorders>
              <w:top w:val="nil"/>
              <w:left w:val="single" w:sz="6" w:space="0" w:color="000000"/>
              <w:right w:val="single" w:sz="6" w:space="0" w:color="000000"/>
            </w:tcBorders>
          </w:tcPr>
          <w:p w14:paraId="3DA15499"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4,147</w:t>
            </w:r>
          </w:p>
        </w:tc>
        <w:tc>
          <w:tcPr>
            <w:tcW w:w="1418" w:type="dxa"/>
            <w:tcBorders>
              <w:top w:val="nil"/>
              <w:left w:val="single" w:sz="6" w:space="0" w:color="000000"/>
              <w:right w:val="single" w:sz="6" w:space="0" w:color="000000"/>
            </w:tcBorders>
          </w:tcPr>
          <w:p w14:paraId="713755D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tc>
        <w:tc>
          <w:tcPr>
            <w:tcW w:w="1559" w:type="dxa"/>
            <w:tcBorders>
              <w:top w:val="nil"/>
              <w:left w:val="single" w:sz="6" w:space="0" w:color="000000"/>
              <w:right w:val="single" w:sz="12" w:space="0" w:color="000000"/>
            </w:tcBorders>
          </w:tcPr>
          <w:p w14:paraId="72E4CDE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r w:rsidR="00950E25" w:rsidRPr="00D3007A" w14:paraId="6E7A96DF" w14:textId="77777777" w:rsidTr="0032083C">
        <w:tc>
          <w:tcPr>
            <w:tcW w:w="1348" w:type="dxa"/>
            <w:tcBorders>
              <w:top w:val="nil"/>
              <w:left w:val="single" w:sz="12" w:space="0" w:color="000000"/>
              <w:bottom w:val="single" w:sz="4" w:space="0" w:color="auto"/>
              <w:right w:val="single" w:sz="6" w:space="0" w:color="000000"/>
            </w:tcBorders>
          </w:tcPr>
          <w:p w14:paraId="43A480D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57,000</w:t>
            </w:r>
          </w:p>
          <w:p w14:paraId="18EF8FED"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58,000</w:t>
            </w:r>
          </w:p>
        </w:tc>
        <w:tc>
          <w:tcPr>
            <w:tcW w:w="1559" w:type="dxa"/>
            <w:tcBorders>
              <w:top w:val="nil"/>
              <w:left w:val="single" w:sz="6" w:space="0" w:color="000000"/>
              <w:bottom w:val="single" w:sz="4" w:space="0" w:color="auto"/>
              <w:right w:val="single" w:sz="6" w:space="0" w:color="000000"/>
            </w:tcBorders>
          </w:tcPr>
          <w:p w14:paraId="39712614"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1,970</w:t>
            </w:r>
          </w:p>
          <w:p w14:paraId="44CEA2D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2,085</w:t>
            </w:r>
          </w:p>
        </w:tc>
        <w:tc>
          <w:tcPr>
            <w:tcW w:w="1418" w:type="dxa"/>
            <w:tcBorders>
              <w:top w:val="nil"/>
              <w:left w:val="single" w:sz="6" w:space="0" w:color="000000"/>
              <w:bottom w:val="single" w:sz="4" w:space="0" w:color="auto"/>
              <w:right w:val="single" w:sz="6" w:space="0" w:color="000000"/>
            </w:tcBorders>
          </w:tcPr>
          <w:p w14:paraId="4649AFDA"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77,000</w:t>
            </w:r>
          </w:p>
          <w:p w14:paraId="13EC1C4F"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78,000</w:t>
            </w:r>
          </w:p>
        </w:tc>
        <w:tc>
          <w:tcPr>
            <w:tcW w:w="1559" w:type="dxa"/>
            <w:tcBorders>
              <w:top w:val="nil"/>
              <w:left w:val="single" w:sz="6" w:space="0" w:color="000000"/>
              <w:bottom w:val="single" w:sz="4" w:space="0" w:color="auto"/>
              <w:right w:val="single" w:sz="6" w:space="0" w:color="000000"/>
            </w:tcBorders>
          </w:tcPr>
          <w:p w14:paraId="6406BB91"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4,261</w:t>
            </w:r>
          </w:p>
          <w:p w14:paraId="7156A4B5"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4,376</w:t>
            </w:r>
          </w:p>
        </w:tc>
        <w:tc>
          <w:tcPr>
            <w:tcW w:w="1418" w:type="dxa"/>
            <w:tcBorders>
              <w:top w:val="nil"/>
              <w:left w:val="single" w:sz="6" w:space="0" w:color="000000"/>
              <w:bottom w:val="single" w:sz="4" w:space="0" w:color="auto"/>
              <w:right w:val="single" w:sz="6" w:space="0" w:color="000000"/>
            </w:tcBorders>
          </w:tcPr>
          <w:p w14:paraId="23F99756"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tc>
        <w:tc>
          <w:tcPr>
            <w:tcW w:w="1559" w:type="dxa"/>
            <w:tcBorders>
              <w:top w:val="nil"/>
              <w:left w:val="single" w:sz="6" w:space="0" w:color="000000"/>
              <w:bottom w:val="single" w:sz="4" w:space="0" w:color="auto"/>
              <w:right w:val="single" w:sz="12" w:space="0" w:color="000000"/>
            </w:tcBorders>
          </w:tcPr>
          <w:p w14:paraId="392F8127" w14:textId="77777777" w:rsidR="00950E25" w:rsidRPr="00D3007A" w:rsidRDefault="00950E25"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bl>
    <w:p w14:paraId="6FFAE3D1" w14:textId="77777777" w:rsidR="00950E25" w:rsidRPr="00D3007A" w:rsidRDefault="00950E25"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0702BE0B" w14:textId="77777777" w:rsidR="00950E25" w:rsidRPr="00D3007A" w:rsidRDefault="00950E25"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0F415BE1" w14:textId="77777777" w:rsidR="00377FE7" w:rsidRPr="00D3007A" w:rsidRDefault="00377FE7"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596E7CD6"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For residual incomes below </w:t>
      </w:r>
      <w:r w:rsidRPr="00D3007A">
        <w:rPr>
          <w:b/>
          <w:color w:val="000000" w:themeColor="text1"/>
        </w:rPr>
        <w:t>£39,796</w:t>
      </w:r>
      <w:r w:rsidRPr="00D3007A">
        <w:rPr>
          <w:color w:val="000000" w:themeColor="text1"/>
        </w:rPr>
        <w:t>, no contribution is assessed.</w:t>
      </w:r>
    </w:p>
    <w:p w14:paraId="7EB7FD1F" w14:textId="77777777" w:rsidR="001E151D" w:rsidRPr="00D3007A" w:rsidRDefault="001E151D" w:rsidP="001E15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For residual incomes above </w:t>
      </w:r>
      <w:r w:rsidRPr="00D3007A">
        <w:rPr>
          <w:b/>
          <w:color w:val="000000" w:themeColor="text1"/>
        </w:rPr>
        <w:t>£9</w:t>
      </w:r>
      <w:r w:rsidR="00377FE7" w:rsidRPr="00D3007A">
        <w:rPr>
          <w:b/>
          <w:color w:val="000000" w:themeColor="text1"/>
        </w:rPr>
        <w:t>4,010</w:t>
      </w:r>
      <w:r w:rsidRPr="00D3007A">
        <w:rPr>
          <w:color w:val="000000" w:themeColor="text1"/>
        </w:rPr>
        <w:t xml:space="preserve">, the assessed contribution is </w:t>
      </w:r>
      <w:r w:rsidRPr="00D3007A">
        <w:rPr>
          <w:b/>
          <w:color w:val="000000" w:themeColor="text1"/>
        </w:rPr>
        <w:t>£6,210</w:t>
      </w:r>
      <w:r w:rsidRPr="00D3007A">
        <w:rPr>
          <w:color w:val="000000" w:themeColor="text1"/>
        </w:rPr>
        <w:t>.</w:t>
      </w:r>
      <w:r w:rsidRPr="00D3007A">
        <w:rPr>
          <w:color w:val="000000" w:themeColor="text1"/>
        </w:rPr>
        <w:tab/>
      </w:r>
    </w:p>
    <w:p w14:paraId="7376973A" w14:textId="77777777" w:rsidR="001E151D" w:rsidRPr="00D3007A" w:rsidRDefault="001E151D" w:rsidP="001E151D">
      <w:pPr>
        <w:rPr>
          <w:b/>
          <w:i/>
          <w:color w:val="000000" w:themeColor="text1"/>
          <w:sz w:val="24"/>
        </w:rPr>
      </w:pPr>
    </w:p>
    <w:p w14:paraId="27948DC6" w14:textId="5E072428" w:rsidR="001E151D" w:rsidRPr="00D3007A" w:rsidRDefault="001E151D" w:rsidP="001E151D">
      <w:pPr>
        <w:rPr>
          <w:b/>
          <w:i/>
          <w:color w:val="000000" w:themeColor="text1"/>
          <w:sz w:val="24"/>
        </w:rPr>
      </w:pPr>
      <w:r w:rsidRPr="00D3007A">
        <w:rPr>
          <w:b/>
          <w:i/>
          <w:color w:val="000000" w:themeColor="text1"/>
          <w:sz w:val="24"/>
        </w:rPr>
        <w:t xml:space="preserve">For details of the supplementary loan and grant support that is available to </w:t>
      </w:r>
      <w:r w:rsidRPr="00D3007A">
        <w:rPr>
          <w:b/>
          <w:i/>
          <w:color w:val="000000" w:themeColor="text1"/>
          <w:sz w:val="24"/>
          <w:u w:val="single"/>
        </w:rPr>
        <w:t xml:space="preserve">all </w:t>
      </w:r>
      <w:r w:rsidRPr="00D3007A">
        <w:rPr>
          <w:b/>
          <w:i/>
          <w:color w:val="000000" w:themeColor="text1"/>
          <w:sz w:val="24"/>
        </w:rPr>
        <w:t xml:space="preserve">full-time students, see section </w:t>
      </w:r>
      <w:r w:rsidR="00AD0538" w:rsidRPr="00D3007A">
        <w:rPr>
          <w:b/>
          <w:i/>
          <w:color w:val="000000" w:themeColor="text1"/>
          <w:sz w:val="24"/>
        </w:rPr>
        <w:t>E</w:t>
      </w:r>
      <w:r w:rsidRPr="00D3007A">
        <w:rPr>
          <w:b/>
          <w:i/>
          <w:color w:val="000000" w:themeColor="text1"/>
          <w:sz w:val="24"/>
        </w:rPr>
        <w:t>.</w:t>
      </w:r>
      <w:r w:rsidR="007A5A83" w:rsidRPr="00D3007A">
        <w:rPr>
          <w:b/>
          <w:i/>
          <w:color w:val="000000" w:themeColor="text1"/>
          <w:sz w:val="24"/>
        </w:rPr>
        <w:t xml:space="preserve"> </w:t>
      </w:r>
    </w:p>
    <w:p w14:paraId="090FA898" w14:textId="77777777" w:rsidR="007A5A83" w:rsidRPr="00D3007A" w:rsidRDefault="007A5A83" w:rsidP="001E151D">
      <w:pPr>
        <w:rPr>
          <w:b/>
          <w:i/>
          <w:color w:val="000000" w:themeColor="text1"/>
          <w:sz w:val="24"/>
        </w:rPr>
      </w:pPr>
    </w:p>
    <w:p w14:paraId="38C38385" w14:textId="77777777" w:rsidR="007A5A83" w:rsidRPr="00D3007A" w:rsidRDefault="007A5A83" w:rsidP="001E151D">
      <w:pPr>
        <w:rPr>
          <w:b/>
          <w:i/>
          <w:color w:val="000000" w:themeColor="text1"/>
          <w:sz w:val="24"/>
        </w:rPr>
      </w:pPr>
    </w:p>
    <w:p w14:paraId="3F9956EA" w14:textId="77777777" w:rsidR="006C4D23" w:rsidRPr="00D3007A" w:rsidRDefault="006C4D23" w:rsidP="001E151D">
      <w:pPr>
        <w:rPr>
          <w:b/>
          <w:i/>
          <w:color w:val="000000" w:themeColor="text1"/>
          <w:sz w:val="24"/>
        </w:rPr>
      </w:pPr>
    </w:p>
    <w:p w14:paraId="78A8216D" w14:textId="77777777" w:rsidR="007A5A83" w:rsidRPr="00D3007A" w:rsidRDefault="007A5A83" w:rsidP="001E151D">
      <w:pPr>
        <w:rPr>
          <w:b/>
          <w:i/>
          <w:color w:val="000000" w:themeColor="text1"/>
          <w:sz w:val="24"/>
        </w:rPr>
      </w:pPr>
    </w:p>
    <w:p w14:paraId="6C729172" w14:textId="0242B0DD" w:rsidR="00B603BA" w:rsidRPr="00D3007A" w:rsidRDefault="00B603BA" w:rsidP="0006465F">
      <w:pPr>
        <w:pStyle w:val="Footer"/>
        <w:widowControl/>
        <w:tabs>
          <w:tab w:val="clear" w:pos="4153"/>
          <w:tab w:val="clear" w:pos="8306"/>
        </w:tabs>
        <w:rPr>
          <w:color w:val="000000" w:themeColor="text1"/>
        </w:rPr>
      </w:pPr>
    </w:p>
    <w:p w14:paraId="5387B7DF" w14:textId="18A5B896" w:rsidR="00B603BA" w:rsidRPr="00D3007A" w:rsidRDefault="00B603BA" w:rsidP="0006465F">
      <w:pPr>
        <w:pStyle w:val="Footer"/>
        <w:widowControl/>
        <w:tabs>
          <w:tab w:val="clear" w:pos="4153"/>
          <w:tab w:val="clear" w:pos="8306"/>
        </w:tabs>
        <w:rPr>
          <w:color w:val="000000" w:themeColor="text1"/>
        </w:rPr>
      </w:pPr>
    </w:p>
    <w:p w14:paraId="28A7236B" w14:textId="77777777" w:rsidR="00B603BA" w:rsidRPr="00D3007A" w:rsidRDefault="00B603BA" w:rsidP="0006465F">
      <w:pPr>
        <w:pStyle w:val="Footer"/>
        <w:widowControl/>
        <w:tabs>
          <w:tab w:val="clear" w:pos="4153"/>
          <w:tab w:val="clear" w:pos="8306"/>
        </w:tabs>
        <w:rPr>
          <w:color w:val="000000" w:themeColor="text1"/>
        </w:rPr>
      </w:pPr>
    </w:p>
    <w:p w14:paraId="351FF405" w14:textId="77777777" w:rsidR="009D4BA8" w:rsidRPr="00D3007A" w:rsidRDefault="009D4BA8" w:rsidP="001C0631">
      <w:pPr>
        <w:outlineLvl w:val="0"/>
        <w:rPr>
          <w:b/>
          <w:color w:val="000000" w:themeColor="text1"/>
          <w:sz w:val="24"/>
        </w:rPr>
      </w:pPr>
      <w:bookmarkStart w:id="17" w:name="OLE_LINK7"/>
      <w:bookmarkStart w:id="18" w:name="OLE_LINK8"/>
    </w:p>
    <w:p w14:paraId="25E12A67" w14:textId="77777777" w:rsidR="00166D05" w:rsidRPr="00D3007A" w:rsidRDefault="00166D05" w:rsidP="001C0631">
      <w:pPr>
        <w:outlineLvl w:val="0"/>
        <w:rPr>
          <w:b/>
          <w:color w:val="000000" w:themeColor="text1"/>
          <w:sz w:val="24"/>
        </w:rPr>
      </w:pPr>
    </w:p>
    <w:bookmarkEnd w:id="17"/>
    <w:bookmarkEnd w:id="18"/>
    <w:p w14:paraId="3FCFB35F" w14:textId="4E0BD4F5" w:rsidR="00C669E7" w:rsidRPr="00D3007A" w:rsidRDefault="00C669E7" w:rsidP="00AD0538">
      <w:pPr>
        <w:pStyle w:val="Numbered"/>
        <w:widowControl/>
        <w:spacing w:after="0"/>
        <w:rPr>
          <w:b/>
          <w:color w:val="000000" w:themeColor="text1"/>
          <w:sz w:val="28"/>
          <w:szCs w:val="28"/>
        </w:rPr>
      </w:pPr>
      <w:r w:rsidRPr="00D3007A">
        <w:rPr>
          <w:b/>
          <w:color w:val="000000" w:themeColor="text1"/>
          <w:sz w:val="28"/>
          <w:szCs w:val="28"/>
          <w:u w:val="single"/>
        </w:rPr>
        <w:t xml:space="preserve">SECTION </w:t>
      </w:r>
      <w:r w:rsidR="00AD0538" w:rsidRPr="00D3007A">
        <w:rPr>
          <w:b/>
          <w:color w:val="000000" w:themeColor="text1"/>
          <w:sz w:val="28"/>
          <w:szCs w:val="28"/>
          <w:u w:val="single"/>
        </w:rPr>
        <w:t>D</w:t>
      </w:r>
      <w:r w:rsidRPr="00D3007A">
        <w:rPr>
          <w:b/>
          <w:color w:val="000000" w:themeColor="text1"/>
          <w:sz w:val="28"/>
          <w:szCs w:val="28"/>
          <w:u w:val="single"/>
        </w:rPr>
        <w:t>:</w:t>
      </w:r>
      <w:r w:rsidRPr="00D3007A">
        <w:rPr>
          <w:b/>
          <w:color w:val="000000" w:themeColor="text1"/>
          <w:sz w:val="28"/>
          <w:szCs w:val="28"/>
        </w:rPr>
        <w:t xml:space="preserve">  SUPPORT AVAILABLE IN 20</w:t>
      </w:r>
      <w:r w:rsidR="005B24AD" w:rsidRPr="00D3007A">
        <w:rPr>
          <w:b/>
          <w:color w:val="000000" w:themeColor="text1"/>
          <w:sz w:val="28"/>
          <w:szCs w:val="28"/>
        </w:rPr>
        <w:t>2</w:t>
      </w:r>
      <w:r w:rsidR="00001BC3" w:rsidRPr="00D3007A">
        <w:rPr>
          <w:b/>
          <w:color w:val="000000" w:themeColor="text1"/>
          <w:sz w:val="28"/>
          <w:szCs w:val="28"/>
        </w:rPr>
        <w:t>2/23</w:t>
      </w:r>
      <w:r w:rsidR="00E678DF" w:rsidRPr="00D3007A">
        <w:rPr>
          <w:b/>
          <w:color w:val="000000" w:themeColor="text1"/>
          <w:sz w:val="28"/>
          <w:szCs w:val="28"/>
        </w:rPr>
        <w:t xml:space="preserve"> </w:t>
      </w:r>
      <w:r w:rsidRPr="00D3007A">
        <w:rPr>
          <w:b/>
          <w:color w:val="000000" w:themeColor="text1"/>
          <w:sz w:val="28"/>
          <w:szCs w:val="28"/>
        </w:rPr>
        <w:t>FOR CURRENT SYSTEM STUDENTS (OTHER THAN 2008, 2009, 2012 OR 2016 COHO</w:t>
      </w:r>
      <w:r w:rsidR="00AB070E" w:rsidRPr="00D3007A">
        <w:rPr>
          <w:b/>
          <w:color w:val="000000" w:themeColor="text1"/>
          <w:sz w:val="28"/>
          <w:szCs w:val="28"/>
        </w:rPr>
        <w:t>R</w:t>
      </w:r>
      <w:r w:rsidRPr="00D3007A">
        <w:rPr>
          <w:b/>
          <w:color w:val="000000" w:themeColor="text1"/>
          <w:sz w:val="28"/>
          <w:szCs w:val="28"/>
        </w:rPr>
        <w:t>T STUDENTS)</w:t>
      </w:r>
      <w:r w:rsidR="00046ACC" w:rsidRPr="00D3007A">
        <w:rPr>
          <w:b/>
          <w:color w:val="000000" w:themeColor="text1"/>
          <w:sz w:val="28"/>
          <w:szCs w:val="28"/>
        </w:rPr>
        <w:t>.</w:t>
      </w:r>
      <w:r w:rsidRPr="00D3007A">
        <w:rPr>
          <w:b/>
          <w:color w:val="000000" w:themeColor="text1"/>
          <w:sz w:val="28"/>
          <w:szCs w:val="28"/>
        </w:rPr>
        <w:t xml:space="preserve">   </w:t>
      </w:r>
    </w:p>
    <w:p w14:paraId="1E210B5F" w14:textId="77777777" w:rsidR="003C7A6E" w:rsidRPr="00D3007A" w:rsidRDefault="003C7A6E" w:rsidP="003C7A6E">
      <w:pPr>
        <w:rPr>
          <w:b/>
          <w:color w:val="000000" w:themeColor="text1"/>
          <w:sz w:val="28"/>
        </w:rPr>
      </w:pPr>
    </w:p>
    <w:p w14:paraId="74BDF667" w14:textId="5E972B32" w:rsidR="003C7A6E" w:rsidRPr="00D3007A" w:rsidRDefault="003C7A6E" w:rsidP="003C7A6E">
      <w:pPr>
        <w:rPr>
          <w:i/>
          <w:color w:val="000000" w:themeColor="text1"/>
          <w:sz w:val="24"/>
          <w:szCs w:val="24"/>
        </w:rPr>
      </w:pPr>
      <w:r w:rsidRPr="00D3007A">
        <w:rPr>
          <w:b/>
          <w:i/>
          <w:color w:val="000000" w:themeColor="text1"/>
          <w:sz w:val="24"/>
          <w:szCs w:val="24"/>
        </w:rPr>
        <w:t xml:space="preserve">TABLE </w:t>
      </w:r>
      <w:r w:rsidR="00AD0538" w:rsidRPr="00D3007A">
        <w:rPr>
          <w:b/>
          <w:i/>
          <w:color w:val="000000" w:themeColor="text1"/>
          <w:sz w:val="24"/>
          <w:szCs w:val="24"/>
        </w:rPr>
        <w:t>D</w:t>
      </w:r>
      <w:r w:rsidR="00BC38F1" w:rsidRPr="00D3007A">
        <w:rPr>
          <w:b/>
          <w:i/>
          <w:color w:val="000000" w:themeColor="text1"/>
          <w:sz w:val="24"/>
          <w:szCs w:val="24"/>
        </w:rPr>
        <w:t>1</w:t>
      </w:r>
      <w:r w:rsidRPr="00D3007A">
        <w:rPr>
          <w:b/>
          <w:i/>
          <w:color w:val="000000" w:themeColor="text1"/>
          <w:sz w:val="24"/>
          <w:szCs w:val="24"/>
        </w:rPr>
        <w:t xml:space="preserve">:  </w:t>
      </w:r>
      <w:r w:rsidRPr="00D3007A">
        <w:rPr>
          <w:i/>
          <w:color w:val="000000" w:themeColor="text1"/>
          <w:sz w:val="24"/>
          <w:szCs w:val="24"/>
        </w:rPr>
        <w:t>MAXIMUM LOAN RATES: INCOME ASSESSED AND NON-INCOME ASSESSED ELEMENTS</w:t>
      </w:r>
      <w:r w:rsidR="00046ACC" w:rsidRPr="00D3007A">
        <w:rPr>
          <w:i/>
          <w:color w:val="000000" w:themeColor="text1"/>
          <w:sz w:val="24"/>
          <w:szCs w:val="24"/>
        </w:rPr>
        <w:t>.</w:t>
      </w:r>
      <w:r w:rsidR="00217356" w:rsidRPr="00D3007A">
        <w:rPr>
          <w:i/>
          <w:color w:val="000000" w:themeColor="text1"/>
          <w:sz w:val="24"/>
          <w:szCs w:val="24"/>
        </w:rPr>
        <w:t xml:space="preserve"> </w:t>
      </w:r>
    </w:p>
    <w:p w14:paraId="763DF81E" w14:textId="04C45148" w:rsidR="005B24AD" w:rsidRPr="00D3007A" w:rsidRDefault="005B24AD" w:rsidP="003C7A6E">
      <w:pPr>
        <w:rPr>
          <w:i/>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456"/>
        <w:gridCol w:w="1728"/>
        <w:gridCol w:w="1728"/>
        <w:gridCol w:w="1728"/>
      </w:tblGrid>
      <w:tr w:rsidR="00D3007A" w:rsidRPr="00D3007A" w14:paraId="020076B8"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6E7BC659" w14:textId="77777777" w:rsidR="005B24AD" w:rsidRPr="00D3007A" w:rsidRDefault="005B24AD" w:rsidP="002E663B">
            <w:pPr>
              <w:jc w:val="center"/>
              <w:rPr>
                <w:color w:val="000000" w:themeColor="text1"/>
              </w:rPr>
            </w:pPr>
            <w:r w:rsidRPr="00D3007A">
              <w:rPr>
                <w:b/>
                <w:color w:val="000000" w:themeColor="text1"/>
              </w:rPr>
              <w:t>FULL YEAR</w:t>
            </w:r>
            <w:r w:rsidRPr="00D3007A">
              <w:rPr>
                <w:color w:val="000000" w:themeColor="text1"/>
              </w:rPr>
              <w:t xml:space="preserve"> </w:t>
            </w:r>
          </w:p>
          <w:p w14:paraId="1D7536D3" w14:textId="77777777" w:rsidR="005B24AD" w:rsidRPr="00D3007A" w:rsidRDefault="005B24AD" w:rsidP="002E663B">
            <w:pPr>
              <w:jc w:val="center"/>
              <w:rPr>
                <w:color w:val="000000" w:themeColor="text1"/>
              </w:rPr>
            </w:pPr>
            <w:r w:rsidRPr="00D3007A">
              <w:rPr>
                <w:b/>
                <w:color w:val="000000" w:themeColor="text1"/>
              </w:rPr>
              <w:t>STUDENTS</w:t>
            </w:r>
          </w:p>
        </w:tc>
        <w:tc>
          <w:tcPr>
            <w:tcW w:w="1728" w:type="dxa"/>
            <w:tcBorders>
              <w:top w:val="single" w:sz="6" w:space="0" w:color="000000"/>
              <w:left w:val="single" w:sz="6" w:space="0" w:color="000000"/>
              <w:bottom w:val="single" w:sz="6" w:space="0" w:color="000000"/>
              <w:right w:val="single" w:sz="6" w:space="0" w:color="000000"/>
            </w:tcBorders>
          </w:tcPr>
          <w:p w14:paraId="34C5051C" w14:textId="77777777" w:rsidR="005B24AD" w:rsidRPr="00D3007A" w:rsidRDefault="005B24AD" w:rsidP="002E663B">
            <w:pPr>
              <w:jc w:val="center"/>
              <w:rPr>
                <w:b/>
                <w:color w:val="000000" w:themeColor="text1"/>
              </w:rPr>
            </w:pPr>
            <w:r w:rsidRPr="00D3007A">
              <w:rPr>
                <w:b/>
                <w:color w:val="000000" w:themeColor="text1"/>
              </w:rPr>
              <w:t>MAIN RATE</w:t>
            </w:r>
          </w:p>
          <w:p w14:paraId="0561CF74" w14:textId="77777777" w:rsidR="005B24AD" w:rsidRPr="00D3007A" w:rsidRDefault="005B24AD" w:rsidP="002E663B">
            <w:pPr>
              <w:jc w:val="center"/>
              <w:rPr>
                <w:b/>
                <w:color w:val="000000" w:themeColor="text1"/>
              </w:rPr>
            </w:pPr>
            <w:r w:rsidRPr="00D3007A">
              <w:rPr>
                <w:b/>
                <w:color w:val="000000" w:themeColor="text1"/>
              </w:rPr>
              <w:t>(100%)</w:t>
            </w:r>
          </w:p>
          <w:p w14:paraId="1460452C" w14:textId="77777777" w:rsidR="005B24AD" w:rsidRPr="00D3007A" w:rsidRDefault="005B24AD" w:rsidP="002E663B">
            <w:pPr>
              <w:jc w:val="center"/>
              <w:rPr>
                <w:b/>
                <w:color w:val="000000" w:themeColor="text1"/>
              </w:rPr>
            </w:pPr>
            <w:r w:rsidRPr="00D3007A">
              <w:rPr>
                <w:b/>
                <w:color w:val="000000" w:themeColor="text1"/>
              </w:rPr>
              <w:t>(Table B1)</w:t>
            </w:r>
          </w:p>
        </w:tc>
        <w:tc>
          <w:tcPr>
            <w:tcW w:w="1728" w:type="dxa"/>
            <w:tcBorders>
              <w:top w:val="single" w:sz="6" w:space="0" w:color="000000"/>
              <w:left w:val="single" w:sz="6" w:space="0" w:color="000000"/>
              <w:bottom w:val="single" w:sz="6" w:space="0" w:color="000000"/>
              <w:right w:val="single" w:sz="6" w:space="0" w:color="000000"/>
            </w:tcBorders>
          </w:tcPr>
          <w:p w14:paraId="4C4A6D05" w14:textId="77777777" w:rsidR="005B24AD" w:rsidRPr="00D3007A" w:rsidRDefault="005B24AD" w:rsidP="002E663B">
            <w:pPr>
              <w:jc w:val="center"/>
              <w:rPr>
                <w:b/>
                <w:color w:val="000000" w:themeColor="text1"/>
              </w:rPr>
            </w:pPr>
            <w:r w:rsidRPr="00D3007A">
              <w:rPr>
                <w:b/>
                <w:color w:val="000000" w:themeColor="text1"/>
              </w:rPr>
              <w:t xml:space="preserve">NON-INCOME ASSESSED </w:t>
            </w:r>
          </w:p>
        </w:tc>
        <w:tc>
          <w:tcPr>
            <w:tcW w:w="1728" w:type="dxa"/>
            <w:tcBorders>
              <w:top w:val="single" w:sz="6" w:space="0" w:color="000000"/>
              <w:left w:val="single" w:sz="6" w:space="0" w:color="000000"/>
              <w:bottom w:val="single" w:sz="6" w:space="0" w:color="000000"/>
              <w:right w:val="single" w:sz="6" w:space="0" w:color="000000"/>
            </w:tcBorders>
          </w:tcPr>
          <w:p w14:paraId="5E452FF5" w14:textId="77777777" w:rsidR="005B24AD" w:rsidRPr="00D3007A" w:rsidRDefault="005B24AD" w:rsidP="002E663B">
            <w:pPr>
              <w:jc w:val="center"/>
              <w:rPr>
                <w:b/>
                <w:color w:val="000000" w:themeColor="text1"/>
              </w:rPr>
            </w:pPr>
            <w:r w:rsidRPr="00D3007A">
              <w:rPr>
                <w:b/>
                <w:color w:val="000000" w:themeColor="text1"/>
              </w:rPr>
              <w:t>INCOME ASSESSED</w:t>
            </w:r>
          </w:p>
          <w:p w14:paraId="1F4DAD5C" w14:textId="77777777" w:rsidR="005B24AD" w:rsidRPr="00D3007A" w:rsidRDefault="005B24AD" w:rsidP="002E663B">
            <w:pPr>
              <w:jc w:val="center"/>
              <w:rPr>
                <w:color w:val="000000" w:themeColor="text1"/>
              </w:rPr>
            </w:pPr>
          </w:p>
        </w:tc>
      </w:tr>
      <w:tr w:rsidR="00D3007A" w:rsidRPr="00D3007A" w14:paraId="5C7BD863"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66D73194" w14:textId="77777777" w:rsidR="005B24AD" w:rsidRPr="00D3007A" w:rsidRDefault="005B24AD" w:rsidP="002E663B">
            <w:pPr>
              <w:rPr>
                <w:color w:val="000000" w:themeColor="text1"/>
                <w:sz w:val="20"/>
              </w:rPr>
            </w:pPr>
            <w:r w:rsidRPr="00D3007A">
              <w:rPr>
                <w:color w:val="000000" w:themeColor="text1"/>
                <w:sz w:val="20"/>
              </w:rPr>
              <w:t>Parental home</w:t>
            </w:r>
          </w:p>
        </w:tc>
        <w:tc>
          <w:tcPr>
            <w:tcW w:w="1728" w:type="dxa"/>
            <w:tcBorders>
              <w:top w:val="single" w:sz="6" w:space="0" w:color="000000"/>
              <w:left w:val="single" w:sz="6" w:space="0" w:color="000000"/>
              <w:bottom w:val="single" w:sz="6" w:space="0" w:color="000000"/>
              <w:right w:val="single" w:sz="6" w:space="0" w:color="000000"/>
            </w:tcBorders>
          </w:tcPr>
          <w:p w14:paraId="6895F892" w14:textId="68610E9A" w:rsidR="005B24AD" w:rsidRPr="00D3007A" w:rsidRDefault="005B24AD" w:rsidP="002E663B">
            <w:pPr>
              <w:jc w:val="center"/>
              <w:rPr>
                <w:color w:val="000000" w:themeColor="text1"/>
                <w:sz w:val="20"/>
              </w:rPr>
            </w:pPr>
            <w:r w:rsidRPr="00D3007A">
              <w:rPr>
                <w:color w:val="000000" w:themeColor="text1"/>
                <w:sz w:val="20"/>
              </w:rPr>
              <w:t>4,</w:t>
            </w:r>
            <w:r w:rsidR="0028237B" w:rsidRPr="00D3007A">
              <w:rPr>
                <w:color w:val="000000" w:themeColor="text1"/>
                <w:sz w:val="20"/>
              </w:rPr>
              <w:t>645</w:t>
            </w:r>
          </w:p>
        </w:tc>
        <w:tc>
          <w:tcPr>
            <w:tcW w:w="1728" w:type="dxa"/>
            <w:tcBorders>
              <w:top w:val="single" w:sz="6" w:space="0" w:color="000000"/>
              <w:left w:val="single" w:sz="6" w:space="0" w:color="000000"/>
              <w:bottom w:val="single" w:sz="6" w:space="0" w:color="000000"/>
              <w:right w:val="single" w:sz="6" w:space="0" w:color="000000"/>
            </w:tcBorders>
          </w:tcPr>
          <w:p w14:paraId="5C6DE8E8" w14:textId="6E7A2A4C" w:rsidR="005B24AD" w:rsidRPr="00D3007A" w:rsidRDefault="005B24AD" w:rsidP="002E663B">
            <w:pPr>
              <w:jc w:val="center"/>
              <w:rPr>
                <w:color w:val="000000" w:themeColor="text1"/>
                <w:sz w:val="20"/>
              </w:rPr>
            </w:pPr>
            <w:r w:rsidRPr="00D3007A">
              <w:rPr>
                <w:color w:val="000000" w:themeColor="text1"/>
                <w:sz w:val="20"/>
              </w:rPr>
              <w:t>3,</w:t>
            </w:r>
            <w:r w:rsidR="00885C05" w:rsidRPr="00D3007A">
              <w:rPr>
                <w:color w:val="000000" w:themeColor="text1"/>
                <w:sz w:val="20"/>
              </w:rPr>
              <w:t>4</w:t>
            </w:r>
            <w:r w:rsidR="00382AFB" w:rsidRPr="00D3007A">
              <w:rPr>
                <w:color w:val="000000" w:themeColor="text1"/>
                <w:sz w:val="20"/>
              </w:rPr>
              <w:t>82</w:t>
            </w:r>
          </w:p>
        </w:tc>
        <w:tc>
          <w:tcPr>
            <w:tcW w:w="1728" w:type="dxa"/>
            <w:tcBorders>
              <w:top w:val="single" w:sz="6" w:space="0" w:color="000000"/>
              <w:left w:val="single" w:sz="6" w:space="0" w:color="000000"/>
              <w:bottom w:val="single" w:sz="6" w:space="0" w:color="000000"/>
              <w:right w:val="single" w:sz="6" w:space="0" w:color="000000"/>
            </w:tcBorders>
          </w:tcPr>
          <w:p w14:paraId="7F8CED62" w14:textId="5FB58537" w:rsidR="005B24AD" w:rsidRPr="00D3007A" w:rsidRDefault="005B24AD" w:rsidP="002E663B">
            <w:pPr>
              <w:jc w:val="center"/>
              <w:rPr>
                <w:i/>
                <w:color w:val="000000" w:themeColor="text1"/>
                <w:sz w:val="20"/>
              </w:rPr>
            </w:pPr>
            <w:r w:rsidRPr="00D3007A">
              <w:rPr>
                <w:color w:val="000000" w:themeColor="text1"/>
                <w:sz w:val="20"/>
              </w:rPr>
              <w:t>1,1</w:t>
            </w:r>
            <w:r w:rsidR="00CA3C0F" w:rsidRPr="00D3007A">
              <w:rPr>
                <w:color w:val="000000" w:themeColor="text1"/>
                <w:sz w:val="20"/>
              </w:rPr>
              <w:t>63</w:t>
            </w:r>
          </w:p>
        </w:tc>
      </w:tr>
      <w:tr w:rsidR="00D3007A" w:rsidRPr="00D3007A" w14:paraId="072757A1"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16293DB0" w14:textId="77777777" w:rsidR="005B24AD" w:rsidRPr="00D3007A" w:rsidRDefault="005B24AD" w:rsidP="002E663B">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473035BF" w14:textId="51C4867E" w:rsidR="005B24AD" w:rsidRPr="00D3007A" w:rsidRDefault="00465915" w:rsidP="002E663B">
            <w:pPr>
              <w:jc w:val="center"/>
              <w:rPr>
                <w:color w:val="000000" w:themeColor="text1"/>
                <w:sz w:val="20"/>
              </w:rPr>
            </w:pPr>
            <w:r w:rsidRPr="00D3007A">
              <w:rPr>
                <w:color w:val="000000" w:themeColor="text1"/>
                <w:sz w:val="20"/>
              </w:rPr>
              <w:t>8,</w:t>
            </w:r>
            <w:r w:rsidR="0028237B" w:rsidRPr="00D3007A">
              <w:rPr>
                <w:color w:val="000000" w:themeColor="text1"/>
                <w:sz w:val="20"/>
              </w:rPr>
              <w:t>405</w:t>
            </w:r>
          </w:p>
        </w:tc>
        <w:tc>
          <w:tcPr>
            <w:tcW w:w="1728" w:type="dxa"/>
            <w:tcBorders>
              <w:top w:val="single" w:sz="6" w:space="0" w:color="000000"/>
              <w:left w:val="single" w:sz="6" w:space="0" w:color="000000"/>
              <w:bottom w:val="single" w:sz="6" w:space="0" w:color="000000"/>
              <w:right w:val="single" w:sz="6" w:space="0" w:color="000000"/>
            </w:tcBorders>
          </w:tcPr>
          <w:p w14:paraId="1F8AABB1" w14:textId="7B685EBF" w:rsidR="005B24AD" w:rsidRPr="00D3007A" w:rsidRDefault="00885C05" w:rsidP="002E663B">
            <w:pPr>
              <w:jc w:val="center"/>
              <w:rPr>
                <w:color w:val="000000" w:themeColor="text1"/>
                <w:sz w:val="20"/>
              </w:rPr>
            </w:pPr>
            <w:r w:rsidRPr="00D3007A">
              <w:rPr>
                <w:color w:val="000000" w:themeColor="text1"/>
                <w:sz w:val="20"/>
              </w:rPr>
              <w:t>6,</w:t>
            </w:r>
            <w:r w:rsidR="003A7937" w:rsidRPr="00D3007A">
              <w:rPr>
                <w:color w:val="000000" w:themeColor="text1"/>
                <w:sz w:val="20"/>
              </w:rPr>
              <w:t>303</w:t>
            </w:r>
          </w:p>
        </w:tc>
        <w:tc>
          <w:tcPr>
            <w:tcW w:w="1728" w:type="dxa"/>
            <w:tcBorders>
              <w:top w:val="single" w:sz="6" w:space="0" w:color="000000"/>
              <w:left w:val="single" w:sz="6" w:space="0" w:color="000000"/>
              <w:bottom w:val="single" w:sz="6" w:space="0" w:color="000000"/>
              <w:right w:val="single" w:sz="6" w:space="0" w:color="000000"/>
            </w:tcBorders>
          </w:tcPr>
          <w:p w14:paraId="25E96DD5" w14:textId="6E07B075" w:rsidR="005B24AD" w:rsidRPr="00D3007A" w:rsidRDefault="00CF0296" w:rsidP="002E663B">
            <w:pPr>
              <w:jc w:val="center"/>
              <w:rPr>
                <w:color w:val="000000" w:themeColor="text1"/>
                <w:sz w:val="20"/>
              </w:rPr>
            </w:pPr>
            <w:r w:rsidRPr="00D3007A">
              <w:rPr>
                <w:color w:val="000000" w:themeColor="text1"/>
                <w:sz w:val="20"/>
              </w:rPr>
              <w:t>2,</w:t>
            </w:r>
            <w:r w:rsidR="00977916" w:rsidRPr="00D3007A">
              <w:rPr>
                <w:color w:val="000000" w:themeColor="text1"/>
                <w:sz w:val="20"/>
              </w:rPr>
              <w:t>102</w:t>
            </w:r>
          </w:p>
        </w:tc>
      </w:tr>
      <w:tr w:rsidR="00D3007A" w:rsidRPr="00D3007A" w14:paraId="44E84F15"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0B596766" w14:textId="77777777" w:rsidR="005B24AD" w:rsidRPr="00D3007A" w:rsidRDefault="005B24AD" w:rsidP="002E663B">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7FE07876" w14:textId="5BEA6636" w:rsidR="005B24AD" w:rsidRPr="00D3007A" w:rsidRDefault="004A4DDD" w:rsidP="002E663B">
            <w:pPr>
              <w:jc w:val="center"/>
              <w:rPr>
                <w:color w:val="000000" w:themeColor="text1"/>
                <w:sz w:val="20"/>
              </w:rPr>
            </w:pPr>
            <w:r w:rsidRPr="00D3007A">
              <w:rPr>
                <w:color w:val="000000" w:themeColor="text1"/>
                <w:sz w:val="20"/>
              </w:rPr>
              <w:t>6,002</w:t>
            </w:r>
          </w:p>
        </w:tc>
        <w:tc>
          <w:tcPr>
            <w:tcW w:w="1728" w:type="dxa"/>
            <w:tcBorders>
              <w:top w:val="single" w:sz="6" w:space="0" w:color="000000"/>
              <w:left w:val="single" w:sz="6" w:space="0" w:color="000000"/>
              <w:bottom w:val="single" w:sz="6" w:space="0" w:color="000000"/>
              <w:right w:val="single" w:sz="6" w:space="0" w:color="000000"/>
            </w:tcBorders>
          </w:tcPr>
          <w:p w14:paraId="617A40D9" w14:textId="4A600021" w:rsidR="005B24AD" w:rsidRPr="00D3007A" w:rsidRDefault="005B24AD" w:rsidP="002E663B">
            <w:pPr>
              <w:jc w:val="center"/>
              <w:rPr>
                <w:color w:val="000000" w:themeColor="text1"/>
                <w:sz w:val="20"/>
              </w:rPr>
            </w:pPr>
            <w:r w:rsidRPr="00D3007A">
              <w:rPr>
                <w:color w:val="000000" w:themeColor="text1"/>
                <w:sz w:val="20"/>
              </w:rPr>
              <w:t>4,</w:t>
            </w:r>
            <w:r w:rsidR="003C31E7" w:rsidRPr="00D3007A">
              <w:rPr>
                <w:color w:val="000000" w:themeColor="text1"/>
                <w:sz w:val="20"/>
              </w:rPr>
              <w:t>501</w:t>
            </w:r>
          </w:p>
        </w:tc>
        <w:tc>
          <w:tcPr>
            <w:tcW w:w="1728" w:type="dxa"/>
            <w:tcBorders>
              <w:top w:val="single" w:sz="6" w:space="0" w:color="000000"/>
              <w:left w:val="single" w:sz="6" w:space="0" w:color="000000"/>
              <w:bottom w:val="single" w:sz="6" w:space="0" w:color="000000"/>
              <w:right w:val="single" w:sz="6" w:space="0" w:color="000000"/>
            </w:tcBorders>
          </w:tcPr>
          <w:p w14:paraId="2A16B9F2" w14:textId="5C9239C0" w:rsidR="005B24AD" w:rsidRPr="00D3007A" w:rsidRDefault="005B24AD" w:rsidP="002E663B">
            <w:pPr>
              <w:jc w:val="center"/>
              <w:rPr>
                <w:i/>
                <w:color w:val="000000" w:themeColor="text1"/>
                <w:sz w:val="20"/>
              </w:rPr>
            </w:pPr>
            <w:r w:rsidRPr="00D3007A">
              <w:rPr>
                <w:color w:val="000000" w:themeColor="text1"/>
                <w:sz w:val="20"/>
              </w:rPr>
              <w:t>1,</w:t>
            </w:r>
            <w:r w:rsidR="00D725F7" w:rsidRPr="00D3007A">
              <w:rPr>
                <w:color w:val="000000" w:themeColor="text1"/>
                <w:sz w:val="20"/>
              </w:rPr>
              <w:t>501</w:t>
            </w:r>
          </w:p>
        </w:tc>
      </w:tr>
      <w:tr w:rsidR="00D3007A" w:rsidRPr="00D3007A" w14:paraId="29D17F44"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1F2EAE20" w14:textId="77777777" w:rsidR="005B24AD" w:rsidRPr="00D3007A" w:rsidRDefault="005B24AD" w:rsidP="002E663B">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5CDABEC4" w14:textId="5543828A" w:rsidR="005B24AD" w:rsidRPr="00D3007A" w:rsidRDefault="007807A0" w:rsidP="002E663B">
            <w:pPr>
              <w:jc w:val="center"/>
              <w:rPr>
                <w:color w:val="000000" w:themeColor="text1"/>
                <w:sz w:val="20"/>
              </w:rPr>
            </w:pPr>
            <w:r w:rsidRPr="00D3007A">
              <w:rPr>
                <w:color w:val="000000" w:themeColor="text1"/>
                <w:sz w:val="20"/>
              </w:rPr>
              <w:t>7,150</w:t>
            </w:r>
          </w:p>
        </w:tc>
        <w:tc>
          <w:tcPr>
            <w:tcW w:w="1728" w:type="dxa"/>
            <w:tcBorders>
              <w:top w:val="single" w:sz="6" w:space="0" w:color="000000"/>
              <w:left w:val="single" w:sz="6" w:space="0" w:color="000000"/>
              <w:bottom w:val="single" w:sz="6" w:space="0" w:color="000000"/>
              <w:right w:val="single" w:sz="6" w:space="0" w:color="000000"/>
            </w:tcBorders>
          </w:tcPr>
          <w:p w14:paraId="4ED5476F" w14:textId="3645CC10" w:rsidR="005B24AD" w:rsidRPr="00D3007A" w:rsidRDefault="005B24AD" w:rsidP="002E663B">
            <w:pPr>
              <w:jc w:val="center"/>
              <w:rPr>
                <w:color w:val="000000" w:themeColor="text1"/>
                <w:sz w:val="20"/>
              </w:rPr>
            </w:pPr>
            <w:r w:rsidRPr="00D3007A">
              <w:rPr>
                <w:color w:val="000000" w:themeColor="text1"/>
                <w:sz w:val="20"/>
              </w:rPr>
              <w:t>5,</w:t>
            </w:r>
            <w:r w:rsidR="00772679" w:rsidRPr="00D3007A">
              <w:rPr>
                <w:color w:val="000000" w:themeColor="text1"/>
                <w:sz w:val="20"/>
              </w:rPr>
              <w:t>364</w:t>
            </w:r>
          </w:p>
        </w:tc>
        <w:tc>
          <w:tcPr>
            <w:tcW w:w="1728" w:type="dxa"/>
            <w:tcBorders>
              <w:top w:val="single" w:sz="6" w:space="0" w:color="000000"/>
              <w:left w:val="single" w:sz="6" w:space="0" w:color="000000"/>
              <w:bottom w:val="single" w:sz="6" w:space="0" w:color="000000"/>
              <w:right w:val="single" w:sz="6" w:space="0" w:color="000000"/>
            </w:tcBorders>
          </w:tcPr>
          <w:p w14:paraId="67224C2E" w14:textId="09E63931" w:rsidR="005B24AD" w:rsidRPr="00D3007A" w:rsidRDefault="005B24AD" w:rsidP="002E663B">
            <w:pPr>
              <w:jc w:val="center"/>
              <w:rPr>
                <w:i/>
                <w:color w:val="000000" w:themeColor="text1"/>
                <w:sz w:val="20"/>
              </w:rPr>
            </w:pPr>
            <w:r w:rsidRPr="00D3007A">
              <w:rPr>
                <w:color w:val="000000" w:themeColor="text1"/>
                <w:sz w:val="20"/>
              </w:rPr>
              <w:t>1,</w:t>
            </w:r>
            <w:r w:rsidR="00D2716B" w:rsidRPr="00D3007A">
              <w:rPr>
                <w:color w:val="000000" w:themeColor="text1"/>
                <w:sz w:val="20"/>
              </w:rPr>
              <w:t>7</w:t>
            </w:r>
            <w:r w:rsidR="00082900" w:rsidRPr="00D3007A">
              <w:rPr>
                <w:color w:val="000000" w:themeColor="text1"/>
                <w:sz w:val="20"/>
              </w:rPr>
              <w:t>86</w:t>
            </w:r>
          </w:p>
        </w:tc>
      </w:tr>
      <w:tr w:rsidR="00D3007A" w:rsidRPr="00D3007A" w14:paraId="3C9FA47A"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650C2586" w14:textId="77777777" w:rsidR="005B24AD" w:rsidRPr="00D3007A" w:rsidRDefault="005B24AD" w:rsidP="002E663B">
            <w:pPr>
              <w:jc w:val="center"/>
              <w:rPr>
                <w:b/>
                <w:color w:val="000000" w:themeColor="text1"/>
              </w:rPr>
            </w:pPr>
            <w:r w:rsidRPr="00D3007A">
              <w:rPr>
                <w:b/>
                <w:color w:val="000000" w:themeColor="text1"/>
              </w:rPr>
              <w:t xml:space="preserve">FINAL YEAR </w:t>
            </w:r>
          </w:p>
          <w:p w14:paraId="1E086D02" w14:textId="77777777" w:rsidR="005B24AD" w:rsidRPr="00D3007A" w:rsidRDefault="005B24AD" w:rsidP="002E663B">
            <w:pPr>
              <w:jc w:val="center"/>
              <w:rPr>
                <w:b/>
                <w:color w:val="000000" w:themeColor="text1"/>
              </w:rPr>
            </w:pPr>
            <w:r w:rsidRPr="00D3007A">
              <w:rPr>
                <w:b/>
                <w:color w:val="000000" w:themeColor="text1"/>
              </w:rPr>
              <w:t>STUDENTS</w:t>
            </w:r>
          </w:p>
        </w:tc>
        <w:tc>
          <w:tcPr>
            <w:tcW w:w="1728" w:type="dxa"/>
            <w:tcBorders>
              <w:top w:val="single" w:sz="6" w:space="0" w:color="000000"/>
              <w:left w:val="single" w:sz="6" w:space="0" w:color="000000"/>
              <w:bottom w:val="single" w:sz="6" w:space="0" w:color="000000"/>
              <w:right w:val="single" w:sz="6" w:space="0" w:color="000000"/>
            </w:tcBorders>
          </w:tcPr>
          <w:p w14:paraId="444AABB6" w14:textId="77777777" w:rsidR="005B24AD" w:rsidRPr="00D3007A" w:rsidRDefault="005B24AD" w:rsidP="002E663B">
            <w:pPr>
              <w:jc w:val="center"/>
              <w:rPr>
                <w:b/>
                <w:color w:val="000000" w:themeColor="text1"/>
              </w:rPr>
            </w:pPr>
            <w:r w:rsidRPr="00D3007A">
              <w:rPr>
                <w:b/>
                <w:color w:val="000000" w:themeColor="text1"/>
              </w:rPr>
              <w:t>MAIN RATE</w:t>
            </w:r>
          </w:p>
          <w:p w14:paraId="7FAA319E" w14:textId="77777777" w:rsidR="005B24AD" w:rsidRPr="00D3007A" w:rsidRDefault="005B24AD" w:rsidP="002E663B">
            <w:pPr>
              <w:jc w:val="center"/>
              <w:rPr>
                <w:b/>
                <w:color w:val="000000" w:themeColor="text1"/>
              </w:rPr>
            </w:pPr>
            <w:r w:rsidRPr="00D3007A">
              <w:rPr>
                <w:b/>
                <w:color w:val="000000" w:themeColor="text1"/>
              </w:rPr>
              <w:t>(100%)</w:t>
            </w:r>
          </w:p>
          <w:p w14:paraId="3F3E65B2" w14:textId="77777777" w:rsidR="005B24AD" w:rsidRPr="00D3007A" w:rsidRDefault="005B24AD" w:rsidP="002E663B">
            <w:pPr>
              <w:jc w:val="center"/>
              <w:rPr>
                <w:b/>
                <w:color w:val="000000" w:themeColor="text1"/>
              </w:rPr>
            </w:pPr>
            <w:r w:rsidRPr="00D3007A">
              <w:rPr>
                <w:b/>
                <w:color w:val="000000" w:themeColor="text1"/>
              </w:rPr>
              <w:t>(Table B1)</w:t>
            </w:r>
          </w:p>
        </w:tc>
        <w:tc>
          <w:tcPr>
            <w:tcW w:w="1728" w:type="dxa"/>
            <w:tcBorders>
              <w:top w:val="single" w:sz="6" w:space="0" w:color="000000"/>
              <w:left w:val="single" w:sz="6" w:space="0" w:color="000000"/>
              <w:bottom w:val="single" w:sz="6" w:space="0" w:color="000000"/>
              <w:right w:val="single" w:sz="6" w:space="0" w:color="000000"/>
            </w:tcBorders>
          </w:tcPr>
          <w:p w14:paraId="57D03BB3" w14:textId="1CB86C2B" w:rsidR="005B24AD" w:rsidRPr="00D3007A" w:rsidRDefault="005B24AD" w:rsidP="002E663B">
            <w:pPr>
              <w:jc w:val="center"/>
              <w:rPr>
                <w:b/>
                <w:color w:val="000000" w:themeColor="text1"/>
              </w:rPr>
            </w:pPr>
            <w:r w:rsidRPr="00D3007A">
              <w:rPr>
                <w:b/>
                <w:color w:val="000000" w:themeColor="text1"/>
              </w:rPr>
              <w:t>NON</w:t>
            </w:r>
            <w:r w:rsidR="00A6641B">
              <w:rPr>
                <w:b/>
                <w:color w:val="000000" w:themeColor="text1"/>
              </w:rPr>
              <w:t>-</w:t>
            </w:r>
            <w:r w:rsidRPr="00D3007A">
              <w:rPr>
                <w:b/>
                <w:color w:val="000000" w:themeColor="text1"/>
              </w:rPr>
              <w:t xml:space="preserve">INCOME ASSESSED </w:t>
            </w:r>
          </w:p>
        </w:tc>
        <w:tc>
          <w:tcPr>
            <w:tcW w:w="1728" w:type="dxa"/>
            <w:tcBorders>
              <w:top w:val="single" w:sz="6" w:space="0" w:color="000000"/>
              <w:left w:val="single" w:sz="6" w:space="0" w:color="000000"/>
              <w:bottom w:val="single" w:sz="6" w:space="0" w:color="000000"/>
              <w:right w:val="single" w:sz="6" w:space="0" w:color="000000"/>
            </w:tcBorders>
          </w:tcPr>
          <w:p w14:paraId="6A8F1A4A" w14:textId="77777777" w:rsidR="005B24AD" w:rsidRPr="00D3007A" w:rsidRDefault="005B24AD" w:rsidP="002E663B">
            <w:pPr>
              <w:jc w:val="center"/>
              <w:rPr>
                <w:b/>
                <w:color w:val="000000" w:themeColor="text1"/>
              </w:rPr>
            </w:pPr>
            <w:r w:rsidRPr="00D3007A">
              <w:rPr>
                <w:b/>
                <w:color w:val="000000" w:themeColor="text1"/>
              </w:rPr>
              <w:t>INCOME-ASSESSED</w:t>
            </w:r>
          </w:p>
          <w:p w14:paraId="0EF0880A" w14:textId="77777777" w:rsidR="005B24AD" w:rsidRPr="00D3007A" w:rsidRDefault="005B24AD" w:rsidP="002E663B">
            <w:pPr>
              <w:jc w:val="center"/>
              <w:rPr>
                <w:b/>
                <w:color w:val="000000" w:themeColor="text1"/>
              </w:rPr>
            </w:pPr>
          </w:p>
        </w:tc>
      </w:tr>
      <w:tr w:rsidR="00D3007A" w:rsidRPr="00D3007A" w14:paraId="15FDC93C"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5375A2AD" w14:textId="77777777" w:rsidR="005B24AD" w:rsidRPr="00D3007A" w:rsidRDefault="005B24AD" w:rsidP="002E663B">
            <w:pPr>
              <w:rPr>
                <w:color w:val="000000" w:themeColor="text1"/>
                <w:sz w:val="20"/>
              </w:rPr>
            </w:pPr>
            <w:r w:rsidRPr="00D3007A">
              <w:rPr>
                <w:color w:val="000000" w:themeColor="text1"/>
                <w:sz w:val="20"/>
              </w:rPr>
              <w:t>Parental home</w:t>
            </w:r>
          </w:p>
        </w:tc>
        <w:tc>
          <w:tcPr>
            <w:tcW w:w="1728" w:type="dxa"/>
            <w:tcBorders>
              <w:top w:val="single" w:sz="6" w:space="0" w:color="000000"/>
              <w:left w:val="single" w:sz="6" w:space="0" w:color="000000"/>
              <w:bottom w:val="single" w:sz="6" w:space="0" w:color="000000"/>
              <w:right w:val="single" w:sz="6" w:space="0" w:color="000000"/>
            </w:tcBorders>
          </w:tcPr>
          <w:p w14:paraId="62EEB630" w14:textId="602CB915" w:rsidR="005B24AD" w:rsidRPr="00D3007A" w:rsidRDefault="00E56B3D" w:rsidP="002E663B">
            <w:pPr>
              <w:jc w:val="center"/>
              <w:rPr>
                <w:color w:val="000000" w:themeColor="text1"/>
                <w:sz w:val="20"/>
              </w:rPr>
            </w:pPr>
            <w:r w:rsidRPr="00D3007A">
              <w:rPr>
                <w:color w:val="000000" w:themeColor="text1"/>
                <w:sz w:val="20"/>
              </w:rPr>
              <w:t>4,1</w:t>
            </w:r>
            <w:r w:rsidR="00A30626" w:rsidRPr="00D3007A">
              <w:rPr>
                <w:color w:val="000000" w:themeColor="text1"/>
                <w:sz w:val="20"/>
              </w:rPr>
              <w:t>96</w:t>
            </w:r>
          </w:p>
        </w:tc>
        <w:tc>
          <w:tcPr>
            <w:tcW w:w="1728" w:type="dxa"/>
            <w:tcBorders>
              <w:top w:val="single" w:sz="6" w:space="0" w:color="000000"/>
              <w:left w:val="single" w:sz="6" w:space="0" w:color="000000"/>
              <w:bottom w:val="single" w:sz="6" w:space="0" w:color="000000"/>
              <w:right w:val="single" w:sz="6" w:space="0" w:color="000000"/>
            </w:tcBorders>
          </w:tcPr>
          <w:p w14:paraId="7AD04C7D" w14:textId="2EC541E2" w:rsidR="005B24AD" w:rsidRPr="00D3007A" w:rsidRDefault="00A32E46" w:rsidP="002E663B">
            <w:pPr>
              <w:jc w:val="center"/>
              <w:rPr>
                <w:color w:val="000000" w:themeColor="text1"/>
                <w:sz w:val="20"/>
              </w:rPr>
            </w:pPr>
            <w:r w:rsidRPr="00D3007A">
              <w:rPr>
                <w:color w:val="000000" w:themeColor="text1"/>
                <w:sz w:val="20"/>
              </w:rPr>
              <w:t>3,</w:t>
            </w:r>
            <w:r w:rsidR="00052385" w:rsidRPr="00D3007A">
              <w:rPr>
                <w:color w:val="000000" w:themeColor="text1"/>
                <w:sz w:val="20"/>
              </w:rPr>
              <w:t>149</w:t>
            </w:r>
          </w:p>
        </w:tc>
        <w:tc>
          <w:tcPr>
            <w:tcW w:w="1728" w:type="dxa"/>
            <w:tcBorders>
              <w:top w:val="single" w:sz="6" w:space="0" w:color="000000"/>
              <w:left w:val="single" w:sz="6" w:space="0" w:color="000000"/>
              <w:bottom w:val="single" w:sz="6" w:space="0" w:color="000000"/>
              <w:right w:val="single" w:sz="6" w:space="0" w:color="000000"/>
            </w:tcBorders>
          </w:tcPr>
          <w:p w14:paraId="24135DAF" w14:textId="607D3A1D" w:rsidR="005B24AD" w:rsidRPr="00D3007A" w:rsidRDefault="00F6294C" w:rsidP="002E663B">
            <w:pPr>
              <w:jc w:val="center"/>
              <w:rPr>
                <w:i/>
                <w:color w:val="000000" w:themeColor="text1"/>
                <w:sz w:val="20"/>
              </w:rPr>
            </w:pPr>
            <w:r w:rsidRPr="00D3007A">
              <w:rPr>
                <w:color w:val="000000" w:themeColor="text1"/>
                <w:sz w:val="20"/>
              </w:rPr>
              <w:t>1,0</w:t>
            </w:r>
            <w:r w:rsidR="00072298" w:rsidRPr="00D3007A">
              <w:rPr>
                <w:color w:val="000000" w:themeColor="text1"/>
                <w:sz w:val="20"/>
              </w:rPr>
              <w:t>47</w:t>
            </w:r>
          </w:p>
        </w:tc>
      </w:tr>
      <w:tr w:rsidR="00D3007A" w:rsidRPr="00D3007A" w14:paraId="7B07F329"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441DC14A" w14:textId="77777777" w:rsidR="005B24AD" w:rsidRPr="00D3007A" w:rsidRDefault="005B24AD" w:rsidP="002E663B">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448CFA17" w14:textId="7E49163C" w:rsidR="005B24AD" w:rsidRPr="00D3007A" w:rsidRDefault="005B24AD" w:rsidP="002E663B">
            <w:pPr>
              <w:jc w:val="center"/>
              <w:rPr>
                <w:color w:val="000000" w:themeColor="text1"/>
                <w:sz w:val="20"/>
              </w:rPr>
            </w:pPr>
            <w:r w:rsidRPr="00D3007A">
              <w:rPr>
                <w:color w:val="000000" w:themeColor="text1"/>
                <w:sz w:val="20"/>
              </w:rPr>
              <w:t>7,</w:t>
            </w:r>
            <w:r w:rsidR="00851390" w:rsidRPr="00D3007A">
              <w:rPr>
                <w:color w:val="000000" w:themeColor="text1"/>
                <w:sz w:val="20"/>
              </w:rPr>
              <w:t>651</w:t>
            </w:r>
          </w:p>
        </w:tc>
        <w:tc>
          <w:tcPr>
            <w:tcW w:w="1728" w:type="dxa"/>
            <w:tcBorders>
              <w:top w:val="single" w:sz="6" w:space="0" w:color="000000"/>
              <w:left w:val="single" w:sz="6" w:space="0" w:color="000000"/>
              <w:bottom w:val="single" w:sz="6" w:space="0" w:color="000000"/>
              <w:right w:val="single" w:sz="6" w:space="0" w:color="000000"/>
            </w:tcBorders>
          </w:tcPr>
          <w:p w14:paraId="6F6325C2" w14:textId="54E703B7" w:rsidR="005B24AD" w:rsidRPr="00D3007A" w:rsidRDefault="005B24AD" w:rsidP="002E663B">
            <w:pPr>
              <w:jc w:val="center"/>
              <w:rPr>
                <w:color w:val="000000" w:themeColor="text1"/>
                <w:sz w:val="20"/>
              </w:rPr>
            </w:pPr>
            <w:r w:rsidRPr="00D3007A">
              <w:rPr>
                <w:color w:val="000000" w:themeColor="text1"/>
                <w:sz w:val="20"/>
              </w:rPr>
              <w:t>5,</w:t>
            </w:r>
            <w:r w:rsidR="001F2F9B" w:rsidRPr="00D3007A">
              <w:rPr>
                <w:color w:val="000000" w:themeColor="text1"/>
                <w:sz w:val="20"/>
              </w:rPr>
              <w:t>739</w:t>
            </w:r>
          </w:p>
        </w:tc>
        <w:tc>
          <w:tcPr>
            <w:tcW w:w="1728" w:type="dxa"/>
            <w:tcBorders>
              <w:top w:val="single" w:sz="6" w:space="0" w:color="000000"/>
              <w:left w:val="single" w:sz="6" w:space="0" w:color="000000"/>
              <w:bottom w:val="single" w:sz="6" w:space="0" w:color="000000"/>
              <w:right w:val="single" w:sz="6" w:space="0" w:color="000000"/>
            </w:tcBorders>
          </w:tcPr>
          <w:p w14:paraId="49AC88C6" w14:textId="57D14044" w:rsidR="005B24AD" w:rsidRPr="00D3007A" w:rsidRDefault="005B24AD" w:rsidP="002E663B">
            <w:pPr>
              <w:jc w:val="center"/>
              <w:rPr>
                <w:color w:val="000000" w:themeColor="text1"/>
                <w:sz w:val="20"/>
              </w:rPr>
            </w:pPr>
            <w:r w:rsidRPr="00D3007A">
              <w:rPr>
                <w:color w:val="000000" w:themeColor="text1"/>
                <w:sz w:val="20"/>
              </w:rPr>
              <w:t>1,</w:t>
            </w:r>
            <w:r w:rsidR="00072298" w:rsidRPr="00D3007A">
              <w:rPr>
                <w:color w:val="000000" w:themeColor="text1"/>
                <w:sz w:val="20"/>
              </w:rPr>
              <w:t>912</w:t>
            </w:r>
          </w:p>
        </w:tc>
      </w:tr>
      <w:tr w:rsidR="00D3007A" w:rsidRPr="00D3007A" w14:paraId="08D79BF2"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7B0866EC" w14:textId="77777777" w:rsidR="005B24AD" w:rsidRPr="00D3007A" w:rsidRDefault="005B24AD" w:rsidP="002E663B">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0C6175D5" w14:textId="119B521D" w:rsidR="005B24AD" w:rsidRPr="00D3007A" w:rsidRDefault="005B24AD" w:rsidP="002E663B">
            <w:pPr>
              <w:jc w:val="center"/>
              <w:rPr>
                <w:color w:val="000000" w:themeColor="text1"/>
                <w:sz w:val="20"/>
              </w:rPr>
            </w:pPr>
            <w:r w:rsidRPr="00D3007A">
              <w:rPr>
                <w:color w:val="000000" w:themeColor="text1"/>
                <w:sz w:val="20"/>
              </w:rPr>
              <w:t>5,</w:t>
            </w:r>
            <w:r w:rsidR="00400B6D" w:rsidRPr="00D3007A">
              <w:rPr>
                <w:color w:val="000000" w:themeColor="text1"/>
                <w:sz w:val="20"/>
              </w:rPr>
              <w:t>552</w:t>
            </w:r>
          </w:p>
        </w:tc>
        <w:tc>
          <w:tcPr>
            <w:tcW w:w="1728" w:type="dxa"/>
            <w:tcBorders>
              <w:top w:val="single" w:sz="6" w:space="0" w:color="000000"/>
              <w:left w:val="single" w:sz="6" w:space="0" w:color="000000"/>
              <w:bottom w:val="single" w:sz="6" w:space="0" w:color="000000"/>
              <w:right w:val="single" w:sz="6" w:space="0" w:color="000000"/>
            </w:tcBorders>
          </w:tcPr>
          <w:p w14:paraId="11F216DE" w14:textId="0EA9DB1C" w:rsidR="005B24AD" w:rsidRPr="00D3007A" w:rsidRDefault="00FC45A8" w:rsidP="002E663B">
            <w:pPr>
              <w:jc w:val="center"/>
              <w:rPr>
                <w:color w:val="000000" w:themeColor="text1"/>
                <w:sz w:val="20"/>
              </w:rPr>
            </w:pPr>
            <w:r w:rsidRPr="00D3007A">
              <w:rPr>
                <w:color w:val="000000" w:themeColor="text1"/>
                <w:sz w:val="20"/>
              </w:rPr>
              <w:t>4,</w:t>
            </w:r>
            <w:r w:rsidR="0024731D" w:rsidRPr="00D3007A">
              <w:rPr>
                <w:color w:val="000000" w:themeColor="text1"/>
                <w:sz w:val="20"/>
              </w:rPr>
              <w:t>165</w:t>
            </w:r>
          </w:p>
        </w:tc>
        <w:tc>
          <w:tcPr>
            <w:tcW w:w="1728" w:type="dxa"/>
            <w:tcBorders>
              <w:top w:val="single" w:sz="6" w:space="0" w:color="000000"/>
              <w:left w:val="single" w:sz="6" w:space="0" w:color="000000"/>
              <w:bottom w:val="single" w:sz="6" w:space="0" w:color="000000"/>
              <w:right w:val="single" w:sz="6" w:space="0" w:color="000000"/>
            </w:tcBorders>
          </w:tcPr>
          <w:p w14:paraId="0F63F5C1" w14:textId="254779F8" w:rsidR="005B24AD" w:rsidRPr="00D3007A" w:rsidRDefault="005B24AD" w:rsidP="002E663B">
            <w:pPr>
              <w:jc w:val="center"/>
              <w:rPr>
                <w:i/>
                <w:color w:val="000000" w:themeColor="text1"/>
                <w:sz w:val="20"/>
              </w:rPr>
            </w:pPr>
            <w:r w:rsidRPr="00D3007A">
              <w:rPr>
                <w:color w:val="000000" w:themeColor="text1"/>
                <w:sz w:val="20"/>
              </w:rPr>
              <w:t>1,3</w:t>
            </w:r>
            <w:r w:rsidR="005F0B73" w:rsidRPr="00D3007A">
              <w:rPr>
                <w:color w:val="000000" w:themeColor="text1"/>
                <w:sz w:val="20"/>
              </w:rPr>
              <w:t>87</w:t>
            </w:r>
          </w:p>
        </w:tc>
      </w:tr>
      <w:tr w:rsidR="00BC0697" w:rsidRPr="00D3007A" w14:paraId="5BC85099" w14:textId="77777777" w:rsidTr="002E663B">
        <w:tc>
          <w:tcPr>
            <w:tcW w:w="3456" w:type="dxa"/>
            <w:tcBorders>
              <w:top w:val="single" w:sz="6" w:space="0" w:color="000000"/>
              <w:left w:val="single" w:sz="6" w:space="0" w:color="000000"/>
              <w:bottom w:val="single" w:sz="6" w:space="0" w:color="000000"/>
              <w:right w:val="single" w:sz="6" w:space="0" w:color="000000"/>
            </w:tcBorders>
          </w:tcPr>
          <w:p w14:paraId="52865A8B" w14:textId="77777777" w:rsidR="005B24AD" w:rsidRPr="00D3007A" w:rsidRDefault="005B24AD" w:rsidP="002E663B">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074C7937" w14:textId="421EECCB" w:rsidR="005B24AD" w:rsidRPr="00D3007A" w:rsidRDefault="006D3A9A" w:rsidP="002E663B">
            <w:pPr>
              <w:jc w:val="center"/>
              <w:rPr>
                <w:color w:val="000000" w:themeColor="text1"/>
                <w:sz w:val="20"/>
              </w:rPr>
            </w:pPr>
            <w:r w:rsidRPr="00D3007A">
              <w:rPr>
                <w:color w:val="000000" w:themeColor="text1"/>
                <w:sz w:val="20"/>
              </w:rPr>
              <w:t>6,</w:t>
            </w:r>
            <w:r w:rsidR="00E62BD6" w:rsidRPr="00D3007A">
              <w:rPr>
                <w:color w:val="000000" w:themeColor="text1"/>
                <w:sz w:val="20"/>
              </w:rPr>
              <w:t>217</w:t>
            </w:r>
          </w:p>
        </w:tc>
        <w:tc>
          <w:tcPr>
            <w:tcW w:w="1728" w:type="dxa"/>
            <w:tcBorders>
              <w:top w:val="single" w:sz="6" w:space="0" w:color="000000"/>
              <w:left w:val="single" w:sz="6" w:space="0" w:color="000000"/>
              <w:bottom w:val="single" w:sz="6" w:space="0" w:color="000000"/>
              <w:right w:val="single" w:sz="6" w:space="0" w:color="000000"/>
            </w:tcBorders>
          </w:tcPr>
          <w:p w14:paraId="1BD2E9FB" w14:textId="376F0F73" w:rsidR="005B24AD" w:rsidRPr="00D3007A" w:rsidRDefault="005B24AD" w:rsidP="007A4ACE">
            <w:pPr>
              <w:jc w:val="center"/>
              <w:rPr>
                <w:color w:val="000000" w:themeColor="text1"/>
                <w:sz w:val="20"/>
              </w:rPr>
            </w:pPr>
            <w:r w:rsidRPr="00D3007A">
              <w:rPr>
                <w:color w:val="000000" w:themeColor="text1"/>
                <w:sz w:val="20"/>
              </w:rPr>
              <w:t>4,</w:t>
            </w:r>
            <w:r w:rsidR="009758A7" w:rsidRPr="00D3007A">
              <w:rPr>
                <w:color w:val="000000" w:themeColor="text1"/>
                <w:sz w:val="20"/>
              </w:rPr>
              <w:t>663</w:t>
            </w:r>
          </w:p>
        </w:tc>
        <w:tc>
          <w:tcPr>
            <w:tcW w:w="1728" w:type="dxa"/>
            <w:tcBorders>
              <w:top w:val="single" w:sz="6" w:space="0" w:color="000000"/>
              <w:left w:val="single" w:sz="6" w:space="0" w:color="000000"/>
              <w:bottom w:val="single" w:sz="6" w:space="0" w:color="000000"/>
              <w:right w:val="single" w:sz="6" w:space="0" w:color="000000"/>
            </w:tcBorders>
          </w:tcPr>
          <w:p w14:paraId="0567021A" w14:textId="3AB0713D" w:rsidR="005B24AD" w:rsidRPr="00D3007A" w:rsidRDefault="005B24AD" w:rsidP="007A4ACE">
            <w:pPr>
              <w:jc w:val="center"/>
              <w:rPr>
                <w:color w:val="000000" w:themeColor="text1"/>
                <w:sz w:val="20"/>
              </w:rPr>
            </w:pPr>
            <w:r w:rsidRPr="00D3007A">
              <w:rPr>
                <w:color w:val="000000" w:themeColor="text1"/>
                <w:sz w:val="20"/>
              </w:rPr>
              <w:t>1</w:t>
            </w:r>
            <w:r w:rsidRPr="007516C1">
              <w:rPr>
                <w:color w:val="000000" w:themeColor="text1"/>
                <w:sz w:val="20"/>
              </w:rPr>
              <w:t>,</w:t>
            </w:r>
            <w:r w:rsidR="00BC0697" w:rsidRPr="007516C1">
              <w:rPr>
                <w:color w:val="000000" w:themeColor="text1"/>
                <w:sz w:val="20"/>
              </w:rPr>
              <w:t>5</w:t>
            </w:r>
            <w:r w:rsidR="007A4F32" w:rsidRPr="007516C1">
              <w:rPr>
                <w:color w:val="000000" w:themeColor="text1"/>
                <w:sz w:val="20"/>
              </w:rPr>
              <w:t>54</w:t>
            </w:r>
          </w:p>
        </w:tc>
      </w:tr>
    </w:tbl>
    <w:p w14:paraId="7A6EDAF8" w14:textId="77777777" w:rsidR="005B24AD" w:rsidRPr="00D3007A" w:rsidRDefault="005B24AD" w:rsidP="003C7A6E">
      <w:pPr>
        <w:rPr>
          <w:i/>
          <w:color w:val="000000" w:themeColor="text1"/>
          <w:sz w:val="24"/>
          <w:szCs w:val="24"/>
        </w:rPr>
      </w:pPr>
    </w:p>
    <w:p w14:paraId="65FB28A1" w14:textId="77777777" w:rsidR="00ED1573" w:rsidRPr="00D3007A" w:rsidRDefault="00ED1573" w:rsidP="003C7A6E">
      <w:pPr>
        <w:rPr>
          <w:b/>
          <w:color w:val="000000" w:themeColor="text1"/>
          <w:sz w:val="28"/>
        </w:rPr>
      </w:pPr>
    </w:p>
    <w:p w14:paraId="6F528C84" w14:textId="3024EE91" w:rsidR="00BC38F1" w:rsidRPr="00D3007A" w:rsidRDefault="00BC38F1" w:rsidP="00BC38F1">
      <w:pPr>
        <w:rPr>
          <w:i/>
          <w:color w:val="000000" w:themeColor="text1"/>
          <w:sz w:val="24"/>
          <w:szCs w:val="24"/>
        </w:rPr>
      </w:pPr>
      <w:r w:rsidRPr="00D3007A">
        <w:rPr>
          <w:i/>
          <w:color w:val="000000" w:themeColor="text1"/>
          <w:sz w:val="24"/>
          <w:szCs w:val="24"/>
        </w:rPr>
        <w:t xml:space="preserve">For most students in this category the maximum amount of main loan for living </w:t>
      </w:r>
      <w:r w:rsidR="00046ACC" w:rsidRPr="00D3007A">
        <w:rPr>
          <w:i/>
          <w:color w:val="000000" w:themeColor="text1"/>
          <w:sz w:val="24"/>
          <w:szCs w:val="24"/>
        </w:rPr>
        <w:t>costs will</w:t>
      </w:r>
      <w:r w:rsidRPr="00D3007A">
        <w:rPr>
          <w:i/>
          <w:color w:val="000000" w:themeColor="text1"/>
          <w:sz w:val="24"/>
          <w:szCs w:val="24"/>
        </w:rPr>
        <w:t xml:space="preserve"> be reduced by £1 for every £1 of maintenance grant received, up to a maximum </w:t>
      </w:r>
      <w:r w:rsidR="00F31CDE" w:rsidRPr="00D3007A">
        <w:rPr>
          <w:i/>
          <w:color w:val="000000" w:themeColor="text1"/>
          <w:sz w:val="24"/>
          <w:szCs w:val="24"/>
        </w:rPr>
        <w:t xml:space="preserve">£1,610 </w:t>
      </w:r>
      <w:r w:rsidRPr="00D3007A">
        <w:rPr>
          <w:color w:val="000000" w:themeColor="text1"/>
          <w:sz w:val="24"/>
          <w:szCs w:val="24"/>
        </w:rPr>
        <w:t xml:space="preserve">reduction. </w:t>
      </w:r>
      <w:r w:rsidR="001B22D8" w:rsidRPr="00D3007A">
        <w:rPr>
          <w:color w:val="000000" w:themeColor="text1"/>
          <w:sz w:val="24"/>
          <w:szCs w:val="24"/>
        </w:rPr>
        <w:t>Full rate overseas rate lower threshold - £</w:t>
      </w:r>
      <w:r w:rsidR="00C70D9F" w:rsidRPr="00D3007A">
        <w:rPr>
          <w:color w:val="000000" w:themeColor="text1"/>
          <w:sz w:val="24"/>
          <w:szCs w:val="24"/>
        </w:rPr>
        <w:t>53,834</w:t>
      </w:r>
    </w:p>
    <w:p w14:paraId="4CE59099" w14:textId="77777777" w:rsidR="00BC38F1" w:rsidRPr="00D3007A" w:rsidRDefault="00BC38F1" w:rsidP="00BC38F1">
      <w:pPr>
        <w:rPr>
          <w:color w:val="000000" w:themeColor="text1"/>
          <w:sz w:val="24"/>
          <w:szCs w:val="24"/>
        </w:rPr>
      </w:pPr>
    </w:p>
    <w:p w14:paraId="1DE9261C" w14:textId="13FC4E2C" w:rsidR="00BC38F1" w:rsidRPr="00D3007A" w:rsidRDefault="00BC38F1" w:rsidP="00BC38F1">
      <w:pPr>
        <w:outlineLvl w:val="0"/>
        <w:rPr>
          <w:i/>
          <w:color w:val="000000" w:themeColor="text1"/>
          <w:sz w:val="24"/>
          <w:szCs w:val="24"/>
        </w:rPr>
      </w:pPr>
      <w:r w:rsidRPr="00D3007A">
        <w:rPr>
          <w:b/>
          <w:i/>
          <w:color w:val="000000" w:themeColor="text1"/>
          <w:sz w:val="24"/>
          <w:szCs w:val="24"/>
        </w:rPr>
        <w:t>TABLE</w:t>
      </w:r>
      <w:r w:rsidR="00C53441" w:rsidRPr="00D3007A">
        <w:rPr>
          <w:b/>
          <w:i/>
          <w:color w:val="000000" w:themeColor="text1"/>
          <w:sz w:val="24"/>
          <w:szCs w:val="24"/>
        </w:rPr>
        <w:t xml:space="preserve"> </w:t>
      </w:r>
      <w:r w:rsidR="00AD0538" w:rsidRPr="00D3007A">
        <w:rPr>
          <w:b/>
          <w:i/>
          <w:color w:val="000000" w:themeColor="text1"/>
          <w:sz w:val="24"/>
          <w:szCs w:val="24"/>
        </w:rPr>
        <w:t>D</w:t>
      </w:r>
      <w:r w:rsidRPr="00D3007A">
        <w:rPr>
          <w:b/>
          <w:i/>
          <w:color w:val="000000" w:themeColor="text1"/>
          <w:sz w:val="24"/>
          <w:szCs w:val="24"/>
        </w:rPr>
        <w:t xml:space="preserve">2: </w:t>
      </w:r>
      <w:r w:rsidRPr="00D3007A">
        <w:rPr>
          <w:i/>
          <w:color w:val="000000" w:themeColor="text1"/>
          <w:sz w:val="24"/>
          <w:szCs w:val="24"/>
        </w:rPr>
        <w:t>REDUCED RATE LOAN FOR LIVING COSTS</w:t>
      </w:r>
      <w:r w:rsidR="00925A4D" w:rsidRPr="00D3007A">
        <w:rPr>
          <w:i/>
          <w:color w:val="000000" w:themeColor="text1"/>
          <w:sz w:val="24"/>
          <w:szCs w:val="24"/>
        </w:rPr>
        <w:t>.</w:t>
      </w:r>
      <w:r w:rsidRPr="00D3007A">
        <w:rPr>
          <w:b/>
          <w:i/>
          <w:color w:val="000000" w:themeColor="text1"/>
          <w:sz w:val="24"/>
          <w:szCs w:val="24"/>
        </w:rPr>
        <w:t xml:space="preserve"> </w:t>
      </w:r>
    </w:p>
    <w:p w14:paraId="11271630" w14:textId="77777777" w:rsidR="00BC38F1" w:rsidRPr="00D3007A" w:rsidRDefault="00BC38F1" w:rsidP="00BC38F1">
      <w:pPr>
        <w:outlineLvl w:val="0"/>
        <w:rPr>
          <w:b/>
          <w:color w:val="000000" w:themeColor="text1"/>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762"/>
        <w:gridCol w:w="1800"/>
        <w:gridCol w:w="1980"/>
      </w:tblGrid>
      <w:tr w:rsidR="00D3007A" w:rsidRPr="00D3007A" w14:paraId="25AEDBC3"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6D2FA1AE" w14:textId="77777777" w:rsidR="00504AB6" w:rsidRPr="00D3007A" w:rsidRDefault="00504AB6" w:rsidP="00504AB6">
            <w:pPr>
              <w:rPr>
                <w:b/>
                <w:color w:val="000000" w:themeColor="text1"/>
                <w:sz w:val="20"/>
              </w:rPr>
            </w:pPr>
            <w:r w:rsidRPr="00D3007A">
              <w:rPr>
                <w:b/>
                <w:color w:val="000000" w:themeColor="text1"/>
                <w:sz w:val="20"/>
              </w:rPr>
              <w:t>MAXIMUM RATES OF FULL YEAR LOAN</w:t>
            </w:r>
          </w:p>
        </w:tc>
        <w:tc>
          <w:tcPr>
            <w:tcW w:w="1800" w:type="dxa"/>
            <w:tcBorders>
              <w:top w:val="single" w:sz="6" w:space="0" w:color="000000"/>
              <w:left w:val="single" w:sz="6" w:space="0" w:color="000000"/>
              <w:bottom w:val="single" w:sz="6" w:space="0" w:color="000000"/>
              <w:right w:val="single" w:sz="6" w:space="0" w:color="000000"/>
            </w:tcBorders>
          </w:tcPr>
          <w:p w14:paraId="575A883F" w14:textId="77777777" w:rsidR="00504AB6" w:rsidRPr="00D3007A" w:rsidRDefault="00504AB6" w:rsidP="00793314">
            <w:pPr>
              <w:jc w:val="center"/>
              <w:rPr>
                <w:b/>
                <w:color w:val="000000" w:themeColor="text1"/>
                <w:sz w:val="20"/>
              </w:rPr>
            </w:pPr>
            <w:r w:rsidRPr="00D3007A">
              <w:rPr>
                <w:b/>
                <w:color w:val="000000" w:themeColor="text1"/>
                <w:sz w:val="20"/>
              </w:rPr>
              <w:t>REDUCED LOANS (Sandwich years)</w:t>
            </w:r>
          </w:p>
        </w:tc>
        <w:tc>
          <w:tcPr>
            <w:tcW w:w="1980" w:type="dxa"/>
            <w:tcBorders>
              <w:top w:val="single" w:sz="6" w:space="0" w:color="000000"/>
              <w:left w:val="single" w:sz="6" w:space="0" w:color="000000"/>
              <w:bottom w:val="single" w:sz="6" w:space="0" w:color="000000"/>
              <w:right w:val="single" w:sz="6" w:space="0" w:color="000000"/>
            </w:tcBorders>
          </w:tcPr>
          <w:p w14:paraId="4729B26D" w14:textId="77777777" w:rsidR="00504AB6" w:rsidRPr="00D3007A" w:rsidRDefault="00504AB6" w:rsidP="00793314">
            <w:pPr>
              <w:jc w:val="center"/>
              <w:rPr>
                <w:b/>
                <w:color w:val="000000" w:themeColor="text1"/>
                <w:sz w:val="20"/>
              </w:rPr>
            </w:pPr>
            <w:r w:rsidRPr="00D3007A">
              <w:rPr>
                <w:b/>
                <w:color w:val="000000" w:themeColor="text1"/>
                <w:sz w:val="20"/>
              </w:rPr>
              <w:t>REDUCED LOANS (NHS Bursary Years)</w:t>
            </w:r>
          </w:p>
        </w:tc>
      </w:tr>
      <w:tr w:rsidR="00D3007A" w:rsidRPr="00D3007A" w14:paraId="7109F792"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40318B5A" w14:textId="77777777" w:rsidR="00504AB6" w:rsidRPr="00D3007A" w:rsidRDefault="00504AB6" w:rsidP="00504AB6">
            <w:pPr>
              <w:rPr>
                <w:color w:val="000000" w:themeColor="text1"/>
                <w:sz w:val="20"/>
              </w:rPr>
            </w:pPr>
            <w:r w:rsidRPr="00D3007A">
              <w:rPr>
                <w:color w:val="000000" w:themeColor="text1"/>
                <w:sz w:val="20"/>
              </w:rPr>
              <w:t>Parental home</w:t>
            </w:r>
          </w:p>
        </w:tc>
        <w:tc>
          <w:tcPr>
            <w:tcW w:w="1800" w:type="dxa"/>
            <w:tcBorders>
              <w:top w:val="single" w:sz="6" w:space="0" w:color="000000"/>
              <w:left w:val="single" w:sz="6" w:space="0" w:color="000000"/>
              <w:bottom w:val="single" w:sz="6" w:space="0" w:color="000000"/>
              <w:right w:val="single" w:sz="6" w:space="0" w:color="000000"/>
            </w:tcBorders>
          </w:tcPr>
          <w:p w14:paraId="47BBC86C" w14:textId="514FA103" w:rsidR="00504AB6" w:rsidRPr="00D3007A" w:rsidRDefault="00D907A0" w:rsidP="00793314">
            <w:pPr>
              <w:jc w:val="center"/>
              <w:rPr>
                <w:color w:val="000000" w:themeColor="text1"/>
                <w:sz w:val="20"/>
              </w:rPr>
            </w:pPr>
            <w:r w:rsidRPr="00D3007A">
              <w:rPr>
                <w:color w:val="000000" w:themeColor="text1"/>
                <w:sz w:val="20"/>
              </w:rPr>
              <w:t>2,</w:t>
            </w:r>
            <w:r w:rsidR="00BE2672" w:rsidRPr="00D3007A">
              <w:rPr>
                <w:color w:val="000000" w:themeColor="text1"/>
                <w:sz w:val="20"/>
              </w:rPr>
              <w:t>205</w:t>
            </w:r>
          </w:p>
        </w:tc>
        <w:tc>
          <w:tcPr>
            <w:tcW w:w="1980" w:type="dxa"/>
            <w:tcBorders>
              <w:top w:val="single" w:sz="6" w:space="0" w:color="000000"/>
              <w:left w:val="single" w:sz="6" w:space="0" w:color="000000"/>
              <w:bottom w:val="single" w:sz="6" w:space="0" w:color="000000"/>
              <w:right w:val="single" w:sz="6" w:space="0" w:color="000000"/>
            </w:tcBorders>
          </w:tcPr>
          <w:p w14:paraId="0A04B114" w14:textId="68C7DD5B" w:rsidR="00504AB6" w:rsidRPr="00D3007A" w:rsidRDefault="00504AB6" w:rsidP="00793314">
            <w:pPr>
              <w:jc w:val="center"/>
              <w:rPr>
                <w:color w:val="000000" w:themeColor="text1"/>
                <w:sz w:val="20"/>
              </w:rPr>
            </w:pPr>
            <w:r w:rsidRPr="00D3007A">
              <w:rPr>
                <w:color w:val="000000" w:themeColor="text1"/>
                <w:sz w:val="20"/>
              </w:rPr>
              <w:t>1,9</w:t>
            </w:r>
            <w:r w:rsidR="00190783">
              <w:rPr>
                <w:color w:val="000000" w:themeColor="text1"/>
                <w:sz w:val="20"/>
              </w:rPr>
              <w:t>02</w:t>
            </w:r>
          </w:p>
        </w:tc>
      </w:tr>
      <w:tr w:rsidR="00D3007A" w:rsidRPr="00D3007A" w14:paraId="31EE417C"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266B9BCB" w14:textId="77777777" w:rsidR="00504AB6" w:rsidRPr="00D3007A" w:rsidRDefault="00504AB6" w:rsidP="00504AB6">
            <w:pPr>
              <w:rPr>
                <w:color w:val="000000" w:themeColor="text1"/>
                <w:sz w:val="20"/>
              </w:rPr>
            </w:pPr>
            <w:r w:rsidRPr="00D3007A">
              <w:rPr>
                <w:color w:val="000000" w:themeColor="text1"/>
                <w:sz w:val="20"/>
              </w:rPr>
              <w:t>London</w:t>
            </w:r>
          </w:p>
        </w:tc>
        <w:tc>
          <w:tcPr>
            <w:tcW w:w="1800" w:type="dxa"/>
            <w:tcBorders>
              <w:top w:val="single" w:sz="6" w:space="0" w:color="000000"/>
              <w:left w:val="single" w:sz="6" w:space="0" w:color="000000"/>
              <w:bottom w:val="single" w:sz="6" w:space="0" w:color="000000"/>
              <w:right w:val="single" w:sz="6" w:space="0" w:color="000000"/>
            </w:tcBorders>
          </w:tcPr>
          <w:p w14:paraId="0944890D" w14:textId="26F1F52E" w:rsidR="00504AB6" w:rsidRPr="00D3007A" w:rsidRDefault="00504AB6" w:rsidP="00793314">
            <w:pPr>
              <w:jc w:val="center"/>
              <w:rPr>
                <w:color w:val="000000" w:themeColor="text1"/>
                <w:sz w:val="20"/>
              </w:rPr>
            </w:pPr>
            <w:r w:rsidRPr="00D3007A">
              <w:rPr>
                <w:color w:val="000000" w:themeColor="text1"/>
                <w:sz w:val="20"/>
              </w:rPr>
              <w:t>4,</w:t>
            </w:r>
            <w:r w:rsidR="00BE2672" w:rsidRPr="00D3007A">
              <w:rPr>
                <w:color w:val="000000" w:themeColor="text1"/>
                <w:sz w:val="20"/>
              </w:rPr>
              <w:t>128</w:t>
            </w:r>
          </w:p>
        </w:tc>
        <w:tc>
          <w:tcPr>
            <w:tcW w:w="1980" w:type="dxa"/>
            <w:tcBorders>
              <w:top w:val="single" w:sz="6" w:space="0" w:color="000000"/>
              <w:left w:val="single" w:sz="6" w:space="0" w:color="000000"/>
              <w:bottom w:val="single" w:sz="6" w:space="0" w:color="000000"/>
              <w:right w:val="single" w:sz="6" w:space="0" w:color="000000"/>
            </w:tcBorders>
          </w:tcPr>
          <w:p w14:paraId="254A6415" w14:textId="5683D39C" w:rsidR="00504AB6" w:rsidRPr="00D3007A" w:rsidRDefault="00504AB6" w:rsidP="00793314">
            <w:pPr>
              <w:jc w:val="center"/>
              <w:rPr>
                <w:color w:val="000000" w:themeColor="text1"/>
                <w:sz w:val="20"/>
              </w:rPr>
            </w:pPr>
            <w:r w:rsidRPr="00D3007A">
              <w:rPr>
                <w:color w:val="000000" w:themeColor="text1"/>
                <w:sz w:val="20"/>
              </w:rPr>
              <w:t>3,</w:t>
            </w:r>
            <w:r w:rsidR="00873D4D">
              <w:rPr>
                <w:color w:val="000000" w:themeColor="text1"/>
                <w:sz w:val="20"/>
              </w:rPr>
              <w:t>558</w:t>
            </w:r>
          </w:p>
        </w:tc>
      </w:tr>
      <w:tr w:rsidR="00D3007A" w:rsidRPr="00D3007A" w14:paraId="7BB1D31B"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1C53134E" w14:textId="77777777" w:rsidR="00504AB6" w:rsidRPr="00D3007A" w:rsidRDefault="00504AB6" w:rsidP="00504AB6">
            <w:pPr>
              <w:rPr>
                <w:color w:val="000000" w:themeColor="text1"/>
                <w:sz w:val="20"/>
              </w:rPr>
            </w:pPr>
            <w:r w:rsidRPr="00D3007A">
              <w:rPr>
                <w:color w:val="000000" w:themeColor="text1"/>
                <w:sz w:val="20"/>
              </w:rPr>
              <w:t>Elsewhere</w:t>
            </w:r>
          </w:p>
        </w:tc>
        <w:tc>
          <w:tcPr>
            <w:tcW w:w="1800" w:type="dxa"/>
            <w:tcBorders>
              <w:top w:val="single" w:sz="6" w:space="0" w:color="000000"/>
              <w:left w:val="single" w:sz="6" w:space="0" w:color="000000"/>
              <w:bottom w:val="single" w:sz="6" w:space="0" w:color="000000"/>
              <w:right w:val="single" w:sz="6" w:space="0" w:color="000000"/>
            </w:tcBorders>
          </w:tcPr>
          <w:p w14:paraId="3A186856" w14:textId="5E4B6DB0" w:rsidR="00504AB6" w:rsidRPr="00D3007A" w:rsidRDefault="00504AB6" w:rsidP="00793314">
            <w:pPr>
              <w:jc w:val="center"/>
              <w:rPr>
                <w:color w:val="000000" w:themeColor="text1"/>
                <w:sz w:val="20"/>
              </w:rPr>
            </w:pPr>
            <w:r w:rsidRPr="00D3007A">
              <w:rPr>
                <w:color w:val="000000" w:themeColor="text1"/>
                <w:sz w:val="20"/>
              </w:rPr>
              <w:t>2,</w:t>
            </w:r>
            <w:r w:rsidR="00BE2672" w:rsidRPr="00D3007A">
              <w:rPr>
                <w:color w:val="000000" w:themeColor="text1"/>
                <w:sz w:val="20"/>
              </w:rPr>
              <w:t>940</w:t>
            </w:r>
          </w:p>
        </w:tc>
        <w:tc>
          <w:tcPr>
            <w:tcW w:w="1980" w:type="dxa"/>
            <w:tcBorders>
              <w:top w:val="single" w:sz="6" w:space="0" w:color="000000"/>
              <w:left w:val="single" w:sz="6" w:space="0" w:color="000000"/>
              <w:bottom w:val="single" w:sz="6" w:space="0" w:color="000000"/>
              <w:right w:val="single" w:sz="6" w:space="0" w:color="000000"/>
            </w:tcBorders>
          </w:tcPr>
          <w:p w14:paraId="55676C47" w14:textId="1A59E290" w:rsidR="00504AB6" w:rsidRPr="00D3007A" w:rsidRDefault="00504AB6" w:rsidP="00793314">
            <w:pPr>
              <w:jc w:val="center"/>
              <w:rPr>
                <w:color w:val="000000" w:themeColor="text1"/>
                <w:sz w:val="20"/>
              </w:rPr>
            </w:pPr>
            <w:r w:rsidRPr="00D3007A">
              <w:rPr>
                <w:color w:val="000000" w:themeColor="text1"/>
                <w:sz w:val="20"/>
              </w:rPr>
              <w:t>2,5</w:t>
            </w:r>
            <w:r w:rsidR="00873D4D">
              <w:rPr>
                <w:color w:val="000000" w:themeColor="text1"/>
                <w:sz w:val="20"/>
              </w:rPr>
              <w:t>34</w:t>
            </w:r>
          </w:p>
        </w:tc>
      </w:tr>
      <w:tr w:rsidR="00D3007A" w:rsidRPr="00D3007A" w14:paraId="7D8AC710"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6FFCA18D" w14:textId="77777777" w:rsidR="00504AB6" w:rsidRPr="00D3007A" w:rsidRDefault="00504AB6" w:rsidP="00504AB6">
            <w:pPr>
              <w:rPr>
                <w:color w:val="000000" w:themeColor="text1"/>
                <w:sz w:val="20"/>
              </w:rPr>
            </w:pPr>
            <w:r w:rsidRPr="00D3007A">
              <w:rPr>
                <w:color w:val="000000" w:themeColor="text1"/>
                <w:sz w:val="20"/>
              </w:rPr>
              <w:t>Overseas</w:t>
            </w:r>
          </w:p>
        </w:tc>
        <w:tc>
          <w:tcPr>
            <w:tcW w:w="1800" w:type="dxa"/>
            <w:tcBorders>
              <w:top w:val="single" w:sz="6" w:space="0" w:color="000000"/>
              <w:left w:val="single" w:sz="6" w:space="0" w:color="000000"/>
              <w:bottom w:val="single" w:sz="6" w:space="0" w:color="000000"/>
              <w:right w:val="single" w:sz="6" w:space="0" w:color="000000"/>
            </w:tcBorders>
          </w:tcPr>
          <w:p w14:paraId="49CE8A0B" w14:textId="48A86756" w:rsidR="00504AB6" w:rsidRPr="00D3007A" w:rsidRDefault="00504AB6" w:rsidP="00793314">
            <w:pPr>
              <w:jc w:val="center"/>
              <w:rPr>
                <w:color w:val="000000" w:themeColor="text1"/>
                <w:sz w:val="20"/>
              </w:rPr>
            </w:pPr>
            <w:r w:rsidRPr="00D3007A">
              <w:rPr>
                <w:color w:val="000000" w:themeColor="text1"/>
                <w:sz w:val="20"/>
              </w:rPr>
              <w:t>N/A</w:t>
            </w:r>
          </w:p>
        </w:tc>
        <w:tc>
          <w:tcPr>
            <w:tcW w:w="1980" w:type="dxa"/>
            <w:tcBorders>
              <w:top w:val="single" w:sz="6" w:space="0" w:color="000000"/>
              <w:left w:val="single" w:sz="6" w:space="0" w:color="000000"/>
              <w:bottom w:val="single" w:sz="6" w:space="0" w:color="000000"/>
              <w:right w:val="single" w:sz="6" w:space="0" w:color="000000"/>
            </w:tcBorders>
          </w:tcPr>
          <w:p w14:paraId="1392B086" w14:textId="05556E74" w:rsidR="00504AB6" w:rsidRPr="00D3007A" w:rsidRDefault="00504AB6" w:rsidP="00793314">
            <w:pPr>
              <w:jc w:val="center"/>
              <w:rPr>
                <w:color w:val="000000" w:themeColor="text1"/>
                <w:sz w:val="20"/>
              </w:rPr>
            </w:pPr>
            <w:r w:rsidRPr="00D3007A">
              <w:rPr>
                <w:color w:val="000000" w:themeColor="text1"/>
                <w:sz w:val="20"/>
              </w:rPr>
              <w:t>2,</w:t>
            </w:r>
            <w:r w:rsidR="00BE2672" w:rsidRPr="00D3007A">
              <w:rPr>
                <w:color w:val="000000" w:themeColor="text1"/>
                <w:sz w:val="20"/>
              </w:rPr>
              <w:t>5</w:t>
            </w:r>
            <w:r w:rsidR="00873D4D">
              <w:rPr>
                <w:color w:val="000000" w:themeColor="text1"/>
                <w:sz w:val="20"/>
              </w:rPr>
              <w:t>34</w:t>
            </w:r>
          </w:p>
        </w:tc>
      </w:tr>
      <w:tr w:rsidR="00D3007A" w:rsidRPr="00D3007A" w14:paraId="5CFA93AC"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5003AE77" w14:textId="77777777" w:rsidR="00504AB6" w:rsidRPr="00D3007A" w:rsidRDefault="00504AB6" w:rsidP="00504AB6">
            <w:pPr>
              <w:rPr>
                <w:b/>
                <w:color w:val="000000" w:themeColor="text1"/>
                <w:sz w:val="20"/>
              </w:rPr>
            </w:pPr>
            <w:r w:rsidRPr="00D3007A">
              <w:rPr>
                <w:b/>
                <w:color w:val="000000" w:themeColor="text1"/>
                <w:sz w:val="20"/>
              </w:rPr>
              <w:t>MAXIMUM RATES OF FINAL YEAR LOAN</w:t>
            </w:r>
          </w:p>
        </w:tc>
        <w:tc>
          <w:tcPr>
            <w:tcW w:w="1800" w:type="dxa"/>
            <w:tcBorders>
              <w:top w:val="single" w:sz="6" w:space="0" w:color="000000"/>
              <w:left w:val="single" w:sz="6" w:space="0" w:color="000000"/>
              <w:bottom w:val="single" w:sz="6" w:space="0" w:color="000000"/>
              <w:right w:val="single" w:sz="6" w:space="0" w:color="000000"/>
            </w:tcBorders>
          </w:tcPr>
          <w:p w14:paraId="3848FC99" w14:textId="6080CF95" w:rsidR="00504AB6" w:rsidRPr="00D3007A" w:rsidRDefault="00504AB6" w:rsidP="00793314">
            <w:pPr>
              <w:jc w:val="center"/>
              <w:rPr>
                <w:b/>
                <w:color w:val="000000" w:themeColor="text1"/>
                <w:sz w:val="20"/>
              </w:rPr>
            </w:pPr>
            <w:r w:rsidRPr="00D3007A">
              <w:rPr>
                <w:b/>
                <w:color w:val="000000" w:themeColor="text1"/>
                <w:sz w:val="20"/>
              </w:rPr>
              <w:t>REDUCED LOANS</w:t>
            </w:r>
            <w:r w:rsidR="00793314" w:rsidRPr="00D3007A">
              <w:rPr>
                <w:b/>
                <w:color w:val="000000" w:themeColor="text1"/>
                <w:sz w:val="20"/>
              </w:rPr>
              <w:t xml:space="preserve"> (Sandwich Years)</w:t>
            </w:r>
          </w:p>
        </w:tc>
        <w:tc>
          <w:tcPr>
            <w:tcW w:w="1980" w:type="dxa"/>
            <w:tcBorders>
              <w:top w:val="single" w:sz="6" w:space="0" w:color="000000"/>
              <w:left w:val="single" w:sz="6" w:space="0" w:color="000000"/>
              <w:bottom w:val="single" w:sz="6" w:space="0" w:color="000000"/>
              <w:right w:val="single" w:sz="6" w:space="0" w:color="000000"/>
            </w:tcBorders>
          </w:tcPr>
          <w:p w14:paraId="630F4C9A" w14:textId="77777777" w:rsidR="00504AB6" w:rsidRPr="00D3007A" w:rsidRDefault="00504AB6" w:rsidP="00793314">
            <w:pPr>
              <w:jc w:val="center"/>
              <w:rPr>
                <w:b/>
                <w:color w:val="000000" w:themeColor="text1"/>
                <w:sz w:val="20"/>
              </w:rPr>
            </w:pPr>
            <w:r w:rsidRPr="00D3007A">
              <w:rPr>
                <w:b/>
                <w:color w:val="000000" w:themeColor="text1"/>
                <w:sz w:val="20"/>
              </w:rPr>
              <w:t>REDUCED LOANS (NHS Bursary Years)</w:t>
            </w:r>
          </w:p>
        </w:tc>
      </w:tr>
      <w:tr w:rsidR="00D3007A" w:rsidRPr="00D3007A" w14:paraId="36DDB781"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140024A0" w14:textId="77777777" w:rsidR="00504AB6" w:rsidRPr="00D3007A" w:rsidRDefault="00504AB6" w:rsidP="00504AB6">
            <w:pPr>
              <w:rPr>
                <w:color w:val="000000" w:themeColor="text1"/>
                <w:sz w:val="20"/>
              </w:rPr>
            </w:pPr>
            <w:r w:rsidRPr="00D3007A">
              <w:rPr>
                <w:color w:val="000000" w:themeColor="text1"/>
                <w:sz w:val="20"/>
              </w:rPr>
              <w:t>Parental home</w:t>
            </w:r>
          </w:p>
        </w:tc>
        <w:tc>
          <w:tcPr>
            <w:tcW w:w="1800" w:type="dxa"/>
            <w:tcBorders>
              <w:top w:val="single" w:sz="6" w:space="0" w:color="000000"/>
              <w:left w:val="single" w:sz="6" w:space="0" w:color="000000"/>
              <w:bottom w:val="single" w:sz="6" w:space="0" w:color="000000"/>
              <w:right w:val="single" w:sz="6" w:space="0" w:color="000000"/>
            </w:tcBorders>
          </w:tcPr>
          <w:p w14:paraId="6489BA42" w14:textId="7D8E9FEA" w:rsidR="00504AB6" w:rsidRPr="00D3007A" w:rsidRDefault="00504AB6" w:rsidP="00793314">
            <w:pPr>
              <w:jc w:val="center"/>
              <w:rPr>
                <w:color w:val="000000" w:themeColor="text1"/>
                <w:sz w:val="20"/>
              </w:rPr>
            </w:pPr>
            <w:r w:rsidRPr="00D3007A">
              <w:rPr>
                <w:color w:val="000000" w:themeColor="text1"/>
                <w:sz w:val="20"/>
              </w:rPr>
              <w:t>1,6</w:t>
            </w:r>
            <w:r w:rsidR="003001B6" w:rsidRPr="00D3007A">
              <w:rPr>
                <w:color w:val="000000" w:themeColor="text1"/>
                <w:sz w:val="20"/>
              </w:rPr>
              <w:t>75</w:t>
            </w:r>
          </w:p>
        </w:tc>
        <w:tc>
          <w:tcPr>
            <w:tcW w:w="1980" w:type="dxa"/>
            <w:tcBorders>
              <w:top w:val="single" w:sz="6" w:space="0" w:color="000000"/>
              <w:left w:val="single" w:sz="6" w:space="0" w:color="000000"/>
              <w:bottom w:val="single" w:sz="6" w:space="0" w:color="000000"/>
              <w:right w:val="single" w:sz="6" w:space="0" w:color="000000"/>
            </w:tcBorders>
          </w:tcPr>
          <w:p w14:paraId="12BB4F4B" w14:textId="397B1E33" w:rsidR="00504AB6" w:rsidRPr="00D3007A" w:rsidRDefault="00504AB6" w:rsidP="00793314">
            <w:pPr>
              <w:jc w:val="center"/>
              <w:rPr>
                <w:color w:val="000000" w:themeColor="text1"/>
                <w:sz w:val="20"/>
              </w:rPr>
            </w:pPr>
            <w:r w:rsidRPr="00D3007A">
              <w:rPr>
                <w:color w:val="000000" w:themeColor="text1"/>
                <w:sz w:val="20"/>
              </w:rPr>
              <w:t>1,4</w:t>
            </w:r>
            <w:r w:rsidR="00873D4D">
              <w:rPr>
                <w:color w:val="000000" w:themeColor="text1"/>
                <w:sz w:val="20"/>
              </w:rPr>
              <w:t>43</w:t>
            </w:r>
          </w:p>
        </w:tc>
      </w:tr>
      <w:tr w:rsidR="00D3007A" w:rsidRPr="00D3007A" w:rsidDel="005132D0" w14:paraId="19A76105"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72D59FBC" w14:textId="77777777" w:rsidR="00504AB6" w:rsidRPr="00D3007A" w:rsidRDefault="00504AB6" w:rsidP="00504AB6">
            <w:pPr>
              <w:rPr>
                <w:color w:val="000000" w:themeColor="text1"/>
                <w:sz w:val="20"/>
              </w:rPr>
            </w:pPr>
            <w:r w:rsidRPr="00D3007A">
              <w:rPr>
                <w:color w:val="000000" w:themeColor="text1"/>
                <w:sz w:val="20"/>
              </w:rPr>
              <w:t>London</w:t>
            </w:r>
          </w:p>
        </w:tc>
        <w:tc>
          <w:tcPr>
            <w:tcW w:w="1800" w:type="dxa"/>
            <w:tcBorders>
              <w:top w:val="single" w:sz="6" w:space="0" w:color="000000"/>
              <w:left w:val="single" w:sz="6" w:space="0" w:color="000000"/>
              <w:bottom w:val="single" w:sz="6" w:space="0" w:color="000000"/>
              <w:right w:val="single" w:sz="6" w:space="0" w:color="000000"/>
            </w:tcBorders>
          </w:tcPr>
          <w:p w14:paraId="085DE144" w14:textId="1C5E30BF" w:rsidR="00504AB6" w:rsidRPr="00D3007A" w:rsidRDefault="00E904F7" w:rsidP="00793314">
            <w:pPr>
              <w:jc w:val="center"/>
              <w:rPr>
                <w:color w:val="000000" w:themeColor="text1"/>
                <w:sz w:val="20"/>
              </w:rPr>
            </w:pPr>
            <w:r w:rsidRPr="00D3007A">
              <w:rPr>
                <w:color w:val="000000" w:themeColor="text1"/>
                <w:sz w:val="20"/>
              </w:rPr>
              <w:t>3,</w:t>
            </w:r>
            <w:r w:rsidR="003001B6" w:rsidRPr="00D3007A">
              <w:rPr>
                <w:color w:val="000000" w:themeColor="text1"/>
                <w:sz w:val="20"/>
              </w:rPr>
              <w:t>158</w:t>
            </w:r>
          </w:p>
        </w:tc>
        <w:tc>
          <w:tcPr>
            <w:tcW w:w="1980" w:type="dxa"/>
            <w:tcBorders>
              <w:top w:val="single" w:sz="6" w:space="0" w:color="000000"/>
              <w:left w:val="single" w:sz="6" w:space="0" w:color="000000"/>
              <w:bottom w:val="single" w:sz="6" w:space="0" w:color="000000"/>
              <w:right w:val="single" w:sz="6" w:space="0" w:color="000000"/>
            </w:tcBorders>
          </w:tcPr>
          <w:p w14:paraId="1497ABD2" w14:textId="43425DFF" w:rsidR="00504AB6" w:rsidRPr="00D3007A" w:rsidDel="005132D0" w:rsidRDefault="00504AB6" w:rsidP="00793314">
            <w:pPr>
              <w:jc w:val="center"/>
              <w:rPr>
                <w:color w:val="000000" w:themeColor="text1"/>
                <w:sz w:val="20"/>
              </w:rPr>
            </w:pPr>
            <w:r w:rsidRPr="00D3007A">
              <w:rPr>
                <w:color w:val="000000" w:themeColor="text1"/>
                <w:sz w:val="20"/>
              </w:rPr>
              <w:t>2,7</w:t>
            </w:r>
            <w:r w:rsidR="00873D4D">
              <w:rPr>
                <w:color w:val="000000" w:themeColor="text1"/>
                <w:sz w:val="20"/>
              </w:rPr>
              <w:t>24</w:t>
            </w:r>
          </w:p>
        </w:tc>
      </w:tr>
      <w:tr w:rsidR="00D3007A" w:rsidRPr="00D3007A" w14:paraId="2C17114F"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4541CC77" w14:textId="77777777" w:rsidR="00504AB6" w:rsidRPr="00D3007A" w:rsidRDefault="00504AB6" w:rsidP="00504AB6">
            <w:pPr>
              <w:rPr>
                <w:color w:val="000000" w:themeColor="text1"/>
                <w:sz w:val="20"/>
              </w:rPr>
            </w:pPr>
            <w:r w:rsidRPr="00D3007A">
              <w:rPr>
                <w:color w:val="000000" w:themeColor="text1"/>
                <w:sz w:val="20"/>
              </w:rPr>
              <w:t>Elsewhere</w:t>
            </w:r>
          </w:p>
        </w:tc>
        <w:tc>
          <w:tcPr>
            <w:tcW w:w="1800" w:type="dxa"/>
            <w:tcBorders>
              <w:top w:val="single" w:sz="6" w:space="0" w:color="000000"/>
              <w:left w:val="single" w:sz="6" w:space="0" w:color="000000"/>
              <w:bottom w:val="single" w:sz="6" w:space="0" w:color="000000"/>
              <w:right w:val="single" w:sz="6" w:space="0" w:color="000000"/>
            </w:tcBorders>
          </w:tcPr>
          <w:p w14:paraId="084DCE4C" w14:textId="3EA5DD15" w:rsidR="00504AB6" w:rsidRPr="00D3007A" w:rsidRDefault="00504AB6" w:rsidP="00793314">
            <w:pPr>
              <w:jc w:val="center"/>
              <w:rPr>
                <w:color w:val="000000" w:themeColor="text1"/>
                <w:sz w:val="20"/>
              </w:rPr>
            </w:pPr>
            <w:r w:rsidRPr="00D3007A">
              <w:rPr>
                <w:color w:val="000000" w:themeColor="text1"/>
                <w:sz w:val="20"/>
              </w:rPr>
              <w:t>2,2</w:t>
            </w:r>
            <w:r w:rsidR="003001B6" w:rsidRPr="00D3007A">
              <w:rPr>
                <w:color w:val="000000" w:themeColor="text1"/>
                <w:sz w:val="20"/>
              </w:rPr>
              <w:t>92</w:t>
            </w:r>
          </w:p>
        </w:tc>
        <w:tc>
          <w:tcPr>
            <w:tcW w:w="1980" w:type="dxa"/>
            <w:tcBorders>
              <w:top w:val="single" w:sz="6" w:space="0" w:color="000000"/>
              <w:left w:val="single" w:sz="6" w:space="0" w:color="000000"/>
              <w:bottom w:val="single" w:sz="6" w:space="0" w:color="000000"/>
              <w:right w:val="single" w:sz="6" w:space="0" w:color="000000"/>
            </w:tcBorders>
          </w:tcPr>
          <w:p w14:paraId="2BEFDDA7" w14:textId="641CE6D0" w:rsidR="00504AB6" w:rsidRPr="00D3007A" w:rsidRDefault="00873D4D" w:rsidP="00793314">
            <w:pPr>
              <w:jc w:val="center"/>
              <w:rPr>
                <w:color w:val="000000" w:themeColor="text1"/>
                <w:sz w:val="20"/>
              </w:rPr>
            </w:pPr>
            <w:r>
              <w:rPr>
                <w:color w:val="000000" w:themeColor="text1"/>
                <w:sz w:val="20"/>
              </w:rPr>
              <w:t>1,975</w:t>
            </w:r>
          </w:p>
        </w:tc>
      </w:tr>
      <w:tr w:rsidR="00FC711F" w:rsidRPr="00D3007A" w14:paraId="3540C3B9" w14:textId="77777777" w:rsidTr="001244E1">
        <w:tc>
          <w:tcPr>
            <w:tcW w:w="3762" w:type="dxa"/>
            <w:tcBorders>
              <w:top w:val="single" w:sz="6" w:space="0" w:color="000000"/>
              <w:left w:val="single" w:sz="6" w:space="0" w:color="000000"/>
              <w:bottom w:val="single" w:sz="6" w:space="0" w:color="000000"/>
              <w:right w:val="single" w:sz="6" w:space="0" w:color="000000"/>
            </w:tcBorders>
          </w:tcPr>
          <w:p w14:paraId="0BFFBBAD" w14:textId="77777777" w:rsidR="00504AB6" w:rsidRPr="00D3007A" w:rsidRDefault="00504AB6" w:rsidP="00504AB6">
            <w:pPr>
              <w:rPr>
                <w:color w:val="000000" w:themeColor="text1"/>
                <w:sz w:val="20"/>
              </w:rPr>
            </w:pPr>
            <w:r w:rsidRPr="00D3007A">
              <w:rPr>
                <w:color w:val="000000" w:themeColor="text1"/>
                <w:sz w:val="20"/>
              </w:rPr>
              <w:t>Overseas</w:t>
            </w:r>
          </w:p>
        </w:tc>
        <w:tc>
          <w:tcPr>
            <w:tcW w:w="1800" w:type="dxa"/>
            <w:tcBorders>
              <w:top w:val="single" w:sz="6" w:space="0" w:color="000000"/>
              <w:left w:val="single" w:sz="6" w:space="0" w:color="000000"/>
              <w:bottom w:val="single" w:sz="6" w:space="0" w:color="000000"/>
              <w:right w:val="single" w:sz="6" w:space="0" w:color="000000"/>
            </w:tcBorders>
          </w:tcPr>
          <w:p w14:paraId="6CCF8342" w14:textId="7F9130C5" w:rsidR="00504AB6" w:rsidRPr="00D3007A" w:rsidRDefault="00504AB6" w:rsidP="00793314">
            <w:pPr>
              <w:jc w:val="center"/>
              <w:rPr>
                <w:color w:val="000000" w:themeColor="text1"/>
                <w:sz w:val="20"/>
              </w:rPr>
            </w:pPr>
            <w:r w:rsidRPr="00D3007A">
              <w:rPr>
                <w:color w:val="000000" w:themeColor="text1"/>
                <w:sz w:val="20"/>
              </w:rPr>
              <w:t>N/A</w:t>
            </w:r>
          </w:p>
        </w:tc>
        <w:tc>
          <w:tcPr>
            <w:tcW w:w="1980" w:type="dxa"/>
            <w:tcBorders>
              <w:top w:val="single" w:sz="6" w:space="0" w:color="000000"/>
              <w:left w:val="single" w:sz="6" w:space="0" w:color="000000"/>
              <w:bottom w:val="single" w:sz="6" w:space="0" w:color="000000"/>
              <w:right w:val="single" w:sz="6" w:space="0" w:color="000000"/>
            </w:tcBorders>
          </w:tcPr>
          <w:p w14:paraId="6FEB69A5" w14:textId="43CF97F9" w:rsidR="00504AB6" w:rsidRPr="00D3007A" w:rsidRDefault="00873D4D" w:rsidP="00793314">
            <w:pPr>
              <w:jc w:val="center"/>
              <w:rPr>
                <w:color w:val="000000" w:themeColor="text1"/>
                <w:sz w:val="20"/>
              </w:rPr>
            </w:pPr>
            <w:r>
              <w:rPr>
                <w:color w:val="000000" w:themeColor="text1"/>
                <w:sz w:val="20"/>
              </w:rPr>
              <w:t>1,975</w:t>
            </w:r>
          </w:p>
        </w:tc>
      </w:tr>
    </w:tbl>
    <w:p w14:paraId="238AE264" w14:textId="77777777" w:rsidR="00BC38F1" w:rsidRPr="00D3007A" w:rsidRDefault="00BC38F1" w:rsidP="00BC38F1">
      <w:pPr>
        <w:rPr>
          <w:color w:val="000000" w:themeColor="text1"/>
          <w:sz w:val="20"/>
        </w:rPr>
      </w:pPr>
    </w:p>
    <w:p w14:paraId="221BDD96" w14:textId="3214F819" w:rsidR="00BC38F1" w:rsidRPr="00D3007A" w:rsidRDefault="00BC38F1" w:rsidP="00BC38F1">
      <w:pPr>
        <w:rPr>
          <w:color w:val="000000" w:themeColor="text1"/>
          <w:sz w:val="24"/>
          <w:szCs w:val="24"/>
        </w:rPr>
      </w:pPr>
      <w:r w:rsidRPr="00D3007A">
        <w:rPr>
          <w:color w:val="000000" w:themeColor="text1"/>
          <w:sz w:val="24"/>
          <w:szCs w:val="24"/>
        </w:rPr>
        <w:t xml:space="preserve">The following groups of students are eligible for the reduced, non-income assessed loan rates (see Table </w:t>
      </w:r>
      <w:r w:rsidR="00FC711F" w:rsidRPr="00D3007A">
        <w:rPr>
          <w:color w:val="000000" w:themeColor="text1"/>
          <w:sz w:val="24"/>
          <w:szCs w:val="24"/>
        </w:rPr>
        <w:t>D</w:t>
      </w:r>
      <w:r w:rsidRPr="00D3007A">
        <w:rPr>
          <w:color w:val="000000" w:themeColor="text1"/>
          <w:sz w:val="24"/>
          <w:szCs w:val="24"/>
        </w:rPr>
        <w:t xml:space="preserve">2 above): </w:t>
      </w:r>
    </w:p>
    <w:p w14:paraId="2210935E" w14:textId="77777777" w:rsidR="00BC38F1" w:rsidRPr="00D3007A" w:rsidRDefault="00BC38F1" w:rsidP="00BC38F1">
      <w:pPr>
        <w:rPr>
          <w:color w:val="000000" w:themeColor="text1"/>
          <w:sz w:val="24"/>
          <w:szCs w:val="24"/>
        </w:rPr>
      </w:pPr>
    </w:p>
    <w:p w14:paraId="70F248C0" w14:textId="77777777" w:rsidR="00C53441" w:rsidRPr="00D3007A" w:rsidRDefault="00C53441" w:rsidP="00C53441">
      <w:pPr>
        <w:rPr>
          <w:color w:val="000000" w:themeColor="text1"/>
          <w:sz w:val="24"/>
          <w:szCs w:val="24"/>
        </w:rPr>
      </w:pPr>
      <w:r w:rsidRPr="00D3007A">
        <w:rPr>
          <w:color w:val="000000" w:themeColor="text1"/>
          <w:sz w:val="24"/>
          <w:szCs w:val="24"/>
        </w:rPr>
        <w:t>(i)   Eligible students on full-year sandwich course paid placements where the periods of full-time study are less than 10 weeks in aggregate</w:t>
      </w:r>
      <w:r w:rsidR="00CD5C46" w:rsidRPr="00D3007A">
        <w:rPr>
          <w:color w:val="000000" w:themeColor="text1"/>
          <w:sz w:val="24"/>
          <w:szCs w:val="24"/>
        </w:rPr>
        <w:t xml:space="preserve"> (students undertaking work placements overseas qualify for the elsewhere rate of loan)</w:t>
      </w:r>
      <w:r w:rsidRPr="00D3007A">
        <w:rPr>
          <w:color w:val="000000" w:themeColor="text1"/>
          <w:sz w:val="24"/>
          <w:szCs w:val="24"/>
        </w:rPr>
        <w:t>;</w:t>
      </w:r>
    </w:p>
    <w:p w14:paraId="19DDD228" w14:textId="77777777" w:rsidR="00C53441" w:rsidRPr="00D3007A" w:rsidRDefault="00C53441" w:rsidP="00C53441">
      <w:pPr>
        <w:rPr>
          <w:color w:val="000000" w:themeColor="text1"/>
          <w:sz w:val="24"/>
          <w:szCs w:val="24"/>
        </w:rPr>
      </w:pPr>
    </w:p>
    <w:p w14:paraId="6DD40B4A" w14:textId="78C7D570" w:rsidR="00C53441" w:rsidRPr="00D3007A" w:rsidRDefault="00C53441" w:rsidP="00C53441">
      <w:pPr>
        <w:rPr>
          <w:color w:val="000000" w:themeColor="text1"/>
          <w:sz w:val="24"/>
          <w:szCs w:val="24"/>
        </w:rPr>
      </w:pPr>
      <w:r w:rsidRPr="00D3007A">
        <w:rPr>
          <w:color w:val="000000" w:themeColor="text1"/>
          <w:sz w:val="24"/>
          <w:szCs w:val="24"/>
        </w:rPr>
        <w:t xml:space="preserve">(ii)  Students who are eligible to apply for means-tested NHS bursaries or means tested Scottish Health Care allowances (the full year reduced overseas loan rate for these students is </w:t>
      </w:r>
      <w:r w:rsidR="00B6481F" w:rsidRPr="00D3007A">
        <w:rPr>
          <w:color w:val="000000" w:themeColor="text1"/>
          <w:sz w:val="24"/>
          <w:szCs w:val="24"/>
        </w:rPr>
        <w:t>£2,</w:t>
      </w:r>
      <w:r w:rsidR="00504AB6" w:rsidRPr="00D3007A">
        <w:rPr>
          <w:color w:val="000000" w:themeColor="text1"/>
          <w:sz w:val="24"/>
          <w:szCs w:val="24"/>
        </w:rPr>
        <w:t>5</w:t>
      </w:r>
      <w:r w:rsidR="00AB0F7B">
        <w:rPr>
          <w:color w:val="000000" w:themeColor="text1"/>
          <w:sz w:val="24"/>
          <w:szCs w:val="24"/>
        </w:rPr>
        <w:t>34</w:t>
      </w:r>
      <w:r w:rsidRPr="00D3007A">
        <w:rPr>
          <w:color w:val="000000" w:themeColor="text1"/>
          <w:sz w:val="24"/>
          <w:szCs w:val="24"/>
        </w:rPr>
        <w:t xml:space="preserve">, and the final year reduced overseas loan rate is </w:t>
      </w:r>
      <w:r w:rsidR="00B6481F" w:rsidRPr="00D3007A">
        <w:rPr>
          <w:color w:val="000000" w:themeColor="text1"/>
          <w:sz w:val="24"/>
          <w:szCs w:val="24"/>
        </w:rPr>
        <w:t>£</w:t>
      </w:r>
      <w:r w:rsidR="002A4450">
        <w:rPr>
          <w:color w:val="000000" w:themeColor="text1"/>
          <w:sz w:val="24"/>
          <w:szCs w:val="24"/>
        </w:rPr>
        <w:t>1,975</w:t>
      </w:r>
      <w:r w:rsidRPr="00D3007A">
        <w:rPr>
          <w:color w:val="000000" w:themeColor="text1"/>
          <w:sz w:val="24"/>
          <w:szCs w:val="24"/>
        </w:rPr>
        <w:t>).</w:t>
      </w:r>
    </w:p>
    <w:p w14:paraId="7AC21003" w14:textId="77777777" w:rsidR="004964CF" w:rsidRPr="00D3007A" w:rsidRDefault="004964CF" w:rsidP="00BC38F1">
      <w:pPr>
        <w:rPr>
          <w:color w:val="000000" w:themeColor="text1"/>
          <w:sz w:val="24"/>
          <w:szCs w:val="24"/>
        </w:rPr>
      </w:pPr>
    </w:p>
    <w:p w14:paraId="01ED464B" w14:textId="6BD3C0FF" w:rsidR="004964CF" w:rsidRPr="00D3007A" w:rsidRDefault="004964CF" w:rsidP="004964CF">
      <w:pPr>
        <w:rPr>
          <w:color w:val="000000" w:themeColor="text1"/>
          <w:sz w:val="24"/>
        </w:rPr>
      </w:pPr>
      <w:r w:rsidRPr="00D3007A">
        <w:rPr>
          <w:color w:val="000000" w:themeColor="text1"/>
          <w:sz w:val="24"/>
        </w:rPr>
        <w:t>Students who were full-time entrants to higher education in 2006/07 or 2007/08 (and entrants to higher education in 2009/10, 2010/11,2011/12 and August 2012 who studied on a previous course starting before September 2008) will be able to apply in 20</w:t>
      </w:r>
      <w:r w:rsidR="001313F3" w:rsidRPr="00D3007A">
        <w:rPr>
          <w:color w:val="000000" w:themeColor="text1"/>
          <w:sz w:val="24"/>
        </w:rPr>
        <w:t>2</w:t>
      </w:r>
      <w:r w:rsidR="007C4B65" w:rsidRPr="00D3007A">
        <w:rPr>
          <w:color w:val="000000" w:themeColor="text1"/>
          <w:sz w:val="24"/>
        </w:rPr>
        <w:t>2/23</w:t>
      </w:r>
      <w:r w:rsidR="001313F3" w:rsidRPr="00D3007A">
        <w:rPr>
          <w:color w:val="000000" w:themeColor="text1"/>
          <w:sz w:val="24"/>
        </w:rPr>
        <w:t xml:space="preserve"> </w:t>
      </w:r>
      <w:r w:rsidRPr="00D3007A">
        <w:rPr>
          <w:color w:val="000000" w:themeColor="text1"/>
          <w:sz w:val="24"/>
        </w:rPr>
        <w:t xml:space="preserve">for a means-tested </w:t>
      </w:r>
      <w:r w:rsidRPr="00D3007A">
        <w:rPr>
          <w:b/>
          <w:color w:val="000000" w:themeColor="text1"/>
          <w:sz w:val="24"/>
        </w:rPr>
        <w:t>maintenance grant</w:t>
      </w:r>
      <w:r w:rsidRPr="00D3007A">
        <w:rPr>
          <w:color w:val="000000" w:themeColor="text1"/>
          <w:sz w:val="24"/>
        </w:rPr>
        <w:t xml:space="preserve"> or </w:t>
      </w:r>
      <w:r w:rsidRPr="00D3007A">
        <w:rPr>
          <w:b/>
          <w:color w:val="000000" w:themeColor="text1"/>
          <w:sz w:val="24"/>
        </w:rPr>
        <w:t>special support grant</w:t>
      </w:r>
      <w:r w:rsidRPr="00D3007A">
        <w:rPr>
          <w:color w:val="000000" w:themeColor="text1"/>
          <w:sz w:val="24"/>
        </w:rPr>
        <w:t xml:space="preserve"> of up to</w:t>
      </w:r>
      <w:r w:rsidR="00FC711F" w:rsidRPr="00D3007A">
        <w:rPr>
          <w:color w:val="000000" w:themeColor="text1"/>
          <w:sz w:val="24"/>
        </w:rPr>
        <w:t xml:space="preserve"> </w:t>
      </w:r>
      <w:r w:rsidR="00FC711F" w:rsidRPr="00D3007A">
        <w:rPr>
          <w:b/>
          <w:bCs/>
          <w:color w:val="000000" w:themeColor="text1"/>
          <w:sz w:val="24"/>
        </w:rPr>
        <w:t>£3,680</w:t>
      </w:r>
      <w:r w:rsidRPr="00D3007A">
        <w:rPr>
          <w:b/>
          <w:color w:val="000000" w:themeColor="text1"/>
          <w:sz w:val="24"/>
        </w:rPr>
        <w:t>;</w:t>
      </w:r>
    </w:p>
    <w:p w14:paraId="06AE60D3" w14:textId="77777777" w:rsidR="00BC38F1" w:rsidRPr="00D3007A" w:rsidRDefault="00BC38F1" w:rsidP="001E0381">
      <w:pPr>
        <w:rPr>
          <w:color w:val="000000" w:themeColor="text1"/>
          <w:sz w:val="32"/>
        </w:rPr>
      </w:pPr>
    </w:p>
    <w:p w14:paraId="6AC52D42" w14:textId="454727A4" w:rsidR="0034587E" w:rsidRPr="00D3007A" w:rsidRDefault="00AD0538" w:rsidP="0034587E">
      <w:pPr>
        <w:outlineLvl w:val="0"/>
        <w:rPr>
          <w:i/>
          <w:color w:val="000000" w:themeColor="text1"/>
          <w:sz w:val="24"/>
        </w:rPr>
      </w:pPr>
      <w:r w:rsidRPr="00D3007A">
        <w:rPr>
          <w:b/>
          <w:i/>
          <w:color w:val="000000" w:themeColor="text1"/>
          <w:sz w:val="24"/>
        </w:rPr>
        <w:t>D</w:t>
      </w:r>
      <w:r w:rsidR="0034587E" w:rsidRPr="00D3007A">
        <w:rPr>
          <w:b/>
          <w:i/>
          <w:color w:val="000000" w:themeColor="text1"/>
          <w:sz w:val="24"/>
        </w:rPr>
        <w:t>3:   SUPPORT FOR</w:t>
      </w:r>
      <w:r w:rsidR="00AA65B8" w:rsidRPr="00D3007A">
        <w:rPr>
          <w:b/>
          <w:i/>
          <w:color w:val="000000" w:themeColor="text1"/>
          <w:sz w:val="24"/>
        </w:rPr>
        <w:t xml:space="preserve"> </w:t>
      </w:r>
      <w:r w:rsidR="00EC745B" w:rsidRPr="00D3007A">
        <w:rPr>
          <w:b/>
          <w:i/>
          <w:color w:val="000000" w:themeColor="text1"/>
          <w:sz w:val="24"/>
        </w:rPr>
        <w:t xml:space="preserve">TUITION </w:t>
      </w:r>
      <w:r w:rsidR="00B511BA" w:rsidRPr="00D3007A">
        <w:rPr>
          <w:b/>
          <w:i/>
          <w:color w:val="000000" w:themeColor="text1"/>
          <w:sz w:val="24"/>
        </w:rPr>
        <w:t>FEES</w:t>
      </w:r>
      <w:r w:rsidR="00046ACC" w:rsidRPr="00D3007A">
        <w:rPr>
          <w:b/>
          <w:i/>
          <w:color w:val="000000" w:themeColor="text1"/>
          <w:sz w:val="24"/>
        </w:rPr>
        <w:t>.</w:t>
      </w:r>
      <w:r w:rsidR="00B511BA" w:rsidRPr="00D3007A">
        <w:rPr>
          <w:b/>
          <w:i/>
          <w:color w:val="000000" w:themeColor="text1"/>
          <w:sz w:val="24"/>
        </w:rPr>
        <w:t xml:space="preserve"> </w:t>
      </w:r>
    </w:p>
    <w:p w14:paraId="29662D10" w14:textId="77777777" w:rsidR="0034587E" w:rsidRPr="00D3007A" w:rsidRDefault="0034587E" w:rsidP="0034587E">
      <w:pPr>
        <w:rPr>
          <w:color w:val="000000" w:themeColor="text1"/>
          <w:sz w:val="24"/>
        </w:rPr>
      </w:pPr>
    </w:p>
    <w:p w14:paraId="4FDB7F53" w14:textId="55C8AA06" w:rsidR="0034587E" w:rsidRPr="00D3007A" w:rsidRDefault="0034587E" w:rsidP="0034587E">
      <w:pPr>
        <w:rPr>
          <w:color w:val="000000" w:themeColor="text1"/>
          <w:sz w:val="24"/>
        </w:rPr>
      </w:pPr>
      <w:bookmarkStart w:id="19" w:name="OLE_LINK25"/>
      <w:bookmarkStart w:id="20" w:name="OLE_LINK26"/>
      <w:r w:rsidRPr="00D3007A">
        <w:rPr>
          <w:color w:val="000000" w:themeColor="text1"/>
          <w:sz w:val="24"/>
        </w:rPr>
        <w:t xml:space="preserve">Full-time students who started their courses in </w:t>
      </w:r>
      <w:r w:rsidR="00DD40DF" w:rsidRPr="00D3007A">
        <w:rPr>
          <w:color w:val="000000" w:themeColor="text1"/>
          <w:sz w:val="24"/>
        </w:rPr>
        <w:t>2006</w:t>
      </w:r>
      <w:r w:rsidRPr="00D3007A">
        <w:rPr>
          <w:color w:val="000000" w:themeColor="text1"/>
          <w:sz w:val="24"/>
        </w:rPr>
        <w:t>/</w:t>
      </w:r>
      <w:r w:rsidR="00DD40DF" w:rsidRPr="00D3007A">
        <w:rPr>
          <w:color w:val="000000" w:themeColor="text1"/>
          <w:sz w:val="24"/>
        </w:rPr>
        <w:t>07 or 2007</w:t>
      </w:r>
      <w:r w:rsidRPr="00D3007A">
        <w:rPr>
          <w:color w:val="000000" w:themeColor="text1"/>
          <w:sz w:val="24"/>
        </w:rPr>
        <w:t>/</w:t>
      </w:r>
      <w:r w:rsidR="00DD40DF" w:rsidRPr="00D3007A">
        <w:rPr>
          <w:color w:val="000000" w:themeColor="text1"/>
          <w:sz w:val="24"/>
        </w:rPr>
        <w:t xml:space="preserve">08 </w:t>
      </w:r>
      <w:r w:rsidR="00E47AE2" w:rsidRPr="00D3007A">
        <w:rPr>
          <w:color w:val="000000" w:themeColor="text1"/>
          <w:sz w:val="24"/>
        </w:rPr>
        <w:t>(</w:t>
      </w:r>
      <w:r w:rsidR="00075AA6" w:rsidRPr="00D3007A">
        <w:rPr>
          <w:color w:val="000000" w:themeColor="text1"/>
          <w:sz w:val="24"/>
        </w:rPr>
        <w:t>and entrants to higher education in 2009/10, 2010/11,</w:t>
      </w:r>
      <w:r w:rsidR="00CF0187" w:rsidRPr="00D3007A">
        <w:rPr>
          <w:color w:val="000000" w:themeColor="text1"/>
          <w:sz w:val="24"/>
        </w:rPr>
        <w:t xml:space="preserve"> </w:t>
      </w:r>
      <w:r w:rsidR="00075AA6" w:rsidRPr="00D3007A">
        <w:rPr>
          <w:color w:val="000000" w:themeColor="text1"/>
          <w:sz w:val="24"/>
        </w:rPr>
        <w:t xml:space="preserve">2011/12 and August 2012 who studied on a previous course starting before September 2008) </w:t>
      </w:r>
      <w:r w:rsidRPr="00D3007A">
        <w:rPr>
          <w:color w:val="000000" w:themeColor="text1"/>
          <w:sz w:val="24"/>
        </w:rPr>
        <w:t xml:space="preserve">and are continuing their courses in </w:t>
      </w:r>
      <w:r w:rsidR="007C489F" w:rsidRPr="00D3007A">
        <w:rPr>
          <w:color w:val="000000" w:themeColor="text1"/>
          <w:sz w:val="24"/>
        </w:rPr>
        <w:t>20</w:t>
      </w:r>
      <w:r w:rsidR="0012607B" w:rsidRPr="00D3007A">
        <w:rPr>
          <w:color w:val="000000" w:themeColor="text1"/>
          <w:sz w:val="24"/>
        </w:rPr>
        <w:t>2</w:t>
      </w:r>
      <w:r w:rsidR="007C4B65" w:rsidRPr="00D3007A">
        <w:rPr>
          <w:color w:val="000000" w:themeColor="text1"/>
          <w:sz w:val="24"/>
        </w:rPr>
        <w:t>2/23</w:t>
      </w:r>
      <w:r w:rsidR="007C489F" w:rsidRPr="00D3007A">
        <w:rPr>
          <w:color w:val="000000" w:themeColor="text1"/>
          <w:sz w:val="24"/>
        </w:rPr>
        <w:t xml:space="preserve"> </w:t>
      </w:r>
      <w:bookmarkEnd w:id="19"/>
      <w:bookmarkEnd w:id="20"/>
      <w:r w:rsidRPr="00D3007A">
        <w:rPr>
          <w:color w:val="000000" w:themeColor="text1"/>
          <w:sz w:val="24"/>
        </w:rPr>
        <w:t>will</w:t>
      </w:r>
      <w:r w:rsidR="00AA65B8" w:rsidRPr="00D3007A">
        <w:rPr>
          <w:color w:val="000000" w:themeColor="text1"/>
          <w:sz w:val="24"/>
        </w:rPr>
        <w:t xml:space="preserve"> be liable for a tuition</w:t>
      </w:r>
      <w:r w:rsidRPr="00D3007A">
        <w:rPr>
          <w:color w:val="000000" w:themeColor="text1"/>
          <w:sz w:val="24"/>
        </w:rPr>
        <w:t xml:space="preserve"> </w:t>
      </w:r>
      <w:r w:rsidR="004964CF" w:rsidRPr="00D3007A">
        <w:rPr>
          <w:color w:val="000000" w:themeColor="text1"/>
          <w:sz w:val="24"/>
        </w:rPr>
        <w:t xml:space="preserve">fee </w:t>
      </w:r>
      <w:r w:rsidRPr="00D3007A">
        <w:rPr>
          <w:color w:val="000000" w:themeColor="text1"/>
          <w:sz w:val="24"/>
        </w:rPr>
        <w:t xml:space="preserve">of up to </w:t>
      </w:r>
      <w:r w:rsidRPr="00D3007A">
        <w:rPr>
          <w:b/>
          <w:color w:val="000000" w:themeColor="text1"/>
          <w:sz w:val="24"/>
        </w:rPr>
        <w:t>£3,465.</w:t>
      </w:r>
      <w:r w:rsidRPr="00D3007A">
        <w:rPr>
          <w:color w:val="000000" w:themeColor="text1"/>
          <w:sz w:val="24"/>
        </w:rPr>
        <w:t xml:space="preserve">  These students will be able to apply for a </w:t>
      </w:r>
      <w:r w:rsidRPr="00D3007A">
        <w:rPr>
          <w:b/>
          <w:color w:val="000000" w:themeColor="text1"/>
          <w:sz w:val="24"/>
        </w:rPr>
        <w:t xml:space="preserve">non means-tested </w:t>
      </w:r>
      <w:r w:rsidR="004964CF" w:rsidRPr="00D3007A">
        <w:rPr>
          <w:b/>
          <w:color w:val="000000" w:themeColor="text1"/>
          <w:sz w:val="24"/>
        </w:rPr>
        <w:t xml:space="preserve">fee </w:t>
      </w:r>
      <w:r w:rsidRPr="00D3007A">
        <w:rPr>
          <w:b/>
          <w:color w:val="000000" w:themeColor="text1"/>
          <w:sz w:val="24"/>
        </w:rPr>
        <w:t>loan</w:t>
      </w:r>
      <w:r w:rsidRPr="00D3007A">
        <w:rPr>
          <w:color w:val="000000" w:themeColor="text1"/>
          <w:sz w:val="24"/>
        </w:rPr>
        <w:t xml:space="preserve"> of up to </w:t>
      </w:r>
      <w:r w:rsidRPr="00D3007A">
        <w:rPr>
          <w:b/>
          <w:color w:val="000000" w:themeColor="text1"/>
          <w:sz w:val="24"/>
        </w:rPr>
        <w:t>£3,465</w:t>
      </w:r>
      <w:r w:rsidRPr="00D3007A">
        <w:rPr>
          <w:color w:val="000000" w:themeColor="text1"/>
          <w:sz w:val="24"/>
        </w:rPr>
        <w:t xml:space="preserve"> depending</w:t>
      </w:r>
      <w:r w:rsidR="00AA65B8" w:rsidRPr="00D3007A">
        <w:rPr>
          <w:color w:val="000000" w:themeColor="text1"/>
          <w:sz w:val="24"/>
        </w:rPr>
        <w:t xml:space="preserve"> upon the actual tuition </w:t>
      </w:r>
      <w:r w:rsidR="00166D05" w:rsidRPr="00D3007A">
        <w:rPr>
          <w:color w:val="000000" w:themeColor="text1"/>
          <w:sz w:val="24"/>
        </w:rPr>
        <w:t xml:space="preserve">fee </w:t>
      </w:r>
      <w:r w:rsidR="00D46495" w:rsidRPr="00D3007A">
        <w:rPr>
          <w:color w:val="000000" w:themeColor="text1"/>
          <w:sz w:val="24"/>
        </w:rPr>
        <w:t>for their course</w:t>
      </w:r>
      <w:r w:rsidRPr="00D3007A">
        <w:rPr>
          <w:color w:val="000000" w:themeColor="text1"/>
          <w:sz w:val="24"/>
        </w:rPr>
        <w:t>.</w:t>
      </w:r>
    </w:p>
    <w:p w14:paraId="32B07C0E" w14:textId="77777777" w:rsidR="00166D05" w:rsidRPr="00D3007A" w:rsidRDefault="00166D05" w:rsidP="0034587E">
      <w:pPr>
        <w:rPr>
          <w:color w:val="000000" w:themeColor="text1"/>
          <w:sz w:val="24"/>
        </w:rPr>
      </w:pPr>
    </w:p>
    <w:p w14:paraId="3793E3F4" w14:textId="2B72D2A6" w:rsidR="00166D05" w:rsidRPr="00D3007A" w:rsidRDefault="00166D05" w:rsidP="0034587E">
      <w:pPr>
        <w:rPr>
          <w:b/>
          <w:color w:val="000000" w:themeColor="text1"/>
          <w:sz w:val="24"/>
        </w:rPr>
      </w:pPr>
      <w:r w:rsidRPr="00D3007A">
        <w:rPr>
          <w:b/>
          <w:color w:val="000000" w:themeColor="text1"/>
          <w:sz w:val="24"/>
        </w:rPr>
        <w:t xml:space="preserve">Sub-section </w:t>
      </w:r>
      <w:r w:rsidR="00AD0538" w:rsidRPr="00D3007A">
        <w:rPr>
          <w:b/>
          <w:color w:val="000000" w:themeColor="text1"/>
          <w:sz w:val="24"/>
        </w:rPr>
        <w:t>D</w:t>
      </w:r>
      <w:r w:rsidRPr="00D3007A">
        <w:rPr>
          <w:b/>
          <w:color w:val="000000" w:themeColor="text1"/>
          <w:sz w:val="24"/>
        </w:rPr>
        <w:t xml:space="preserve">3 above applies to </w:t>
      </w:r>
      <w:r w:rsidR="00D74C02" w:rsidRPr="00D3007A">
        <w:rPr>
          <w:b/>
          <w:color w:val="000000" w:themeColor="text1"/>
          <w:sz w:val="24"/>
        </w:rPr>
        <w:t xml:space="preserve">Approved (fee cap) </w:t>
      </w:r>
      <w:r w:rsidR="004F0267" w:rsidRPr="00D3007A">
        <w:rPr>
          <w:b/>
          <w:color w:val="000000" w:themeColor="text1"/>
          <w:sz w:val="24"/>
        </w:rPr>
        <w:t xml:space="preserve">and Approved </w:t>
      </w:r>
      <w:r w:rsidR="00D74C02" w:rsidRPr="00D3007A">
        <w:rPr>
          <w:b/>
          <w:color w:val="000000" w:themeColor="text1"/>
          <w:sz w:val="24"/>
        </w:rPr>
        <w:t>providers</w:t>
      </w:r>
      <w:r w:rsidRPr="00D3007A">
        <w:rPr>
          <w:b/>
          <w:color w:val="000000" w:themeColor="text1"/>
          <w:sz w:val="24"/>
        </w:rPr>
        <w:t xml:space="preserve"> in respect of fee loans</w:t>
      </w:r>
      <w:r w:rsidR="00D74C02" w:rsidRPr="00D3007A">
        <w:rPr>
          <w:b/>
          <w:color w:val="000000" w:themeColor="text1"/>
          <w:sz w:val="24"/>
        </w:rPr>
        <w:t xml:space="preserve"> in 20</w:t>
      </w:r>
      <w:r w:rsidR="0012607B" w:rsidRPr="00D3007A">
        <w:rPr>
          <w:b/>
          <w:color w:val="000000" w:themeColor="text1"/>
          <w:sz w:val="24"/>
        </w:rPr>
        <w:t>2</w:t>
      </w:r>
      <w:r w:rsidR="007C4B65" w:rsidRPr="00D3007A">
        <w:rPr>
          <w:b/>
          <w:color w:val="000000" w:themeColor="text1"/>
          <w:sz w:val="24"/>
        </w:rPr>
        <w:t>2/23</w:t>
      </w:r>
      <w:r w:rsidRPr="00D3007A">
        <w:rPr>
          <w:b/>
          <w:color w:val="000000" w:themeColor="text1"/>
          <w:sz w:val="24"/>
        </w:rPr>
        <w:t xml:space="preserve">. </w:t>
      </w:r>
      <w:r w:rsidR="004F0267" w:rsidRPr="00D3007A">
        <w:rPr>
          <w:b/>
          <w:color w:val="000000" w:themeColor="text1"/>
          <w:sz w:val="24"/>
        </w:rPr>
        <w:t>Maximum f</w:t>
      </w:r>
      <w:r w:rsidRPr="00D3007A">
        <w:rPr>
          <w:b/>
          <w:color w:val="000000" w:themeColor="text1"/>
          <w:sz w:val="24"/>
        </w:rPr>
        <w:t xml:space="preserve">ee caps do not apply to </w:t>
      </w:r>
      <w:r w:rsidR="00D74C02" w:rsidRPr="00D3007A">
        <w:rPr>
          <w:b/>
          <w:color w:val="000000" w:themeColor="text1"/>
          <w:sz w:val="24"/>
        </w:rPr>
        <w:t>Approved providers</w:t>
      </w:r>
      <w:r w:rsidR="004F0267" w:rsidRPr="00D3007A">
        <w:rPr>
          <w:b/>
          <w:color w:val="000000" w:themeColor="text1"/>
          <w:sz w:val="24"/>
        </w:rPr>
        <w:t>.</w:t>
      </w:r>
      <w:r w:rsidR="00D74C02" w:rsidRPr="00D3007A">
        <w:rPr>
          <w:b/>
          <w:color w:val="000000" w:themeColor="text1"/>
          <w:sz w:val="24"/>
        </w:rPr>
        <w:t xml:space="preserve"> </w:t>
      </w:r>
    </w:p>
    <w:p w14:paraId="3F9CCA54" w14:textId="77777777" w:rsidR="004F0267" w:rsidRPr="00D3007A" w:rsidRDefault="004F0267" w:rsidP="0034587E">
      <w:pPr>
        <w:rPr>
          <w:color w:val="000000" w:themeColor="text1"/>
          <w:sz w:val="24"/>
        </w:rPr>
      </w:pPr>
    </w:p>
    <w:p w14:paraId="7D0AC550" w14:textId="77777777" w:rsidR="0034587E" w:rsidRPr="00D3007A" w:rsidRDefault="00A615FA" w:rsidP="0034587E">
      <w:pPr>
        <w:outlineLvl w:val="0"/>
        <w:rPr>
          <w:color w:val="000000" w:themeColor="text1"/>
          <w:sz w:val="24"/>
        </w:rPr>
      </w:pPr>
      <w:r w:rsidRPr="00D3007A">
        <w:rPr>
          <w:i/>
          <w:color w:val="000000" w:themeColor="text1"/>
          <w:sz w:val="24"/>
          <w:u w:val="single"/>
        </w:rPr>
        <w:t xml:space="preserve">Maximum Tuition </w:t>
      </w:r>
      <w:r w:rsidR="004964CF" w:rsidRPr="00D3007A">
        <w:rPr>
          <w:i/>
          <w:color w:val="000000" w:themeColor="text1"/>
          <w:sz w:val="24"/>
          <w:u w:val="single"/>
        </w:rPr>
        <w:t xml:space="preserve">Fees </w:t>
      </w:r>
      <w:r w:rsidR="0034587E" w:rsidRPr="00D3007A">
        <w:rPr>
          <w:i/>
          <w:color w:val="000000" w:themeColor="text1"/>
          <w:sz w:val="24"/>
          <w:u w:val="single"/>
        </w:rPr>
        <w:t>in Special Cases</w:t>
      </w:r>
    </w:p>
    <w:p w14:paraId="2140953C" w14:textId="77777777" w:rsidR="0034587E" w:rsidRPr="00D3007A" w:rsidRDefault="0034587E" w:rsidP="0034587E">
      <w:pPr>
        <w:rPr>
          <w:color w:val="000000" w:themeColor="text1"/>
          <w:sz w:val="24"/>
        </w:rPr>
      </w:pPr>
    </w:p>
    <w:p w14:paraId="45A9EC59" w14:textId="77777777" w:rsidR="00F404EC" w:rsidRPr="00D3007A" w:rsidRDefault="0034587E" w:rsidP="00046ACC">
      <w:pPr>
        <w:rPr>
          <w:color w:val="000000" w:themeColor="text1"/>
          <w:sz w:val="24"/>
        </w:rPr>
      </w:pPr>
      <w:r w:rsidRPr="00D3007A">
        <w:rPr>
          <w:color w:val="000000" w:themeColor="text1"/>
          <w:sz w:val="24"/>
        </w:rPr>
        <w:t xml:space="preserve">The maximum tuition </w:t>
      </w:r>
      <w:r w:rsidR="004964CF" w:rsidRPr="00D3007A">
        <w:rPr>
          <w:color w:val="000000" w:themeColor="text1"/>
          <w:sz w:val="24"/>
        </w:rPr>
        <w:t xml:space="preserve">fee </w:t>
      </w:r>
      <w:r w:rsidRPr="00D3007A">
        <w:rPr>
          <w:color w:val="000000" w:themeColor="text1"/>
          <w:sz w:val="24"/>
        </w:rPr>
        <w:t xml:space="preserve">payable, and therefore the maximum </w:t>
      </w:r>
      <w:r w:rsidR="004964CF" w:rsidRPr="00D3007A">
        <w:rPr>
          <w:color w:val="000000" w:themeColor="text1"/>
          <w:sz w:val="24"/>
        </w:rPr>
        <w:t xml:space="preserve">fee </w:t>
      </w:r>
      <w:r w:rsidRPr="00D3007A">
        <w:rPr>
          <w:color w:val="000000" w:themeColor="text1"/>
          <w:sz w:val="24"/>
        </w:rPr>
        <w:t xml:space="preserve">loan entitlement, in the following special cases will be </w:t>
      </w:r>
      <w:r w:rsidRPr="00D3007A">
        <w:rPr>
          <w:b/>
          <w:color w:val="000000" w:themeColor="text1"/>
          <w:sz w:val="24"/>
        </w:rPr>
        <w:t>£1,725</w:t>
      </w:r>
      <w:r w:rsidR="004964CF" w:rsidRPr="00D3007A">
        <w:rPr>
          <w:color w:val="000000" w:themeColor="text1"/>
          <w:sz w:val="24"/>
        </w:rPr>
        <w:t xml:space="preserve"> for</w:t>
      </w:r>
      <w:r w:rsidR="00F404EC" w:rsidRPr="00D3007A">
        <w:rPr>
          <w:color w:val="000000" w:themeColor="text1"/>
          <w:sz w:val="24"/>
        </w:rPr>
        <w:t>:</w:t>
      </w:r>
    </w:p>
    <w:p w14:paraId="22DCEC19" w14:textId="77777777" w:rsidR="00F404EC" w:rsidRPr="00D3007A" w:rsidRDefault="00F404EC" w:rsidP="00046ACC">
      <w:pPr>
        <w:rPr>
          <w:color w:val="000000" w:themeColor="text1"/>
          <w:sz w:val="24"/>
        </w:rPr>
      </w:pPr>
    </w:p>
    <w:p w14:paraId="105A45CA" w14:textId="77777777" w:rsidR="007D1351" w:rsidRPr="00D3007A" w:rsidRDefault="007D1351" w:rsidP="00046ACC">
      <w:pPr>
        <w:numPr>
          <w:ilvl w:val="0"/>
          <w:numId w:val="31"/>
        </w:numPr>
        <w:rPr>
          <w:color w:val="000000" w:themeColor="text1"/>
          <w:sz w:val="24"/>
        </w:rPr>
      </w:pPr>
      <w:r w:rsidRPr="00D3007A">
        <w:rPr>
          <w:color w:val="000000" w:themeColor="text1"/>
          <w:sz w:val="24"/>
        </w:rPr>
        <w:t xml:space="preserve">work placement sandwich years where the </w:t>
      </w:r>
      <w:r w:rsidR="00046ACC" w:rsidRPr="00D3007A">
        <w:rPr>
          <w:color w:val="000000" w:themeColor="text1"/>
          <w:sz w:val="24"/>
        </w:rPr>
        <w:t>periods of full-time study are</w:t>
      </w:r>
      <w:r w:rsidRPr="00D3007A">
        <w:rPr>
          <w:color w:val="000000" w:themeColor="text1"/>
          <w:sz w:val="24"/>
        </w:rPr>
        <w:t xml:space="preserve"> in aggregate less than 10 weeks in the academic year.</w:t>
      </w:r>
    </w:p>
    <w:p w14:paraId="72340D87" w14:textId="77777777" w:rsidR="007D1351" w:rsidRPr="00D3007A" w:rsidRDefault="007D1351" w:rsidP="00046ACC">
      <w:pPr>
        <w:numPr>
          <w:ilvl w:val="0"/>
          <w:numId w:val="31"/>
        </w:numPr>
        <w:rPr>
          <w:color w:val="000000" w:themeColor="text1"/>
          <w:sz w:val="24"/>
        </w:rPr>
      </w:pPr>
      <w:r w:rsidRPr="00D3007A">
        <w:rPr>
          <w:color w:val="000000" w:themeColor="text1"/>
          <w:sz w:val="24"/>
        </w:rPr>
        <w:t>overseas study years where the periods of full-time study at the UK institution are in aggregate less than 10 weeks in the academic year.</w:t>
      </w:r>
    </w:p>
    <w:p w14:paraId="51F7E842" w14:textId="77777777" w:rsidR="007D1351" w:rsidRPr="00D3007A" w:rsidRDefault="007D1351" w:rsidP="00046ACC">
      <w:pPr>
        <w:numPr>
          <w:ilvl w:val="0"/>
          <w:numId w:val="31"/>
        </w:numPr>
        <w:rPr>
          <w:color w:val="000000" w:themeColor="text1"/>
          <w:sz w:val="24"/>
        </w:rPr>
      </w:pPr>
      <w:r w:rsidRPr="00D3007A">
        <w:rPr>
          <w:color w:val="000000" w:themeColor="text1"/>
          <w:sz w:val="24"/>
        </w:rPr>
        <w:t xml:space="preserve">final year of a course completed with less than 15 weeks attendance. </w:t>
      </w:r>
    </w:p>
    <w:p w14:paraId="2E95FB54" w14:textId="77777777" w:rsidR="0034587E" w:rsidRPr="00D3007A" w:rsidRDefault="0034587E" w:rsidP="0034587E">
      <w:pPr>
        <w:rPr>
          <w:color w:val="000000" w:themeColor="text1"/>
          <w:sz w:val="24"/>
        </w:rPr>
      </w:pPr>
    </w:p>
    <w:p w14:paraId="4AD786B4" w14:textId="77777777" w:rsidR="001E0381" w:rsidRPr="00D3007A" w:rsidRDefault="001E0381" w:rsidP="00F87570">
      <w:pPr>
        <w:pStyle w:val="Numbered"/>
        <w:widowControl/>
        <w:spacing w:after="0"/>
        <w:jc w:val="right"/>
        <w:rPr>
          <w:b/>
          <w:color w:val="000000" w:themeColor="text1"/>
          <w:sz w:val="24"/>
        </w:rPr>
      </w:pPr>
    </w:p>
    <w:p w14:paraId="49578247" w14:textId="77777777" w:rsidR="00A54EBA" w:rsidRPr="00D3007A" w:rsidRDefault="00A54EBA" w:rsidP="00A54EBA">
      <w:pPr>
        <w:rPr>
          <w:color w:val="000000" w:themeColor="text1"/>
          <w:sz w:val="24"/>
        </w:rPr>
      </w:pPr>
    </w:p>
    <w:p w14:paraId="3D2DC44C" w14:textId="77777777" w:rsidR="00A54EBA" w:rsidRPr="00D3007A" w:rsidRDefault="00A54EBA" w:rsidP="00A54EBA">
      <w:pPr>
        <w:pStyle w:val="Numbered"/>
        <w:spacing w:after="0"/>
        <w:rPr>
          <w:b/>
          <w:color w:val="000000" w:themeColor="text1"/>
          <w:sz w:val="24"/>
          <w:szCs w:val="24"/>
        </w:rPr>
      </w:pPr>
    </w:p>
    <w:p w14:paraId="1FD05DAB" w14:textId="77777777" w:rsidR="001E0381" w:rsidRPr="00D3007A" w:rsidRDefault="00D80C0A" w:rsidP="00046ACC">
      <w:pPr>
        <w:rPr>
          <w:color w:val="000000" w:themeColor="text1"/>
          <w:szCs w:val="22"/>
        </w:rPr>
      </w:pPr>
      <w:r w:rsidRPr="00D3007A">
        <w:rPr>
          <w:b/>
          <w:color w:val="000000" w:themeColor="text1"/>
          <w:sz w:val="32"/>
        </w:rPr>
        <w:br w:type="page"/>
      </w:r>
    </w:p>
    <w:p w14:paraId="17A63C98" w14:textId="77777777" w:rsidR="001E0381" w:rsidRPr="00D3007A" w:rsidRDefault="001E0381" w:rsidP="001E0381">
      <w:pPr>
        <w:pStyle w:val="Numbered"/>
        <w:widowControl/>
        <w:spacing w:after="0"/>
        <w:rPr>
          <w:color w:val="000000" w:themeColor="text1"/>
          <w:szCs w:val="22"/>
        </w:rPr>
      </w:pPr>
    </w:p>
    <w:p w14:paraId="5F6F5408" w14:textId="77777777" w:rsidR="003102C3" w:rsidRPr="00D3007A" w:rsidRDefault="003102C3" w:rsidP="003102C3">
      <w:pPr>
        <w:pStyle w:val="Numbered"/>
        <w:widowControl/>
        <w:spacing w:after="0"/>
        <w:rPr>
          <w:color w:val="000000" w:themeColor="text1"/>
          <w:szCs w:val="22"/>
        </w:rPr>
      </w:pPr>
    </w:p>
    <w:p w14:paraId="4CF79551" w14:textId="77777777" w:rsidR="00656DCF" w:rsidRPr="00D3007A" w:rsidRDefault="00656DCF" w:rsidP="00F87570">
      <w:pPr>
        <w:pStyle w:val="Numbered"/>
        <w:widowControl/>
        <w:spacing w:after="0"/>
        <w:rPr>
          <w:i/>
          <w:color w:val="000000" w:themeColor="text1"/>
          <w:sz w:val="20"/>
        </w:rPr>
      </w:pPr>
    </w:p>
    <w:p w14:paraId="5128192B" w14:textId="359FE947" w:rsidR="00524958" w:rsidRPr="00D3007A" w:rsidRDefault="00AD0538" w:rsidP="00524958">
      <w:pPr>
        <w:rPr>
          <w:i/>
          <w:color w:val="000000" w:themeColor="text1"/>
          <w:sz w:val="24"/>
          <w:szCs w:val="24"/>
        </w:rPr>
      </w:pPr>
      <w:r w:rsidRPr="00D3007A">
        <w:rPr>
          <w:b/>
          <w:color w:val="000000" w:themeColor="text1"/>
          <w:sz w:val="24"/>
          <w:szCs w:val="24"/>
        </w:rPr>
        <w:t>D</w:t>
      </w:r>
      <w:r w:rsidR="007D1351" w:rsidRPr="00D3007A">
        <w:rPr>
          <w:b/>
          <w:color w:val="000000" w:themeColor="text1"/>
          <w:sz w:val="24"/>
          <w:szCs w:val="24"/>
        </w:rPr>
        <w:t>4</w:t>
      </w:r>
      <w:r w:rsidR="001E0381" w:rsidRPr="00D3007A">
        <w:rPr>
          <w:b/>
          <w:color w:val="000000" w:themeColor="text1"/>
          <w:sz w:val="24"/>
          <w:szCs w:val="24"/>
        </w:rPr>
        <w:t>:  MAINTENANCE GRANT AND LOAN ENTITLEMENT:</w:t>
      </w:r>
      <w:r w:rsidR="007D1351" w:rsidRPr="00D3007A">
        <w:rPr>
          <w:b/>
          <w:color w:val="000000" w:themeColor="text1"/>
          <w:sz w:val="24"/>
          <w:szCs w:val="24"/>
        </w:rPr>
        <w:t xml:space="preserve"> CURRENT SYSTEM STUDENTS (OTHER THAN 2008, 2009, 2012 AND 2016 COHORT STUDENTS</w:t>
      </w:r>
      <w:r w:rsidR="00046ACC" w:rsidRPr="00D3007A">
        <w:rPr>
          <w:b/>
          <w:color w:val="000000" w:themeColor="text1"/>
          <w:sz w:val="24"/>
          <w:szCs w:val="24"/>
        </w:rPr>
        <w:t>.</w:t>
      </w:r>
      <w:r w:rsidR="007D1351" w:rsidRPr="00D3007A">
        <w:rPr>
          <w:b/>
          <w:color w:val="000000" w:themeColor="text1"/>
          <w:sz w:val="24"/>
          <w:szCs w:val="24"/>
        </w:rPr>
        <w:t>)</w:t>
      </w:r>
      <w:r w:rsidR="00524958" w:rsidRPr="00D3007A">
        <w:rPr>
          <w:b/>
          <w:color w:val="000000" w:themeColor="text1"/>
          <w:sz w:val="24"/>
          <w:szCs w:val="24"/>
        </w:rPr>
        <w:t xml:space="preserve"> </w:t>
      </w:r>
    </w:p>
    <w:p w14:paraId="0A5A712C" w14:textId="77777777" w:rsidR="001E0381" w:rsidRPr="00D3007A" w:rsidRDefault="001E0381" w:rsidP="001E0381">
      <w:pPr>
        <w:pStyle w:val="Numbered"/>
        <w:widowControl/>
        <w:spacing w:after="0"/>
        <w:rPr>
          <w:color w:val="000000" w:themeColor="text1"/>
          <w:sz w:val="24"/>
          <w:szCs w:val="24"/>
        </w:rPr>
      </w:pPr>
    </w:p>
    <w:p w14:paraId="4AB463B3" w14:textId="77777777" w:rsidR="007D1351" w:rsidRPr="00D3007A" w:rsidRDefault="007D1351" w:rsidP="001E0381">
      <w:pPr>
        <w:pStyle w:val="Numbered"/>
        <w:widowControl/>
        <w:spacing w:after="0"/>
        <w:rPr>
          <w:color w:val="000000" w:themeColor="text1"/>
          <w:sz w:val="24"/>
        </w:rPr>
      </w:pPr>
    </w:p>
    <w:tbl>
      <w:tblPr>
        <w:tblW w:w="9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843"/>
        <w:gridCol w:w="1843"/>
        <w:gridCol w:w="2126"/>
        <w:gridCol w:w="1770"/>
      </w:tblGrid>
      <w:tr w:rsidR="00D3007A" w:rsidRPr="00D3007A" w14:paraId="65917C2E" w14:textId="77777777" w:rsidTr="007D1351">
        <w:trPr>
          <w:jc w:val="center"/>
        </w:trPr>
        <w:tc>
          <w:tcPr>
            <w:tcW w:w="1951" w:type="dxa"/>
            <w:tcBorders>
              <w:top w:val="single" w:sz="18" w:space="0" w:color="auto"/>
              <w:left w:val="single" w:sz="6" w:space="0" w:color="auto"/>
              <w:bottom w:val="single" w:sz="18" w:space="0" w:color="auto"/>
              <w:right w:val="single" w:sz="6" w:space="0" w:color="auto"/>
            </w:tcBorders>
          </w:tcPr>
          <w:p w14:paraId="0561A525" w14:textId="77777777" w:rsidR="007D1351" w:rsidRPr="00D3007A" w:rsidRDefault="007D1351" w:rsidP="007D1351">
            <w:pPr>
              <w:widowControl/>
              <w:jc w:val="center"/>
              <w:rPr>
                <w:b/>
                <w:color w:val="000000" w:themeColor="text1"/>
                <w:sz w:val="20"/>
              </w:rPr>
            </w:pPr>
            <w:r w:rsidRPr="00D3007A">
              <w:rPr>
                <w:b/>
                <w:color w:val="000000" w:themeColor="text1"/>
                <w:sz w:val="20"/>
              </w:rPr>
              <w:t>INCOME (£)</w:t>
            </w:r>
          </w:p>
          <w:p w14:paraId="0E092B20" w14:textId="77777777" w:rsidR="007D1351" w:rsidRPr="00D3007A" w:rsidRDefault="007D1351" w:rsidP="007D1351">
            <w:pPr>
              <w:widowControl/>
              <w:jc w:val="center"/>
              <w:rPr>
                <w:b/>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10C82453" w14:textId="6CA51A7A" w:rsidR="007D1351" w:rsidRPr="00D3007A" w:rsidRDefault="007D1351" w:rsidP="007D1351">
            <w:pPr>
              <w:widowControl/>
              <w:jc w:val="center"/>
              <w:rPr>
                <w:b/>
                <w:color w:val="000000" w:themeColor="text1"/>
                <w:sz w:val="20"/>
              </w:rPr>
            </w:pPr>
            <w:r w:rsidRPr="00D3007A">
              <w:rPr>
                <w:b/>
                <w:color w:val="000000" w:themeColor="text1"/>
                <w:sz w:val="20"/>
              </w:rPr>
              <w:t>ASSESSED CONTRIBUTION (£)</w:t>
            </w:r>
          </w:p>
        </w:tc>
        <w:tc>
          <w:tcPr>
            <w:tcW w:w="1843" w:type="dxa"/>
            <w:tcBorders>
              <w:top w:val="single" w:sz="18" w:space="0" w:color="auto"/>
              <w:left w:val="single" w:sz="6" w:space="0" w:color="auto"/>
              <w:bottom w:val="single" w:sz="18" w:space="0" w:color="auto"/>
              <w:right w:val="single" w:sz="6" w:space="0" w:color="auto"/>
            </w:tcBorders>
          </w:tcPr>
          <w:p w14:paraId="69263262" w14:textId="77777777" w:rsidR="007D1351" w:rsidRPr="00D3007A" w:rsidRDefault="007D1351" w:rsidP="007D1351">
            <w:pPr>
              <w:widowControl/>
              <w:jc w:val="center"/>
              <w:rPr>
                <w:b/>
                <w:color w:val="000000" w:themeColor="text1"/>
                <w:sz w:val="20"/>
              </w:rPr>
            </w:pPr>
            <w:r w:rsidRPr="00D3007A">
              <w:rPr>
                <w:b/>
                <w:color w:val="000000" w:themeColor="text1"/>
                <w:sz w:val="20"/>
              </w:rPr>
              <w:t>MAINTENANCE GRANT (£)</w:t>
            </w:r>
          </w:p>
          <w:p w14:paraId="7967B636" w14:textId="77777777" w:rsidR="007D1351" w:rsidRPr="00D3007A" w:rsidRDefault="007D1351" w:rsidP="007D1351">
            <w:pPr>
              <w:widowControl/>
              <w:jc w:val="center"/>
              <w:rPr>
                <w:b/>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1AC622F1" w14:textId="77777777" w:rsidR="007D1351" w:rsidRPr="00D3007A" w:rsidRDefault="007D1351" w:rsidP="007D1351">
            <w:pPr>
              <w:widowControl/>
              <w:jc w:val="center"/>
              <w:rPr>
                <w:b/>
                <w:color w:val="000000" w:themeColor="text1"/>
                <w:sz w:val="20"/>
              </w:rPr>
            </w:pPr>
            <w:r w:rsidRPr="00D3007A">
              <w:rPr>
                <w:b/>
                <w:color w:val="000000" w:themeColor="text1"/>
                <w:sz w:val="20"/>
              </w:rPr>
              <w:t>LOAN FOR LIVING COSTS (£)</w:t>
            </w:r>
          </w:p>
        </w:tc>
        <w:tc>
          <w:tcPr>
            <w:tcW w:w="1770" w:type="dxa"/>
            <w:tcBorders>
              <w:top w:val="single" w:sz="18" w:space="0" w:color="auto"/>
              <w:left w:val="single" w:sz="6" w:space="0" w:color="auto"/>
              <w:bottom w:val="single" w:sz="18" w:space="0" w:color="auto"/>
              <w:right w:val="single" w:sz="6" w:space="0" w:color="auto"/>
            </w:tcBorders>
          </w:tcPr>
          <w:p w14:paraId="3E372BA0" w14:textId="77777777" w:rsidR="007D1351" w:rsidRPr="00D3007A" w:rsidRDefault="007D1351" w:rsidP="007D1351">
            <w:pPr>
              <w:widowControl/>
              <w:jc w:val="center"/>
              <w:rPr>
                <w:b/>
                <w:color w:val="000000" w:themeColor="text1"/>
                <w:sz w:val="20"/>
              </w:rPr>
            </w:pPr>
            <w:r w:rsidRPr="00D3007A">
              <w:rPr>
                <w:b/>
                <w:color w:val="000000" w:themeColor="text1"/>
                <w:sz w:val="20"/>
              </w:rPr>
              <w:t>TOTAL GRANT PLUS LOAN (£)</w:t>
            </w:r>
          </w:p>
        </w:tc>
      </w:tr>
      <w:tr w:rsidR="00D3007A" w:rsidRPr="00D3007A" w14:paraId="75BB455D" w14:textId="77777777" w:rsidTr="007D1351">
        <w:trPr>
          <w:jc w:val="center"/>
        </w:trPr>
        <w:tc>
          <w:tcPr>
            <w:tcW w:w="1951" w:type="dxa"/>
            <w:tcBorders>
              <w:top w:val="single" w:sz="18" w:space="0" w:color="auto"/>
              <w:left w:val="single" w:sz="6" w:space="0" w:color="auto"/>
              <w:bottom w:val="single" w:sz="18" w:space="0" w:color="auto"/>
              <w:right w:val="single" w:sz="6" w:space="0" w:color="auto"/>
            </w:tcBorders>
          </w:tcPr>
          <w:p w14:paraId="1955CF7F" w14:textId="77777777" w:rsidR="007D1351" w:rsidRPr="00D3007A" w:rsidRDefault="007D1351" w:rsidP="007D1351">
            <w:pPr>
              <w:widowControl/>
              <w:jc w:val="center"/>
              <w:rPr>
                <w:b/>
                <w:color w:val="000000" w:themeColor="text1"/>
                <w:sz w:val="20"/>
              </w:rPr>
            </w:pPr>
            <w:r w:rsidRPr="00D3007A">
              <w:rPr>
                <w:b/>
                <w:color w:val="000000" w:themeColor="text1"/>
                <w:sz w:val="20"/>
              </w:rPr>
              <w:t>Student living at home</w:t>
            </w:r>
          </w:p>
        </w:tc>
        <w:tc>
          <w:tcPr>
            <w:tcW w:w="1843" w:type="dxa"/>
            <w:tcBorders>
              <w:top w:val="single" w:sz="18" w:space="0" w:color="auto"/>
              <w:left w:val="single" w:sz="6" w:space="0" w:color="auto"/>
              <w:bottom w:val="single" w:sz="18" w:space="0" w:color="auto"/>
              <w:right w:val="single" w:sz="6" w:space="0" w:color="auto"/>
            </w:tcBorders>
          </w:tcPr>
          <w:p w14:paraId="0C060C5D" w14:textId="77777777" w:rsidR="007D1351" w:rsidRPr="00D3007A" w:rsidRDefault="007D1351" w:rsidP="007D1351">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5F14FB5D" w14:textId="77777777" w:rsidR="007D1351" w:rsidRPr="00D3007A" w:rsidRDefault="007D1351" w:rsidP="007D1351">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42FC05BD" w14:textId="52C51F56" w:rsidR="007D1351" w:rsidRPr="00D3007A" w:rsidRDefault="007D1351" w:rsidP="005B24AD">
            <w:pPr>
              <w:widowControl/>
              <w:jc w:val="center"/>
              <w:rPr>
                <w:b/>
                <w:color w:val="000000" w:themeColor="text1"/>
                <w:sz w:val="20"/>
              </w:rPr>
            </w:pPr>
            <w:r w:rsidRPr="00D3007A">
              <w:rPr>
                <w:b/>
                <w:color w:val="000000" w:themeColor="text1"/>
                <w:sz w:val="20"/>
              </w:rPr>
              <w:t>Maximum £</w:t>
            </w:r>
            <w:r w:rsidR="00D6415E" w:rsidRPr="00D3007A">
              <w:rPr>
                <w:b/>
                <w:color w:val="000000" w:themeColor="text1"/>
                <w:sz w:val="20"/>
              </w:rPr>
              <w:t>4,</w:t>
            </w:r>
            <w:r w:rsidR="00F94E46" w:rsidRPr="00D3007A">
              <w:rPr>
                <w:b/>
                <w:color w:val="000000" w:themeColor="text1"/>
                <w:sz w:val="20"/>
              </w:rPr>
              <w:t>645</w:t>
            </w:r>
            <w:r w:rsidRPr="00D3007A">
              <w:rPr>
                <w:b/>
                <w:color w:val="000000" w:themeColor="text1"/>
                <w:sz w:val="20"/>
              </w:rPr>
              <w:t xml:space="preserve"> (*)</w:t>
            </w:r>
          </w:p>
        </w:tc>
        <w:tc>
          <w:tcPr>
            <w:tcW w:w="1770" w:type="dxa"/>
            <w:tcBorders>
              <w:top w:val="single" w:sz="18" w:space="0" w:color="auto"/>
              <w:left w:val="single" w:sz="6" w:space="0" w:color="auto"/>
              <w:bottom w:val="single" w:sz="18" w:space="0" w:color="auto"/>
              <w:right w:val="single" w:sz="6" w:space="0" w:color="auto"/>
            </w:tcBorders>
          </w:tcPr>
          <w:p w14:paraId="5974ED2A" w14:textId="77777777" w:rsidR="007D1351" w:rsidRPr="00D3007A" w:rsidRDefault="007D1351" w:rsidP="007D1351">
            <w:pPr>
              <w:widowControl/>
              <w:jc w:val="center"/>
              <w:rPr>
                <w:color w:val="000000" w:themeColor="text1"/>
                <w:sz w:val="20"/>
              </w:rPr>
            </w:pPr>
          </w:p>
        </w:tc>
      </w:tr>
      <w:tr w:rsidR="00D3007A" w:rsidRPr="00D3007A" w14:paraId="260B0F0A" w14:textId="77777777" w:rsidTr="007D1351">
        <w:trPr>
          <w:jc w:val="center"/>
        </w:trPr>
        <w:tc>
          <w:tcPr>
            <w:tcW w:w="1951" w:type="dxa"/>
            <w:tcBorders>
              <w:top w:val="single" w:sz="18" w:space="0" w:color="auto"/>
              <w:left w:val="single" w:sz="6" w:space="0" w:color="auto"/>
              <w:bottom w:val="single" w:sz="6" w:space="0" w:color="auto"/>
              <w:right w:val="single" w:sz="6" w:space="0" w:color="auto"/>
            </w:tcBorders>
          </w:tcPr>
          <w:p w14:paraId="2C60EA36" w14:textId="77777777" w:rsidR="007D1351" w:rsidRPr="00D3007A" w:rsidRDefault="007D1351" w:rsidP="007D1351">
            <w:pPr>
              <w:widowControl/>
              <w:jc w:val="center"/>
              <w:rPr>
                <w:color w:val="000000" w:themeColor="text1"/>
                <w:sz w:val="20"/>
              </w:rPr>
            </w:pPr>
            <w:r w:rsidRPr="00D3007A">
              <w:rPr>
                <w:color w:val="000000" w:themeColor="text1"/>
                <w:sz w:val="20"/>
              </w:rPr>
              <w:t>18,360</w:t>
            </w:r>
          </w:p>
        </w:tc>
        <w:tc>
          <w:tcPr>
            <w:tcW w:w="1843" w:type="dxa"/>
            <w:tcBorders>
              <w:top w:val="single" w:sz="18" w:space="0" w:color="auto"/>
              <w:left w:val="single" w:sz="6" w:space="0" w:color="auto"/>
              <w:bottom w:val="single" w:sz="6" w:space="0" w:color="auto"/>
              <w:right w:val="single" w:sz="6" w:space="0" w:color="auto"/>
            </w:tcBorders>
          </w:tcPr>
          <w:p w14:paraId="1D05E2F9" w14:textId="77777777" w:rsidR="007D1351" w:rsidRPr="00D3007A" w:rsidRDefault="007D1351" w:rsidP="007D1351">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05E13DA2" w14:textId="6F4FF836" w:rsidR="007D1351" w:rsidRPr="00D3007A" w:rsidRDefault="007D1351" w:rsidP="001313F3">
            <w:pPr>
              <w:widowControl/>
              <w:jc w:val="center"/>
              <w:rPr>
                <w:color w:val="000000" w:themeColor="text1"/>
                <w:sz w:val="20"/>
              </w:rPr>
            </w:pPr>
            <w:r w:rsidRPr="00D3007A">
              <w:rPr>
                <w:color w:val="000000" w:themeColor="text1"/>
                <w:sz w:val="20"/>
              </w:rPr>
              <w:t>3,</w:t>
            </w:r>
            <w:r w:rsidR="00D05749" w:rsidRPr="00D3007A">
              <w:rPr>
                <w:color w:val="000000" w:themeColor="text1"/>
                <w:sz w:val="20"/>
              </w:rPr>
              <w:t>6</w:t>
            </w:r>
            <w:r w:rsidR="00B4360C" w:rsidRPr="00D3007A">
              <w:rPr>
                <w:color w:val="000000" w:themeColor="text1"/>
                <w:sz w:val="20"/>
              </w:rPr>
              <w:t>80</w:t>
            </w:r>
          </w:p>
        </w:tc>
        <w:tc>
          <w:tcPr>
            <w:tcW w:w="2126" w:type="dxa"/>
            <w:tcBorders>
              <w:top w:val="single" w:sz="18" w:space="0" w:color="auto"/>
              <w:left w:val="single" w:sz="6" w:space="0" w:color="auto"/>
              <w:bottom w:val="single" w:sz="6" w:space="0" w:color="auto"/>
              <w:right w:val="single" w:sz="6" w:space="0" w:color="auto"/>
            </w:tcBorders>
          </w:tcPr>
          <w:p w14:paraId="2D0614CB" w14:textId="69F224E1" w:rsidR="007D1351" w:rsidRPr="00D3007A" w:rsidRDefault="00B549B1" w:rsidP="00322CEF">
            <w:pPr>
              <w:widowControl/>
              <w:jc w:val="center"/>
              <w:rPr>
                <w:color w:val="000000" w:themeColor="text1"/>
                <w:sz w:val="20"/>
              </w:rPr>
            </w:pPr>
            <w:r w:rsidRPr="00D3007A">
              <w:rPr>
                <w:color w:val="000000" w:themeColor="text1"/>
                <w:sz w:val="20"/>
              </w:rPr>
              <w:t>3,035</w:t>
            </w:r>
          </w:p>
        </w:tc>
        <w:tc>
          <w:tcPr>
            <w:tcW w:w="1770" w:type="dxa"/>
            <w:tcBorders>
              <w:top w:val="single" w:sz="18" w:space="0" w:color="auto"/>
              <w:left w:val="single" w:sz="6" w:space="0" w:color="auto"/>
              <w:bottom w:val="single" w:sz="6" w:space="0" w:color="auto"/>
              <w:right w:val="single" w:sz="6" w:space="0" w:color="auto"/>
            </w:tcBorders>
          </w:tcPr>
          <w:p w14:paraId="5D587846" w14:textId="35D29E97" w:rsidR="007D1351" w:rsidRPr="00D3007A" w:rsidRDefault="007814D8" w:rsidP="007C334A">
            <w:pPr>
              <w:widowControl/>
              <w:jc w:val="center"/>
              <w:rPr>
                <w:color w:val="000000" w:themeColor="text1"/>
                <w:sz w:val="20"/>
              </w:rPr>
            </w:pPr>
            <w:r w:rsidRPr="00D3007A">
              <w:rPr>
                <w:color w:val="000000" w:themeColor="text1"/>
                <w:sz w:val="20"/>
              </w:rPr>
              <w:t>6,</w:t>
            </w:r>
            <w:r w:rsidR="000C6167" w:rsidRPr="00D3007A">
              <w:rPr>
                <w:color w:val="000000" w:themeColor="text1"/>
                <w:sz w:val="20"/>
              </w:rPr>
              <w:t>715</w:t>
            </w:r>
          </w:p>
        </w:tc>
      </w:tr>
      <w:tr w:rsidR="00D3007A" w:rsidRPr="00D3007A" w14:paraId="6A83B779"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114CC4E8" w14:textId="77777777" w:rsidR="007D1351" w:rsidRPr="00D3007A" w:rsidRDefault="007D1351" w:rsidP="007D1351">
            <w:pPr>
              <w:widowControl/>
              <w:jc w:val="center"/>
              <w:rPr>
                <w:color w:val="000000" w:themeColor="text1"/>
                <w:sz w:val="20"/>
              </w:rPr>
            </w:pPr>
            <w:r w:rsidRPr="00D3007A">
              <w:rPr>
                <w:color w:val="000000" w:themeColor="text1"/>
                <w:sz w:val="20"/>
              </w:rPr>
              <w:t>20,000</w:t>
            </w:r>
          </w:p>
        </w:tc>
        <w:tc>
          <w:tcPr>
            <w:tcW w:w="1843" w:type="dxa"/>
            <w:tcBorders>
              <w:top w:val="single" w:sz="6" w:space="0" w:color="auto"/>
              <w:left w:val="single" w:sz="6" w:space="0" w:color="auto"/>
              <w:bottom w:val="single" w:sz="6" w:space="0" w:color="auto"/>
              <w:right w:val="single" w:sz="6" w:space="0" w:color="auto"/>
            </w:tcBorders>
          </w:tcPr>
          <w:p w14:paraId="492ABCB1" w14:textId="77777777" w:rsidR="007D1351" w:rsidRPr="00D3007A" w:rsidRDefault="007D1351"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795A5ED" w14:textId="6C1AE6FC" w:rsidR="007D1351" w:rsidRPr="00D3007A" w:rsidRDefault="00600D17" w:rsidP="002E663B">
            <w:pPr>
              <w:widowControl/>
              <w:jc w:val="center"/>
              <w:rPr>
                <w:color w:val="000000" w:themeColor="text1"/>
                <w:sz w:val="20"/>
              </w:rPr>
            </w:pPr>
            <w:r w:rsidRPr="00D3007A">
              <w:rPr>
                <w:color w:val="000000" w:themeColor="text1"/>
                <w:sz w:val="20"/>
              </w:rPr>
              <w:t>3,</w:t>
            </w:r>
            <w:r w:rsidR="00004032" w:rsidRPr="00D3007A">
              <w:rPr>
                <w:color w:val="000000" w:themeColor="text1"/>
                <w:sz w:val="20"/>
              </w:rPr>
              <w:t>332</w:t>
            </w:r>
          </w:p>
        </w:tc>
        <w:tc>
          <w:tcPr>
            <w:tcW w:w="2126" w:type="dxa"/>
            <w:tcBorders>
              <w:top w:val="single" w:sz="6" w:space="0" w:color="auto"/>
              <w:left w:val="single" w:sz="6" w:space="0" w:color="auto"/>
              <w:bottom w:val="single" w:sz="6" w:space="0" w:color="auto"/>
              <w:right w:val="single" w:sz="6" w:space="0" w:color="auto"/>
            </w:tcBorders>
          </w:tcPr>
          <w:p w14:paraId="130B1D7D" w14:textId="5F1C5379" w:rsidR="007D1351" w:rsidRPr="00D3007A" w:rsidRDefault="00B549B1" w:rsidP="00322CEF">
            <w:pPr>
              <w:widowControl/>
              <w:jc w:val="center"/>
              <w:rPr>
                <w:color w:val="000000" w:themeColor="text1"/>
                <w:sz w:val="20"/>
              </w:rPr>
            </w:pPr>
            <w:r w:rsidRPr="00D3007A">
              <w:rPr>
                <w:color w:val="000000" w:themeColor="text1"/>
                <w:sz w:val="20"/>
              </w:rPr>
              <w:t>3,035</w:t>
            </w:r>
          </w:p>
        </w:tc>
        <w:tc>
          <w:tcPr>
            <w:tcW w:w="1770" w:type="dxa"/>
            <w:tcBorders>
              <w:top w:val="single" w:sz="6" w:space="0" w:color="auto"/>
              <w:left w:val="single" w:sz="6" w:space="0" w:color="auto"/>
              <w:bottom w:val="single" w:sz="6" w:space="0" w:color="auto"/>
              <w:right w:val="single" w:sz="6" w:space="0" w:color="auto"/>
            </w:tcBorders>
          </w:tcPr>
          <w:p w14:paraId="2C76F437" w14:textId="5CBB2199" w:rsidR="007D1351" w:rsidRPr="00D3007A" w:rsidRDefault="00833AF3" w:rsidP="007C334A">
            <w:pPr>
              <w:widowControl/>
              <w:jc w:val="center"/>
              <w:rPr>
                <w:color w:val="000000" w:themeColor="text1"/>
                <w:sz w:val="20"/>
              </w:rPr>
            </w:pPr>
            <w:r w:rsidRPr="00D3007A">
              <w:rPr>
                <w:color w:val="000000" w:themeColor="text1"/>
                <w:sz w:val="20"/>
              </w:rPr>
              <w:t>6,</w:t>
            </w:r>
            <w:r w:rsidR="0098612A" w:rsidRPr="00D3007A">
              <w:rPr>
                <w:color w:val="000000" w:themeColor="text1"/>
                <w:sz w:val="20"/>
              </w:rPr>
              <w:t>367</w:t>
            </w:r>
          </w:p>
        </w:tc>
      </w:tr>
      <w:tr w:rsidR="00D3007A" w:rsidRPr="00D3007A" w14:paraId="013E4A9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5A228076" w14:textId="77777777" w:rsidR="007D1351" w:rsidRPr="00D3007A" w:rsidRDefault="007D1351" w:rsidP="007D1351">
            <w:pPr>
              <w:widowControl/>
              <w:jc w:val="center"/>
              <w:rPr>
                <w:color w:val="000000" w:themeColor="text1"/>
                <w:sz w:val="20"/>
              </w:rPr>
            </w:pPr>
            <w:r w:rsidRPr="00D3007A">
              <w:rPr>
                <w:color w:val="000000" w:themeColor="text1"/>
                <w:sz w:val="20"/>
              </w:rPr>
              <w:t>25,000</w:t>
            </w:r>
          </w:p>
        </w:tc>
        <w:tc>
          <w:tcPr>
            <w:tcW w:w="1843" w:type="dxa"/>
            <w:tcBorders>
              <w:top w:val="single" w:sz="6" w:space="0" w:color="auto"/>
              <w:left w:val="single" w:sz="6" w:space="0" w:color="auto"/>
              <w:bottom w:val="single" w:sz="6" w:space="0" w:color="auto"/>
              <w:right w:val="single" w:sz="6" w:space="0" w:color="auto"/>
            </w:tcBorders>
          </w:tcPr>
          <w:p w14:paraId="78A71118" w14:textId="77777777" w:rsidR="007D1351" w:rsidRPr="00D3007A" w:rsidRDefault="007D1351"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3C47CAF1" w14:textId="1204BFDB" w:rsidR="007D1351" w:rsidRPr="00D3007A" w:rsidRDefault="009B23D4" w:rsidP="00994F85">
            <w:pPr>
              <w:widowControl/>
              <w:jc w:val="center"/>
              <w:rPr>
                <w:color w:val="000000" w:themeColor="text1"/>
                <w:sz w:val="20"/>
              </w:rPr>
            </w:pPr>
            <w:r w:rsidRPr="00D3007A">
              <w:rPr>
                <w:color w:val="000000" w:themeColor="text1"/>
                <w:sz w:val="20"/>
              </w:rPr>
              <w:t>2,</w:t>
            </w:r>
            <w:r w:rsidR="00A67E36" w:rsidRPr="00D3007A">
              <w:rPr>
                <w:color w:val="000000" w:themeColor="text1"/>
                <w:sz w:val="20"/>
              </w:rPr>
              <w:t>2</w:t>
            </w:r>
            <w:r w:rsidR="00444DAA" w:rsidRPr="00D3007A">
              <w:rPr>
                <w:color w:val="000000" w:themeColor="text1"/>
                <w:sz w:val="20"/>
              </w:rPr>
              <w:t>71</w:t>
            </w:r>
          </w:p>
        </w:tc>
        <w:tc>
          <w:tcPr>
            <w:tcW w:w="2126" w:type="dxa"/>
            <w:tcBorders>
              <w:top w:val="single" w:sz="6" w:space="0" w:color="auto"/>
              <w:left w:val="single" w:sz="6" w:space="0" w:color="auto"/>
              <w:bottom w:val="single" w:sz="6" w:space="0" w:color="auto"/>
              <w:right w:val="single" w:sz="6" w:space="0" w:color="auto"/>
            </w:tcBorders>
          </w:tcPr>
          <w:p w14:paraId="294157E5" w14:textId="5B40DCCB" w:rsidR="007D1351" w:rsidRPr="00D3007A" w:rsidRDefault="00B549B1" w:rsidP="00322CEF">
            <w:pPr>
              <w:widowControl/>
              <w:jc w:val="center"/>
              <w:rPr>
                <w:color w:val="000000" w:themeColor="text1"/>
                <w:sz w:val="20"/>
              </w:rPr>
            </w:pPr>
            <w:r w:rsidRPr="00D3007A">
              <w:rPr>
                <w:color w:val="000000" w:themeColor="text1"/>
                <w:sz w:val="20"/>
              </w:rPr>
              <w:t>3,035</w:t>
            </w:r>
          </w:p>
        </w:tc>
        <w:tc>
          <w:tcPr>
            <w:tcW w:w="1770" w:type="dxa"/>
            <w:tcBorders>
              <w:top w:val="single" w:sz="6" w:space="0" w:color="auto"/>
              <w:left w:val="single" w:sz="6" w:space="0" w:color="auto"/>
              <w:bottom w:val="single" w:sz="6" w:space="0" w:color="auto"/>
              <w:right w:val="single" w:sz="6" w:space="0" w:color="auto"/>
            </w:tcBorders>
          </w:tcPr>
          <w:p w14:paraId="4AD5A596" w14:textId="62634657" w:rsidR="007D1351" w:rsidRPr="00D3007A" w:rsidRDefault="00833AF3" w:rsidP="007C334A">
            <w:pPr>
              <w:widowControl/>
              <w:jc w:val="center"/>
              <w:rPr>
                <w:color w:val="000000" w:themeColor="text1"/>
                <w:sz w:val="20"/>
              </w:rPr>
            </w:pPr>
            <w:r w:rsidRPr="00D3007A">
              <w:rPr>
                <w:color w:val="000000" w:themeColor="text1"/>
                <w:sz w:val="20"/>
              </w:rPr>
              <w:t>5,</w:t>
            </w:r>
            <w:r w:rsidR="00271F96" w:rsidRPr="00D3007A">
              <w:rPr>
                <w:color w:val="000000" w:themeColor="text1"/>
                <w:sz w:val="20"/>
              </w:rPr>
              <w:t>306</w:t>
            </w:r>
          </w:p>
        </w:tc>
      </w:tr>
      <w:tr w:rsidR="00D3007A" w:rsidRPr="00D3007A" w14:paraId="44AE5762"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DBFD67F" w14:textId="042BA410" w:rsidR="007D1351" w:rsidRPr="00D3007A" w:rsidRDefault="007D1351" w:rsidP="002E663B">
            <w:pPr>
              <w:widowControl/>
              <w:jc w:val="center"/>
              <w:rPr>
                <w:color w:val="000000" w:themeColor="text1"/>
                <w:sz w:val="20"/>
              </w:rPr>
            </w:pPr>
            <w:r w:rsidRPr="00D3007A">
              <w:rPr>
                <w:color w:val="000000" w:themeColor="text1"/>
                <w:sz w:val="20"/>
              </w:rPr>
              <w:t>28,</w:t>
            </w:r>
            <w:r w:rsidR="00A67E36" w:rsidRPr="00D3007A">
              <w:rPr>
                <w:color w:val="000000" w:themeColor="text1"/>
                <w:sz w:val="20"/>
              </w:rPr>
              <w:t>111</w:t>
            </w:r>
          </w:p>
        </w:tc>
        <w:tc>
          <w:tcPr>
            <w:tcW w:w="1843" w:type="dxa"/>
            <w:tcBorders>
              <w:top w:val="single" w:sz="6" w:space="0" w:color="auto"/>
              <w:left w:val="single" w:sz="6" w:space="0" w:color="auto"/>
              <w:bottom w:val="single" w:sz="6" w:space="0" w:color="auto"/>
              <w:right w:val="single" w:sz="6" w:space="0" w:color="auto"/>
            </w:tcBorders>
          </w:tcPr>
          <w:p w14:paraId="5394B1F5" w14:textId="77777777" w:rsidR="007D1351" w:rsidRPr="00D3007A" w:rsidRDefault="007D1351"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A7BF7EC" w14:textId="106CCD5D" w:rsidR="007D1351" w:rsidRPr="00D3007A" w:rsidRDefault="007D1351" w:rsidP="005B24AD">
            <w:pPr>
              <w:widowControl/>
              <w:jc w:val="center"/>
              <w:rPr>
                <w:color w:val="000000" w:themeColor="text1"/>
                <w:sz w:val="20"/>
              </w:rPr>
            </w:pPr>
            <w:r w:rsidRPr="00D3007A">
              <w:rPr>
                <w:color w:val="000000" w:themeColor="text1"/>
                <w:sz w:val="20"/>
              </w:rPr>
              <w:t>1,</w:t>
            </w:r>
            <w:r w:rsidR="00BF2038" w:rsidRPr="00D3007A">
              <w:rPr>
                <w:color w:val="000000" w:themeColor="text1"/>
                <w:sz w:val="20"/>
              </w:rPr>
              <w:t>610</w:t>
            </w:r>
          </w:p>
        </w:tc>
        <w:tc>
          <w:tcPr>
            <w:tcW w:w="2126" w:type="dxa"/>
            <w:tcBorders>
              <w:top w:val="single" w:sz="6" w:space="0" w:color="auto"/>
              <w:left w:val="single" w:sz="6" w:space="0" w:color="auto"/>
              <w:bottom w:val="single" w:sz="6" w:space="0" w:color="auto"/>
              <w:right w:val="single" w:sz="6" w:space="0" w:color="auto"/>
            </w:tcBorders>
          </w:tcPr>
          <w:p w14:paraId="50E2CC22" w14:textId="390F2BB2" w:rsidR="007D1351" w:rsidRPr="00D3007A" w:rsidRDefault="00B549B1" w:rsidP="00322CEF">
            <w:pPr>
              <w:widowControl/>
              <w:jc w:val="center"/>
              <w:rPr>
                <w:color w:val="000000" w:themeColor="text1"/>
                <w:sz w:val="20"/>
              </w:rPr>
            </w:pPr>
            <w:r w:rsidRPr="00D3007A">
              <w:rPr>
                <w:color w:val="000000" w:themeColor="text1"/>
                <w:sz w:val="20"/>
              </w:rPr>
              <w:t xml:space="preserve">3,035 </w:t>
            </w:r>
          </w:p>
        </w:tc>
        <w:tc>
          <w:tcPr>
            <w:tcW w:w="1770" w:type="dxa"/>
            <w:tcBorders>
              <w:top w:val="single" w:sz="6" w:space="0" w:color="auto"/>
              <w:left w:val="single" w:sz="6" w:space="0" w:color="auto"/>
              <w:bottom w:val="single" w:sz="6" w:space="0" w:color="auto"/>
              <w:right w:val="single" w:sz="6" w:space="0" w:color="auto"/>
            </w:tcBorders>
          </w:tcPr>
          <w:p w14:paraId="27BE256C" w14:textId="160C2D60" w:rsidR="007D1351" w:rsidRPr="00D3007A" w:rsidRDefault="002038D4" w:rsidP="007C334A">
            <w:pPr>
              <w:widowControl/>
              <w:jc w:val="center"/>
              <w:rPr>
                <w:color w:val="000000" w:themeColor="text1"/>
                <w:sz w:val="20"/>
              </w:rPr>
            </w:pPr>
            <w:r w:rsidRPr="00D3007A">
              <w:rPr>
                <w:color w:val="000000" w:themeColor="text1"/>
                <w:sz w:val="20"/>
              </w:rPr>
              <w:t>4,</w:t>
            </w:r>
            <w:r w:rsidR="00822CE2" w:rsidRPr="00D3007A">
              <w:rPr>
                <w:color w:val="000000" w:themeColor="text1"/>
                <w:sz w:val="20"/>
              </w:rPr>
              <w:t>645</w:t>
            </w:r>
          </w:p>
        </w:tc>
      </w:tr>
      <w:tr w:rsidR="00D3007A" w:rsidRPr="00D3007A" w14:paraId="1FFC7D12"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6F5B1873" w14:textId="77777777" w:rsidR="007D1351" w:rsidRPr="00D3007A" w:rsidRDefault="007D1351" w:rsidP="007D1351">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14C5E96B" w14:textId="77777777" w:rsidR="007D1351" w:rsidRPr="00D3007A" w:rsidRDefault="007D1351"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798683E" w14:textId="6C3569F4" w:rsidR="007D1351" w:rsidRPr="00D3007A" w:rsidRDefault="007D1351" w:rsidP="00975AAB">
            <w:pPr>
              <w:widowControl/>
              <w:jc w:val="center"/>
              <w:rPr>
                <w:color w:val="000000" w:themeColor="text1"/>
                <w:sz w:val="20"/>
              </w:rPr>
            </w:pPr>
            <w:r w:rsidRPr="00D3007A">
              <w:rPr>
                <w:color w:val="000000" w:themeColor="text1"/>
                <w:sz w:val="20"/>
              </w:rPr>
              <w:t xml:space="preserve"> 1,</w:t>
            </w:r>
            <w:r w:rsidR="00CF4D04" w:rsidRPr="00D3007A">
              <w:rPr>
                <w:color w:val="000000" w:themeColor="text1"/>
                <w:sz w:val="20"/>
              </w:rPr>
              <w:t>3</w:t>
            </w:r>
            <w:r w:rsidR="004A04CC" w:rsidRPr="00D3007A">
              <w:rPr>
                <w:color w:val="000000" w:themeColor="text1"/>
                <w:sz w:val="20"/>
              </w:rPr>
              <w:t>54</w:t>
            </w:r>
          </w:p>
        </w:tc>
        <w:tc>
          <w:tcPr>
            <w:tcW w:w="2126" w:type="dxa"/>
            <w:tcBorders>
              <w:top w:val="single" w:sz="6" w:space="0" w:color="auto"/>
              <w:left w:val="single" w:sz="6" w:space="0" w:color="auto"/>
              <w:bottom w:val="single" w:sz="6" w:space="0" w:color="auto"/>
              <w:right w:val="single" w:sz="6" w:space="0" w:color="auto"/>
            </w:tcBorders>
          </w:tcPr>
          <w:p w14:paraId="7CE3D91A" w14:textId="582EAAAD" w:rsidR="007D1351" w:rsidRPr="00D3007A" w:rsidRDefault="002038D4" w:rsidP="00322CEF">
            <w:pPr>
              <w:widowControl/>
              <w:jc w:val="center"/>
              <w:rPr>
                <w:color w:val="000000" w:themeColor="text1"/>
                <w:sz w:val="20"/>
              </w:rPr>
            </w:pPr>
            <w:r w:rsidRPr="00D3007A">
              <w:rPr>
                <w:color w:val="000000" w:themeColor="text1"/>
                <w:sz w:val="20"/>
              </w:rPr>
              <w:t>3,2</w:t>
            </w:r>
            <w:r w:rsidR="00822CE2" w:rsidRPr="00D3007A">
              <w:rPr>
                <w:color w:val="000000" w:themeColor="text1"/>
                <w:sz w:val="20"/>
              </w:rPr>
              <w:t>91</w:t>
            </w:r>
          </w:p>
        </w:tc>
        <w:tc>
          <w:tcPr>
            <w:tcW w:w="1770" w:type="dxa"/>
            <w:tcBorders>
              <w:top w:val="single" w:sz="6" w:space="0" w:color="auto"/>
              <w:left w:val="single" w:sz="6" w:space="0" w:color="auto"/>
              <w:bottom w:val="single" w:sz="6" w:space="0" w:color="auto"/>
              <w:right w:val="single" w:sz="6" w:space="0" w:color="auto"/>
            </w:tcBorders>
          </w:tcPr>
          <w:p w14:paraId="4C0CBEB1" w14:textId="1156A490" w:rsidR="007D1351" w:rsidRPr="00D3007A" w:rsidRDefault="00786E8A" w:rsidP="007C334A">
            <w:pPr>
              <w:widowControl/>
              <w:jc w:val="center"/>
              <w:rPr>
                <w:color w:val="000000" w:themeColor="text1"/>
                <w:sz w:val="20"/>
              </w:rPr>
            </w:pPr>
            <w:r w:rsidRPr="00D3007A">
              <w:rPr>
                <w:color w:val="000000" w:themeColor="text1"/>
                <w:sz w:val="20"/>
              </w:rPr>
              <w:t>4,</w:t>
            </w:r>
            <w:r w:rsidR="00A50063" w:rsidRPr="00D3007A">
              <w:rPr>
                <w:color w:val="000000" w:themeColor="text1"/>
                <w:sz w:val="20"/>
              </w:rPr>
              <w:t>645</w:t>
            </w:r>
          </w:p>
        </w:tc>
      </w:tr>
      <w:tr w:rsidR="00D3007A" w:rsidRPr="00D3007A" w14:paraId="3DFAD0F9"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456DD2D" w14:textId="77777777" w:rsidR="007D1351" w:rsidRPr="00D3007A" w:rsidRDefault="007D1351" w:rsidP="007D1351">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036FE5B0" w14:textId="77777777" w:rsidR="007D1351" w:rsidRPr="00D3007A" w:rsidRDefault="007D1351"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76CB3859" w14:textId="7F51AE62" w:rsidR="007D1351" w:rsidRPr="00D3007A" w:rsidRDefault="007D1351" w:rsidP="00975AAB">
            <w:pPr>
              <w:widowControl/>
              <w:jc w:val="center"/>
              <w:rPr>
                <w:color w:val="000000" w:themeColor="text1"/>
                <w:sz w:val="20"/>
              </w:rPr>
            </w:pPr>
            <w:r w:rsidRPr="00D3007A">
              <w:rPr>
                <w:color w:val="000000" w:themeColor="text1"/>
                <w:sz w:val="20"/>
              </w:rPr>
              <w:t xml:space="preserve"> </w:t>
            </w:r>
            <w:r w:rsidR="009B23D4" w:rsidRPr="00D3007A">
              <w:rPr>
                <w:color w:val="000000" w:themeColor="text1"/>
                <w:sz w:val="20"/>
              </w:rPr>
              <w:t>6</w:t>
            </w:r>
            <w:r w:rsidR="00251E73" w:rsidRPr="00D3007A">
              <w:rPr>
                <w:color w:val="000000" w:themeColor="text1"/>
                <w:sz w:val="20"/>
              </w:rPr>
              <w:t>74</w:t>
            </w:r>
          </w:p>
        </w:tc>
        <w:tc>
          <w:tcPr>
            <w:tcW w:w="2126" w:type="dxa"/>
            <w:tcBorders>
              <w:top w:val="single" w:sz="6" w:space="0" w:color="auto"/>
              <w:left w:val="single" w:sz="6" w:space="0" w:color="auto"/>
              <w:bottom w:val="single" w:sz="6" w:space="0" w:color="auto"/>
              <w:right w:val="single" w:sz="6" w:space="0" w:color="auto"/>
            </w:tcBorders>
          </w:tcPr>
          <w:p w14:paraId="6D3D9D00" w14:textId="7B9BF277" w:rsidR="007D1351" w:rsidRPr="00D3007A" w:rsidRDefault="0056475D" w:rsidP="00322CEF">
            <w:pPr>
              <w:widowControl/>
              <w:jc w:val="center"/>
              <w:rPr>
                <w:color w:val="000000" w:themeColor="text1"/>
                <w:sz w:val="20"/>
              </w:rPr>
            </w:pPr>
            <w:r w:rsidRPr="00D3007A">
              <w:rPr>
                <w:color w:val="000000" w:themeColor="text1"/>
                <w:sz w:val="20"/>
              </w:rPr>
              <w:t>3,</w:t>
            </w:r>
            <w:r w:rsidR="00E0347C" w:rsidRPr="00D3007A">
              <w:rPr>
                <w:color w:val="000000" w:themeColor="text1"/>
                <w:sz w:val="20"/>
              </w:rPr>
              <w:t>971</w:t>
            </w:r>
          </w:p>
        </w:tc>
        <w:tc>
          <w:tcPr>
            <w:tcW w:w="1770" w:type="dxa"/>
            <w:tcBorders>
              <w:top w:val="single" w:sz="6" w:space="0" w:color="auto"/>
              <w:left w:val="single" w:sz="6" w:space="0" w:color="auto"/>
              <w:bottom w:val="single" w:sz="6" w:space="0" w:color="auto"/>
              <w:right w:val="single" w:sz="6" w:space="0" w:color="auto"/>
            </w:tcBorders>
          </w:tcPr>
          <w:p w14:paraId="6FBCEDC7" w14:textId="28B1ABA7" w:rsidR="007D1351" w:rsidRPr="00D3007A" w:rsidRDefault="00140707" w:rsidP="007C334A">
            <w:pPr>
              <w:widowControl/>
              <w:jc w:val="center"/>
              <w:rPr>
                <w:color w:val="000000" w:themeColor="text1"/>
                <w:sz w:val="20"/>
              </w:rPr>
            </w:pPr>
            <w:r w:rsidRPr="00D3007A">
              <w:rPr>
                <w:color w:val="000000" w:themeColor="text1"/>
                <w:sz w:val="20"/>
              </w:rPr>
              <w:t>4,</w:t>
            </w:r>
            <w:r w:rsidR="0055005D" w:rsidRPr="00D3007A">
              <w:rPr>
                <w:color w:val="000000" w:themeColor="text1"/>
                <w:sz w:val="20"/>
              </w:rPr>
              <w:t>645</w:t>
            </w:r>
          </w:p>
        </w:tc>
      </w:tr>
      <w:tr w:rsidR="00D3007A" w:rsidRPr="00D3007A" w14:paraId="29A1394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5A2FA6AA" w14:textId="49EF7AC3" w:rsidR="007D1351" w:rsidRPr="00D3007A" w:rsidRDefault="007D1351" w:rsidP="00975AAB">
            <w:pPr>
              <w:widowControl/>
              <w:jc w:val="center"/>
              <w:rPr>
                <w:color w:val="000000" w:themeColor="text1"/>
                <w:sz w:val="20"/>
              </w:rPr>
            </w:pPr>
            <w:r w:rsidRPr="00D3007A">
              <w:rPr>
                <w:color w:val="000000" w:themeColor="text1"/>
                <w:sz w:val="20"/>
              </w:rPr>
              <w:t>39,5</w:t>
            </w:r>
            <w:r w:rsidR="00451116" w:rsidRPr="00D3007A">
              <w:rPr>
                <w:color w:val="000000" w:themeColor="text1"/>
                <w:sz w:val="20"/>
              </w:rPr>
              <w:t>93</w:t>
            </w:r>
          </w:p>
        </w:tc>
        <w:tc>
          <w:tcPr>
            <w:tcW w:w="1843" w:type="dxa"/>
            <w:tcBorders>
              <w:top w:val="single" w:sz="6" w:space="0" w:color="auto"/>
              <w:left w:val="single" w:sz="6" w:space="0" w:color="auto"/>
              <w:bottom w:val="single" w:sz="6" w:space="0" w:color="auto"/>
              <w:right w:val="single" w:sz="6" w:space="0" w:color="auto"/>
            </w:tcBorders>
          </w:tcPr>
          <w:p w14:paraId="7119A929" w14:textId="77777777" w:rsidR="007D1351" w:rsidRPr="00D3007A" w:rsidRDefault="007D1351"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07B8F32" w14:textId="77777777" w:rsidR="007D1351" w:rsidRPr="00D3007A" w:rsidRDefault="007D1351" w:rsidP="007D1351">
            <w:pPr>
              <w:widowControl/>
              <w:jc w:val="center"/>
              <w:rPr>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1F312A09" w14:textId="03456522" w:rsidR="007D1351" w:rsidRPr="00D3007A" w:rsidRDefault="00786E8A" w:rsidP="00322CEF">
            <w:pPr>
              <w:widowControl/>
              <w:jc w:val="center"/>
              <w:rPr>
                <w:color w:val="000000" w:themeColor="text1"/>
                <w:sz w:val="20"/>
              </w:rPr>
            </w:pPr>
            <w:r w:rsidRPr="00D3007A">
              <w:rPr>
                <w:color w:val="000000" w:themeColor="text1"/>
                <w:sz w:val="20"/>
              </w:rPr>
              <w:t>4,</w:t>
            </w:r>
            <w:r w:rsidR="00A50063" w:rsidRPr="00D3007A">
              <w:rPr>
                <w:color w:val="000000" w:themeColor="text1"/>
                <w:sz w:val="20"/>
              </w:rPr>
              <w:t>595</w:t>
            </w:r>
          </w:p>
        </w:tc>
        <w:tc>
          <w:tcPr>
            <w:tcW w:w="1770" w:type="dxa"/>
            <w:tcBorders>
              <w:top w:val="single" w:sz="6" w:space="0" w:color="auto"/>
              <w:left w:val="single" w:sz="6" w:space="0" w:color="auto"/>
              <w:bottom w:val="single" w:sz="6" w:space="0" w:color="auto"/>
              <w:right w:val="single" w:sz="6" w:space="0" w:color="auto"/>
            </w:tcBorders>
          </w:tcPr>
          <w:p w14:paraId="3C266FF1" w14:textId="1845781C" w:rsidR="007D1351" w:rsidRPr="00D3007A" w:rsidRDefault="00140707" w:rsidP="007C334A">
            <w:pPr>
              <w:widowControl/>
              <w:jc w:val="center"/>
              <w:rPr>
                <w:color w:val="000000" w:themeColor="text1"/>
                <w:sz w:val="20"/>
              </w:rPr>
            </w:pPr>
            <w:r w:rsidRPr="00D3007A">
              <w:rPr>
                <w:color w:val="000000" w:themeColor="text1"/>
                <w:sz w:val="20"/>
              </w:rPr>
              <w:t>4,</w:t>
            </w:r>
            <w:r w:rsidR="0055005D" w:rsidRPr="00D3007A">
              <w:rPr>
                <w:color w:val="000000" w:themeColor="text1"/>
                <w:sz w:val="20"/>
              </w:rPr>
              <w:t>645</w:t>
            </w:r>
          </w:p>
        </w:tc>
      </w:tr>
      <w:tr w:rsidR="00D3007A" w:rsidRPr="00D3007A" w14:paraId="67262A2B"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291EDD97" w14:textId="77777777" w:rsidR="00D6415E" w:rsidRPr="00D3007A" w:rsidRDefault="00D6415E" w:rsidP="007D1351">
            <w:pPr>
              <w:widowControl/>
              <w:jc w:val="center"/>
              <w:rPr>
                <w:color w:val="000000" w:themeColor="text1"/>
                <w:sz w:val="20"/>
              </w:rPr>
            </w:pPr>
            <w:r w:rsidRPr="00D3007A">
              <w:rPr>
                <w:color w:val="000000" w:themeColor="text1"/>
                <w:sz w:val="20"/>
              </w:rPr>
              <w:t>39,796</w:t>
            </w:r>
          </w:p>
        </w:tc>
        <w:tc>
          <w:tcPr>
            <w:tcW w:w="1843" w:type="dxa"/>
            <w:tcBorders>
              <w:top w:val="single" w:sz="6" w:space="0" w:color="auto"/>
              <w:left w:val="single" w:sz="6" w:space="0" w:color="auto"/>
              <w:bottom w:val="single" w:sz="6" w:space="0" w:color="auto"/>
              <w:right w:val="single" w:sz="6" w:space="0" w:color="auto"/>
            </w:tcBorders>
          </w:tcPr>
          <w:p w14:paraId="2027B54F"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E636E2B" w14:textId="77777777" w:rsidR="00D6415E" w:rsidRPr="00D3007A" w:rsidRDefault="00D6415E" w:rsidP="007D1351">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378632A0" w14:textId="3C1D8AD7" w:rsidR="00D6415E" w:rsidRPr="00D3007A" w:rsidRDefault="00D6415E" w:rsidP="005B24AD">
            <w:pPr>
              <w:widowControl/>
              <w:jc w:val="center"/>
              <w:rPr>
                <w:color w:val="000000" w:themeColor="text1"/>
                <w:sz w:val="20"/>
              </w:rPr>
            </w:pPr>
            <w:r w:rsidRPr="00D3007A">
              <w:rPr>
                <w:color w:val="000000" w:themeColor="text1"/>
                <w:sz w:val="20"/>
              </w:rPr>
              <w:t>4,</w:t>
            </w:r>
            <w:r w:rsidR="0092785C" w:rsidRPr="00D3007A">
              <w:rPr>
                <w:color w:val="000000" w:themeColor="text1"/>
                <w:sz w:val="20"/>
              </w:rPr>
              <w:t>645</w:t>
            </w:r>
          </w:p>
        </w:tc>
        <w:tc>
          <w:tcPr>
            <w:tcW w:w="1770" w:type="dxa"/>
            <w:tcBorders>
              <w:top w:val="single" w:sz="6" w:space="0" w:color="auto"/>
              <w:left w:val="single" w:sz="6" w:space="0" w:color="auto"/>
              <w:bottom w:val="single" w:sz="6" w:space="0" w:color="auto"/>
              <w:right w:val="single" w:sz="6" w:space="0" w:color="auto"/>
            </w:tcBorders>
          </w:tcPr>
          <w:p w14:paraId="3250F726" w14:textId="54641B38" w:rsidR="00D6415E" w:rsidRPr="00D3007A" w:rsidRDefault="00D6415E" w:rsidP="005B24AD">
            <w:pPr>
              <w:widowControl/>
              <w:jc w:val="center"/>
              <w:rPr>
                <w:color w:val="000000" w:themeColor="text1"/>
                <w:sz w:val="20"/>
              </w:rPr>
            </w:pPr>
            <w:r w:rsidRPr="00D3007A">
              <w:rPr>
                <w:color w:val="000000" w:themeColor="text1"/>
                <w:sz w:val="20"/>
              </w:rPr>
              <w:t>4,</w:t>
            </w:r>
            <w:r w:rsidR="0092785C" w:rsidRPr="00D3007A">
              <w:rPr>
                <w:color w:val="000000" w:themeColor="text1"/>
                <w:sz w:val="20"/>
              </w:rPr>
              <w:t>645</w:t>
            </w:r>
          </w:p>
        </w:tc>
      </w:tr>
      <w:tr w:rsidR="00D3007A" w:rsidRPr="00D3007A" w14:paraId="54E1C3AA"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E2CAAC2" w14:textId="77777777" w:rsidR="00D6415E" w:rsidRPr="00D3007A" w:rsidRDefault="00D6415E" w:rsidP="007D1351">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529FA6F9" w14:textId="53FF554C" w:rsidR="00D6415E" w:rsidRPr="00D3007A" w:rsidRDefault="00D6415E" w:rsidP="00532F8C">
            <w:pPr>
              <w:widowControl/>
              <w:jc w:val="center"/>
              <w:rPr>
                <w:color w:val="000000" w:themeColor="text1"/>
                <w:sz w:val="20"/>
              </w:rPr>
            </w:pPr>
            <w:r w:rsidRPr="00D3007A">
              <w:rPr>
                <w:color w:val="000000" w:themeColor="text1"/>
                <w:sz w:val="20"/>
              </w:rPr>
              <w:t>2</w:t>
            </w:r>
            <w:r w:rsidR="001856A1" w:rsidRPr="00D3007A">
              <w:rPr>
                <w:color w:val="000000" w:themeColor="text1"/>
                <w:sz w:val="20"/>
              </w:rPr>
              <w:t>5</w:t>
            </w:r>
          </w:p>
        </w:tc>
        <w:tc>
          <w:tcPr>
            <w:tcW w:w="1843" w:type="dxa"/>
            <w:tcBorders>
              <w:top w:val="single" w:sz="6" w:space="0" w:color="auto"/>
              <w:left w:val="single" w:sz="6" w:space="0" w:color="auto"/>
              <w:bottom w:val="single" w:sz="6" w:space="0" w:color="auto"/>
              <w:right w:val="single" w:sz="6" w:space="0" w:color="auto"/>
            </w:tcBorders>
          </w:tcPr>
          <w:p w14:paraId="51D577C5"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0560AE31" w14:textId="1F750744" w:rsidR="00D6415E" w:rsidRPr="00D3007A" w:rsidRDefault="00D6415E" w:rsidP="00532F8C">
            <w:pPr>
              <w:widowControl/>
              <w:jc w:val="center"/>
              <w:rPr>
                <w:color w:val="000000" w:themeColor="text1"/>
                <w:sz w:val="20"/>
              </w:rPr>
            </w:pPr>
            <w:r w:rsidRPr="00D3007A">
              <w:rPr>
                <w:color w:val="000000" w:themeColor="text1"/>
                <w:sz w:val="20"/>
              </w:rPr>
              <w:t>4,</w:t>
            </w:r>
            <w:r w:rsidR="004F29C2" w:rsidRPr="00D3007A">
              <w:rPr>
                <w:color w:val="000000" w:themeColor="text1"/>
                <w:sz w:val="20"/>
              </w:rPr>
              <w:t>6</w:t>
            </w:r>
            <w:r w:rsidR="004556AD" w:rsidRPr="00D3007A">
              <w:rPr>
                <w:color w:val="000000" w:themeColor="text1"/>
                <w:sz w:val="20"/>
              </w:rPr>
              <w:t>2</w:t>
            </w:r>
            <w:r w:rsidR="004F29C2" w:rsidRPr="00D3007A">
              <w:rPr>
                <w:color w:val="000000" w:themeColor="text1"/>
                <w:sz w:val="20"/>
              </w:rPr>
              <w:t>0</w:t>
            </w:r>
          </w:p>
        </w:tc>
        <w:tc>
          <w:tcPr>
            <w:tcW w:w="1770" w:type="dxa"/>
            <w:tcBorders>
              <w:top w:val="single" w:sz="6" w:space="0" w:color="auto"/>
              <w:left w:val="single" w:sz="6" w:space="0" w:color="auto"/>
              <w:bottom w:val="single" w:sz="6" w:space="0" w:color="auto"/>
              <w:right w:val="single" w:sz="6" w:space="0" w:color="auto"/>
            </w:tcBorders>
          </w:tcPr>
          <w:p w14:paraId="6907374F" w14:textId="67A47FF6" w:rsidR="00D6415E" w:rsidRPr="00D3007A" w:rsidRDefault="00D6415E" w:rsidP="00532F8C">
            <w:pPr>
              <w:widowControl/>
              <w:jc w:val="center"/>
              <w:rPr>
                <w:color w:val="000000" w:themeColor="text1"/>
                <w:sz w:val="20"/>
              </w:rPr>
            </w:pPr>
            <w:r w:rsidRPr="00D3007A">
              <w:rPr>
                <w:color w:val="000000" w:themeColor="text1"/>
                <w:sz w:val="20"/>
              </w:rPr>
              <w:t>4,</w:t>
            </w:r>
            <w:r w:rsidR="004F29C2" w:rsidRPr="00D3007A">
              <w:rPr>
                <w:color w:val="000000" w:themeColor="text1"/>
                <w:sz w:val="20"/>
              </w:rPr>
              <w:t>6</w:t>
            </w:r>
            <w:r w:rsidR="004556AD" w:rsidRPr="00D3007A">
              <w:rPr>
                <w:color w:val="000000" w:themeColor="text1"/>
                <w:sz w:val="20"/>
              </w:rPr>
              <w:t>2</w:t>
            </w:r>
            <w:r w:rsidR="004F29C2" w:rsidRPr="00D3007A">
              <w:rPr>
                <w:color w:val="000000" w:themeColor="text1"/>
                <w:sz w:val="20"/>
              </w:rPr>
              <w:t>0</w:t>
            </w:r>
          </w:p>
        </w:tc>
      </w:tr>
      <w:tr w:rsidR="00D3007A" w:rsidRPr="00D3007A" w14:paraId="299B548D"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741C3529" w14:textId="77777777" w:rsidR="00D6415E" w:rsidRPr="00D3007A" w:rsidRDefault="00D6415E" w:rsidP="007D1351">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79304F04" w14:textId="2CCDEC6A" w:rsidR="00D6415E" w:rsidRPr="00D3007A" w:rsidRDefault="00D93649" w:rsidP="00532F8C">
            <w:pPr>
              <w:widowControl/>
              <w:jc w:val="center"/>
              <w:rPr>
                <w:color w:val="000000" w:themeColor="text1"/>
                <w:sz w:val="20"/>
              </w:rPr>
            </w:pPr>
            <w:r w:rsidRPr="00D3007A">
              <w:rPr>
                <w:color w:val="000000" w:themeColor="text1"/>
                <w:sz w:val="20"/>
              </w:rPr>
              <w:t>6</w:t>
            </w:r>
            <w:r w:rsidR="002072C5" w:rsidRPr="00D3007A">
              <w:rPr>
                <w:color w:val="000000" w:themeColor="text1"/>
                <w:sz w:val="20"/>
              </w:rPr>
              <w:t>62</w:t>
            </w:r>
          </w:p>
        </w:tc>
        <w:tc>
          <w:tcPr>
            <w:tcW w:w="1843" w:type="dxa"/>
            <w:tcBorders>
              <w:top w:val="single" w:sz="6" w:space="0" w:color="auto"/>
              <w:left w:val="single" w:sz="6" w:space="0" w:color="auto"/>
              <w:bottom w:val="single" w:sz="6" w:space="0" w:color="auto"/>
              <w:right w:val="single" w:sz="6" w:space="0" w:color="auto"/>
            </w:tcBorders>
          </w:tcPr>
          <w:p w14:paraId="4D5446A9"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3527A520" w14:textId="72F3757F" w:rsidR="00D6415E" w:rsidRPr="00D3007A" w:rsidRDefault="00D6415E" w:rsidP="00532F8C">
            <w:pPr>
              <w:widowControl/>
              <w:jc w:val="center"/>
              <w:rPr>
                <w:color w:val="000000" w:themeColor="text1"/>
                <w:sz w:val="20"/>
              </w:rPr>
            </w:pPr>
            <w:r w:rsidRPr="00D3007A">
              <w:rPr>
                <w:color w:val="000000" w:themeColor="text1"/>
                <w:sz w:val="20"/>
              </w:rPr>
              <w:t>3,</w:t>
            </w:r>
            <w:r w:rsidR="00383E40" w:rsidRPr="00D3007A">
              <w:rPr>
                <w:color w:val="000000" w:themeColor="text1"/>
                <w:sz w:val="20"/>
              </w:rPr>
              <w:t>983</w:t>
            </w:r>
          </w:p>
        </w:tc>
        <w:tc>
          <w:tcPr>
            <w:tcW w:w="1770" w:type="dxa"/>
            <w:tcBorders>
              <w:top w:val="single" w:sz="6" w:space="0" w:color="auto"/>
              <w:left w:val="single" w:sz="6" w:space="0" w:color="auto"/>
              <w:bottom w:val="single" w:sz="6" w:space="0" w:color="auto"/>
              <w:right w:val="single" w:sz="6" w:space="0" w:color="auto"/>
            </w:tcBorders>
          </w:tcPr>
          <w:p w14:paraId="4CF68D66" w14:textId="00EF84EC" w:rsidR="00D6415E" w:rsidRPr="00D3007A" w:rsidRDefault="00D6415E" w:rsidP="00532F8C">
            <w:pPr>
              <w:widowControl/>
              <w:jc w:val="center"/>
              <w:rPr>
                <w:color w:val="000000" w:themeColor="text1"/>
                <w:sz w:val="20"/>
              </w:rPr>
            </w:pPr>
            <w:r w:rsidRPr="00D3007A">
              <w:rPr>
                <w:color w:val="000000" w:themeColor="text1"/>
                <w:sz w:val="20"/>
              </w:rPr>
              <w:t>3,</w:t>
            </w:r>
            <w:r w:rsidR="00383E40" w:rsidRPr="00D3007A">
              <w:rPr>
                <w:color w:val="000000" w:themeColor="text1"/>
                <w:sz w:val="20"/>
              </w:rPr>
              <w:t>983</w:t>
            </w:r>
          </w:p>
        </w:tc>
      </w:tr>
      <w:tr w:rsidR="00D3007A" w:rsidRPr="00D3007A" w14:paraId="12B0827A" w14:textId="77777777" w:rsidTr="007D1351">
        <w:trPr>
          <w:jc w:val="center"/>
        </w:trPr>
        <w:tc>
          <w:tcPr>
            <w:tcW w:w="1951" w:type="dxa"/>
            <w:tcBorders>
              <w:top w:val="single" w:sz="6" w:space="0" w:color="auto"/>
              <w:left w:val="single" w:sz="6" w:space="0" w:color="auto"/>
              <w:bottom w:val="single" w:sz="18" w:space="0" w:color="auto"/>
              <w:right w:val="single" w:sz="6" w:space="0" w:color="auto"/>
            </w:tcBorders>
          </w:tcPr>
          <w:p w14:paraId="47077E89" w14:textId="34E82268" w:rsidR="00D6415E" w:rsidRPr="00D3007A" w:rsidRDefault="00D6415E" w:rsidP="008277B1">
            <w:pPr>
              <w:widowControl/>
              <w:jc w:val="center"/>
              <w:rPr>
                <w:color w:val="000000" w:themeColor="text1"/>
                <w:sz w:val="20"/>
              </w:rPr>
            </w:pPr>
            <w:r w:rsidRPr="00D3007A">
              <w:rPr>
                <w:color w:val="000000" w:themeColor="text1"/>
                <w:sz w:val="20"/>
              </w:rPr>
              <w:t>48,</w:t>
            </w:r>
            <w:r w:rsidR="008277B1" w:rsidRPr="00D3007A">
              <w:rPr>
                <w:color w:val="000000" w:themeColor="text1"/>
                <w:sz w:val="20"/>
              </w:rPr>
              <w:t>9</w:t>
            </w:r>
            <w:r w:rsidR="00A50575" w:rsidRPr="00D3007A">
              <w:rPr>
                <w:color w:val="000000" w:themeColor="text1"/>
                <w:sz w:val="20"/>
              </w:rPr>
              <w:t>38</w:t>
            </w:r>
          </w:p>
        </w:tc>
        <w:tc>
          <w:tcPr>
            <w:tcW w:w="1843" w:type="dxa"/>
            <w:tcBorders>
              <w:top w:val="single" w:sz="6" w:space="0" w:color="auto"/>
              <w:left w:val="single" w:sz="6" w:space="0" w:color="auto"/>
              <w:bottom w:val="single" w:sz="18" w:space="0" w:color="auto"/>
              <w:right w:val="single" w:sz="6" w:space="0" w:color="auto"/>
            </w:tcBorders>
          </w:tcPr>
          <w:p w14:paraId="058E3B65" w14:textId="7FCB07E7" w:rsidR="00D6415E" w:rsidRPr="00D3007A" w:rsidRDefault="00D6415E" w:rsidP="005B24AD">
            <w:pPr>
              <w:widowControl/>
              <w:jc w:val="center"/>
              <w:rPr>
                <w:color w:val="000000" w:themeColor="text1"/>
                <w:sz w:val="20"/>
              </w:rPr>
            </w:pPr>
            <w:r w:rsidRPr="00D3007A">
              <w:rPr>
                <w:color w:val="000000" w:themeColor="text1"/>
                <w:sz w:val="20"/>
              </w:rPr>
              <w:t>1,</w:t>
            </w:r>
            <w:r w:rsidR="005B24AD" w:rsidRPr="00D3007A">
              <w:rPr>
                <w:color w:val="000000" w:themeColor="text1"/>
                <w:sz w:val="20"/>
              </w:rPr>
              <w:t>1</w:t>
            </w:r>
            <w:r w:rsidR="000437F6" w:rsidRPr="00D3007A">
              <w:rPr>
                <w:color w:val="000000" w:themeColor="text1"/>
                <w:sz w:val="20"/>
              </w:rPr>
              <w:t>63</w:t>
            </w:r>
          </w:p>
        </w:tc>
        <w:tc>
          <w:tcPr>
            <w:tcW w:w="1843" w:type="dxa"/>
            <w:tcBorders>
              <w:top w:val="single" w:sz="6" w:space="0" w:color="auto"/>
              <w:left w:val="single" w:sz="6" w:space="0" w:color="auto"/>
              <w:bottom w:val="single" w:sz="18" w:space="0" w:color="auto"/>
              <w:right w:val="single" w:sz="6" w:space="0" w:color="auto"/>
            </w:tcBorders>
          </w:tcPr>
          <w:p w14:paraId="3C893B34"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77B1057D" w14:textId="024571E1" w:rsidR="00D6415E" w:rsidRPr="00D3007A" w:rsidRDefault="00D6415E" w:rsidP="005B24AD">
            <w:pPr>
              <w:widowControl/>
              <w:jc w:val="center"/>
              <w:rPr>
                <w:color w:val="000000" w:themeColor="text1"/>
                <w:sz w:val="20"/>
              </w:rPr>
            </w:pPr>
            <w:r w:rsidRPr="00D3007A">
              <w:rPr>
                <w:color w:val="000000" w:themeColor="text1"/>
                <w:sz w:val="20"/>
              </w:rPr>
              <w:t>3,</w:t>
            </w:r>
            <w:r w:rsidR="00603995" w:rsidRPr="00D3007A">
              <w:rPr>
                <w:color w:val="000000" w:themeColor="text1"/>
                <w:sz w:val="20"/>
              </w:rPr>
              <w:t>4</w:t>
            </w:r>
            <w:r w:rsidR="00FE50B9" w:rsidRPr="00D3007A">
              <w:rPr>
                <w:color w:val="000000" w:themeColor="text1"/>
                <w:sz w:val="20"/>
              </w:rPr>
              <w:t>82</w:t>
            </w:r>
            <w:r w:rsidRPr="00D3007A">
              <w:rPr>
                <w:color w:val="000000" w:themeColor="text1"/>
                <w:sz w:val="20"/>
              </w:rPr>
              <w:t>(+)</w:t>
            </w:r>
          </w:p>
        </w:tc>
        <w:tc>
          <w:tcPr>
            <w:tcW w:w="1770" w:type="dxa"/>
            <w:tcBorders>
              <w:top w:val="single" w:sz="6" w:space="0" w:color="auto"/>
              <w:left w:val="single" w:sz="6" w:space="0" w:color="auto"/>
              <w:bottom w:val="single" w:sz="18" w:space="0" w:color="auto"/>
              <w:right w:val="single" w:sz="6" w:space="0" w:color="auto"/>
            </w:tcBorders>
          </w:tcPr>
          <w:p w14:paraId="5D2C972D" w14:textId="3D2E790A" w:rsidR="00D6415E" w:rsidRPr="00D3007A" w:rsidRDefault="00D6415E" w:rsidP="005B24AD">
            <w:pPr>
              <w:widowControl/>
              <w:jc w:val="center"/>
              <w:rPr>
                <w:color w:val="000000" w:themeColor="text1"/>
                <w:sz w:val="20"/>
              </w:rPr>
            </w:pPr>
            <w:r w:rsidRPr="00D3007A">
              <w:rPr>
                <w:color w:val="000000" w:themeColor="text1"/>
                <w:sz w:val="20"/>
              </w:rPr>
              <w:t>3,</w:t>
            </w:r>
            <w:r w:rsidR="00603995" w:rsidRPr="00D3007A">
              <w:rPr>
                <w:color w:val="000000" w:themeColor="text1"/>
                <w:sz w:val="20"/>
              </w:rPr>
              <w:t>4</w:t>
            </w:r>
            <w:r w:rsidR="00FE50B9" w:rsidRPr="00D3007A">
              <w:rPr>
                <w:color w:val="000000" w:themeColor="text1"/>
                <w:sz w:val="20"/>
              </w:rPr>
              <w:t>82</w:t>
            </w:r>
          </w:p>
        </w:tc>
      </w:tr>
      <w:tr w:rsidR="00D3007A" w:rsidRPr="00D3007A" w14:paraId="091E6772" w14:textId="77777777" w:rsidTr="007D1351">
        <w:trPr>
          <w:jc w:val="center"/>
        </w:trPr>
        <w:tc>
          <w:tcPr>
            <w:tcW w:w="1951" w:type="dxa"/>
            <w:tcBorders>
              <w:top w:val="single" w:sz="18" w:space="0" w:color="auto"/>
              <w:left w:val="single" w:sz="6" w:space="0" w:color="auto"/>
              <w:bottom w:val="single" w:sz="18" w:space="0" w:color="auto"/>
              <w:right w:val="single" w:sz="6" w:space="0" w:color="auto"/>
            </w:tcBorders>
          </w:tcPr>
          <w:p w14:paraId="188A2FBB" w14:textId="77777777" w:rsidR="00D6415E" w:rsidRPr="00D3007A" w:rsidRDefault="00D6415E" w:rsidP="007D1351">
            <w:pPr>
              <w:widowControl/>
              <w:jc w:val="center"/>
              <w:rPr>
                <w:b/>
                <w:color w:val="000000" w:themeColor="text1"/>
                <w:sz w:val="20"/>
              </w:rPr>
            </w:pPr>
            <w:r w:rsidRPr="00D3007A">
              <w:rPr>
                <w:b/>
                <w:color w:val="000000" w:themeColor="text1"/>
                <w:sz w:val="20"/>
              </w:rPr>
              <w:t>Student studying in London</w:t>
            </w:r>
          </w:p>
        </w:tc>
        <w:tc>
          <w:tcPr>
            <w:tcW w:w="1843" w:type="dxa"/>
            <w:tcBorders>
              <w:top w:val="single" w:sz="18" w:space="0" w:color="auto"/>
              <w:left w:val="single" w:sz="6" w:space="0" w:color="auto"/>
              <w:bottom w:val="single" w:sz="18" w:space="0" w:color="auto"/>
              <w:right w:val="single" w:sz="6" w:space="0" w:color="auto"/>
            </w:tcBorders>
          </w:tcPr>
          <w:p w14:paraId="0855CF43" w14:textId="77777777" w:rsidR="00D6415E" w:rsidRPr="00D3007A" w:rsidRDefault="00D6415E" w:rsidP="007D1351">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5EFCE4E7" w14:textId="77777777" w:rsidR="00D6415E" w:rsidRPr="00D3007A" w:rsidRDefault="00D6415E" w:rsidP="007D1351">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26E6482A" w14:textId="3AE6463C" w:rsidR="00D6415E" w:rsidRPr="00D3007A" w:rsidRDefault="00D6415E" w:rsidP="005B24AD">
            <w:pPr>
              <w:widowControl/>
              <w:jc w:val="center"/>
              <w:rPr>
                <w:b/>
                <w:color w:val="000000" w:themeColor="text1"/>
                <w:sz w:val="20"/>
              </w:rPr>
            </w:pPr>
            <w:r w:rsidRPr="00D3007A">
              <w:rPr>
                <w:b/>
                <w:color w:val="000000" w:themeColor="text1"/>
                <w:sz w:val="20"/>
              </w:rPr>
              <w:t>Maximum £</w:t>
            </w:r>
            <w:r w:rsidR="003B0AFC" w:rsidRPr="00D3007A">
              <w:rPr>
                <w:b/>
                <w:color w:val="000000" w:themeColor="text1"/>
                <w:sz w:val="20"/>
              </w:rPr>
              <w:t>8</w:t>
            </w:r>
            <w:r w:rsidR="00160D32" w:rsidRPr="00D3007A">
              <w:rPr>
                <w:b/>
                <w:color w:val="000000" w:themeColor="text1"/>
                <w:sz w:val="20"/>
              </w:rPr>
              <w:t>,</w:t>
            </w:r>
            <w:r w:rsidR="00991BCF" w:rsidRPr="00D3007A">
              <w:rPr>
                <w:b/>
                <w:color w:val="000000" w:themeColor="text1"/>
                <w:sz w:val="20"/>
              </w:rPr>
              <w:t>405</w:t>
            </w:r>
            <w:r w:rsidRPr="00D3007A">
              <w:rPr>
                <w:b/>
                <w:color w:val="000000" w:themeColor="text1"/>
                <w:sz w:val="20"/>
              </w:rPr>
              <w:t xml:space="preserve"> (*)</w:t>
            </w:r>
          </w:p>
        </w:tc>
        <w:tc>
          <w:tcPr>
            <w:tcW w:w="1770" w:type="dxa"/>
            <w:tcBorders>
              <w:top w:val="single" w:sz="18" w:space="0" w:color="auto"/>
              <w:left w:val="single" w:sz="6" w:space="0" w:color="auto"/>
              <w:bottom w:val="single" w:sz="18" w:space="0" w:color="auto"/>
              <w:right w:val="single" w:sz="6" w:space="0" w:color="auto"/>
            </w:tcBorders>
          </w:tcPr>
          <w:p w14:paraId="6B6B295B" w14:textId="77777777" w:rsidR="00D6415E" w:rsidRPr="00D3007A" w:rsidRDefault="00D6415E" w:rsidP="007D1351">
            <w:pPr>
              <w:widowControl/>
              <w:jc w:val="center"/>
              <w:rPr>
                <w:color w:val="000000" w:themeColor="text1"/>
                <w:sz w:val="20"/>
              </w:rPr>
            </w:pPr>
          </w:p>
        </w:tc>
      </w:tr>
      <w:tr w:rsidR="00D3007A" w:rsidRPr="00D3007A" w14:paraId="4039461E" w14:textId="77777777" w:rsidTr="007D1351">
        <w:trPr>
          <w:jc w:val="center"/>
        </w:trPr>
        <w:tc>
          <w:tcPr>
            <w:tcW w:w="1951" w:type="dxa"/>
            <w:tcBorders>
              <w:top w:val="single" w:sz="18" w:space="0" w:color="auto"/>
              <w:left w:val="single" w:sz="6" w:space="0" w:color="auto"/>
              <w:bottom w:val="single" w:sz="6" w:space="0" w:color="auto"/>
              <w:right w:val="single" w:sz="6" w:space="0" w:color="auto"/>
            </w:tcBorders>
          </w:tcPr>
          <w:p w14:paraId="6E733CBB" w14:textId="77777777" w:rsidR="00D6415E" w:rsidRPr="00D3007A" w:rsidRDefault="00D6415E" w:rsidP="007D1351">
            <w:pPr>
              <w:widowControl/>
              <w:jc w:val="center"/>
              <w:rPr>
                <w:color w:val="000000" w:themeColor="text1"/>
                <w:sz w:val="20"/>
              </w:rPr>
            </w:pPr>
            <w:r w:rsidRPr="00D3007A">
              <w:rPr>
                <w:color w:val="000000" w:themeColor="text1"/>
                <w:sz w:val="20"/>
              </w:rPr>
              <w:t>18,360</w:t>
            </w:r>
          </w:p>
        </w:tc>
        <w:tc>
          <w:tcPr>
            <w:tcW w:w="1843" w:type="dxa"/>
            <w:tcBorders>
              <w:top w:val="single" w:sz="18" w:space="0" w:color="auto"/>
              <w:left w:val="single" w:sz="6" w:space="0" w:color="auto"/>
              <w:bottom w:val="single" w:sz="6" w:space="0" w:color="auto"/>
              <w:right w:val="single" w:sz="6" w:space="0" w:color="auto"/>
            </w:tcBorders>
          </w:tcPr>
          <w:p w14:paraId="55EDB43D"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1B286DFE" w14:textId="2F212EDC" w:rsidR="00D6415E" w:rsidRPr="00D3007A" w:rsidRDefault="00D6415E" w:rsidP="001313F3">
            <w:pPr>
              <w:widowControl/>
              <w:jc w:val="center"/>
              <w:rPr>
                <w:color w:val="000000" w:themeColor="text1"/>
                <w:sz w:val="20"/>
              </w:rPr>
            </w:pPr>
            <w:r w:rsidRPr="00D3007A">
              <w:rPr>
                <w:color w:val="000000" w:themeColor="text1"/>
                <w:sz w:val="20"/>
              </w:rPr>
              <w:t>3,</w:t>
            </w:r>
            <w:r w:rsidR="00D05749" w:rsidRPr="00D3007A">
              <w:rPr>
                <w:color w:val="000000" w:themeColor="text1"/>
                <w:sz w:val="20"/>
              </w:rPr>
              <w:t>6</w:t>
            </w:r>
            <w:r w:rsidR="00B4360C" w:rsidRPr="00D3007A">
              <w:rPr>
                <w:color w:val="000000" w:themeColor="text1"/>
                <w:sz w:val="20"/>
              </w:rPr>
              <w:t>80</w:t>
            </w:r>
          </w:p>
        </w:tc>
        <w:tc>
          <w:tcPr>
            <w:tcW w:w="2126" w:type="dxa"/>
            <w:tcBorders>
              <w:top w:val="single" w:sz="18" w:space="0" w:color="auto"/>
              <w:left w:val="single" w:sz="6" w:space="0" w:color="auto"/>
              <w:bottom w:val="single" w:sz="6" w:space="0" w:color="auto"/>
              <w:right w:val="single" w:sz="6" w:space="0" w:color="auto"/>
            </w:tcBorders>
          </w:tcPr>
          <w:p w14:paraId="791056FA" w14:textId="270F7734" w:rsidR="00D6415E" w:rsidRPr="00D3007A" w:rsidRDefault="00CC30AF" w:rsidP="009B5CB7">
            <w:pPr>
              <w:widowControl/>
              <w:jc w:val="center"/>
              <w:rPr>
                <w:color w:val="000000" w:themeColor="text1"/>
                <w:sz w:val="20"/>
              </w:rPr>
            </w:pPr>
            <w:r w:rsidRPr="00D3007A">
              <w:rPr>
                <w:color w:val="000000" w:themeColor="text1"/>
                <w:sz w:val="20"/>
              </w:rPr>
              <w:t>6,</w:t>
            </w:r>
            <w:r w:rsidR="001678E9" w:rsidRPr="00D3007A">
              <w:rPr>
                <w:color w:val="000000" w:themeColor="text1"/>
                <w:sz w:val="20"/>
              </w:rPr>
              <w:t>795</w:t>
            </w:r>
          </w:p>
        </w:tc>
        <w:tc>
          <w:tcPr>
            <w:tcW w:w="1770" w:type="dxa"/>
            <w:tcBorders>
              <w:top w:val="single" w:sz="18" w:space="0" w:color="auto"/>
              <w:left w:val="single" w:sz="6" w:space="0" w:color="auto"/>
              <w:bottom w:val="single" w:sz="6" w:space="0" w:color="auto"/>
              <w:right w:val="single" w:sz="6" w:space="0" w:color="auto"/>
            </w:tcBorders>
          </w:tcPr>
          <w:p w14:paraId="02E5AD62" w14:textId="175CD218" w:rsidR="00D6415E" w:rsidRPr="00D3007A" w:rsidRDefault="006505ED" w:rsidP="007C334A">
            <w:pPr>
              <w:widowControl/>
              <w:jc w:val="center"/>
              <w:rPr>
                <w:color w:val="000000" w:themeColor="text1"/>
                <w:sz w:val="20"/>
              </w:rPr>
            </w:pPr>
            <w:r w:rsidRPr="00D3007A">
              <w:rPr>
                <w:color w:val="000000" w:themeColor="text1"/>
                <w:sz w:val="20"/>
              </w:rPr>
              <w:t>10,</w:t>
            </w:r>
            <w:r w:rsidR="00800963" w:rsidRPr="00D3007A">
              <w:rPr>
                <w:color w:val="000000" w:themeColor="text1"/>
                <w:sz w:val="20"/>
              </w:rPr>
              <w:t>475</w:t>
            </w:r>
          </w:p>
        </w:tc>
      </w:tr>
      <w:tr w:rsidR="00D3007A" w:rsidRPr="00D3007A" w14:paraId="6D3C19DC"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7043CB9C" w14:textId="77777777" w:rsidR="00F05B21" w:rsidRPr="00D3007A" w:rsidRDefault="00F05B21" w:rsidP="00F05B21">
            <w:pPr>
              <w:widowControl/>
              <w:jc w:val="center"/>
              <w:rPr>
                <w:color w:val="000000" w:themeColor="text1"/>
                <w:sz w:val="20"/>
              </w:rPr>
            </w:pPr>
            <w:r w:rsidRPr="00D3007A">
              <w:rPr>
                <w:color w:val="000000" w:themeColor="text1"/>
                <w:sz w:val="20"/>
              </w:rPr>
              <w:t>20,000</w:t>
            </w:r>
          </w:p>
        </w:tc>
        <w:tc>
          <w:tcPr>
            <w:tcW w:w="1843" w:type="dxa"/>
            <w:tcBorders>
              <w:top w:val="single" w:sz="6" w:space="0" w:color="auto"/>
              <w:left w:val="single" w:sz="6" w:space="0" w:color="auto"/>
              <w:bottom w:val="single" w:sz="6" w:space="0" w:color="auto"/>
              <w:right w:val="single" w:sz="6" w:space="0" w:color="auto"/>
            </w:tcBorders>
          </w:tcPr>
          <w:p w14:paraId="73E700ED" w14:textId="77777777" w:rsidR="00F05B21" w:rsidRPr="00D3007A" w:rsidRDefault="00F05B21" w:rsidP="00F05B2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01B7B9D" w14:textId="5EF4B224" w:rsidR="00F05B21" w:rsidRPr="00D3007A" w:rsidRDefault="00F05B21" w:rsidP="00F05B21">
            <w:pPr>
              <w:widowControl/>
              <w:jc w:val="center"/>
              <w:rPr>
                <w:color w:val="000000" w:themeColor="text1"/>
                <w:sz w:val="20"/>
              </w:rPr>
            </w:pPr>
            <w:r w:rsidRPr="00D3007A">
              <w:rPr>
                <w:color w:val="000000" w:themeColor="text1"/>
                <w:sz w:val="20"/>
              </w:rPr>
              <w:t>3,</w:t>
            </w:r>
            <w:r w:rsidR="00D13F67" w:rsidRPr="00D3007A">
              <w:rPr>
                <w:color w:val="000000" w:themeColor="text1"/>
                <w:sz w:val="20"/>
              </w:rPr>
              <w:t>332</w:t>
            </w:r>
          </w:p>
        </w:tc>
        <w:tc>
          <w:tcPr>
            <w:tcW w:w="2126" w:type="dxa"/>
            <w:tcBorders>
              <w:top w:val="single" w:sz="6" w:space="0" w:color="auto"/>
              <w:left w:val="single" w:sz="6" w:space="0" w:color="auto"/>
              <w:bottom w:val="single" w:sz="6" w:space="0" w:color="auto"/>
              <w:right w:val="single" w:sz="6" w:space="0" w:color="auto"/>
            </w:tcBorders>
          </w:tcPr>
          <w:p w14:paraId="3961DEB9" w14:textId="6C62FD98" w:rsidR="00F05B21" w:rsidRPr="00D3007A" w:rsidRDefault="00F05B21" w:rsidP="00F05B21">
            <w:pPr>
              <w:widowControl/>
              <w:jc w:val="center"/>
              <w:rPr>
                <w:color w:val="000000" w:themeColor="text1"/>
                <w:sz w:val="20"/>
              </w:rPr>
            </w:pPr>
            <w:r w:rsidRPr="00D3007A">
              <w:rPr>
                <w:color w:val="000000" w:themeColor="text1"/>
                <w:sz w:val="20"/>
              </w:rPr>
              <w:t>6,</w:t>
            </w:r>
            <w:r w:rsidR="00EB62B6" w:rsidRPr="00D3007A">
              <w:rPr>
                <w:color w:val="000000" w:themeColor="text1"/>
                <w:sz w:val="20"/>
              </w:rPr>
              <w:t>795</w:t>
            </w:r>
          </w:p>
        </w:tc>
        <w:tc>
          <w:tcPr>
            <w:tcW w:w="1770" w:type="dxa"/>
            <w:tcBorders>
              <w:top w:val="single" w:sz="6" w:space="0" w:color="auto"/>
              <w:left w:val="single" w:sz="6" w:space="0" w:color="auto"/>
              <w:bottom w:val="single" w:sz="6" w:space="0" w:color="auto"/>
              <w:right w:val="single" w:sz="6" w:space="0" w:color="auto"/>
            </w:tcBorders>
          </w:tcPr>
          <w:p w14:paraId="7AAA2AE2" w14:textId="2CA7AD5A" w:rsidR="00F05B21" w:rsidRPr="00D3007A" w:rsidRDefault="00800963" w:rsidP="00F05B21">
            <w:pPr>
              <w:widowControl/>
              <w:jc w:val="center"/>
              <w:rPr>
                <w:color w:val="000000" w:themeColor="text1"/>
                <w:sz w:val="20"/>
              </w:rPr>
            </w:pPr>
            <w:r w:rsidRPr="00D3007A">
              <w:rPr>
                <w:color w:val="000000" w:themeColor="text1"/>
                <w:sz w:val="20"/>
              </w:rPr>
              <w:t>10,127</w:t>
            </w:r>
          </w:p>
        </w:tc>
      </w:tr>
      <w:tr w:rsidR="00D3007A" w:rsidRPr="00D3007A" w14:paraId="17861CDC"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5B8ED35" w14:textId="77777777" w:rsidR="00F05B21" w:rsidRPr="00D3007A" w:rsidRDefault="00F05B21" w:rsidP="00F05B21">
            <w:pPr>
              <w:widowControl/>
              <w:jc w:val="center"/>
              <w:rPr>
                <w:color w:val="000000" w:themeColor="text1"/>
                <w:sz w:val="20"/>
              </w:rPr>
            </w:pPr>
            <w:r w:rsidRPr="00D3007A">
              <w:rPr>
                <w:color w:val="000000" w:themeColor="text1"/>
                <w:sz w:val="20"/>
              </w:rPr>
              <w:t>25,000</w:t>
            </w:r>
          </w:p>
        </w:tc>
        <w:tc>
          <w:tcPr>
            <w:tcW w:w="1843" w:type="dxa"/>
            <w:tcBorders>
              <w:top w:val="single" w:sz="6" w:space="0" w:color="auto"/>
              <w:left w:val="single" w:sz="6" w:space="0" w:color="auto"/>
              <w:bottom w:val="single" w:sz="6" w:space="0" w:color="auto"/>
              <w:right w:val="single" w:sz="6" w:space="0" w:color="auto"/>
            </w:tcBorders>
          </w:tcPr>
          <w:p w14:paraId="1270CD78" w14:textId="77777777" w:rsidR="00F05B21" w:rsidRPr="00D3007A" w:rsidRDefault="00F05B21" w:rsidP="00F05B2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C872573" w14:textId="37B2165C" w:rsidR="00F05B21" w:rsidRPr="00D3007A" w:rsidRDefault="00F05B21" w:rsidP="00F05B21">
            <w:pPr>
              <w:widowControl/>
              <w:jc w:val="center"/>
              <w:rPr>
                <w:color w:val="000000" w:themeColor="text1"/>
                <w:sz w:val="20"/>
              </w:rPr>
            </w:pPr>
            <w:r w:rsidRPr="00D3007A">
              <w:rPr>
                <w:color w:val="000000" w:themeColor="text1"/>
                <w:sz w:val="20"/>
              </w:rPr>
              <w:t>2,2</w:t>
            </w:r>
            <w:r w:rsidR="00C41ABC" w:rsidRPr="00D3007A">
              <w:rPr>
                <w:color w:val="000000" w:themeColor="text1"/>
                <w:sz w:val="20"/>
              </w:rPr>
              <w:t>71</w:t>
            </w:r>
          </w:p>
        </w:tc>
        <w:tc>
          <w:tcPr>
            <w:tcW w:w="2126" w:type="dxa"/>
            <w:tcBorders>
              <w:top w:val="single" w:sz="6" w:space="0" w:color="auto"/>
              <w:left w:val="single" w:sz="6" w:space="0" w:color="auto"/>
              <w:bottom w:val="single" w:sz="6" w:space="0" w:color="auto"/>
              <w:right w:val="single" w:sz="6" w:space="0" w:color="auto"/>
            </w:tcBorders>
          </w:tcPr>
          <w:p w14:paraId="37B470BD" w14:textId="461097E5" w:rsidR="00F05B21" w:rsidRPr="00D3007A" w:rsidRDefault="00F05B21" w:rsidP="00F05B21">
            <w:pPr>
              <w:widowControl/>
              <w:jc w:val="center"/>
              <w:rPr>
                <w:color w:val="000000" w:themeColor="text1"/>
                <w:sz w:val="20"/>
              </w:rPr>
            </w:pPr>
            <w:r w:rsidRPr="00D3007A">
              <w:rPr>
                <w:color w:val="000000" w:themeColor="text1"/>
                <w:sz w:val="20"/>
              </w:rPr>
              <w:t>6,</w:t>
            </w:r>
            <w:r w:rsidR="00BC1F1A" w:rsidRPr="00D3007A">
              <w:rPr>
                <w:color w:val="000000" w:themeColor="text1"/>
                <w:sz w:val="20"/>
              </w:rPr>
              <w:t>795</w:t>
            </w:r>
          </w:p>
        </w:tc>
        <w:tc>
          <w:tcPr>
            <w:tcW w:w="1770" w:type="dxa"/>
            <w:tcBorders>
              <w:top w:val="single" w:sz="6" w:space="0" w:color="auto"/>
              <w:left w:val="single" w:sz="6" w:space="0" w:color="auto"/>
              <w:bottom w:val="single" w:sz="6" w:space="0" w:color="auto"/>
              <w:right w:val="single" w:sz="6" w:space="0" w:color="auto"/>
            </w:tcBorders>
          </w:tcPr>
          <w:p w14:paraId="2055D2D6" w14:textId="05A0092E" w:rsidR="00F05B21" w:rsidRPr="00D3007A" w:rsidRDefault="00487A0D" w:rsidP="00F05B21">
            <w:pPr>
              <w:widowControl/>
              <w:jc w:val="center"/>
              <w:rPr>
                <w:color w:val="000000" w:themeColor="text1"/>
                <w:sz w:val="20"/>
              </w:rPr>
            </w:pPr>
            <w:r w:rsidRPr="00D3007A">
              <w:rPr>
                <w:color w:val="000000" w:themeColor="text1"/>
                <w:sz w:val="20"/>
              </w:rPr>
              <w:t>9,066</w:t>
            </w:r>
          </w:p>
        </w:tc>
      </w:tr>
      <w:tr w:rsidR="00D3007A" w:rsidRPr="00D3007A" w14:paraId="6D20A0D3"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0F0DD17B" w14:textId="252104C0" w:rsidR="00F05B21" w:rsidRPr="00D3007A" w:rsidRDefault="00F05B21" w:rsidP="00F05B21">
            <w:pPr>
              <w:widowControl/>
              <w:jc w:val="center"/>
              <w:rPr>
                <w:color w:val="000000" w:themeColor="text1"/>
                <w:sz w:val="20"/>
              </w:rPr>
            </w:pPr>
            <w:r w:rsidRPr="00D3007A">
              <w:rPr>
                <w:color w:val="000000" w:themeColor="text1"/>
                <w:sz w:val="20"/>
              </w:rPr>
              <w:t>28,111</w:t>
            </w:r>
          </w:p>
        </w:tc>
        <w:tc>
          <w:tcPr>
            <w:tcW w:w="1843" w:type="dxa"/>
            <w:tcBorders>
              <w:top w:val="single" w:sz="6" w:space="0" w:color="auto"/>
              <w:left w:val="single" w:sz="6" w:space="0" w:color="auto"/>
              <w:bottom w:val="single" w:sz="6" w:space="0" w:color="auto"/>
              <w:right w:val="single" w:sz="6" w:space="0" w:color="auto"/>
            </w:tcBorders>
          </w:tcPr>
          <w:p w14:paraId="202A1FF2" w14:textId="77777777" w:rsidR="00F05B21" w:rsidRPr="00D3007A" w:rsidRDefault="00F05B21" w:rsidP="00F05B2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0B184C9A" w14:textId="678CED25" w:rsidR="00F05B21" w:rsidRPr="00D3007A" w:rsidRDefault="00F05B21" w:rsidP="00F05B21">
            <w:pPr>
              <w:widowControl/>
              <w:jc w:val="center"/>
              <w:rPr>
                <w:color w:val="000000" w:themeColor="text1"/>
                <w:sz w:val="20"/>
              </w:rPr>
            </w:pPr>
            <w:r w:rsidRPr="00D3007A">
              <w:rPr>
                <w:color w:val="000000" w:themeColor="text1"/>
                <w:sz w:val="20"/>
              </w:rPr>
              <w:t>1,</w:t>
            </w:r>
            <w:r w:rsidR="00BF2038" w:rsidRPr="00D3007A">
              <w:rPr>
                <w:color w:val="000000" w:themeColor="text1"/>
                <w:sz w:val="20"/>
              </w:rPr>
              <w:t>610</w:t>
            </w:r>
          </w:p>
        </w:tc>
        <w:tc>
          <w:tcPr>
            <w:tcW w:w="2126" w:type="dxa"/>
            <w:tcBorders>
              <w:top w:val="single" w:sz="6" w:space="0" w:color="auto"/>
              <w:left w:val="single" w:sz="6" w:space="0" w:color="auto"/>
              <w:bottom w:val="single" w:sz="6" w:space="0" w:color="auto"/>
              <w:right w:val="single" w:sz="6" w:space="0" w:color="auto"/>
            </w:tcBorders>
          </w:tcPr>
          <w:p w14:paraId="3E3F6093" w14:textId="24729091" w:rsidR="00F05B21" w:rsidRPr="00D3007A" w:rsidRDefault="00F05B21" w:rsidP="00F05B21">
            <w:pPr>
              <w:widowControl/>
              <w:jc w:val="center"/>
              <w:rPr>
                <w:color w:val="000000" w:themeColor="text1"/>
                <w:sz w:val="20"/>
              </w:rPr>
            </w:pPr>
            <w:r w:rsidRPr="00D3007A">
              <w:rPr>
                <w:color w:val="000000" w:themeColor="text1"/>
                <w:sz w:val="20"/>
              </w:rPr>
              <w:t>6,</w:t>
            </w:r>
            <w:r w:rsidR="00BC1F1A" w:rsidRPr="00D3007A">
              <w:rPr>
                <w:color w:val="000000" w:themeColor="text1"/>
                <w:sz w:val="20"/>
              </w:rPr>
              <w:t>795</w:t>
            </w:r>
          </w:p>
        </w:tc>
        <w:tc>
          <w:tcPr>
            <w:tcW w:w="1770" w:type="dxa"/>
            <w:tcBorders>
              <w:top w:val="single" w:sz="6" w:space="0" w:color="auto"/>
              <w:left w:val="single" w:sz="6" w:space="0" w:color="auto"/>
              <w:bottom w:val="single" w:sz="6" w:space="0" w:color="auto"/>
              <w:right w:val="single" w:sz="6" w:space="0" w:color="auto"/>
            </w:tcBorders>
          </w:tcPr>
          <w:p w14:paraId="2068BCD3" w14:textId="5A20C245" w:rsidR="00F05B21" w:rsidRPr="00D3007A" w:rsidRDefault="004C01EB" w:rsidP="00F05B21">
            <w:pPr>
              <w:widowControl/>
              <w:jc w:val="center"/>
              <w:rPr>
                <w:color w:val="000000" w:themeColor="text1"/>
                <w:sz w:val="20"/>
              </w:rPr>
            </w:pPr>
            <w:r w:rsidRPr="00D3007A">
              <w:rPr>
                <w:color w:val="000000" w:themeColor="text1"/>
                <w:sz w:val="20"/>
              </w:rPr>
              <w:t>8,</w:t>
            </w:r>
            <w:r w:rsidR="001E189E" w:rsidRPr="00D3007A">
              <w:rPr>
                <w:color w:val="000000" w:themeColor="text1"/>
                <w:sz w:val="20"/>
              </w:rPr>
              <w:t>405</w:t>
            </w:r>
          </w:p>
        </w:tc>
      </w:tr>
      <w:tr w:rsidR="00D3007A" w:rsidRPr="00D3007A" w14:paraId="23CEFDC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17C6A502" w14:textId="77777777" w:rsidR="00D6415E" w:rsidRPr="00D3007A" w:rsidRDefault="00D6415E" w:rsidP="007D1351">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3AB4F600"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B4E2149" w14:textId="35C9C8BA" w:rsidR="00D6415E" w:rsidRPr="00D3007A" w:rsidRDefault="00D6415E" w:rsidP="00975AAB">
            <w:pPr>
              <w:widowControl/>
              <w:jc w:val="center"/>
              <w:rPr>
                <w:color w:val="000000" w:themeColor="text1"/>
                <w:sz w:val="20"/>
              </w:rPr>
            </w:pPr>
            <w:r w:rsidRPr="00D3007A">
              <w:rPr>
                <w:color w:val="000000" w:themeColor="text1"/>
                <w:sz w:val="20"/>
              </w:rPr>
              <w:t>1,</w:t>
            </w:r>
            <w:r w:rsidR="006E22EA" w:rsidRPr="00D3007A">
              <w:rPr>
                <w:color w:val="000000" w:themeColor="text1"/>
                <w:sz w:val="20"/>
              </w:rPr>
              <w:t>3</w:t>
            </w:r>
            <w:r w:rsidR="00DD731D" w:rsidRPr="00D3007A">
              <w:rPr>
                <w:color w:val="000000" w:themeColor="text1"/>
                <w:sz w:val="20"/>
              </w:rPr>
              <w:t>54</w:t>
            </w:r>
          </w:p>
        </w:tc>
        <w:tc>
          <w:tcPr>
            <w:tcW w:w="2126" w:type="dxa"/>
            <w:tcBorders>
              <w:top w:val="single" w:sz="6" w:space="0" w:color="auto"/>
              <w:left w:val="single" w:sz="6" w:space="0" w:color="auto"/>
              <w:bottom w:val="single" w:sz="6" w:space="0" w:color="auto"/>
              <w:right w:val="single" w:sz="6" w:space="0" w:color="auto"/>
            </w:tcBorders>
          </w:tcPr>
          <w:p w14:paraId="0F5FCBB5" w14:textId="1926647C" w:rsidR="00D6415E" w:rsidRPr="00D3007A" w:rsidRDefault="001E189E" w:rsidP="009B5CB7">
            <w:pPr>
              <w:widowControl/>
              <w:jc w:val="center"/>
              <w:rPr>
                <w:color w:val="000000" w:themeColor="text1"/>
                <w:sz w:val="20"/>
              </w:rPr>
            </w:pPr>
            <w:r w:rsidRPr="00D3007A">
              <w:rPr>
                <w:color w:val="000000" w:themeColor="text1"/>
                <w:sz w:val="20"/>
              </w:rPr>
              <w:t>7,051</w:t>
            </w:r>
          </w:p>
        </w:tc>
        <w:tc>
          <w:tcPr>
            <w:tcW w:w="1770" w:type="dxa"/>
            <w:tcBorders>
              <w:top w:val="single" w:sz="6" w:space="0" w:color="auto"/>
              <w:left w:val="single" w:sz="6" w:space="0" w:color="auto"/>
              <w:bottom w:val="single" w:sz="6" w:space="0" w:color="auto"/>
              <w:right w:val="single" w:sz="6" w:space="0" w:color="auto"/>
            </w:tcBorders>
          </w:tcPr>
          <w:p w14:paraId="69169E97" w14:textId="70E9A583" w:rsidR="00D6415E" w:rsidRPr="00D3007A" w:rsidRDefault="004C01EB" w:rsidP="007C334A">
            <w:pPr>
              <w:widowControl/>
              <w:jc w:val="center"/>
              <w:rPr>
                <w:color w:val="000000" w:themeColor="text1"/>
                <w:sz w:val="20"/>
              </w:rPr>
            </w:pPr>
            <w:r w:rsidRPr="00D3007A">
              <w:rPr>
                <w:color w:val="000000" w:themeColor="text1"/>
                <w:sz w:val="20"/>
              </w:rPr>
              <w:t>8,</w:t>
            </w:r>
            <w:r w:rsidR="00873B5D" w:rsidRPr="00D3007A">
              <w:rPr>
                <w:color w:val="000000" w:themeColor="text1"/>
                <w:sz w:val="20"/>
              </w:rPr>
              <w:t>405</w:t>
            </w:r>
          </w:p>
        </w:tc>
      </w:tr>
      <w:tr w:rsidR="00D3007A" w:rsidRPr="00D3007A" w14:paraId="6184D58E"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56EA2C28" w14:textId="77777777" w:rsidR="00D6415E" w:rsidRPr="00D3007A" w:rsidRDefault="00D6415E" w:rsidP="007D1351">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70ACE035"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33223DC0" w14:textId="0CCB031E" w:rsidR="00D6415E" w:rsidRPr="00D3007A" w:rsidRDefault="009B23D4" w:rsidP="00975AAB">
            <w:pPr>
              <w:widowControl/>
              <w:jc w:val="center"/>
              <w:rPr>
                <w:color w:val="000000" w:themeColor="text1"/>
                <w:sz w:val="20"/>
              </w:rPr>
            </w:pPr>
            <w:r w:rsidRPr="00D3007A">
              <w:rPr>
                <w:color w:val="000000" w:themeColor="text1"/>
                <w:sz w:val="20"/>
              </w:rPr>
              <w:t>6</w:t>
            </w:r>
            <w:r w:rsidR="007B6B6E" w:rsidRPr="00D3007A">
              <w:rPr>
                <w:color w:val="000000" w:themeColor="text1"/>
                <w:sz w:val="20"/>
              </w:rPr>
              <w:t>74</w:t>
            </w:r>
          </w:p>
        </w:tc>
        <w:tc>
          <w:tcPr>
            <w:tcW w:w="2126" w:type="dxa"/>
            <w:tcBorders>
              <w:top w:val="single" w:sz="6" w:space="0" w:color="auto"/>
              <w:left w:val="single" w:sz="6" w:space="0" w:color="auto"/>
              <w:bottom w:val="single" w:sz="6" w:space="0" w:color="auto"/>
              <w:right w:val="single" w:sz="6" w:space="0" w:color="auto"/>
            </w:tcBorders>
          </w:tcPr>
          <w:p w14:paraId="43A7C930" w14:textId="28B8CA29" w:rsidR="00D6415E" w:rsidRPr="00D3007A" w:rsidRDefault="00457B99" w:rsidP="009B5CB7">
            <w:pPr>
              <w:widowControl/>
              <w:jc w:val="center"/>
              <w:rPr>
                <w:color w:val="000000" w:themeColor="text1"/>
                <w:sz w:val="20"/>
              </w:rPr>
            </w:pPr>
            <w:r w:rsidRPr="00D3007A">
              <w:rPr>
                <w:color w:val="000000" w:themeColor="text1"/>
                <w:sz w:val="20"/>
              </w:rPr>
              <w:t>7,</w:t>
            </w:r>
            <w:r w:rsidR="00873B5D" w:rsidRPr="00D3007A">
              <w:rPr>
                <w:color w:val="000000" w:themeColor="text1"/>
                <w:sz w:val="20"/>
              </w:rPr>
              <w:t>731</w:t>
            </w:r>
          </w:p>
        </w:tc>
        <w:tc>
          <w:tcPr>
            <w:tcW w:w="1770" w:type="dxa"/>
            <w:tcBorders>
              <w:top w:val="single" w:sz="6" w:space="0" w:color="auto"/>
              <w:left w:val="single" w:sz="6" w:space="0" w:color="auto"/>
              <w:bottom w:val="single" w:sz="6" w:space="0" w:color="auto"/>
              <w:right w:val="single" w:sz="6" w:space="0" w:color="auto"/>
            </w:tcBorders>
          </w:tcPr>
          <w:p w14:paraId="16DE197F" w14:textId="5430423D" w:rsidR="00D6415E" w:rsidRPr="00D3007A" w:rsidRDefault="00236E05" w:rsidP="007C334A">
            <w:pPr>
              <w:widowControl/>
              <w:jc w:val="center"/>
              <w:rPr>
                <w:color w:val="000000" w:themeColor="text1"/>
                <w:sz w:val="20"/>
              </w:rPr>
            </w:pPr>
            <w:r w:rsidRPr="00D3007A">
              <w:rPr>
                <w:color w:val="000000" w:themeColor="text1"/>
                <w:sz w:val="20"/>
              </w:rPr>
              <w:t>8,</w:t>
            </w:r>
            <w:r w:rsidR="00873B5D" w:rsidRPr="00D3007A">
              <w:rPr>
                <w:color w:val="000000" w:themeColor="text1"/>
                <w:sz w:val="20"/>
              </w:rPr>
              <w:t>405</w:t>
            </w:r>
          </w:p>
        </w:tc>
      </w:tr>
      <w:tr w:rsidR="00D3007A" w:rsidRPr="00D3007A" w14:paraId="543581C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001A02C" w14:textId="2D8CF2FC" w:rsidR="00D6415E" w:rsidRPr="00D3007A" w:rsidRDefault="00D6415E" w:rsidP="00975AAB">
            <w:pPr>
              <w:widowControl/>
              <w:jc w:val="center"/>
              <w:rPr>
                <w:color w:val="000000" w:themeColor="text1"/>
                <w:sz w:val="20"/>
              </w:rPr>
            </w:pPr>
            <w:r w:rsidRPr="00D3007A">
              <w:rPr>
                <w:color w:val="000000" w:themeColor="text1"/>
                <w:sz w:val="20"/>
              </w:rPr>
              <w:t>39,5</w:t>
            </w:r>
            <w:r w:rsidR="00451116" w:rsidRPr="00D3007A">
              <w:rPr>
                <w:color w:val="000000" w:themeColor="text1"/>
                <w:sz w:val="20"/>
              </w:rPr>
              <w:t>93</w:t>
            </w:r>
          </w:p>
        </w:tc>
        <w:tc>
          <w:tcPr>
            <w:tcW w:w="1843" w:type="dxa"/>
            <w:tcBorders>
              <w:top w:val="single" w:sz="6" w:space="0" w:color="auto"/>
              <w:left w:val="single" w:sz="6" w:space="0" w:color="auto"/>
              <w:bottom w:val="single" w:sz="6" w:space="0" w:color="auto"/>
              <w:right w:val="single" w:sz="6" w:space="0" w:color="auto"/>
            </w:tcBorders>
          </w:tcPr>
          <w:p w14:paraId="196A8DEE"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7D3A40D" w14:textId="77777777" w:rsidR="00D6415E" w:rsidRPr="00D3007A" w:rsidRDefault="00D6415E" w:rsidP="007D1351">
            <w:pPr>
              <w:widowControl/>
              <w:jc w:val="center"/>
              <w:rPr>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7D495039" w14:textId="13527CC0" w:rsidR="00D6415E" w:rsidRPr="00D3007A" w:rsidRDefault="007848B6" w:rsidP="009B5CB7">
            <w:pPr>
              <w:widowControl/>
              <w:jc w:val="center"/>
              <w:rPr>
                <w:color w:val="000000" w:themeColor="text1"/>
                <w:sz w:val="20"/>
              </w:rPr>
            </w:pPr>
            <w:r w:rsidRPr="00D3007A">
              <w:rPr>
                <w:color w:val="000000" w:themeColor="text1"/>
                <w:sz w:val="20"/>
              </w:rPr>
              <w:t>8,</w:t>
            </w:r>
            <w:r w:rsidR="000D52D7" w:rsidRPr="00D3007A">
              <w:rPr>
                <w:color w:val="000000" w:themeColor="text1"/>
                <w:sz w:val="20"/>
              </w:rPr>
              <w:t>355</w:t>
            </w:r>
          </w:p>
        </w:tc>
        <w:tc>
          <w:tcPr>
            <w:tcW w:w="1770" w:type="dxa"/>
            <w:tcBorders>
              <w:top w:val="single" w:sz="6" w:space="0" w:color="auto"/>
              <w:left w:val="single" w:sz="6" w:space="0" w:color="auto"/>
              <w:bottom w:val="single" w:sz="6" w:space="0" w:color="auto"/>
              <w:right w:val="single" w:sz="6" w:space="0" w:color="auto"/>
            </w:tcBorders>
          </w:tcPr>
          <w:p w14:paraId="0097A22E" w14:textId="5E888500" w:rsidR="00D6415E" w:rsidRPr="00D3007A" w:rsidRDefault="00236E05" w:rsidP="007C334A">
            <w:pPr>
              <w:widowControl/>
              <w:jc w:val="center"/>
              <w:rPr>
                <w:color w:val="000000" w:themeColor="text1"/>
                <w:sz w:val="20"/>
              </w:rPr>
            </w:pPr>
            <w:r w:rsidRPr="00D3007A">
              <w:rPr>
                <w:color w:val="000000" w:themeColor="text1"/>
                <w:sz w:val="20"/>
              </w:rPr>
              <w:t>8,</w:t>
            </w:r>
            <w:r w:rsidR="000D52D7" w:rsidRPr="00D3007A">
              <w:rPr>
                <w:color w:val="000000" w:themeColor="text1"/>
                <w:sz w:val="20"/>
              </w:rPr>
              <w:t>405</w:t>
            </w:r>
          </w:p>
        </w:tc>
      </w:tr>
      <w:tr w:rsidR="00D3007A" w:rsidRPr="00D3007A" w14:paraId="5BBF0684"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23C05236" w14:textId="77777777" w:rsidR="00D6415E" w:rsidRPr="00D3007A" w:rsidRDefault="00D6415E" w:rsidP="007D1351">
            <w:pPr>
              <w:widowControl/>
              <w:jc w:val="center"/>
              <w:rPr>
                <w:color w:val="000000" w:themeColor="text1"/>
                <w:sz w:val="20"/>
              </w:rPr>
            </w:pPr>
            <w:r w:rsidRPr="00D3007A">
              <w:rPr>
                <w:color w:val="000000" w:themeColor="text1"/>
                <w:sz w:val="20"/>
              </w:rPr>
              <w:t>39,796</w:t>
            </w:r>
          </w:p>
        </w:tc>
        <w:tc>
          <w:tcPr>
            <w:tcW w:w="1843" w:type="dxa"/>
            <w:tcBorders>
              <w:top w:val="single" w:sz="6" w:space="0" w:color="auto"/>
              <w:left w:val="single" w:sz="6" w:space="0" w:color="auto"/>
              <w:bottom w:val="single" w:sz="6" w:space="0" w:color="auto"/>
              <w:right w:val="single" w:sz="6" w:space="0" w:color="auto"/>
            </w:tcBorders>
          </w:tcPr>
          <w:p w14:paraId="241EB949"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9B6ECED" w14:textId="77777777" w:rsidR="00D6415E" w:rsidRPr="00D3007A" w:rsidRDefault="00D6415E" w:rsidP="007D1351">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09AC1DE9" w14:textId="36633422" w:rsidR="00D6415E" w:rsidRPr="00D3007A" w:rsidRDefault="009E7475" w:rsidP="005B24AD">
            <w:pPr>
              <w:widowControl/>
              <w:jc w:val="center"/>
              <w:rPr>
                <w:color w:val="000000" w:themeColor="text1"/>
                <w:sz w:val="20"/>
              </w:rPr>
            </w:pPr>
            <w:r w:rsidRPr="00D3007A">
              <w:rPr>
                <w:color w:val="000000" w:themeColor="text1"/>
                <w:sz w:val="20"/>
              </w:rPr>
              <w:t>8,</w:t>
            </w:r>
            <w:r w:rsidR="00005F70" w:rsidRPr="00D3007A">
              <w:rPr>
                <w:color w:val="000000" w:themeColor="text1"/>
                <w:sz w:val="20"/>
              </w:rPr>
              <w:t>405</w:t>
            </w:r>
          </w:p>
        </w:tc>
        <w:tc>
          <w:tcPr>
            <w:tcW w:w="1770" w:type="dxa"/>
            <w:tcBorders>
              <w:top w:val="single" w:sz="6" w:space="0" w:color="auto"/>
              <w:left w:val="single" w:sz="6" w:space="0" w:color="auto"/>
              <w:bottom w:val="single" w:sz="6" w:space="0" w:color="auto"/>
              <w:right w:val="single" w:sz="6" w:space="0" w:color="auto"/>
            </w:tcBorders>
          </w:tcPr>
          <w:p w14:paraId="2B043702" w14:textId="16D3BBBE" w:rsidR="00D6415E" w:rsidRPr="00D3007A" w:rsidRDefault="009E7475" w:rsidP="005B24AD">
            <w:pPr>
              <w:widowControl/>
              <w:jc w:val="center"/>
              <w:rPr>
                <w:color w:val="000000" w:themeColor="text1"/>
                <w:sz w:val="20"/>
              </w:rPr>
            </w:pPr>
            <w:r w:rsidRPr="00D3007A">
              <w:rPr>
                <w:color w:val="000000" w:themeColor="text1"/>
                <w:sz w:val="20"/>
              </w:rPr>
              <w:t>8,</w:t>
            </w:r>
            <w:r w:rsidR="00005F70" w:rsidRPr="00D3007A">
              <w:rPr>
                <w:color w:val="000000" w:themeColor="text1"/>
                <w:sz w:val="20"/>
              </w:rPr>
              <w:t>405</w:t>
            </w:r>
          </w:p>
        </w:tc>
      </w:tr>
      <w:tr w:rsidR="00D3007A" w:rsidRPr="00D3007A" w14:paraId="58D527A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A69D809" w14:textId="77777777" w:rsidR="00D6415E" w:rsidRPr="00D3007A" w:rsidRDefault="00D6415E" w:rsidP="007D1351">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5991A231" w14:textId="1F83E89D" w:rsidR="00D6415E" w:rsidRPr="00D3007A" w:rsidRDefault="00D6415E" w:rsidP="00532F8C">
            <w:pPr>
              <w:widowControl/>
              <w:jc w:val="center"/>
              <w:rPr>
                <w:color w:val="000000" w:themeColor="text1"/>
                <w:sz w:val="20"/>
              </w:rPr>
            </w:pPr>
            <w:r w:rsidRPr="00D3007A">
              <w:rPr>
                <w:color w:val="000000" w:themeColor="text1"/>
                <w:sz w:val="20"/>
              </w:rPr>
              <w:t>2</w:t>
            </w:r>
            <w:r w:rsidR="009869CA" w:rsidRPr="00D3007A">
              <w:rPr>
                <w:color w:val="000000" w:themeColor="text1"/>
                <w:sz w:val="20"/>
              </w:rPr>
              <w:t>5</w:t>
            </w:r>
          </w:p>
        </w:tc>
        <w:tc>
          <w:tcPr>
            <w:tcW w:w="1843" w:type="dxa"/>
            <w:tcBorders>
              <w:top w:val="single" w:sz="6" w:space="0" w:color="auto"/>
              <w:left w:val="single" w:sz="6" w:space="0" w:color="auto"/>
              <w:bottom w:val="single" w:sz="6" w:space="0" w:color="auto"/>
              <w:right w:val="single" w:sz="6" w:space="0" w:color="auto"/>
            </w:tcBorders>
          </w:tcPr>
          <w:p w14:paraId="4308123C"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27B058DF" w14:textId="53D63520" w:rsidR="00D6415E" w:rsidRPr="00D3007A" w:rsidRDefault="00A7169E" w:rsidP="00532F8C">
            <w:pPr>
              <w:widowControl/>
              <w:jc w:val="center"/>
              <w:rPr>
                <w:color w:val="000000" w:themeColor="text1"/>
                <w:sz w:val="20"/>
              </w:rPr>
            </w:pPr>
            <w:r w:rsidRPr="00D3007A">
              <w:rPr>
                <w:color w:val="000000" w:themeColor="text1"/>
                <w:sz w:val="20"/>
              </w:rPr>
              <w:t>8,</w:t>
            </w:r>
            <w:r w:rsidR="00F42A12" w:rsidRPr="00D3007A">
              <w:rPr>
                <w:color w:val="000000" w:themeColor="text1"/>
                <w:sz w:val="20"/>
              </w:rPr>
              <w:t>380</w:t>
            </w:r>
          </w:p>
        </w:tc>
        <w:tc>
          <w:tcPr>
            <w:tcW w:w="1770" w:type="dxa"/>
            <w:tcBorders>
              <w:top w:val="single" w:sz="6" w:space="0" w:color="auto"/>
              <w:left w:val="single" w:sz="6" w:space="0" w:color="auto"/>
              <w:bottom w:val="single" w:sz="6" w:space="0" w:color="auto"/>
              <w:right w:val="single" w:sz="6" w:space="0" w:color="auto"/>
            </w:tcBorders>
          </w:tcPr>
          <w:p w14:paraId="334E2B05" w14:textId="5BC0E2F1" w:rsidR="00D6415E" w:rsidRPr="00D3007A" w:rsidRDefault="00A7169E" w:rsidP="00532F8C">
            <w:pPr>
              <w:widowControl/>
              <w:jc w:val="center"/>
              <w:rPr>
                <w:color w:val="000000" w:themeColor="text1"/>
                <w:sz w:val="20"/>
              </w:rPr>
            </w:pPr>
            <w:r w:rsidRPr="00D3007A">
              <w:rPr>
                <w:color w:val="000000" w:themeColor="text1"/>
                <w:sz w:val="20"/>
              </w:rPr>
              <w:t>8,</w:t>
            </w:r>
            <w:r w:rsidR="00F42A12" w:rsidRPr="00D3007A">
              <w:rPr>
                <w:color w:val="000000" w:themeColor="text1"/>
                <w:sz w:val="20"/>
              </w:rPr>
              <w:t>380</w:t>
            </w:r>
          </w:p>
        </w:tc>
      </w:tr>
      <w:tr w:rsidR="00D3007A" w:rsidRPr="00D3007A" w14:paraId="428FAD97"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045ED410" w14:textId="77777777" w:rsidR="00D6415E" w:rsidRPr="00D3007A" w:rsidRDefault="00D6415E" w:rsidP="007D1351">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44FA2B99" w14:textId="11CF1AFC" w:rsidR="00D6415E" w:rsidRPr="00D3007A" w:rsidRDefault="00EE5600" w:rsidP="00532F8C">
            <w:pPr>
              <w:widowControl/>
              <w:jc w:val="center"/>
              <w:rPr>
                <w:color w:val="000000" w:themeColor="text1"/>
                <w:sz w:val="20"/>
              </w:rPr>
            </w:pPr>
            <w:r w:rsidRPr="00D3007A">
              <w:rPr>
                <w:color w:val="000000" w:themeColor="text1"/>
                <w:sz w:val="20"/>
              </w:rPr>
              <w:t>6</w:t>
            </w:r>
            <w:r w:rsidR="00251EB6" w:rsidRPr="00D3007A">
              <w:rPr>
                <w:color w:val="000000" w:themeColor="text1"/>
                <w:sz w:val="20"/>
              </w:rPr>
              <w:t>62</w:t>
            </w:r>
          </w:p>
        </w:tc>
        <w:tc>
          <w:tcPr>
            <w:tcW w:w="1843" w:type="dxa"/>
            <w:tcBorders>
              <w:top w:val="single" w:sz="6" w:space="0" w:color="auto"/>
              <w:left w:val="single" w:sz="6" w:space="0" w:color="auto"/>
              <w:bottom w:val="single" w:sz="6" w:space="0" w:color="auto"/>
              <w:right w:val="single" w:sz="6" w:space="0" w:color="auto"/>
            </w:tcBorders>
          </w:tcPr>
          <w:p w14:paraId="4C6778DA"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38942F18" w14:textId="514AEA72" w:rsidR="00D6415E" w:rsidRPr="00D3007A" w:rsidRDefault="00EE5600" w:rsidP="00532F8C">
            <w:pPr>
              <w:widowControl/>
              <w:jc w:val="center"/>
              <w:rPr>
                <w:color w:val="000000" w:themeColor="text1"/>
                <w:sz w:val="20"/>
              </w:rPr>
            </w:pPr>
            <w:r w:rsidRPr="00D3007A">
              <w:rPr>
                <w:color w:val="000000" w:themeColor="text1"/>
                <w:sz w:val="20"/>
              </w:rPr>
              <w:t>7,</w:t>
            </w:r>
            <w:r w:rsidR="00251EB6" w:rsidRPr="00D3007A">
              <w:rPr>
                <w:color w:val="000000" w:themeColor="text1"/>
                <w:sz w:val="20"/>
              </w:rPr>
              <w:t>743</w:t>
            </w:r>
          </w:p>
        </w:tc>
        <w:tc>
          <w:tcPr>
            <w:tcW w:w="1770" w:type="dxa"/>
            <w:tcBorders>
              <w:top w:val="single" w:sz="6" w:space="0" w:color="auto"/>
              <w:left w:val="single" w:sz="6" w:space="0" w:color="auto"/>
              <w:bottom w:val="single" w:sz="6" w:space="0" w:color="auto"/>
              <w:right w:val="single" w:sz="6" w:space="0" w:color="auto"/>
            </w:tcBorders>
          </w:tcPr>
          <w:p w14:paraId="27DF74C7" w14:textId="4210FA65" w:rsidR="00D6415E" w:rsidRPr="00D3007A" w:rsidRDefault="00EE5600" w:rsidP="00532F8C">
            <w:pPr>
              <w:widowControl/>
              <w:jc w:val="center"/>
              <w:rPr>
                <w:color w:val="000000" w:themeColor="text1"/>
                <w:sz w:val="20"/>
              </w:rPr>
            </w:pPr>
            <w:r w:rsidRPr="00D3007A">
              <w:rPr>
                <w:color w:val="000000" w:themeColor="text1"/>
                <w:sz w:val="20"/>
              </w:rPr>
              <w:t>7,</w:t>
            </w:r>
            <w:r w:rsidR="00251EB6" w:rsidRPr="00D3007A">
              <w:rPr>
                <w:color w:val="000000" w:themeColor="text1"/>
                <w:sz w:val="20"/>
              </w:rPr>
              <w:t>743</w:t>
            </w:r>
          </w:p>
        </w:tc>
      </w:tr>
      <w:tr w:rsidR="00D3007A" w:rsidRPr="00D3007A" w14:paraId="1A45F45D"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1D0355A5" w14:textId="77777777" w:rsidR="00D6415E" w:rsidRPr="00D3007A" w:rsidRDefault="00D6415E" w:rsidP="007D1351">
            <w:pPr>
              <w:widowControl/>
              <w:jc w:val="center"/>
              <w:rPr>
                <w:color w:val="000000" w:themeColor="text1"/>
                <w:sz w:val="20"/>
              </w:rPr>
            </w:pPr>
            <w:r w:rsidRPr="00D3007A">
              <w:rPr>
                <w:color w:val="000000" w:themeColor="text1"/>
                <w:sz w:val="20"/>
              </w:rPr>
              <w:t>50,000</w:t>
            </w:r>
          </w:p>
        </w:tc>
        <w:tc>
          <w:tcPr>
            <w:tcW w:w="1843" w:type="dxa"/>
            <w:tcBorders>
              <w:top w:val="single" w:sz="6" w:space="0" w:color="auto"/>
              <w:left w:val="single" w:sz="6" w:space="0" w:color="auto"/>
              <w:bottom w:val="single" w:sz="6" w:space="0" w:color="auto"/>
              <w:right w:val="single" w:sz="6" w:space="0" w:color="auto"/>
            </w:tcBorders>
          </w:tcPr>
          <w:p w14:paraId="23F961FA" w14:textId="2062CC82" w:rsidR="00D6415E" w:rsidRPr="00D3007A" w:rsidRDefault="00D6415E" w:rsidP="00532F8C">
            <w:pPr>
              <w:widowControl/>
              <w:jc w:val="center"/>
              <w:rPr>
                <w:color w:val="000000" w:themeColor="text1"/>
                <w:sz w:val="20"/>
              </w:rPr>
            </w:pPr>
            <w:r w:rsidRPr="00D3007A">
              <w:rPr>
                <w:color w:val="000000" w:themeColor="text1"/>
                <w:sz w:val="20"/>
              </w:rPr>
              <w:t>1,</w:t>
            </w:r>
            <w:r w:rsidR="00B5217A" w:rsidRPr="00D3007A">
              <w:rPr>
                <w:color w:val="000000" w:themeColor="text1"/>
                <w:sz w:val="20"/>
              </w:rPr>
              <w:t>2</w:t>
            </w:r>
            <w:r w:rsidR="00DA70EE" w:rsidRPr="00D3007A">
              <w:rPr>
                <w:color w:val="000000" w:themeColor="text1"/>
                <w:sz w:val="20"/>
              </w:rPr>
              <w:t>98</w:t>
            </w:r>
          </w:p>
        </w:tc>
        <w:tc>
          <w:tcPr>
            <w:tcW w:w="1843" w:type="dxa"/>
            <w:tcBorders>
              <w:top w:val="single" w:sz="6" w:space="0" w:color="auto"/>
              <w:left w:val="single" w:sz="6" w:space="0" w:color="auto"/>
              <w:bottom w:val="single" w:sz="6" w:space="0" w:color="auto"/>
              <w:right w:val="single" w:sz="6" w:space="0" w:color="auto"/>
            </w:tcBorders>
          </w:tcPr>
          <w:p w14:paraId="31306ECA"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2A17135A" w14:textId="6A810EC8" w:rsidR="00D6415E" w:rsidRPr="00D3007A" w:rsidRDefault="00D1146F" w:rsidP="00532F8C">
            <w:pPr>
              <w:widowControl/>
              <w:jc w:val="center"/>
              <w:rPr>
                <w:color w:val="000000" w:themeColor="text1"/>
                <w:sz w:val="20"/>
              </w:rPr>
            </w:pPr>
            <w:r w:rsidRPr="00D3007A">
              <w:rPr>
                <w:color w:val="000000" w:themeColor="text1"/>
                <w:sz w:val="20"/>
              </w:rPr>
              <w:t>7,107</w:t>
            </w:r>
          </w:p>
        </w:tc>
        <w:tc>
          <w:tcPr>
            <w:tcW w:w="1770" w:type="dxa"/>
            <w:tcBorders>
              <w:top w:val="single" w:sz="6" w:space="0" w:color="auto"/>
              <w:left w:val="single" w:sz="6" w:space="0" w:color="auto"/>
              <w:bottom w:val="single" w:sz="6" w:space="0" w:color="auto"/>
              <w:right w:val="single" w:sz="6" w:space="0" w:color="auto"/>
            </w:tcBorders>
          </w:tcPr>
          <w:p w14:paraId="524E209C" w14:textId="4EBF6F6E" w:rsidR="00D6415E" w:rsidRPr="00D3007A" w:rsidRDefault="00D1146F" w:rsidP="00532F8C">
            <w:pPr>
              <w:widowControl/>
              <w:jc w:val="center"/>
              <w:rPr>
                <w:color w:val="000000" w:themeColor="text1"/>
                <w:sz w:val="20"/>
              </w:rPr>
            </w:pPr>
            <w:r w:rsidRPr="00D3007A">
              <w:rPr>
                <w:color w:val="000000" w:themeColor="text1"/>
                <w:sz w:val="20"/>
              </w:rPr>
              <w:t>7,107</w:t>
            </w:r>
          </w:p>
        </w:tc>
      </w:tr>
      <w:tr w:rsidR="00D3007A" w:rsidRPr="00D3007A" w14:paraId="4735C467"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08BC58A6" w14:textId="30C78B4D" w:rsidR="00D6415E" w:rsidRPr="00D3007A" w:rsidRDefault="00D6415E" w:rsidP="00532F8C">
            <w:pPr>
              <w:widowControl/>
              <w:jc w:val="center"/>
              <w:rPr>
                <w:color w:val="000000" w:themeColor="text1"/>
                <w:sz w:val="20"/>
              </w:rPr>
            </w:pPr>
            <w:r w:rsidRPr="00D3007A">
              <w:rPr>
                <w:color w:val="000000" w:themeColor="text1"/>
                <w:sz w:val="20"/>
              </w:rPr>
              <w:t>5</w:t>
            </w:r>
            <w:r w:rsidR="00961793" w:rsidRPr="00D3007A">
              <w:rPr>
                <w:color w:val="000000" w:themeColor="text1"/>
                <w:sz w:val="20"/>
              </w:rPr>
              <w:t>6,</w:t>
            </w:r>
            <w:r w:rsidR="005D2AFA" w:rsidRPr="00D3007A">
              <w:rPr>
                <w:color w:val="000000" w:themeColor="text1"/>
                <w:sz w:val="20"/>
              </w:rPr>
              <w:t>319</w:t>
            </w:r>
          </w:p>
        </w:tc>
        <w:tc>
          <w:tcPr>
            <w:tcW w:w="1843" w:type="dxa"/>
            <w:tcBorders>
              <w:top w:val="single" w:sz="6" w:space="0" w:color="auto"/>
              <w:left w:val="single" w:sz="6" w:space="0" w:color="auto"/>
              <w:bottom w:val="single" w:sz="6" w:space="0" w:color="auto"/>
              <w:right w:val="single" w:sz="6" w:space="0" w:color="auto"/>
            </w:tcBorders>
          </w:tcPr>
          <w:p w14:paraId="3CA18902" w14:textId="4C33954E" w:rsidR="00D6415E" w:rsidRPr="00D3007A" w:rsidRDefault="00512D06" w:rsidP="005B24AD">
            <w:pPr>
              <w:widowControl/>
              <w:jc w:val="center"/>
              <w:rPr>
                <w:color w:val="000000" w:themeColor="text1"/>
                <w:sz w:val="20"/>
              </w:rPr>
            </w:pPr>
            <w:r w:rsidRPr="00D3007A">
              <w:rPr>
                <w:color w:val="000000" w:themeColor="text1"/>
                <w:sz w:val="20"/>
              </w:rPr>
              <w:t>2,</w:t>
            </w:r>
            <w:r w:rsidR="00FA6E33" w:rsidRPr="00D3007A">
              <w:rPr>
                <w:color w:val="000000" w:themeColor="text1"/>
                <w:sz w:val="20"/>
              </w:rPr>
              <w:t>102</w:t>
            </w:r>
          </w:p>
        </w:tc>
        <w:tc>
          <w:tcPr>
            <w:tcW w:w="1843" w:type="dxa"/>
            <w:tcBorders>
              <w:top w:val="single" w:sz="6" w:space="0" w:color="auto"/>
              <w:left w:val="single" w:sz="6" w:space="0" w:color="auto"/>
              <w:bottom w:val="single" w:sz="6" w:space="0" w:color="auto"/>
              <w:right w:val="single" w:sz="6" w:space="0" w:color="auto"/>
            </w:tcBorders>
          </w:tcPr>
          <w:p w14:paraId="1C11EE1E"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76E8A6F3" w14:textId="71F3AC72" w:rsidR="00D6415E" w:rsidRPr="00D3007A" w:rsidRDefault="00160D32" w:rsidP="005B24AD">
            <w:pPr>
              <w:widowControl/>
              <w:jc w:val="center"/>
              <w:rPr>
                <w:color w:val="000000" w:themeColor="text1"/>
                <w:sz w:val="20"/>
              </w:rPr>
            </w:pPr>
            <w:r w:rsidRPr="00D3007A">
              <w:rPr>
                <w:color w:val="000000" w:themeColor="text1"/>
                <w:sz w:val="20"/>
              </w:rPr>
              <w:t>6,</w:t>
            </w:r>
            <w:r w:rsidR="00FE50B9" w:rsidRPr="00D3007A">
              <w:rPr>
                <w:color w:val="000000" w:themeColor="text1"/>
                <w:sz w:val="20"/>
              </w:rPr>
              <w:t>303</w:t>
            </w:r>
            <w:r w:rsidR="00D6415E" w:rsidRPr="00D3007A">
              <w:rPr>
                <w:color w:val="000000" w:themeColor="text1"/>
                <w:sz w:val="20"/>
              </w:rPr>
              <w:t xml:space="preserve"> (+)</w:t>
            </w:r>
          </w:p>
        </w:tc>
        <w:tc>
          <w:tcPr>
            <w:tcW w:w="1770" w:type="dxa"/>
            <w:tcBorders>
              <w:top w:val="single" w:sz="6" w:space="0" w:color="auto"/>
              <w:left w:val="single" w:sz="6" w:space="0" w:color="auto"/>
              <w:bottom w:val="single" w:sz="6" w:space="0" w:color="auto"/>
              <w:right w:val="single" w:sz="6" w:space="0" w:color="auto"/>
            </w:tcBorders>
          </w:tcPr>
          <w:p w14:paraId="56599F01" w14:textId="2C2B8CD3" w:rsidR="00D6415E" w:rsidRPr="00D3007A" w:rsidRDefault="00160D32" w:rsidP="005B24AD">
            <w:pPr>
              <w:widowControl/>
              <w:jc w:val="center"/>
              <w:rPr>
                <w:color w:val="000000" w:themeColor="text1"/>
                <w:sz w:val="20"/>
              </w:rPr>
            </w:pPr>
            <w:r w:rsidRPr="00D3007A">
              <w:rPr>
                <w:color w:val="000000" w:themeColor="text1"/>
                <w:sz w:val="20"/>
              </w:rPr>
              <w:t>6,</w:t>
            </w:r>
            <w:r w:rsidR="00FE50B9" w:rsidRPr="00D3007A">
              <w:rPr>
                <w:color w:val="000000" w:themeColor="text1"/>
                <w:sz w:val="20"/>
              </w:rPr>
              <w:t>303</w:t>
            </w:r>
          </w:p>
        </w:tc>
      </w:tr>
      <w:tr w:rsidR="00D3007A" w:rsidRPr="00D3007A" w14:paraId="4B9014E3" w14:textId="77777777" w:rsidTr="007D1351">
        <w:trPr>
          <w:jc w:val="center"/>
        </w:trPr>
        <w:tc>
          <w:tcPr>
            <w:tcW w:w="1951" w:type="dxa"/>
            <w:tcBorders>
              <w:top w:val="single" w:sz="18" w:space="0" w:color="auto"/>
              <w:left w:val="single" w:sz="6" w:space="0" w:color="auto"/>
              <w:bottom w:val="single" w:sz="18" w:space="0" w:color="auto"/>
              <w:right w:val="single" w:sz="6" w:space="0" w:color="auto"/>
            </w:tcBorders>
          </w:tcPr>
          <w:p w14:paraId="74BC717E" w14:textId="77777777" w:rsidR="00D6415E" w:rsidRPr="00D3007A" w:rsidRDefault="00D6415E" w:rsidP="007D1351">
            <w:pPr>
              <w:widowControl/>
              <w:jc w:val="center"/>
              <w:rPr>
                <w:b/>
                <w:color w:val="000000" w:themeColor="text1"/>
                <w:sz w:val="20"/>
              </w:rPr>
            </w:pPr>
            <w:r w:rsidRPr="00D3007A">
              <w:rPr>
                <w:b/>
                <w:color w:val="000000" w:themeColor="text1"/>
                <w:sz w:val="20"/>
              </w:rPr>
              <w:t>Student studying outside London</w:t>
            </w:r>
          </w:p>
        </w:tc>
        <w:tc>
          <w:tcPr>
            <w:tcW w:w="1843" w:type="dxa"/>
            <w:tcBorders>
              <w:top w:val="single" w:sz="18" w:space="0" w:color="auto"/>
              <w:left w:val="single" w:sz="6" w:space="0" w:color="auto"/>
              <w:bottom w:val="single" w:sz="18" w:space="0" w:color="auto"/>
              <w:right w:val="single" w:sz="6" w:space="0" w:color="auto"/>
            </w:tcBorders>
          </w:tcPr>
          <w:p w14:paraId="7C5AD2F3" w14:textId="77777777" w:rsidR="00D6415E" w:rsidRPr="00D3007A" w:rsidRDefault="00D6415E" w:rsidP="007D1351">
            <w:pPr>
              <w:widowControl/>
              <w:jc w:val="center"/>
              <w:rPr>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435BAEEF" w14:textId="77777777" w:rsidR="00D6415E" w:rsidRPr="00D3007A" w:rsidRDefault="00D6415E" w:rsidP="007D1351">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2F52EE00" w14:textId="57D5EECC" w:rsidR="00D6415E" w:rsidRPr="00D3007A" w:rsidRDefault="00D6415E" w:rsidP="005B24AD">
            <w:pPr>
              <w:widowControl/>
              <w:jc w:val="center"/>
              <w:rPr>
                <w:b/>
                <w:color w:val="000000" w:themeColor="text1"/>
                <w:sz w:val="20"/>
              </w:rPr>
            </w:pPr>
            <w:r w:rsidRPr="00D3007A">
              <w:rPr>
                <w:b/>
                <w:color w:val="000000" w:themeColor="text1"/>
                <w:sz w:val="20"/>
              </w:rPr>
              <w:t>Maximum £</w:t>
            </w:r>
            <w:r w:rsidR="008B4E37" w:rsidRPr="00D3007A">
              <w:rPr>
                <w:b/>
                <w:color w:val="000000" w:themeColor="text1"/>
                <w:sz w:val="20"/>
              </w:rPr>
              <w:t>6,002</w:t>
            </w:r>
            <w:r w:rsidRPr="00D3007A">
              <w:rPr>
                <w:b/>
                <w:color w:val="000000" w:themeColor="text1"/>
                <w:sz w:val="20"/>
              </w:rPr>
              <w:t xml:space="preserve"> (*)</w:t>
            </w:r>
          </w:p>
        </w:tc>
        <w:tc>
          <w:tcPr>
            <w:tcW w:w="1770" w:type="dxa"/>
            <w:tcBorders>
              <w:top w:val="single" w:sz="18" w:space="0" w:color="auto"/>
              <w:left w:val="single" w:sz="6" w:space="0" w:color="auto"/>
              <w:bottom w:val="single" w:sz="18" w:space="0" w:color="auto"/>
              <w:right w:val="single" w:sz="6" w:space="0" w:color="auto"/>
            </w:tcBorders>
          </w:tcPr>
          <w:p w14:paraId="1B81546A" w14:textId="77777777" w:rsidR="00D6415E" w:rsidRPr="00D3007A" w:rsidRDefault="00D6415E" w:rsidP="007D1351">
            <w:pPr>
              <w:widowControl/>
              <w:jc w:val="center"/>
              <w:rPr>
                <w:color w:val="000000" w:themeColor="text1"/>
                <w:sz w:val="20"/>
              </w:rPr>
            </w:pPr>
          </w:p>
        </w:tc>
      </w:tr>
      <w:tr w:rsidR="00D3007A" w:rsidRPr="00D3007A" w14:paraId="43B7978E" w14:textId="77777777" w:rsidTr="007D1351">
        <w:trPr>
          <w:jc w:val="center"/>
        </w:trPr>
        <w:tc>
          <w:tcPr>
            <w:tcW w:w="1951" w:type="dxa"/>
            <w:tcBorders>
              <w:top w:val="single" w:sz="18" w:space="0" w:color="auto"/>
              <w:left w:val="single" w:sz="6" w:space="0" w:color="auto"/>
              <w:bottom w:val="single" w:sz="6" w:space="0" w:color="auto"/>
              <w:right w:val="single" w:sz="6" w:space="0" w:color="auto"/>
            </w:tcBorders>
          </w:tcPr>
          <w:p w14:paraId="717E3303" w14:textId="77777777" w:rsidR="00D6415E" w:rsidRPr="00D3007A" w:rsidRDefault="00D6415E" w:rsidP="007D1351">
            <w:pPr>
              <w:widowControl/>
              <w:jc w:val="center"/>
              <w:rPr>
                <w:color w:val="000000" w:themeColor="text1"/>
                <w:sz w:val="20"/>
              </w:rPr>
            </w:pPr>
            <w:r w:rsidRPr="00D3007A">
              <w:rPr>
                <w:color w:val="000000" w:themeColor="text1"/>
                <w:sz w:val="20"/>
              </w:rPr>
              <w:t>18,360</w:t>
            </w:r>
          </w:p>
        </w:tc>
        <w:tc>
          <w:tcPr>
            <w:tcW w:w="1843" w:type="dxa"/>
            <w:tcBorders>
              <w:top w:val="single" w:sz="18" w:space="0" w:color="auto"/>
              <w:left w:val="single" w:sz="6" w:space="0" w:color="auto"/>
              <w:bottom w:val="single" w:sz="6" w:space="0" w:color="auto"/>
              <w:right w:val="single" w:sz="6" w:space="0" w:color="auto"/>
            </w:tcBorders>
          </w:tcPr>
          <w:p w14:paraId="1177DF2C"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18" w:space="0" w:color="auto"/>
              <w:left w:val="single" w:sz="6" w:space="0" w:color="auto"/>
              <w:bottom w:val="single" w:sz="6" w:space="0" w:color="auto"/>
              <w:right w:val="single" w:sz="6" w:space="0" w:color="auto"/>
            </w:tcBorders>
          </w:tcPr>
          <w:p w14:paraId="3EB94FCF" w14:textId="4536E09A" w:rsidR="00D6415E" w:rsidRPr="00D3007A" w:rsidRDefault="00D6415E" w:rsidP="001313F3">
            <w:pPr>
              <w:widowControl/>
              <w:jc w:val="center"/>
              <w:rPr>
                <w:color w:val="000000" w:themeColor="text1"/>
                <w:sz w:val="20"/>
              </w:rPr>
            </w:pPr>
            <w:r w:rsidRPr="00D3007A">
              <w:rPr>
                <w:color w:val="000000" w:themeColor="text1"/>
                <w:sz w:val="20"/>
              </w:rPr>
              <w:t>3,</w:t>
            </w:r>
            <w:r w:rsidR="00D05749" w:rsidRPr="00D3007A">
              <w:rPr>
                <w:color w:val="000000" w:themeColor="text1"/>
                <w:sz w:val="20"/>
              </w:rPr>
              <w:t>6</w:t>
            </w:r>
            <w:r w:rsidR="00B4360C" w:rsidRPr="00D3007A">
              <w:rPr>
                <w:color w:val="000000" w:themeColor="text1"/>
                <w:sz w:val="20"/>
              </w:rPr>
              <w:t>80</w:t>
            </w:r>
          </w:p>
        </w:tc>
        <w:tc>
          <w:tcPr>
            <w:tcW w:w="2126" w:type="dxa"/>
            <w:tcBorders>
              <w:top w:val="single" w:sz="18" w:space="0" w:color="auto"/>
              <w:left w:val="single" w:sz="6" w:space="0" w:color="auto"/>
              <w:bottom w:val="single" w:sz="6" w:space="0" w:color="auto"/>
              <w:right w:val="single" w:sz="6" w:space="0" w:color="auto"/>
            </w:tcBorders>
          </w:tcPr>
          <w:p w14:paraId="66379436" w14:textId="65533B46" w:rsidR="00D6415E" w:rsidRPr="00D3007A" w:rsidRDefault="000656F3" w:rsidP="009B5CB7">
            <w:pPr>
              <w:widowControl/>
              <w:jc w:val="center"/>
              <w:rPr>
                <w:color w:val="000000" w:themeColor="text1"/>
                <w:sz w:val="20"/>
              </w:rPr>
            </w:pPr>
            <w:r w:rsidRPr="00D3007A">
              <w:rPr>
                <w:color w:val="000000" w:themeColor="text1"/>
                <w:sz w:val="20"/>
              </w:rPr>
              <w:t>4,</w:t>
            </w:r>
            <w:r w:rsidR="00FA67D3" w:rsidRPr="00D3007A">
              <w:rPr>
                <w:color w:val="000000" w:themeColor="text1"/>
                <w:sz w:val="20"/>
              </w:rPr>
              <w:t>392</w:t>
            </w:r>
          </w:p>
        </w:tc>
        <w:tc>
          <w:tcPr>
            <w:tcW w:w="1770" w:type="dxa"/>
            <w:tcBorders>
              <w:top w:val="single" w:sz="18" w:space="0" w:color="auto"/>
              <w:left w:val="single" w:sz="6" w:space="0" w:color="auto"/>
              <w:bottom w:val="single" w:sz="6" w:space="0" w:color="auto"/>
              <w:right w:val="single" w:sz="6" w:space="0" w:color="auto"/>
            </w:tcBorders>
          </w:tcPr>
          <w:p w14:paraId="7D3DB78D" w14:textId="4515E9A3" w:rsidR="00D6415E" w:rsidRPr="00D3007A" w:rsidRDefault="006A1967" w:rsidP="00DF1378">
            <w:pPr>
              <w:widowControl/>
              <w:jc w:val="center"/>
              <w:rPr>
                <w:color w:val="000000" w:themeColor="text1"/>
                <w:sz w:val="20"/>
              </w:rPr>
            </w:pPr>
            <w:r w:rsidRPr="00D3007A">
              <w:rPr>
                <w:color w:val="000000" w:themeColor="text1"/>
                <w:sz w:val="20"/>
              </w:rPr>
              <w:t>8,072</w:t>
            </w:r>
          </w:p>
        </w:tc>
      </w:tr>
      <w:tr w:rsidR="00D3007A" w:rsidRPr="00D3007A" w14:paraId="6F9B3B11"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753DFBD3" w14:textId="77777777" w:rsidR="00D6415E" w:rsidRPr="00D3007A" w:rsidRDefault="00D6415E" w:rsidP="007D1351">
            <w:pPr>
              <w:widowControl/>
              <w:jc w:val="center"/>
              <w:rPr>
                <w:color w:val="000000" w:themeColor="text1"/>
                <w:sz w:val="20"/>
              </w:rPr>
            </w:pPr>
            <w:r w:rsidRPr="00D3007A">
              <w:rPr>
                <w:color w:val="000000" w:themeColor="text1"/>
                <w:sz w:val="20"/>
              </w:rPr>
              <w:t>20,000</w:t>
            </w:r>
          </w:p>
        </w:tc>
        <w:tc>
          <w:tcPr>
            <w:tcW w:w="1843" w:type="dxa"/>
            <w:tcBorders>
              <w:top w:val="single" w:sz="6" w:space="0" w:color="auto"/>
              <w:left w:val="single" w:sz="6" w:space="0" w:color="auto"/>
              <w:bottom w:val="single" w:sz="6" w:space="0" w:color="auto"/>
              <w:right w:val="single" w:sz="6" w:space="0" w:color="auto"/>
            </w:tcBorders>
          </w:tcPr>
          <w:p w14:paraId="65F2B44D"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2AFBE87B" w14:textId="74B0D9B2" w:rsidR="00D6415E" w:rsidRPr="00D3007A" w:rsidRDefault="00600D17" w:rsidP="00994F85">
            <w:pPr>
              <w:widowControl/>
              <w:jc w:val="center"/>
              <w:rPr>
                <w:color w:val="000000" w:themeColor="text1"/>
                <w:sz w:val="20"/>
              </w:rPr>
            </w:pPr>
            <w:r w:rsidRPr="00D3007A">
              <w:rPr>
                <w:color w:val="000000" w:themeColor="text1"/>
                <w:sz w:val="20"/>
              </w:rPr>
              <w:t>3,</w:t>
            </w:r>
            <w:r w:rsidR="00B73712" w:rsidRPr="00D3007A">
              <w:rPr>
                <w:color w:val="000000" w:themeColor="text1"/>
                <w:sz w:val="20"/>
              </w:rPr>
              <w:t>332</w:t>
            </w:r>
          </w:p>
        </w:tc>
        <w:tc>
          <w:tcPr>
            <w:tcW w:w="2126" w:type="dxa"/>
            <w:tcBorders>
              <w:top w:val="single" w:sz="6" w:space="0" w:color="auto"/>
              <w:left w:val="single" w:sz="6" w:space="0" w:color="auto"/>
              <w:bottom w:val="single" w:sz="6" w:space="0" w:color="auto"/>
              <w:right w:val="single" w:sz="6" w:space="0" w:color="auto"/>
            </w:tcBorders>
          </w:tcPr>
          <w:p w14:paraId="1D128FDA" w14:textId="3F9C6671" w:rsidR="00D6415E" w:rsidRPr="00D3007A" w:rsidRDefault="006951F8" w:rsidP="009B5CB7">
            <w:pPr>
              <w:widowControl/>
              <w:jc w:val="center"/>
              <w:rPr>
                <w:color w:val="000000" w:themeColor="text1"/>
                <w:sz w:val="20"/>
              </w:rPr>
            </w:pPr>
            <w:r w:rsidRPr="00D3007A">
              <w:rPr>
                <w:color w:val="000000" w:themeColor="text1"/>
                <w:sz w:val="20"/>
              </w:rPr>
              <w:t>4,</w:t>
            </w:r>
            <w:r w:rsidR="00FA67D3" w:rsidRPr="00D3007A">
              <w:rPr>
                <w:color w:val="000000" w:themeColor="text1"/>
                <w:sz w:val="20"/>
              </w:rPr>
              <w:t>392</w:t>
            </w:r>
          </w:p>
        </w:tc>
        <w:tc>
          <w:tcPr>
            <w:tcW w:w="1770" w:type="dxa"/>
            <w:tcBorders>
              <w:top w:val="single" w:sz="6" w:space="0" w:color="auto"/>
              <w:left w:val="single" w:sz="6" w:space="0" w:color="auto"/>
              <w:bottom w:val="single" w:sz="6" w:space="0" w:color="auto"/>
              <w:right w:val="single" w:sz="6" w:space="0" w:color="auto"/>
            </w:tcBorders>
          </w:tcPr>
          <w:p w14:paraId="6C255783" w14:textId="6E12E2BA" w:rsidR="00D6415E" w:rsidRPr="00D3007A" w:rsidRDefault="00B6771C" w:rsidP="00DF1378">
            <w:pPr>
              <w:widowControl/>
              <w:jc w:val="center"/>
              <w:rPr>
                <w:color w:val="000000" w:themeColor="text1"/>
                <w:sz w:val="20"/>
              </w:rPr>
            </w:pPr>
            <w:r w:rsidRPr="00D3007A">
              <w:rPr>
                <w:color w:val="000000" w:themeColor="text1"/>
                <w:sz w:val="20"/>
              </w:rPr>
              <w:t>7,</w:t>
            </w:r>
            <w:r w:rsidR="00C314C9" w:rsidRPr="00D3007A">
              <w:rPr>
                <w:color w:val="000000" w:themeColor="text1"/>
                <w:sz w:val="20"/>
              </w:rPr>
              <w:t>724</w:t>
            </w:r>
          </w:p>
        </w:tc>
      </w:tr>
      <w:tr w:rsidR="00D3007A" w:rsidRPr="00D3007A" w14:paraId="61284FAA"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135EC65" w14:textId="77777777" w:rsidR="00D6415E" w:rsidRPr="00D3007A" w:rsidRDefault="00D6415E" w:rsidP="007D1351">
            <w:pPr>
              <w:widowControl/>
              <w:jc w:val="center"/>
              <w:rPr>
                <w:color w:val="000000" w:themeColor="text1"/>
                <w:sz w:val="20"/>
              </w:rPr>
            </w:pPr>
            <w:r w:rsidRPr="00D3007A">
              <w:rPr>
                <w:color w:val="000000" w:themeColor="text1"/>
                <w:sz w:val="20"/>
              </w:rPr>
              <w:t>25,000</w:t>
            </w:r>
          </w:p>
        </w:tc>
        <w:tc>
          <w:tcPr>
            <w:tcW w:w="1843" w:type="dxa"/>
            <w:tcBorders>
              <w:top w:val="single" w:sz="6" w:space="0" w:color="auto"/>
              <w:left w:val="single" w:sz="6" w:space="0" w:color="auto"/>
              <w:bottom w:val="single" w:sz="6" w:space="0" w:color="auto"/>
              <w:right w:val="single" w:sz="6" w:space="0" w:color="auto"/>
            </w:tcBorders>
          </w:tcPr>
          <w:p w14:paraId="7CBAA3D9"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1F2CAEC6" w14:textId="6590E611" w:rsidR="00D6415E" w:rsidRPr="00D3007A" w:rsidRDefault="009B23D4" w:rsidP="00994F85">
            <w:pPr>
              <w:widowControl/>
              <w:jc w:val="center"/>
              <w:rPr>
                <w:color w:val="000000" w:themeColor="text1"/>
                <w:sz w:val="20"/>
              </w:rPr>
            </w:pPr>
            <w:r w:rsidRPr="00D3007A">
              <w:rPr>
                <w:color w:val="000000" w:themeColor="text1"/>
                <w:sz w:val="20"/>
              </w:rPr>
              <w:t>2,</w:t>
            </w:r>
            <w:r w:rsidR="00957A10" w:rsidRPr="00D3007A">
              <w:rPr>
                <w:color w:val="000000" w:themeColor="text1"/>
                <w:sz w:val="20"/>
              </w:rPr>
              <w:t>2</w:t>
            </w:r>
            <w:r w:rsidR="004D1C19" w:rsidRPr="00D3007A">
              <w:rPr>
                <w:color w:val="000000" w:themeColor="text1"/>
                <w:sz w:val="20"/>
              </w:rPr>
              <w:t>71</w:t>
            </w:r>
          </w:p>
        </w:tc>
        <w:tc>
          <w:tcPr>
            <w:tcW w:w="2126" w:type="dxa"/>
            <w:tcBorders>
              <w:top w:val="single" w:sz="6" w:space="0" w:color="auto"/>
              <w:left w:val="single" w:sz="6" w:space="0" w:color="auto"/>
              <w:bottom w:val="single" w:sz="6" w:space="0" w:color="auto"/>
              <w:right w:val="single" w:sz="6" w:space="0" w:color="auto"/>
            </w:tcBorders>
          </w:tcPr>
          <w:p w14:paraId="1039ADFC" w14:textId="02D6F49E" w:rsidR="00D6415E" w:rsidRPr="00D3007A" w:rsidRDefault="006951F8" w:rsidP="009B5CB7">
            <w:pPr>
              <w:widowControl/>
              <w:jc w:val="center"/>
              <w:rPr>
                <w:color w:val="000000" w:themeColor="text1"/>
                <w:sz w:val="20"/>
              </w:rPr>
            </w:pPr>
            <w:r w:rsidRPr="00D3007A">
              <w:rPr>
                <w:color w:val="000000" w:themeColor="text1"/>
                <w:sz w:val="20"/>
              </w:rPr>
              <w:t>4,</w:t>
            </w:r>
            <w:r w:rsidR="00FA67D3" w:rsidRPr="00D3007A">
              <w:rPr>
                <w:color w:val="000000" w:themeColor="text1"/>
                <w:sz w:val="20"/>
              </w:rPr>
              <w:t>392</w:t>
            </w:r>
          </w:p>
        </w:tc>
        <w:tc>
          <w:tcPr>
            <w:tcW w:w="1770" w:type="dxa"/>
            <w:tcBorders>
              <w:top w:val="single" w:sz="6" w:space="0" w:color="auto"/>
              <w:left w:val="single" w:sz="6" w:space="0" w:color="auto"/>
              <w:bottom w:val="single" w:sz="6" w:space="0" w:color="auto"/>
              <w:right w:val="single" w:sz="6" w:space="0" w:color="auto"/>
            </w:tcBorders>
          </w:tcPr>
          <w:p w14:paraId="0FD45E0A" w14:textId="0B730E18" w:rsidR="00D6415E" w:rsidRPr="00D3007A" w:rsidRDefault="002C679B" w:rsidP="00DF1378">
            <w:pPr>
              <w:widowControl/>
              <w:jc w:val="center"/>
              <w:rPr>
                <w:color w:val="000000" w:themeColor="text1"/>
                <w:sz w:val="20"/>
              </w:rPr>
            </w:pPr>
            <w:r w:rsidRPr="00D3007A">
              <w:rPr>
                <w:color w:val="000000" w:themeColor="text1"/>
                <w:sz w:val="20"/>
              </w:rPr>
              <w:t>6,</w:t>
            </w:r>
            <w:r w:rsidR="00C314C9" w:rsidRPr="00D3007A">
              <w:rPr>
                <w:color w:val="000000" w:themeColor="text1"/>
                <w:sz w:val="20"/>
              </w:rPr>
              <w:t>663</w:t>
            </w:r>
          </w:p>
        </w:tc>
      </w:tr>
      <w:tr w:rsidR="00D3007A" w:rsidRPr="00D3007A" w14:paraId="787FE884"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62852923" w14:textId="31D94B26" w:rsidR="00D6415E" w:rsidRPr="00D3007A" w:rsidRDefault="00D6415E" w:rsidP="002E663B">
            <w:pPr>
              <w:widowControl/>
              <w:jc w:val="center"/>
              <w:rPr>
                <w:color w:val="000000" w:themeColor="text1"/>
                <w:sz w:val="20"/>
              </w:rPr>
            </w:pPr>
            <w:r w:rsidRPr="00D3007A">
              <w:rPr>
                <w:color w:val="000000" w:themeColor="text1"/>
                <w:sz w:val="20"/>
              </w:rPr>
              <w:t>28,</w:t>
            </w:r>
            <w:r w:rsidR="00A84C59" w:rsidRPr="00D3007A">
              <w:rPr>
                <w:color w:val="000000" w:themeColor="text1"/>
                <w:sz w:val="20"/>
              </w:rPr>
              <w:t>111</w:t>
            </w:r>
          </w:p>
        </w:tc>
        <w:tc>
          <w:tcPr>
            <w:tcW w:w="1843" w:type="dxa"/>
            <w:tcBorders>
              <w:top w:val="single" w:sz="6" w:space="0" w:color="auto"/>
              <w:left w:val="single" w:sz="6" w:space="0" w:color="auto"/>
              <w:bottom w:val="single" w:sz="6" w:space="0" w:color="auto"/>
              <w:right w:val="single" w:sz="6" w:space="0" w:color="auto"/>
            </w:tcBorders>
          </w:tcPr>
          <w:p w14:paraId="298811A3"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4195F99" w14:textId="3CB1B84B" w:rsidR="00D6415E" w:rsidRPr="00D3007A" w:rsidRDefault="00D6415E" w:rsidP="005B24AD">
            <w:pPr>
              <w:widowControl/>
              <w:jc w:val="center"/>
              <w:rPr>
                <w:color w:val="000000" w:themeColor="text1"/>
                <w:sz w:val="20"/>
              </w:rPr>
            </w:pPr>
            <w:r w:rsidRPr="00D3007A">
              <w:rPr>
                <w:color w:val="000000" w:themeColor="text1"/>
                <w:sz w:val="20"/>
              </w:rPr>
              <w:t>1,</w:t>
            </w:r>
            <w:r w:rsidR="00BF2038" w:rsidRPr="00D3007A">
              <w:rPr>
                <w:color w:val="000000" w:themeColor="text1"/>
                <w:sz w:val="20"/>
              </w:rPr>
              <w:t>610</w:t>
            </w:r>
          </w:p>
        </w:tc>
        <w:tc>
          <w:tcPr>
            <w:tcW w:w="2126" w:type="dxa"/>
            <w:tcBorders>
              <w:top w:val="single" w:sz="6" w:space="0" w:color="auto"/>
              <w:left w:val="single" w:sz="6" w:space="0" w:color="auto"/>
              <w:bottom w:val="single" w:sz="6" w:space="0" w:color="auto"/>
              <w:right w:val="single" w:sz="6" w:space="0" w:color="auto"/>
            </w:tcBorders>
          </w:tcPr>
          <w:p w14:paraId="3C755210" w14:textId="08F7F934" w:rsidR="00D6415E" w:rsidRPr="00D3007A" w:rsidRDefault="000656F3" w:rsidP="009B5CB7">
            <w:pPr>
              <w:widowControl/>
              <w:jc w:val="center"/>
              <w:rPr>
                <w:color w:val="000000" w:themeColor="text1"/>
                <w:sz w:val="20"/>
              </w:rPr>
            </w:pPr>
            <w:r w:rsidRPr="00D3007A">
              <w:rPr>
                <w:color w:val="000000" w:themeColor="text1"/>
                <w:sz w:val="20"/>
              </w:rPr>
              <w:t>4,</w:t>
            </w:r>
            <w:r w:rsidR="00B61C62" w:rsidRPr="00D3007A">
              <w:rPr>
                <w:color w:val="000000" w:themeColor="text1"/>
                <w:sz w:val="20"/>
              </w:rPr>
              <w:t>392</w:t>
            </w:r>
          </w:p>
        </w:tc>
        <w:tc>
          <w:tcPr>
            <w:tcW w:w="1770" w:type="dxa"/>
            <w:tcBorders>
              <w:top w:val="single" w:sz="6" w:space="0" w:color="auto"/>
              <w:left w:val="single" w:sz="6" w:space="0" w:color="auto"/>
              <w:bottom w:val="single" w:sz="6" w:space="0" w:color="auto"/>
              <w:right w:val="single" w:sz="6" w:space="0" w:color="auto"/>
            </w:tcBorders>
          </w:tcPr>
          <w:p w14:paraId="7BDA15B6" w14:textId="2C1FFF35" w:rsidR="00D6415E" w:rsidRPr="00D3007A" w:rsidRDefault="00EE2EF9" w:rsidP="00DF1378">
            <w:pPr>
              <w:widowControl/>
              <w:jc w:val="center"/>
              <w:rPr>
                <w:color w:val="000000" w:themeColor="text1"/>
                <w:sz w:val="20"/>
              </w:rPr>
            </w:pPr>
            <w:r w:rsidRPr="00D3007A">
              <w:rPr>
                <w:color w:val="000000" w:themeColor="text1"/>
                <w:sz w:val="20"/>
              </w:rPr>
              <w:t>6,002</w:t>
            </w:r>
          </w:p>
        </w:tc>
      </w:tr>
      <w:tr w:rsidR="00D3007A" w:rsidRPr="00D3007A" w14:paraId="3EBD2FC8"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5E080477" w14:textId="77777777" w:rsidR="00D6415E" w:rsidRPr="00D3007A" w:rsidRDefault="00D6415E" w:rsidP="007D1351">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74A03473"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1091D35" w14:textId="628E5A63" w:rsidR="00D6415E" w:rsidRPr="00D3007A" w:rsidRDefault="00D6415E" w:rsidP="00975AAB">
            <w:pPr>
              <w:widowControl/>
              <w:jc w:val="center"/>
              <w:rPr>
                <w:color w:val="000000" w:themeColor="text1"/>
                <w:sz w:val="20"/>
              </w:rPr>
            </w:pPr>
            <w:r w:rsidRPr="00D3007A">
              <w:rPr>
                <w:color w:val="000000" w:themeColor="text1"/>
                <w:sz w:val="20"/>
              </w:rPr>
              <w:t>1,</w:t>
            </w:r>
            <w:r w:rsidR="00A904BF" w:rsidRPr="00D3007A">
              <w:rPr>
                <w:color w:val="000000" w:themeColor="text1"/>
                <w:sz w:val="20"/>
              </w:rPr>
              <w:t>3</w:t>
            </w:r>
            <w:r w:rsidR="005705A7" w:rsidRPr="00D3007A">
              <w:rPr>
                <w:color w:val="000000" w:themeColor="text1"/>
                <w:sz w:val="20"/>
              </w:rPr>
              <w:t>5</w:t>
            </w:r>
            <w:r w:rsidR="00A904BF" w:rsidRPr="00D3007A">
              <w:rPr>
                <w:color w:val="000000" w:themeColor="text1"/>
                <w:sz w:val="20"/>
              </w:rPr>
              <w:t>4</w:t>
            </w:r>
          </w:p>
        </w:tc>
        <w:tc>
          <w:tcPr>
            <w:tcW w:w="2126" w:type="dxa"/>
            <w:tcBorders>
              <w:top w:val="single" w:sz="6" w:space="0" w:color="auto"/>
              <w:left w:val="single" w:sz="6" w:space="0" w:color="auto"/>
              <w:bottom w:val="single" w:sz="6" w:space="0" w:color="auto"/>
              <w:right w:val="single" w:sz="6" w:space="0" w:color="auto"/>
            </w:tcBorders>
          </w:tcPr>
          <w:p w14:paraId="15B256CB" w14:textId="0A2E6268" w:rsidR="00D6415E" w:rsidRPr="00D3007A" w:rsidRDefault="00332AA1" w:rsidP="00C53080">
            <w:pPr>
              <w:widowControl/>
              <w:jc w:val="center"/>
              <w:rPr>
                <w:color w:val="000000" w:themeColor="text1"/>
                <w:sz w:val="20"/>
              </w:rPr>
            </w:pPr>
            <w:r w:rsidRPr="00D3007A">
              <w:rPr>
                <w:color w:val="000000" w:themeColor="text1"/>
                <w:sz w:val="20"/>
              </w:rPr>
              <w:t>4,</w:t>
            </w:r>
            <w:r w:rsidR="0012523C" w:rsidRPr="00D3007A">
              <w:rPr>
                <w:color w:val="000000" w:themeColor="text1"/>
                <w:sz w:val="20"/>
              </w:rPr>
              <w:t>6</w:t>
            </w:r>
            <w:r w:rsidR="00EB0196" w:rsidRPr="00D3007A">
              <w:rPr>
                <w:color w:val="000000" w:themeColor="text1"/>
                <w:sz w:val="20"/>
              </w:rPr>
              <w:t>48</w:t>
            </w:r>
          </w:p>
        </w:tc>
        <w:tc>
          <w:tcPr>
            <w:tcW w:w="1770" w:type="dxa"/>
            <w:tcBorders>
              <w:top w:val="single" w:sz="6" w:space="0" w:color="auto"/>
              <w:left w:val="single" w:sz="6" w:space="0" w:color="auto"/>
              <w:bottom w:val="single" w:sz="6" w:space="0" w:color="auto"/>
              <w:right w:val="single" w:sz="6" w:space="0" w:color="auto"/>
            </w:tcBorders>
          </w:tcPr>
          <w:p w14:paraId="75B869BB" w14:textId="3081EC79" w:rsidR="00D6415E" w:rsidRPr="00D3007A" w:rsidRDefault="003B3F46" w:rsidP="00DF1378">
            <w:pPr>
              <w:widowControl/>
              <w:jc w:val="center"/>
              <w:rPr>
                <w:color w:val="000000" w:themeColor="text1"/>
                <w:sz w:val="20"/>
              </w:rPr>
            </w:pPr>
            <w:r w:rsidRPr="00D3007A">
              <w:rPr>
                <w:color w:val="000000" w:themeColor="text1"/>
                <w:sz w:val="20"/>
              </w:rPr>
              <w:t>6,002</w:t>
            </w:r>
          </w:p>
        </w:tc>
      </w:tr>
      <w:tr w:rsidR="00D3007A" w:rsidRPr="00D3007A" w14:paraId="63F47B2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7ADEE771" w14:textId="77777777" w:rsidR="00D6415E" w:rsidRPr="00D3007A" w:rsidRDefault="00D6415E" w:rsidP="007D1351">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5461C772"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62D41BF" w14:textId="0359BCBF" w:rsidR="00D6415E" w:rsidRPr="00D3007A" w:rsidRDefault="009B23D4" w:rsidP="00975AAB">
            <w:pPr>
              <w:widowControl/>
              <w:jc w:val="center"/>
              <w:rPr>
                <w:color w:val="000000" w:themeColor="text1"/>
                <w:sz w:val="20"/>
              </w:rPr>
            </w:pPr>
            <w:r w:rsidRPr="00D3007A">
              <w:rPr>
                <w:color w:val="000000" w:themeColor="text1"/>
                <w:sz w:val="20"/>
              </w:rPr>
              <w:t>6</w:t>
            </w:r>
            <w:r w:rsidR="005705A7" w:rsidRPr="00D3007A">
              <w:rPr>
                <w:color w:val="000000" w:themeColor="text1"/>
                <w:sz w:val="20"/>
              </w:rPr>
              <w:t>74</w:t>
            </w:r>
          </w:p>
        </w:tc>
        <w:tc>
          <w:tcPr>
            <w:tcW w:w="2126" w:type="dxa"/>
            <w:tcBorders>
              <w:top w:val="single" w:sz="6" w:space="0" w:color="auto"/>
              <w:left w:val="single" w:sz="6" w:space="0" w:color="auto"/>
              <w:bottom w:val="single" w:sz="6" w:space="0" w:color="auto"/>
              <w:right w:val="single" w:sz="6" w:space="0" w:color="auto"/>
            </w:tcBorders>
          </w:tcPr>
          <w:p w14:paraId="5140145A" w14:textId="24AA963F" w:rsidR="00D6415E" w:rsidRPr="00D3007A" w:rsidRDefault="00B745FA" w:rsidP="00C53080">
            <w:pPr>
              <w:widowControl/>
              <w:jc w:val="center"/>
              <w:rPr>
                <w:color w:val="000000" w:themeColor="text1"/>
                <w:sz w:val="20"/>
              </w:rPr>
            </w:pPr>
            <w:r w:rsidRPr="00D3007A">
              <w:rPr>
                <w:color w:val="000000" w:themeColor="text1"/>
                <w:sz w:val="20"/>
              </w:rPr>
              <w:t>5,</w:t>
            </w:r>
            <w:r w:rsidR="00F724E7" w:rsidRPr="00D3007A">
              <w:rPr>
                <w:color w:val="000000" w:themeColor="text1"/>
                <w:sz w:val="20"/>
              </w:rPr>
              <w:t>328</w:t>
            </w:r>
          </w:p>
        </w:tc>
        <w:tc>
          <w:tcPr>
            <w:tcW w:w="1770" w:type="dxa"/>
            <w:tcBorders>
              <w:top w:val="single" w:sz="6" w:space="0" w:color="auto"/>
              <w:left w:val="single" w:sz="6" w:space="0" w:color="auto"/>
              <w:bottom w:val="single" w:sz="6" w:space="0" w:color="auto"/>
              <w:right w:val="single" w:sz="6" w:space="0" w:color="auto"/>
            </w:tcBorders>
          </w:tcPr>
          <w:p w14:paraId="2259A3FA" w14:textId="3F52C4D4" w:rsidR="00D6415E" w:rsidRPr="00D3007A" w:rsidRDefault="00AC497E" w:rsidP="00DF1378">
            <w:pPr>
              <w:widowControl/>
              <w:jc w:val="center"/>
              <w:rPr>
                <w:color w:val="000000" w:themeColor="text1"/>
                <w:sz w:val="20"/>
              </w:rPr>
            </w:pPr>
            <w:r w:rsidRPr="00D3007A">
              <w:rPr>
                <w:color w:val="000000" w:themeColor="text1"/>
                <w:sz w:val="20"/>
              </w:rPr>
              <w:t>6,002</w:t>
            </w:r>
          </w:p>
        </w:tc>
      </w:tr>
      <w:tr w:rsidR="00D3007A" w:rsidRPr="00D3007A" w14:paraId="6777A7D8"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52525AA" w14:textId="2A7DF69A" w:rsidR="00D6415E" w:rsidRPr="00D3007A" w:rsidRDefault="00D6415E" w:rsidP="00975AAB">
            <w:pPr>
              <w:widowControl/>
              <w:jc w:val="center"/>
              <w:rPr>
                <w:color w:val="000000" w:themeColor="text1"/>
                <w:sz w:val="20"/>
              </w:rPr>
            </w:pPr>
            <w:r w:rsidRPr="00D3007A">
              <w:rPr>
                <w:color w:val="000000" w:themeColor="text1"/>
                <w:sz w:val="20"/>
              </w:rPr>
              <w:t>39,5</w:t>
            </w:r>
            <w:r w:rsidR="00640BF0" w:rsidRPr="00D3007A">
              <w:rPr>
                <w:color w:val="000000" w:themeColor="text1"/>
                <w:sz w:val="20"/>
              </w:rPr>
              <w:t>93</w:t>
            </w:r>
          </w:p>
        </w:tc>
        <w:tc>
          <w:tcPr>
            <w:tcW w:w="1843" w:type="dxa"/>
            <w:tcBorders>
              <w:top w:val="single" w:sz="6" w:space="0" w:color="auto"/>
              <w:left w:val="single" w:sz="6" w:space="0" w:color="auto"/>
              <w:bottom w:val="single" w:sz="6" w:space="0" w:color="auto"/>
              <w:right w:val="single" w:sz="6" w:space="0" w:color="auto"/>
            </w:tcBorders>
          </w:tcPr>
          <w:p w14:paraId="6D22C1D2"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69729809" w14:textId="77777777" w:rsidR="00D6415E" w:rsidRPr="00D3007A" w:rsidRDefault="00D6415E" w:rsidP="007D1351">
            <w:pPr>
              <w:widowControl/>
              <w:jc w:val="center"/>
              <w:rPr>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6C3F901F" w14:textId="3D6A2CB1" w:rsidR="00D6415E" w:rsidRPr="00D3007A" w:rsidRDefault="00B745FA" w:rsidP="00C53080">
            <w:pPr>
              <w:widowControl/>
              <w:jc w:val="center"/>
              <w:rPr>
                <w:color w:val="000000" w:themeColor="text1"/>
                <w:sz w:val="20"/>
              </w:rPr>
            </w:pPr>
            <w:r w:rsidRPr="00D3007A">
              <w:rPr>
                <w:color w:val="000000" w:themeColor="text1"/>
                <w:sz w:val="20"/>
              </w:rPr>
              <w:t>5,</w:t>
            </w:r>
            <w:r w:rsidR="00954DD7" w:rsidRPr="00D3007A">
              <w:rPr>
                <w:color w:val="000000" w:themeColor="text1"/>
                <w:sz w:val="20"/>
              </w:rPr>
              <w:t>952</w:t>
            </w:r>
          </w:p>
        </w:tc>
        <w:tc>
          <w:tcPr>
            <w:tcW w:w="1770" w:type="dxa"/>
            <w:tcBorders>
              <w:top w:val="single" w:sz="6" w:space="0" w:color="auto"/>
              <w:left w:val="single" w:sz="6" w:space="0" w:color="auto"/>
              <w:bottom w:val="single" w:sz="6" w:space="0" w:color="auto"/>
              <w:right w:val="single" w:sz="6" w:space="0" w:color="auto"/>
            </w:tcBorders>
          </w:tcPr>
          <w:p w14:paraId="5D88E2F5" w14:textId="2D41455D" w:rsidR="00D6415E" w:rsidRPr="00D3007A" w:rsidRDefault="00954DD7" w:rsidP="00DF1378">
            <w:pPr>
              <w:widowControl/>
              <w:jc w:val="center"/>
              <w:rPr>
                <w:color w:val="000000" w:themeColor="text1"/>
                <w:sz w:val="20"/>
              </w:rPr>
            </w:pPr>
            <w:r w:rsidRPr="00D3007A">
              <w:rPr>
                <w:color w:val="000000" w:themeColor="text1"/>
                <w:sz w:val="20"/>
              </w:rPr>
              <w:t>6,002</w:t>
            </w:r>
          </w:p>
        </w:tc>
      </w:tr>
      <w:tr w:rsidR="00D3007A" w:rsidRPr="00D3007A" w14:paraId="2B98815E"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746EF750" w14:textId="77777777" w:rsidR="00D6415E" w:rsidRPr="00D3007A" w:rsidRDefault="00D6415E" w:rsidP="007D1351">
            <w:pPr>
              <w:widowControl/>
              <w:jc w:val="center"/>
              <w:rPr>
                <w:color w:val="000000" w:themeColor="text1"/>
                <w:sz w:val="20"/>
              </w:rPr>
            </w:pPr>
            <w:r w:rsidRPr="00D3007A">
              <w:rPr>
                <w:color w:val="000000" w:themeColor="text1"/>
                <w:sz w:val="20"/>
              </w:rPr>
              <w:t>39,796</w:t>
            </w:r>
          </w:p>
        </w:tc>
        <w:tc>
          <w:tcPr>
            <w:tcW w:w="1843" w:type="dxa"/>
            <w:tcBorders>
              <w:top w:val="single" w:sz="6" w:space="0" w:color="auto"/>
              <w:left w:val="single" w:sz="6" w:space="0" w:color="auto"/>
              <w:bottom w:val="single" w:sz="6" w:space="0" w:color="auto"/>
              <w:right w:val="single" w:sz="6" w:space="0" w:color="auto"/>
            </w:tcBorders>
          </w:tcPr>
          <w:p w14:paraId="60129CD7"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1843" w:type="dxa"/>
            <w:tcBorders>
              <w:top w:val="single" w:sz="6" w:space="0" w:color="auto"/>
              <w:left w:val="single" w:sz="6" w:space="0" w:color="auto"/>
              <w:bottom w:val="single" w:sz="6" w:space="0" w:color="auto"/>
              <w:right w:val="single" w:sz="6" w:space="0" w:color="auto"/>
            </w:tcBorders>
          </w:tcPr>
          <w:p w14:paraId="4517C9C8" w14:textId="77777777" w:rsidR="00D6415E" w:rsidRPr="00D3007A" w:rsidRDefault="00D6415E" w:rsidP="007D1351">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3CA4EA27" w14:textId="1E6ABA61" w:rsidR="00D6415E" w:rsidRPr="00D3007A" w:rsidRDefault="00FE50B9" w:rsidP="005B24AD">
            <w:pPr>
              <w:widowControl/>
              <w:jc w:val="center"/>
              <w:rPr>
                <w:color w:val="000000" w:themeColor="text1"/>
                <w:sz w:val="20"/>
              </w:rPr>
            </w:pPr>
            <w:r w:rsidRPr="00D3007A">
              <w:rPr>
                <w:color w:val="000000" w:themeColor="text1"/>
                <w:sz w:val="20"/>
              </w:rPr>
              <w:t>6,002</w:t>
            </w:r>
          </w:p>
        </w:tc>
        <w:tc>
          <w:tcPr>
            <w:tcW w:w="1770" w:type="dxa"/>
            <w:tcBorders>
              <w:top w:val="single" w:sz="6" w:space="0" w:color="auto"/>
              <w:left w:val="single" w:sz="6" w:space="0" w:color="auto"/>
              <w:bottom w:val="single" w:sz="6" w:space="0" w:color="auto"/>
              <w:right w:val="single" w:sz="6" w:space="0" w:color="auto"/>
            </w:tcBorders>
          </w:tcPr>
          <w:p w14:paraId="1DB7B49C" w14:textId="764343E9" w:rsidR="00D6415E" w:rsidRPr="00D3007A" w:rsidRDefault="00852789" w:rsidP="005B24AD">
            <w:pPr>
              <w:widowControl/>
              <w:jc w:val="center"/>
              <w:rPr>
                <w:color w:val="000000" w:themeColor="text1"/>
                <w:sz w:val="20"/>
              </w:rPr>
            </w:pPr>
            <w:r w:rsidRPr="00D3007A">
              <w:rPr>
                <w:color w:val="000000" w:themeColor="text1"/>
                <w:sz w:val="20"/>
              </w:rPr>
              <w:t>6,002</w:t>
            </w:r>
          </w:p>
        </w:tc>
      </w:tr>
      <w:tr w:rsidR="00D3007A" w:rsidRPr="00D3007A" w14:paraId="145260D9"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14A7AB93" w14:textId="77777777" w:rsidR="00D6415E" w:rsidRPr="00D3007A" w:rsidRDefault="00D6415E" w:rsidP="007D1351">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7F6DD142" w14:textId="464882BB" w:rsidR="00D6415E" w:rsidRPr="00D3007A" w:rsidRDefault="00D6415E" w:rsidP="00B5217A">
            <w:pPr>
              <w:widowControl/>
              <w:jc w:val="center"/>
              <w:rPr>
                <w:color w:val="000000" w:themeColor="text1"/>
                <w:sz w:val="20"/>
              </w:rPr>
            </w:pPr>
            <w:r w:rsidRPr="00D3007A">
              <w:rPr>
                <w:color w:val="000000" w:themeColor="text1"/>
                <w:sz w:val="20"/>
              </w:rPr>
              <w:t>2</w:t>
            </w:r>
            <w:r w:rsidR="0088774A" w:rsidRPr="00D3007A">
              <w:rPr>
                <w:color w:val="000000" w:themeColor="text1"/>
                <w:sz w:val="20"/>
              </w:rPr>
              <w:t>5</w:t>
            </w:r>
          </w:p>
        </w:tc>
        <w:tc>
          <w:tcPr>
            <w:tcW w:w="1843" w:type="dxa"/>
            <w:tcBorders>
              <w:top w:val="single" w:sz="6" w:space="0" w:color="auto"/>
              <w:left w:val="single" w:sz="6" w:space="0" w:color="auto"/>
              <w:bottom w:val="single" w:sz="6" w:space="0" w:color="auto"/>
              <w:right w:val="single" w:sz="6" w:space="0" w:color="auto"/>
            </w:tcBorders>
          </w:tcPr>
          <w:p w14:paraId="3301CD49"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672D2A2E" w14:textId="0D913EDA" w:rsidR="00D6415E" w:rsidRPr="00D3007A" w:rsidRDefault="00D6415E" w:rsidP="00B5217A">
            <w:pPr>
              <w:widowControl/>
              <w:jc w:val="center"/>
              <w:rPr>
                <w:color w:val="000000" w:themeColor="text1"/>
                <w:sz w:val="20"/>
              </w:rPr>
            </w:pPr>
            <w:r w:rsidRPr="00D3007A">
              <w:rPr>
                <w:color w:val="000000" w:themeColor="text1"/>
                <w:sz w:val="20"/>
              </w:rPr>
              <w:t>5,</w:t>
            </w:r>
            <w:r w:rsidR="00F82387" w:rsidRPr="00D3007A">
              <w:rPr>
                <w:color w:val="000000" w:themeColor="text1"/>
                <w:sz w:val="20"/>
              </w:rPr>
              <w:t>977</w:t>
            </w:r>
          </w:p>
        </w:tc>
        <w:tc>
          <w:tcPr>
            <w:tcW w:w="1770" w:type="dxa"/>
            <w:tcBorders>
              <w:top w:val="single" w:sz="6" w:space="0" w:color="auto"/>
              <w:left w:val="single" w:sz="6" w:space="0" w:color="auto"/>
              <w:bottom w:val="single" w:sz="6" w:space="0" w:color="auto"/>
              <w:right w:val="single" w:sz="6" w:space="0" w:color="auto"/>
            </w:tcBorders>
          </w:tcPr>
          <w:p w14:paraId="4AB81D8C" w14:textId="1824F8C1" w:rsidR="00D6415E" w:rsidRPr="00D3007A" w:rsidRDefault="00D6415E" w:rsidP="00B5217A">
            <w:pPr>
              <w:widowControl/>
              <w:jc w:val="center"/>
              <w:rPr>
                <w:color w:val="000000" w:themeColor="text1"/>
                <w:sz w:val="20"/>
              </w:rPr>
            </w:pPr>
            <w:r w:rsidRPr="00D3007A">
              <w:rPr>
                <w:color w:val="000000" w:themeColor="text1"/>
                <w:sz w:val="20"/>
              </w:rPr>
              <w:t>5,</w:t>
            </w:r>
            <w:r w:rsidR="00F82387" w:rsidRPr="00D3007A">
              <w:rPr>
                <w:color w:val="000000" w:themeColor="text1"/>
                <w:sz w:val="20"/>
              </w:rPr>
              <w:t>977</w:t>
            </w:r>
          </w:p>
        </w:tc>
      </w:tr>
      <w:tr w:rsidR="00D3007A" w:rsidRPr="00D3007A" w14:paraId="17662537"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75A2845" w14:textId="77777777" w:rsidR="00D6415E" w:rsidRPr="00D3007A" w:rsidRDefault="00D6415E" w:rsidP="007D1351">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18C7A4D4" w14:textId="5D67C97F" w:rsidR="00D6415E" w:rsidRPr="00D3007A" w:rsidRDefault="00443851" w:rsidP="00532F8C">
            <w:pPr>
              <w:widowControl/>
              <w:jc w:val="center"/>
              <w:rPr>
                <w:color w:val="000000" w:themeColor="text1"/>
                <w:sz w:val="20"/>
              </w:rPr>
            </w:pPr>
            <w:r w:rsidRPr="00D3007A">
              <w:rPr>
                <w:color w:val="000000" w:themeColor="text1"/>
                <w:sz w:val="20"/>
              </w:rPr>
              <w:t>6</w:t>
            </w:r>
            <w:r w:rsidR="00D61233" w:rsidRPr="00D3007A">
              <w:rPr>
                <w:color w:val="000000" w:themeColor="text1"/>
                <w:sz w:val="20"/>
              </w:rPr>
              <w:t>62</w:t>
            </w:r>
          </w:p>
        </w:tc>
        <w:tc>
          <w:tcPr>
            <w:tcW w:w="1843" w:type="dxa"/>
            <w:tcBorders>
              <w:top w:val="single" w:sz="6" w:space="0" w:color="auto"/>
              <w:left w:val="single" w:sz="6" w:space="0" w:color="auto"/>
              <w:bottom w:val="single" w:sz="6" w:space="0" w:color="auto"/>
              <w:right w:val="single" w:sz="6" w:space="0" w:color="auto"/>
            </w:tcBorders>
          </w:tcPr>
          <w:p w14:paraId="3E0B109D"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49892855" w14:textId="71A9EE9E" w:rsidR="00D6415E" w:rsidRPr="00D3007A" w:rsidRDefault="00B5217A" w:rsidP="00532F8C">
            <w:pPr>
              <w:widowControl/>
              <w:jc w:val="center"/>
              <w:rPr>
                <w:color w:val="000000" w:themeColor="text1"/>
                <w:sz w:val="20"/>
              </w:rPr>
            </w:pPr>
            <w:r w:rsidRPr="00D3007A">
              <w:rPr>
                <w:color w:val="000000" w:themeColor="text1"/>
                <w:sz w:val="20"/>
              </w:rPr>
              <w:t>5,</w:t>
            </w:r>
            <w:r w:rsidR="002B66D1" w:rsidRPr="00D3007A">
              <w:rPr>
                <w:color w:val="000000" w:themeColor="text1"/>
                <w:sz w:val="20"/>
              </w:rPr>
              <w:t>340</w:t>
            </w:r>
          </w:p>
        </w:tc>
        <w:tc>
          <w:tcPr>
            <w:tcW w:w="1770" w:type="dxa"/>
            <w:tcBorders>
              <w:top w:val="single" w:sz="6" w:space="0" w:color="auto"/>
              <w:left w:val="single" w:sz="6" w:space="0" w:color="auto"/>
              <w:bottom w:val="single" w:sz="6" w:space="0" w:color="auto"/>
              <w:right w:val="single" w:sz="6" w:space="0" w:color="auto"/>
            </w:tcBorders>
          </w:tcPr>
          <w:p w14:paraId="2DDD21CB" w14:textId="1F34094E" w:rsidR="00D6415E" w:rsidRPr="00D3007A" w:rsidRDefault="00B5217A" w:rsidP="00532F8C">
            <w:pPr>
              <w:widowControl/>
              <w:jc w:val="center"/>
              <w:rPr>
                <w:color w:val="000000" w:themeColor="text1"/>
                <w:sz w:val="20"/>
              </w:rPr>
            </w:pPr>
            <w:r w:rsidRPr="00D3007A">
              <w:rPr>
                <w:color w:val="000000" w:themeColor="text1"/>
                <w:sz w:val="20"/>
              </w:rPr>
              <w:t>5,</w:t>
            </w:r>
            <w:r w:rsidR="002B66D1" w:rsidRPr="00D3007A">
              <w:rPr>
                <w:color w:val="000000" w:themeColor="text1"/>
                <w:sz w:val="20"/>
              </w:rPr>
              <w:t>340</w:t>
            </w:r>
          </w:p>
        </w:tc>
      </w:tr>
      <w:tr w:rsidR="00D3007A" w:rsidRPr="00D3007A" w14:paraId="33112C59" w14:textId="77777777" w:rsidTr="007D1351">
        <w:trPr>
          <w:jc w:val="center"/>
        </w:trPr>
        <w:tc>
          <w:tcPr>
            <w:tcW w:w="1951" w:type="dxa"/>
            <w:tcBorders>
              <w:top w:val="single" w:sz="6" w:space="0" w:color="auto"/>
              <w:left w:val="single" w:sz="6" w:space="0" w:color="auto"/>
              <w:bottom w:val="single" w:sz="18" w:space="0" w:color="auto"/>
              <w:right w:val="single" w:sz="6" w:space="0" w:color="auto"/>
            </w:tcBorders>
          </w:tcPr>
          <w:p w14:paraId="44AE78DC" w14:textId="2A55AA03" w:rsidR="00D6415E" w:rsidRPr="00D3007A" w:rsidRDefault="00D6415E" w:rsidP="00FD125E">
            <w:pPr>
              <w:widowControl/>
              <w:jc w:val="center"/>
              <w:rPr>
                <w:color w:val="000000" w:themeColor="text1"/>
                <w:sz w:val="20"/>
              </w:rPr>
            </w:pPr>
            <w:r w:rsidRPr="00D3007A">
              <w:rPr>
                <w:color w:val="000000" w:themeColor="text1"/>
                <w:sz w:val="20"/>
              </w:rPr>
              <w:t>51,</w:t>
            </w:r>
            <w:r w:rsidR="00961793" w:rsidRPr="00D3007A">
              <w:rPr>
                <w:color w:val="000000" w:themeColor="text1"/>
                <w:sz w:val="20"/>
              </w:rPr>
              <w:t>5</w:t>
            </w:r>
            <w:r w:rsidR="008C6A77" w:rsidRPr="00D3007A">
              <w:rPr>
                <w:color w:val="000000" w:themeColor="text1"/>
                <w:sz w:val="20"/>
              </w:rPr>
              <w:t>9</w:t>
            </w:r>
            <w:r w:rsidR="00806BAC" w:rsidRPr="00D3007A">
              <w:rPr>
                <w:color w:val="000000" w:themeColor="text1"/>
                <w:sz w:val="20"/>
              </w:rPr>
              <w:t>4</w:t>
            </w:r>
          </w:p>
        </w:tc>
        <w:tc>
          <w:tcPr>
            <w:tcW w:w="1843" w:type="dxa"/>
            <w:tcBorders>
              <w:top w:val="single" w:sz="6" w:space="0" w:color="auto"/>
              <w:left w:val="single" w:sz="6" w:space="0" w:color="auto"/>
              <w:bottom w:val="single" w:sz="18" w:space="0" w:color="auto"/>
              <w:right w:val="single" w:sz="6" w:space="0" w:color="auto"/>
            </w:tcBorders>
          </w:tcPr>
          <w:p w14:paraId="745F6D81" w14:textId="384E4670" w:rsidR="00D6415E" w:rsidRPr="00D3007A" w:rsidRDefault="00D6415E" w:rsidP="005B24AD">
            <w:pPr>
              <w:widowControl/>
              <w:jc w:val="center"/>
              <w:rPr>
                <w:color w:val="000000" w:themeColor="text1"/>
                <w:sz w:val="20"/>
              </w:rPr>
            </w:pPr>
            <w:r w:rsidRPr="00D3007A">
              <w:rPr>
                <w:color w:val="000000" w:themeColor="text1"/>
                <w:sz w:val="20"/>
              </w:rPr>
              <w:t>1,</w:t>
            </w:r>
            <w:r w:rsidR="0092200B" w:rsidRPr="00D3007A">
              <w:rPr>
                <w:color w:val="000000" w:themeColor="text1"/>
                <w:sz w:val="20"/>
              </w:rPr>
              <w:t>501</w:t>
            </w:r>
            <w:r w:rsidR="00457166" w:rsidRPr="00D3007A">
              <w:rPr>
                <w:color w:val="000000" w:themeColor="text1"/>
                <w:sz w:val="20"/>
              </w:rPr>
              <w:t xml:space="preserve"> </w:t>
            </w:r>
          </w:p>
        </w:tc>
        <w:tc>
          <w:tcPr>
            <w:tcW w:w="1843" w:type="dxa"/>
            <w:tcBorders>
              <w:top w:val="single" w:sz="6" w:space="0" w:color="auto"/>
              <w:left w:val="single" w:sz="6" w:space="0" w:color="auto"/>
              <w:bottom w:val="single" w:sz="18" w:space="0" w:color="auto"/>
              <w:right w:val="single" w:sz="6" w:space="0" w:color="auto"/>
            </w:tcBorders>
          </w:tcPr>
          <w:p w14:paraId="0BF8E90D" w14:textId="77777777" w:rsidR="00D6415E" w:rsidRPr="00D3007A" w:rsidRDefault="00D6415E" w:rsidP="007D1351">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67113C83" w14:textId="0A662C13" w:rsidR="00D6415E" w:rsidRPr="00D3007A" w:rsidRDefault="00961793" w:rsidP="005B24AD">
            <w:pPr>
              <w:widowControl/>
              <w:jc w:val="center"/>
              <w:rPr>
                <w:color w:val="000000" w:themeColor="text1"/>
                <w:sz w:val="20"/>
              </w:rPr>
            </w:pPr>
            <w:r w:rsidRPr="00D3007A">
              <w:rPr>
                <w:color w:val="000000" w:themeColor="text1"/>
                <w:sz w:val="20"/>
              </w:rPr>
              <w:t>4,</w:t>
            </w:r>
            <w:r w:rsidR="00852789" w:rsidRPr="00D3007A">
              <w:rPr>
                <w:color w:val="000000" w:themeColor="text1"/>
                <w:sz w:val="20"/>
              </w:rPr>
              <w:t>501</w:t>
            </w:r>
            <w:r w:rsidR="00D6415E" w:rsidRPr="00D3007A">
              <w:rPr>
                <w:color w:val="000000" w:themeColor="text1"/>
                <w:sz w:val="20"/>
              </w:rPr>
              <w:t>(+)</w:t>
            </w:r>
          </w:p>
        </w:tc>
        <w:tc>
          <w:tcPr>
            <w:tcW w:w="1770" w:type="dxa"/>
            <w:tcBorders>
              <w:top w:val="single" w:sz="6" w:space="0" w:color="auto"/>
              <w:left w:val="single" w:sz="6" w:space="0" w:color="auto"/>
              <w:bottom w:val="single" w:sz="18" w:space="0" w:color="auto"/>
              <w:right w:val="single" w:sz="6" w:space="0" w:color="auto"/>
            </w:tcBorders>
          </w:tcPr>
          <w:p w14:paraId="1B4B4E8D" w14:textId="0CB58708" w:rsidR="00D6415E" w:rsidRPr="00D3007A" w:rsidRDefault="001B22D8" w:rsidP="005B24AD">
            <w:pPr>
              <w:widowControl/>
              <w:jc w:val="center"/>
              <w:rPr>
                <w:color w:val="000000" w:themeColor="text1"/>
                <w:sz w:val="20"/>
              </w:rPr>
            </w:pPr>
            <w:r w:rsidRPr="00D3007A">
              <w:rPr>
                <w:color w:val="000000" w:themeColor="text1"/>
                <w:sz w:val="20"/>
              </w:rPr>
              <w:t>4,</w:t>
            </w:r>
            <w:r w:rsidR="00852789" w:rsidRPr="00D3007A">
              <w:rPr>
                <w:color w:val="000000" w:themeColor="text1"/>
                <w:sz w:val="20"/>
              </w:rPr>
              <w:t>501</w:t>
            </w:r>
          </w:p>
        </w:tc>
      </w:tr>
    </w:tbl>
    <w:p w14:paraId="1CF6CD8F" w14:textId="5E2857B5" w:rsidR="007D1351" w:rsidRPr="00D3007A" w:rsidRDefault="007D1351" w:rsidP="007D1351">
      <w:pPr>
        <w:rPr>
          <w:color w:val="000000" w:themeColor="text1"/>
          <w:sz w:val="18"/>
          <w:szCs w:val="18"/>
        </w:rPr>
      </w:pPr>
      <w:r w:rsidRPr="00D3007A">
        <w:rPr>
          <w:color w:val="000000" w:themeColor="text1"/>
          <w:sz w:val="18"/>
          <w:szCs w:val="18"/>
        </w:rPr>
        <w:t>(*) Where students are eligible for more than £1,</w:t>
      </w:r>
      <w:r w:rsidR="002C2AA1" w:rsidRPr="00D3007A">
        <w:rPr>
          <w:color w:val="000000" w:themeColor="text1"/>
          <w:sz w:val="18"/>
          <w:szCs w:val="18"/>
        </w:rPr>
        <w:t>610</w:t>
      </w:r>
      <w:r w:rsidRPr="00D3007A">
        <w:rPr>
          <w:color w:val="000000" w:themeColor="text1"/>
          <w:sz w:val="18"/>
          <w:szCs w:val="18"/>
        </w:rPr>
        <w:t xml:space="preserve"> of grant, the amount of loan for which they are eligible will be reduced by £1,</w:t>
      </w:r>
      <w:r w:rsidR="002C2AA1" w:rsidRPr="00D3007A">
        <w:rPr>
          <w:color w:val="000000" w:themeColor="text1"/>
          <w:sz w:val="18"/>
          <w:szCs w:val="18"/>
        </w:rPr>
        <w:t>610</w:t>
      </w:r>
      <w:r w:rsidRPr="00D3007A">
        <w:rPr>
          <w:color w:val="000000" w:themeColor="text1"/>
          <w:sz w:val="18"/>
          <w:szCs w:val="18"/>
        </w:rPr>
        <w:t>.</w:t>
      </w:r>
      <w:r w:rsidR="003375F4" w:rsidRPr="00D3007A">
        <w:rPr>
          <w:color w:val="000000" w:themeColor="text1"/>
          <w:sz w:val="18"/>
          <w:szCs w:val="18"/>
        </w:rPr>
        <w:t xml:space="preserve"> Where students are eligible for less than £1,</w:t>
      </w:r>
      <w:r w:rsidR="002C2AA1" w:rsidRPr="00D3007A">
        <w:rPr>
          <w:color w:val="000000" w:themeColor="text1"/>
          <w:sz w:val="18"/>
          <w:szCs w:val="18"/>
        </w:rPr>
        <w:t>610</w:t>
      </w:r>
      <w:r w:rsidR="003375F4" w:rsidRPr="00D3007A">
        <w:rPr>
          <w:color w:val="000000" w:themeColor="text1"/>
          <w:sz w:val="18"/>
          <w:szCs w:val="18"/>
        </w:rPr>
        <w:t xml:space="preserve"> of grant, the amount of loan for which they are eligible will be reduced £1 for £1 for the amount of grant due.</w:t>
      </w:r>
      <w:r w:rsidR="007C2795" w:rsidRPr="00D3007A">
        <w:rPr>
          <w:color w:val="000000" w:themeColor="text1"/>
          <w:sz w:val="18"/>
          <w:szCs w:val="18"/>
        </w:rPr>
        <w:t xml:space="preserve"> </w:t>
      </w:r>
      <w:r w:rsidRPr="00D3007A">
        <w:rPr>
          <w:color w:val="000000" w:themeColor="text1"/>
          <w:sz w:val="18"/>
          <w:szCs w:val="18"/>
        </w:rPr>
        <w:t>For income between £18,360 and £28,</w:t>
      </w:r>
      <w:r w:rsidR="00B43411" w:rsidRPr="00D3007A">
        <w:rPr>
          <w:color w:val="000000" w:themeColor="text1"/>
          <w:sz w:val="18"/>
          <w:szCs w:val="18"/>
        </w:rPr>
        <w:t>111</w:t>
      </w:r>
      <w:r w:rsidRPr="00D3007A">
        <w:rPr>
          <w:color w:val="000000" w:themeColor="text1"/>
          <w:sz w:val="18"/>
          <w:szCs w:val="18"/>
        </w:rPr>
        <w:t>, the grant is reduced by £1 for every complete £</w:t>
      </w:r>
      <w:r w:rsidR="002E663B" w:rsidRPr="00D3007A">
        <w:rPr>
          <w:color w:val="000000" w:themeColor="text1"/>
          <w:sz w:val="18"/>
          <w:szCs w:val="18"/>
        </w:rPr>
        <w:t>4.</w:t>
      </w:r>
      <w:r w:rsidR="000F224B" w:rsidRPr="00D3007A">
        <w:rPr>
          <w:color w:val="000000" w:themeColor="text1"/>
          <w:sz w:val="18"/>
          <w:szCs w:val="18"/>
        </w:rPr>
        <w:t>71</w:t>
      </w:r>
      <w:r w:rsidRPr="00D3007A">
        <w:rPr>
          <w:color w:val="000000" w:themeColor="text1"/>
          <w:sz w:val="18"/>
          <w:szCs w:val="18"/>
        </w:rPr>
        <w:t xml:space="preserve"> by which the income exceeds £18,360.  For income between £28,</w:t>
      </w:r>
      <w:r w:rsidR="00A74AAD" w:rsidRPr="00D3007A">
        <w:rPr>
          <w:color w:val="000000" w:themeColor="text1"/>
          <w:sz w:val="18"/>
          <w:szCs w:val="18"/>
        </w:rPr>
        <w:t>111</w:t>
      </w:r>
      <w:r w:rsidRPr="00D3007A">
        <w:rPr>
          <w:color w:val="000000" w:themeColor="text1"/>
          <w:sz w:val="18"/>
          <w:szCs w:val="18"/>
        </w:rPr>
        <w:t xml:space="preserve"> and £39,5</w:t>
      </w:r>
      <w:r w:rsidR="009F12FE" w:rsidRPr="00D3007A">
        <w:rPr>
          <w:color w:val="000000" w:themeColor="text1"/>
          <w:sz w:val="18"/>
          <w:szCs w:val="18"/>
        </w:rPr>
        <w:t>93</w:t>
      </w:r>
      <w:r w:rsidRPr="00D3007A">
        <w:rPr>
          <w:color w:val="000000" w:themeColor="text1"/>
          <w:sz w:val="18"/>
          <w:szCs w:val="18"/>
        </w:rPr>
        <w:t>, the grant is reduced by £1 for every complete £</w:t>
      </w:r>
      <w:r w:rsidR="00975AAB" w:rsidRPr="00D3007A">
        <w:rPr>
          <w:color w:val="000000" w:themeColor="text1"/>
          <w:sz w:val="18"/>
          <w:szCs w:val="18"/>
        </w:rPr>
        <w:t>7.</w:t>
      </w:r>
      <w:r w:rsidR="001F2CFC" w:rsidRPr="00D3007A">
        <w:rPr>
          <w:color w:val="000000" w:themeColor="text1"/>
          <w:sz w:val="18"/>
          <w:szCs w:val="18"/>
        </w:rPr>
        <w:t>36</w:t>
      </w:r>
      <w:r w:rsidRPr="00D3007A">
        <w:rPr>
          <w:color w:val="000000" w:themeColor="text1"/>
          <w:sz w:val="18"/>
          <w:szCs w:val="18"/>
        </w:rPr>
        <w:t xml:space="preserve"> by which the income exceeds £28,</w:t>
      </w:r>
      <w:r w:rsidR="00A74AAD" w:rsidRPr="00D3007A">
        <w:rPr>
          <w:color w:val="000000" w:themeColor="text1"/>
          <w:sz w:val="18"/>
          <w:szCs w:val="18"/>
        </w:rPr>
        <w:t>111</w:t>
      </w:r>
      <w:r w:rsidRPr="00D3007A">
        <w:rPr>
          <w:color w:val="000000" w:themeColor="text1"/>
          <w:sz w:val="18"/>
          <w:szCs w:val="18"/>
        </w:rPr>
        <w:t>. A student whose income is £39,5</w:t>
      </w:r>
      <w:r w:rsidR="009F12FE" w:rsidRPr="00D3007A">
        <w:rPr>
          <w:color w:val="000000" w:themeColor="text1"/>
          <w:sz w:val="18"/>
          <w:szCs w:val="18"/>
        </w:rPr>
        <w:t>93</w:t>
      </w:r>
      <w:r w:rsidRPr="00D3007A">
        <w:rPr>
          <w:color w:val="000000" w:themeColor="text1"/>
          <w:sz w:val="18"/>
          <w:szCs w:val="18"/>
        </w:rPr>
        <w:t xml:space="preserve"> will be eligible for the minimum grant of £50.  A student whose income exceeds £39,5</w:t>
      </w:r>
      <w:r w:rsidR="005605F0" w:rsidRPr="00D3007A">
        <w:rPr>
          <w:color w:val="000000" w:themeColor="text1"/>
          <w:sz w:val="18"/>
          <w:szCs w:val="18"/>
        </w:rPr>
        <w:t>93</w:t>
      </w:r>
      <w:r w:rsidRPr="00D3007A">
        <w:rPr>
          <w:color w:val="000000" w:themeColor="text1"/>
          <w:sz w:val="18"/>
          <w:szCs w:val="18"/>
        </w:rPr>
        <w:t xml:space="preserve"> will not be eligible for any grant.</w:t>
      </w:r>
    </w:p>
    <w:p w14:paraId="09784B6B" w14:textId="3E805D7F" w:rsidR="00C847BF" w:rsidRPr="00D3007A" w:rsidRDefault="007D1351" w:rsidP="007D1351">
      <w:pPr>
        <w:rPr>
          <w:color w:val="000000" w:themeColor="text1"/>
          <w:sz w:val="24"/>
          <w:szCs w:val="24"/>
        </w:rPr>
      </w:pPr>
      <w:r w:rsidRPr="00D3007A">
        <w:rPr>
          <w:color w:val="000000" w:themeColor="text1"/>
          <w:sz w:val="18"/>
          <w:szCs w:val="18"/>
        </w:rPr>
        <w:t>Where students’ income exceeds £39,796, the amount of loan for which they are eligible is reduced by £1 for every complete £</w:t>
      </w:r>
      <w:r w:rsidR="00806BAC" w:rsidRPr="00D3007A">
        <w:rPr>
          <w:color w:val="000000" w:themeColor="text1"/>
          <w:sz w:val="18"/>
          <w:szCs w:val="18"/>
        </w:rPr>
        <w:t>7.86</w:t>
      </w:r>
      <w:r w:rsidR="00D93649" w:rsidRPr="00D3007A">
        <w:rPr>
          <w:color w:val="000000" w:themeColor="text1"/>
          <w:sz w:val="18"/>
          <w:szCs w:val="18"/>
        </w:rPr>
        <w:t xml:space="preserve"> </w:t>
      </w:r>
      <w:r w:rsidRPr="00D3007A">
        <w:rPr>
          <w:color w:val="000000" w:themeColor="text1"/>
          <w:sz w:val="18"/>
          <w:szCs w:val="18"/>
        </w:rPr>
        <w:t xml:space="preserve">by which the income exceeds £39,796 until </w:t>
      </w:r>
      <w:r w:rsidR="00600D17" w:rsidRPr="00D3007A">
        <w:rPr>
          <w:color w:val="000000" w:themeColor="text1"/>
          <w:sz w:val="18"/>
          <w:szCs w:val="18"/>
        </w:rPr>
        <w:t xml:space="preserve">around </w:t>
      </w:r>
      <w:r w:rsidRPr="00D3007A">
        <w:rPr>
          <w:color w:val="000000" w:themeColor="text1"/>
          <w:sz w:val="18"/>
          <w:szCs w:val="18"/>
        </w:rPr>
        <w:t xml:space="preserve">75% of the full loan for living costs remains. </w:t>
      </w:r>
      <w:r w:rsidR="007C2795" w:rsidRPr="00D3007A">
        <w:rPr>
          <w:color w:val="000000" w:themeColor="text1"/>
          <w:sz w:val="18"/>
          <w:szCs w:val="18"/>
        </w:rPr>
        <w:t>(+)  is the point at which the 75% non means tested element of the loan is reached.</w:t>
      </w:r>
      <w:r w:rsidR="00557B2B" w:rsidRPr="00D3007A">
        <w:rPr>
          <w:color w:val="000000" w:themeColor="text1"/>
          <w:sz w:val="24"/>
          <w:szCs w:val="24"/>
        </w:rPr>
        <w:t xml:space="preserve"> </w:t>
      </w:r>
    </w:p>
    <w:p w14:paraId="71157066" w14:textId="5D8FA3C8" w:rsidR="007D1351" w:rsidRPr="00D3007A" w:rsidRDefault="00AD0538" w:rsidP="007D1351">
      <w:pPr>
        <w:rPr>
          <w:b/>
          <w:color w:val="000000" w:themeColor="text1"/>
          <w:sz w:val="24"/>
          <w:szCs w:val="24"/>
        </w:rPr>
      </w:pPr>
      <w:r w:rsidRPr="00D3007A">
        <w:rPr>
          <w:b/>
          <w:color w:val="000000" w:themeColor="text1"/>
          <w:sz w:val="24"/>
          <w:szCs w:val="24"/>
        </w:rPr>
        <w:lastRenderedPageBreak/>
        <w:t>D</w:t>
      </w:r>
      <w:r w:rsidR="007D1351" w:rsidRPr="00D3007A">
        <w:rPr>
          <w:b/>
          <w:color w:val="000000" w:themeColor="text1"/>
          <w:sz w:val="24"/>
          <w:szCs w:val="24"/>
        </w:rPr>
        <w:t>5: SPECIAL SUPPORT GRANT AND LOAN ENTITLEMENT – CURRENT SYSTEM STUDENTS (OTHER THAN 2008, 2009, 2012 AND 2016 COHORT STUDENTS</w:t>
      </w:r>
      <w:r w:rsidR="007D1351" w:rsidRPr="00D3007A">
        <w:rPr>
          <w:color w:val="000000" w:themeColor="text1"/>
          <w:sz w:val="24"/>
          <w:szCs w:val="24"/>
        </w:rPr>
        <w:t>)</w:t>
      </w:r>
      <w:r w:rsidR="00046ACC" w:rsidRPr="00D3007A">
        <w:rPr>
          <w:color w:val="000000" w:themeColor="text1"/>
          <w:sz w:val="24"/>
          <w:szCs w:val="24"/>
        </w:rPr>
        <w:t>.</w:t>
      </w:r>
      <w:r w:rsidR="00264EC6" w:rsidRPr="00D3007A">
        <w:rPr>
          <w:color w:val="000000" w:themeColor="text1"/>
          <w:sz w:val="24"/>
          <w:szCs w:val="24"/>
        </w:rPr>
        <w:t xml:space="preserve"> </w:t>
      </w:r>
    </w:p>
    <w:p w14:paraId="5E85FAE7" w14:textId="77777777" w:rsidR="007D1351" w:rsidRPr="00D3007A" w:rsidRDefault="007D1351" w:rsidP="007D1351">
      <w:pPr>
        <w:rPr>
          <w:b/>
          <w:color w:val="000000" w:themeColor="text1"/>
          <w:sz w:val="24"/>
          <w:szCs w:val="24"/>
        </w:rPr>
      </w:pPr>
    </w:p>
    <w:tbl>
      <w:tblPr>
        <w:tblW w:w="9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843"/>
        <w:gridCol w:w="1559"/>
        <w:gridCol w:w="2126"/>
        <w:gridCol w:w="2054"/>
      </w:tblGrid>
      <w:tr w:rsidR="00D3007A" w:rsidRPr="00D3007A" w14:paraId="14469A49" w14:textId="77777777" w:rsidTr="007D1351">
        <w:trPr>
          <w:jc w:val="center"/>
        </w:trPr>
        <w:tc>
          <w:tcPr>
            <w:tcW w:w="1951" w:type="dxa"/>
            <w:tcBorders>
              <w:top w:val="single" w:sz="18" w:space="0" w:color="auto"/>
              <w:left w:val="single" w:sz="6" w:space="0" w:color="auto"/>
              <w:bottom w:val="single" w:sz="18" w:space="0" w:color="auto"/>
              <w:right w:val="single" w:sz="6" w:space="0" w:color="auto"/>
            </w:tcBorders>
          </w:tcPr>
          <w:p w14:paraId="54F767E1" w14:textId="77777777" w:rsidR="007D1351" w:rsidRPr="00D3007A" w:rsidRDefault="007D1351" w:rsidP="007D1351">
            <w:pPr>
              <w:widowControl/>
              <w:jc w:val="center"/>
              <w:rPr>
                <w:b/>
                <w:color w:val="000000" w:themeColor="text1"/>
                <w:sz w:val="20"/>
              </w:rPr>
            </w:pPr>
            <w:r w:rsidRPr="00D3007A">
              <w:rPr>
                <w:b/>
                <w:color w:val="000000" w:themeColor="text1"/>
                <w:sz w:val="20"/>
              </w:rPr>
              <w:t>INCOME (£)</w:t>
            </w:r>
          </w:p>
          <w:p w14:paraId="3258F529" w14:textId="77777777" w:rsidR="007D1351" w:rsidRPr="00D3007A" w:rsidRDefault="007D1351" w:rsidP="007D1351">
            <w:pPr>
              <w:widowControl/>
              <w:jc w:val="center"/>
              <w:rPr>
                <w:b/>
                <w:color w:val="000000" w:themeColor="text1"/>
                <w:sz w:val="20"/>
              </w:rPr>
            </w:pPr>
          </w:p>
        </w:tc>
        <w:tc>
          <w:tcPr>
            <w:tcW w:w="1843" w:type="dxa"/>
            <w:tcBorders>
              <w:top w:val="single" w:sz="18" w:space="0" w:color="auto"/>
              <w:left w:val="single" w:sz="6" w:space="0" w:color="auto"/>
              <w:bottom w:val="single" w:sz="18" w:space="0" w:color="auto"/>
              <w:right w:val="single" w:sz="6" w:space="0" w:color="auto"/>
            </w:tcBorders>
          </w:tcPr>
          <w:p w14:paraId="19C1F83E" w14:textId="355E833A" w:rsidR="007D1351" w:rsidRPr="00D3007A" w:rsidRDefault="007D1351" w:rsidP="007D1351">
            <w:pPr>
              <w:widowControl/>
              <w:jc w:val="center"/>
              <w:rPr>
                <w:b/>
                <w:color w:val="000000" w:themeColor="text1"/>
                <w:sz w:val="20"/>
              </w:rPr>
            </w:pPr>
            <w:r w:rsidRPr="00D3007A">
              <w:rPr>
                <w:b/>
                <w:color w:val="000000" w:themeColor="text1"/>
                <w:sz w:val="20"/>
              </w:rPr>
              <w:t>ASSESSED CONTRIBUTION (£)</w:t>
            </w:r>
          </w:p>
        </w:tc>
        <w:tc>
          <w:tcPr>
            <w:tcW w:w="1559" w:type="dxa"/>
            <w:tcBorders>
              <w:top w:val="single" w:sz="18" w:space="0" w:color="auto"/>
              <w:left w:val="single" w:sz="6" w:space="0" w:color="auto"/>
              <w:bottom w:val="single" w:sz="18" w:space="0" w:color="auto"/>
              <w:right w:val="single" w:sz="6" w:space="0" w:color="auto"/>
            </w:tcBorders>
          </w:tcPr>
          <w:p w14:paraId="415D2DE7" w14:textId="77777777" w:rsidR="007D1351" w:rsidRPr="00D3007A" w:rsidRDefault="007D1351" w:rsidP="007D1351">
            <w:pPr>
              <w:widowControl/>
              <w:jc w:val="center"/>
              <w:rPr>
                <w:b/>
                <w:color w:val="000000" w:themeColor="text1"/>
                <w:sz w:val="20"/>
              </w:rPr>
            </w:pPr>
            <w:r w:rsidRPr="00D3007A">
              <w:rPr>
                <w:b/>
                <w:color w:val="000000" w:themeColor="text1"/>
                <w:sz w:val="20"/>
              </w:rPr>
              <w:t>SPECIAL SUPPORT GRANT (£)</w:t>
            </w:r>
          </w:p>
        </w:tc>
        <w:tc>
          <w:tcPr>
            <w:tcW w:w="2126" w:type="dxa"/>
            <w:tcBorders>
              <w:top w:val="single" w:sz="18" w:space="0" w:color="auto"/>
              <w:left w:val="single" w:sz="6" w:space="0" w:color="auto"/>
              <w:bottom w:val="single" w:sz="18" w:space="0" w:color="auto"/>
              <w:right w:val="single" w:sz="6" w:space="0" w:color="auto"/>
            </w:tcBorders>
          </w:tcPr>
          <w:p w14:paraId="2EB6C66B" w14:textId="77777777" w:rsidR="007D1351" w:rsidRPr="00D3007A" w:rsidRDefault="007D1351" w:rsidP="007D1351">
            <w:pPr>
              <w:widowControl/>
              <w:jc w:val="center"/>
              <w:rPr>
                <w:b/>
                <w:color w:val="000000" w:themeColor="text1"/>
                <w:sz w:val="20"/>
              </w:rPr>
            </w:pPr>
            <w:r w:rsidRPr="00D3007A">
              <w:rPr>
                <w:b/>
                <w:color w:val="000000" w:themeColor="text1"/>
                <w:sz w:val="20"/>
              </w:rPr>
              <w:t>LOAN FOR LIVING COSTS (£)</w:t>
            </w:r>
          </w:p>
        </w:tc>
        <w:tc>
          <w:tcPr>
            <w:tcW w:w="2054" w:type="dxa"/>
            <w:tcBorders>
              <w:top w:val="single" w:sz="18" w:space="0" w:color="auto"/>
              <w:left w:val="single" w:sz="6" w:space="0" w:color="auto"/>
              <w:bottom w:val="single" w:sz="18" w:space="0" w:color="auto"/>
              <w:right w:val="single" w:sz="6" w:space="0" w:color="auto"/>
            </w:tcBorders>
          </w:tcPr>
          <w:p w14:paraId="34E6C5FF" w14:textId="77777777" w:rsidR="007D1351" w:rsidRPr="00D3007A" w:rsidRDefault="007D1351" w:rsidP="007D1351">
            <w:pPr>
              <w:widowControl/>
              <w:jc w:val="center"/>
              <w:rPr>
                <w:b/>
                <w:color w:val="000000" w:themeColor="text1"/>
                <w:sz w:val="20"/>
              </w:rPr>
            </w:pPr>
            <w:r w:rsidRPr="00D3007A">
              <w:rPr>
                <w:b/>
                <w:color w:val="000000" w:themeColor="text1"/>
                <w:sz w:val="20"/>
              </w:rPr>
              <w:t>TOTAL SPECIAL SUPPORT GRANT PLUS LOAN (£)</w:t>
            </w:r>
          </w:p>
        </w:tc>
      </w:tr>
      <w:tr w:rsidR="00D3007A" w:rsidRPr="00D3007A" w14:paraId="01D22E9D" w14:textId="77777777" w:rsidTr="007D1351">
        <w:trPr>
          <w:jc w:val="center"/>
        </w:trPr>
        <w:tc>
          <w:tcPr>
            <w:tcW w:w="1951" w:type="dxa"/>
            <w:tcBorders>
              <w:top w:val="single" w:sz="18" w:space="0" w:color="auto"/>
              <w:left w:val="single" w:sz="6" w:space="0" w:color="auto"/>
              <w:bottom w:val="single" w:sz="18" w:space="0" w:color="auto"/>
              <w:right w:val="single" w:sz="6" w:space="0" w:color="auto"/>
            </w:tcBorders>
          </w:tcPr>
          <w:p w14:paraId="7399A368" w14:textId="77777777" w:rsidR="007D1351" w:rsidRPr="00D3007A" w:rsidRDefault="007D1351" w:rsidP="007D1351">
            <w:pPr>
              <w:widowControl/>
              <w:jc w:val="center"/>
              <w:rPr>
                <w:b/>
                <w:color w:val="000000" w:themeColor="text1"/>
                <w:sz w:val="20"/>
              </w:rPr>
            </w:pPr>
            <w:r w:rsidRPr="00D3007A">
              <w:rPr>
                <w:b/>
                <w:color w:val="000000" w:themeColor="text1"/>
                <w:sz w:val="20"/>
              </w:rPr>
              <w:t>Student living at home</w:t>
            </w:r>
          </w:p>
        </w:tc>
        <w:tc>
          <w:tcPr>
            <w:tcW w:w="1843" w:type="dxa"/>
            <w:tcBorders>
              <w:top w:val="single" w:sz="18" w:space="0" w:color="auto"/>
              <w:left w:val="single" w:sz="6" w:space="0" w:color="auto"/>
              <w:bottom w:val="single" w:sz="18" w:space="0" w:color="auto"/>
              <w:right w:val="single" w:sz="6" w:space="0" w:color="auto"/>
            </w:tcBorders>
          </w:tcPr>
          <w:p w14:paraId="681EB228" w14:textId="77777777" w:rsidR="007D1351" w:rsidRPr="00D3007A" w:rsidRDefault="007D1351" w:rsidP="007D1351">
            <w:pPr>
              <w:widowControl/>
              <w:jc w:val="center"/>
              <w:rPr>
                <w:color w:val="000000" w:themeColor="text1"/>
                <w:sz w:val="20"/>
              </w:rPr>
            </w:pPr>
          </w:p>
        </w:tc>
        <w:tc>
          <w:tcPr>
            <w:tcW w:w="1559" w:type="dxa"/>
            <w:tcBorders>
              <w:top w:val="single" w:sz="18" w:space="0" w:color="auto"/>
              <w:left w:val="single" w:sz="6" w:space="0" w:color="auto"/>
              <w:bottom w:val="single" w:sz="18" w:space="0" w:color="auto"/>
              <w:right w:val="single" w:sz="6" w:space="0" w:color="auto"/>
            </w:tcBorders>
          </w:tcPr>
          <w:p w14:paraId="7CA59F97" w14:textId="77777777" w:rsidR="007D1351" w:rsidRPr="00D3007A" w:rsidRDefault="007D1351" w:rsidP="007D1351">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78E855BE" w14:textId="6A8B16E8" w:rsidR="007D1351" w:rsidRPr="00D3007A" w:rsidRDefault="007D1351" w:rsidP="006B5F36">
            <w:pPr>
              <w:widowControl/>
              <w:jc w:val="center"/>
              <w:rPr>
                <w:b/>
                <w:color w:val="000000" w:themeColor="text1"/>
                <w:sz w:val="20"/>
              </w:rPr>
            </w:pPr>
            <w:r w:rsidRPr="00D3007A">
              <w:rPr>
                <w:b/>
                <w:color w:val="000000" w:themeColor="text1"/>
                <w:sz w:val="20"/>
              </w:rPr>
              <w:t>Maximum £</w:t>
            </w:r>
            <w:r w:rsidR="00EB4F9D" w:rsidRPr="00D3007A">
              <w:rPr>
                <w:b/>
                <w:color w:val="000000" w:themeColor="text1"/>
                <w:sz w:val="20"/>
              </w:rPr>
              <w:t>4,</w:t>
            </w:r>
            <w:r w:rsidR="008D4DED" w:rsidRPr="00D3007A">
              <w:rPr>
                <w:b/>
                <w:color w:val="000000" w:themeColor="text1"/>
                <w:sz w:val="20"/>
              </w:rPr>
              <w:t>645</w:t>
            </w:r>
          </w:p>
        </w:tc>
        <w:tc>
          <w:tcPr>
            <w:tcW w:w="2054" w:type="dxa"/>
            <w:tcBorders>
              <w:top w:val="single" w:sz="18" w:space="0" w:color="auto"/>
              <w:left w:val="single" w:sz="6" w:space="0" w:color="auto"/>
              <w:bottom w:val="single" w:sz="18" w:space="0" w:color="auto"/>
              <w:right w:val="single" w:sz="6" w:space="0" w:color="auto"/>
            </w:tcBorders>
          </w:tcPr>
          <w:p w14:paraId="042E5DD4" w14:textId="77777777" w:rsidR="007D1351" w:rsidRPr="00D3007A" w:rsidRDefault="007D1351" w:rsidP="007D1351">
            <w:pPr>
              <w:widowControl/>
              <w:jc w:val="center"/>
              <w:rPr>
                <w:color w:val="000000" w:themeColor="text1"/>
                <w:sz w:val="20"/>
              </w:rPr>
            </w:pPr>
          </w:p>
        </w:tc>
      </w:tr>
      <w:tr w:rsidR="00D3007A" w:rsidRPr="00D3007A" w14:paraId="691ED4F3" w14:textId="77777777" w:rsidTr="007D1351">
        <w:trPr>
          <w:jc w:val="center"/>
        </w:trPr>
        <w:tc>
          <w:tcPr>
            <w:tcW w:w="1951" w:type="dxa"/>
            <w:tcBorders>
              <w:top w:val="single" w:sz="18" w:space="0" w:color="auto"/>
              <w:left w:val="single" w:sz="6" w:space="0" w:color="auto"/>
              <w:bottom w:val="single" w:sz="6" w:space="0" w:color="auto"/>
              <w:right w:val="single" w:sz="6" w:space="0" w:color="auto"/>
            </w:tcBorders>
          </w:tcPr>
          <w:p w14:paraId="7752F108" w14:textId="77777777" w:rsidR="002D5EA7" w:rsidRPr="00D3007A" w:rsidRDefault="002D5EA7" w:rsidP="002D5EA7">
            <w:pPr>
              <w:widowControl/>
              <w:jc w:val="center"/>
              <w:rPr>
                <w:color w:val="000000" w:themeColor="text1"/>
                <w:sz w:val="20"/>
              </w:rPr>
            </w:pPr>
            <w:r w:rsidRPr="00D3007A">
              <w:rPr>
                <w:color w:val="000000" w:themeColor="text1"/>
                <w:sz w:val="20"/>
              </w:rPr>
              <w:t>18,360</w:t>
            </w:r>
          </w:p>
        </w:tc>
        <w:tc>
          <w:tcPr>
            <w:tcW w:w="1843" w:type="dxa"/>
            <w:tcBorders>
              <w:top w:val="single" w:sz="18" w:space="0" w:color="auto"/>
              <w:left w:val="single" w:sz="6" w:space="0" w:color="auto"/>
              <w:bottom w:val="single" w:sz="6" w:space="0" w:color="auto"/>
              <w:right w:val="single" w:sz="6" w:space="0" w:color="auto"/>
            </w:tcBorders>
          </w:tcPr>
          <w:p w14:paraId="43F5C25C" w14:textId="77777777" w:rsidR="002D5EA7" w:rsidRPr="00D3007A" w:rsidRDefault="002D5EA7" w:rsidP="002D5EA7">
            <w:pPr>
              <w:widowControl/>
              <w:jc w:val="center"/>
              <w:rPr>
                <w:color w:val="000000" w:themeColor="text1"/>
                <w:sz w:val="20"/>
              </w:rPr>
            </w:pPr>
            <w:r w:rsidRPr="00D3007A">
              <w:rPr>
                <w:color w:val="000000" w:themeColor="text1"/>
                <w:sz w:val="20"/>
              </w:rPr>
              <w:t>0</w:t>
            </w:r>
          </w:p>
        </w:tc>
        <w:tc>
          <w:tcPr>
            <w:tcW w:w="1559" w:type="dxa"/>
            <w:tcBorders>
              <w:top w:val="single" w:sz="18" w:space="0" w:color="auto"/>
              <w:left w:val="single" w:sz="6" w:space="0" w:color="auto"/>
              <w:bottom w:val="single" w:sz="6" w:space="0" w:color="auto"/>
              <w:right w:val="single" w:sz="6" w:space="0" w:color="auto"/>
            </w:tcBorders>
          </w:tcPr>
          <w:p w14:paraId="462E16F8" w14:textId="74FAA7A8" w:rsidR="002D5EA7" w:rsidRPr="00D3007A" w:rsidRDefault="002D5EA7" w:rsidP="002D5EA7">
            <w:pPr>
              <w:widowControl/>
              <w:jc w:val="center"/>
              <w:rPr>
                <w:color w:val="000000" w:themeColor="text1"/>
                <w:sz w:val="20"/>
              </w:rPr>
            </w:pPr>
            <w:r w:rsidRPr="00D3007A">
              <w:rPr>
                <w:color w:val="000000" w:themeColor="text1"/>
                <w:sz w:val="20"/>
              </w:rPr>
              <w:t>3,</w:t>
            </w:r>
            <w:r w:rsidR="0014251C" w:rsidRPr="00D3007A">
              <w:rPr>
                <w:color w:val="000000" w:themeColor="text1"/>
                <w:sz w:val="20"/>
              </w:rPr>
              <w:t>6</w:t>
            </w:r>
            <w:r w:rsidR="0071224D" w:rsidRPr="00D3007A">
              <w:rPr>
                <w:color w:val="000000" w:themeColor="text1"/>
                <w:sz w:val="20"/>
              </w:rPr>
              <w:t>80</w:t>
            </w:r>
          </w:p>
        </w:tc>
        <w:tc>
          <w:tcPr>
            <w:tcW w:w="2126" w:type="dxa"/>
            <w:tcBorders>
              <w:top w:val="single" w:sz="18" w:space="0" w:color="auto"/>
              <w:left w:val="single" w:sz="6" w:space="0" w:color="auto"/>
              <w:bottom w:val="single" w:sz="6" w:space="0" w:color="auto"/>
              <w:right w:val="single" w:sz="6" w:space="0" w:color="auto"/>
            </w:tcBorders>
          </w:tcPr>
          <w:p w14:paraId="7133EFDF" w14:textId="4EFECF04" w:rsidR="002D5EA7" w:rsidRPr="00D3007A" w:rsidRDefault="008D4DED" w:rsidP="002D5EA7">
            <w:pPr>
              <w:widowControl/>
              <w:jc w:val="center"/>
              <w:rPr>
                <w:color w:val="000000" w:themeColor="text1"/>
                <w:sz w:val="20"/>
              </w:rPr>
            </w:pPr>
            <w:r w:rsidRPr="00D3007A">
              <w:rPr>
                <w:color w:val="000000" w:themeColor="text1"/>
                <w:sz w:val="20"/>
              </w:rPr>
              <w:t>4,645</w:t>
            </w:r>
          </w:p>
        </w:tc>
        <w:tc>
          <w:tcPr>
            <w:tcW w:w="2054" w:type="dxa"/>
            <w:tcBorders>
              <w:top w:val="single" w:sz="18" w:space="0" w:color="auto"/>
              <w:left w:val="single" w:sz="6" w:space="0" w:color="auto"/>
              <w:bottom w:val="single" w:sz="6" w:space="0" w:color="auto"/>
              <w:right w:val="single" w:sz="6" w:space="0" w:color="auto"/>
            </w:tcBorders>
          </w:tcPr>
          <w:p w14:paraId="70863EA9" w14:textId="2058B761" w:rsidR="002D5EA7" w:rsidRPr="00D3007A" w:rsidRDefault="00327723" w:rsidP="002D5EA7">
            <w:pPr>
              <w:widowControl/>
              <w:jc w:val="center"/>
              <w:rPr>
                <w:color w:val="000000" w:themeColor="text1"/>
                <w:sz w:val="20"/>
              </w:rPr>
            </w:pPr>
            <w:r w:rsidRPr="00D3007A">
              <w:rPr>
                <w:color w:val="000000" w:themeColor="text1"/>
                <w:sz w:val="20"/>
              </w:rPr>
              <w:t>8,</w:t>
            </w:r>
            <w:r w:rsidR="007F0E47" w:rsidRPr="00D3007A">
              <w:rPr>
                <w:color w:val="000000" w:themeColor="text1"/>
                <w:sz w:val="20"/>
              </w:rPr>
              <w:t>325</w:t>
            </w:r>
          </w:p>
        </w:tc>
      </w:tr>
      <w:tr w:rsidR="00D3007A" w:rsidRPr="00D3007A" w14:paraId="727F5184"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5EDC5C58" w14:textId="21EB5211" w:rsidR="008D4DED" w:rsidRPr="00D3007A" w:rsidRDefault="008D4DED" w:rsidP="008D4DED">
            <w:pPr>
              <w:widowControl/>
              <w:jc w:val="center"/>
              <w:rPr>
                <w:color w:val="000000" w:themeColor="text1"/>
                <w:sz w:val="20"/>
              </w:rPr>
            </w:pPr>
            <w:r w:rsidRPr="00D3007A">
              <w:rPr>
                <w:color w:val="000000" w:themeColor="text1"/>
                <w:sz w:val="20"/>
              </w:rPr>
              <w:t>20,000</w:t>
            </w:r>
          </w:p>
        </w:tc>
        <w:tc>
          <w:tcPr>
            <w:tcW w:w="1843" w:type="dxa"/>
            <w:tcBorders>
              <w:top w:val="single" w:sz="6" w:space="0" w:color="auto"/>
              <w:left w:val="single" w:sz="6" w:space="0" w:color="auto"/>
              <w:bottom w:val="single" w:sz="6" w:space="0" w:color="auto"/>
              <w:right w:val="single" w:sz="6" w:space="0" w:color="auto"/>
            </w:tcBorders>
          </w:tcPr>
          <w:p w14:paraId="46CF95A7" w14:textId="77777777" w:rsidR="008D4DED" w:rsidRPr="00D3007A" w:rsidRDefault="008D4DED" w:rsidP="008D4DED">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24AD00E9" w14:textId="067FBF6F" w:rsidR="008D4DED" w:rsidRPr="00D3007A" w:rsidRDefault="008D4DED" w:rsidP="008D4DED">
            <w:pPr>
              <w:widowControl/>
              <w:jc w:val="center"/>
              <w:rPr>
                <w:color w:val="000000" w:themeColor="text1"/>
                <w:sz w:val="20"/>
              </w:rPr>
            </w:pPr>
            <w:r w:rsidRPr="00D3007A">
              <w:rPr>
                <w:color w:val="000000" w:themeColor="text1"/>
                <w:sz w:val="20"/>
              </w:rPr>
              <w:t>3,</w:t>
            </w:r>
            <w:r w:rsidR="00825A54" w:rsidRPr="00D3007A">
              <w:rPr>
                <w:color w:val="000000" w:themeColor="text1"/>
                <w:sz w:val="20"/>
              </w:rPr>
              <w:t>332</w:t>
            </w:r>
          </w:p>
        </w:tc>
        <w:tc>
          <w:tcPr>
            <w:tcW w:w="2126" w:type="dxa"/>
            <w:tcBorders>
              <w:top w:val="single" w:sz="6" w:space="0" w:color="auto"/>
              <w:left w:val="single" w:sz="6" w:space="0" w:color="auto"/>
              <w:bottom w:val="single" w:sz="6" w:space="0" w:color="auto"/>
              <w:right w:val="single" w:sz="6" w:space="0" w:color="auto"/>
            </w:tcBorders>
          </w:tcPr>
          <w:p w14:paraId="1C08AAEF" w14:textId="6DDFCBD4" w:rsidR="008D4DED" w:rsidRPr="00D3007A" w:rsidRDefault="008D4DED" w:rsidP="008D4DED">
            <w:pPr>
              <w:widowControl/>
              <w:jc w:val="center"/>
              <w:rPr>
                <w:color w:val="000000" w:themeColor="text1"/>
                <w:sz w:val="20"/>
              </w:rPr>
            </w:pPr>
            <w:r w:rsidRPr="00D3007A">
              <w:rPr>
                <w:color w:val="000000" w:themeColor="text1"/>
                <w:sz w:val="20"/>
              </w:rPr>
              <w:t>4,645</w:t>
            </w:r>
          </w:p>
        </w:tc>
        <w:tc>
          <w:tcPr>
            <w:tcW w:w="2054" w:type="dxa"/>
            <w:tcBorders>
              <w:top w:val="single" w:sz="6" w:space="0" w:color="auto"/>
              <w:left w:val="single" w:sz="6" w:space="0" w:color="auto"/>
              <w:bottom w:val="single" w:sz="6" w:space="0" w:color="auto"/>
              <w:right w:val="single" w:sz="6" w:space="0" w:color="auto"/>
            </w:tcBorders>
          </w:tcPr>
          <w:p w14:paraId="139266D2" w14:textId="3D9B814C" w:rsidR="008D4DED" w:rsidRPr="00D3007A" w:rsidRDefault="008D4DED" w:rsidP="008D4DED">
            <w:pPr>
              <w:widowControl/>
              <w:jc w:val="center"/>
              <w:rPr>
                <w:color w:val="000000" w:themeColor="text1"/>
                <w:sz w:val="20"/>
              </w:rPr>
            </w:pPr>
            <w:r w:rsidRPr="00D3007A">
              <w:rPr>
                <w:color w:val="000000" w:themeColor="text1"/>
                <w:sz w:val="20"/>
              </w:rPr>
              <w:t>7,</w:t>
            </w:r>
            <w:r w:rsidR="0076081C" w:rsidRPr="00D3007A">
              <w:rPr>
                <w:color w:val="000000" w:themeColor="text1"/>
                <w:sz w:val="20"/>
              </w:rPr>
              <w:t>977</w:t>
            </w:r>
          </w:p>
        </w:tc>
      </w:tr>
      <w:tr w:rsidR="00D3007A" w:rsidRPr="00D3007A" w14:paraId="5B55B4B7"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19671CE2" w14:textId="5F956A25" w:rsidR="008D4DED" w:rsidRPr="00D3007A" w:rsidRDefault="008D4DED" w:rsidP="008D4DED">
            <w:pPr>
              <w:widowControl/>
              <w:jc w:val="center"/>
              <w:rPr>
                <w:color w:val="000000" w:themeColor="text1"/>
                <w:sz w:val="20"/>
              </w:rPr>
            </w:pPr>
            <w:r w:rsidRPr="00D3007A">
              <w:rPr>
                <w:color w:val="000000" w:themeColor="text1"/>
                <w:sz w:val="20"/>
              </w:rPr>
              <w:t>25,000</w:t>
            </w:r>
          </w:p>
        </w:tc>
        <w:tc>
          <w:tcPr>
            <w:tcW w:w="1843" w:type="dxa"/>
            <w:tcBorders>
              <w:top w:val="single" w:sz="6" w:space="0" w:color="auto"/>
              <w:left w:val="single" w:sz="6" w:space="0" w:color="auto"/>
              <w:bottom w:val="single" w:sz="6" w:space="0" w:color="auto"/>
              <w:right w:val="single" w:sz="6" w:space="0" w:color="auto"/>
            </w:tcBorders>
          </w:tcPr>
          <w:p w14:paraId="23CBBB2F" w14:textId="77777777" w:rsidR="008D4DED" w:rsidRPr="00D3007A" w:rsidRDefault="008D4DED" w:rsidP="008D4DED">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59D8AC93" w14:textId="11BC0F10" w:rsidR="008D4DED" w:rsidRPr="00D3007A" w:rsidRDefault="008D4DED" w:rsidP="008D4DED">
            <w:pPr>
              <w:widowControl/>
              <w:jc w:val="center"/>
              <w:rPr>
                <w:color w:val="000000" w:themeColor="text1"/>
                <w:sz w:val="20"/>
              </w:rPr>
            </w:pPr>
            <w:r w:rsidRPr="00D3007A">
              <w:rPr>
                <w:color w:val="000000" w:themeColor="text1"/>
                <w:sz w:val="20"/>
              </w:rPr>
              <w:t>2,2</w:t>
            </w:r>
            <w:r w:rsidR="00825A54" w:rsidRPr="00D3007A">
              <w:rPr>
                <w:color w:val="000000" w:themeColor="text1"/>
                <w:sz w:val="20"/>
              </w:rPr>
              <w:t>71</w:t>
            </w:r>
          </w:p>
        </w:tc>
        <w:tc>
          <w:tcPr>
            <w:tcW w:w="2126" w:type="dxa"/>
            <w:tcBorders>
              <w:top w:val="single" w:sz="6" w:space="0" w:color="auto"/>
              <w:left w:val="single" w:sz="6" w:space="0" w:color="auto"/>
              <w:bottom w:val="single" w:sz="6" w:space="0" w:color="auto"/>
              <w:right w:val="single" w:sz="6" w:space="0" w:color="auto"/>
            </w:tcBorders>
          </w:tcPr>
          <w:p w14:paraId="68616D93" w14:textId="769A931B" w:rsidR="008D4DED" w:rsidRPr="00D3007A" w:rsidRDefault="008D4DED" w:rsidP="008D4DED">
            <w:pPr>
              <w:widowControl/>
              <w:jc w:val="center"/>
              <w:rPr>
                <w:color w:val="000000" w:themeColor="text1"/>
                <w:sz w:val="20"/>
              </w:rPr>
            </w:pPr>
            <w:r w:rsidRPr="00D3007A">
              <w:rPr>
                <w:color w:val="000000" w:themeColor="text1"/>
                <w:sz w:val="20"/>
              </w:rPr>
              <w:t>4,645</w:t>
            </w:r>
          </w:p>
        </w:tc>
        <w:tc>
          <w:tcPr>
            <w:tcW w:w="2054" w:type="dxa"/>
            <w:tcBorders>
              <w:top w:val="single" w:sz="6" w:space="0" w:color="auto"/>
              <w:left w:val="single" w:sz="6" w:space="0" w:color="auto"/>
              <w:bottom w:val="single" w:sz="6" w:space="0" w:color="auto"/>
              <w:right w:val="single" w:sz="6" w:space="0" w:color="auto"/>
            </w:tcBorders>
          </w:tcPr>
          <w:p w14:paraId="7CB58900" w14:textId="230A58CA" w:rsidR="008D4DED" w:rsidRPr="00D3007A" w:rsidRDefault="008D4DED" w:rsidP="008D4DED">
            <w:pPr>
              <w:widowControl/>
              <w:jc w:val="center"/>
              <w:rPr>
                <w:color w:val="000000" w:themeColor="text1"/>
                <w:sz w:val="20"/>
              </w:rPr>
            </w:pPr>
            <w:r w:rsidRPr="00D3007A">
              <w:rPr>
                <w:color w:val="000000" w:themeColor="text1"/>
                <w:sz w:val="20"/>
              </w:rPr>
              <w:t>6,</w:t>
            </w:r>
            <w:r w:rsidR="0076081C" w:rsidRPr="00D3007A">
              <w:rPr>
                <w:color w:val="000000" w:themeColor="text1"/>
                <w:sz w:val="20"/>
              </w:rPr>
              <w:t>916</w:t>
            </w:r>
          </w:p>
        </w:tc>
      </w:tr>
      <w:tr w:rsidR="00D3007A" w:rsidRPr="00D3007A" w14:paraId="6C73A7AE"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0202CA18" w14:textId="47157739" w:rsidR="008D4DED" w:rsidRPr="00D3007A" w:rsidRDefault="008D4DED" w:rsidP="008D4DED">
            <w:pPr>
              <w:widowControl/>
              <w:jc w:val="center"/>
              <w:rPr>
                <w:color w:val="000000" w:themeColor="text1"/>
                <w:sz w:val="20"/>
              </w:rPr>
            </w:pPr>
            <w:r w:rsidRPr="00D3007A">
              <w:rPr>
                <w:color w:val="000000" w:themeColor="text1"/>
                <w:sz w:val="20"/>
              </w:rPr>
              <w:t>28,111</w:t>
            </w:r>
          </w:p>
        </w:tc>
        <w:tc>
          <w:tcPr>
            <w:tcW w:w="1843" w:type="dxa"/>
            <w:tcBorders>
              <w:top w:val="single" w:sz="6" w:space="0" w:color="auto"/>
              <w:left w:val="single" w:sz="6" w:space="0" w:color="auto"/>
              <w:bottom w:val="single" w:sz="6" w:space="0" w:color="auto"/>
              <w:right w:val="single" w:sz="6" w:space="0" w:color="auto"/>
            </w:tcBorders>
          </w:tcPr>
          <w:p w14:paraId="400FA6A1" w14:textId="77777777" w:rsidR="008D4DED" w:rsidRPr="00D3007A" w:rsidRDefault="008D4DED" w:rsidP="008D4DED">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337832E7" w14:textId="5EFCF919" w:rsidR="008D4DED" w:rsidRPr="00D3007A" w:rsidRDefault="008D4DED" w:rsidP="008D4DED">
            <w:pPr>
              <w:widowControl/>
              <w:jc w:val="center"/>
              <w:rPr>
                <w:color w:val="000000" w:themeColor="text1"/>
                <w:sz w:val="20"/>
              </w:rPr>
            </w:pPr>
            <w:r w:rsidRPr="00D3007A">
              <w:rPr>
                <w:color w:val="000000" w:themeColor="text1"/>
                <w:sz w:val="20"/>
              </w:rPr>
              <w:t>1,</w:t>
            </w:r>
            <w:r w:rsidR="00201C10" w:rsidRPr="00D3007A">
              <w:rPr>
                <w:color w:val="000000" w:themeColor="text1"/>
                <w:sz w:val="20"/>
              </w:rPr>
              <w:t>610</w:t>
            </w:r>
          </w:p>
        </w:tc>
        <w:tc>
          <w:tcPr>
            <w:tcW w:w="2126" w:type="dxa"/>
            <w:tcBorders>
              <w:top w:val="single" w:sz="6" w:space="0" w:color="auto"/>
              <w:left w:val="single" w:sz="6" w:space="0" w:color="auto"/>
              <w:bottom w:val="single" w:sz="6" w:space="0" w:color="auto"/>
              <w:right w:val="single" w:sz="6" w:space="0" w:color="auto"/>
            </w:tcBorders>
          </w:tcPr>
          <w:p w14:paraId="25458C2E" w14:textId="29ED2B5F" w:rsidR="008D4DED" w:rsidRPr="00D3007A" w:rsidRDefault="008D4DED" w:rsidP="008D4DED">
            <w:pPr>
              <w:widowControl/>
              <w:jc w:val="center"/>
              <w:rPr>
                <w:color w:val="000000" w:themeColor="text1"/>
                <w:sz w:val="20"/>
              </w:rPr>
            </w:pPr>
            <w:r w:rsidRPr="00D3007A">
              <w:rPr>
                <w:color w:val="000000" w:themeColor="text1"/>
                <w:sz w:val="20"/>
              </w:rPr>
              <w:t>4,645</w:t>
            </w:r>
          </w:p>
        </w:tc>
        <w:tc>
          <w:tcPr>
            <w:tcW w:w="2054" w:type="dxa"/>
            <w:tcBorders>
              <w:top w:val="single" w:sz="6" w:space="0" w:color="auto"/>
              <w:left w:val="single" w:sz="6" w:space="0" w:color="auto"/>
              <w:bottom w:val="single" w:sz="6" w:space="0" w:color="auto"/>
              <w:right w:val="single" w:sz="6" w:space="0" w:color="auto"/>
            </w:tcBorders>
          </w:tcPr>
          <w:p w14:paraId="781F8664" w14:textId="0AA59596" w:rsidR="008D4DED" w:rsidRPr="00D3007A" w:rsidRDefault="008D4DED" w:rsidP="008D4DED">
            <w:pPr>
              <w:widowControl/>
              <w:jc w:val="center"/>
              <w:rPr>
                <w:color w:val="000000" w:themeColor="text1"/>
                <w:sz w:val="20"/>
              </w:rPr>
            </w:pPr>
            <w:r w:rsidRPr="00D3007A">
              <w:rPr>
                <w:color w:val="000000" w:themeColor="text1"/>
                <w:sz w:val="20"/>
              </w:rPr>
              <w:t>6,</w:t>
            </w:r>
            <w:r w:rsidR="002F0D82" w:rsidRPr="00D3007A">
              <w:rPr>
                <w:color w:val="000000" w:themeColor="text1"/>
                <w:sz w:val="20"/>
              </w:rPr>
              <w:t>255</w:t>
            </w:r>
          </w:p>
        </w:tc>
      </w:tr>
      <w:tr w:rsidR="00D3007A" w:rsidRPr="00D3007A" w14:paraId="4047C41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2BF4BA12" w14:textId="64B907D0" w:rsidR="008D4DED" w:rsidRPr="00D3007A" w:rsidRDefault="008D4DED" w:rsidP="008D4DED">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669301C1" w14:textId="77777777" w:rsidR="008D4DED" w:rsidRPr="00D3007A" w:rsidRDefault="008D4DED" w:rsidP="008D4DED">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30B73250" w14:textId="0D684634" w:rsidR="008D4DED" w:rsidRPr="00D3007A" w:rsidRDefault="008D4DED" w:rsidP="008D4DED">
            <w:pPr>
              <w:widowControl/>
              <w:jc w:val="center"/>
              <w:rPr>
                <w:color w:val="000000" w:themeColor="text1"/>
                <w:sz w:val="20"/>
              </w:rPr>
            </w:pPr>
            <w:r w:rsidRPr="00D3007A">
              <w:rPr>
                <w:color w:val="000000" w:themeColor="text1"/>
                <w:sz w:val="20"/>
              </w:rPr>
              <w:t xml:space="preserve"> 1,3</w:t>
            </w:r>
            <w:r w:rsidR="00825A54" w:rsidRPr="00D3007A">
              <w:rPr>
                <w:color w:val="000000" w:themeColor="text1"/>
                <w:sz w:val="20"/>
              </w:rPr>
              <w:t>54</w:t>
            </w:r>
          </w:p>
        </w:tc>
        <w:tc>
          <w:tcPr>
            <w:tcW w:w="2126" w:type="dxa"/>
            <w:tcBorders>
              <w:top w:val="single" w:sz="6" w:space="0" w:color="auto"/>
              <w:left w:val="single" w:sz="6" w:space="0" w:color="auto"/>
              <w:bottom w:val="single" w:sz="6" w:space="0" w:color="auto"/>
              <w:right w:val="single" w:sz="6" w:space="0" w:color="auto"/>
            </w:tcBorders>
          </w:tcPr>
          <w:p w14:paraId="7F1201CC" w14:textId="745A00E5" w:rsidR="008D4DED" w:rsidRPr="00D3007A" w:rsidRDefault="008D4DED" w:rsidP="008D4DED">
            <w:pPr>
              <w:widowControl/>
              <w:jc w:val="center"/>
              <w:rPr>
                <w:color w:val="000000" w:themeColor="text1"/>
                <w:sz w:val="20"/>
              </w:rPr>
            </w:pPr>
            <w:r w:rsidRPr="00D3007A">
              <w:rPr>
                <w:color w:val="000000" w:themeColor="text1"/>
                <w:sz w:val="20"/>
              </w:rPr>
              <w:t>4,645</w:t>
            </w:r>
          </w:p>
        </w:tc>
        <w:tc>
          <w:tcPr>
            <w:tcW w:w="2054" w:type="dxa"/>
            <w:tcBorders>
              <w:top w:val="single" w:sz="6" w:space="0" w:color="auto"/>
              <w:left w:val="single" w:sz="6" w:space="0" w:color="auto"/>
              <w:bottom w:val="single" w:sz="6" w:space="0" w:color="auto"/>
              <w:right w:val="single" w:sz="6" w:space="0" w:color="auto"/>
            </w:tcBorders>
          </w:tcPr>
          <w:p w14:paraId="70DBEE09" w14:textId="3BE14063" w:rsidR="008D4DED" w:rsidRPr="00D3007A" w:rsidRDefault="008D4DED" w:rsidP="008D4DED">
            <w:pPr>
              <w:widowControl/>
              <w:jc w:val="center"/>
              <w:rPr>
                <w:color w:val="000000" w:themeColor="text1"/>
                <w:sz w:val="20"/>
              </w:rPr>
            </w:pPr>
            <w:r w:rsidRPr="00D3007A">
              <w:rPr>
                <w:color w:val="000000" w:themeColor="text1"/>
                <w:sz w:val="20"/>
              </w:rPr>
              <w:t>5,</w:t>
            </w:r>
            <w:r w:rsidR="00BA78CC" w:rsidRPr="00D3007A">
              <w:rPr>
                <w:color w:val="000000" w:themeColor="text1"/>
                <w:sz w:val="20"/>
              </w:rPr>
              <w:t>999</w:t>
            </w:r>
          </w:p>
        </w:tc>
      </w:tr>
      <w:tr w:rsidR="00D3007A" w:rsidRPr="00D3007A" w14:paraId="371192B4"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1C3A3A5D" w14:textId="14882A30" w:rsidR="008D4DED" w:rsidRPr="00D3007A" w:rsidRDefault="008D4DED" w:rsidP="008D4DED">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00DDC85F" w14:textId="77777777" w:rsidR="008D4DED" w:rsidRPr="00D3007A" w:rsidRDefault="008D4DED" w:rsidP="008D4DED">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575C9C08" w14:textId="4B6FDEB8" w:rsidR="008D4DED" w:rsidRPr="00D3007A" w:rsidRDefault="008D4DED" w:rsidP="008D4DED">
            <w:pPr>
              <w:widowControl/>
              <w:jc w:val="center"/>
              <w:rPr>
                <w:color w:val="000000" w:themeColor="text1"/>
                <w:sz w:val="20"/>
              </w:rPr>
            </w:pPr>
            <w:r w:rsidRPr="00D3007A">
              <w:rPr>
                <w:color w:val="000000" w:themeColor="text1"/>
                <w:sz w:val="20"/>
              </w:rPr>
              <w:t xml:space="preserve"> 6</w:t>
            </w:r>
            <w:r w:rsidR="00825A54" w:rsidRPr="00D3007A">
              <w:rPr>
                <w:color w:val="000000" w:themeColor="text1"/>
                <w:sz w:val="20"/>
              </w:rPr>
              <w:t>74</w:t>
            </w:r>
          </w:p>
        </w:tc>
        <w:tc>
          <w:tcPr>
            <w:tcW w:w="2126" w:type="dxa"/>
            <w:tcBorders>
              <w:top w:val="single" w:sz="6" w:space="0" w:color="auto"/>
              <w:left w:val="single" w:sz="6" w:space="0" w:color="auto"/>
              <w:bottom w:val="single" w:sz="6" w:space="0" w:color="auto"/>
              <w:right w:val="single" w:sz="6" w:space="0" w:color="auto"/>
            </w:tcBorders>
          </w:tcPr>
          <w:p w14:paraId="16DACF9A" w14:textId="1DC020FF" w:rsidR="008D4DED" w:rsidRPr="00D3007A" w:rsidRDefault="008D4DED" w:rsidP="008D4DED">
            <w:pPr>
              <w:widowControl/>
              <w:jc w:val="center"/>
              <w:rPr>
                <w:color w:val="000000" w:themeColor="text1"/>
                <w:sz w:val="20"/>
              </w:rPr>
            </w:pPr>
            <w:r w:rsidRPr="00D3007A">
              <w:rPr>
                <w:color w:val="000000" w:themeColor="text1"/>
                <w:sz w:val="20"/>
              </w:rPr>
              <w:t>4,645</w:t>
            </w:r>
          </w:p>
        </w:tc>
        <w:tc>
          <w:tcPr>
            <w:tcW w:w="2054" w:type="dxa"/>
            <w:tcBorders>
              <w:top w:val="single" w:sz="6" w:space="0" w:color="auto"/>
              <w:left w:val="single" w:sz="6" w:space="0" w:color="auto"/>
              <w:bottom w:val="single" w:sz="6" w:space="0" w:color="auto"/>
              <w:right w:val="single" w:sz="6" w:space="0" w:color="auto"/>
            </w:tcBorders>
          </w:tcPr>
          <w:p w14:paraId="635B0D14" w14:textId="6EBE9C8B" w:rsidR="008D4DED" w:rsidRPr="00D3007A" w:rsidRDefault="008D4DED" w:rsidP="008D4DED">
            <w:pPr>
              <w:widowControl/>
              <w:jc w:val="center"/>
              <w:rPr>
                <w:color w:val="000000" w:themeColor="text1"/>
                <w:sz w:val="20"/>
              </w:rPr>
            </w:pPr>
            <w:r w:rsidRPr="00D3007A">
              <w:rPr>
                <w:color w:val="000000" w:themeColor="text1"/>
                <w:sz w:val="20"/>
              </w:rPr>
              <w:t>5,</w:t>
            </w:r>
            <w:r w:rsidR="00BA78CC" w:rsidRPr="00D3007A">
              <w:rPr>
                <w:color w:val="000000" w:themeColor="text1"/>
                <w:sz w:val="20"/>
              </w:rPr>
              <w:t>319</w:t>
            </w:r>
          </w:p>
        </w:tc>
      </w:tr>
      <w:tr w:rsidR="00D3007A" w:rsidRPr="00D3007A" w14:paraId="17F01DFE"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835E672" w14:textId="21886C65" w:rsidR="008D4DED" w:rsidRPr="00D3007A" w:rsidRDefault="008D4DED" w:rsidP="008D4DED">
            <w:pPr>
              <w:widowControl/>
              <w:jc w:val="center"/>
              <w:rPr>
                <w:color w:val="000000" w:themeColor="text1"/>
                <w:sz w:val="20"/>
              </w:rPr>
            </w:pPr>
            <w:r w:rsidRPr="00D3007A">
              <w:rPr>
                <w:color w:val="000000" w:themeColor="text1"/>
                <w:sz w:val="20"/>
              </w:rPr>
              <w:t>39,5</w:t>
            </w:r>
            <w:r w:rsidR="00201C10" w:rsidRPr="00D3007A">
              <w:rPr>
                <w:color w:val="000000" w:themeColor="text1"/>
                <w:sz w:val="20"/>
              </w:rPr>
              <w:t>93</w:t>
            </w:r>
          </w:p>
        </w:tc>
        <w:tc>
          <w:tcPr>
            <w:tcW w:w="1843" w:type="dxa"/>
            <w:tcBorders>
              <w:top w:val="single" w:sz="6" w:space="0" w:color="auto"/>
              <w:left w:val="single" w:sz="6" w:space="0" w:color="auto"/>
              <w:bottom w:val="single" w:sz="6" w:space="0" w:color="auto"/>
              <w:right w:val="single" w:sz="6" w:space="0" w:color="auto"/>
            </w:tcBorders>
          </w:tcPr>
          <w:p w14:paraId="06D68234" w14:textId="77777777" w:rsidR="008D4DED" w:rsidRPr="00D3007A" w:rsidRDefault="008D4DED" w:rsidP="008D4DED">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6E4DAFBF" w14:textId="4139E7CD" w:rsidR="008D4DED" w:rsidRPr="00D3007A" w:rsidRDefault="008D4DED" w:rsidP="008D4DED">
            <w:pPr>
              <w:widowControl/>
              <w:jc w:val="center"/>
              <w:rPr>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355C2EB2" w14:textId="09B327C0" w:rsidR="008D4DED" w:rsidRPr="00D3007A" w:rsidRDefault="008D4DED" w:rsidP="008D4DED">
            <w:pPr>
              <w:widowControl/>
              <w:jc w:val="center"/>
              <w:rPr>
                <w:color w:val="000000" w:themeColor="text1"/>
                <w:sz w:val="20"/>
              </w:rPr>
            </w:pPr>
            <w:r w:rsidRPr="00D3007A">
              <w:rPr>
                <w:color w:val="000000" w:themeColor="text1"/>
                <w:sz w:val="20"/>
              </w:rPr>
              <w:t>4,645</w:t>
            </w:r>
          </w:p>
        </w:tc>
        <w:tc>
          <w:tcPr>
            <w:tcW w:w="2054" w:type="dxa"/>
            <w:tcBorders>
              <w:top w:val="single" w:sz="6" w:space="0" w:color="auto"/>
              <w:left w:val="single" w:sz="6" w:space="0" w:color="auto"/>
              <w:bottom w:val="single" w:sz="6" w:space="0" w:color="auto"/>
              <w:right w:val="single" w:sz="6" w:space="0" w:color="auto"/>
            </w:tcBorders>
          </w:tcPr>
          <w:p w14:paraId="2C782354" w14:textId="3908A80C" w:rsidR="008D4DED" w:rsidRPr="00D3007A" w:rsidRDefault="008D4DED" w:rsidP="008D4DED">
            <w:pPr>
              <w:widowControl/>
              <w:jc w:val="center"/>
              <w:rPr>
                <w:color w:val="000000" w:themeColor="text1"/>
                <w:sz w:val="20"/>
              </w:rPr>
            </w:pPr>
            <w:r w:rsidRPr="00D3007A">
              <w:rPr>
                <w:color w:val="000000" w:themeColor="text1"/>
                <w:sz w:val="20"/>
              </w:rPr>
              <w:t>4,</w:t>
            </w:r>
            <w:r w:rsidR="00BA78CC" w:rsidRPr="00D3007A">
              <w:rPr>
                <w:color w:val="000000" w:themeColor="text1"/>
                <w:sz w:val="20"/>
              </w:rPr>
              <w:t>695</w:t>
            </w:r>
          </w:p>
        </w:tc>
      </w:tr>
      <w:tr w:rsidR="00D3007A" w:rsidRPr="00D3007A" w14:paraId="7F65FCD2"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71BB4FE5" w14:textId="0CC141D2" w:rsidR="008D4DED" w:rsidRPr="00D3007A" w:rsidRDefault="008D4DED" w:rsidP="008D4DED">
            <w:pPr>
              <w:widowControl/>
              <w:jc w:val="center"/>
              <w:rPr>
                <w:color w:val="000000" w:themeColor="text1"/>
                <w:sz w:val="20"/>
              </w:rPr>
            </w:pPr>
            <w:r w:rsidRPr="00D3007A">
              <w:rPr>
                <w:color w:val="000000" w:themeColor="text1"/>
                <w:sz w:val="20"/>
              </w:rPr>
              <w:t>39,796</w:t>
            </w:r>
          </w:p>
        </w:tc>
        <w:tc>
          <w:tcPr>
            <w:tcW w:w="1843" w:type="dxa"/>
            <w:tcBorders>
              <w:top w:val="single" w:sz="6" w:space="0" w:color="auto"/>
              <w:left w:val="single" w:sz="6" w:space="0" w:color="auto"/>
              <w:bottom w:val="single" w:sz="6" w:space="0" w:color="auto"/>
              <w:right w:val="single" w:sz="6" w:space="0" w:color="auto"/>
            </w:tcBorders>
          </w:tcPr>
          <w:p w14:paraId="39F4EDFE" w14:textId="6D06C9BD" w:rsidR="008D4DED" w:rsidRPr="00D3007A" w:rsidRDefault="008D4DED" w:rsidP="008D4DED">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045AEF09" w14:textId="38763732" w:rsidR="008D4DED" w:rsidRPr="00D3007A" w:rsidRDefault="008D4DED" w:rsidP="008D4DED">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2F90E3DE" w14:textId="1C23B026" w:rsidR="008D4DED" w:rsidRPr="00D3007A" w:rsidRDefault="008D4DED" w:rsidP="008D4DED">
            <w:pPr>
              <w:widowControl/>
              <w:jc w:val="center"/>
              <w:rPr>
                <w:color w:val="000000" w:themeColor="text1"/>
                <w:sz w:val="20"/>
              </w:rPr>
            </w:pPr>
            <w:r w:rsidRPr="00D3007A">
              <w:rPr>
                <w:color w:val="000000" w:themeColor="text1"/>
                <w:sz w:val="20"/>
              </w:rPr>
              <w:t>4,645</w:t>
            </w:r>
          </w:p>
        </w:tc>
        <w:tc>
          <w:tcPr>
            <w:tcW w:w="2054" w:type="dxa"/>
            <w:tcBorders>
              <w:top w:val="single" w:sz="6" w:space="0" w:color="auto"/>
              <w:left w:val="single" w:sz="6" w:space="0" w:color="auto"/>
              <w:bottom w:val="single" w:sz="6" w:space="0" w:color="auto"/>
              <w:right w:val="single" w:sz="6" w:space="0" w:color="auto"/>
            </w:tcBorders>
          </w:tcPr>
          <w:p w14:paraId="64828CF2" w14:textId="202968D7" w:rsidR="008D4DED" w:rsidRPr="00D3007A" w:rsidRDefault="0092200B" w:rsidP="008D4DED">
            <w:pPr>
              <w:widowControl/>
              <w:jc w:val="center"/>
              <w:rPr>
                <w:color w:val="000000" w:themeColor="text1"/>
                <w:sz w:val="20"/>
              </w:rPr>
            </w:pPr>
            <w:r w:rsidRPr="00D3007A">
              <w:rPr>
                <w:color w:val="000000" w:themeColor="text1"/>
                <w:sz w:val="20"/>
              </w:rPr>
              <w:t>4,645</w:t>
            </w:r>
          </w:p>
        </w:tc>
      </w:tr>
      <w:tr w:rsidR="00D3007A" w:rsidRPr="00D3007A" w14:paraId="1E7D8D73"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06A10D7D" w14:textId="7C966C66" w:rsidR="002D5EA7" w:rsidRPr="00D3007A" w:rsidRDefault="002D5EA7" w:rsidP="002D5EA7">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6B8F1800" w14:textId="191E7CC4" w:rsidR="002D5EA7" w:rsidRPr="00D3007A" w:rsidRDefault="002D5EA7" w:rsidP="002D5EA7">
            <w:pPr>
              <w:widowControl/>
              <w:jc w:val="center"/>
              <w:rPr>
                <w:color w:val="000000" w:themeColor="text1"/>
                <w:sz w:val="20"/>
              </w:rPr>
            </w:pPr>
            <w:r w:rsidRPr="00D3007A">
              <w:rPr>
                <w:color w:val="000000" w:themeColor="text1"/>
                <w:sz w:val="20"/>
              </w:rPr>
              <w:t>25</w:t>
            </w:r>
          </w:p>
        </w:tc>
        <w:tc>
          <w:tcPr>
            <w:tcW w:w="1559" w:type="dxa"/>
            <w:tcBorders>
              <w:top w:val="single" w:sz="6" w:space="0" w:color="auto"/>
              <w:left w:val="single" w:sz="6" w:space="0" w:color="auto"/>
              <w:bottom w:val="single" w:sz="6" w:space="0" w:color="auto"/>
              <w:right w:val="single" w:sz="6" w:space="0" w:color="auto"/>
            </w:tcBorders>
          </w:tcPr>
          <w:p w14:paraId="6B989C8D" w14:textId="41A52C64"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58BAC46F" w14:textId="6FA7BB12" w:rsidR="002D5EA7" w:rsidRPr="00D3007A" w:rsidRDefault="002D5EA7" w:rsidP="002D5EA7">
            <w:pPr>
              <w:widowControl/>
              <w:jc w:val="center"/>
              <w:rPr>
                <w:color w:val="000000" w:themeColor="text1"/>
                <w:sz w:val="20"/>
              </w:rPr>
            </w:pPr>
            <w:r w:rsidRPr="00D3007A">
              <w:rPr>
                <w:color w:val="000000" w:themeColor="text1"/>
                <w:sz w:val="20"/>
              </w:rPr>
              <w:t>4,</w:t>
            </w:r>
            <w:r w:rsidR="005605F0" w:rsidRPr="00D3007A">
              <w:rPr>
                <w:color w:val="000000" w:themeColor="text1"/>
                <w:sz w:val="20"/>
              </w:rPr>
              <w:t>620</w:t>
            </w:r>
          </w:p>
        </w:tc>
        <w:tc>
          <w:tcPr>
            <w:tcW w:w="2054" w:type="dxa"/>
            <w:tcBorders>
              <w:top w:val="single" w:sz="6" w:space="0" w:color="auto"/>
              <w:left w:val="single" w:sz="6" w:space="0" w:color="auto"/>
              <w:bottom w:val="single" w:sz="6" w:space="0" w:color="auto"/>
              <w:right w:val="single" w:sz="6" w:space="0" w:color="auto"/>
            </w:tcBorders>
          </w:tcPr>
          <w:p w14:paraId="100EAFDE" w14:textId="10C09FDF" w:rsidR="002D5EA7" w:rsidRPr="00D3007A" w:rsidRDefault="002D5EA7" w:rsidP="002D5EA7">
            <w:pPr>
              <w:widowControl/>
              <w:jc w:val="center"/>
              <w:rPr>
                <w:color w:val="000000" w:themeColor="text1"/>
                <w:sz w:val="20"/>
              </w:rPr>
            </w:pPr>
            <w:r w:rsidRPr="00D3007A">
              <w:rPr>
                <w:color w:val="000000" w:themeColor="text1"/>
                <w:sz w:val="20"/>
              </w:rPr>
              <w:t>4,</w:t>
            </w:r>
            <w:r w:rsidR="005605F0" w:rsidRPr="00D3007A">
              <w:rPr>
                <w:color w:val="000000" w:themeColor="text1"/>
                <w:sz w:val="20"/>
              </w:rPr>
              <w:t>620</w:t>
            </w:r>
          </w:p>
        </w:tc>
      </w:tr>
      <w:tr w:rsidR="00D3007A" w:rsidRPr="00D3007A" w14:paraId="5642E328"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51A83849" w14:textId="6B561A1A" w:rsidR="002D5EA7" w:rsidRPr="00D3007A" w:rsidRDefault="002D5EA7" w:rsidP="002D5EA7">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3D843B9C" w14:textId="48C1EB14" w:rsidR="002D5EA7" w:rsidRPr="00D3007A" w:rsidRDefault="002D5EA7" w:rsidP="002D5EA7">
            <w:pPr>
              <w:widowControl/>
              <w:jc w:val="center"/>
              <w:rPr>
                <w:color w:val="000000" w:themeColor="text1"/>
                <w:sz w:val="20"/>
              </w:rPr>
            </w:pPr>
            <w:r w:rsidRPr="00D3007A">
              <w:rPr>
                <w:color w:val="000000" w:themeColor="text1"/>
                <w:sz w:val="20"/>
              </w:rPr>
              <w:t>6</w:t>
            </w:r>
            <w:r w:rsidR="005605F0" w:rsidRPr="00D3007A">
              <w:rPr>
                <w:color w:val="000000" w:themeColor="text1"/>
                <w:sz w:val="20"/>
              </w:rPr>
              <w:t>62</w:t>
            </w:r>
          </w:p>
        </w:tc>
        <w:tc>
          <w:tcPr>
            <w:tcW w:w="1559" w:type="dxa"/>
            <w:tcBorders>
              <w:top w:val="single" w:sz="6" w:space="0" w:color="auto"/>
              <w:left w:val="single" w:sz="6" w:space="0" w:color="auto"/>
              <w:bottom w:val="single" w:sz="6" w:space="0" w:color="auto"/>
              <w:right w:val="single" w:sz="6" w:space="0" w:color="auto"/>
            </w:tcBorders>
          </w:tcPr>
          <w:p w14:paraId="14EFA984" w14:textId="5221833E"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4946D843" w14:textId="52643987" w:rsidR="002D5EA7" w:rsidRPr="00D3007A" w:rsidRDefault="002D5EA7" w:rsidP="002D5EA7">
            <w:pPr>
              <w:widowControl/>
              <w:jc w:val="center"/>
              <w:rPr>
                <w:color w:val="000000" w:themeColor="text1"/>
                <w:sz w:val="20"/>
              </w:rPr>
            </w:pPr>
            <w:r w:rsidRPr="00D3007A">
              <w:rPr>
                <w:color w:val="000000" w:themeColor="text1"/>
                <w:sz w:val="20"/>
              </w:rPr>
              <w:t>3,</w:t>
            </w:r>
            <w:r w:rsidR="005605F0" w:rsidRPr="00D3007A">
              <w:rPr>
                <w:color w:val="000000" w:themeColor="text1"/>
                <w:sz w:val="20"/>
              </w:rPr>
              <w:t>983</w:t>
            </w:r>
          </w:p>
        </w:tc>
        <w:tc>
          <w:tcPr>
            <w:tcW w:w="2054" w:type="dxa"/>
            <w:tcBorders>
              <w:top w:val="single" w:sz="6" w:space="0" w:color="auto"/>
              <w:left w:val="single" w:sz="6" w:space="0" w:color="auto"/>
              <w:bottom w:val="single" w:sz="6" w:space="0" w:color="auto"/>
              <w:right w:val="single" w:sz="6" w:space="0" w:color="auto"/>
            </w:tcBorders>
          </w:tcPr>
          <w:p w14:paraId="3DE35BBB" w14:textId="69FFD305" w:rsidR="002D5EA7" w:rsidRPr="00D3007A" w:rsidRDefault="002D5EA7" w:rsidP="002D5EA7">
            <w:pPr>
              <w:widowControl/>
              <w:jc w:val="center"/>
              <w:rPr>
                <w:color w:val="000000" w:themeColor="text1"/>
                <w:sz w:val="20"/>
              </w:rPr>
            </w:pPr>
            <w:r w:rsidRPr="00D3007A">
              <w:rPr>
                <w:color w:val="000000" w:themeColor="text1"/>
                <w:sz w:val="20"/>
              </w:rPr>
              <w:t>3,</w:t>
            </w:r>
            <w:r w:rsidR="005605F0" w:rsidRPr="00D3007A">
              <w:rPr>
                <w:color w:val="000000" w:themeColor="text1"/>
                <w:sz w:val="20"/>
              </w:rPr>
              <w:t>983</w:t>
            </w:r>
          </w:p>
        </w:tc>
      </w:tr>
      <w:tr w:rsidR="00D3007A" w:rsidRPr="00D3007A" w14:paraId="49AAE1A4" w14:textId="77777777" w:rsidTr="007D1351">
        <w:trPr>
          <w:jc w:val="center"/>
        </w:trPr>
        <w:tc>
          <w:tcPr>
            <w:tcW w:w="1951" w:type="dxa"/>
            <w:tcBorders>
              <w:top w:val="single" w:sz="6" w:space="0" w:color="auto"/>
              <w:left w:val="single" w:sz="6" w:space="0" w:color="auto"/>
              <w:bottom w:val="single" w:sz="18" w:space="0" w:color="auto"/>
              <w:right w:val="single" w:sz="6" w:space="0" w:color="auto"/>
            </w:tcBorders>
          </w:tcPr>
          <w:p w14:paraId="5F1167A5" w14:textId="354D3024" w:rsidR="002D5EA7" w:rsidRPr="00D3007A" w:rsidRDefault="002D5EA7" w:rsidP="002D5EA7">
            <w:pPr>
              <w:widowControl/>
              <w:jc w:val="center"/>
              <w:rPr>
                <w:color w:val="000000" w:themeColor="text1"/>
                <w:sz w:val="20"/>
              </w:rPr>
            </w:pPr>
            <w:r w:rsidRPr="00D3007A">
              <w:rPr>
                <w:color w:val="000000" w:themeColor="text1"/>
                <w:sz w:val="20"/>
              </w:rPr>
              <w:t>48,938</w:t>
            </w:r>
          </w:p>
        </w:tc>
        <w:tc>
          <w:tcPr>
            <w:tcW w:w="1843" w:type="dxa"/>
            <w:tcBorders>
              <w:top w:val="single" w:sz="6" w:space="0" w:color="auto"/>
              <w:left w:val="single" w:sz="6" w:space="0" w:color="auto"/>
              <w:bottom w:val="single" w:sz="18" w:space="0" w:color="auto"/>
              <w:right w:val="single" w:sz="6" w:space="0" w:color="auto"/>
            </w:tcBorders>
          </w:tcPr>
          <w:p w14:paraId="39C21748" w14:textId="164F6500" w:rsidR="002D5EA7" w:rsidRPr="00D3007A" w:rsidRDefault="002D5EA7" w:rsidP="002D5EA7">
            <w:pPr>
              <w:widowControl/>
              <w:jc w:val="center"/>
              <w:rPr>
                <w:color w:val="000000" w:themeColor="text1"/>
                <w:sz w:val="20"/>
              </w:rPr>
            </w:pPr>
            <w:r w:rsidRPr="00D3007A">
              <w:rPr>
                <w:color w:val="000000" w:themeColor="text1"/>
                <w:sz w:val="20"/>
              </w:rPr>
              <w:t>1,1</w:t>
            </w:r>
            <w:r w:rsidR="001B65FB" w:rsidRPr="00D3007A">
              <w:rPr>
                <w:color w:val="000000" w:themeColor="text1"/>
                <w:sz w:val="20"/>
              </w:rPr>
              <w:t>63</w:t>
            </w:r>
          </w:p>
        </w:tc>
        <w:tc>
          <w:tcPr>
            <w:tcW w:w="1559" w:type="dxa"/>
            <w:tcBorders>
              <w:top w:val="single" w:sz="6" w:space="0" w:color="auto"/>
              <w:left w:val="single" w:sz="6" w:space="0" w:color="auto"/>
              <w:bottom w:val="single" w:sz="18" w:space="0" w:color="auto"/>
              <w:right w:val="single" w:sz="6" w:space="0" w:color="auto"/>
            </w:tcBorders>
          </w:tcPr>
          <w:p w14:paraId="66040609" w14:textId="781897EA"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43688227" w14:textId="7EE25FFA" w:rsidR="002D5EA7" w:rsidRPr="00D3007A" w:rsidRDefault="002D5EA7" w:rsidP="002D5EA7">
            <w:pPr>
              <w:widowControl/>
              <w:jc w:val="center"/>
              <w:rPr>
                <w:color w:val="000000" w:themeColor="text1"/>
                <w:sz w:val="20"/>
              </w:rPr>
            </w:pPr>
            <w:r w:rsidRPr="00D3007A">
              <w:rPr>
                <w:color w:val="000000" w:themeColor="text1"/>
                <w:sz w:val="20"/>
              </w:rPr>
              <w:t>3,4</w:t>
            </w:r>
            <w:r w:rsidR="00077637" w:rsidRPr="00D3007A">
              <w:rPr>
                <w:color w:val="000000" w:themeColor="text1"/>
                <w:sz w:val="20"/>
              </w:rPr>
              <w:t>82</w:t>
            </w:r>
            <w:r w:rsidRPr="00D3007A">
              <w:rPr>
                <w:color w:val="000000" w:themeColor="text1"/>
                <w:sz w:val="20"/>
              </w:rPr>
              <w:t>(+)</w:t>
            </w:r>
          </w:p>
        </w:tc>
        <w:tc>
          <w:tcPr>
            <w:tcW w:w="2054" w:type="dxa"/>
            <w:tcBorders>
              <w:top w:val="single" w:sz="6" w:space="0" w:color="auto"/>
              <w:left w:val="single" w:sz="6" w:space="0" w:color="auto"/>
              <w:bottom w:val="single" w:sz="18" w:space="0" w:color="auto"/>
              <w:right w:val="single" w:sz="6" w:space="0" w:color="auto"/>
            </w:tcBorders>
          </w:tcPr>
          <w:p w14:paraId="1B55E7D0" w14:textId="4D88F5C0" w:rsidR="002D5EA7" w:rsidRPr="00D3007A" w:rsidRDefault="002D5EA7" w:rsidP="002D5EA7">
            <w:pPr>
              <w:widowControl/>
              <w:jc w:val="center"/>
              <w:rPr>
                <w:color w:val="000000" w:themeColor="text1"/>
                <w:sz w:val="20"/>
              </w:rPr>
            </w:pPr>
            <w:r w:rsidRPr="00D3007A">
              <w:rPr>
                <w:color w:val="000000" w:themeColor="text1"/>
                <w:sz w:val="20"/>
              </w:rPr>
              <w:t>3,4</w:t>
            </w:r>
            <w:r w:rsidR="00077637" w:rsidRPr="00D3007A">
              <w:rPr>
                <w:color w:val="000000" w:themeColor="text1"/>
                <w:sz w:val="20"/>
              </w:rPr>
              <w:t>82</w:t>
            </w:r>
          </w:p>
        </w:tc>
      </w:tr>
      <w:tr w:rsidR="00D3007A" w:rsidRPr="00D3007A" w14:paraId="036353E1" w14:textId="77777777" w:rsidTr="007D1351">
        <w:trPr>
          <w:jc w:val="center"/>
        </w:trPr>
        <w:tc>
          <w:tcPr>
            <w:tcW w:w="1951" w:type="dxa"/>
            <w:tcBorders>
              <w:top w:val="single" w:sz="18" w:space="0" w:color="auto"/>
              <w:left w:val="single" w:sz="6" w:space="0" w:color="auto"/>
              <w:bottom w:val="single" w:sz="18" w:space="0" w:color="auto"/>
              <w:right w:val="single" w:sz="6" w:space="0" w:color="auto"/>
            </w:tcBorders>
          </w:tcPr>
          <w:p w14:paraId="3B9F2A91" w14:textId="4EBDF1E7" w:rsidR="002D5EA7" w:rsidRPr="00D3007A" w:rsidRDefault="002D5EA7" w:rsidP="002D5EA7">
            <w:pPr>
              <w:widowControl/>
              <w:jc w:val="center"/>
              <w:rPr>
                <w:b/>
                <w:color w:val="000000" w:themeColor="text1"/>
                <w:sz w:val="20"/>
              </w:rPr>
            </w:pPr>
            <w:r w:rsidRPr="00D3007A">
              <w:rPr>
                <w:b/>
                <w:color w:val="000000" w:themeColor="text1"/>
                <w:sz w:val="20"/>
              </w:rPr>
              <w:t>Student studying in London</w:t>
            </w:r>
          </w:p>
        </w:tc>
        <w:tc>
          <w:tcPr>
            <w:tcW w:w="1843" w:type="dxa"/>
            <w:tcBorders>
              <w:top w:val="single" w:sz="18" w:space="0" w:color="auto"/>
              <w:left w:val="single" w:sz="6" w:space="0" w:color="auto"/>
              <w:bottom w:val="single" w:sz="18" w:space="0" w:color="auto"/>
              <w:right w:val="single" w:sz="6" w:space="0" w:color="auto"/>
            </w:tcBorders>
          </w:tcPr>
          <w:p w14:paraId="6430DC48" w14:textId="77777777" w:rsidR="002D5EA7" w:rsidRPr="00D3007A" w:rsidRDefault="002D5EA7" w:rsidP="002D5EA7">
            <w:pPr>
              <w:widowControl/>
              <w:jc w:val="center"/>
              <w:rPr>
                <w:color w:val="000000" w:themeColor="text1"/>
                <w:sz w:val="20"/>
              </w:rPr>
            </w:pPr>
          </w:p>
        </w:tc>
        <w:tc>
          <w:tcPr>
            <w:tcW w:w="1559" w:type="dxa"/>
            <w:tcBorders>
              <w:top w:val="single" w:sz="18" w:space="0" w:color="auto"/>
              <w:left w:val="single" w:sz="6" w:space="0" w:color="auto"/>
              <w:bottom w:val="single" w:sz="18" w:space="0" w:color="auto"/>
              <w:right w:val="single" w:sz="6" w:space="0" w:color="auto"/>
            </w:tcBorders>
          </w:tcPr>
          <w:p w14:paraId="417FADAB" w14:textId="77777777" w:rsidR="002D5EA7" w:rsidRPr="00D3007A" w:rsidRDefault="002D5EA7" w:rsidP="002D5EA7">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5A364818" w14:textId="1A48B160" w:rsidR="002D5EA7" w:rsidRPr="00D3007A" w:rsidRDefault="002D5EA7" w:rsidP="002D5EA7">
            <w:pPr>
              <w:widowControl/>
              <w:jc w:val="center"/>
              <w:rPr>
                <w:b/>
                <w:color w:val="000000" w:themeColor="text1"/>
                <w:sz w:val="20"/>
              </w:rPr>
            </w:pPr>
            <w:r w:rsidRPr="00D3007A">
              <w:rPr>
                <w:b/>
                <w:color w:val="000000" w:themeColor="text1"/>
                <w:sz w:val="20"/>
              </w:rPr>
              <w:t>Maximum £8,</w:t>
            </w:r>
            <w:r w:rsidR="008D4DED" w:rsidRPr="00D3007A">
              <w:rPr>
                <w:b/>
                <w:color w:val="000000" w:themeColor="text1"/>
                <w:sz w:val="20"/>
              </w:rPr>
              <w:t>405</w:t>
            </w:r>
          </w:p>
        </w:tc>
        <w:tc>
          <w:tcPr>
            <w:tcW w:w="2054" w:type="dxa"/>
            <w:tcBorders>
              <w:top w:val="single" w:sz="18" w:space="0" w:color="auto"/>
              <w:left w:val="single" w:sz="6" w:space="0" w:color="auto"/>
              <w:bottom w:val="single" w:sz="18" w:space="0" w:color="auto"/>
              <w:right w:val="single" w:sz="6" w:space="0" w:color="auto"/>
            </w:tcBorders>
          </w:tcPr>
          <w:p w14:paraId="6F78ABCA" w14:textId="6E264F52" w:rsidR="002D5EA7" w:rsidRPr="00D3007A" w:rsidRDefault="002D5EA7" w:rsidP="002D5EA7">
            <w:pPr>
              <w:widowControl/>
              <w:jc w:val="center"/>
              <w:rPr>
                <w:color w:val="000000" w:themeColor="text1"/>
                <w:sz w:val="20"/>
              </w:rPr>
            </w:pPr>
          </w:p>
        </w:tc>
      </w:tr>
      <w:tr w:rsidR="00D3007A" w:rsidRPr="00D3007A" w14:paraId="551C5873" w14:textId="77777777" w:rsidTr="007D1351">
        <w:trPr>
          <w:jc w:val="center"/>
        </w:trPr>
        <w:tc>
          <w:tcPr>
            <w:tcW w:w="1951" w:type="dxa"/>
            <w:tcBorders>
              <w:top w:val="single" w:sz="18" w:space="0" w:color="auto"/>
              <w:left w:val="single" w:sz="6" w:space="0" w:color="auto"/>
              <w:bottom w:val="single" w:sz="6" w:space="0" w:color="auto"/>
              <w:right w:val="single" w:sz="6" w:space="0" w:color="auto"/>
            </w:tcBorders>
          </w:tcPr>
          <w:p w14:paraId="14959D02" w14:textId="40E424E8" w:rsidR="002D5EA7" w:rsidRPr="00D3007A" w:rsidRDefault="002D5EA7" w:rsidP="002D5EA7">
            <w:pPr>
              <w:widowControl/>
              <w:jc w:val="center"/>
              <w:rPr>
                <w:color w:val="000000" w:themeColor="text1"/>
                <w:sz w:val="20"/>
              </w:rPr>
            </w:pPr>
            <w:r w:rsidRPr="00D3007A">
              <w:rPr>
                <w:color w:val="000000" w:themeColor="text1"/>
                <w:sz w:val="20"/>
              </w:rPr>
              <w:t>18,360</w:t>
            </w:r>
          </w:p>
        </w:tc>
        <w:tc>
          <w:tcPr>
            <w:tcW w:w="1843" w:type="dxa"/>
            <w:tcBorders>
              <w:top w:val="single" w:sz="18" w:space="0" w:color="auto"/>
              <w:left w:val="single" w:sz="6" w:space="0" w:color="auto"/>
              <w:bottom w:val="single" w:sz="6" w:space="0" w:color="auto"/>
              <w:right w:val="single" w:sz="6" w:space="0" w:color="auto"/>
            </w:tcBorders>
          </w:tcPr>
          <w:p w14:paraId="4AB50707" w14:textId="77777777" w:rsidR="002D5EA7" w:rsidRPr="00D3007A" w:rsidRDefault="002D5EA7" w:rsidP="002D5EA7">
            <w:pPr>
              <w:widowControl/>
              <w:jc w:val="center"/>
              <w:rPr>
                <w:color w:val="000000" w:themeColor="text1"/>
                <w:sz w:val="20"/>
              </w:rPr>
            </w:pPr>
            <w:r w:rsidRPr="00D3007A">
              <w:rPr>
                <w:color w:val="000000" w:themeColor="text1"/>
                <w:sz w:val="20"/>
              </w:rPr>
              <w:t>0</w:t>
            </w:r>
          </w:p>
        </w:tc>
        <w:tc>
          <w:tcPr>
            <w:tcW w:w="1559" w:type="dxa"/>
            <w:tcBorders>
              <w:top w:val="single" w:sz="18" w:space="0" w:color="auto"/>
              <w:left w:val="single" w:sz="6" w:space="0" w:color="auto"/>
              <w:bottom w:val="single" w:sz="6" w:space="0" w:color="auto"/>
              <w:right w:val="single" w:sz="6" w:space="0" w:color="auto"/>
            </w:tcBorders>
          </w:tcPr>
          <w:p w14:paraId="1DDB8551" w14:textId="71C9758E" w:rsidR="002D5EA7" w:rsidRPr="00D3007A" w:rsidRDefault="002D5EA7" w:rsidP="002D5EA7">
            <w:pPr>
              <w:widowControl/>
              <w:jc w:val="center"/>
              <w:rPr>
                <w:color w:val="000000" w:themeColor="text1"/>
                <w:sz w:val="20"/>
              </w:rPr>
            </w:pPr>
            <w:r w:rsidRPr="00D3007A">
              <w:rPr>
                <w:color w:val="000000" w:themeColor="text1"/>
                <w:sz w:val="20"/>
              </w:rPr>
              <w:t>3,</w:t>
            </w:r>
            <w:r w:rsidR="0014251C" w:rsidRPr="00D3007A">
              <w:rPr>
                <w:color w:val="000000" w:themeColor="text1"/>
                <w:sz w:val="20"/>
              </w:rPr>
              <w:t>6</w:t>
            </w:r>
            <w:r w:rsidR="0071224D" w:rsidRPr="00D3007A">
              <w:rPr>
                <w:color w:val="000000" w:themeColor="text1"/>
                <w:sz w:val="20"/>
              </w:rPr>
              <w:t>80</w:t>
            </w:r>
          </w:p>
        </w:tc>
        <w:tc>
          <w:tcPr>
            <w:tcW w:w="2126" w:type="dxa"/>
            <w:tcBorders>
              <w:top w:val="single" w:sz="18" w:space="0" w:color="auto"/>
              <w:left w:val="single" w:sz="6" w:space="0" w:color="auto"/>
              <w:bottom w:val="single" w:sz="6" w:space="0" w:color="auto"/>
              <w:right w:val="single" w:sz="6" w:space="0" w:color="auto"/>
            </w:tcBorders>
          </w:tcPr>
          <w:p w14:paraId="09962BE0" w14:textId="58AFC5F1" w:rsidR="002D5EA7" w:rsidRPr="00D3007A" w:rsidRDefault="00513DCC" w:rsidP="002D5EA7">
            <w:pPr>
              <w:widowControl/>
              <w:jc w:val="center"/>
              <w:rPr>
                <w:color w:val="000000" w:themeColor="text1"/>
                <w:sz w:val="20"/>
              </w:rPr>
            </w:pPr>
            <w:r w:rsidRPr="00D3007A">
              <w:rPr>
                <w:color w:val="000000" w:themeColor="text1"/>
                <w:sz w:val="20"/>
              </w:rPr>
              <w:t>8,405</w:t>
            </w:r>
          </w:p>
        </w:tc>
        <w:tc>
          <w:tcPr>
            <w:tcW w:w="2054" w:type="dxa"/>
            <w:tcBorders>
              <w:top w:val="single" w:sz="18" w:space="0" w:color="auto"/>
              <w:left w:val="single" w:sz="6" w:space="0" w:color="auto"/>
              <w:bottom w:val="single" w:sz="6" w:space="0" w:color="auto"/>
              <w:right w:val="single" w:sz="6" w:space="0" w:color="auto"/>
            </w:tcBorders>
          </w:tcPr>
          <w:p w14:paraId="611DF3BC" w14:textId="6A49840B" w:rsidR="002D5EA7" w:rsidRPr="00D3007A" w:rsidRDefault="006A339A" w:rsidP="002D5EA7">
            <w:pPr>
              <w:widowControl/>
              <w:jc w:val="center"/>
              <w:rPr>
                <w:color w:val="000000" w:themeColor="text1"/>
                <w:sz w:val="20"/>
              </w:rPr>
            </w:pPr>
            <w:r w:rsidRPr="00D3007A">
              <w:rPr>
                <w:color w:val="000000" w:themeColor="text1"/>
                <w:sz w:val="20"/>
              </w:rPr>
              <w:t>12,085</w:t>
            </w:r>
          </w:p>
        </w:tc>
      </w:tr>
      <w:tr w:rsidR="00D3007A" w:rsidRPr="00D3007A" w14:paraId="0AAF57FD"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B7A15DC" w14:textId="31475ADA" w:rsidR="00513DCC" w:rsidRPr="00D3007A" w:rsidRDefault="00513DCC" w:rsidP="00513DCC">
            <w:pPr>
              <w:widowControl/>
              <w:jc w:val="center"/>
              <w:rPr>
                <w:color w:val="000000" w:themeColor="text1"/>
                <w:sz w:val="20"/>
              </w:rPr>
            </w:pPr>
            <w:r w:rsidRPr="00D3007A">
              <w:rPr>
                <w:color w:val="000000" w:themeColor="text1"/>
                <w:sz w:val="20"/>
              </w:rPr>
              <w:t>20,000</w:t>
            </w:r>
          </w:p>
        </w:tc>
        <w:tc>
          <w:tcPr>
            <w:tcW w:w="1843" w:type="dxa"/>
            <w:tcBorders>
              <w:top w:val="single" w:sz="6" w:space="0" w:color="auto"/>
              <w:left w:val="single" w:sz="6" w:space="0" w:color="auto"/>
              <w:bottom w:val="single" w:sz="6" w:space="0" w:color="auto"/>
              <w:right w:val="single" w:sz="6" w:space="0" w:color="auto"/>
            </w:tcBorders>
          </w:tcPr>
          <w:p w14:paraId="55A569D8" w14:textId="77777777" w:rsidR="00513DCC" w:rsidRPr="00D3007A" w:rsidRDefault="00513DCC" w:rsidP="00513DCC">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45DA63E7" w14:textId="215B7D81" w:rsidR="00513DCC" w:rsidRPr="00D3007A" w:rsidRDefault="00513DCC" w:rsidP="00513DCC">
            <w:pPr>
              <w:widowControl/>
              <w:jc w:val="center"/>
              <w:rPr>
                <w:color w:val="000000" w:themeColor="text1"/>
                <w:sz w:val="20"/>
              </w:rPr>
            </w:pPr>
            <w:r w:rsidRPr="00D3007A">
              <w:rPr>
                <w:color w:val="000000" w:themeColor="text1"/>
                <w:sz w:val="20"/>
              </w:rPr>
              <w:t>3,</w:t>
            </w:r>
            <w:r w:rsidR="00825A54" w:rsidRPr="00D3007A">
              <w:rPr>
                <w:color w:val="000000" w:themeColor="text1"/>
                <w:sz w:val="20"/>
              </w:rPr>
              <w:t>332</w:t>
            </w:r>
          </w:p>
        </w:tc>
        <w:tc>
          <w:tcPr>
            <w:tcW w:w="2126" w:type="dxa"/>
            <w:tcBorders>
              <w:top w:val="single" w:sz="6" w:space="0" w:color="auto"/>
              <w:left w:val="single" w:sz="6" w:space="0" w:color="auto"/>
              <w:bottom w:val="single" w:sz="6" w:space="0" w:color="auto"/>
              <w:right w:val="single" w:sz="6" w:space="0" w:color="auto"/>
            </w:tcBorders>
          </w:tcPr>
          <w:p w14:paraId="663765FD" w14:textId="4DEA79BB" w:rsidR="00513DCC" w:rsidRPr="00D3007A" w:rsidRDefault="00513DCC" w:rsidP="00513DCC">
            <w:pPr>
              <w:widowControl/>
              <w:jc w:val="center"/>
              <w:rPr>
                <w:color w:val="000000" w:themeColor="text1"/>
                <w:sz w:val="20"/>
              </w:rPr>
            </w:pPr>
            <w:r w:rsidRPr="00D3007A">
              <w:rPr>
                <w:color w:val="000000" w:themeColor="text1"/>
                <w:sz w:val="20"/>
              </w:rPr>
              <w:t>8,405</w:t>
            </w:r>
          </w:p>
        </w:tc>
        <w:tc>
          <w:tcPr>
            <w:tcW w:w="2054" w:type="dxa"/>
            <w:tcBorders>
              <w:top w:val="single" w:sz="6" w:space="0" w:color="auto"/>
              <w:left w:val="single" w:sz="6" w:space="0" w:color="auto"/>
              <w:bottom w:val="single" w:sz="6" w:space="0" w:color="auto"/>
              <w:right w:val="single" w:sz="6" w:space="0" w:color="auto"/>
            </w:tcBorders>
          </w:tcPr>
          <w:p w14:paraId="76508947" w14:textId="374CD9CB" w:rsidR="00513DCC" w:rsidRPr="00D3007A" w:rsidRDefault="00513DCC" w:rsidP="00513DCC">
            <w:pPr>
              <w:widowControl/>
              <w:jc w:val="center"/>
              <w:rPr>
                <w:color w:val="000000" w:themeColor="text1"/>
                <w:sz w:val="20"/>
              </w:rPr>
            </w:pPr>
            <w:r w:rsidRPr="00D3007A">
              <w:rPr>
                <w:color w:val="000000" w:themeColor="text1"/>
                <w:sz w:val="20"/>
              </w:rPr>
              <w:t>11,</w:t>
            </w:r>
            <w:r w:rsidR="00CC5268" w:rsidRPr="00D3007A">
              <w:rPr>
                <w:color w:val="000000" w:themeColor="text1"/>
                <w:sz w:val="20"/>
              </w:rPr>
              <w:t>737</w:t>
            </w:r>
          </w:p>
        </w:tc>
      </w:tr>
      <w:tr w:rsidR="00D3007A" w:rsidRPr="00D3007A" w14:paraId="59581616"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03CF4DAB" w14:textId="57ECE572" w:rsidR="00513DCC" w:rsidRPr="00D3007A" w:rsidRDefault="00513DCC" w:rsidP="00513DCC">
            <w:pPr>
              <w:widowControl/>
              <w:jc w:val="center"/>
              <w:rPr>
                <w:color w:val="000000" w:themeColor="text1"/>
                <w:sz w:val="20"/>
              </w:rPr>
            </w:pPr>
            <w:r w:rsidRPr="00D3007A">
              <w:rPr>
                <w:color w:val="000000" w:themeColor="text1"/>
                <w:sz w:val="20"/>
              </w:rPr>
              <w:t>25,000</w:t>
            </w:r>
          </w:p>
        </w:tc>
        <w:tc>
          <w:tcPr>
            <w:tcW w:w="1843" w:type="dxa"/>
            <w:tcBorders>
              <w:top w:val="single" w:sz="6" w:space="0" w:color="auto"/>
              <w:left w:val="single" w:sz="6" w:space="0" w:color="auto"/>
              <w:bottom w:val="single" w:sz="6" w:space="0" w:color="auto"/>
              <w:right w:val="single" w:sz="6" w:space="0" w:color="auto"/>
            </w:tcBorders>
          </w:tcPr>
          <w:p w14:paraId="42E35AE9" w14:textId="77777777" w:rsidR="00513DCC" w:rsidRPr="00D3007A" w:rsidRDefault="00513DCC" w:rsidP="00513DCC">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2723628E" w14:textId="1A4C18F0" w:rsidR="00513DCC" w:rsidRPr="00D3007A" w:rsidRDefault="00513DCC" w:rsidP="00513DCC">
            <w:pPr>
              <w:widowControl/>
              <w:jc w:val="center"/>
              <w:rPr>
                <w:color w:val="000000" w:themeColor="text1"/>
                <w:sz w:val="20"/>
              </w:rPr>
            </w:pPr>
            <w:r w:rsidRPr="00D3007A">
              <w:rPr>
                <w:color w:val="000000" w:themeColor="text1"/>
                <w:sz w:val="20"/>
              </w:rPr>
              <w:t>2,2</w:t>
            </w:r>
            <w:r w:rsidR="00825A54" w:rsidRPr="00D3007A">
              <w:rPr>
                <w:color w:val="000000" w:themeColor="text1"/>
                <w:sz w:val="20"/>
              </w:rPr>
              <w:t>71</w:t>
            </w:r>
          </w:p>
        </w:tc>
        <w:tc>
          <w:tcPr>
            <w:tcW w:w="2126" w:type="dxa"/>
            <w:tcBorders>
              <w:top w:val="single" w:sz="6" w:space="0" w:color="auto"/>
              <w:left w:val="single" w:sz="6" w:space="0" w:color="auto"/>
              <w:bottom w:val="single" w:sz="6" w:space="0" w:color="auto"/>
              <w:right w:val="single" w:sz="6" w:space="0" w:color="auto"/>
            </w:tcBorders>
          </w:tcPr>
          <w:p w14:paraId="1388A71F" w14:textId="74658102" w:rsidR="00513DCC" w:rsidRPr="00D3007A" w:rsidRDefault="00513DCC" w:rsidP="00513DCC">
            <w:pPr>
              <w:widowControl/>
              <w:jc w:val="center"/>
              <w:rPr>
                <w:color w:val="000000" w:themeColor="text1"/>
                <w:sz w:val="20"/>
              </w:rPr>
            </w:pPr>
            <w:r w:rsidRPr="00D3007A">
              <w:rPr>
                <w:color w:val="000000" w:themeColor="text1"/>
                <w:sz w:val="20"/>
              </w:rPr>
              <w:t>8,405</w:t>
            </w:r>
          </w:p>
        </w:tc>
        <w:tc>
          <w:tcPr>
            <w:tcW w:w="2054" w:type="dxa"/>
            <w:tcBorders>
              <w:top w:val="single" w:sz="6" w:space="0" w:color="auto"/>
              <w:left w:val="single" w:sz="6" w:space="0" w:color="auto"/>
              <w:bottom w:val="single" w:sz="6" w:space="0" w:color="auto"/>
              <w:right w:val="single" w:sz="6" w:space="0" w:color="auto"/>
            </w:tcBorders>
          </w:tcPr>
          <w:p w14:paraId="7C801950" w14:textId="7513110D" w:rsidR="00513DCC" w:rsidRPr="00D3007A" w:rsidRDefault="00513DCC" w:rsidP="00513DCC">
            <w:pPr>
              <w:widowControl/>
              <w:jc w:val="center"/>
              <w:rPr>
                <w:color w:val="000000" w:themeColor="text1"/>
                <w:sz w:val="20"/>
              </w:rPr>
            </w:pPr>
            <w:r w:rsidRPr="00D3007A">
              <w:rPr>
                <w:color w:val="000000" w:themeColor="text1"/>
                <w:sz w:val="20"/>
              </w:rPr>
              <w:t>10,</w:t>
            </w:r>
            <w:r w:rsidR="00AB32E2" w:rsidRPr="00D3007A">
              <w:rPr>
                <w:color w:val="000000" w:themeColor="text1"/>
                <w:sz w:val="20"/>
              </w:rPr>
              <w:t>676</w:t>
            </w:r>
          </w:p>
        </w:tc>
      </w:tr>
      <w:tr w:rsidR="00D3007A" w:rsidRPr="00D3007A" w14:paraId="25CD4878"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235425EE" w14:textId="08FD9925" w:rsidR="00513DCC" w:rsidRPr="00D3007A" w:rsidRDefault="00513DCC" w:rsidP="00513DCC">
            <w:pPr>
              <w:widowControl/>
              <w:jc w:val="center"/>
              <w:rPr>
                <w:color w:val="000000" w:themeColor="text1"/>
                <w:sz w:val="20"/>
              </w:rPr>
            </w:pPr>
            <w:r w:rsidRPr="00D3007A">
              <w:rPr>
                <w:color w:val="000000" w:themeColor="text1"/>
                <w:sz w:val="20"/>
              </w:rPr>
              <w:t>28,111</w:t>
            </w:r>
          </w:p>
        </w:tc>
        <w:tc>
          <w:tcPr>
            <w:tcW w:w="1843" w:type="dxa"/>
            <w:tcBorders>
              <w:top w:val="single" w:sz="6" w:space="0" w:color="auto"/>
              <w:left w:val="single" w:sz="6" w:space="0" w:color="auto"/>
              <w:bottom w:val="single" w:sz="6" w:space="0" w:color="auto"/>
              <w:right w:val="single" w:sz="6" w:space="0" w:color="auto"/>
            </w:tcBorders>
          </w:tcPr>
          <w:p w14:paraId="6E3FF06D" w14:textId="77777777" w:rsidR="00513DCC" w:rsidRPr="00D3007A" w:rsidRDefault="00513DCC" w:rsidP="00513DCC">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25F7850D" w14:textId="77820C24" w:rsidR="00513DCC" w:rsidRPr="00D3007A" w:rsidRDefault="00513DCC" w:rsidP="00513DCC">
            <w:pPr>
              <w:widowControl/>
              <w:jc w:val="center"/>
              <w:rPr>
                <w:color w:val="000000" w:themeColor="text1"/>
                <w:sz w:val="20"/>
              </w:rPr>
            </w:pPr>
            <w:r w:rsidRPr="00D3007A">
              <w:rPr>
                <w:color w:val="000000" w:themeColor="text1"/>
                <w:sz w:val="20"/>
              </w:rPr>
              <w:t>1,</w:t>
            </w:r>
            <w:r w:rsidR="00201C10" w:rsidRPr="00D3007A">
              <w:rPr>
                <w:color w:val="000000" w:themeColor="text1"/>
                <w:sz w:val="20"/>
              </w:rPr>
              <w:t>610</w:t>
            </w:r>
          </w:p>
        </w:tc>
        <w:tc>
          <w:tcPr>
            <w:tcW w:w="2126" w:type="dxa"/>
            <w:tcBorders>
              <w:top w:val="single" w:sz="6" w:space="0" w:color="auto"/>
              <w:left w:val="single" w:sz="6" w:space="0" w:color="auto"/>
              <w:bottom w:val="single" w:sz="6" w:space="0" w:color="auto"/>
              <w:right w:val="single" w:sz="6" w:space="0" w:color="auto"/>
            </w:tcBorders>
          </w:tcPr>
          <w:p w14:paraId="23B81C84" w14:textId="5318BAFC" w:rsidR="00513DCC" w:rsidRPr="00D3007A" w:rsidRDefault="00513DCC" w:rsidP="00513DCC">
            <w:pPr>
              <w:widowControl/>
              <w:jc w:val="center"/>
              <w:rPr>
                <w:color w:val="000000" w:themeColor="text1"/>
                <w:sz w:val="20"/>
              </w:rPr>
            </w:pPr>
            <w:r w:rsidRPr="00D3007A">
              <w:rPr>
                <w:color w:val="000000" w:themeColor="text1"/>
                <w:sz w:val="20"/>
              </w:rPr>
              <w:t>8,405</w:t>
            </w:r>
          </w:p>
        </w:tc>
        <w:tc>
          <w:tcPr>
            <w:tcW w:w="2054" w:type="dxa"/>
            <w:tcBorders>
              <w:top w:val="single" w:sz="6" w:space="0" w:color="auto"/>
              <w:left w:val="single" w:sz="6" w:space="0" w:color="auto"/>
              <w:bottom w:val="single" w:sz="6" w:space="0" w:color="auto"/>
              <w:right w:val="single" w:sz="6" w:space="0" w:color="auto"/>
            </w:tcBorders>
          </w:tcPr>
          <w:p w14:paraId="692AB0CB" w14:textId="76CA43C3" w:rsidR="00513DCC" w:rsidRPr="00D3007A" w:rsidRDefault="00F46CD6" w:rsidP="00513DCC">
            <w:pPr>
              <w:widowControl/>
              <w:jc w:val="center"/>
              <w:rPr>
                <w:color w:val="000000" w:themeColor="text1"/>
                <w:sz w:val="20"/>
              </w:rPr>
            </w:pPr>
            <w:r w:rsidRPr="00D3007A">
              <w:rPr>
                <w:color w:val="000000" w:themeColor="text1"/>
                <w:sz w:val="20"/>
              </w:rPr>
              <w:t>10,015</w:t>
            </w:r>
          </w:p>
        </w:tc>
      </w:tr>
      <w:tr w:rsidR="00D3007A" w:rsidRPr="00D3007A" w14:paraId="1FC24AD2"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F61EC93" w14:textId="709A931E" w:rsidR="00513DCC" w:rsidRPr="00D3007A" w:rsidRDefault="00513DCC" w:rsidP="00513DCC">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7ABD9A17" w14:textId="77777777" w:rsidR="00513DCC" w:rsidRPr="00D3007A" w:rsidRDefault="00513DCC" w:rsidP="00513DCC">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56CD6AA0" w14:textId="48969776" w:rsidR="00513DCC" w:rsidRPr="00D3007A" w:rsidRDefault="00513DCC" w:rsidP="00513DCC">
            <w:pPr>
              <w:widowControl/>
              <w:jc w:val="center"/>
              <w:rPr>
                <w:color w:val="000000" w:themeColor="text1"/>
                <w:sz w:val="20"/>
              </w:rPr>
            </w:pPr>
            <w:r w:rsidRPr="00D3007A">
              <w:rPr>
                <w:color w:val="000000" w:themeColor="text1"/>
                <w:sz w:val="20"/>
              </w:rPr>
              <w:t xml:space="preserve"> 1,3</w:t>
            </w:r>
            <w:r w:rsidR="000D704E" w:rsidRPr="00D3007A">
              <w:rPr>
                <w:color w:val="000000" w:themeColor="text1"/>
                <w:sz w:val="20"/>
              </w:rPr>
              <w:t>54</w:t>
            </w:r>
          </w:p>
        </w:tc>
        <w:tc>
          <w:tcPr>
            <w:tcW w:w="2126" w:type="dxa"/>
            <w:tcBorders>
              <w:top w:val="single" w:sz="6" w:space="0" w:color="auto"/>
              <w:left w:val="single" w:sz="6" w:space="0" w:color="auto"/>
              <w:bottom w:val="single" w:sz="6" w:space="0" w:color="auto"/>
              <w:right w:val="single" w:sz="6" w:space="0" w:color="auto"/>
            </w:tcBorders>
          </w:tcPr>
          <w:p w14:paraId="21806926" w14:textId="543D5B03" w:rsidR="00513DCC" w:rsidRPr="00D3007A" w:rsidRDefault="00513DCC" w:rsidP="00513DCC">
            <w:pPr>
              <w:widowControl/>
              <w:jc w:val="center"/>
              <w:rPr>
                <w:color w:val="000000" w:themeColor="text1"/>
                <w:sz w:val="20"/>
              </w:rPr>
            </w:pPr>
            <w:r w:rsidRPr="00D3007A">
              <w:rPr>
                <w:color w:val="000000" w:themeColor="text1"/>
                <w:sz w:val="20"/>
              </w:rPr>
              <w:t>8,405</w:t>
            </w:r>
          </w:p>
        </w:tc>
        <w:tc>
          <w:tcPr>
            <w:tcW w:w="2054" w:type="dxa"/>
            <w:tcBorders>
              <w:top w:val="single" w:sz="6" w:space="0" w:color="auto"/>
              <w:left w:val="single" w:sz="6" w:space="0" w:color="auto"/>
              <w:bottom w:val="single" w:sz="6" w:space="0" w:color="auto"/>
              <w:right w:val="single" w:sz="6" w:space="0" w:color="auto"/>
            </w:tcBorders>
          </w:tcPr>
          <w:p w14:paraId="564E954B" w14:textId="50D9776D" w:rsidR="00513DCC" w:rsidRPr="00D3007A" w:rsidRDefault="00513DCC" w:rsidP="00513DCC">
            <w:pPr>
              <w:widowControl/>
              <w:jc w:val="center"/>
              <w:rPr>
                <w:color w:val="000000" w:themeColor="text1"/>
                <w:sz w:val="20"/>
              </w:rPr>
            </w:pPr>
            <w:r w:rsidRPr="00D3007A">
              <w:rPr>
                <w:color w:val="000000" w:themeColor="text1"/>
                <w:sz w:val="20"/>
              </w:rPr>
              <w:t>9,</w:t>
            </w:r>
            <w:r w:rsidR="007E6DE6" w:rsidRPr="00D3007A">
              <w:rPr>
                <w:color w:val="000000" w:themeColor="text1"/>
                <w:sz w:val="20"/>
              </w:rPr>
              <w:t>759</w:t>
            </w:r>
          </w:p>
        </w:tc>
      </w:tr>
      <w:tr w:rsidR="00D3007A" w:rsidRPr="00D3007A" w14:paraId="745A593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7BBD1554" w14:textId="2D16066E" w:rsidR="00513DCC" w:rsidRPr="00D3007A" w:rsidRDefault="00513DCC" w:rsidP="00513DCC">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1FE83CD1" w14:textId="77777777" w:rsidR="00513DCC" w:rsidRPr="00D3007A" w:rsidRDefault="00513DCC" w:rsidP="00513DCC">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2B71D6CC" w14:textId="41C77BAC" w:rsidR="00513DCC" w:rsidRPr="00D3007A" w:rsidRDefault="00513DCC" w:rsidP="00513DCC">
            <w:pPr>
              <w:widowControl/>
              <w:jc w:val="center"/>
              <w:rPr>
                <w:color w:val="000000" w:themeColor="text1"/>
                <w:sz w:val="20"/>
              </w:rPr>
            </w:pPr>
            <w:r w:rsidRPr="00D3007A">
              <w:rPr>
                <w:color w:val="000000" w:themeColor="text1"/>
                <w:sz w:val="20"/>
              </w:rPr>
              <w:t xml:space="preserve"> 6</w:t>
            </w:r>
            <w:r w:rsidR="000D704E" w:rsidRPr="00D3007A">
              <w:rPr>
                <w:color w:val="000000" w:themeColor="text1"/>
                <w:sz w:val="20"/>
              </w:rPr>
              <w:t>74</w:t>
            </w:r>
          </w:p>
        </w:tc>
        <w:tc>
          <w:tcPr>
            <w:tcW w:w="2126" w:type="dxa"/>
            <w:tcBorders>
              <w:top w:val="single" w:sz="6" w:space="0" w:color="auto"/>
              <w:left w:val="single" w:sz="6" w:space="0" w:color="auto"/>
              <w:bottom w:val="single" w:sz="6" w:space="0" w:color="auto"/>
              <w:right w:val="single" w:sz="6" w:space="0" w:color="auto"/>
            </w:tcBorders>
          </w:tcPr>
          <w:p w14:paraId="494A24C7" w14:textId="1CE03E9E" w:rsidR="00513DCC" w:rsidRPr="00D3007A" w:rsidRDefault="00513DCC" w:rsidP="00513DCC">
            <w:pPr>
              <w:widowControl/>
              <w:jc w:val="center"/>
              <w:rPr>
                <w:color w:val="000000" w:themeColor="text1"/>
                <w:sz w:val="20"/>
              </w:rPr>
            </w:pPr>
            <w:r w:rsidRPr="00D3007A">
              <w:rPr>
                <w:color w:val="000000" w:themeColor="text1"/>
                <w:sz w:val="20"/>
              </w:rPr>
              <w:t>8,405</w:t>
            </w:r>
          </w:p>
        </w:tc>
        <w:tc>
          <w:tcPr>
            <w:tcW w:w="2054" w:type="dxa"/>
            <w:tcBorders>
              <w:top w:val="single" w:sz="6" w:space="0" w:color="auto"/>
              <w:left w:val="single" w:sz="6" w:space="0" w:color="auto"/>
              <w:bottom w:val="single" w:sz="6" w:space="0" w:color="auto"/>
              <w:right w:val="single" w:sz="6" w:space="0" w:color="auto"/>
            </w:tcBorders>
          </w:tcPr>
          <w:p w14:paraId="3C71C9E0" w14:textId="61CEF1AA" w:rsidR="00513DCC" w:rsidRPr="00D3007A" w:rsidRDefault="00BF26AF" w:rsidP="00513DCC">
            <w:pPr>
              <w:widowControl/>
              <w:jc w:val="center"/>
              <w:rPr>
                <w:color w:val="000000" w:themeColor="text1"/>
                <w:sz w:val="20"/>
              </w:rPr>
            </w:pPr>
            <w:r w:rsidRPr="00D3007A">
              <w:rPr>
                <w:color w:val="000000" w:themeColor="text1"/>
                <w:sz w:val="20"/>
              </w:rPr>
              <w:t>9,079</w:t>
            </w:r>
          </w:p>
        </w:tc>
      </w:tr>
      <w:tr w:rsidR="00D3007A" w:rsidRPr="00D3007A" w14:paraId="14988DDE"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91D475B" w14:textId="5B19DE6C" w:rsidR="00513DCC" w:rsidRPr="00D3007A" w:rsidRDefault="00513DCC" w:rsidP="00513DCC">
            <w:pPr>
              <w:widowControl/>
              <w:jc w:val="center"/>
              <w:rPr>
                <w:color w:val="000000" w:themeColor="text1"/>
                <w:sz w:val="20"/>
              </w:rPr>
            </w:pPr>
            <w:r w:rsidRPr="00D3007A">
              <w:rPr>
                <w:color w:val="000000" w:themeColor="text1"/>
                <w:sz w:val="20"/>
              </w:rPr>
              <w:t>39,5</w:t>
            </w:r>
            <w:r w:rsidR="00201C10" w:rsidRPr="00D3007A">
              <w:rPr>
                <w:color w:val="000000" w:themeColor="text1"/>
                <w:sz w:val="20"/>
              </w:rPr>
              <w:t>93</w:t>
            </w:r>
          </w:p>
        </w:tc>
        <w:tc>
          <w:tcPr>
            <w:tcW w:w="1843" w:type="dxa"/>
            <w:tcBorders>
              <w:top w:val="single" w:sz="6" w:space="0" w:color="auto"/>
              <w:left w:val="single" w:sz="6" w:space="0" w:color="auto"/>
              <w:bottom w:val="single" w:sz="6" w:space="0" w:color="auto"/>
              <w:right w:val="single" w:sz="6" w:space="0" w:color="auto"/>
            </w:tcBorders>
          </w:tcPr>
          <w:p w14:paraId="034746B4" w14:textId="77777777" w:rsidR="00513DCC" w:rsidRPr="00D3007A" w:rsidRDefault="00513DCC" w:rsidP="00513DCC">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6070164B" w14:textId="301170B9" w:rsidR="00513DCC" w:rsidRPr="00D3007A" w:rsidRDefault="00513DCC" w:rsidP="00513DCC">
            <w:pPr>
              <w:widowControl/>
              <w:jc w:val="center"/>
              <w:rPr>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47143036" w14:textId="0A76C302" w:rsidR="00513DCC" w:rsidRPr="00D3007A" w:rsidRDefault="00513DCC" w:rsidP="00513DCC">
            <w:pPr>
              <w:widowControl/>
              <w:jc w:val="center"/>
              <w:rPr>
                <w:color w:val="000000" w:themeColor="text1"/>
                <w:sz w:val="20"/>
              </w:rPr>
            </w:pPr>
            <w:r w:rsidRPr="00D3007A">
              <w:rPr>
                <w:color w:val="000000" w:themeColor="text1"/>
                <w:sz w:val="20"/>
              </w:rPr>
              <w:t>8,405</w:t>
            </w:r>
          </w:p>
        </w:tc>
        <w:tc>
          <w:tcPr>
            <w:tcW w:w="2054" w:type="dxa"/>
            <w:tcBorders>
              <w:top w:val="single" w:sz="6" w:space="0" w:color="auto"/>
              <w:left w:val="single" w:sz="6" w:space="0" w:color="auto"/>
              <w:bottom w:val="single" w:sz="6" w:space="0" w:color="auto"/>
              <w:right w:val="single" w:sz="6" w:space="0" w:color="auto"/>
            </w:tcBorders>
          </w:tcPr>
          <w:p w14:paraId="6C8A66D9" w14:textId="0923DB2D" w:rsidR="00513DCC" w:rsidRPr="00D3007A" w:rsidRDefault="00513DCC" w:rsidP="00513DCC">
            <w:pPr>
              <w:widowControl/>
              <w:jc w:val="center"/>
              <w:rPr>
                <w:color w:val="000000" w:themeColor="text1"/>
                <w:sz w:val="20"/>
              </w:rPr>
            </w:pPr>
            <w:r w:rsidRPr="00D3007A">
              <w:rPr>
                <w:color w:val="000000" w:themeColor="text1"/>
                <w:sz w:val="20"/>
              </w:rPr>
              <w:t>8,</w:t>
            </w:r>
            <w:r w:rsidR="00F54322" w:rsidRPr="00D3007A">
              <w:rPr>
                <w:color w:val="000000" w:themeColor="text1"/>
                <w:sz w:val="20"/>
              </w:rPr>
              <w:t>455</w:t>
            </w:r>
          </w:p>
        </w:tc>
      </w:tr>
      <w:tr w:rsidR="00D3007A" w:rsidRPr="00D3007A" w14:paraId="1A126F48"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B873B04" w14:textId="052DFD12" w:rsidR="00513DCC" w:rsidRPr="00D3007A" w:rsidRDefault="00513DCC" w:rsidP="00513DCC">
            <w:pPr>
              <w:widowControl/>
              <w:jc w:val="center"/>
              <w:rPr>
                <w:color w:val="000000" w:themeColor="text1"/>
                <w:sz w:val="20"/>
              </w:rPr>
            </w:pPr>
            <w:r w:rsidRPr="00D3007A">
              <w:rPr>
                <w:color w:val="000000" w:themeColor="text1"/>
                <w:sz w:val="20"/>
              </w:rPr>
              <w:t>39,796</w:t>
            </w:r>
          </w:p>
        </w:tc>
        <w:tc>
          <w:tcPr>
            <w:tcW w:w="1843" w:type="dxa"/>
            <w:tcBorders>
              <w:top w:val="single" w:sz="6" w:space="0" w:color="auto"/>
              <w:left w:val="single" w:sz="6" w:space="0" w:color="auto"/>
              <w:bottom w:val="single" w:sz="6" w:space="0" w:color="auto"/>
              <w:right w:val="single" w:sz="6" w:space="0" w:color="auto"/>
            </w:tcBorders>
          </w:tcPr>
          <w:p w14:paraId="4DEFD93A" w14:textId="50525755" w:rsidR="00513DCC" w:rsidRPr="00D3007A" w:rsidRDefault="00513DCC" w:rsidP="00513DCC">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056D5892" w14:textId="01ED2FC6" w:rsidR="00513DCC" w:rsidRPr="00D3007A" w:rsidRDefault="00513DCC" w:rsidP="00513DCC">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4EEB8BFD" w14:textId="3F9C10B5" w:rsidR="00513DCC" w:rsidRPr="00D3007A" w:rsidRDefault="00513DCC" w:rsidP="00513DCC">
            <w:pPr>
              <w:widowControl/>
              <w:jc w:val="center"/>
              <w:rPr>
                <w:color w:val="000000" w:themeColor="text1"/>
                <w:sz w:val="20"/>
              </w:rPr>
            </w:pPr>
            <w:r w:rsidRPr="00D3007A">
              <w:rPr>
                <w:color w:val="000000" w:themeColor="text1"/>
                <w:sz w:val="20"/>
              </w:rPr>
              <w:t>8,405</w:t>
            </w:r>
          </w:p>
        </w:tc>
        <w:tc>
          <w:tcPr>
            <w:tcW w:w="2054" w:type="dxa"/>
            <w:tcBorders>
              <w:top w:val="single" w:sz="6" w:space="0" w:color="auto"/>
              <w:left w:val="single" w:sz="6" w:space="0" w:color="auto"/>
              <w:bottom w:val="single" w:sz="6" w:space="0" w:color="auto"/>
              <w:right w:val="single" w:sz="6" w:space="0" w:color="auto"/>
            </w:tcBorders>
          </w:tcPr>
          <w:p w14:paraId="3D665688" w14:textId="6139D4E8" w:rsidR="00513DCC" w:rsidRPr="00D3007A" w:rsidRDefault="0092200B" w:rsidP="00513DCC">
            <w:pPr>
              <w:widowControl/>
              <w:jc w:val="center"/>
              <w:rPr>
                <w:color w:val="000000" w:themeColor="text1"/>
                <w:sz w:val="20"/>
              </w:rPr>
            </w:pPr>
            <w:r w:rsidRPr="00D3007A">
              <w:rPr>
                <w:color w:val="000000" w:themeColor="text1"/>
                <w:sz w:val="20"/>
              </w:rPr>
              <w:t>8,405</w:t>
            </w:r>
          </w:p>
        </w:tc>
      </w:tr>
      <w:tr w:rsidR="00D3007A" w:rsidRPr="00D3007A" w14:paraId="7A1CFA98"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5043E8C2" w14:textId="738EE5EB" w:rsidR="002D5EA7" w:rsidRPr="00D3007A" w:rsidRDefault="002D5EA7" w:rsidP="002D5EA7">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58453EE1" w14:textId="36B23C91" w:rsidR="002D5EA7" w:rsidRPr="00D3007A" w:rsidRDefault="002D5EA7" w:rsidP="002D5EA7">
            <w:pPr>
              <w:widowControl/>
              <w:jc w:val="center"/>
              <w:rPr>
                <w:color w:val="000000" w:themeColor="text1"/>
                <w:sz w:val="20"/>
              </w:rPr>
            </w:pPr>
            <w:r w:rsidRPr="00D3007A">
              <w:rPr>
                <w:color w:val="000000" w:themeColor="text1"/>
                <w:sz w:val="20"/>
              </w:rPr>
              <w:t>25</w:t>
            </w:r>
          </w:p>
        </w:tc>
        <w:tc>
          <w:tcPr>
            <w:tcW w:w="1559" w:type="dxa"/>
            <w:tcBorders>
              <w:top w:val="single" w:sz="6" w:space="0" w:color="auto"/>
              <w:left w:val="single" w:sz="6" w:space="0" w:color="auto"/>
              <w:bottom w:val="single" w:sz="6" w:space="0" w:color="auto"/>
              <w:right w:val="single" w:sz="6" w:space="0" w:color="auto"/>
            </w:tcBorders>
          </w:tcPr>
          <w:p w14:paraId="738A26DC" w14:textId="6ECA5E57"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1601C00F" w14:textId="02A9AA5E" w:rsidR="002D5EA7" w:rsidRPr="00D3007A" w:rsidRDefault="002D5EA7" w:rsidP="002D5EA7">
            <w:pPr>
              <w:widowControl/>
              <w:jc w:val="center"/>
              <w:rPr>
                <w:color w:val="000000" w:themeColor="text1"/>
                <w:sz w:val="20"/>
              </w:rPr>
            </w:pPr>
            <w:r w:rsidRPr="00D3007A">
              <w:rPr>
                <w:color w:val="000000" w:themeColor="text1"/>
                <w:sz w:val="20"/>
              </w:rPr>
              <w:t>8,</w:t>
            </w:r>
            <w:r w:rsidR="00246EAA" w:rsidRPr="00D3007A">
              <w:rPr>
                <w:color w:val="000000" w:themeColor="text1"/>
                <w:sz w:val="20"/>
              </w:rPr>
              <w:t>380</w:t>
            </w:r>
          </w:p>
        </w:tc>
        <w:tc>
          <w:tcPr>
            <w:tcW w:w="2054" w:type="dxa"/>
            <w:tcBorders>
              <w:top w:val="single" w:sz="6" w:space="0" w:color="auto"/>
              <w:left w:val="single" w:sz="6" w:space="0" w:color="auto"/>
              <w:bottom w:val="single" w:sz="6" w:space="0" w:color="auto"/>
              <w:right w:val="single" w:sz="6" w:space="0" w:color="auto"/>
            </w:tcBorders>
          </w:tcPr>
          <w:p w14:paraId="5C31B5EC" w14:textId="41F982B5" w:rsidR="002D5EA7" w:rsidRPr="00D3007A" w:rsidRDefault="002D5EA7" w:rsidP="002D5EA7">
            <w:pPr>
              <w:widowControl/>
              <w:jc w:val="center"/>
              <w:rPr>
                <w:color w:val="000000" w:themeColor="text1"/>
                <w:sz w:val="20"/>
              </w:rPr>
            </w:pPr>
            <w:r w:rsidRPr="00D3007A">
              <w:rPr>
                <w:color w:val="000000" w:themeColor="text1"/>
                <w:sz w:val="20"/>
              </w:rPr>
              <w:t>8,</w:t>
            </w:r>
            <w:r w:rsidR="00246EAA" w:rsidRPr="00D3007A">
              <w:rPr>
                <w:color w:val="000000" w:themeColor="text1"/>
                <w:sz w:val="20"/>
              </w:rPr>
              <w:t>380</w:t>
            </w:r>
          </w:p>
        </w:tc>
      </w:tr>
      <w:tr w:rsidR="00D3007A" w:rsidRPr="00D3007A" w14:paraId="6CD1BA02"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4C68D95" w14:textId="78B2082A" w:rsidR="002D5EA7" w:rsidRPr="00D3007A" w:rsidRDefault="002D5EA7" w:rsidP="002D5EA7">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10326A6B" w14:textId="1C183A31" w:rsidR="002D5EA7" w:rsidRPr="00D3007A" w:rsidRDefault="002D5EA7" w:rsidP="002D5EA7">
            <w:pPr>
              <w:widowControl/>
              <w:jc w:val="center"/>
              <w:rPr>
                <w:color w:val="000000" w:themeColor="text1"/>
                <w:sz w:val="20"/>
              </w:rPr>
            </w:pPr>
            <w:r w:rsidRPr="00D3007A">
              <w:rPr>
                <w:color w:val="000000" w:themeColor="text1"/>
                <w:sz w:val="20"/>
              </w:rPr>
              <w:t>6</w:t>
            </w:r>
            <w:r w:rsidR="008566A6" w:rsidRPr="00D3007A">
              <w:rPr>
                <w:color w:val="000000" w:themeColor="text1"/>
                <w:sz w:val="20"/>
              </w:rPr>
              <w:t>62</w:t>
            </w:r>
          </w:p>
        </w:tc>
        <w:tc>
          <w:tcPr>
            <w:tcW w:w="1559" w:type="dxa"/>
            <w:tcBorders>
              <w:top w:val="single" w:sz="6" w:space="0" w:color="auto"/>
              <w:left w:val="single" w:sz="6" w:space="0" w:color="auto"/>
              <w:bottom w:val="single" w:sz="6" w:space="0" w:color="auto"/>
              <w:right w:val="single" w:sz="6" w:space="0" w:color="auto"/>
            </w:tcBorders>
          </w:tcPr>
          <w:p w14:paraId="792943D0" w14:textId="55DFA7E5"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3F1B8490" w14:textId="687D2B83" w:rsidR="002D5EA7" w:rsidRPr="00D3007A" w:rsidRDefault="002D5EA7" w:rsidP="002D5EA7">
            <w:pPr>
              <w:widowControl/>
              <w:jc w:val="center"/>
              <w:rPr>
                <w:color w:val="000000" w:themeColor="text1"/>
                <w:sz w:val="20"/>
              </w:rPr>
            </w:pPr>
            <w:r w:rsidRPr="00D3007A">
              <w:rPr>
                <w:color w:val="000000" w:themeColor="text1"/>
                <w:sz w:val="20"/>
              </w:rPr>
              <w:t>7,</w:t>
            </w:r>
            <w:r w:rsidR="00246EAA" w:rsidRPr="00D3007A">
              <w:rPr>
                <w:color w:val="000000" w:themeColor="text1"/>
                <w:sz w:val="20"/>
              </w:rPr>
              <w:t>743</w:t>
            </w:r>
          </w:p>
        </w:tc>
        <w:tc>
          <w:tcPr>
            <w:tcW w:w="2054" w:type="dxa"/>
            <w:tcBorders>
              <w:top w:val="single" w:sz="6" w:space="0" w:color="auto"/>
              <w:left w:val="single" w:sz="6" w:space="0" w:color="auto"/>
              <w:bottom w:val="single" w:sz="6" w:space="0" w:color="auto"/>
              <w:right w:val="single" w:sz="6" w:space="0" w:color="auto"/>
            </w:tcBorders>
          </w:tcPr>
          <w:p w14:paraId="1DB967D9" w14:textId="24FB25E5" w:rsidR="002D5EA7" w:rsidRPr="00D3007A" w:rsidRDefault="002D5EA7" w:rsidP="002D5EA7">
            <w:pPr>
              <w:widowControl/>
              <w:jc w:val="center"/>
              <w:rPr>
                <w:color w:val="000000" w:themeColor="text1"/>
                <w:sz w:val="20"/>
              </w:rPr>
            </w:pPr>
            <w:r w:rsidRPr="00D3007A">
              <w:rPr>
                <w:color w:val="000000" w:themeColor="text1"/>
                <w:sz w:val="20"/>
              </w:rPr>
              <w:t>7,</w:t>
            </w:r>
            <w:r w:rsidR="00246EAA" w:rsidRPr="00D3007A">
              <w:rPr>
                <w:color w:val="000000" w:themeColor="text1"/>
                <w:sz w:val="20"/>
              </w:rPr>
              <w:t>743</w:t>
            </w:r>
          </w:p>
        </w:tc>
      </w:tr>
      <w:tr w:rsidR="00D3007A" w:rsidRPr="00D3007A" w14:paraId="213A5101"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4D9D82F" w14:textId="7B41036A" w:rsidR="002D5EA7" w:rsidRPr="00D3007A" w:rsidRDefault="002D5EA7" w:rsidP="002D5EA7">
            <w:pPr>
              <w:widowControl/>
              <w:jc w:val="center"/>
              <w:rPr>
                <w:color w:val="000000" w:themeColor="text1"/>
                <w:sz w:val="20"/>
              </w:rPr>
            </w:pPr>
            <w:r w:rsidRPr="00D3007A">
              <w:rPr>
                <w:color w:val="000000" w:themeColor="text1"/>
                <w:sz w:val="20"/>
              </w:rPr>
              <w:t>50,000</w:t>
            </w:r>
          </w:p>
        </w:tc>
        <w:tc>
          <w:tcPr>
            <w:tcW w:w="1843" w:type="dxa"/>
            <w:tcBorders>
              <w:top w:val="single" w:sz="6" w:space="0" w:color="auto"/>
              <w:left w:val="single" w:sz="6" w:space="0" w:color="auto"/>
              <w:bottom w:val="single" w:sz="6" w:space="0" w:color="auto"/>
              <w:right w:val="single" w:sz="6" w:space="0" w:color="auto"/>
            </w:tcBorders>
          </w:tcPr>
          <w:p w14:paraId="74476DD8" w14:textId="51E98BD8" w:rsidR="002D5EA7" w:rsidRPr="00D3007A" w:rsidRDefault="002D5EA7" w:rsidP="002D5EA7">
            <w:pPr>
              <w:widowControl/>
              <w:jc w:val="center"/>
              <w:rPr>
                <w:color w:val="000000" w:themeColor="text1"/>
                <w:sz w:val="20"/>
              </w:rPr>
            </w:pPr>
            <w:r w:rsidRPr="00D3007A">
              <w:rPr>
                <w:color w:val="000000" w:themeColor="text1"/>
                <w:sz w:val="20"/>
              </w:rPr>
              <w:t>1,2</w:t>
            </w:r>
            <w:r w:rsidR="008566A6" w:rsidRPr="00D3007A">
              <w:rPr>
                <w:color w:val="000000" w:themeColor="text1"/>
                <w:sz w:val="20"/>
              </w:rPr>
              <w:t>98</w:t>
            </w:r>
          </w:p>
        </w:tc>
        <w:tc>
          <w:tcPr>
            <w:tcW w:w="1559" w:type="dxa"/>
            <w:tcBorders>
              <w:top w:val="single" w:sz="6" w:space="0" w:color="auto"/>
              <w:left w:val="single" w:sz="6" w:space="0" w:color="auto"/>
              <w:bottom w:val="single" w:sz="6" w:space="0" w:color="auto"/>
              <w:right w:val="single" w:sz="6" w:space="0" w:color="auto"/>
            </w:tcBorders>
          </w:tcPr>
          <w:p w14:paraId="734DF173" w14:textId="720E7BF8"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1034BDE5" w14:textId="25009EC6" w:rsidR="002D5EA7" w:rsidRPr="00D3007A" w:rsidRDefault="004A2FE2" w:rsidP="002D5EA7">
            <w:pPr>
              <w:widowControl/>
              <w:jc w:val="center"/>
              <w:rPr>
                <w:color w:val="000000" w:themeColor="text1"/>
                <w:sz w:val="20"/>
              </w:rPr>
            </w:pPr>
            <w:r w:rsidRPr="00D3007A">
              <w:rPr>
                <w:color w:val="000000" w:themeColor="text1"/>
                <w:sz w:val="20"/>
              </w:rPr>
              <w:t>7,107</w:t>
            </w:r>
          </w:p>
        </w:tc>
        <w:tc>
          <w:tcPr>
            <w:tcW w:w="2054" w:type="dxa"/>
            <w:tcBorders>
              <w:top w:val="single" w:sz="6" w:space="0" w:color="auto"/>
              <w:left w:val="single" w:sz="6" w:space="0" w:color="auto"/>
              <w:bottom w:val="single" w:sz="6" w:space="0" w:color="auto"/>
              <w:right w:val="single" w:sz="6" w:space="0" w:color="auto"/>
            </w:tcBorders>
          </w:tcPr>
          <w:p w14:paraId="5265AA12" w14:textId="2B1E3187" w:rsidR="002D5EA7" w:rsidRPr="00D3007A" w:rsidRDefault="004A2FE2" w:rsidP="002D5EA7">
            <w:pPr>
              <w:widowControl/>
              <w:jc w:val="center"/>
              <w:rPr>
                <w:color w:val="000000" w:themeColor="text1"/>
                <w:sz w:val="20"/>
              </w:rPr>
            </w:pPr>
            <w:r w:rsidRPr="00D3007A">
              <w:rPr>
                <w:color w:val="000000" w:themeColor="text1"/>
                <w:sz w:val="20"/>
              </w:rPr>
              <w:t>7,107</w:t>
            </w:r>
          </w:p>
        </w:tc>
      </w:tr>
      <w:tr w:rsidR="00D3007A" w:rsidRPr="00D3007A" w14:paraId="10B52F0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55424C62" w14:textId="60AB5F70" w:rsidR="002D5EA7" w:rsidRPr="00D3007A" w:rsidRDefault="002D5EA7" w:rsidP="002D5EA7">
            <w:pPr>
              <w:widowControl/>
              <w:jc w:val="center"/>
              <w:rPr>
                <w:color w:val="000000" w:themeColor="text1"/>
                <w:sz w:val="20"/>
              </w:rPr>
            </w:pPr>
            <w:r w:rsidRPr="00D3007A">
              <w:rPr>
                <w:color w:val="000000" w:themeColor="text1"/>
                <w:sz w:val="20"/>
              </w:rPr>
              <w:t>56,319</w:t>
            </w:r>
          </w:p>
        </w:tc>
        <w:tc>
          <w:tcPr>
            <w:tcW w:w="1843" w:type="dxa"/>
            <w:tcBorders>
              <w:top w:val="single" w:sz="6" w:space="0" w:color="auto"/>
              <w:left w:val="single" w:sz="6" w:space="0" w:color="auto"/>
              <w:bottom w:val="single" w:sz="6" w:space="0" w:color="auto"/>
              <w:right w:val="single" w:sz="6" w:space="0" w:color="auto"/>
            </w:tcBorders>
          </w:tcPr>
          <w:p w14:paraId="6B792E34" w14:textId="405ED49F" w:rsidR="002D5EA7" w:rsidRPr="00D3007A" w:rsidRDefault="002D5EA7" w:rsidP="002D5EA7">
            <w:pPr>
              <w:widowControl/>
              <w:jc w:val="center"/>
              <w:rPr>
                <w:color w:val="000000" w:themeColor="text1"/>
                <w:sz w:val="20"/>
              </w:rPr>
            </w:pPr>
            <w:r w:rsidRPr="00D3007A">
              <w:rPr>
                <w:color w:val="000000" w:themeColor="text1"/>
                <w:sz w:val="20"/>
              </w:rPr>
              <w:t>2,</w:t>
            </w:r>
            <w:r w:rsidR="001C7A3F" w:rsidRPr="00D3007A">
              <w:rPr>
                <w:color w:val="000000" w:themeColor="text1"/>
                <w:sz w:val="20"/>
              </w:rPr>
              <w:t>102</w:t>
            </w:r>
          </w:p>
        </w:tc>
        <w:tc>
          <w:tcPr>
            <w:tcW w:w="1559" w:type="dxa"/>
            <w:tcBorders>
              <w:top w:val="single" w:sz="6" w:space="0" w:color="auto"/>
              <w:left w:val="single" w:sz="6" w:space="0" w:color="auto"/>
              <w:bottom w:val="single" w:sz="6" w:space="0" w:color="auto"/>
              <w:right w:val="single" w:sz="6" w:space="0" w:color="auto"/>
            </w:tcBorders>
          </w:tcPr>
          <w:p w14:paraId="22EE8298" w14:textId="03D87C0C"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3314C4E1" w14:textId="110FA3AB" w:rsidR="002D5EA7" w:rsidRPr="00D3007A" w:rsidRDefault="002D5EA7" w:rsidP="002D5EA7">
            <w:pPr>
              <w:widowControl/>
              <w:jc w:val="center"/>
              <w:rPr>
                <w:color w:val="000000" w:themeColor="text1"/>
                <w:sz w:val="20"/>
              </w:rPr>
            </w:pPr>
            <w:r w:rsidRPr="00D3007A">
              <w:rPr>
                <w:color w:val="000000" w:themeColor="text1"/>
                <w:sz w:val="20"/>
              </w:rPr>
              <w:t>6,</w:t>
            </w:r>
            <w:r w:rsidR="00077637" w:rsidRPr="00D3007A">
              <w:rPr>
                <w:color w:val="000000" w:themeColor="text1"/>
                <w:sz w:val="20"/>
              </w:rPr>
              <w:t>303</w:t>
            </w:r>
            <w:r w:rsidRPr="00D3007A">
              <w:rPr>
                <w:color w:val="000000" w:themeColor="text1"/>
                <w:sz w:val="20"/>
              </w:rPr>
              <w:t xml:space="preserve"> (+)</w:t>
            </w:r>
          </w:p>
        </w:tc>
        <w:tc>
          <w:tcPr>
            <w:tcW w:w="2054" w:type="dxa"/>
            <w:tcBorders>
              <w:top w:val="single" w:sz="6" w:space="0" w:color="auto"/>
              <w:left w:val="single" w:sz="6" w:space="0" w:color="auto"/>
              <w:bottom w:val="single" w:sz="6" w:space="0" w:color="auto"/>
              <w:right w:val="single" w:sz="6" w:space="0" w:color="auto"/>
            </w:tcBorders>
          </w:tcPr>
          <w:p w14:paraId="3ED1C667" w14:textId="20068AAD" w:rsidR="002D5EA7" w:rsidRPr="00D3007A" w:rsidRDefault="002D5EA7" w:rsidP="002D5EA7">
            <w:pPr>
              <w:widowControl/>
              <w:jc w:val="center"/>
              <w:rPr>
                <w:color w:val="000000" w:themeColor="text1"/>
                <w:sz w:val="20"/>
              </w:rPr>
            </w:pPr>
            <w:r w:rsidRPr="00D3007A">
              <w:rPr>
                <w:color w:val="000000" w:themeColor="text1"/>
                <w:sz w:val="20"/>
              </w:rPr>
              <w:t>6,</w:t>
            </w:r>
            <w:r w:rsidR="00077637" w:rsidRPr="00D3007A">
              <w:rPr>
                <w:color w:val="000000" w:themeColor="text1"/>
                <w:sz w:val="20"/>
              </w:rPr>
              <w:t>303</w:t>
            </w:r>
          </w:p>
        </w:tc>
      </w:tr>
      <w:tr w:rsidR="00D3007A" w:rsidRPr="00D3007A" w14:paraId="74CD5C92" w14:textId="77777777" w:rsidTr="007D1351">
        <w:trPr>
          <w:jc w:val="center"/>
        </w:trPr>
        <w:tc>
          <w:tcPr>
            <w:tcW w:w="1951" w:type="dxa"/>
            <w:tcBorders>
              <w:top w:val="single" w:sz="18" w:space="0" w:color="auto"/>
              <w:left w:val="single" w:sz="6" w:space="0" w:color="auto"/>
              <w:bottom w:val="single" w:sz="18" w:space="0" w:color="auto"/>
              <w:right w:val="single" w:sz="6" w:space="0" w:color="auto"/>
            </w:tcBorders>
          </w:tcPr>
          <w:p w14:paraId="11D97EE1" w14:textId="5C244F23" w:rsidR="002D5EA7" w:rsidRPr="00D3007A" w:rsidRDefault="002D5EA7" w:rsidP="002D5EA7">
            <w:pPr>
              <w:widowControl/>
              <w:jc w:val="center"/>
              <w:rPr>
                <w:b/>
                <w:color w:val="000000" w:themeColor="text1"/>
                <w:sz w:val="20"/>
              </w:rPr>
            </w:pPr>
            <w:r w:rsidRPr="00D3007A">
              <w:rPr>
                <w:b/>
                <w:color w:val="000000" w:themeColor="text1"/>
                <w:sz w:val="20"/>
              </w:rPr>
              <w:t>Student studying outside London</w:t>
            </w:r>
          </w:p>
        </w:tc>
        <w:tc>
          <w:tcPr>
            <w:tcW w:w="1843" w:type="dxa"/>
            <w:tcBorders>
              <w:top w:val="single" w:sz="18" w:space="0" w:color="auto"/>
              <w:left w:val="single" w:sz="6" w:space="0" w:color="auto"/>
              <w:bottom w:val="single" w:sz="18" w:space="0" w:color="auto"/>
              <w:right w:val="single" w:sz="6" w:space="0" w:color="auto"/>
            </w:tcBorders>
          </w:tcPr>
          <w:p w14:paraId="5FE529B8" w14:textId="77777777" w:rsidR="002D5EA7" w:rsidRPr="00D3007A" w:rsidRDefault="002D5EA7" w:rsidP="002D5EA7">
            <w:pPr>
              <w:widowControl/>
              <w:jc w:val="center"/>
              <w:rPr>
                <w:color w:val="000000" w:themeColor="text1"/>
                <w:sz w:val="20"/>
              </w:rPr>
            </w:pPr>
          </w:p>
        </w:tc>
        <w:tc>
          <w:tcPr>
            <w:tcW w:w="1559" w:type="dxa"/>
            <w:tcBorders>
              <w:top w:val="single" w:sz="18" w:space="0" w:color="auto"/>
              <w:left w:val="single" w:sz="6" w:space="0" w:color="auto"/>
              <w:bottom w:val="single" w:sz="18" w:space="0" w:color="auto"/>
              <w:right w:val="single" w:sz="6" w:space="0" w:color="auto"/>
            </w:tcBorders>
          </w:tcPr>
          <w:p w14:paraId="757E6995" w14:textId="77777777" w:rsidR="002D5EA7" w:rsidRPr="00D3007A" w:rsidRDefault="002D5EA7" w:rsidP="002D5EA7">
            <w:pPr>
              <w:widowControl/>
              <w:jc w:val="center"/>
              <w:rPr>
                <w:color w:val="000000" w:themeColor="text1"/>
                <w:sz w:val="20"/>
              </w:rPr>
            </w:pPr>
          </w:p>
        </w:tc>
        <w:tc>
          <w:tcPr>
            <w:tcW w:w="2126" w:type="dxa"/>
            <w:tcBorders>
              <w:top w:val="single" w:sz="18" w:space="0" w:color="auto"/>
              <w:left w:val="single" w:sz="6" w:space="0" w:color="auto"/>
              <w:bottom w:val="single" w:sz="18" w:space="0" w:color="auto"/>
              <w:right w:val="single" w:sz="6" w:space="0" w:color="auto"/>
            </w:tcBorders>
          </w:tcPr>
          <w:p w14:paraId="0DA56EFF" w14:textId="3602C120" w:rsidR="002D5EA7" w:rsidRPr="00D3007A" w:rsidRDefault="002D5EA7" w:rsidP="002D5EA7">
            <w:pPr>
              <w:widowControl/>
              <w:jc w:val="center"/>
              <w:rPr>
                <w:b/>
                <w:color w:val="000000" w:themeColor="text1"/>
                <w:sz w:val="20"/>
              </w:rPr>
            </w:pPr>
            <w:r w:rsidRPr="00D3007A">
              <w:rPr>
                <w:b/>
                <w:color w:val="000000" w:themeColor="text1"/>
                <w:sz w:val="20"/>
              </w:rPr>
              <w:t>Maximum £</w:t>
            </w:r>
            <w:r w:rsidR="00FF6E3C" w:rsidRPr="00D3007A">
              <w:rPr>
                <w:b/>
                <w:color w:val="000000" w:themeColor="text1"/>
                <w:sz w:val="20"/>
              </w:rPr>
              <w:t>6,002</w:t>
            </w:r>
          </w:p>
        </w:tc>
        <w:tc>
          <w:tcPr>
            <w:tcW w:w="2054" w:type="dxa"/>
            <w:tcBorders>
              <w:top w:val="single" w:sz="18" w:space="0" w:color="auto"/>
              <w:left w:val="single" w:sz="6" w:space="0" w:color="auto"/>
              <w:bottom w:val="single" w:sz="18" w:space="0" w:color="auto"/>
              <w:right w:val="single" w:sz="6" w:space="0" w:color="auto"/>
            </w:tcBorders>
          </w:tcPr>
          <w:p w14:paraId="1E9FD57A" w14:textId="7B35DB20" w:rsidR="002D5EA7" w:rsidRPr="00D3007A" w:rsidRDefault="002D5EA7" w:rsidP="002D5EA7">
            <w:pPr>
              <w:widowControl/>
              <w:jc w:val="center"/>
              <w:rPr>
                <w:color w:val="000000" w:themeColor="text1"/>
                <w:sz w:val="20"/>
              </w:rPr>
            </w:pPr>
          </w:p>
        </w:tc>
      </w:tr>
      <w:tr w:rsidR="00D3007A" w:rsidRPr="00D3007A" w14:paraId="4AA56F13" w14:textId="77777777" w:rsidTr="007D1351">
        <w:trPr>
          <w:jc w:val="center"/>
        </w:trPr>
        <w:tc>
          <w:tcPr>
            <w:tcW w:w="1951" w:type="dxa"/>
            <w:tcBorders>
              <w:top w:val="single" w:sz="18" w:space="0" w:color="auto"/>
              <w:left w:val="single" w:sz="6" w:space="0" w:color="auto"/>
              <w:bottom w:val="single" w:sz="6" w:space="0" w:color="auto"/>
              <w:right w:val="single" w:sz="6" w:space="0" w:color="auto"/>
            </w:tcBorders>
          </w:tcPr>
          <w:p w14:paraId="0565302C" w14:textId="252533BA" w:rsidR="002D5EA7" w:rsidRPr="00D3007A" w:rsidRDefault="002D5EA7" w:rsidP="002D5EA7">
            <w:pPr>
              <w:widowControl/>
              <w:jc w:val="center"/>
              <w:rPr>
                <w:color w:val="000000" w:themeColor="text1"/>
                <w:sz w:val="20"/>
              </w:rPr>
            </w:pPr>
            <w:r w:rsidRPr="00D3007A">
              <w:rPr>
                <w:color w:val="000000" w:themeColor="text1"/>
                <w:sz w:val="20"/>
              </w:rPr>
              <w:t>18,360</w:t>
            </w:r>
          </w:p>
        </w:tc>
        <w:tc>
          <w:tcPr>
            <w:tcW w:w="1843" w:type="dxa"/>
            <w:tcBorders>
              <w:top w:val="single" w:sz="18" w:space="0" w:color="auto"/>
              <w:left w:val="single" w:sz="6" w:space="0" w:color="auto"/>
              <w:bottom w:val="single" w:sz="6" w:space="0" w:color="auto"/>
              <w:right w:val="single" w:sz="6" w:space="0" w:color="auto"/>
            </w:tcBorders>
          </w:tcPr>
          <w:p w14:paraId="15F5C774" w14:textId="77777777" w:rsidR="002D5EA7" w:rsidRPr="00D3007A" w:rsidRDefault="002D5EA7" w:rsidP="002D5EA7">
            <w:pPr>
              <w:widowControl/>
              <w:jc w:val="center"/>
              <w:rPr>
                <w:color w:val="000000" w:themeColor="text1"/>
                <w:sz w:val="20"/>
              </w:rPr>
            </w:pPr>
            <w:r w:rsidRPr="00D3007A">
              <w:rPr>
                <w:color w:val="000000" w:themeColor="text1"/>
                <w:sz w:val="20"/>
              </w:rPr>
              <w:t>0</w:t>
            </w:r>
          </w:p>
        </w:tc>
        <w:tc>
          <w:tcPr>
            <w:tcW w:w="1559" w:type="dxa"/>
            <w:tcBorders>
              <w:top w:val="single" w:sz="18" w:space="0" w:color="auto"/>
              <w:left w:val="single" w:sz="6" w:space="0" w:color="auto"/>
              <w:bottom w:val="single" w:sz="6" w:space="0" w:color="auto"/>
              <w:right w:val="single" w:sz="6" w:space="0" w:color="auto"/>
            </w:tcBorders>
          </w:tcPr>
          <w:p w14:paraId="10F15ADA" w14:textId="22B7BDE5" w:rsidR="002D5EA7" w:rsidRPr="00D3007A" w:rsidRDefault="002D5EA7" w:rsidP="002D5EA7">
            <w:pPr>
              <w:widowControl/>
              <w:jc w:val="center"/>
              <w:rPr>
                <w:color w:val="000000" w:themeColor="text1"/>
                <w:sz w:val="20"/>
              </w:rPr>
            </w:pPr>
            <w:r w:rsidRPr="00D3007A">
              <w:rPr>
                <w:color w:val="000000" w:themeColor="text1"/>
                <w:sz w:val="20"/>
              </w:rPr>
              <w:t>3,</w:t>
            </w:r>
            <w:r w:rsidR="0014251C" w:rsidRPr="00D3007A">
              <w:rPr>
                <w:color w:val="000000" w:themeColor="text1"/>
                <w:sz w:val="20"/>
              </w:rPr>
              <w:t>6</w:t>
            </w:r>
            <w:r w:rsidR="0071224D" w:rsidRPr="00D3007A">
              <w:rPr>
                <w:color w:val="000000" w:themeColor="text1"/>
                <w:sz w:val="20"/>
              </w:rPr>
              <w:t>80</w:t>
            </w:r>
          </w:p>
        </w:tc>
        <w:tc>
          <w:tcPr>
            <w:tcW w:w="2126" w:type="dxa"/>
            <w:tcBorders>
              <w:top w:val="single" w:sz="18" w:space="0" w:color="auto"/>
              <w:left w:val="single" w:sz="6" w:space="0" w:color="auto"/>
              <w:bottom w:val="single" w:sz="6" w:space="0" w:color="auto"/>
              <w:right w:val="single" w:sz="6" w:space="0" w:color="auto"/>
            </w:tcBorders>
          </w:tcPr>
          <w:p w14:paraId="16370908" w14:textId="7DFCC8CA" w:rsidR="002D5EA7" w:rsidRPr="00D3007A" w:rsidRDefault="00FD6C54" w:rsidP="002D5EA7">
            <w:pPr>
              <w:widowControl/>
              <w:jc w:val="center"/>
              <w:rPr>
                <w:color w:val="000000" w:themeColor="text1"/>
                <w:sz w:val="20"/>
              </w:rPr>
            </w:pPr>
            <w:r w:rsidRPr="00D3007A">
              <w:rPr>
                <w:color w:val="000000" w:themeColor="text1"/>
                <w:sz w:val="20"/>
              </w:rPr>
              <w:t>6,002</w:t>
            </w:r>
          </w:p>
        </w:tc>
        <w:tc>
          <w:tcPr>
            <w:tcW w:w="2054" w:type="dxa"/>
            <w:tcBorders>
              <w:top w:val="single" w:sz="18" w:space="0" w:color="auto"/>
              <w:left w:val="single" w:sz="6" w:space="0" w:color="auto"/>
              <w:bottom w:val="single" w:sz="6" w:space="0" w:color="auto"/>
              <w:right w:val="single" w:sz="6" w:space="0" w:color="auto"/>
            </w:tcBorders>
          </w:tcPr>
          <w:p w14:paraId="58623559" w14:textId="65AFDBFA" w:rsidR="002D5EA7" w:rsidRPr="00D3007A" w:rsidRDefault="00E9341B" w:rsidP="002D5EA7">
            <w:pPr>
              <w:widowControl/>
              <w:jc w:val="center"/>
              <w:rPr>
                <w:color w:val="000000" w:themeColor="text1"/>
                <w:sz w:val="20"/>
              </w:rPr>
            </w:pPr>
            <w:r w:rsidRPr="00D3007A">
              <w:rPr>
                <w:color w:val="000000" w:themeColor="text1"/>
                <w:sz w:val="20"/>
              </w:rPr>
              <w:t>9,</w:t>
            </w:r>
            <w:r w:rsidR="004D44C9" w:rsidRPr="00D3007A">
              <w:rPr>
                <w:color w:val="000000" w:themeColor="text1"/>
                <w:sz w:val="20"/>
              </w:rPr>
              <w:t>682</w:t>
            </w:r>
          </w:p>
        </w:tc>
      </w:tr>
      <w:tr w:rsidR="00D3007A" w:rsidRPr="00D3007A" w14:paraId="4785D138"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7A2FA47" w14:textId="04E229AF" w:rsidR="00FD6C54" w:rsidRPr="00D3007A" w:rsidRDefault="00FD6C54" w:rsidP="00FD6C54">
            <w:pPr>
              <w:widowControl/>
              <w:jc w:val="center"/>
              <w:rPr>
                <w:color w:val="000000" w:themeColor="text1"/>
                <w:sz w:val="20"/>
              </w:rPr>
            </w:pPr>
            <w:r w:rsidRPr="00D3007A">
              <w:rPr>
                <w:color w:val="000000" w:themeColor="text1"/>
                <w:sz w:val="20"/>
              </w:rPr>
              <w:t>20,000</w:t>
            </w:r>
          </w:p>
        </w:tc>
        <w:tc>
          <w:tcPr>
            <w:tcW w:w="1843" w:type="dxa"/>
            <w:tcBorders>
              <w:top w:val="single" w:sz="6" w:space="0" w:color="auto"/>
              <w:left w:val="single" w:sz="6" w:space="0" w:color="auto"/>
              <w:bottom w:val="single" w:sz="6" w:space="0" w:color="auto"/>
              <w:right w:val="single" w:sz="6" w:space="0" w:color="auto"/>
            </w:tcBorders>
          </w:tcPr>
          <w:p w14:paraId="52684F7B" w14:textId="77777777" w:rsidR="00FD6C54" w:rsidRPr="00D3007A" w:rsidRDefault="00FD6C54" w:rsidP="00FD6C54">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06BE0BC9" w14:textId="2696E38F" w:rsidR="00FD6C54" w:rsidRPr="00D3007A" w:rsidRDefault="00FD6C54" w:rsidP="00FD6C54">
            <w:pPr>
              <w:widowControl/>
              <w:jc w:val="center"/>
              <w:rPr>
                <w:color w:val="000000" w:themeColor="text1"/>
                <w:sz w:val="20"/>
              </w:rPr>
            </w:pPr>
            <w:r w:rsidRPr="00D3007A">
              <w:rPr>
                <w:color w:val="000000" w:themeColor="text1"/>
                <w:sz w:val="20"/>
              </w:rPr>
              <w:t>3,</w:t>
            </w:r>
            <w:r w:rsidR="00902CE5" w:rsidRPr="00D3007A">
              <w:rPr>
                <w:color w:val="000000" w:themeColor="text1"/>
                <w:sz w:val="20"/>
              </w:rPr>
              <w:t>332</w:t>
            </w:r>
          </w:p>
        </w:tc>
        <w:tc>
          <w:tcPr>
            <w:tcW w:w="2126" w:type="dxa"/>
            <w:tcBorders>
              <w:top w:val="single" w:sz="6" w:space="0" w:color="auto"/>
              <w:left w:val="single" w:sz="6" w:space="0" w:color="auto"/>
              <w:bottom w:val="single" w:sz="6" w:space="0" w:color="auto"/>
              <w:right w:val="single" w:sz="6" w:space="0" w:color="auto"/>
            </w:tcBorders>
          </w:tcPr>
          <w:p w14:paraId="43D6D94A" w14:textId="05A4A158" w:rsidR="00FD6C54" w:rsidRPr="00D3007A" w:rsidRDefault="00FD6C54" w:rsidP="00FD6C54">
            <w:pPr>
              <w:widowControl/>
              <w:jc w:val="center"/>
              <w:rPr>
                <w:color w:val="000000" w:themeColor="text1"/>
                <w:sz w:val="20"/>
              </w:rPr>
            </w:pPr>
            <w:r w:rsidRPr="00D3007A">
              <w:rPr>
                <w:color w:val="000000" w:themeColor="text1"/>
                <w:sz w:val="20"/>
              </w:rPr>
              <w:t>6,002</w:t>
            </w:r>
          </w:p>
        </w:tc>
        <w:tc>
          <w:tcPr>
            <w:tcW w:w="2054" w:type="dxa"/>
            <w:tcBorders>
              <w:top w:val="single" w:sz="6" w:space="0" w:color="auto"/>
              <w:left w:val="single" w:sz="6" w:space="0" w:color="auto"/>
              <w:bottom w:val="single" w:sz="6" w:space="0" w:color="auto"/>
              <w:right w:val="single" w:sz="6" w:space="0" w:color="auto"/>
            </w:tcBorders>
          </w:tcPr>
          <w:p w14:paraId="245AB95C" w14:textId="17CE6FE2" w:rsidR="00FD6C54" w:rsidRPr="00D3007A" w:rsidRDefault="00FD6C54" w:rsidP="00FD6C54">
            <w:pPr>
              <w:widowControl/>
              <w:jc w:val="center"/>
              <w:rPr>
                <w:color w:val="000000" w:themeColor="text1"/>
                <w:sz w:val="20"/>
              </w:rPr>
            </w:pPr>
            <w:r w:rsidRPr="00D3007A">
              <w:rPr>
                <w:color w:val="000000" w:themeColor="text1"/>
                <w:sz w:val="20"/>
              </w:rPr>
              <w:t>9,</w:t>
            </w:r>
            <w:r w:rsidR="004C2B23" w:rsidRPr="00D3007A">
              <w:rPr>
                <w:color w:val="000000" w:themeColor="text1"/>
                <w:sz w:val="20"/>
              </w:rPr>
              <w:t>334</w:t>
            </w:r>
          </w:p>
        </w:tc>
      </w:tr>
      <w:tr w:rsidR="00D3007A" w:rsidRPr="00D3007A" w14:paraId="6661A23B"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73B8202A" w14:textId="239ECB44" w:rsidR="00FD6C54" w:rsidRPr="00D3007A" w:rsidRDefault="00FD6C54" w:rsidP="00FD6C54">
            <w:pPr>
              <w:widowControl/>
              <w:jc w:val="center"/>
              <w:rPr>
                <w:color w:val="000000" w:themeColor="text1"/>
                <w:sz w:val="20"/>
              </w:rPr>
            </w:pPr>
            <w:r w:rsidRPr="00D3007A">
              <w:rPr>
                <w:color w:val="000000" w:themeColor="text1"/>
                <w:sz w:val="20"/>
              </w:rPr>
              <w:t>25,000</w:t>
            </w:r>
          </w:p>
        </w:tc>
        <w:tc>
          <w:tcPr>
            <w:tcW w:w="1843" w:type="dxa"/>
            <w:tcBorders>
              <w:top w:val="single" w:sz="6" w:space="0" w:color="auto"/>
              <w:left w:val="single" w:sz="6" w:space="0" w:color="auto"/>
              <w:bottom w:val="single" w:sz="6" w:space="0" w:color="auto"/>
              <w:right w:val="single" w:sz="6" w:space="0" w:color="auto"/>
            </w:tcBorders>
          </w:tcPr>
          <w:p w14:paraId="79B6EEC1" w14:textId="77777777" w:rsidR="00FD6C54" w:rsidRPr="00D3007A" w:rsidRDefault="00FD6C54" w:rsidP="00FD6C54">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79F259EC" w14:textId="65A6EC71" w:rsidR="00FD6C54" w:rsidRPr="00D3007A" w:rsidRDefault="00FD6C54" w:rsidP="00FD6C54">
            <w:pPr>
              <w:widowControl/>
              <w:jc w:val="center"/>
              <w:rPr>
                <w:color w:val="000000" w:themeColor="text1"/>
                <w:sz w:val="20"/>
              </w:rPr>
            </w:pPr>
            <w:r w:rsidRPr="00D3007A">
              <w:rPr>
                <w:color w:val="000000" w:themeColor="text1"/>
                <w:sz w:val="20"/>
              </w:rPr>
              <w:t>2,2</w:t>
            </w:r>
            <w:r w:rsidR="00902CE5" w:rsidRPr="00D3007A">
              <w:rPr>
                <w:color w:val="000000" w:themeColor="text1"/>
                <w:sz w:val="20"/>
              </w:rPr>
              <w:t>71</w:t>
            </w:r>
          </w:p>
        </w:tc>
        <w:tc>
          <w:tcPr>
            <w:tcW w:w="2126" w:type="dxa"/>
            <w:tcBorders>
              <w:top w:val="single" w:sz="6" w:space="0" w:color="auto"/>
              <w:left w:val="single" w:sz="6" w:space="0" w:color="auto"/>
              <w:bottom w:val="single" w:sz="6" w:space="0" w:color="auto"/>
              <w:right w:val="single" w:sz="6" w:space="0" w:color="auto"/>
            </w:tcBorders>
          </w:tcPr>
          <w:p w14:paraId="61709DA8" w14:textId="4FC9A5DC" w:rsidR="00FD6C54" w:rsidRPr="00D3007A" w:rsidRDefault="00FD6C54" w:rsidP="00FD6C54">
            <w:pPr>
              <w:widowControl/>
              <w:jc w:val="center"/>
              <w:rPr>
                <w:color w:val="000000" w:themeColor="text1"/>
                <w:sz w:val="20"/>
              </w:rPr>
            </w:pPr>
            <w:r w:rsidRPr="00D3007A">
              <w:rPr>
                <w:color w:val="000000" w:themeColor="text1"/>
                <w:sz w:val="20"/>
              </w:rPr>
              <w:t>6,002</w:t>
            </w:r>
          </w:p>
        </w:tc>
        <w:tc>
          <w:tcPr>
            <w:tcW w:w="2054" w:type="dxa"/>
            <w:tcBorders>
              <w:top w:val="single" w:sz="6" w:space="0" w:color="auto"/>
              <w:left w:val="single" w:sz="6" w:space="0" w:color="auto"/>
              <w:bottom w:val="single" w:sz="6" w:space="0" w:color="auto"/>
              <w:right w:val="single" w:sz="6" w:space="0" w:color="auto"/>
            </w:tcBorders>
          </w:tcPr>
          <w:p w14:paraId="385D17AA" w14:textId="05ECB79A" w:rsidR="00FD6C54" w:rsidRPr="00D3007A" w:rsidRDefault="00FD6C54" w:rsidP="00FD6C54">
            <w:pPr>
              <w:widowControl/>
              <w:jc w:val="center"/>
              <w:rPr>
                <w:color w:val="000000" w:themeColor="text1"/>
                <w:sz w:val="20"/>
              </w:rPr>
            </w:pPr>
            <w:r w:rsidRPr="00D3007A">
              <w:rPr>
                <w:color w:val="000000" w:themeColor="text1"/>
                <w:sz w:val="20"/>
              </w:rPr>
              <w:t>8,</w:t>
            </w:r>
            <w:r w:rsidR="0040668C" w:rsidRPr="00D3007A">
              <w:rPr>
                <w:color w:val="000000" w:themeColor="text1"/>
                <w:sz w:val="20"/>
              </w:rPr>
              <w:t>273</w:t>
            </w:r>
          </w:p>
        </w:tc>
      </w:tr>
      <w:tr w:rsidR="00D3007A" w:rsidRPr="00D3007A" w14:paraId="56568BB3"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A99AA98" w14:textId="61760919" w:rsidR="00FD6C54" w:rsidRPr="00D3007A" w:rsidRDefault="00FD6C54" w:rsidP="00FD6C54">
            <w:pPr>
              <w:widowControl/>
              <w:jc w:val="center"/>
              <w:rPr>
                <w:color w:val="000000" w:themeColor="text1"/>
                <w:sz w:val="20"/>
              </w:rPr>
            </w:pPr>
            <w:r w:rsidRPr="00D3007A">
              <w:rPr>
                <w:color w:val="000000" w:themeColor="text1"/>
                <w:sz w:val="20"/>
              </w:rPr>
              <w:t>28,111</w:t>
            </w:r>
          </w:p>
        </w:tc>
        <w:tc>
          <w:tcPr>
            <w:tcW w:w="1843" w:type="dxa"/>
            <w:tcBorders>
              <w:top w:val="single" w:sz="6" w:space="0" w:color="auto"/>
              <w:left w:val="single" w:sz="6" w:space="0" w:color="auto"/>
              <w:bottom w:val="single" w:sz="6" w:space="0" w:color="auto"/>
              <w:right w:val="single" w:sz="6" w:space="0" w:color="auto"/>
            </w:tcBorders>
          </w:tcPr>
          <w:p w14:paraId="0432580C" w14:textId="77777777" w:rsidR="00FD6C54" w:rsidRPr="00D3007A" w:rsidRDefault="00FD6C54" w:rsidP="00FD6C54">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1A687B22" w14:textId="654C37C7" w:rsidR="00FD6C54" w:rsidRPr="00D3007A" w:rsidRDefault="00FD6C54" w:rsidP="00FD6C54">
            <w:pPr>
              <w:widowControl/>
              <w:jc w:val="center"/>
              <w:rPr>
                <w:color w:val="000000" w:themeColor="text1"/>
                <w:sz w:val="20"/>
              </w:rPr>
            </w:pPr>
            <w:r w:rsidRPr="00D3007A">
              <w:rPr>
                <w:color w:val="000000" w:themeColor="text1"/>
                <w:sz w:val="20"/>
              </w:rPr>
              <w:t>1,</w:t>
            </w:r>
            <w:r w:rsidR="00201C10" w:rsidRPr="00D3007A">
              <w:rPr>
                <w:color w:val="000000" w:themeColor="text1"/>
                <w:sz w:val="20"/>
              </w:rPr>
              <w:t>610</w:t>
            </w:r>
          </w:p>
        </w:tc>
        <w:tc>
          <w:tcPr>
            <w:tcW w:w="2126" w:type="dxa"/>
            <w:tcBorders>
              <w:top w:val="single" w:sz="6" w:space="0" w:color="auto"/>
              <w:left w:val="single" w:sz="6" w:space="0" w:color="auto"/>
              <w:bottom w:val="single" w:sz="6" w:space="0" w:color="auto"/>
              <w:right w:val="single" w:sz="6" w:space="0" w:color="auto"/>
            </w:tcBorders>
          </w:tcPr>
          <w:p w14:paraId="354898BA" w14:textId="3804CD45" w:rsidR="00FD6C54" w:rsidRPr="00D3007A" w:rsidRDefault="00FD6C54" w:rsidP="00FD6C54">
            <w:pPr>
              <w:widowControl/>
              <w:jc w:val="center"/>
              <w:rPr>
                <w:color w:val="000000" w:themeColor="text1"/>
                <w:sz w:val="20"/>
              </w:rPr>
            </w:pPr>
            <w:r w:rsidRPr="00D3007A">
              <w:rPr>
                <w:color w:val="000000" w:themeColor="text1"/>
                <w:sz w:val="20"/>
              </w:rPr>
              <w:t>6,002</w:t>
            </w:r>
          </w:p>
        </w:tc>
        <w:tc>
          <w:tcPr>
            <w:tcW w:w="2054" w:type="dxa"/>
            <w:tcBorders>
              <w:top w:val="single" w:sz="6" w:space="0" w:color="auto"/>
              <w:left w:val="single" w:sz="6" w:space="0" w:color="auto"/>
              <w:bottom w:val="single" w:sz="6" w:space="0" w:color="auto"/>
              <w:right w:val="single" w:sz="6" w:space="0" w:color="auto"/>
            </w:tcBorders>
          </w:tcPr>
          <w:p w14:paraId="3D17D516" w14:textId="2B43B333" w:rsidR="00FD6C54" w:rsidRPr="00D3007A" w:rsidRDefault="00FD6C54" w:rsidP="00FD6C54">
            <w:pPr>
              <w:widowControl/>
              <w:jc w:val="center"/>
              <w:rPr>
                <w:color w:val="000000" w:themeColor="text1"/>
                <w:sz w:val="20"/>
              </w:rPr>
            </w:pPr>
            <w:r w:rsidRPr="00D3007A">
              <w:rPr>
                <w:color w:val="000000" w:themeColor="text1"/>
                <w:sz w:val="20"/>
              </w:rPr>
              <w:t>7,</w:t>
            </w:r>
            <w:r w:rsidR="0040668C" w:rsidRPr="00D3007A">
              <w:rPr>
                <w:color w:val="000000" w:themeColor="text1"/>
                <w:sz w:val="20"/>
              </w:rPr>
              <w:t>612</w:t>
            </w:r>
          </w:p>
        </w:tc>
      </w:tr>
      <w:tr w:rsidR="00D3007A" w:rsidRPr="00D3007A" w14:paraId="70C10D15"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513A42A5" w14:textId="5471F7C7" w:rsidR="00FD6C54" w:rsidRPr="00D3007A" w:rsidRDefault="00FD6C54" w:rsidP="00FD6C54">
            <w:pPr>
              <w:widowControl/>
              <w:jc w:val="center"/>
              <w:rPr>
                <w:color w:val="000000" w:themeColor="text1"/>
                <w:sz w:val="20"/>
              </w:rPr>
            </w:pPr>
            <w:r w:rsidRPr="00D3007A">
              <w:rPr>
                <w:color w:val="000000" w:themeColor="text1"/>
                <w:sz w:val="20"/>
              </w:rPr>
              <w:t>30,000</w:t>
            </w:r>
          </w:p>
        </w:tc>
        <w:tc>
          <w:tcPr>
            <w:tcW w:w="1843" w:type="dxa"/>
            <w:tcBorders>
              <w:top w:val="single" w:sz="6" w:space="0" w:color="auto"/>
              <w:left w:val="single" w:sz="6" w:space="0" w:color="auto"/>
              <w:bottom w:val="single" w:sz="6" w:space="0" w:color="auto"/>
              <w:right w:val="single" w:sz="6" w:space="0" w:color="auto"/>
            </w:tcBorders>
          </w:tcPr>
          <w:p w14:paraId="431B8E01" w14:textId="77777777" w:rsidR="00FD6C54" w:rsidRPr="00D3007A" w:rsidRDefault="00FD6C54" w:rsidP="00FD6C54">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1323A2F1" w14:textId="5F3E6AEA" w:rsidR="00FD6C54" w:rsidRPr="00D3007A" w:rsidRDefault="00FD6C54" w:rsidP="00FD6C54">
            <w:pPr>
              <w:widowControl/>
              <w:jc w:val="center"/>
              <w:rPr>
                <w:color w:val="000000" w:themeColor="text1"/>
                <w:sz w:val="20"/>
              </w:rPr>
            </w:pPr>
            <w:r w:rsidRPr="00D3007A">
              <w:rPr>
                <w:color w:val="000000" w:themeColor="text1"/>
                <w:sz w:val="20"/>
              </w:rPr>
              <w:t xml:space="preserve"> 1,3</w:t>
            </w:r>
            <w:r w:rsidR="00902CE5" w:rsidRPr="00D3007A">
              <w:rPr>
                <w:color w:val="000000" w:themeColor="text1"/>
                <w:sz w:val="20"/>
              </w:rPr>
              <w:t>54</w:t>
            </w:r>
          </w:p>
        </w:tc>
        <w:tc>
          <w:tcPr>
            <w:tcW w:w="2126" w:type="dxa"/>
            <w:tcBorders>
              <w:top w:val="single" w:sz="6" w:space="0" w:color="auto"/>
              <w:left w:val="single" w:sz="6" w:space="0" w:color="auto"/>
              <w:bottom w:val="single" w:sz="6" w:space="0" w:color="auto"/>
              <w:right w:val="single" w:sz="6" w:space="0" w:color="auto"/>
            </w:tcBorders>
          </w:tcPr>
          <w:p w14:paraId="592EC493" w14:textId="78988678" w:rsidR="00FD6C54" w:rsidRPr="00D3007A" w:rsidRDefault="00FD6C54" w:rsidP="00FD6C54">
            <w:pPr>
              <w:widowControl/>
              <w:jc w:val="center"/>
              <w:rPr>
                <w:color w:val="000000" w:themeColor="text1"/>
                <w:sz w:val="20"/>
              </w:rPr>
            </w:pPr>
            <w:r w:rsidRPr="00D3007A">
              <w:rPr>
                <w:color w:val="000000" w:themeColor="text1"/>
                <w:sz w:val="20"/>
              </w:rPr>
              <w:t>6,002</w:t>
            </w:r>
          </w:p>
        </w:tc>
        <w:tc>
          <w:tcPr>
            <w:tcW w:w="2054" w:type="dxa"/>
            <w:tcBorders>
              <w:top w:val="single" w:sz="6" w:space="0" w:color="auto"/>
              <w:left w:val="single" w:sz="6" w:space="0" w:color="auto"/>
              <w:bottom w:val="single" w:sz="6" w:space="0" w:color="auto"/>
              <w:right w:val="single" w:sz="6" w:space="0" w:color="auto"/>
            </w:tcBorders>
          </w:tcPr>
          <w:p w14:paraId="7238311D" w14:textId="0E6BA647" w:rsidR="00FD6C54" w:rsidRPr="00D3007A" w:rsidRDefault="00FD6C54" w:rsidP="00FD6C54">
            <w:pPr>
              <w:widowControl/>
              <w:jc w:val="center"/>
              <w:rPr>
                <w:color w:val="000000" w:themeColor="text1"/>
                <w:sz w:val="20"/>
              </w:rPr>
            </w:pPr>
            <w:r w:rsidRPr="00D3007A">
              <w:rPr>
                <w:color w:val="000000" w:themeColor="text1"/>
                <w:sz w:val="20"/>
              </w:rPr>
              <w:t>7,</w:t>
            </w:r>
            <w:r w:rsidR="007C73B2" w:rsidRPr="00D3007A">
              <w:rPr>
                <w:color w:val="000000" w:themeColor="text1"/>
                <w:sz w:val="20"/>
              </w:rPr>
              <w:t>356</w:t>
            </w:r>
          </w:p>
        </w:tc>
      </w:tr>
      <w:tr w:rsidR="00D3007A" w:rsidRPr="00D3007A" w14:paraId="3E4CB212"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391FE008" w14:textId="54140AFE" w:rsidR="00FD6C54" w:rsidRPr="00D3007A" w:rsidRDefault="00FD6C54" w:rsidP="00FD6C54">
            <w:pPr>
              <w:widowControl/>
              <w:jc w:val="center"/>
              <w:rPr>
                <w:color w:val="000000" w:themeColor="text1"/>
                <w:sz w:val="20"/>
              </w:rPr>
            </w:pPr>
            <w:r w:rsidRPr="00D3007A">
              <w:rPr>
                <w:color w:val="000000" w:themeColor="text1"/>
                <w:sz w:val="20"/>
              </w:rPr>
              <w:t>35,000</w:t>
            </w:r>
          </w:p>
        </w:tc>
        <w:tc>
          <w:tcPr>
            <w:tcW w:w="1843" w:type="dxa"/>
            <w:tcBorders>
              <w:top w:val="single" w:sz="6" w:space="0" w:color="auto"/>
              <w:left w:val="single" w:sz="6" w:space="0" w:color="auto"/>
              <w:bottom w:val="single" w:sz="6" w:space="0" w:color="auto"/>
              <w:right w:val="single" w:sz="6" w:space="0" w:color="auto"/>
            </w:tcBorders>
          </w:tcPr>
          <w:p w14:paraId="16E2610F" w14:textId="77777777" w:rsidR="00FD6C54" w:rsidRPr="00D3007A" w:rsidRDefault="00FD6C54" w:rsidP="00FD6C54">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05B2413D" w14:textId="52D6AEDC" w:rsidR="00FD6C54" w:rsidRPr="00D3007A" w:rsidRDefault="00FD6C54" w:rsidP="00FD6C54">
            <w:pPr>
              <w:widowControl/>
              <w:jc w:val="center"/>
              <w:rPr>
                <w:color w:val="000000" w:themeColor="text1"/>
                <w:sz w:val="20"/>
              </w:rPr>
            </w:pPr>
            <w:r w:rsidRPr="00D3007A">
              <w:rPr>
                <w:color w:val="000000" w:themeColor="text1"/>
                <w:sz w:val="20"/>
              </w:rPr>
              <w:t xml:space="preserve"> 6</w:t>
            </w:r>
            <w:r w:rsidR="00902CE5" w:rsidRPr="00D3007A">
              <w:rPr>
                <w:color w:val="000000" w:themeColor="text1"/>
                <w:sz w:val="20"/>
              </w:rPr>
              <w:t>74</w:t>
            </w:r>
          </w:p>
        </w:tc>
        <w:tc>
          <w:tcPr>
            <w:tcW w:w="2126" w:type="dxa"/>
            <w:tcBorders>
              <w:top w:val="single" w:sz="6" w:space="0" w:color="auto"/>
              <w:left w:val="single" w:sz="6" w:space="0" w:color="auto"/>
              <w:bottom w:val="single" w:sz="6" w:space="0" w:color="auto"/>
              <w:right w:val="single" w:sz="6" w:space="0" w:color="auto"/>
            </w:tcBorders>
          </w:tcPr>
          <w:p w14:paraId="227D6AE6" w14:textId="10FF0930" w:rsidR="00FD6C54" w:rsidRPr="00D3007A" w:rsidRDefault="00FD6C54" w:rsidP="00FD6C54">
            <w:pPr>
              <w:widowControl/>
              <w:jc w:val="center"/>
              <w:rPr>
                <w:color w:val="000000" w:themeColor="text1"/>
                <w:sz w:val="20"/>
              </w:rPr>
            </w:pPr>
            <w:r w:rsidRPr="00D3007A">
              <w:rPr>
                <w:color w:val="000000" w:themeColor="text1"/>
                <w:sz w:val="20"/>
              </w:rPr>
              <w:t>6,002</w:t>
            </w:r>
          </w:p>
        </w:tc>
        <w:tc>
          <w:tcPr>
            <w:tcW w:w="2054" w:type="dxa"/>
            <w:tcBorders>
              <w:top w:val="single" w:sz="6" w:space="0" w:color="auto"/>
              <w:left w:val="single" w:sz="6" w:space="0" w:color="auto"/>
              <w:bottom w:val="single" w:sz="6" w:space="0" w:color="auto"/>
              <w:right w:val="single" w:sz="6" w:space="0" w:color="auto"/>
            </w:tcBorders>
          </w:tcPr>
          <w:p w14:paraId="407AB3B3" w14:textId="2310330E" w:rsidR="00FD6C54" w:rsidRPr="00D3007A" w:rsidRDefault="00FD6C54" w:rsidP="00FD6C54">
            <w:pPr>
              <w:widowControl/>
              <w:jc w:val="center"/>
              <w:rPr>
                <w:color w:val="000000" w:themeColor="text1"/>
                <w:sz w:val="20"/>
              </w:rPr>
            </w:pPr>
            <w:r w:rsidRPr="00D3007A">
              <w:rPr>
                <w:color w:val="000000" w:themeColor="text1"/>
                <w:sz w:val="20"/>
              </w:rPr>
              <w:t>6,</w:t>
            </w:r>
            <w:r w:rsidR="007C73B2" w:rsidRPr="00D3007A">
              <w:rPr>
                <w:color w:val="000000" w:themeColor="text1"/>
                <w:sz w:val="20"/>
              </w:rPr>
              <w:t>676</w:t>
            </w:r>
          </w:p>
        </w:tc>
      </w:tr>
      <w:tr w:rsidR="00D3007A" w:rsidRPr="00D3007A" w14:paraId="63D8F55E"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1F58206D" w14:textId="3F8377E7" w:rsidR="00FD6C54" w:rsidRPr="00D3007A" w:rsidRDefault="00FD6C54" w:rsidP="00FD6C54">
            <w:pPr>
              <w:widowControl/>
              <w:jc w:val="center"/>
              <w:rPr>
                <w:color w:val="000000" w:themeColor="text1"/>
                <w:sz w:val="20"/>
              </w:rPr>
            </w:pPr>
            <w:r w:rsidRPr="00D3007A">
              <w:rPr>
                <w:color w:val="000000" w:themeColor="text1"/>
                <w:sz w:val="20"/>
              </w:rPr>
              <w:t>39,5</w:t>
            </w:r>
            <w:r w:rsidR="00201C10" w:rsidRPr="00D3007A">
              <w:rPr>
                <w:color w:val="000000" w:themeColor="text1"/>
                <w:sz w:val="20"/>
              </w:rPr>
              <w:t>93</w:t>
            </w:r>
          </w:p>
        </w:tc>
        <w:tc>
          <w:tcPr>
            <w:tcW w:w="1843" w:type="dxa"/>
            <w:tcBorders>
              <w:top w:val="single" w:sz="6" w:space="0" w:color="auto"/>
              <w:left w:val="single" w:sz="6" w:space="0" w:color="auto"/>
              <w:bottom w:val="single" w:sz="6" w:space="0" w:color="auto"/>
              <w:right w:val="single" w:sz="6" w:space="0" w:color="auto"/>
            </w:tcBorders>
          </w:tcPr>
          <w:p w14:paraId="12E0BECE" w14:textId="77777777" w:rsidR="00FD6C54" w:rsidRPr="00D3007A" w:rsidRDefault="00FD6C54" w:rsidP="00FD6C54">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5304AA12" w14:textId="41A3B6C2" w:rsidR="00FD6C54" w:rsidRPr="00D3007A" w:rsidRDefault="00FD6C54" w:rsidP="00FD6C54">
            <w:pPr>
              <w:widowControl/>
              <w:jc w:val="center"/>
              <w:rPr>
                <w:color w:val="000000" w:themeColor="text1"/>
                <w:sz w:val="20"/>
              </w:rPr>
            </w:pPr>
            <w:r w:rsidRPr="00D3007A">
              <w:rPr>
                <w:color w:val="000000" w:themeColor="text1"/>
                <w:sz w:val="20"/>
              </w:rPr>
              <w:t>50</w:t>
            </w:r>
          </w:p>
        </w:tc>
        <w:tc>
          <w:tcPr>
            <w:tcW w:w="2126" w:type="dxa"/>
            <w:tcBorders>
              <w:top w:val="single" w:sz="6" w:space="0" w:color="auto"/>
              <w:left w:val="single" w:sz="6" w:space="0" w:color="auto"/>
              <w:bottom w:val="single" w:sz="6" w:space="0" w:color="auto"/>
              <w:right w:val="single" w:sz="6" w:space="0" w:color="auto"/>
            </w:tcBorders>
          </w:tcPr>
          <w:p w14:paraId="74FD4815" w14:textId="319BAE43" w:rsidR="00FD6C54" w:rsidRPr="00D3007A" w:rsidRDefault="00FD6C54" w:rsidP="00FD6C54">
            <w:pPr>
              <w:widowControl/>
              <w:jc w:val="center"/>
              <w:rPr>
                <w:color w:val="000000" w:themeColor="text1"/>
                <w:sz w:val="20"/>
              </w:rPr>
            </w:pPr>
            <w:r w:rsidRPr="00D3007A">
              <w:rPr>
                <w:color w:val="000000" w:themeColor="text1"/>
                <w:sz w:val="20"/>
              </w:rPr>
              <w:t>6,002</w:t>
            </w:r>
          </w:p>
        </w:tc>
        <w:tc>
          <w:tcPr>
            <w:tcW w:w="2054" w:type="dxa"/>
            <w:tcBorders>
              <w:top w:val="single" w:sz="6" w:space="0" w:color="auto"/>
              <w:left w:val="single" w:sz="6" w:space="0" w:color="auto"/>
              <w:bottom w:val="single" w:sz="6" w:space="0" w:color="auto"/>
              <w:right w:val="single" w:sz="6" w:space="0" w:color="auto"/>
            </w:tcBorders>
          </w:tcPr>
          <w:p w14:paraId="33C33BC6" w14:textId="3C7915E9" w:rsidR="00FD6C54" w:rsidRPr="00D3007A" w:rsidRDefault="006B1961" w:rsidP="00FD6C54">
            <w:pPr>
              <w:widowControl/>
              <w:jc w:val="center"/>
              <w:rPr>
                <w:color w:val="000000" w:themeColor="text1"/>
                <w:sz w:val="20"/>
              </w:rPr>
            </w:pPr>
            <w:r w:rsidRPr="00D3007A">
              <w:rPr>
                <w:color w:val="000000" w:themeColor="text1"/>
                <w:sz w:val="20"/>
              </w:rPr>
              <w:t>6,052</w:t>
            </w:r>
          </w:p>
        </w:tc>
      </w:tr>
      <w:tr w:rsidR="00D3007A" w:rsidRPr="00D3007A" w14:paraId="31E200B8"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1549FA35" w14:textId="54759E85" w:rsidR="00FD6C54" w:rsidRPr="00D3007A" w:rsidRDefault="00FD6C54" w:rsidP="00FD6C54">
            <w:pPr>
              <w:widowControl/>
              <w:jc w:val="center"/>
              <w:rPr>
                <w:color w:val="000000" w:themeColor="text1"/>
                <w:sz w:val="20"/>
              </w:rPr>
            </w:pPr>
            <w:r w:rsidRPr="00D3007A">
              <w:rPr>
                <w:color w:val="000000" w:themeColor="text1"/>
                <w:sz w:val="20"/>
              </w:rPr>
              <w:t>39,796</w:t>
            </w:r>
          </w:p>
        </w:tc>
        <w:tc>
          <w:tcPr>
            <w:tcW w:w="1843" w:type="dxa"/>
            <w:tcBorders>
              <w:top w:val="single" w:sz="6" w:space="0" w:color="auto"/>
              <w:left w:val="single" w:sz="6" w:space="0" w:color="auto"/>
              <w:bottom w:val="single" w:sz="6" w:space="0" w:color="auto"/>
              <w:right w:val="single" w:sz="6" w:space="0" w:color="auto"/>
            </w:tcBorders>
          </w:tcPr>
          <w:p w14:paraId="52107BAD" w14:textId="3F4F2CA8" w:rsidR="00FD6C54" w:rsidRPr="00D3007A" w:rsidRDefault="00FD6C54" w:rsidP="00FD6C54">
            <w:pPr>
              <w:widowControl/>
              <w:jc w:val="center"/>
              <w:rPr>
                <w:color w:val="000000" w:themeColor="text1"/>
                <w:sz w:val="20"/>
              </w:rPr>
            </w:pPr>
            <w:r w:rsidRPr="00D3007A">
              <w:rPr>
                <w:color w:val="000000" w:themeColor="text1"/>
                <w:sz w:val="20"/>
              </w:rPr>
              <w:t>0</w:t>
            </w:r>
          </w:p>
        </w:tc>
        <w:tc>
          <w:tcPr>
            <w:tcW w:w="1559" w:type="dxa"/>
            <w:tcBorders>
              <w:top w:val="single" w:sz="6" w:space="0" w:color="auto"/>
              <w:left w:val="single" w:sz="6" w:space="0" w:color="auto"/>
              <w:bottom w:val="single" w:sz="6" w:space="0" w:color="auto"/>
              <w:right w:val="single" w:sz="6" w:space="0" w:color="auto"/>
            </w:tcBorders>
          </w:tcPr>
          <w:p w14:paraId="5D656D12" w14:textId="5B7108CA" w:rsidR="00FD6C54" w:rsidRPr="00D3007A" w:rsidRDefault="00FD6C54" w:rsidP="00FD6C54">
            <w:pPr>
              <w:widowControl/>
              <w:jc w:val="center"/>
              <w:rPr>
                <w:color w:val="000000" w:themeColor="text1"/>
                <w:sz w:val="20"/>
              </w:rPr>
            </w:pPr>
            <w:r w:rsidRPr="00D3007A">
              <w:rPr>
                <w:color w:val="000000" w:themeColor="text1"/>
                <w:sz w:val="20"/>
              </w:rPr>
              <w:t xml:space="preserve">0 </w:t>
            </w:r>
          </w:p>
        </w:tc>
        <w:tc>
          <w:tcPr>
            <w:tcW w:w="2126" w:type="dxa"/>
            <w:tcBorders>
              <w:top w:val="single" w:sz="6" w:space="0" w:color="auto"/>
              <w:left w:val="single" w:sz="6" w:space="0" w:color="auto"/>
              <w:bottom w:val="single" w:sz="6" w:space="0" w:color="auto"/>
              <w:right w:val="single" w:sz="6" w:space="0" w:color="auto"/>
            </w:tcBorders>
          </w:tcPr>
          <w:p w14:paraId="1716217C" w14:textId="0C4A4FC2" w:rsidR="00FD6C54" w:rsidRPr="00D3007A" w:rsidRDefault="00FD6C54" w:rsidP="00FD6C54">
            <w:pPr>
              <w:widowControl/>
              <w:jc w:val="center"/>
              <w:rPr>
                <w:color w:val="000000" w:themeColor="text1"/>
                <w:sz w:val="20"/>
              </w:rPr>
            </w:pPr>
            <w:r w:rsidRPr="00D3007A">
              <w:rPr>
                <w:color w:val="000000" w:themeColor="text1"/>
                <w:sz w:val="20"/>
              </w:rPr>
              <w:t>6,002</w:t>
            </w:r>
          </w:p>
        </w:tc>
        <w:tc>
          <w:tcPr>
            <w:tcW w:w="2054" w:type="dxa"/>
            <w:tcBorders>
              <w:top w:val="single" w:sz="6" w:space="0" w:color="auto"/>
              <w:left w:val="single" w:sz="6" w:space="0" w:color="auto"/>
              <w:bottom w:val="single" w:sz="6" w:space="0" w:color="auto"/>
              <w:right w:val="single" w:sz="6" w:space="0" w:color="auto"/>
            </w:tcBorders>
          </w:tcPr>
          <w:p w14:paraId="470F52A3" w14:textId="19E27D3A" w:rsidR="00FD6C54" w:rsidRPr="00D3007A" w:rsidRDefault="00EA54A7" w:rsidP="00FD6C54">
            <w:pPr>
              <w:widowControl/>
              <w:jc w:val="center"/>
              <w:rPr>
                <w:color w:val="000000" w:themeColor="text1"/>
                <w:sz w:val="20"/>
              </w:rPr>
            </w:pPr>
            <w:r w:rsidRPr="00D3007A">
              <w:rPr>
                <w:color w:val="000000" w:themeColor="text1"/>
                <w:sz w:val="20"/>
              </w:rPr>
              <w:t>6,002</w:t>
            </w:r>
          </w:p>
        </w:tc>
      </w:tr>
      <w:tr w:rsidR="00D3007A" w:rsidRPr="00D3007A" w14:paraId="49E944B9"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464273F3" w14:textId="3FFA41F9" w:rsidR="002D5EA7" w:rsidRPr="00D3007A" w:rsidRDefault="002D5EA7" w:rsidP="002D5EA7">
            <w:pPr>
              <w:widowControl/>
              <w:jc w:val="center"/>
              <w:rPr>
                <w:color w:val="000000" w:themeColor="text1"/>
                <w:sz w:val="20"/>
              </w:rPr>
            </w:pPr>
            <w:r w:rsidRPr="00D3007A">
              <w:rPr>
                <w:color w:val="000000" w:themeColor="text1"/>
                <w:sz w:val="20"/>
              </w:rPr>
              <w:t>40,000</w:t>
            </w:r>
          </w:p>
        </w:tc>
        <w:tc>
          <w:tcPr>
            <w:tcW w:w="1843" w:type="dxa"/>
            <w:tcBorders>
              <w:top w:val="single" w:sz="6" w:space="0" w:color="auto"/>
              <w:left w:val="single" w:sz="6" w:space="0" w:color="auto"/>
              <w:bottom w:val="single" w:sz="6" w:space="0" w:color="auto"/>
              <w:right w:val="single" w:sz="6" w:space="0" w:color="auto"/>
            </w:tcBorders>
          </w:tcPr>
          <w:p w14:paraId="7E671AB3" w14:textId="7EC1D5E7" w:rsidR="002D5EA7" w:rsidRPr="00D3007A" w:rsidRDefault="002D5EA7" w:rsidP="002D5EA7">
            <w:pPr>
              <w:widowControl/>
              <w:jc w:val="center"/>
              <w:rPr>
                <w:color w:val="000000" w:themeColor="text1"/>
                <w:sz w:val="20"/>
              </w:rPr>
            </w:pPr>
            <w:r w:rsidRPr="00D3007A">
              <w:rPr>
                <w:color w:val="000000" w:themeColor="text1"/>
                <w:sz w:val="20"/>
              </w:rPr>
              <w:t>25</w:t>
            </w:r>
          </w:p>
        </w:tc>
        <w:tc>
          <w:tcPr>
            <w:tcW w:w="1559" w:type="dxa"/>
            <w:tcBorders>
              <w:top w:val="single" w:sz="6" w:space="0" w:color="auto"/>
              <w:left w:val="single" w:sz="6" w:space="0" w:color="auto"/>
              <w:bottom w:val="single" w:sz="6" w:space="0" w:color="auto"/>
              <w:right w:val="single" w:sz="6" w:space="0" w:color="auto"/>
            </w:tcBorders>
          </w:tcPr>
          <w:p w14:paraId="547834AB" w14:textId="6D38070F"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228976D7" w14:textId="20EAD2F1" w:rsidR="002D5EA7" w:rsidRPr="00D3007A" w:rsidRDefault="002D5EA7" w:rsidP="002D5EA7">
            <w:pPr>
              <w:widowControl/>
              <w:jc w:val="center"/>
              <w:rPr>
                <w:color w:val="000000" w:themeColor="text1"/>
                <w:sz w:val="20"/>
              </w:rPr>
            </w:pPr>
            <w:r w:rsidRPr="00D3007A">
              <w:rPr>
                <w:color w:val="000000" w:themeColor="text1"/>
                <w:sz w:val="20"/>
              </w:rPr>
              <w:t>5,</w:t>
            </w:r>
            <w:r w:rsidR="00143D6F" w:rsidRPr="00D3007A">
              <w:rPr>
                <w:color w:val="000000" w:themeColor="text1"/>
                <w:sz w:val="20"/>
              </w:rPr>
              <w:t>977</w:t>
            </w:r>
          </w:p>
        </w:tc>
        <w:tc>
          <w:tcPr>
            <w:tcW w:w="2054" w:type="dxa"/>
            <w:tcBorders>
              <w:top w:val="single" w:sz="6" w:space="0" w:color="auto"/>
              <w:left w:val="single" w:sz="6" w:space="0" w:color="auto"/>
              <w:bottom w:val="single" w:sz="6" w:space="0" w:color="auto"/>
              <w:right w:val="single" w:sz="6" w:space="0" w:color="auto"/>
            </w:tcBorders>
          </w:tcPr>
          <w:p w14:paraId="0EA0CD1B" w14:textId="6BAB3C38" w:rsidR="002D5EA7" w:rsidRPr="00D3007A" w:rsidRDefault="002D5EA7" w:rsidP="002D5EA7">
            <w:pPr>
              <w:widowControl/>
              <w:jc w:val="center"/>
              <w:rPr>
                <w:color w:val="000000" w:themeColor="text1"/>
                <w:sz w:val="20"/>
              </w:rPr>
            </w:pPr>
            <w:r w:rsidRPr="00D3007A">
              <w:rPr>
                <w:color w:val="000000" w:themeColor="text1"/>
                <w:sz w:val="20"/>
              </w:rPr>
              <w:t>5,</w:t>
            </w:r>
            <w:r w:rsidR="00CB5F01" w:rsidRPr="00D3007A">
              <w:rPr>
                <w:color w:val="000000" w:themeColor="text1"/>
                <w:sz w:val="20"/>
              </w:rPr>
              <w:t>977</w:t>
            </w:r>
          </w:p>
        </w:tc>
      </w:tr>
      <w:tr w:rsidR="00D3007A" w:rsidRPr="00D3007A" w14:paraId="774624AA" w14:textId="77777777" w:rsidTr="007D1351">
        <w:trPr>
          <w:jc w:val="center"/>
        </w:trPr>
        <w:tc>
          <w:tcPr>
            <w:tcW w:w="1951" w:type="dxa"/>
            <w:tcBorders>
              <w:top w:val="single" w:sz="6" w:space="0" w:color="auto"/>
              <w:left w:val="single" w:sz="6" w:space="0" w:color="auto"/>
              <w:bottom w:val="single" w:sz="6" w:space="0" w:color="auto"/>
              <w:right w:val="single" w:sz="6" w:space="0" w:color="auto"/>
            </w:tcBorders>
          </w:tcPr>
          <w:p w14:paraId="14FE44BA" w14:textId="3E04EE76" w:rsidR="002D5EA7" w:rsidRPr="00D3007A" w:rsidRDefault="002D5EA7" w:rsidP="002D5EA7">
            <w:pPr>
              <w:widowControl/>
              <w:jc w:val="center"/>
              <w:rPr>
                <w:color w:val="000000" w:themeColor="text1"/>
                <w:sz w:val="20"/>
              </w:rPr>
            </w:pPr>
            <w:r w:rsidRPr="00D3007A">
              <w:rPr>
                <w:color w:val="000000" w:themeColor="text1"/>
                <w:sz w:val="20"/>
              </w:rPr>
              <w:t>45,000</w:t>
            </w:r>
          </w:p>
        </w:tc>
        <w:tc>
          <w:tcPr>
            <w:tcW w:w="1843" w:type="dxa"/>
            <w:tcBorders>
              <w:top w:val="single" w:sz="6" w:space="0" w:color="auto"/>
              <w:left w:val="single" w:sz="6" w:space="0" w:color="auto"/>
              <w:bottom w:val="single" w:sz="6" w:space="0" w:color="auto"/>
              <w:right w:val="single" w:sz="6" w:space="0" w:color="auto"/>
            </w:tcBorders>
          </w:tcPr>
          <w:p w14:paraId="799F4D0A" w14:textId="233213ED" w:rsidR="002D5EA7" w:rsidRPr="00D3007A" w:rsidRDefault="002D5EA7" w:rsidP="002D5EA7">
            <w:pPr>
              <w:widowControl/>
              <w:jc w:val="center"/>
              <w:rPr>
                <w:color w:val="000000" w:themeColor="text1"/>
                <w:sz w:val="20"/>
              </w:rPr>
            </w:pPr>
            <w:r w:rsidRPr="00D3007A">
              <w:rPr>
                <w:color w:val="000000" w:themeColor="text1"/>
                <w:sz w:val="20"/>
              </w:rPr>
              <w:t>6</w:t>
            </w:r>
            <w:r w:rsidR="007D7635" w:rsidRPr="00D3007A">
              <w:rPr>
                <w:color w:val="000000" w:themeColor="text1"/>
                <w:sz w:val="20"/>
              </w:rPr>
              <w:t>62</w:t>
            </w:r>
          </w:p>
        </w:tc>
        <w:tc>
          <w:tcPr>
            <w:tcW w:w="1559" w:type="dxa"/>
            <w:tcBorders>
              <w:top w:val="single" w:sz="6" w:space="0" w:color="auto"/>
              <w:left w:val="single" w:sz="6" w:space="0" w:color="auto"/>
              <w:bottom w:val="single" w:sz="6" w:space="0" w:color="auto"/>
              <w:right w:val="single" w:sz="6" w:space="0" w:color="auto"/>
            </w:tcBorders>
          </w:tcPr>
          <w:p w14:paraId="6F5B5EAF" w14:textId="63E4C45B"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6" w:space="0" w:color="auto"/>
              <w:right w:val="single" w:sz="6" w:space="0" w:color="auto"/>
            </w:tcBorders>
          </w:tcPr>
          <w:p w14:paraId="1F4C48B3" w14:textId="53332E02" w:rsidR="002D5EA7" w:rsidRPr="00D3007A" w:rsidRDefault="002D5EA7" w:rsidP="002D5EA7">
            <w:pPr>
              <w:widowControl/>
              <w:jc w:val="center"/>
              <w:rPr>
                <w:color w:val="000000" w:themeColor="text1"/>
                <w:sz w:val="20"/>
              </w:rPr>
            </w:pPr>
            <w:r w:rsidRPr="00D3007A">
              <w:rPr>
                <w:color w:val="000000" w:themeColor="text1"/>
                <w:sz w:val="20"/>
              </w:rPr>
              <w:t>5,</w:t>
            </w:r>
            <w:r w:rsidR="007D7635" w:rsidRPr="00D3007A">
              <w:rPr>
                <w:color w:val="000000" w:themeColor="text1"/>
                <w:sz w:val="20"/>
              </w:rPr>
              <w:t>340</w:t>
            </w:r>
          </w:p>
        </w:tc>
        <w:tc>
          <w:tcPr>
            <w:tcW w:w="2054" w:type="dxa"/>
            <w:tcBorders>
              <w:top w:val="single" w:sz="6" w:space="0" w:color="auto"/>
              <w:left w:val="single" w:sz="6" w:space="0" w:color="auto"/>
              <w:bottom w:val="single" w:sz="6" w:space="0" w:color="auto"/>
              <w:right w:val="single" w:sz="6" w:space="0" w:color="auto"/>
            </w:tcBorders>
          </w:tcPr>
          <w:p w14:paraId="4C8DCEDF" w14:textId="6D78E46E" w:rsidR="002D5EA7" w:rsidRPr="00D3007A" w:rsidRDefault="002D5EA7" w:rsidP="002D5EA7">
            <w:pPr>
              <w:widowControl/>
              <w:jc w:val="center"/>
              <w:rPr>
                <w:color w:val="000000" w:themeColor="text1"/>
                <w:sz w:val="20"/>
              </w:rPr>
            </w:pPr>
            <w:r w:rsidRPr="00D3007A">
              <w:rPr>
                <w:color w:val="000000" w:themeColor="text1"/>
                <w:sz w:val="20"/>
              </w:rPr>
              <w:t>5,</w:t>
            </w:r>
            <w:r w:rsidR="007D7635" w:rsidRPr="00D3007A">
              <w:rPr>
                <w:color w:val="000000" w:themeColor="text1"/>
                <w:sz w:val="20"/>
              </w:rPr>
              <w:t>340</w:t>
            </w:r>
          </w:p>
        </w:tc>
      </w:tr>
      <w:tr w:rsidR="00D3007A" w:rsidRPr="00D3007A" w14:paraId="7500D301" w14:textId="77777777" w:rsidTr="007D1351">
        <w:trPr>
          <w:jc w:val="center"/>
        </w:trPr>
        <w:tc>
          <w:tcPr>
            <w:tcW w:w="1951" w:type="dxa"/>
            <w:tcBorders>
              <w:top w:val="single" w:sz="6" w:space="0" w:color="auto"/>
              <w:left w:val="single" w:sz="6" w:space="0" w:color="auto"/>
              <w:bottom w:val="single" w:sz="18" w:space="0" w:color="auto"/>
              <w:right w:val="single" w:sz="6" w:space="0" w:color="auto"/>
            </w:tcBorders>
          </w:tcPr>
          <w:p w14:paraId="58F97DED" w14:textId="51E04AC5" w:rsidR="002D5EA7" w:rsidRPr="00D3007A" w:rsidRDefault="002D5EA7" w:rsidP="002D5EA7">
            <w:pPr>
              <w:widowControl/>
              <w:jc w:val="center"/>
              <w:rPr>
                <w:color w:val="000000" w:themeColor="text1"/>
                <w:sz w:val="20"/>
              </w:rPr>
            </w:pPr>
            <w:r w:rsidRPr="00D3007A">
              <w:rPr>
                <w:color w:val="000000" w:themeColor="text1"/>
                <w:sz w:val="20"/>
              </w:rPr>
              <w:t>51,59</w:t>
            </w:r>
            <w:r w:rsidR="009371BF" w:rsidRPr="00D3007A">
              <w:rPr>
                <w:color w:val="000000" w:themeColor="text1"/>
                <w:sz w:val="20"/>
              </w:rPr>
              <w:t>4</w:t>
            </w:r>
          </w:p>
        </w:tc>
        <w:tc>
          <w:tcPr>
            <w:tcW w:w="1843" w:type="dxa"/>
            <w:tcBorders>
              <w:top w:val="single" w:sz="6" w:space="0" w:color="auto"/>
              <w:left w:val="single" w:sz="6" w:space="0" w:color="auto"/>
              <w:bottom w:val="single" w:sz="18" w:space="0" w:color="auto"/>
              <w:right w:val="single" w:sz="6" w:space="0" w:color="auto"/>
            </w:tcBorders>
          </w:tcPr>
          <w:p w14:paraId="7660C3C9" w14:textId="24A13651" w:rsidR="002D5EA7" w:rsidRPr="00D3007A" w:rsidRDefault="002D5EA7" w:rsidP="002D5EA7">
            <w:pPr>
              <w:widowControl/>
              <w:jc w:val="center"/>
              <w:rPr>
                <w:color w:val="000000" w:themeColor="text1"/>
                <w:sz w:val="20"/>
              </w:rPr>
            </w:pPr>
            <w:r w:rsidRPr="00D3007A">
              <w:rPr>
                <w:color w:val="000000" w:themeColor="text1"/>
                <w:sz w:val="20"/>
              </w:rPr>
              <w:t>1,</w:t>
            </w:r>
            <w:r w:rsidR="00EE2576" w:rsidRPr="00D3007A">
              <w:rPr>
                <w:color w:val="000000" w:themeColor="text1"/>
                <w:sz w:val="20"/>
              </w:rPr>
              <w:t>501</w:t>
            </w:r>
          </w:p>
        </w:tc>
        <w:tc>
          <w:tcPr>
            <w:tcW w:w="1559" w:type="dxa"/>
            <w:tcBorders>
              <w:top w:val="single" w:sz="6" w:space="0" w:color="auto"/>
              <w:left w:val="single" w:sz="6" w:space="0" w:color="auto"/>
              <w:bottom w:val="single" w:sz="18" w:space="0" w:color="auto"/>
              <w:right w:val="single" w:sz="6" w:space="0" w:color="auto"/>
            </w:tcBorders>
          </w:tcPr>
          <w:p w14:paraId="7943FC4A" w14:textId="5B31CAD5" w:rsidR="002D5EA7" w:rsidRPr="00D3007A" w:rsidRDefault="002D5EA7" w:rsidP="002D5EA7">
            <w:pPr>
              <w:widowControl/>
              <w:jc w:val="center"/>
              <w:rPr>
                <w:color w:val="000000" w:themeColor="text1"/>
                <w:sz w:val="20"/>
              </w:rPr>
            </w:pPr>
            <w:r w:rsidRPr="00D3007A">
              <w:rPr>
                <w:color w:val="000000" w:themeColor="text1"/>
                <w:sz w:val="20"/>
              </w:rPr>
              <w:t>0</w:t>
            </w:r>
          </w:p>
        </w:tc>
        <w:tc>
          <w:tcPr>
            <w:tcW w:w="2126" w:type="dxa"/>
            <w:tcBorders>
              <w:top w:val="single" w:sz="6" w:space="0" w:color="auto"/>
              <w:left w:val="single" w:sz="6" w:space="0" w:color="auto"/>
              <w:bottom w:val="single" w:sz="18" w:space="0" w:color="auto"/>
              <w:right w:val="single" w:sz="6" w:space="0" w:color="auto"/>
            </w:tcBorders>
          </w:tcPr>
          <w:p w14:paraId="40328FE7" w14:textId="57AD9798" w:rsidR="002D5EA7" w:rsidRPr="00D3007A" w:rsidRDefault="002D5EA7" w:rsidP="002D5EA7">
            <w:pPr>
              <w:widowControl/>
              <w:jc w:val="center"/>
              <w:rPr>
                <w:color w:val="000000" w:themeColor="text1"/>
                <w:sz w:val="20"/>
              </w:rPr>
            </w:pPr>
            <w:r w:rsidRPr="00D3007A">
              <w:rPr>
                <w:color w:val="000000" w:themeColor="text1"/>
                <w:sz w:val="20"/>
              </w:rPr>
              <w:t>4,</w:t>
            </w:r>
            <w:r w:rsidR="00A91F5D" w:rsidRPr="00D3007A">
              <w:rPr>
                <w:color w:val="000000" w:themeColor="text1"/>
                <w:sz w:val="20"/>
              </w:rPr>
              <w:t>501</w:t>
            </w:r>
            <w:r w:rsidRPr="00D3007A">
              <w:rPr>
                <w:color w:val="000000" w:themeColor="text1"/>
                <w:sz w:val="20"/>
              </w:rPr>
              <w:t>(+)</w:t>
            </w:r>
          </w:p>
        </w:tc>
        <w:tc>
          <w:tcPr>
            <w:tcW w:w="2054" w:type="dxa"/>
            <w:tcBorders>
              <w:top w:val="single" w:sz="6" w:space="0" w:color="auto"/>
              <w:left w:val="single" w:sz="6" w:space="0" w:color="auto"/>
              <w:bottom w:val="single" w:sz="18" w:space="0" w:color="auto"/>
              <w:right w:val="single" w:sz="6" w:space="0" w:color="auto"/>
            </w:tcBorders>
          </w:tcPr>
          <w:p w14:paraId="6EC775D8" w14:textId="399D77B6" w:rsidR="002D5EA7" w:rsidRPr="00D3007A" w:rsidRDefault="002D5EA7" w:rsidP="002D5EA7">
            <w:pPr>
              <w:widowControl/>
              <w:jc w:val="center"/>
              <w:rPr>
                <w:color w:val="000000" w:themeColor="text1"/>
                <w:sz w:val="20"/>
              </w:rPr>
            </w:pPr>
            <w:r w:rsidRPr="00D3007A">
              <w:rPr>
                <w:color w:val="000000" w:themeColor="text1"/>
                <w:sz w:val="20"/>
              </w:rPr>
              <w:t>4,</w:t>
            </w:r>
            <w:r w:rsidR="00A91F5D" w:rsidRPr="00D3007A">
              <w:rPr>
                <w:color w:val="000000" w:themeColor="text1"/>
                <w:sz w:val="20"/>
              </w:rPr>
              <w:t>501</w:t>
            </w:r>
          </w:p>
        </w:tc>
      </w:tr>
    </w:tbl>
    <w:p w14:paraId="3BABD12A" w14:textId="77BFD48A" w:rsidR="007D1351" w:rsidRPr="00D3007A" w:rsidRDefault="007D1351" w:rsidP="007D1351">
      <w:pPr>
        <w:rPr>
          <w:color w:val="000000" w:themeColor="text1"/>
          <w:sz w:val="18"/>
          <w:szCs w:val="18"/>
        </w:rPr>
      </w:pPr>
      <w:r w:rsidRPr="00D3007A">
        <w:rPr>
          <w:color w:val="000000" w:themeColor="text1"/>
          <w:sz w:val="18"/>
          <w:szCs w:val="18"/>
        </w:rPr>
        <w:t>For income between £18,361 and £28,</w:t>
      </w:r>
      <w:r w:rsidR="00F60EBF" w:rsidRPr="00D3007A">
        <w:rPr>
          <w:color w:val="000000" w:themeColor="text1"/>
          <w:sz w:val="18"/>
          <w:szCs w:val="18"/>
        </w:rPr>
        <w:t>111</w:t>
      </w:r>
      <w:r w:rsidRPr="00D3007A">
        <w:rPr>
          <w:color w:val="000000" w:themeColor="text1"/>
          <w:sz w:val="18"/>
          <w:szCs w:val="18"/>
        </w:rPr>
        <w:t>, the special support grant is reduced by £1 for every complete £</w:t>
      </w:r>
      <w:r w:rsidR="00D73174" w:rsidRPr="00D3007A">
        <w:rPr>
          <w:color w:val="000000" w:themeColor="text1"/>
          <w:sz w:val="18"/>
          <w:szCs w:val="18"/>
        </w:rPr>
        <w:t>4.</w:t>
      </w:r>
      <w:r w:rsidR="00787235" w:rsidRPr="00D3007A">
        <w:rPr>
          <w:color w:val="000000" w:themeColor="text1"/>
          <w:sz w:val="18"/>
          <w:szCs w:val="18"/>
        </w:rPr>
        <w:t>71</w:t>
      </w:r>
      <w:r w:rsidRPr="00D3007A">
        <w:rPr>
          <w:color w:val="000000" w:themeColor="text1"/>
          <w:sz w:val="18"/>
          <w:szCs w:val="18"/>
        </w:rPr>
        <w:t xml:space="preserve"> by which the income exceeds £18,360.  For income between £28,</w:t>
      </w:r>
      <w:r w:rsidR="000D1B82" w:rsidRPr="00D3007A">
        <w:rPr>
          <w:color w:val="000000" w:themeColor="text1"/>
          <w:sz w:val="18"/>
          <w:szCs w:val="18"/>
        </w:rPr>
        <w:t>111</w:t>
      </w:r>
      <w:r w:rsidRPr="00D3007A">
        <w:rPr>
          <w:color w:val="000000" w:themeColor="text1"/>
          <w:sz w:val="18"/>
          <w:szCs w:val="18"/>
        </w:rPr>
        <w:t xml:space="preserve"> and £39,5</w:t>
      </w:r>
      <w:r w:rsidR="00787235" w:rsidRPr="00D3007A">
        <w:rPr>
          <w:color w:val="000000" w:themeColor="text1"/>
          <w:sz w:val="18"/>
          <w:szCs w:val="18"/>
        </w:rPr>
        <w:t>93</w:t>
      </w:r>
      <w:r w:rsidRPr="00D3007A">
        <w:rPr>
          <w:color w:val="000000" w:themeColor="text1"/>
          <w:sz w:val="18"/>
          <w:szCs w:val="18"/>
        </w:rPr>
        <w:t xml:space="preserve"> the special support grant is reduced by £1 for every complete £</w:t>
      </w:r>
      <w:r w:rsidR="00D73174" w:rsidRPr="00D3007A">
        <w:rPr>
          <w:color w:val="000000" w:themeColor="text1"/>
          <w:sz w:val="18"/>
          <w:szCs w:val="18"/>
        </w:rPr>
        <w:t>7.</w:t>
      </w:r>
      <w:r w:rsidR="00787235" w:rsidRPr="00D3007A">
        <w:rPr>
          <w:color w:val="000000" w:themeColor="text1"/>
          <w:sz w:val="18"/>
          <w:szCs w:val="18"/>
        </w:rPr>
        <w:t>36</w:t>
      </w:r>
      <w:r w:rsidRPr="00D3007A">
        <w:rPr>
          <w:color w:val="000000" w:themeColor="text1"/>
          <w:sz w:val="18"/>
          <w:szCs w:val="18"/>
        </w:rPr>
        <w:t xml:space="preserve"> by which the income exceeds £28,</w:t>
      </w:r>
      <w:r w:rsidR="00011F10" w:rsidRPr="00D3007A">
        <w:rPr>
          <w:color w:val="000000" w:themeColor="text1"/>
          <w:sz w:val="18"/>
          <w:szCs w:val="18"/>
        </w:rPr>
        <w:t>111</w:t>
      </w:r>
      <w:r w:rsidRPr="00D3007A">
        <w:rPr>
          <w:color w:val="000000" w:themeColor="text1"/>
          <w:sz w:val="18"/>
          <w:szCs w:val="18"/>
        </w:rPr>
        <w:t>.</w:t>
      </w:r>
    </w:p>
    <w:p w14:paraId="4983FF37" w14:textId="77777777" w:rsidR="007D1351" w:rsidRPr="00D3007A" w:rsidRDefault="007D1351" w:rsidP="007D1351">
      <w:pPr>
        <w:rPr>
          <w:color w:val="000000" w:themeColor="text1"/>
          <w:sz w:val="18"/>
          <w:szCs w:val="18"/>
        </w:rPr>
      </w:pPr>
    </w:p>
    <w:p w14:paraId="67E2BB58" w14:textId="77ED6195" w:rsidR="007D1351" w:rsidRPr="00D3007A" w:rsidRDefault="007D1351" w:rsidP="007D1351">
      <w:pPr>
        <w:rPr>
          <w:color w:val="000000" w:themeColor="text1"/>
          <w:sz w:val="18"/>
          <w:szCs w:val="18"/>
        </w:rPr>
      </w:pPr>
      <w:r w:rsidRPr="00D3007A">
        <w:rPr>
          <w:color w:val="000000" w:themeColor="text1"/>
          <w:sz w:val="18"/>
          <w:szCs w:val="18"/>
        </w:rPr>
        <w:t>A student whose income is £39,5</w:t>
      </w:r>
      <w:r w:rsidR="00787235" w:rsidRPr="00D3007A">
        <w:rPr>
          <w:color w:val="000000" w:themeColor="text1"/>
          <w:sz w:val="18"/>
          <w:szCs w:val="18"/>
        </w:rPr>
        <w:t>93</w:t>
      </w:r>
      <w:r w:rsidRPr="00D3007A">
        <w:rPr>
          <w:color w:val="000000" w:themeColor="text1"/>
          <w:sz w:val="18"/>
          <w:szCs w:val="18"/>
        </w:rPr>
        <w:t xml:space="preserve"> will be eligible for the minimum special support grant of £50.  A student whose income exceeds £39,5</w:t>
      </w:r>
      <w:r w:rsidR="00787235" w:rsidRPr="00D3007A">
        <w:rPr>
          <w:color w:val="000000" w:themeColor="text1"/>
          <w:sz w:val="18"/>
          <w:szCs w:val="18"/>
        </w:rPr>
        <w:t>93</w:t>
      </w:r>
      <w:r w:rsidR="00D73174" w:rsidRPr="00D3007A">
        <w:rPr>
          <w:color w:val="000000" w:themeColor="text1"/>
          <w:sz w:val="18"/>
          <w:szCs w:val="18"/>
        </w:rPr>
        <w:t xml:space="preserve"> </w:t>
      </w:r>
      <w:r w:rsidRPr="00D3007A">
        <w:rPr>
          <w:color w:val="000000" w:themeColor="text1"/>
          <w:sz w:val="18"/>
          <w:szCs w:val="18"/>
        </w:rPr>
        <w:t>will not be eligible for any grant.</w:t>
      </w:r>
    </w:p>
    <w:p w14:paraId="0039FB0F" w14:textId="77777777" w:rsidR="007D1351" w:rsidRPr="00D3007A" w:rsidRDefault="007D1351" w:rsidP="007D1351">
      <w:pPr>
        <w:rPr>
          <w:color w:val="000000" w:themeColor="text1"/>
          <w:sz w:val="18"/>
          <w:szCs w:val="18"/>
        </w:rPr>
      </w:pPr>
    </w:p>
    <w:p w14:paraId="4B612AFE" w14:textId="7B433FA1" w:rsidR="007D1351" w:rsidRPr="00D3007A" w:rsidRDefault="007D1351" w:rsidP="007D1351">
      <w:pPr>
        <w:rPr>
          <w:color w:val="000000" w:themeColor="text1"/>
          <w:sz w:val="18"/>
          <w:szCs w:val="18"/>
        </w:rPr>
      </w:pPr>
      <w:r w:rsidRPr="00D3007A">
        <w:rPr>
          <w:color w:val="000000" w:themeColor="text1"/>
          <w:sz w:val="18"/>
          <w:szCs w:val="18"/>
        </w:rPr>
        <w:t>Where students’ income exceeds £39,796, the amount of loan for which they are eligible is reduced by £1 for every complete £</w:t>
      </w:r>
      <w:r w:rsidR="00D7564B" w:rsidRPr="00D3007A">
        <w:rPr>
          <w:color w:val="000000" w:themeColor="text1"/>
          <w:sz w:val="18"/>
          <w:szCs w:val="18"/>
        </w:rPr>
        <w:t>7.86</w:t>
      </w:r>
      <w:r w:rsidRPr="00D3007A">
        <w:rPr>
          <w:color w:val="000000" w:themeColor="text1"/>
          <w:sz w:val="18"/>
          <w:szCs w:val="18"/>
        </w:rPr>
        <w:t xml:space="preserve"> by which the income exceeds £39,796 until </w:t>
      </w:r>
      <w:r w:rsidR="007A058E" w:rsidRPr="00D3007A">
        <w:rPr>
          <w:color w:val="000000" w:themeColor="text1"/>
          <w:sz w:val="18"/>
          <w:szCs w:val="18"/>
        </w:rPr>
        <w:t xml:space="preserve">around </w:t>
      </w:r>
      <w:r w:rsidRPr="00D3007A">
        <w:rPr>
          <w:color w:val="000000" w:themeColor="text1"/>
          <w:sz w:val="18"/>
          <w:szCs w:val="18"/>
        </w:rPr>
        <w:t xml:space="preserve">75% of the full loan for living costs remains. This point is indicated by (+) in the table above. </w:t>
      </w:r>
    </w:p>
    <w:p w14:paraId="69BB231F" w14:textId="77777777" w:rsidR="00557B2B" w:rsidRPr="00D3007A" w:rsidRDefault="00557B2B" w:rsidP="00046ACC">
      <w:pPr>
        <w:pStyle w:val="Numbered"/>
        <w:widowControl/>
        <w:spacing w:after="0"/>
        <w:rPr>
          <w:color w:val="000000" w:themeColor="text1"/>
          <w:sz w:val="20"/>
        </w:rPr>
      </w:pPr>
    </w:p>
    <w:p w14:paraId="4B3F441D" w14:textId="48C4BD1E" w:rsidR="00D31670" w:rsidRPr="00D3007A" w:rsidRDefault="001E0381" w:rsidP="00751AEC">
      <w:pPr>
        <w:pStyle w:val="Numbered"/>
        <w:widowControl/>
        <w:spacing w:after="0"/>
        <w:rPr>
          <w:color w:val="000000" w:themeColor="text1"/>
          <w:sz w:val="24"/>
          <w:szCs w:val="24"/>
        </w:rPr>
      </w:pPr>
      <w:r w:rsidRPr="00D3007A">
        <w:rPr>
          <w:b/>
          <w:color w:val="000000" w:themeColor="text1"/>
          <w:sz w:val="32"/>
        </w:rPr>
        <w:br w:type="page"/>
      </w:r>
      <w:r w:rsidR="00D31670" w:rsidRPr="00D3007A">
        <w:rPr>
          <w:b/>
          <w:color w:val="000000" w:themeColor="text1"/>
          <w:sz w:val="24"/>
          <w:szCs w:val="24"/>
        </w:rPr>
        <w:lastRenderedPageBreak/>
        <w:t xml:space="preserve">TABLE </w:t>
      </w:r>
      <w:r w:rsidR="00AD0538" w:rsidRPr="00D3007A">
        <w:rPr>
          <w:b/>
          <w:color w:val="000000" w:themeColor="text1"/>
          <w:sz w:val="24"/>
          <w:szCs w:val="24"/>
        </w:rPr>
        <w:t>D</w:t>
      </w:r>
      <w:r w:rsidR="00017C62" w:rsidRPr="00D3007A">
        <w:rPr>
          <w:b/>
          <w:color w:val="000000" w:themeColor="text1"/>
          <w:sz w:val="24"/>
          <w:szCs w:val="24"/>
        </w:rPr>
        <w:t>6</w:t>
      </w:r>
      <w:r w:rsidR="00D31670" w:rsidRPr="00D3007A">
        <w:rPr>
          <w:b/>
          <w:color w:val="000000" w:themeColor="text1"/>
          <w:sz w:val="24"/>
          <w:szCs w:val="24"/>
        </w:rPr>
        <w:t>:  FULL-TIME NEW ENTRANTS IN 2006/07 OR 2007/08</w:t>
      </w:r>
      <w:r w:rsidR="00B341C6" w:rsidRPr="00D3007A">
        <w:rPr>
          <w:b/>
          <w:color w:val="000000" w:themeColor="text1"/>
          <w:sz w:val="24"/>
          <w:szCs w:val="24"/>
        </w:rPr>
        <w:t xml:space="preserve"> (</w:t>
      </w:r>
      <w:bookmarkStart w:id="21" w:name="OLE_LINK80"/>
      <w:bookmarkStart w:id="22" w:name="OLE_LINK81"/>
      <w:r w:rsidR="00B341C6" w:rsidRPr="00D3007A">
        <w:rPr>
          <w:b/>
          <w:color w:val="000000" w:themeColor="text1"/>
          <w:sz w:val="24"/>
          <w:szCs w:val="24"/>
        </w:rPr>
        <w:t>AND ENTRANTS TO HIGHER EDUCATION IN 2009/10, 2010/11, 2011/12 OR AUGUST 2012 WHO STUDIED ON A PREVIOUS COURSE STARTING BEFORE SEPTEMBER 2008</w:t>
      </w:r>
      <w:bookmarkEnd w:id="21"/>
      <w:bookmarkEnd w:id="22"/>
      <w:r w:rsidR="00B341C6" w:rsidRPr="00D3007A">
        <w:rPr>
          <w:b/>
          <w:color w:val="000000" w:themeColor="text1"/>
          <w:sz w:val="24"/>
          <w:szCs w:val="24"/>
        </w:rPr>
        <w:t>)</w:t>
      </w:r>
      <w:r w:rsidR="00D31670" w:rsidRPr="00D3007A">
        <w:rPr>
          <w:b/>
          <w:color w:val="000000" w:themeColor="text1"/>
          <w:sz w:val="24"/>
          <w:szCs w:val="24"/>
        </w:rPr>
        <w:t xml:space="preserve">: ASSESSMENT OF HOUSEHOLD CONTRIBUTION FOR ALL INCOME-ASSESSED SUPPORT </w:t>
      </w:r>
      <w:r w:rsidR="00FD5E70" w:rsidRPr="00D3007A">
        <w:rPr>
          <w:b/>
          <w:color w:val="000000" w:themeColor="text1"/>
          <w:sz w:val="24"/>
          <w:szCs w:val="24"/>
        </w:rPr>
        <w:t xml:space="preserve">in </w:t>
      </w:r>
      <w:r w:rsidR="002B1320" w:rsidRPr="00D3007A">
        <w:rPr>
          <w:b/>
          <w:color w:val="000000" w:themeColor="text1"/>
          <w:sz w:val="24"/>
          <w:szCs w:val="24"/>
        </w:rPr>
        <w:t>20</w:t>
      </w:r>
      <w:r w:rsidR="0012607B" w:rsidRPr="00D3007A">
        <w:rPr>
          <w:b/>
          <w:color w:val="000000" w:themeColor="text1"/>
          <w:sz w:val="24"/>
          <w:szCs w:val="24"/>
        </w:rPr>
        <w:t>2</w:t>
      </w:r>
      <w:r w:rsidR="00C3367C" w:rsidRPr="00D3007A">
        <w:rPr>
          <w:b/>
          <w:color w:val="000000" w:themeColor="text1"/>
          <w:sz w:val="24"/>
          <w:szCs w:val="24"/>
        </w:rPr>
        <w:t>2/23</w:t>
      </w:r>
      <w:r w:rsidR="00046ACC" w:rsidRPr="00D3007A">
        <w:rPr>
          <w:b/>
          <w:color w:val="000000" w:themeColor="text1"/>
          <w:sz w:val="24"/>
          <w:szCs w:val="24"/>
        </w:rPr>
        <w:t>.</w:t>
      </w:r>
    </w:p>
    <w:p w14:paraId="5524DCEF" w14:textId="77777777" w:rsidR="004057E4" w:rsidRPr="00D3007A" w:rsidRDefault="004057E4"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023C92D9" w14:textId="77777777" w:rsidR="00D31670" w:rsidRPr="00D3007A" w:rsidRDefault="00D31670"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Assessments will be calculated as follows:</w:t>
      </w:r>
    </w:p>
    <w:p w14:paraId="68DA3006" w14:textId="77777777" w:rsidR="00D31670" w:rsidRPr="00D3007A" w:rsidRDefault="00D31670"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157141EF" w14:textId="77777777" w:rsidR="00D31670" w:rsidRPr="00D3007A" w:rsidRDefault="00D31670"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color w:val="000000" w:themeColor="text1"/>
        </w:rPr>
      </w:pPr>
      <w:r w:rsidRPr="00D3007A">
        <w:rPr>
          <w:color w:val="000000" w:themeColor="text1"/>
        </w:rPr>
        <w:t xml:space="preserve">Household income </w:t>
      </w:r>
      <w:r w:rsidRPr="00D3007A">
        <w:rPr>
          <w:b/>
          <w:color w:val="000000" w:themeColor="text1"/>
        </w:rPr>
        <w:t>£39,7</w:t>
      </w:r>
      <w:r w:rsidR="00FD5E70" w:rsidRPr="00D3007A">
        <w:rPr>
          <w:b/>
          <w:color w:val="000000" w:themeColor="text1"/>
        </w:rPr>
        <w:t>96</w:t>
      </w:r>
      <w:r w:rsidRPr="00D3007A">
        <w:rPr>
          <w:b/>
          <w:color w:val="000000" w:themeColor="text1"/>
        </w:rPr>
        <w:t xml:space="preserve"> or less</w:t>
      </w:r>
      <w:r w:rsidRPr="00D3007A">
        <w:rPr>
          <w:color w:val="000000" w:themeColor="text1"/>
        </w:rPr>
        <w:t xml:space="preserve">:     </w:t>
      </w:r>
      <w:r w:rsidRPr="00D3007A">
        <w:rPr>
          <w:color w:val="000000" w:themeColor="text1"/>
        </w:rPr>
        <w:tab/>
      </w:r>
      <w:r w:rsidRPr="00D3007A">
        <w:rPr>
          <w:color w:val="000000" w:themeColor="text1"/>
        </w:rPr>
        <w:tab/>
        <w:t xml:space="preserve">no contribution </w:t>
      </w:r>
    </w:p>
    <w:p w14:paraId="34FB1995" w14:textId="77777777" w:rsidR="00E240BC" w:rsidRPr="00D3007A" w:rsidRDefault="00E240BC" w:rsidP="00E240BC">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Household income of </w:t>
      </w:r>
      <w:r w:rsidRPr="00D3007A">
        <w:rPr>
          <w:b/>
          <w:color w:val="000000" w:themeColor="text1"/>
        </w:rPr>
        <w:t>more than £39,796</w:t>
      </w:r>
      <w:r w:rsidRPr="00D3007A">
        <w:rPr>
          <w:color w:val="000000" w:themeColor="text1"/>
        </w:rPr>
        <w:t>:          contribution of £1 for each additional £</w:t>
      </w:r>
      <w:r w:rsidR="007F4CA6" w:rsidRPr="00D3007A">
        <w:rPr>
          <w:color w:val="000000" w:themeColor="text1"/>
        </w:rPr>
        <w:t>8.</w:t>
      </w:r>
      <w:r w:rsidR="00377FE7" w:rsidRPr="00D3007A">
        <w:rPr>
          <w:color w:val="000000" w:themeColor="text1"/>
        </w:rPr>
        <w:t>73</w:t>
      </w:r>
      <w:r w:rsidRPr="00D3007A">
        <w:rPr>
          <w:color w:val="000000" w:themeColor="text1"/>
        </w:rPr>
        <w:t xml:space="preserve">      </w:t>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r>
      <w:r w:rsidRPr="00D3007A">
        <w:rPr>
          <w:color w:val="000000" w:themeColor="text1"/>
        </w:rPr>
        <w:tab/>
        <w:t>of household income.</w:t>
      </w:r>
    </w:p>
    <w:p w14:paraId="201145F8" w14:textId="77777777" w:rsidR="00D31670" w:rsidRPr="00D3007A" w:rsidRDefault="00D31670"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51B5F098" w14:textId="77777777" w:rsidR="00612A91" w:rsidRPr="00D3007A" w:rsidRDefault="00D31670" w:rsidP="00612A9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The maximum contribution is </w:t>
      </w:r>
      <w:r w:rsidRPr="00D3007A">
        <w:rPr>
          <w:b/>
          <w:color w:val="000000" w:themeColor="text1"/>
        </w:rPr>
        <w:t>£6,</w:t>
      </w:r>
      <w:r w:rsidR="00FD5E70" w:rsidRPr="00D3007A">
        <w:rPr>
          <w:b/>
          <w:color w:val="000000" w:themeColor="text1"/>
        </w:rPr>
        <w:t>210</w:t>
      </w:r>
      <w:r w:rsidRPr="00D3007A">
        <w:rPr>
          <w:color w:val="000000" w:themeColor="text1"/>
        </w:rPr>
        <w:t xml:space="preserve">. </w:t>
      </w:r>
      <w:r w:rsidR="00612A91" w:rsidRPr="00D3007A">
        <w:rPr>
          <w:color w:val="000000" w:themeColor="text1"/>
        </w:rPr>
        <w:t xml:space="preserve">In calculating the household income, an allowance of </w:t>
      </w:r>
      <w:r w:rsidR="00612A91" w:rsidRPr="00D3007A">
        <w:rPr>
          <w:b/>
          <w:color w:val="000000" w:themeColor="text1"/>
        </w:rPr>
        <w:t>£1,130</w:t>
      </w:r>
      <w:r w:rsidR="00612A91" w:rsidRPr="00D3007A">
        <w:rPr>
          <w:color w:val="000000" w:themeColor="text1"/>
        </w:rPr>
        <w:t xml:space="preserve"> may be made for a parent who is an eligible student or who holds a statutory award. The household income may also be reduced by </w:t>
      </w:r>
      <w:r w:rsidR="00612A91" w:rsidRPr="00D3007A">
        <w:rPr>
          <w:b/>
          <w:color w:val="000000" w:themeColor="text1"/>
        </w:rPr>
        <w:t>£1,130</w:t>
      </w:r>
      <w:r w:rsidR="00612A91" w:rsidRPr="00D3007A">
        <w:rPr>
          <w:color w:val="000000" w:themeColor="text1"/>
        </w:rPr>
        <w:t xml:space="preserve"> for each child wholly or mainly dependent on the student or the student’s partner </w:t>
      </w:r>
      <w:r w:rsidR="00612A91" w:rsidRPr="00D3007A">
        <w:rPr>
          <w:color w:val="000000" w:themeColor="text1"/>
          <w:u w:val="single"/>
        </w:rPr>
        <w:t>or</w:t>
      </w:r>
      <w:r w:rsidR="00612A91" w:rsidRPr="00D3007A">
        <w:rPr>
          <w:color w:val="000000" w:themeColor="text1"/>
        </w:rPr>
        <w:t xml:space="preserve"> each child (other than the student) who is wholly or mainly financially dependent upon the student’s parent or the parent’s partner whose income is being taken into account.</w:t>
      </w:r>
    </w:p>
    <w:p w14:paraId="4BDBC538" w14:textId="77777777" w:rsidR="000D061C" w:rsidRPr="00D3007A" w:rsidRDefault="000D061C"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4929D28E" w14:textId="77777777" w:rsidR="00D31670" w:rsidRPr="00D3007A" w:rsidRDefault="00D31670"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r w:rsidRPr="00D3007A">
        <w:rPr>
          <w:b/>
          <w:color w:val="000000" w:themeColor="text1"/>
        </w:rPr>
        <w:t>ASSESSED CONTRIBUTION FOR ILLUSTRATIVE LEVELS OF INCOME</w:t>
      </w:r>
    </w:p>
    <w:p w14:paraId="647F69ED" w14:textId="77777777" w:rsidR="00D31670" w:rsidRPr="00D3007A" w:rsidRDefault="00D31670"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tbl>
      <w:tblPr>
        <w:tblW w:w="8861" w:type="dxa"/>
        <w:tblLayout w:type="fixed"/>
        <w:tblCellMar>
          <w:left w:w="72" w:type="dxa"/>
          <w:right w:w="72" w:type="dxa"/>
        </w:tblCellMar>
        <w:tblLook w:val="0000" w:firstRow="0" w:lastRow="0" w:firstColumn="0" w:lastColumn="0" w:noHBand="0" w:noVBand="0"/>
      </w:tblPr>
      <w:tblGrid>
        <w:gridCol w:w="1349"/>
        <w:gridCol w:w="1559"/>
        <w:gridCol w:w="1418"/>
        <w:gridCol w:w="1558"/>
        <w:gridCol w:w="1419"/>
        <w:gridCol w:w="1558"/>
      </w:tblGrid>
      <w:tr w:rsidR="00D3007A" w:rsidRPr="00D3007A" w14:paraId="0390A5DB" w14:textId="77777777" w:rsidTr="00414E08">
        <w:tc>
          <w:tcPr>
            <w:tcW w:w="1349" w:type="dxa"/>
            <w:tcBorders>
              <w:top w:val="single" w:sz="6" w:space="0" w:color="000000"/>
              <w:left w:val="single" w:sz="12" w:space="0" w:color="000000"/>
              <w:bottom w:val="single" w:sz="6" w:space="0" w:color="000000"/>
              <w:right w:val="single" w:sz="6" w:space="0" w:color="000000"/>
            </w:tcBorders>
          </w:tcPr>
          <w:p w14:paraId="070F88DC"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7A0218A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HOUSEHOLD</w:t>
            </w:r>
          </w:p>
          <w:p w14:paraId="3D7838A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INCOME</w:t>
            </w:r>
          </w:p>
          <w:p w14:paraId="48230A4E" w14:textId="77777777" w:rsidR="00414E08" w:rsidRPr="00D3007A" w:rsidRDefault="00414E08"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p w14:paraId="034F3ACA"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tc>
        <w:tc>
          <w:tcPr>
            <w:tcW w:w="1559" w:type="dxa"/>
            <w:tcBorders>
              <w:top w:val="single" w:sz="6" w:space="0" w:color="000000"/>
              <w:left w:val="single" w:sz="6" w:space="0" w:color="000000"/>
              <w:bottom w:val="single" w:sz="6" w:space="0" w:color="000000"/>
              <w:right w:val="single" w:sz="6" w:space="0" w:color="000000"/>
            </w:tcBorders>
          </w:tcPr>
          <w:p w14:paraId="118F12C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38D11DE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ASSESSED CONTRIBUTION</w:t>
            </w:r>
          </w:p>
          <w:p w14:paraId="49746F05" w14:textId="77777777" w:rsidR="00414E08" w:rsidRPr="00D3007A" w:rsidRDefault="00414E08"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418" w:type="dxa"/>
            <w:tcBorders>
              <w:top w:val="single" w:sz="6" w:space="0" w:color="000000"/>
              <w:left w:val="single" w:sz="6" w:space="0" w:color="000000"/>
              <w:bottom w:val="single" w:sz="6" w:space="0" w:color="000000"/>
              <w:right w:val="single" w:sz="6" w:space="0" w:color="000000"/>
            </w:tcBorders>
          </w:tcPr>
          <w:p w14:paraId="12D3FFB1"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6A04D9DA"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HOUSEHOLD</w:t>
            </w:r>
          </w:p>
          <w:p w14:paraId="5726750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INCOME</w:t>
            </w:r>
          </w:p>
          <w:p w14:paraId="7963AE62" w14:textId="77777777" w:rsidR="00414E08" w:rsidRPr="00D3007A" w:rsidRDefault="00414E08"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558" w:type="dxa"/>
            <w:tcBorders>
              <w:top w:val="single" w:sz="6" w:space="0" w:color="000000"/>
              <w:left w:val="single" w:sz="6" w:space="0" w:color="000000"/>
              <w:bottom w:val="single" w:sz="6" w:space="0" w:color="000000"/>
              <w:right w:val="single" w:sz="6" w:space="0" w:color="000000"/>
            </w:tcBorders>
          </w:tcPr>
          <w:p w14:paraId="0025CB95"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44FFCED9"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ASSESSED CONTRIBUTION</w:t>
            </w:r>
          </w:p>
          <w:p w14:paraId="24AF2BC2" w14:textId="77777777" w:rsidR="00414E08" w:rsidRPr="00D3007A" w:rsidRDefault="00414E08"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419" w:type="dxa"/>
            <w:tcBorders>
              <w:top w:val="single" w:sz="6" w:space="0" w:color="000000"/>
              <w:left w:val="single" w:sz="6" w:space="0" w:color="000000"/>
              <w:bottom w:val="single" w:sz="6" w:space="0" w:color="000000"/>
              <w:right w:val="single" w:sz="6" w:space="0" w:color="000000"/>
            </w:tcBorders>
          </w:tcPr>
          <w:p w14:paraId="6F2E79E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65089219"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HOUSEHOLD</w:t>
            </w:r>
          </w:p>
          <w:p w14:paraId="14D9C5F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INCOME</w:t>
            </w:r>
          </w:p>
          <w:p w14:paraId="018D4CE3" w14:textId="77777777" w:rsidR="00414E08" w:rsidRPr="00D3007A" w:rsidRDefault="00414E08"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c>
          <w:tcPr>
            <w:tcW w:w="1558" w:type="dxa"/>
            <w:tcBorders>
              <w:top w:val="single" w:sz="6" w:space="0" w:color="000000"/>
              <w:left w:val="single" w:sz="6" w:space="0" w:color="000000"/>
              <w:bottom w:val="single" w:sz="6" w:space="0" w:color="000000"/>
              <w:right w:val="single" w:sz="12" w:space="0" w:color="000000"/>
            </w:tcBorders>
          </w:tcPr>
          <w:p w14:paraId="24CB4901"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p>
          <w:p w14:paraId="25BC691B"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ASSESSED CONTRIBUTION</w:t>
            </w:r>
          </w:p>
          <w:p w14:paraId="48190990" w14:textId="77777777" w:rsidR="00414E08" w:rsidRPr="00D3007A" w:rsidRDefault="00414E08"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18"/>
                <w:szCs w:val="18"/>
              </w:rPr>
            </w:pPr>
            <w:r w:rsidRPr="00D3007A">
              <w:rPr>
                <w:b/>
                <w:color w:val="000000" w:themeColor="text1"/>
                <w:sz w:val="18"/>
                <w:szCs w:val="18"/>
              </w:rPr>
              <w:t>(£)</w:t>
            </w:r>
          </w:p>
        </w:tc>
      </w:tr>
      <w:tr w:rsidR="00D3007A" w:rsidRPr="00D3007A" w14:paraId="15AF22AE" w14:textId="77777777" w:rsidTr="00414E08">
        <w:tc>
          <w:tcPr>
            <w:tcW w:w="1349" w:type="dxa"/>
            <w:tcBorders>
              <w:top w:val="nil"/>
              <w:left w:val="single" w:sz="12" w:space="0" w:color="000000"/>
              <w:bottom w:val="nil"/>
              <w:right w:val="single" w:sz="6" w:space="0" w:color="000000"/>
            </w:tcBorders>
          </w:tcPr>
          <w:p w14:paraId="5F3777C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9" w:type="dxa"/>
            <w:tcBorders>
              <w:top w:val="nil"/>
              <w:left w:val="single" w:sz="6" w:space="0" w:color="000000"/>
              <w:bottom w:val="nil"/>
              <w:right w:val="single" w:sz="6" w:space="0" w:color="000000"/>
            </w:tcBorders>
          </w:tcPr>
          <w:p w14:paraId="6DFA25F7"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418" w:type="dxa"/>
            <w:tcBorders>
              <w:top w:val="nil"/>
              <w:left w:val="single" w:sz="6" w:space="0" w:color="000000"/>
              <w:bottom w:val="nil"/>
              <w:right w:val="single" w:sz="6" w:space="0" w:color="000000"/>
            </w:tcBorders>
          </w:tcPr>
          <w:p w14:paraId="308F626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8" w:type="dxa"/>
            <w:tcBorders>
              <w:top w:val="nil"/>
              <w:left w:val="single" w:sz="6" w:space="0" w:color="000000"/>
              <w:bottom w:val="nil"/>
              <w:right w:val="single" w:sz="6" w:space="0" w:color="000000"/>
            </w:tcBorders>
          </w:tcPr>
          <w:p w14:paraId="07BFC671"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419" w:type="dxa"/>
            <w:tcBorders>
              <w:top w:val="nil"/>
              <w:left w:val="single" w:sz="6" w:space="0" w:color="000000"/>
              <w:bottom w:val="nil"/>
              <w:right w:val="single" w:sz="6" w:space="0" w:color="000000"/>
            </w:tcBorders>
          </w:tcPr>
          <w:p w14:paraId="632CA488"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c>
          <w:tcPr>
            <w:tcW w:w="1558" w:type="dxa"/>
            <w:tcBorders>
              <w:top w:val="nil"/>
              <w:left w:val="single" w:sz="6" w:space="0" w:color="000000"/>
              <w:bottom w:val="nil"/>
              <w:right w:val="single" w:sz="12" w:space="0" w:color="000000"/>
            </w:tcBorders>
          </w:tcPr>
          <w:p w14:paraId="42B0DA2F"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r w:rsidR="00D3007A" w:rsidRPr="00D3007A" w14:paraId="1FD0BA5D" w14:textId="77777777" w:rsidTr="00414E08">
        <w:tc>
          <w:tcPr>
            <w:tcW w:w="1349" w:type="dxa"/>
            <w:tcBorders>
              <w:top w:val="nil"/>
              <w:left w:val="single" w:sz="12" w:space="0" w:color="000000"/>
              <w:bottom w:val="nil"/>
              <w:right w:val="single" w:sz="6" w:space="0" w:color="000000"/>
            </w:tcBorders>
          </w:tcPr>
          <w:p w14:paraId="7AD22C5F"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39,796</w:t>
            </w:r>
          </w:p>
        </w:tc>
        <w:tc>
          <w:tcPr>
            <w:tcW w:w="1559" w:type="dxa"/>
            <w:tcBorders>
              <w:top w:val="nil"/>
              <w:left w:val="single" w:sz="6" w:space="0" w:color="000000"/>
              <w:bottom w:val="nil"/>
              <w:right w:val="single" w:sz="6" w:space="0" w:color="000000"/>
            </w:tcBorders>
          </w:tcPr>
          <w:p w14:paraId="6BFD3D6F"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0</w:t>
            </w:r>
          </w:p>
        </w:tc>
        <w:tc>
          <w:tcPr>
            <w:tcW w:w="1418" w:type="dxa"/>
            <w:tcBorders>
              <w:top w:val="nil"/>
              <w:left w:val="single" w:sz="6" w:space="0" w:color="000000"/>
              <w:bottom w:val="nil"/>
              <w:right w:val="single" w:sz="6" w:space="0" w:color="000000"/>
            </w:tcBorders>
          </w:tcPr>
          <w:p w14:paraId="6D2AAE27"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59,000</w:t>
            </w:r>
          </w:p>
        </w:tc>
        <w:tc>
          <w:tcPr>
            <w:tcW w:w="1558" w:type="dxa"/>
            <w:tcBorders>
              <w:top w:val="nil"/>
              <w:left w:val="single" w:sz="6" w:space="0" w:color="000000"/>
              <w:bottom w:val="nil"/>
              <w:right w:val="single" w:sz="6" w:space="0" w:color="000000"/>
            </w:tcBorders>
          </w:tcPr>
          <w:p w14:paraId="1967FE7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2,199</w:t>
            </w:r>
          </w:p>
        </w:tc>
        <w:tc>
          <w:tcPr>
            <w:tcW w:w="1419" w:type="dxa"/>
            <w:tcBorders>
              <w:top w:val="nil"/>
              <w:left w:val="single" w:sz="6" w:space="0" w:color="000000"/>
              <w:bottom w:val="nil"/>
              <w:right w:val="single" w:sz="6" w:space="0" w:color="000000"/>
            </w:tcBorders>
          </w:tcPr>
          <w:p w14:paraId="459ABFA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79,000</w:t>
            </w:r>
          </w:p>
        </w:tc>
        <w:tc>
          <w:tcPr>
            <w:tcW w:w="1558" w:type="dxa"/>
            <w:tcBorders>
              <w:top w:val="nil"/>
              <w:left w:val="single" w:sz="6" w:space="0" w:color="000000"/>
              <w:bottom w:val="nil"/>
              <w:right w:val="single" w:sz="12" w:space="0" w:color="000000"/>
            </w:tcBorders>
          </w:tcPr>
          <w:p w14:paraId="5CB8278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4,490</w:t>
            </w:r>
          </w:p>
        </w:tc>
      </w:tr>
      <w:tr w:rsidR="00D3007A" w:rsidRPr="00D3007A" w14:paraId="2CB373FA" w14:textId="77777777" w:rsidTr="00414E08">
        <w:tc>
          <w:tcPr>
            <w:tcW w:w="1349" w:type="dxa"/>
            <w:tcBorders>
              <w:top w:val="nil"/>
              <w:left w:val="single" w:sz="12" w:space="0" w:color="000000"/>
              <w:bottom w:val="nil"/>
              <w:right w:val="single" w:sz="6" w:space="0" w:color="000000"/>
            </w:tcBorders>
          </w:tcPr>
          <w:p w14:paraId="258A393C"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40,000</w:t>
            </w:r>
          </w:p>
        </w:tc>
        <w:tc>
          <w:tcPr>
            <w:tcW w:w="1559" w:type="dxa"/>
            <w:tcBorders>
              <w:top w:val="nil"/>
              <w:left w:val="single" w:sz="6" w:space="0" w:color="000000"/>
              <w:bottom w:val="nil"/>
              <w:right w:val="single" w:sz="6" w:space="0" w:color="000000"/>
            </w:tcBorders>
          </w:tcPr>
          <w:p w14:paraId="42C27628"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23</w:t>
            </w:r>
          </w:p>
        </w:tc>
        <w:tc>
          <w:tcPr>
            <w:tcW w:w="1418" w:type="dxa"/>
            <w:tcBorders>
              <w:top w:val="nil"/>
              <w:left w:val="single" w:sz="6" w:space="0" w:color="000000"/>
              <w:bottom w:val="nil"/>
              <w:right w:val="single" w:sz="6" w:space="0" w:color="000000"/>
            </w:tcBorders>
          </w:tcPr>
          <w:p w14:paraId="393BC1AF"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60,000</w:t>
            </w:r>
          </w:p>
        </w:tc>
        <w:tc>
          <w:tcPr>
            <w:tcW w:w="1558" w:type="dxa"/>
            <w:tcBorders>
              <w:top w:val="nil"/>
              <w:left w:val="single" w:sz="6" w:space="0" w:color="000000"/>
              <w:bottom w:val="nil"/>
              <w:right w:val="single" w:sz="6" w:space="0" w:color="000000"/>
            </w:tcBorders>
          </w:tcPr>
          <w:p w14:paraId="448238A8"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2,314</w:t>
            </w:r>
          </w:p>
        </w:tc>
        <w:tc>
          <w:tcPr>
            <w:tcW w:w="1419" w:type="dxa"/>
            <w:tcBorders>
              <w:top w:val="nil"/>
              <w:left w:val="single" w:sz="6" w:space="0" w:color="000000"/>
              <w:bottom w:val="nil"/>
              <w:right w:val="single" w:sz="6" w:space="0" w:color="000000"/>
            </w:tcBorders>
          </w:tcPr>
          <w:p w14:paraId="52C455F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80,000</w:t>
            </w:r>
          </w:p>
        </w:tc>
        <w:tc>
          <w:tcPr>
            <w:tcW w:w="1558" w:type="dxa"/>
            <w:tcBorders>
              <w:top w:val="nil"/>
              <w:left w:val="single" w:sz="6" w:space="0" w:color="000000"/>
              <w:bottom w:val="nil"/>
              <w:right w:val="single" w:sz="12" w:space="0" w:color="000000"/>
            </w:tcBorders>
          </w:tcPr>
          <w:p w14:paraId="5122521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4,605</w:t>
            </w:r>
          </w:p>
        </w:tc>
      </w:tr>
      <w:tr w:rsidR="00D3007A" w:rsidRPr="00D3007A" w14:paraId="66FE02FD" w14:textId="77777777" w:rsidTr="00414E08">
        <w:tc>
          <w:tcPr>
            <w:tcW w:w="1349" w:type="dxa"/>
            <w:tcBorders>
              <w:top w:val="nil"/>
              <w:left w:val="single" w:sz="12" w:space="0" w:color="000000"/>
              <w:bottom w:val="nil"/>
              <w:right w:val="single" w:sz="6" w:space="0" w:color="000000"/>
            </w:tcBorders>
          </w:tcPr>
          <w:p w14:paraId="7B7505D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41,000</w:t>
            </w:r>
          </w:p>
        </w:tc>
        <w:tc>
          <w:tcPr>
            <w:tcW w:w="1559" w:type="dxa"/>
            <w:tcBorders>
              <w:top w:val="nil"/>
              <w:left w:val="single" w:sz="6" w:space="0" w:color="000000"/>
              <w:bottom w:val="nil"/>
              <w:right w:val="single" w:sz="6" w:space="0" w:color="000000"/>
            </w:tcBorders>
          </w:tcPr>
          <w:p w14:paraId="536D5ED8"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137</w:t>
            </w:r>
          </w:p>
        </w:tc>
        <w:tc>
          <w:tcPr>
            <w:tcW w:w="1418" w:type="dxa"/>
            <w:tcBorders>
              <w:top w:val="nil"/>
              <w:left w:val="single" w:sz="6" w:space="0" w:color="000000"/>
              <w:bottom w:val="nil"/>
              <w:right w:val="single" w:sz="6" w:space="0" w:color="000000"/>
            </w:tcBorders>
          </w:tcPr>
          <w:p w14:paraId="25DC7397"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61,000</w:t>
            </w:r>
          </w:p>
        </w:tc>
        <w:tc>
          <w:tcPr>
            <w:tcW w:w="1558" w:type="dxa"/>
            <w:tcBorders>
              <w:top w:val="nil"/>
              <w:left w:val="single" w:sz="6" w:space="0" w:color="000000"/>
              <w:bottom w:val="nil"/>
              <w:right w:val="single" w:sz="6" w:space="0" w:color="000000"/>
            </w:tcBorders>
          </w:tcPr>
          <w:p w14:paraId="154B29A5"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2,428</w:t>
            </w:r>
          </w:p>
        </w:tc>
        <w:tc>
          <w:tcPr>
            <w:tcW w:w="1419" w:type="dxa"/>
            <w:tcBorders>
              <w:top w:val="nil"/>
              <w:left w:val="single" w:sz="6" w:space="0" w:color="000000"/>
              <w:bottom w:val="nil"/>
              <w:right w:val="single" w:sz="6" w:space="0" w:color="000000"/>
            </w:tcBorders>
          </w:tcPr>
          <w:p w14:paraId="7F8964D9"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81,000</w:t>
            </w:r>
          </w:p>
        </w:tc>
        <w:tc>
          <w:tcPr>
            <w:tcW w:w="1558" w:type="dxa"/>
            <w:tcBorders>
              <w:top w:val="nil"/>
              <w:left w:val="single" w:sz="6" w:space="0" w:color="000000"/>
              <w:bottom w:val="nil"/>
              <w:right w:val="single" w:sz="12" w:space="0" w:color="000000"/>
            </w:tcBorders>
          </w:tcPr>
          <w:p w14:paraId="54EEC4BA"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4,719</w:t>
            </w:r>
          </w:p>
        </w:tc>
      </w:tr>
      <w:tr w:rsidR="00D3007A" w:rsidRPr="00D3007A" w14:paraId="202A97E0" w14:textId="77777777" w:rsidTr="00414E08">
        <w:tc>
          <w:tcPr>
            <w:tcW w:w="1349" w:type="dxa"/>
            <w:tcBorders>
              <w:top w:val="nil"/>
              <w:left w:val="single" w:sz="12" w:space="0" w:color="000000"/>
              <w:bottom w:val="nil"/>
              <w:right w:val="single" w:sz="6" w:space="0" w:color="000000"/>
            </w:tcBorders>
          </w:tcPr>
          <w:p w14:paraId="39C5819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42,000</w:t>
            </w:r>
          </w:p>
        </w:tc>
        <w:tc>
          <w:tcPr>
            <w:tcW w:w="1559" w:type="dxa"/>
            <w:tcBorders>
              <w:top w:val="nil"/>
              <w:left w:val="single" w:sz="6" w:space="0" w:color="000000"/>
              <w:bottom w:val="nil"/>
              <w:right w:val="single" w:sz="6" w:space="0" w:color="000000"/>
            </w:tcBorders>
          </w:tcPr>
          <w:p w14:paraId="690899D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252</w:t>
            </w:r>
          </w:p>
        </w:tc>
        <w:tc>
          <w:tcPr>
            <w:tcW w:w="1418" w:type="dxa"/>
            <w:tcBorders>
              <w:top w:val="nil"/>
              <w:left w:val="single" w:sz="6" w:space="0" w:color="000000"/>
              <w:bottom w:val="nil"/>
              <w:right w:val="single" w:sz="6" w:space="0" w:color="000000"/>
            </w:tcBorders>
          </w:tcPr>
          <w:p w14:paraId="0A02210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62,000</w:t>
            </w:r>
          </w:p>
        </w:tc>
        <w:tc>
          <w:tcPr>
            <w:tcW w:w="1558" w:type="dxa"/>
            <w:tcBorders>
              <w:top w:val="nil"/>
              <w:left w:val="single" w:sz="6" w:space="0" w:color="000000"/>
              <w:bottom w:val="nil"/>
              <w:right w:val="single" w:sz="6" w:space="0" w:color="000000"/>
            </w:tcBorders>
          </w:tcPr>
          <w:p w14:paraId="0EBAAAB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2,543</w:t>
            </w:r>
          </w:p>
        </w:tc>
        <w:tc>
          <w:tcPr>
            <w:tcW w:w="1419" w:type="dxa"/>
            <w:tcBorders>
              <w:top w:val="nil"/>
              <w:left w:val="single" w:sz="6" w:space="0" w:color="000000"/>
              <w:bottom w:val="nil"/>
              <w:right w:val="single" w:sz="6" w:space="0" w:color="000000"/>
            </w:tcBorders>
          </w:tcPr>
          <w:p w14:paraId="2A332045"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82,000</w:t>
            </w:r>
          </w:p>
        </w:tc>
        <w:tc>
          <w:tcPr>
            <w:tcW w:w="1558" w:type="dxa"/>
            <w:tcBorders>
              <w:top w:val="nil"/>
              <w:left w:val="single" w:sz="6" w:space="0" w:color="000000"/>
              <w:bottom w:val="nil"/>
              <w:right w:val="single" w:sz="12" w:space="0" w:color="000000"/>
            </w:tcBorders>
          </w:tcPr>
          <w:p w14:paraId="0669B3F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4,834</w:t>
            </w:r>
          </w:p>
        </w:tc>
      </w:tr>
      <w:tr w:rsidR="00D3007A" w:rsidRPr="00D3007A" w14:paraId="3B70685F" w14:textId="77777777" w:rsidTr="00414E08">
        <w:tc>
          <w:tcPr>
            <w:tcW w:w="1349" w:type="dxa"/>
            <w:tcBorders>
              <w:top w:val="nil"/>
              <w:left w:val="single" w:sz="12" w:space="0" w:color="000000"/>
              <w:bottom w:val="nil"/>
              <w:right w:val="single" w:sz="6" w:space="0" w:color="000000"/>
            </w:tcBorders>
          </w:tcPr>
          <w:p w14:paraId="1D11313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43,000</w:t>
            </w:r>
          </w:p>
        </w:tc>
        <w:tc>
          <w:tcPr>
            <w:tcW w:w="1559" w:type="dxa"/>
            <w:tcBorders>
              <w:top w:val="nil"/>
              <w:left w:val="single" w:sz="6" w:space="0" w:color="000000"/>
              <w:bottom w:val="nil"/>
              <w:right w:val="single" w:sz="6" w:space="0" w:color="000000"/>
            </w:tcBorders>
          </w:tcPr>
          <w:p w14:paraId="379AA1D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367</w:t>
            </w:r>
          </w:p>
        </w:tc>
        <w:tc>
          <w:tcPr>
            <w:tcW w:w="1418" w:type="dxa"/>
            <w:tcBorders>
              <w:top w:val="nil"/>
              <w:left w:val="single" w:sz="6" w:space="0" w:color="000000"/>
              <w:bottom w:val="nil"/>
              <w:right w:val="single" w:sz="6" w:space="0" w:color="000000"/>
            </w:tcBorders>
          </w:tcPr>
          <w:p w14:paraId="424077AC"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63,000</w:t>
            </w:r>
          </w:p>
        </w:tc>
        <w:tc>
          <w:tcPr>
            <w:tcW w:w="1558" w:type="dxa"/>
            <w:tcBorders>
              <w:top w:val="nil"/>
              <w:left w:val="single" w:sz="6" w:space="0" w:color="000000"/>
              <w:bottom w:val="nil"/>
              <w:right w:val="single" w:sz="6" w:space="0" w:color="000000"/>
            </w:tcBorders>
          </w:tcPr>
          <w:p w14:paraId="3E3BD9E6"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2,657</w:t>
            </w:r>
          </w:p>
        </w:tc>
        <w:tc>
          <w:tcPr>
            <w:tcW w:w="1419" w:type="dxa"/>
            <w:tcBorders>
              <w:top w:val="nil"/>
              <w:left w:val="single" w:sz="6" w:space="0" w:color="000000"/>
              <w:bottom w:val="nil"/>
              <w:right w:val="single" w:sz="6" w:space="0" w:color="000000"/>
            </w:tcBorders>
          </w:tcPr>
          <w:p w14:paraId="19233349"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83,000</w:t>
            </w:r>
          </w:p>
        </w:tc>
        <w:tc>
          <w:tcPr>
            <w:tcW w:w="1558" w:type="dxa"/>
            <w:tcBorders>
              <w:top w:val="nil"/>
              <w:left w:val="single" w:sz="6" w:space="0" w:color="000000"/>
              <w:bottom w:val="nil"/>
              <w:right w:val="single" w:sz="12" w:space="0" w:color="000000"/>
            </w:tcBorders>
          </w:tcPr>
          <w:p w14:paraId="76732C1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4,948</w:t>
            </w:r>
          </w:p>
        </w:tc>
      </w:tr>
      <w:tr w:rsidR="00D3007A" w:rsidRPr="00D3007A" w14:paraId="54ED2DEB" w14:textId="77777777" w:rsidTr="00414E08">
        <w:tc>
          <w:tcPr>
            <w:tcW w:w="1349" w:type="dxa"/>
            <w:tcBorders>
              <w:top w:val="nil"/>
              <w:left w:val="single" w:sz="12" w:space="0" w:color="000000"/>
              <w:bottom w:val="nil"/>
              <w:right w:val="single" w:sz="6" w:space="0" w:color="000000"/>
            </w:tcBorders>
          </w:tcPr>
          <w:p w14:paraId="6260C686"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44,000</w:t>
            </w:r>
          </w:p>
        </w:tc>
        <w:tc>
          <w:tcPr>
            <w:tcW w:w="1559" w:type="dxa"/>
            <w:tcBorders>
              <w:top w:val="nil"/>
              <w:left w:val="single" w:sz="6" w:space="0" w:color="000000"/>
              <w:bottom w:val="nil"/>
              <w:right w:val="single" w:sz="6" w:space="0" w:color="000000"/>
            </w:tcBorders>
          </w:tcPr>
          <w:p w14:paraId="35ACDD7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481</w:t>
            </w:r>
          </w:p>
        </w:tc>
        <w:tc>
          <w:tcPr>
            <w:tcW w:w="1418" w:type="dxa"/>
            <w:tcBorders>
              <w:top w:val="nil"/>
              <w:left w:val="single" w:sz="6" w:space="0" w:color="000000"/>
              <w:bottom w:val="nil"/>
              <w:right w:val="single" w:sz="6" w:space="0" w:color="000000"/>
            </w:tcBorders>
          </w:tcPr>
          <w:p w14:paraId="43BA0A4F"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64,000</w:t>
            </w:r>
          </w:p>
        </w:tc>
        <w:tc>
          <w:tcPr>
            <w:tcW w:w="1558" w:type="dxa"/>
            <w:tcBorders>
              <w:top w:val="nil"/>
              <w:left w:val="single" w:sz="6" w:space="0" w:color="000000"/>
              <w:bottom w:val="nil"/>
              <w:right w:val="single" w:sz="6" w:space="0" w:color="000000"/>
            </w:tcBorders>
          </w:tcPr>
          <w:p w14:paraId="532A42E1"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2,772 </w:t>
            </w:r>
          </w:p>
        </w:tc>
        <w:tc>
          <w:tcPr>
            <w:tcW w:w="1419" w:type="dxa"/>
            <w:tcBorders>
              <w:top w:val="nil"/>
              <w:left w:val="single" w:sz="6" w:space="0" w:color="000000"/>
              <w:bottom w:val="nil"/>
              <w:right w:val="single" w:sz="6" w:space="0" w:color="000000"/>
            </w:tcBorders>
          </w:tcPr>
          <w:p w14:paraId="175484D6"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84,000</w:t>
            </w:r>
          </w:p>
        </w:tc>
        <w:tc>
          <w:tcPr>
            <w:tcW w:w="1558" w:type="dxa"/>
            <w:tcBorders>
              <w:top w:val="nil"/>
              <w:left w:val="single" w:sz="6" w:space="0" w:color="000000"/>
              <w:bottom w:val="nil"/>
              <w:right w:val="single" w:sz="12" w:space="0" w:color="000000"/>
            </w:tcBorders>
          </w:tcPr>
          <w:p w14:paraId="2078CA1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5,063</w:t>
            </w:r>
          </w:p>
        </w:tc>
      </w:tr>
      <w:tr w:rsidR="00D3007A" w:rsidRPr="00D3007A" w14:paraId="4C5C793B" w14:textId="77777777" w:rsidTr="00414E08">
        <w:tc>
          <w:tcPr>
            <w:tcW w:w="1349" w:type="dxa"/>
            <w:tcBorders>
              <w:top w:val="nil"/>
              <w:left w:val="single" w:sz="12" w:space="0" w:color="000000"/>
              <w:bottom w:val="nil"/>
              <w:right w:val="single" w:sz="6" w:space="0" w:color="000000"/>
            </w:tcBorders>
          </w:tcPr>
          <w:p w14:paraId="2A07633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45,000</w:t>
            </w:r>
          </w:p>
        </w:tc>
        <w:tc>
          <w:tcPr>
            <w:tcW w:w="1559" w:type="dxa"/>
            <w:tcBorders>
              <w:top w:val="nil"/>
              <w:left w:val="single" w:sz="6" w:space="0" w:color="000000"/>
              <w:bottom w:val="nil"/>
              <w:right w:val="single" w:sz="6" w:space="0" w:color="000000"/>
            </w:tcBorders>
          </w:tcPr>
          <w:p w14:paraId="78771750"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596</w:t>
            </w:r>
          </w:p>
        </w:tc>
        <w:tc>
          <w:tcPr>
            <w:tcW w:w="1418" w:type="dxa"/>
            <w:tcBorders>
              <w:top w:val="nil"/>
              <w:left w:val="single" w:sz="6" w:space="0" w:color="000000"/>
              <w:bottom w:val="nil"/>
              <w:right w:val="single" w:sz="6" w:space="0" w:color="000000"/>
            </w:tcBorders>
          </w:tcPr>
          <w:p w14:paraId="0BC6577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65,000</w:t>
            </w:r>
          </w:p>
        </w:tc>
        <w:tc>
          <w:tcPr>
            <w:tcW w:w="1558" w:type="dxa"/>
            <w:tcBorders>
              <w:top w:val="nil"/>
              <w:left w:val="single" w:sz="6" w:space="0" w:color="000000"/>
              <w:bottom w:val="nil"/>
              <w:right w:val="single" w:sz="6" w:space="0" w:color="000000"/>
            </w:tcBorders>
          </w:tcPr>
          <w:p w14:paraId="53155BCC"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2,887</w:t>
            </w:r>
          </w:p>
        </w:tc>
        <w:tc>
          <w:tcPr>
            <w:tcW w:w="1419" w:type="dxa"/>
            <w:tcBorders>
              <w:top w:val="nil"/>
              <w:left w:val="single" w:sz="6" w:space="0" w:color="000000"/>
              <w:bottom w:val="nil"/>
              <w:right w:val="single" w:sz="6" w:space="0" w:color="000000"/>
            </w:tcBorders>
          </w:tcPr>
          <w:p w14:paraId="756F8177"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85,000</w:t>
            </w:r>
          </w:p>
        </w:tc>
        <w:tc>
          <w:tcPr>
            <w:tcW w:w="1558" w:type="dxa"/>
            <w:tcBorders>
              <w:top w:val="nil"/>
              <w:left w:val="single" w:sz="6" w:space="0" w:color="000000"/>
              <w:bottom w:val="nil"/>
              <w:right w:val="single" w:sz="12" w:space="0" w:color="000000"/>
            </w:tcBorders>
          </w:tcPr>
          <w:p w14:paraId="51C6A2B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5,178</w:t>
            </w:r>
          </w:p>
        </w:tc>
      </w:tr>
      <w:tr w:rsidR="00D3007A" w:rsidRPr="00D3007A" w14:paraId="4B00CF9D" w14:textId="77777777" w:rsidTr="00414E08">
        <w:tc>
          <w:tcPr>
            <w:tcW w:w="1349" w:type="dxa"/>
            <w:tcBorders>
              <w:top w:val="nil"/>
              <w:left w:val="single" w:sz="12" w:space="0" w:color="000000"/>
              <w:bottom w:val="nil"/>
              <w:right w:val="single" w:sz="6" w:space="0" w:color="000000"/>
            </w:tcBorders>
          </w:tcPr>
          <w:p w14:paraId="12A39BDC"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46,000</w:t>
            </w:r>
          </w:p>
        </w:tc>
        <w:tc>
          <w:tcPr>
            <w:tcW w:w="1559" w:type="dxa"/>
            <w:tcBorders>
              <w:top w:val="nil"/>
              <w:left w:val="single" w:sz="6" w:space="0" w:color="000000"/>
              <w:bottom w:val="nil"/>
              <w:right w:val="single" w:sz="6" w:space="0" w:color="000000"/>
            </w:tcBorders>
          </w:tcPr>
          <w:p w14:paraId="299F0F1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710</w:t>
            </w:r>
          </w:p>
        </w:tc>
        <w:tc>
          <w:tcPr>
            <w:tcW w:w="1418" w:type="dxa"/>
            <w:tcBorders>
              <w:top w:val="nil"/>
              <w:left w:val="single" w:sz="6" w:space="0" w:color="000000"/>
              <w:bottom w:val="nil"/>
              <w:right w:val="single" w:sz="6" w:space="0" w:color="000000"/>
            </w:tcBorders>
          </w:tcPr>
          <w:p w14:paraId="56124908"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66,000</w:t>
            </w:r>
          </w:p>
        </w:tc>
        <w:tc>
          <w:tcPr>
            <w:tcW w:w="1558" w:type="dxa"/>
            <w:tcBorders>
              <w:top w:val="nil"/>
              <w:left w:val="single" w:sz="6" w:space="0" w:color="000000"/>
              <w:bottom w:val="nil"/>
              <w:right w:val="single" w:sz="6" w:space="0" w:color="000000"/>
            </w:tcBorders>
          </w:tcPr>
          <w:p w14:paraId="16889EC9"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3,001</w:t>
            </w:r>
          </w:p>
        </w:tc>
        <w:tc>
          <w:tcPr>
            <w:tcW w:w="1419" w:type="dxa"/>
            <w:tcBorders>
              <w:top w:val="nil"/>
              <w:left w:val="single" w:sz="6" w:space="0" w:color="000000"/>
              <w:bottom w:val="nil"/>
              <w:right w:val="single" w:sz="6" w:space="0" w:color="000000"/>
            </w:tcBorders>
          </w:tcPr>
          <w:p w14:paraId="1240478F"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86,000</w:t>
            </w:r>
          </w:p>
        </w:tc>
        <w:tc>
          <w:tcPr>
            <w:tcW w:w="1558" w:type="dxa"/>
            <w:tcBorders>
              <w:top w:val="nil"/>
              <w:left w:val="single" w:sz="6" w:space="0" w:color="000000"/>
              <w:bottom w:val="nil"/>
              <w:right w:val="single" w:sz="12" w:space="0" w:color="000000"/>
            </w:tcBorders>
          </w:tcPr>
          <w:p w14:paraId="4705F7D0"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5,292</w:t>
            </w:r>
          </w:p>
        </w:tc>
      </w:tr>
      <w:tr w:rsidR="00D3007A" w:rsidRPr="00D3007A" w14:paraId="744DDE3E" w14:textId="77777777" w:rsidTr="00414E08">
        <w:tc>
          <w:tcPr>
            <w:tcW w:w="1349" w:type="dxa"/>
            <w:tcBorders>
              <w:top w:val="nil"/>
              <w:left w:val="single" w:sz="12" w:space="0" w:color="000000"/>
              <w:bottom w:val="nil"/>
              <w:right w:val="single" w:sz="6" w:space="0" w:color="000000"/>
            </w:tcBorders>
          </w:tcPr>
          <w:p w14:paraId="792986D5"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47,000</w:t>
            </w:r>
          </w:p>
        </w:tc>
        <w:tc>
          <w:tcPr>
            <w:tcW w:w="1559" w:type="dxa"/>
            <w:tcBorders>
              <w:top w:val="nil"/>
              <w:left w:val="single" w:sz="6" w:space="0" w:color="000000"/>
              <w:bottom w:val="nil"/>
              <w:right w:val="single" w:sz="6" w:space="0" w:color="000000"/>
            </w:tcBorders>
          </w:tcPr>
          <w:p w14:paraId="4926A08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825</w:t>
            </w:r>
          </w:p>
        </w:tc>
        <w:tc>
          <w:tcPr>
            <w:tcW w:w="1418" w:type="dxa"/>
            <w:tcBorders>
              <w:top w:val="nil"/>
              <w:left w:val="single" w:sz="6" w:space="0" w:color="000000"/>
              <w:bottom w:val="nil"/>
              <w:right w:val="single" w:sz="6" w:space="0" w:color="000000"/>
            </w:tcBorders>
          </w:tcPr>
          <w:p w14:paraId="69EA0EC5"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67,000</w:t>
            </w:r>
          </w:p>
        </w:tc>
        <w:tc>
          <w:tcPr>
            <w:tcW w:w="1558" w:type="dxa"/>
            <w:tcBorders>
              <w:top w:val="nil"/>
              <w:left w:val="single" w:sz="6" w:space="0" w:color="000000"/>
              <w:bottom w:val="nil"/>
              <w:right w:val="single" w:sz="6" w:space="0" w:color="000000"/>
            </w:tcBorders>
          </w:tcPr>
          <w:p w14:paraId="53459BB1"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3,116</w:t>
            </w:r>
          </w:p>
        </w:tc>
        <w:tc>
          <w:tcPr>
            <w:tcW w:w="1419" w:type="dxa"/>
            <w:tcBorders>
              <w:top w:val="nil"/>
              <w:left w:val="single" w:sz="6" w:space="0" w:color="000000"/>
              <w:bottom w:val="nil"/>
              <w:right w:val="single" w:sz="6" w:space="0" w:color="000000"/>
            </w:tcBorders>
          </w:tcPr>
          <w:p w14:paraId="3072C65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87,000</w:t>
            </w:r>
          </w:p>
        </w:tc>
        <w:tc>
          <w:tcPr>
            <w:tcW w:w="1558" w:type="dxa"/>
            <w:tcBorders>
              <w:top w:val="nil"/>
              <w:left w:val="single" w:sz="6" w:space="0" w:color="000000"/>
              <w:bottom w:val="nil"/>
              <w:right w:val="single" w:sz="12" w:space="0" w:color="000000"/>
            </w:tcBorders>
          </w:tcPr>
          <w:p w14:paraId="3E30E1A9"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5,407</w:t>
            </w:r>
          </w:p>
        </w:tc>
      </w:tr>
      <w:tr w:rsidR="00D3007A" w:rsidRPr="00D3007A" w14:paraId="509D5A85" w14:textId="77777777" w:rsidTr="00414E08">
        <w:tc>
          <w:tcPr>
            <w:tcW w:w="1349" w:type="dxa"/>
            <w:tcBorders>
              <w:top w:val="nil"/>
              <w:left w:val="single" w:sz="12" w:space="0" w:color="000000"/>
              <w:bottom w:val="nil"/>
              <w:right w:val="single" w:sz="6" w:space="0" w:color="000000"/>
            </w:tcBorders>
          </w:tcPr>
          <w:p w14:paraId="6A53E629"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48,000</w:t>
            </w:r>
          </w:p>
        </w:tc>
        <w:tc>
          <w:tcPr>
            <w:tcW w:w="1559" w:type="dxa"/>
            <w:tcBorders>
              <w:top w:val="nil"/>
              <w:left w:val="single" w:sz="6" w:space="0" w:color="000000"/>
              <w:bottom w:val="nil"/>
              <w:right w:val="single" w:sz="6" w:space="0" w:color="000000"/>
            </w:tcBorders>
          </w:tcPr>
          <w:p w14:paraId="2FB193A1"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939</w:t>
            </w:r>
          </w:p>
        </w:tc>
        <w:tc>
          <w:tcPr>
            <w:tcW w:w="1418" w:type="dxa"/>
            <w:tcBorders>
              <w:top w:val="nil"/>
              <w:left w:val="single" w:sz="6" w:space="0" w:color="000000"/>
              <w:bottom w:val="nil"/>
              <w:right w:val="single" w:sz="6" w:space="0" w:color="000000"/>
            </w:tcBorders>
          </w:tcPr>
          <w:p w14:paraId="4A794E1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68,000</w:t>
            </w:r>
          </w:p>
        </w:tc>
        <w:tc>
          <w:tcPr>
            <w:tcW w:w="1558" w:type="dxa"/>
            <w:tcBorders>
              <w:top w:val="nil"/>
              <w:left w:val="single" w:sz="6" w:space="0" w:color="000000"/>
              <w:bottom w:val="nil"/>
              <w:right w:val="single" w:sz="6" w:space="0" w:color="000000"/>
            </w:tcBorders>
          </w:tcPr>
          <w:p w14:paraId="2AB4E66D" w14:textId="77777777" w:rsidR="00377FE7" w:rsidRPr="00D3007A" w:rsidRDefault="00377FE7" w:rsidP="004C2A7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3,23</w:t>
            </w:r>
            <w:r w:rsidR="004C2A7F" w:rsidRPr="00D3007A">
              <w:rPr>
                <w:color w:val="000000" w:themeColor="text1"/>
                <w:sz w:val="20"/>
              </w:rPr>
              <w:t>0</w:t>
            </w:r>
          </w:p>
        </w:tc>
        <w:tc>
          <w:tcPr>
            <w:tcW w:w="1419" w:type="dxa"/>
            <w:tcBorders>
              <w:top w:val="nil"/>
              <w:left w:val="single" w:sz="6" w:space="0" w:color="000000"/>
              <w:bottom w:val="nil"/>
              <w:right w:val="single" w:sz="6" w:space="0" w:color="000000"/>
            </w:tcBorders>
          </w:tcPr>
          <w:p w14:paraId="78F8ADEC"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88,000</w:t>
            </w:r>
          </w:p>
        </w:tc>
        <w:tc>
          <w:tcPr>
            <w:tcW w:w="1558" w:type="dxa"/>
            <w:tcBorders>
              <w:top w:val="nil"/>
              <w:left w:val="single" w:sz="6" w:space="0" w:color="000000"/>
              <w:bottom w:val="nil"/>
              <w:right w:val="single" w:sz="12" w:space="0" w:color="000000"/>
            </w:tcBorders>
          </w:tcPr>
          <w:p w14:paraId="77353E20"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5,521</w:t>
            </w:r>
          </w:p>
        </w:tc>
      </w:tr>
      <w:tr w:rsidR="00D3007A" w:rsidRPr="00D3007A" w14:paraId="6293BB3B" w14:textId="77777777" w:rsidTr="00414E08">
        <w:tc>
          <w:tcPr>
            <w:tcW w:w="1349" w:type="dxa"/>
            <w:tcBorders>
              <w:top w:val="nil"/>
              <w:left w:val="single" w:sz="12" w:space="0" w:color="000000"/>
              <w:bottom w:val="nil"/>
              <w:right w:val="single" w:sz="6" w:space="0" w:color="000000"/>
            </w:tcBorders>
          </w:tcPr>
          <w:p w14:paraId="3FA674C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49,000</w:t>
            </w:r>
          </w:p>
        </w:tc>
        <w:tc>
          <w:tcPr>
            <w:tcW w:w="1559" w:type="dxa"/>
            <w:tcBorders>
              <w:top w:val="nil"/>
              <w:left w:val="single" w:sz="6" w:space="0" w:color="000000"/>
              <w:bottom w:val="nil"/>
              <w:right w:val="single" w:sz="6" w:space="0" w:color="000000"/>
            </w:tcBorders>
          </w:tcPr>
          <w:p w14:paraId="6FDA2B8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 xml:space="preserve"> 1,054</w:t>
            </w:r>
          </w:p>
        </w:tc>
        <w:tc>
          <w:tcPr>
            <w:tcW w:w="1418" w:type="dxa"/>
            <w:tcBorders>
              <w:top w:val="nil"/>
              <w:left w:val="single" w:sz="6" w:space="0" w:color="000000"/>
              <w:bottom w:val="nil"/>
              <w:right w:val="single" w:sz="6" w:space="0" w:color="000000"/>
            </w:tcBorders>
          </w:tcPr>
          <w:p w14:paraId="1FC43628"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69,000</w:t>
            </w:r>
          </w:p>
        </w:tc>
        <w:tc>
          <w:tcPr>
            <w:tcW w:w="1558" w:type="dxa"/>
            <w:tcBorders>
              <w:top w:val="nil"/>
              <w:left w:val="single" w:sz="6" w:space="0" w:color="000000"/>
              <w:bottom w:val="nil"/>
              <w:right w:val="single" w:sz="6" w:space="0" w:color="000000"/>
            </w:tcBorders>
          </w:tcPr>
          <w:p w14:paraId="455E4FDB"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3,345</w:t>
            </w:r>
          </w:p>
        </w:tc>
        <w:tc>
          <w:tcPr>
            <w:tcW w:w="1419" w:type="dxa"/>
            <w:tcBorders>
              <w:top w:val="nil"/>
              <w:left w:val="single" w:sz="6" w:space="0" w:color="000000"/>
              <w:bottom w:val="nil"/>
              <w:right w:val="single" w:sz="6" w:space="0" w:color="000000"/>
            </w:tcBorders>
          </w:tcPr>
          <w:p w14:paraId="4E2A6EA8"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89,000</w:t>
            </w:r>
          </w:p>
        </w:tc>
        <w:tc>
          <w:tcPr>
            <w:tcW w:w="1558" w:type="dxa"/>
            <w:tcBorders>
              <w:top w:val="nil"/>
              <w:left w:val="single" w:sz="6" w:space="0" w:color="000000"/>
              <w:bottom w:val="nil"/>
              <w:right w:val="single" w:sz="12" w:space="0" w:color="000000"/>
            </w:tcBorders>
          </w:tcPr>
          <w:p w14:paraId="4CE404AA"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5,636</w:t>
            </w:r>
          </w:p>
        </w:tc>
      </w:tr>
      <w:tr w:rsidR="00D3007A" w:rsidRPr="00D3007A" w14:paraId="770D4FA4" w14:textId="77777777" w:rsidTr="00414E08">
        <w:tc>
          <w:tcPr>
            <w:tcW w:w="1349" w:type="dxa"/>
            <w:tcBorders>
              <w:top w:val="nil"/>
              <w:left w:val="single" w:sz="12" w:space="0" w:color="000000"/>
              <w:bottom w:val="nil"/>
              <w:right w:val="single" w:sz="6" w:space="0" w:color="000000"/>
            </w:tcBorders>
          </w:tcPr>
          <w:p w14:paraId="5882BF97"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50,000</w:t>
            </w:r>
          </w:p>
        </w:tc>
        <w:tc>
          <w:tcPr>
            <w:tcW w:w="1559" w:type="dxa"/>
            <w:tcBorders>
              <w:top w:val="nil"/>
              <w:left w:val="single" w:sz="6" w:space="0" w:color="000000"/>
              <w:bottom w:val="nil"/>
              <w:right w:val="single" w:sz="6" w:space="0" w:color="000000"/>
            </w:tcBorders>
          </w:tcPr>
          <w:p w14:paraId="2AFCF90C"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1,168</w:t>
            </w:r>
          </w:p>
        </w:tc>
        <w:tc>
          <w:tcPr>
            <w:tcW w:w="1418" w:type="dxa"/>
            <w:tcBorders>
              <w:top w:val="nil"/>
              <w:left w:val="single" w:sz="6" w:space="0" w:color="000000"/>
              <w:bottom w:val="nil"/>
              <w:right w:val="single" w:sz="6" w:space="0" w:color="000000"/>
            </w:tcBorders>
          </w:tcPr>
          <w:p w14:paraId="45EAF82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70,000</w:t>
            </w:r>
          </w:p>
        </w:tc>
        <w:tc>
          <w:tcPr>
            <w:tcW w:w="1558" w:type="dxa"/>
            <w:tcBorders>
              <w:top w:val="nil"/>
              <w:left w:val="single" w:sz="6" w:space="0" w:color="000000"/>
              <w:bottom w:val="nil"/>
              <w:right w:val="single" w:sz="6" w:space="0" w:color="000000"/>
            </w:tcBorders>
          </w:tcPr>
          <w:p w14:paraId="623E01B9"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3,459</w:t>
            </w:r>
          </w:p>
        </w:tc>
        <w:tc>
          <w:tcPr>
            <w:tcW w:w="1419" w:type="dxa"/>
            <w:tcBorders>
              <w:top w:val="nil"/>
              <w:left w:val="single" w:sz="6" w:space="0" w:color="000000"/>
              <w:bottom w:val="nil"/>
              <w:right w:val="single" w:sz="6" w:space="0" w:color="000000"/>
            </w:tcBorders>
          </w:tcPr>
          <w:p w14:paraId="7FD4FA15"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90,000</w:t>
            </w:r>
          </w:p>
        </w:tc>
        <w:tc>
          <w:tcPr>
            <w:tcW w:w="1558" w:type="dxa"/>
            <w:tcBorders>
              <w:top w:val="nil"/>
              <w:left w:val="single" w:sz="6" w:space="0" w:color="000000"/>
              <w:bottom w:val="nil"/>
              <w:right w:val="single" w:sz="12" w:space="0" w:color="000000"/>
            </w:tcBorders>
          </w:tcPr>
          <w:p w14:paraId="288AFCB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5,750</w:t>
            </w:r>
          </w:p>
        </w:tc>
      </w:tr>
      <w:tr w:rsidR="00D3007A" w:rsidRPr="00D3007A" w14:paraId="62FC380D" w14:textId="77777777" w:rsidTr="00414E08">
        <w:tc>
          <w:tcPr>
            <w:tcW w:w="1349" w:type="dxa"/>
            <w:tcBorders>
              <w:top w:val="nil"/>
              <w:left w:val="single" w:sz="12" w:space="0" w:color="000000"/>
              <w:bottom w:val="nil"/>
              <w:right w:val="single" w:sz="6" w:space="0" w:color="000000"/>
            </w:tcBorders>
          </w:tcPr>
          <w:p w14:paraId="54B54701"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51,000</w:t>
            </w:r>
          </w:p>
        </w:tc>
        <w:tc>
          <w:tcPr>
            <w:tcW w:w="1559" w:type="dxa"/>
            <w:tcBorders>
              <w:top w:val="nil"/>
              <w:left w:val="single" w:sz="6" w:space="0" w:color="000000"/>
              <w:bottom w:val="nil"/>
              <w:right w:val="single" w:sz="6" w:space="0" w:color="000000"/>
            </w:tcBorders>
          </w:tcPr>
          <w:p w14:paraId="4971D817"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1,283</w:t>
            </w:r>
          </w:p>
        </w:tc>
        <w:tc>
          <w:tcPr>
            <w:tcW w:w="1418" w:type="dxa"/>
            <w:tcBorders>
              <w:top w:val="nil"/>
              <w:left w:val="single" w:sz="6" w:space="0" w:color="000000"/>
              <w:bottom w:val="nil"/>
              <w:right w:val="single" w:sz="6" w:space="0" w:color="000000"/>
            </w:tcBorders>
          </w:tcPr>
          <w:p w14:paraId="2F7BC55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71,000</w:t>
            </w:r>
          </w:p>
        </w:tc>
        <w:tc>
          <w:tcPr>
            <w:tcW w:w="1558" w:type="dxa"/>
            <w:tcBorders>
              <w:top w:val="nil"/>
              <w:left w:val="single" w:sz="6" w:space="0" w:color="000000"/>
              <w:bottom w:val="nil"/>
              <w:right w:val="single" w:sz="6" w:space="0" w:color="000000"/>
            </w:tcBorders>
          </w:tcPr>
          <w:p w14:paraId="3A4DA1E6"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3,574</w:t>
            </w:r>
          </w:p>
        </w:tc>
        <w:tc>
          <w:tcPr>
            <w:tcW w:w="1419" w:type="dxa"/>
            <w:tcBorders>
              <w:top w:val="nil"/>
              <w:left w:val="single" w:sz="6" w:space="0" w:color="000000"/>
              <w:bottom w:val="nil"/>
              <w:right w:val="single" w:sz="6" w:space="0" w:color="000000"/>
            </w:tcBorders>
          </w:tcPr>
          <w:p w14:paraId="4F48B67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91,000</w:t>
            </w:r>
          </w:p>
        </w:tc>
        <w:tc>
          <w:tcPr>
            <w:tcW w:w="1558" w:type="dxa"/>
            <w:tcBorders>
              <w:top w:val="nil"/>
              <w:left w:val="single" w:sz="6" w:space="0" w:color="000000"/>
              <w:bottom w:val="nil"/>
              <w:right w:val="single" w:sz="12" w:space="0" w:color="000000"/>
            </w:tcBorders>
          </w:tcPr>
          <w:p w14:paraId="338DD39F"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5,865</w:t>
            </w:r>
          </w:p>
        </w:tc>
      </w:tr>
      <w:tr w:rsidR="00D3007A" w:rsidRPr="00D3007A" w14:paraId="7E4CA13F" w14:textId="77777777" w:rsidTr="00414E08">
        <w:tc>
          <w:tcPr>
            <w:tcW w:w="1349" w:type="dxa"/>
            <w:tcBorders>
              <w:top w:val="nil"/>
              <w:left w:val="single" w:sz="12" w:space="0" w:color="000000"/>
              <w:bottom w:val="nil"/>
              <w:right w:val="single" w:sz="6" w:space="0" w:color="000000"/>
            </w:tcBorders>
          </w:tcPr>
          <w:p w14:paraId="00FF3AE5"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52,000</w:t>
            </w:r>
          </w:p>
        </w:tc>
        <w:tc>
          <w:tcPr>
            <w:tcW w:w="1559" w:type="dxa"/>
            <w:tcBorders>
              <w:top w:val="nil"/>
              <w:left w:val="single" w:sz="6" w:space="0" w:color="000000"/>
              <w:bottom w:val="nil"/>
              <w:right w:val="single" w:sz="6" w:space="0" w:color="000000"/>
            </w:tcBorders>
          </w:tcPr>
          <w:p w14:paraId="5A83137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1,397</w:t>
            </w:r>
          </w:p>
        </w:tc>
        <w:tc>
          <w:tcPr>
            <w:tcW w:w="1418" w:type="dxa"/>
            <w:tcBorders>
              <w:top w:val="nil"/>
              <w:left w:val="single" w:sz="6" w:space="0" w:color="000000"/>
              <w:bottom w:val="nil"/>
              <w:right w:val="single" w:sz="6" w:space="0" w:color="000000"/>
            </w:tcBorders>
          </w:tcPr>
          <w:p w14:paraId="718DD55A"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72,000</w:t>
            </w:r>
          </w:p>
        </w:tc>
        <w:tc>
          <w:tcPr>
            <w:tcW w:w="1558" w:type="dxa"/>
            <w:tcBorders>
              <w:top w:val="nil"/>
              <w:left w:val="single" w:sz="6" w:space="0" w:color="000000"/>
              <w:bottom w:val="nil"/>
              <w:right w:val="single" w:sz="6" w:space="0" w:color="000000"/>
            </w:tcBorders>
          </w:tcPr>
          <w:p w14:paraId="693EDA4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3,688</w:t>
            </w:r>
          </w:p>
        </w:tc>
        <w:tc>
          <w:tcPr>
            <w:tcW w:w="1419" w:type="dxa"/>
            <w:tcBorders>
              <w:top w:val="nil"/>
              <w:left w:val="single" w:sz="6" w:space="0" w:color="000000"/>
              <w:bottom w:val="nil"/>
              <w:right w:val="single" w:sz="6" w:space="0" w:color="000000"/>
            </w:tcBorders>
          </w:tcPr>
          <w:p w14:paraId="2B49988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92,000</w:t>
            </w:r>
          </w:p>
        </w:tc>
        <w:tc>
          <w:tcPr>
            <w:tcW w:w="1558" w:type="dxa"/>
            <w:tcBorders>
              <w:top w:val="nil"/>
              <w:left w:val="single" w:sz="6" w:space="0" w:color="000000"/>
              <w:bottom w:val="nil"/>
              <w:right w:val="single" w:sz="12" w:space="0" w:color="000000"/>
            </w:tcBorders>
          </w:tcPr>
          <w:p w14:paraId="416C999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5,979</w:t>
            </w:r>
          </w:p>
        </w:tc>
      </w:tr>
      <w:tr w:rsidR="00D3007A" w:rsidRPr="00D3007A" w14:paraId="28D8BC5B" w14:textId="77777777" w:rsidTr="00414E08">
        <w:tc>
          <w:tcPr>
            <w:tcW w:w="1349" w:type="dxa"/>
            <w:tcBorders>
              <w:top w:val="nil"/>
              <w:left w:val="single" w:sz="12" w:space="0" w:color="000000"/>
              <w:bottom w:val="nil"/>
              <w:right w:val="single" w:sz="6" w:space="0" w:color="000000"/>
            </w:tcBorders>
          </w:tcPr>
          <w:p w14:paraId="5CD2EFF6"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53,000</w:t>
            </w:r>
          </w:p>
        </w:tc>
        <w:tc>
          <w:tcPr>
            <w:tcW w:w="1559" w:type="dxa"/>
            <w:tcBorders>
              <w:top w:val="nil"/>
              <w:left w:val="single" w:sz="6" w:space="0" w:color="000000"/>
              <w:bottom w:val="nil"/>
              <w:right w:val="single" w:sz="6" w:space="0" w:color="000000"/>
            </w:tcBorders>
          </w:tcPr>
          <w:p w14:paraId="234C96CC"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1,512</w:t>
            </w:r>
          </w:p>
        </w:tc>
        <w:tc>
          <w:tcPr>
            <w:tcW w:w="1418" w:type="dxa"/>
            <w:tcBorders>
              <w:top w:val="nil"/>
              <w:left w:val="single" w:sz="6" w:space="0" w:color="000000"/>
              <w:bottom w:val="nil"/>
              <w:right w:val="single" w:sz="6" w:space="0" w:color="000000"/>
            </w:tcBorders>
          </w:tcPr>
          <w:p w14:paraId="4C41CF3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73,000</w:t>
            </w:r>
          </w:p>
        </w:tc>
        <w:tc>
          <w:tcPr>
            <w:tcW w:w="1558" w:type="dxa"/>
            <w:tcBorders>
              <w:top w:val="nil"/>
              <w:left w:val="single" w:sz="6" w:space="0" w:color="000000"/>
              <w:bottom w:val="nil"/>
              <w:right w:val="single" w:sz="6" w:space="0" w:color="000000"/>
            </w:tcBorders>
          </w:tcPr>
          <w:p w14:paraId="13B6AF1F"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3,803</w:t>
            </w:r>
          </w:p>
        </w:tc>
        <w:tc>
          <w:tcPr>
            <w:tcW w:w="1419" w:type="dxa"/>
            <w:tcBorders>
              <w:top w:val="nil"/>
              <w:left w:val="single" w:sz="6" w:space="0" w:color="000000"/>
              <w:bottom w:val="nil"/>
              <w:right w:val="single" w:sz="6" w:space="0" w:color="000000"/>
            </w:tcBorders>
          </w:tcPr>
          <w:p w14:paraId="6268F8B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93,000</w:t>
            </w:r>
          </w:p>
        </w:tc>
        <w:tc>
          <w:tcPr>
            <w:tcW w:w="1558" w:type="dxa"/>
            <w:tcBorders>
              <w:top w:val="nil"/>
              <w:left w:val="single" w:sz="6" w:space="0" w:color="000000"/>
              <w:bottom w:val="nil"/>
              <w:right w:val="single" w:sz="12" w:space="0" w:color="000000"/>
            </w:tcBorders>
          </w:tcPr>
          <w:p w14:paraId="7019CCF5"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6,094</w:t>
            </w:r>
          </w:p>
        </w:tc>
      </w:tr>
      <w:tr w:rsidR="00D3007A" w:rsidRPr="00D3007A" w14:paraId="3CE35684" w14:textId="77777777" w:rsidTr="00414E08">
        <w:tc>
          <w:tcPr>
            <w:tcW w:w="1349" w:type="dxa"/>
            <w:tcBorders>
              <w:top w:val="nil"/>
              <w:left w:val="single" w:sz="12" w:space="0" w:color="000000"/>
              <w:bottom w:val="nil"/>
              <w:right w:val="single" w:sz="6" w:space="0" w:color="000000"/>
            </w:tcBorders>
          </w:tcPr>
          <w:p w14:paraId="1DBEB186"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54,000</w:t>
            </w:r>
          </w:p>
        </w:tc>
        <w:tc>
          <w:tcPr>
            <w:tcW w:w="1559" w:type="dxa"/>
            <w:tcBorders>
              <w:top w:val="nil"/>
              <w:left w:val="single" w:sz="6" w:space="0" w:color="000000"/>
              <w:bottom w:val="nil"/>
              <w:right w:val="single" w:sz="6" w:space="0" w:color="000000"/>
            </w:tcBorders>
          </w:tcPr>
          <w:p w14:paraId="37AD199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1,627</w:t>
            </w:r>
          </w:p>
        </w:tc>
        <w:tc>
          <w:tcPr>
            <w:tcW w:w="1418" w:type="dxa"/>
            <w:tcBorders>
              <w:top w:val="nil"/>
              <w:left w:val="single" w:sz="6" w:space="0" w:color="000000"/>
              <w:bottom w:val="nil"/>
              <w:right w:val="single" w:sz="6" w:space="0" w:color="000000"/>
            </w:tcBorders>
          </w:tcPr>
          <w:p w14:paraId="06BB099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74,000</w:t>
            </w:r>
          </w:p>
        </w:tc>
        <w:tc>
          <w:tcPr>
            <w:tcW w:w="1558" w:type="dxa"/>
            <w:tcBorders>
              <w:top w:val="nil"/>
              <w:left w:val="single" w:sz="6" w:space="0" w:color="000000"/>
              <w:bottom w:val="nil"/>
              <w:right w:val="single" w:sz="6" w:space="0" w:color="000000"/>
            </w:tcBorders>
          </w:tcPr>
          <w:p w14:paraId="506B18D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3,917</w:t>
            </w:r>
          </w:p>
        </w:tc>
        <w:tc>
          <w:tcPr>
            <w:tcW w:w="1419" w:type="dxa"/>
            <w:tcBorders>
              <w:top w:val="nil"/>
              <w:left w:val="single" w:sz="6" w:space="0" w:color="000000"/>
              <w:bottom w:val="nil"/>
              <w:right w:val="single" w:sz="6" w:space="0" w:color="000000"/>
            </w:tcBorders>
          </w:tcPr>
          <w:p w14:paraId="37A46158"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94,000</w:t>
            </w:r>
          </w:p>
        </w:tc>
        <w:tc>
          <w:tcPr>
            <w:tcW w:w="1558" w:type="dxa"/>
            <w:tcBorders>
              <w:top w:val="nil"/>
              <w:left w:val="single" w:sz="6" w:space="0" w:color="000000"/>
              <w:bottom w:val="nil"/>
              <w:right w:val="single" w:sz="12" w:space="0" w:color="000000"/>
            </w:tcBorders>
          </w:tcPr>
          <w:p w14:paraId="38374F20"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6,208</w:t>
            </w:r>
          </w:p>
        </w:tc>
      </w:tr>
      <w:tr w:rsidR="00D3007A" w:rsidRPr="00D3007A" w14:paraId="326C6F89" w14:textId="77777777" w:rsidTr="00414E08">
        <w:tc>
          <w:tcPr>
            <w:tcW w:w="1349" w:type="dxa"/>
            <w:tcBorders>
              <w:top w:val="nil"/>
              <w:left w:val="single" w:sz="12" w:space="0" w:color="000000"/>
              <w:bottom w:val="nil"/>
              <w:right w:val="single" w:sz="6" w:space="0" w:color="000000"/>
            </w:tcBorders>
          </w:tcPr>
          <w:p w14:paraId="787AE24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55,000</w:t>
            </w:r>
          </w:p>
        </w:tc>
        <w:tc>
          <w:tcPr>
            <w:tcW w:w="1559" w:type="dxa"/>
            <w:tcBorders>
              <w:top w:val="nil"/>
              <w:left w:val="single" w:sz="6" w:space="0" w:color="000000"/>
              <w:bottom w:val="nil"/>
              <w:right w:val="single" w:sz="6" w:space="0" w:color="000000"/>
            </w:tcBorders>
          </w:tcPr>
          <w:p w14:paraId="1D471C27"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1,741</w:t>
            </w:r>
          </w:p>
        </w:tc>
        <w:tc>
          <w:tcPr>
            <w:tcW w:w="1418" w:type="dxa"/>
            <w:tcBorders>
              <w:top w:val="nil"/>
              <w:left w:val="single" w:sz="6" w:space="0" w:color="000000"/>
              <w:bottom w:val="nil"/>
              <w:right w:val="single" w:sz="6" w:space="0" w:color="000000"/>
            </w:tcBorders>
          </w:tcPr>
          <w:p w14:paraId="4C0FC8BA"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75,000</w:t>
            </w:r>
          </w:p>
        </w:tc>
        <w:tc>
          <w:tcPr>
            <w:tcW w:w="1558" w:type="dxa"/>
            <w:tcBorders>
              <w:top w:val="nil"/>
              <w:left w:val="single" w:sz="6" w:space="0" w:color="000000"/>
              <w:bottom w:val="nil"/>
              <w:right w:val="single" w:sz="6" w:space="0" w:color="000000"/>
            </w:tcBorders>
          </w:tcPr>
          <w:p w14:paraId="14946921"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4,032</w:t>
            </w:r>
          </w:p>
        </w:tc>
        <w:tc>
          <w:tcPr>
            <w:tcW w:w="1419" w:type="dxa"/>
            <w:tcBorders>
              <w:top w:val="nil"/>
              <w:left w:val="single" w:sz="6" w:space="0" w:color="000000"/>
              <w:bottom w:val="nil"/>
              <w:right w:val="single" w:sz="6" w:space="0" w:color="000000"/>
            </w:tcBorders>
          </w:tcPr>
          <w:p w14:paraId="1C91DD80"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94,010</w:t>
            </w:r>
          </w:p>
        </w:tc>
        <w:tc>
          <w:tcPr>
            <w:tcW w:w="1558" w:type="dxa"/>
            <w:tcBorders>
              <w:top w:val="nil"/>
              <w:left w:val="single" w:sz="6" w:space="0" w:color="000000"/>
              <w:bottom w:val="nil"/>
              <w:right w:val="single" w:sz="12" w:space="0" w:color="000000"/>
            </w:tcBorders>
          </w:tcPr>
          <w:p w14:paraId="22EB280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6,210</w:t>
            </w:r>
          </w:p>
        </w:tc>
      </w:tr>
      <w:tr w:rsidR="00D3007A" w:rsidRPr="00D3007A" w14:paraId="50F6B99C" w14:textId="77777777" w:rsidTr="00414E08">
        <w:tc>
          <w:tcPr>
            <w:tcW w:w="1349" w:type="dxa"/>
            <w:tcBorders>
              <w:top w:val="nil"/>
              <w:left w:val="single" w:sz="12" w:space="0" w:color="000000"/>
              <w:right w:val="single" w:sz="6" w:space="0" w:color="000000"/>
            </w:tcBorders>
          </w:tcPr>
          <w:p w14:paraId="04FFBB6E"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56,000</w:t>
            </w:r>
          </w:p>
        </w:tc>
        <w:tc>
          <w:tcPr>
            <w:tcW w:w="1559" w:type="dxa"/>
            <w:tcBorders>
              <w:top w:val="nil"/>
              <w:left w:val="single" w:sz="6" w:space="0" w:color="000000"/>
              <w:right w:val="single" w:sz="6" w:space="0" w:color="000000"/>
            </w:tcBorders>
          </w:tcPr>
          <w:p w14:paraId="61C62A93"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1,856</w:t>
            </w:r>
          </w:p>
        </w:tc>
        <w:tc>
          <w:tcPr>
            <w:tcW w:w="1418" w:type="dxa"/>
            <w:tcBorders>
              <w:top w:val="nil"/>
              <w:left w:val="single" w:sz="6" w:space="0" w:color="000000"/>
              <w:right w:val="single" w:sz="6" w:space="0" w:color="000000"/>
            </w:tcBorders>
          </w:tcPr>
          <w:p w14:paraId="0A5C2B6A"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76,000</w:t>
            </w:r>
          </w:p>
        </w:tc>
        <w:tc>
          <w:tcPr>
            <w:tcW w:w="1558" w:type="dxa"/>
            <w:tcBorders>
              <w:top w:val="nil"/>
              <w:left w:val="single" w:sz="6" w:space="0" w:color="000000"/>
              <w:right w:val="single" w:sz="6" w:space="0" w:color="000000"/>
            </w:tcBorders>
          </w:tcPr>
          <w:p w14:paraId="0CFA251A"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4,147</w:t>
            </w:r>
          </w:p>
        </w:tc>
        <w:tc>
          <w:tcPr>
            <w:tcW w:w="1419" w:type="dxa"/>
            <w:tcBorders>
              <w:top w:val="nil"/>
              <w:left w:val="single" w:sz="6" w:space="0" w:color="000000"/>
              <w:right w:val="single" w:sz="6" w:space="0" w:color="000000"/>
            </w:tcBorders>
          </w:tcPr>
          <w:p w14:paraId="736E14A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tc>
        <w:tc>
          <w:tcPr>
            <w:tcW w:w="1558" w:type="dxa"/>
            <w:tcBorders>
              <w:top w:val="nil"/>
              <w:left w:val="single" w:sz="6" w:space="0" w:color="000000"/>
              <w:right w:val="single" w:sz="12" w:space="0" w:color="000000"/>
            </w:tcBorders>
          </w:tcPr>
          <w:p w14:paraId="611A81E9"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r w:rsidR="00377FE7" w:rsidRPr="00D3007A" w14:paraId="1C8606D7" w14:textId="77777777" w:rsidTr="00414E08">
        <w:tc>
          <w:tcPr>
            <w:tcW w:w="1349" w:type="dxa"/>
            <w:tcBorders>
              <w:top w:val="nil"/>
              <w:left w:val="single" w:sz="12" w:space="0" w:color="000000"/>
              <w:bottom w:val="single" w:sz="4" w:space="0" w:color="auto"/>
              <w:right w:val="single" w:sz="6" w:space="0" w:color="000000"/>
            </w:tcBorders>
          </w:tcPr>
          <w:p w14:paraId="243B7A1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57,000</w:t>
            </w:r>
          </w:p>
          <w:p w14:paraId="18C71408"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58,000</w:t>
            </w:r>
          </w:p>
        </w:tc>
        <w:tc>
          <w:tcPr>
            <w:tcW w:w="1559" w:type="dxa"/>
            <w:tcBorders>
              <w:top w:val="nil"/>
              <w:left w:val="single" w:sz="6" w:space="0" w:color="000000"/>
              <w:bottom w:val="single" w:sz="4" w:space="0" w:color="auto"/>
              <w:right w:val="single" w:sz="6" w:space="0" w:color="000000"/>
            </w:tcBorders>
          </w:tcPr>
          <w:p w14:paraId="28582451"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1,970</w:t>
            </w:r>
          </w:p>
          <w:p w14:paraId="5875EDBF"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2,085</w:t>
            </w:r>
          </w:p>
        </w:tc>
        <w:tc>
          <w:tcPr>
            <w:tcW w:w="1418" w:type="dxa"/>
            <w:tcBorders>
              <w:top w:val="nil"/>
              <w:left w:val="single" w:sz="6" w:space="0" w:color="000000"/>
              <w:bottom w:val="single" w:sz="4" w:space="0" w:color="auto"/>
              <w:right w:val="single" w:sz="6" w:space="0" w:color="000000"/>
            </w:tcBorders>
          </w:tcPr>
          <w:p w14:paraId="3F2EACAD"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77,000</w:t>
            </w:r>
          </w:p>
          <w:p w14:paraId="7CA33F16"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78,000</w:t>
            </w:r>
          </w:p>
        </w:tc>
        <w:tc>
          <w:tcPr>
            <w:tcW w:w="1558" w:type="dxa"/>
            <w:tcBorders>
              <w:top w:val="nil"/>
              <w:left w:val="single" w:sz="6" w:space="0" w:color="000000"/>
              <w:bottom w:val="single" w:sz="4" w:space="0" w:color="auto"/>
              <w:right w:val="single" w:sz="6" w:space="0" w:color="000000"/>
            </w:tcBorders>
          </w:tcPr>
          <w:p w14:paraId="1DB831D2"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4,261</w:t>
            </w:r>
          </w:p>
          <w:p w14:paraId="3E5BFE76"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r w:rsidRPr="00D3007A">
              <w:rPr>
                <w:color w:val="000000" w:themeColor="text1"/>
                <w:sz w:val="20"/>
              </w:rPr>
              <w:t>4,376</w:t>
            </w:r>
          </w:p>
        </w:tc>
        <w:tc>
          <w:tcPr>
            <w:tcW w:w="1419" w:type="dxa"/>
            <w:tcBorders>
              <w:top w:val="nil"/>
              <w:left w:val="single" w:sz="6" w:space="0" w:color="000000"/>
              <w:bottom w:val="single" w:sz="4" w:space="0" w:color="auto"/>
              <w:right w:val="single" w:sz="6" w:space="0" w:color="000000"/>
            </w:tcBorders>
          </w:tcPr>
          <w:p w14:paraId="6A3DBF0B"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0"/>
              </w:rPr>
            </w:pPr>
          </w:p>
        </w:tc>
        <w:tc>
          <w:tcPr>
            <w:tcW w:w="1558" w:type="dxa"/>
            <w:tcBorders>
              <w:top w:val="nil"/>
              <w:left w:val="single" w:sz="6" w:space="0" w:color="000000"/>
              <w:bottom w:val="single" w:sz="4" w:space="0" w:color="auto"/>
              <w:right w:val="single" w:sz="12" w:space="0" w:color="000000"/>
            </w:tcBorders>
          </w:tcPr>
          <w:p w14:paraId="5DD70274" w14:textId="77777777" w:rsidR="00377FE7" w:rsidRPr="00D3007A" w:rsidRDefault="00377FE7" w:rsidP="00E864F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0"/>
              </w:rPr>
            </w:pPr>
          </w:p>
        </w:tc>
      </w:tr>
    </w:tbl>
    <w:p w14:paraId="5CC132C1" w14:textId="77777777" w:rsidR="00377FE7" w:rsidRPr="00D3007A" w:rsidRDefault="00377FE7"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7AC50F58" w14:textId="77777777" w:rsidR="00377FE7" w:rsidRPr="00D3007A" w:rsidRDefault="00377FE7"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74EA9F1F" w14:textId="77777777" w:rsidR="00D31670" w:rsidRPr="00D3007A" w:rsidRDefault="00D31670"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For residual incomes below </w:t>
      </w:r>
      <w:r w:rsidRPr="00D3007A">
        <w:rPr>
          <w:b/>
          <w:color w:val="000000" w:themeColor="text1"/>
        </w:rPr>
        <w:t>£39,7</w:t>
      </w:r>
      <w:r w:rsidR="00FD5E70" w:rsidRPr="00D3007A">
        <w:rPr>
          <w:b/>
          <w:color w:val="000000" w:themeColor="text1"/>
        </w:rPr>
        <w:t>96</w:t>
      </w:r>
      <w:r w:rsidRPr="00D3007A">
        <w:rPr>
          <w:color w:val="000000" w:themeColor="text1"/>
        </w:rPr>
        <w:t>, no contribution is assessed.</w:t>
      </w:r>
    </w:p>
    <w:p w14:paraId="67E767B6" w14:textId="77777777" w:rsidR="00D31670" w:rsidRPr="00D3007A" w:rsidRDefault="00D31670"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For residual incomes above </w:t>
      </w:r>
      <w:r w:rsidRPr="00D3007A">
        <w:rPr>
          <w:b/>
          <w:color w:val="000000" w:themeColor="text1"/>
        </w:rPr>
        <w:t>£9</w:t>
      </w:r>
      <w:r w:rsidR="00377FE7" w:rsidRPr="00D3007A">
        <w:rPr>
          <w:b/>
          <w:color w:val="000000" w:themeColor="text1"/>
        </w:rPr>
        <w:t>4,010</w:t>
      </w:r>
      <w:r w:rsidRPr="00D3007A">
        <w:rPr>
          <w:color w:val="000000" w:themeColor="text1"/>
        </w:rPr>
        <w:t xml:space="preserve">, the assessed contribution is </w:t>
      </w:r>
      <w:r w:rsidRPr="00D3007A">
        <w:rPr>
          <w:b/>
          <w:color w:val="000000" w:themeColor="text1"/>
        </w:rPr>
        <w:t>£6,</w:t>
      </w:r>
      <w:r w:rsidR="00FD5E70" w:rsidRPr="00D3007A">
        <w:rPr>
          <w:b/>
          <w:color w:val="000000" w:themeColor="text1"/>
        </w:rPr>
        <w:t>210</w:t>
      </w:r>
      <w:r w:rsidRPr="00D3007A">
        <w:rPr>
          <w:color w:val="000000" w:themeColor="text1"/>
        </w:rPr>
        <w:t>.</w:t>
      </w:r>
      <w:r w:rsidRPr="00D3007A">
        <w:rPr>
          <w:color w:val="000000" w:themeColor="text1"/>
        </w:rPr>
        <w:tab/>
      </w:r>
    </w:p>
    <w:p w14:paraId="3382B046" w14:textId="77777777" w:rsidR="00D31670" w:rsidRPr="00D3007A" w:rsidRDefault="00D31670" w:rsidP="00D3167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r w:rsidRPr="00D3007A">
        <w:rPr>
          <w:color w:val="000000" w:themeColor="text1"/>
        </w:rPr>
        <w:t xml:space="preserve"> </w:t>
      </w:r>
    </w:p>
    <w:p w14:paraId="37B12A46" w14:textId="77777777" w:rsidR="00D31670" w:rsidRPr="00D3007A" w:rsidRDefault="00D31670" w:rsidP="00D31670">
      <w:pPr>
        <w:rPr>
          <w:b/>
          <w:i/>
          <w:color w:val="000000" w:themeColor="text1"/>
          <w:sz w:val="24"/>
        </w:rPr>
      </w:pPr>
    </w:p>
    <w:p w14:paraId="22AF85CA" w14:textId="3E980ACE" w:rsidR="00D31670" w:rsidRPr="00D3007A" w:rsidRDefault="00D31670" w:rsidP="00D31670">
      <w:pPr>
        <w:rPr>
          <w:b/>
          <w:i/>
          <w:color w:val="000000" w:themeColor="text1"/>
          <w:sz w:val="24"/>
        </w:rPr>
      </w:pPr>
      <w:r w:rsidRPr="00D3007A">
        <w:rPr>
          <w:b/>
          <w:i/>
          <w:color w:val="000000" w:themeColor="text1"/>
          <w:sz w:val="24"/>
        </w:rPr>
        <w:t xml:space="preserve">For details of the supplementary loan and grant support that is available to </w:t>
      </w:r>
      <w:r w:rsidRPr="00D3007A">
        <w:rPr>
          <w:b/>
          <w:i/>
          <w:color w:val="000000" w:themeColor="text1"/>
          <w:sz w:val="24"/>
          <w:u w:val="single"/>
        </w:rPr>
        <w:t xml:space="preserve">all </w:t>
      </w:r>
      <w:r w:rsidRPr="00D3007A">
        <w:rPr>
          <w:b/>
          <w:i/>
          <w:color w:val="000000" w:themeColor="text1"/>
          <w:sz w:val="24"/>
        </w:rPr>
        <w:t xml:space="preserve">full-time students, see section </w:t>
      </w:r>
      <w:r w:rsidR="005F2A21" w:rsidRPr="00D3007A">
        <w:rPr>
          <w:b/>
          <w:i/>
          <w:color w:val="000000" w:themeColor="text1"/>
          <w:sz w:val="24"/>
        </w:rPr>
        <w:t>E</w:t>
      </w:r>
      <w:r w:rsidRPr="00D3007A">
        <w:rPr>
          <w:b/>
          <w:i/>
          <w:color w:val="000000" w:themeColor="text1"/>
          <w:sz w:val="24"/>
        </w:rPr>
        <w:t>.</w:t>
      </w:r>
    </w:p>
    <w:p w14:paraId="42AC5F5D" w14:textId="77777777" w:rsidR="00D31670" w:rsidRPr="00D3007A" w:rsidRDefault="00D31670" w:rsidP="00D31670">
      <w:pPr>
        <w:rPr>
          <w:color w:val="000000" w:themeColor="text1"/>
          <w:sz w:val="24"/>
          <w:szCs w:val="24"/>
        </w:rPr>
      </w:pPr>
    </w:p>
    <w:p w14:paraId="69D3497A"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8"/>
        </w:rPr>
      </w:pPr>
    </w:p>
    <w:p w14:paraId="69B6AD3A" w14:textId="77777777" w:rsidR="001E0381" w:rsidRPr="00D3007A" w:rsidRDefault="001E0381" w:rsidP="001E0381">
      <w:pPr>
        <w:rPr>
          <w:color w:val="000000" w:themeColor="text1"/>
          <w:sz w:val="24"/>
        </w:rPr>
      </w:pPr>
      <w:r w:rsidRPr="00D3007A">
        <w:rPr>
          <w:color w:val="000000" w:themeColor="text1"/>
          <w:sz w:val="24"/>
        </w:rPr>
        <w:br w:type="page"/>
      </w:r>
    </w:p>
    <w:p w14:paraId="20207718" w14:textId="77777777" w:rsidR="001E0381" w:rsidRPr="00D3007A" w:rsidRDefault="001E0381" w:rsidP="001E0381">
      <w:pPr>
        <w:pStyle w:val="Numbered"/>
        <w:widowControl/>
        <w:spacing w:after="0"/>
        <w:rPr>
          <w:color w:val="000000" w:themeColor="text1"/>
        </w:rPr>
      </w:pPr>
    </w:p>
    <w:p w14:paraId="18859236" w14:textId="0EBC0B9F" w:rsidR="001E0381" w:rsidRPr="00D3007A" w:rsidRDefault="001E0381" w:rsidP="001E0381">
      <w:pPr>
        <w:rPr>
          <w:b/>
          <w:color w:val="000000" w:themeColor="text1"/>
          <w:sz w:val="28"/>
          <w:szCs w:val="28"/>
        </w:rPr>
      </w:pPr>
      <w:r w:rsidRPr="00D3007A">
        <w:rPr>
          <w:b/>
          <w:color w:val="000000" w:themeColor="text1"/>
          <w:sz w:val="28"/>
          <w:szCs w:val="28"/>
          <w:u w:val="single"/>
        </w:rPr>
        <w:t xml:space="preserve">SECTION </w:t>
      </w:r>
      <w:r w:rsidR="004145C9" w:rsidRPr="00D3007A">
        <w:rPr>
          <w:b/>
          <w:color w:val="000000" w:themeColor="text1"/>
          <w:sz w:val="28"/>
          <w:szCs w:val="28"/>
          <w:u w:val="single"/>
        </w:rPr>
        <w:t>E</w:t>
      </w:r>
      <w:r w:rsidRPr="00D3007A">
        <w:rPr>
          <w:b/>
          <w:color w:val="000000" w:themeColor="text1"/>
          <w:sz w:val="28"/>
          <w:szCs w:val="28"/>
          <w:u w:val="single"/>
        </w:rPr>
        <w:t>:</w:t>
      </w:r>
      <w:r w:rsidRPr="00D3007A">
        <w:rPr>
          <w:b/>
          <w:color w:val="000000" w:themeColor="text1"/>
          <w:sz w:val="28"/>
          <w:szCs w:val="28"/>
        </w:rPr>
        <w:t xml:space="preserve">  </w:t>
      </w:r>
      <w:r w:rsidR="0068395B" w:rsidRPr="00D3007A">
        <w:rPr>
          <w:b/>
          <w:color w:val="000000" w:themeColor="text1"/>
          <w:sz w:val="28"/>
          <w:szCs w:val="28"/>
        </w:rPr>
        <w:t>SUPPLEMENTARY</w:t>
      </w:r>
      <w:r w:rsidRPr="00D3007A">
        <w:rPr>
          <w:b/>
          <w:color w:val="000000" w:themeColor="text1"/>
          <w:sz w:val="28"/>
          <w:szCs w:val="28"/>
        </w:rPr>
        <w:t xml:space="preserve"> LOANS AND GRANTS FOR LIVING COSTS IN </w:t>
      </w:r>
      <w:r w:rsidR="004C4EFE" w:rsidRPr="00D3007A">
        <w:rPr>
          <w:b/>
          <w:color w:val="000000" w:themeColor="text1"/>
          <w:sz w:val="28"/>
          <w:szCs w:val="28"/>
        </w:rPr>
        <w:t>20</w:t>
      </w:r>
      <w:r w:rsidR="0012607B" w:rsidRPr="00D3007A">
        <w:rPr>
          <w:b/>
          <w:color w:val="000000" w:themeColor="text1"/>
          <w:sz w:val="28"/>
          <w:szCs w:val="28"/>
        </w:rPr>
        <w:t>2</w:t>
      </w:r>
      <w:r w:rsidR="006B1961" w:rsidRPr="00D3007A">
        <w:rPr>
          <w:b/>
          <w:color w:val="000000" w:themeColor="text1"/>
          <w:sz w:val="28"/>
          <w:szCs w:val="28"/>
        </w:rPr>
        <w:t>2/23</w:t>
      </w:r>
      <w:r w:rsidR="004C4EFE" w:rsidRPr="00D3007A">
        <w:rPr>
          <w:b/>
          <w:color w:val="000000" w:themeColor="text1"/>
          <w:sz w:val="28"/>
          <w:szCs w:val="28"/>
        </w:rPr>
        <w:t xml:space="preserve"> </w:t>
      </w:r>
      <w:r w:rsidRPr="00D3007A">
        <w:rPr>
          <w:b/>
          <w:color w:val="000000" w:themeColor="text1"/>
          <w:sz w:val="28"/>
          <w:szCs w:val="28"/>
        </w:rPr>
        <w:t xml:space="preserve">(Available to </w:t>
      </w:r>
      <w:r w:rsidRPr="00D3007A">
        <w:rPr>
          <w:b/>
          <w:color w:val="000000" w:themeColor="text1"/>
          <w:sz w:val="28"/>
          <w:szCs w:val="28"/>
          <w:u w:val="single"/>
        </w:rPr>
        <w:t>all</w:t>
      </w:r>
      <w:r w:rsidRPr="00D3007A">
        <w:rPr>
          <w:b/>
          <w:color w:val="000000" w:themeColor="text1"/>
          <w:sz w:val="28"/>
          <w:szCs w:val="28"/>
        </w:rPr>
        <w:t xml:space="preserve"> full-time students)</w:t>
      </w:r>
      <w:r w:rsidR="00AB070E" w:rsidRPr="00D3007A">
        <w:rPr>
          <w:b/>
          <w:color w:val="000000" w:themeColor="text1"/>
          <w:sz w:val="28"/>
          <w:szCs w:val="28"/>
        </w:rPr>
        <w:t>.</w:t>
      </w:r>
    </w:p>
    <w:p w14:paraId="5746E7D3" w14:textId="77777777" w:rsidR="00552F8A" w:rsidRPr="00D3007A" w:rsidRDefault="00552F8A" w:rsidP="001E0381">
      <w:pPr>
        <w:rPr>
          <w:b/>
          <w:color w:val="000000" w:themeColor="text1"/>
          <w:sz w:val="28"/>
          <w:szCs w:val="28"/>
        </w:rPr>
      </w:pPr>
    </w:p>
    <w:p w14:paraId="56386B0F" w14:textId="6CBB6F08" w:rsidR="00552F8A" w:rsidRPr="00D3007A" w:rsidRDefault="00552F8A" w:rsidP="001E0381">
      <w:pPr>
        <w:rPr>
          <w:color w:val="000000" w:themeColor="text1"/>
          <w:sz w:val="24"/>
          <w:szCs w:val="24"/>
        </w:rPr>
      </w:pPr>
      <w:r w:rsidRPr="00D3007A">
        <w:rPr>
          <w:color w:val="000000" w:themeColor="text1"/>
          <w:sz w:val="24"/>
          <w:szCs w:val="24"/>
        </w:rPr>
        <w:t xml:space="preserve">2016 cohort students who </w:t>
      </w:r>
      <w:r w:rsidR="001131F0" w:rsidRPr="00D3007A">
        <w:rPr>
          <w:color w:val="000000" w:themeColor="text1"/>
          <w:sz w:val="24"/>
          <w:szCs w:val="24"/>
        </w:rPr>
        <w:t>are new entrants in 20</w:t>
      </w:r>
      <w:r w:rsidR="0012607B" w:rsidRPr="00D3007A">
        <w:rPr>
          <w:color w:val="000000" w:themeColor="text1"/>
          <w:sz w:val="24"/>
          <w:szCs w:val="24"/>
        </w:rPr>
        <w:t>2</w:t>
      </w:r>
      <w:r w:rsidR="006B1961" w:rsidRPr="00D3007A">
        <w:rPr>
          <w:color w:val="000000" w:themeColor="text1"/>
          <w:sz w:val="24"/>
          <w:szCs w:val="24"/>
        </w:rPr>
        <w:t>2/23</w:t>
      </w:r>
      <w:r w:rsidR="001131F0" w:rsidRPr="00D3007A">
        <w:rPr>
          <w:color w:val="000000" w:themeColor="text1"/>
          <w:sz w:val="24"/>
          <w:szCs w:val="24"/>
        </w:rPr>
        <w:t xml:space="preserve"> or were </w:t>
      </w:r>
      <w:r w:rsidRPr="00D3007A">
        <w:rPr>
          <w:color w:val="000000" w:themeColor="text1"/>
          <w:sz w:val="24"/>
          <w:szCs w:val="24"/>
        </w:rPr>
        <w:t xml:space="preserve">new entrants in </w:t>
      </w:r>
      <w:r w:rsidRPr="00D3007A">
        <w:rPr>
          <w:b/>
          <w:color w:val="000000" w:themeColor="text1"/>
          <w:sz w:val="24"/>
          <w:szCs w:val="24"/>
        </w:rPr>
        <w:t>2016/17</w:t>
      </w:r>
      <w:r w:rsidR="004F00BC" w:rsidRPr="00D3007A">
        <w:rPr>
          <w:b/>
          <w:color w:val="000000" w:themeColor="text1"/>
          <w:sz w:val="24"/>
          <w:szCs w:val="24"/>
        </w:rPr>
        <w:t xml:space="preserve">, </w:t>
      </w:r>
      <w:r w:rsidR="002104E0" w:rsidRPr="00D3007A">
        <w:rPr>
          <w:b/>
          <w:color w:val="000000" w:themeColor="text1"/>
          <w:sz w:val="24"/>
          <w:szCs w:val="24"/>
        </w:rPr>
        <w:t>2017/18</w:t>
      </w:r>
      <w:r w:rsidR="0012607B" w:rsidRPr="00D3007A">
        <w:rPr>
          <w:b/>
          <w:color w:val="000000" w:themeColor="text1"/>
          <w:sz w:val="24"/>
          <w:szCs w:val="24"/>
        </w:rPr>
        <w:t xml:space="preserve">, </w:t>
      </w:r>
      <w:r w:rsidR="004F00BC" w:rsidRPr="00D3007A">
        <w:rPr>
          <w:b/>
          <w:color w:val="000000" w:themeColor="text1"/>
          <w:sz w:val="24"/>
          <w:szCs w:val="24"/>
        </w:rPr>
        <w:t>2018/19</w:t>
      </w:r>
      <w:r w:rsidR="00E56224" w:rsidRPr="00D3007A">
        <w:rPr>
          <w:b/>
          <w:color w:val="000000" w:themeColor="text1"/>
          <w:sz w:val="24"/>
          <w:szCs w:val="24"/>
        </w:rPr>
        <w:t xml:space="preserve">, </w:t>
      </w:r>
      <w:r w:rsidR="0012607B" w:rsidRPr="00D3007A">
        <w:rPr>
          <w:b/>
          <w:color w:val="000000" w:themeColor="text1"/>
          <w:sz w:val="24"/>
          <w:szCs w:val="24"/>
        </w:rPr>
        <w:t>2019/20</w:t>
      </w:r>
      <w:r w:rsidR="006B1961" w:rsidRPr="00D3007A">
        <w:rPr>
          <w:b/>
          <w:color w:val="000000" w:themeColor="text1"/>
          <w:sz w:val="24"/>
          <w:szCs w:val="24"/>
        </w:rPr>
        <w:t xml:space="preserve">, </w:t>
      </w:r>
      <w:r w:rsidR="00E56224" w:rsidRPr="00D3007A">
        <w:rPr>
          <w:b/>
          <w:bCs/>
          <w:color w:val="000000" w:themeColor="text1"/>
          <w:sz w:val="24"/>
          <w:szCs w:val="24"/>
        </w:rPr>
        <w:t>2020/21</w:t>
      </w:r>
      <w:r w:rsidR="00E56224" w:rsidRPr="00D3007A">
        <w:rPr>
          <w:color w:val="000000" w:themeColor="text1"/>
          <w:sz w:val="24"/>
          <w:szCs w:val="24"/>
        </w:rPr>
        <w:t xml:space="preserve"> </w:t>
      </w:r>
      <w:r w:rsidR="006B1961" w:rsidRPr="00D3007A">
        <w:rPr>
          <w:color w:val="000000" w:themeColor="text1"/>
          <w:sz w:val="24"/>
          <w:szCs w:val="24"/>
        </w:rPr>
        <w:t xml:space="preserve">or </w:t>
      </w:r>
      <w:r w:rsidR="006B1961" w:rsidRPr="00D3007A">
        <w:rPr>
          <w:b/>
          <w:bCs/>
          <w:color w:val="000000" w:themeColor="text1"/>
          <w:sz w:val="24"/>
          <w:szCs w:val="24"/>
        </w:rPr>
        <w:t>2021/22</w:t>
      </w:r>
      <w:r w:rsidR="006B1961" w:rsidRPr="00D3007A">
        <w:rPr>
          <w:color w:val="000000" w:themeColor="text1"/>
          <w:sz w:val="24"/>
          <w:szCs w:val="24"/>
        </w:rPr>
        <w:t xml:space="preserve"> </w:t>
      </w:r>
      <w:r w:rsidR="001131F0" w:rsidRPr="00D3007A">
        <w:rPr>
          <w:color w:val="000000" w:themeColor="text1"/>
          <w:sz w:val="24"/>
          <w:szCs w:val="24"/>
        </w:rPr>
        <w:t xml:space="preserve">and are continuing on their course in </w:t>
      </w:r>
      <w:r w:rsidR="001131F0" w:rsidRPr="00D3007A">
        <w:rPr>
          <w:b/>
          <w:color w:val="000000" w:themeColor="text1"/>
          <w:sz w:val="24"/>
          <w:szCs w:val="24"/>
        </w:rPr>
        <w:t>20</w:t>
      </w:r>
      <w:r w:rsidR="0012607B" w:rsidRPr="00D3007A">
        <w:rPr>
          <w:b/>
          <w:color w:val="000000" w:themeColor="text1"/>
          <w:sz w:val="24"/>
          <w:szCs w:val="24"/>
        </w:rPr>
        <w:t>2</w:t>
      </w:r>
      <w:r w:rsidR="00BB1620" w:rsidRPr="00D3007A">
        <w:rPr>
          <w:b/>
          <w:color w:val="000000" w:themeColor="text1"/>
          <w:sz w:val="24"/>
          <w:szCs w:val="24"/>
        </w:rPr>
        <w:t>2/23</w:t>
      </w:r>
      <w:r w:rsidR="001131F0" w:rsidRPr="00D3007A">
        <w:rPr>
          <w:color w:val="000000" w:themeColor="text1"/>
          <w:sz w:val="24"/>
          <w:szCs w:val="24"/>
        </w:rPr>
        <w:t xml:space="preserve"> </w:t>
      </w:r>
      <w:r w:rsidRPr="00D3007A">
        <w:rPr>
          <w:color w:val="000000" w:themeColor="text1"/>
          <w:sz w:val="24"/>
          <w:szCs w:val="24"/>
        </w:rPr>
        <w:t xml:space="preserve">should be assessed for means-tested supplementary support in accordance with Table </w:t>
      </w:r>
      <w:r w:rsidRPr="00D3007A">
        <w:rPr>
          <w:b/>
          <w:color w:val="000000" w:themeColor="text1"/>
          <w:sz w:val="24"/>
          <w:szCs w:val="24"/>
        </w:rPr>
        <w:t>A</w:t>
      </w:r>
      <w:r w:rsidR="00BF459D" w:rsidRPr="00D3007A">
        <w:rPr>
          <w:b/>
          <w:color w:val="000000" w:themeColor="text1"/>
          <w:sz w:val="24"/>
          <w:szCs w:val="24"/>
        </w:rPr>
        <w:t>20</w:t>
      </w:r>
      <w:r w:rsidR="00017C62" w:rsidRPr="00D3007A">
        <w:rPr>
          <w:color w:val="000000" w:themeColor="text1"/>
          <w:sz w:val="24"/>
          <w:szCs w:val="24"/>
        </w:rPr>
        <w:t>;</w:t>
      </w:r>
    </w:p>
    <w:p w14:paraId="4D6FFD62" w14:textId="77777777" w:rsidR="00DF4E5D" w:rsidRPr="00D3007A" w:rsidRDefault="00DF4E5D" w:rsidP="001E0381">
      <w:pPr>
        <w:pStyle w:val="Numbered"/>
        <w:widowControl/>
        <w:spacing w:after="0"/>
        <w:rPr>
          <w:b/>
          <w:color w:val="000000" w:themeColor="text1"/>
          <w:sz w:val="24"/>
          <w:szCs w:val="24"/>
        </w:rPr>
      </w:pPr>
    </w:p>
    <w:p w14:paraId="5C5877C2" w14:textId="6D9F66B6" w:rsidR="008754E9" w:rsidRPr="00D3007A" w:rsidRDefault="00612A91" w:rsidP="001E0381">
      <w:pPr>
        <w:pStyle w:val="Numbered"/>
        <w:widowControl/>
        <w:spacing w:after="0"/>
        <w:rPr>
          <w:color w:val="000000" w:themeColor="text1"/>
          <w:sz w:val="24"/>
          <w:szCs w:val="24"/>
        </w:rPr>
      </w:pPr>
      <w:r w:rsidRPr="00D3007A">
        <w:rPr>
          <w:color w:val="000000" w:themeColor="text1"/>
          <w:sz w:val="24"/>
          <w:szCs w:val="24"/>
        </w:rPr>
        <w:t xml:space="preserve">2012 cohort students (i.e. </w:t>
      </w:r>
      <w:r w:rsidR="006B2ACB" w:rsidRPr="00D3007A">
        <w:rPr>
          <w:color w:val="000000" w:themeColor="text1"/>
          <w:sz w:val="24"/>
          <w:szCs w:val="24"/>
        </w:rPr>
        <w:t xml:space="preserve">students who were new entrants in </w:t>
      </w:r>
      <w:r w:rsidR="006B2ACB" w:rsidRPr="00D3007A">
        <w:rPr>
          <w:b/>
          <w:color w:val="000000" w:themeColor="text1"/>
          <w:sz w:val="24"/>
          <w:szCs w:val="24"/>
        </w:rPr>
        <w:t>2012/13 from September 2012</w:t>
      </w:r>
      <w:r w:rsidR="00533F65" w:rsidRPr="00D3007A">
        <w:rPr>
          <w:b/>
          <w:color w:val="000000" w:themeColor="text1"/>
          <w:sz w:val="24"/>
          <w:szCs w:val="24"/>
        </w:rPr>
        <w:t xml:space="preserve"> </w:t>
      </w:r>
      <w:r w:rsidR="006B2ACB" w:rsidRPr="00D3007A">
        <w:rPr>
          <w:color w:val="000000" w:themeColor="text1"/>
          <w:sz w:val="24"/>
          <w:szCs w:val="24"/>
        </w:rPr>
        <w:t>onwards</w:t>
      </w:r>
      <w:r w:rsidR="00C56E54" w:rsidRPr="00D3007A">
        <w:rPr>
          <w:color w:val="000000" w:themeColor="text1"/>
          <w:sz w:val="24"/>
          <w:szCs w:val="24"/>
        </w:rPr>
        <w:t xml:space="preserve">, </w:t>
      </w:r>
      <w:r w:rsidR="00533F65" w:rsidRPr="00D3007A">
        <w:rPr>
          <w:b/>
          <w:color w:val="000000" w:themeColor="text1"/>
          <w:sz w:val="24"/>
          <w:szCs w:val="24"/>
        </w:rPr>
        <w:t>in 2013/14</w:t>
      </w:r>
      <w:r w:rsidR="00552F8A" w:rsidRPr="00D3007A">
        <w:rPr>
          <w:b/>
          <w:color w:val="000000" w:themeColor="text1"/>
          <w:sz w:val="24"/>
          <w:szCs w:val="24"/>
        </w:rPr>
        <w:t xml:space="preserve">, </w:t>
      </w:r>
      <w:r w:rsidR="00C56E54" w:rsidRPr="00D3007A">
        <w:rPr>
          <w:b/>
          <w:color w:val="000000" w:themeColor="text1"/>
          <w:sz w:val="24"/>
          <w:szCs w:val="24"/>
        </w:rPr>
        <w:t>2014/15</w:t>
      </w:r>
      <w:r w:rsidR="00552F8A" w:rsidRPr="00D3007A">
        <w:rPr>
          <w:b/>
          <w:color w:val="000000" w:themeColor="text1"/>
          <w:sz w:val="24"/>
          <w:szCs w:val="24"/>
        </w:rPr>
        <w:t xml:space="preserve"> or 2015/16</w:t>
      </w:r>
      <w:r w:rsidR="001131F0" w:rsidRPr="00D3007A">
        <w:rPr>
          <w:color w:val="000000" w:themeColor="text1"/>
          <w:sz w:val="24"/>
          <w:szCs w:val="24"/>
        </w:rPr>
        <w:t xml:space="preserve"> who are continuing on their course in </w:t>
      </w:r>
      <w:r w:rsidR="001131F0" w:rsidRPr="00D3007A">
        <w:rPr>
          <w:b/>
          <w:color w:val="000000" w:themeColor="text1"/>
          <w:sz w:val="24"/>
          <w:szCs w:val="24"/>
        </w:rPr>
        <w:t>20</w:t>
      </w:r>
      <w:r w:rsidR="0012607B" w:rsidRPr="00D3007A">
        <w:rPr>
          <w:b/>
          <w:color w:val="000000" w:themeColor="text1"/>
          <w:sz w:val="24"/>
          <w:szCs w:val="24"/>
        </w:rPr>
        <w:t>2</w:t>
      </w:r>
      <w:r w:rsidR="006B1961" w:rsidRPr="00D3007A">
        <w:rPr>
          <w:b/>
          <w:color w:val="000000" w:themeColor="text1"/>
          <w:sz w:val="24"/>
          <w:szCs w:val="24"/>
        </w:rPr>
        <w:t>2/23</w:t>
      </w:r>
      <w:r w:rsidR="00DF4E5D" w:rsidRPr="00D3007A">
        <w:rPr>
          <w:color w:val="000000" w:themeColor="text1"/>
          <w:sz w:val="24"/>
          <w:szCs w:val="24"/>
        </w:rPr>
        <w:t>,</w:t>
      </w:r>
      <w:r w:rsidR="006B2ACB" w:rsidRPr="00D3007A">
        <w:rPr>
          <w:color w:val="000000" w:themeColor="text1"/>
          <w:sz w:val="24"/>
          <w:szCs w:val="24"/>
        </w:rPr>
        <w:t xml:space="preserve"> </w:t>
      </w:r>
      <w:r w:rsidR="008754E9" w:rsidRPr="00D3007A">
        <w:rPr>
          <w:color w:val="000000" w:themeColor="text1"/>
          <w:sz w:val="24"/>
          <w:szCs w:val="24"/>
        </w:rPr>
        <w:t xml:space="preserve">should be assessed for means-tested supplementary support in accordance with </w:t>
      </w:r>
      <w:r w:rsidR="00921BD9" w:rsidRPr="00D3007A">
        <w:rPr>
          <w:b/>
          <w:color w:val="000000" w:themeColor="text1"/>
          <w:sz w:val="24"/>
          <w:szCs w:val="24"/>
        </w:rPr>
        <w:t xml:space="preserve">Table </w:t>
      </w:r>
      <w:r w:rsidR="00552F8A" w:rsidRPr="00D3007A">
        <w:rPr>
          <w:b/>
          <w:color w:val="000000" w:themeColor="text1"/>
          <w:sz w:val="24"/>
          <w:szCs w:val="24"/>
        </w:rPr>
        <w:t>B</w:t>
      </w:r>
      <w:r w:rsidR="006E2409" w:rsidRPr="00D3007A">
        <w:rPr>
          <w:b/>
          <w:color w:val="000000" w:themeColor="text1"/>
          <w:sz w:val="24"/>
          <w:szCs w:val="24"/>
        </w:rPr>
        <w:t>7</w:t>
      </w:r>
      <w:r w:rsidR="008754E9" w:rsidRPr="00D3007A">
        <w:rPr>
          <w:color w:val="000000" w:themeColor="text1"/>
          <w:sz w:val="24"/>
          <w:szCs w:val="24"/>
        </w:rPr>
        <w:t>;</w:t>
      </w:r>
    </w:p>
    <w:p w14:paraId="48F7418A" w14:textId="77777777" w:rsidR="008754E9" w:rsidRPr="00D3007A" w:rsidRDefault="008754E9" w:rsidP="001E0381">
      <w:pPr>
        <w:pStyle w:val="Numbered"/>
        <w:widowControl/>
        <w:spacing w:after="0"/>
        <w:rPr>
          <w:color w:val="000000" w:themeColor="text1"/>
          <w:sz w:val="24"/>
          <w:szCs w:val="24"/>
        </w:rPr>
      </w:pPr>
    </w:p>
    <w:p w14:paraId="509A32D5" w14:textId="477C7B55" w:rsidR="0043359B" w:rsidRPr="00D3007A" w:rsidRDefault="00612A91" w:rsidP="001E0381">
      <w:pPr>
        <w:pStyle w:val="Numbered"/>
        <w:widowControl/>
        <w:spacing w:after="0"/>
        <w:rPr>
          <w:color w:val="000000" w:themeColor="text1"/>
          <w:sz w:val="24"/>
          <w:szCs w:val="24"/>
        </w:rPr>
      </w:pPr>
      <w:r w:rsidRPr="00D3007A">
        <w:rPr>
          <w:color w:val="000000" w:themeColor="text1"/>
          <w:sz w:val="24"/>
          <w:szCs w:val="24"/>
        </w:rPr>
        <w:t xml:space="preserve">2009 cohort students (i.e. </w:t>
      </w:r>
      <w:r w:rsidR="008754E9" w:rsidRPr="00D3007A">
        <w:rPr>
          <w:color w:val="000000" w:themeColor="text1"/>
          <w:sz w:val="24"/>
          <w:szCs w:val="24"/>
        </w:rPr>
        <w:t xml:space="preserve">students </w:t>
      </w:r>
      <w:r w:rsidR="001754D8" w:rsidRPr="00D3007A">
        <w:rPr>
          <w:color w:val="000000" w:themeColor="text1"/>
          <w:sz w:val="24"/>
          <w:szCs w:val="24"/>
        </w:rPr>
        <w:t xml:space="preserve">who were new entrants in </w:t>
      </w:r>
      <w:r w:rsidR="00E954B8" w:rsidRPr="00D3007A">
        <w:rPr>
          <w:b/>
          <w:color w:val="000000" w:themeColor="text1"/>
          <w:sz w:val="24"/>
          <w:szCs w:val="24"/>
        </w:rPr>
        <w:t>2009/10</w:t>
      </w:r>
      <w:r w:rsidR="008754E9" w:rsidRPr="00D3007A">
        <w:rPr>
          <w:color w:val="000000" w:themeColor="text1"/>
          <w:sz w:val="24"/>
          <w:szCs w:val="24"/>
        </w:rPr>
        <w:t xml:space="preserve">, </w:t>
      </w:r>
      <w:r w:rsidR="00AE5038" w:rsidRPr="00D3007A">
        <w:rPr>
          <w:b/>
          <w:color w:val="000000" w:themeColor="text1"/>
          <w:sz w:val="24"/>
          <w:szCs w:val="24"/>
        </w:rPr>
        <w:t>20</w:t>
      </w:r>
      <w:r w:rsidR="00301321" w:rsidRPr="00D3007A">
        <w:rPr>
          <w:b/>
          <w:color w:val="000000" w:themeColor="text1"/>
          <w:sz w:val="24"/>
          <w:szCs w:val="24"/>
        </w:rPr>
        <w:t>10/11</w:t>
      </w:r>
      <w:r w:rsidR="00A41787" w:rsidRPr="00D3007A">
        <w:rPr>
          <w:b/>
          <w:color w:val="000000" w:themeColor="text1"/>
          <w:sz w:val="24"/>
          <w:szCs w:val="24"/>
        </w:rPr>
        <w:t xml:space="preserve">, </w:t>
      </w:r>
      <w:r w:rsidR="008754E9" w:rsidRPr="00D3007A">
        <w:rPr>
          <w:b/>
          <w:color w:val="000000" w:themeColor="text1"/>
          <w:sz w:val="24"/>
          <w:szCs w:val="24"/>
        </w:rPr>
        <w:t>2011/12</w:t>
      </w:r>
      <w:r w:rsidR="008754E9" w:rsidRPr="00D3007A">
        <w:rPr>
          <w:color w:val="000000" w:themeColor="text1"/>
          <w:sz w:val="24"/>
          <w:szCs w:val="24"/>
        </w:rPr>
        <w:t xml:space="preserve"> </w:t>
      </w:r>
      <w:r w:rsidR="00A41787" w:rsidRPr="00D3007A">
        <w:rPr>
          <w:b/>
          <w:color w:val="000000" w:themeColor="text1"/>
          <w:sz w:val="24"/>
          <w:szCs w:val="24"/>
        </w:rPr>
        <w:t>or August 2012</w:t>
      </w:r>
      <w:r w:rsidRPr="00D3007A">
        <w:rPr>
          <w:b/>
          <w:color w:val="000000" w:themeColor="text1"/>
          <w:sz w:val="24"/>
          <w:szCs w:val="24"/>
        </w:rPr>
        <w:t xml:space="preserve">) </w:t>
      </w:r>
      <w:r w:rsidR="0026704C" w:rsidRPr="00D3007A">
        <w:rPr>
          <w:color w:val="000000" w:themeColor="text1"/>
          <w:sz w:val="24"/>
          <w:szCs w:val="24"/>
        </w:rPr>
        <w:t xml:space="preserve">who </w:t>
      </w:r>
      <w:r w:rsidR="003102C3" w:rsidRPr="00D3007A">
        <w:rPr>
          <w:color w:val="000000" w:themeColor="text1"/>
          <w:sz w:val="24"/>
          <w:szCs w:val="24"/>
        </w:rPr>
        <w:t xml:space="preserve">are continuing on their course in </w:t>
      </w:r>
      <w:r w:rsidR="004C4EFE" w:rsidRPr="00D3007A">
        <w:rPr>
          <w:b/>
          <w:color w:val="000000" w:themeColor="text1"/>
          <w:sz w:val="24"/>
          <w:szCs w:val="24"/>
        </w:rPr>
        <w:t>20</w:t>
      </w:r>
      <w:r w:rsidR="0012607B" w:rsidRPr="00D3007A">
        <w:rPr>
          <w:b/>
          <w:color w:val="000000" w:themeColor="text1"/>
          <w:sz w:val="24"/>
          <w:szCs w:val="24"/>
        </w:rPr>
        <w:t>2</w:t>
      </w:r>
      <w:r w:rsidR="006B1961" w:rsidRPr="00D3007A">
        <w:rPr>
          <w:b/>
          <w:color w:val="000000" w:themeColor="text1"/>
          <w:sz w:val="24"/>
          <w:szCs w:val="24"/>
        </w:rPr>
        <w:t>2/23</w:t>
      </w:r>
      <w:r w:rsidR="004C4EFE" w:rsidRPr="00D3007A">
        <w:rPr>
          <w:color w:val="000000" w:themeColor="text1"/>
          <w:sz w:val="24"/>
          <w:szCs w:val="24"/>
        </w:rPr>
        <w:t xml:space="preserve"> </w:t>
      </w:r>
      <w:r w:rsidR="0043359B" w:rsidRPr="00D3007A">
        <w:rPr>
          <w:color w:val="000000" w:themeColor="text1"/>
          <w:sz w:val="24"/>
          <w:szCs w:val="24"/>
        </w:rPr>
        <w:t xml:space="preserve">should be assessed for means-tested supplementary support in accordance with </w:t>
      </w:r>
      <w:r w:rsidR="0043359B" w:rsidRPr="00D3007A">
        <w:rPr>
          <w:b/>
          <w:color w:val="000000" w:themeColor="text1"/>
          <w:sz w:val="24"/>
          <w:szCs w:val="24"/>
        </w:rPr>
        <w:t xml:space="preserve">Table </w:t>
      </w:r>
      <w:r w:rsidR="00873F9D" w:rsidRPr="00D3007A">
        <w:rPr>
          <w:b/>
          <w:color w:val="000000" w:themeColor="text1"/>
          <w:sz w:val="24"/>
          <w:szCs w:val="24"/>
        </w:rPr>
        <w:t>C</w:t>
      </w:r>
      <w:r w:rsidR="009369F0" w:rsidRPr="00D3007A">
        <w:rPr>
          <w:b/>
          <w:color w:val="000000" w:themeColor="text1"/>
          <w:sz w:val="24"/>
          <w:szCs w:val="24"/>
        </w:rPr>
        <w:t>6</w:t>
      </w:r>
      <w:r w:rsidR="009A7196" w:rsidRPr="00D3007A">
        <w:rPr>
          <w:color w:val="000000" w:themeColor="text1"/>
          <w:sz w:val="24"/>
          <w:szCs w:val="24"/>
        </w:rPr>
        <w:t>;</w:t>
      </w:r>
    </w:p>
    <w:p w14:paraId="469CFE34" w14:textId="77777777" w:rsidR="0043359B" w:rsidRPr="00D3007A" w:rsidRDefault="0043359B" w:rsidP="001E0381">
      <w:pPr>
        <w:pStyle w:val="Numbered"/>
        <w:widowControl/>
        <w:spacing w:after="0"/>
        <w:rPr>
          <w:color w:val="000000" w:themeColor="text1"/>
          <w:sz w:val="24"/>
          <w:szCs w:val="24"/>
        </w:rPr>
      </w:pPr>
    </w:p>
    <w:p w14:paraId="30E85040" w14:textId="3D40ED2E" w:rsidR="0068395B" w:rsidRPr="00D3007A" w:rsidRDefault="0068395B" w:rsidP="001E0381">
      <w:pPr>
        <w:pStyle w:val="Numbered"/>
        <w:widowControl/>
        <w:spacing w:after="0"/>
        <w:rPr>
          <w:color w:val="000000" w:themeColor="text1"/>
          <w:sz w:val="24"/>
          <w:szCs w:val="24"/>
        </w:rPr>
      </w:pPr>
      <w:r w:rsidRPr="00D3007A">
        <w:rPr>
          <w:color w:val="000000" w:themeColor="text1"/>
          <w:sz w:val="24"/>
          <w:szCs w:val="24"/>
        </w:rPr>
        <w:t xml:space="preserve">Current system students who were new entrants in </w:t>
      </w:r>
      <w:r w:rsidRPr="00D3007A">
        <w:rPr>
          <w:b/>
          <w:color w:val="000000" w:themeColor="text1"/>
          <w:sz w:val="24"/>
          <w:szCs w:val="24"/>
        </w:rPr>
        <w:t>2006/07 or 2007/08</w:t>
      </w:r>
      <w:r w:rsidR="00A41787" w:rsidRPr="00D3007A">
        <w:rPr>
          <w:b/>
          <w:color w:val="000000" w:themeColor="text1"/>
          <w:sz w:val="24"/>
          <w:szCs w:val="24"/>
        </w:rPr>
        <w:t xml:space="preserve"> </w:t>
      </w:r>
      <w:r w:rsidR="00A41787" w:rsidRPr="00D3007A">
        <w:rPr>
          <w:color w:val="000000" w:themeColor="text1"/>
          <w:sz w:val="24"/>
          <w:szCs w:val="24"/>
        </w:rPr>
        <w:t xml:space="preserve">(and entrants to Higher Education in </w:t>
      </w:r>
      <w:r w:rsidR="00A41787" w:rsidRPr="00D3007A">
        <w:rPr>
          <w:b/>
          <w:color w:val="000000" w:themeColor="text1"/>
          <w:sz w:val="24"/>
          <w:szCs w:val="24"/>
        </w:rPr>
        <w:t>2009/10, 2010/11, 2011/12 or August 2012</w:t>
      </w:r>
      <w:r w:rsidR="00A41787" w:rsidRPr="00D3007A">
        <w:rPr>
          <w:color w:val="000000" w:themeColor="text1"/>
          <w:sz w:val="24"/>
          <w:szCs w:val="24"/>
        </w:rPr>
        <w:t xml:space="preserve"> who studied on a previous course starting before September 2008) </w:t>
      </w:r>
      <w:r w:rsidR="00D74C02" w:rsidRPr="00D3007A">
        <w:rPr>
          <w:color w:val="000000" w:themeColor="text1"/>
          <w:sz w:val="24"/>
          <w:szCs w:val="24"/>
        </w:rPr>
        <w:t xml:space="preserve">who are continuing their course in </w:t>
      </w:r>
      <w:r w:rsidR="00D74C02" w:rsidRPr="00D3007A">
        <w:rPr>
          <w:b/>
          <w:color w:val="000000" w:themeColor="text1"/>
          <w:sz w:val="24"/>
          <w:szCs w:val="24"/>
        </w:rPr>
        <w:t>20</w:t>
      </w:r>
      <w:r w:rsidR="0012607B" w:rsidRPr="00D3007A">
        <w:rPr>
          <w:b/>
          <w:color w:val="000000" w:themeColor="text1"/>
          <w:sz w:val="24"/>
          <w:szCs w:val="24"/>
        </w:rPr>
        <w:t>2</w:t>
      </w:r>
      <w:r w:rsidR="006B1961" w:rsidRPr="00D3007A">
        <w:rPr>
          <w:b/>
          <w:color w:val="000000" w:themeColor="text1"/>
          <w:sz w:val="24"/>
          <w:szCs w:val="24"/>
        </w:rPr>
        <w:t>2/23</w:t>
      </w:r>
      <w:r w:rsidR="00D74C02" w:rsidRPr="00D3007A">
        <w:rPr>
          <w:color w:val="000000" w:themeColor="text1"/>
          <w:sz w:val="24"/>
          <w:szCs w:val="24"/>
        </w:rPr>
        <w:t xml:space="preserve"> </w:t>
      </w:r>
      <w:r w:rsidRPr="00D3007A">
        <w:rPr>
          <w:color w:val="000000" w:themeColor="text1"/>
          <w:sz w:val="24"/>
          <w:szCs w:val="24"/>
        </w:rPr>
        <w:t xml:space="preserve">should be assessed for </w:t>
      </w:r>
      <w:r w:rsidR="00FA3FF3" w:rsidRPr="00D3007A">
        <w:rPr>
          <w:color w:val="000000" w:themeColor="text1"/>
          <w:sz w:val="24"/>
          <w:szCs w:val="24"/>
        </w:rPr>
        <w:t xml:space="preserve">all </w:t>
      </w:r>
      <w:r w:rsidRPr="00D3007A">
        <w:rPr>
          <w:color w:val="000000" w:themeColor="text1"/>
          <w:sz w:val="24"/>
          <w:szCs w:val="24"/>
        </w:rPr>
        <w:t xml:space="preserve">means-tested support in accordance with </w:t>
      </w:r>
      <w:r w:rsidRPr="00D3007A">
        <w:rPr>
          <w:b/>
          <w:color w:val="000000" w:themeColor="text1"/>
          <w:sz w:val="24"/>
          <w:szCs w:val="24"/>
        </w:rPr>
        <w:t xml:space="preserve">Table </w:t>
      </w:r>
      <w:r w:rsidR="005F2A21" w:rsidRPr="00D3007A">
        <w:rPr>
          <w:b/>
          <w:color w:val="000000" w:themeColor="text1"/>
          <w:sz w:val="24"/>
          <w:szCs w:val="24"/>
        </w:rPr>
        <w:t>D</w:t>
      </w:r>
      <w:r w:rsidR="007938B3" w:rsidRPr="00D3007A">
        <w:rPr>
          <w:b/>
          <w:color w:val="000000" w:themeColor="text1"/>
          <w:sz w:val="24"/>
          <w:szCs w:val="24"/>
        </w:rPr>
        <w:t>6</w:t>
      </w:r>
      <w:r w:rsidRPr="00D3007A">
        <w:rPr>
          <w:color w:val="000000" w:themeColor="text1"/>
          <w:sz w:val="24"/>
          <w:szCs w:val="24"/>
        </w:rPr>
        <w:t>;</w:t>
      </w:r>
      <w:r w:rsidR="00AE5038" w:rsidRPr="00D3007A">
        <w:rPr>
          <w:color w:val="000000" w:themeColor="text1"/>
          <w:sz w:val="24"/>
          <w:szCs w:val="24"/>
        </w:rPr>
        <w:t xml:space="preserve"> </w:t>
      </w:r>
    </w:p>
    <w:p w14:paraId="5B5B6537" w14:textId="77777777" w:rsidR="00E954B8" w:rsidRPr="00D3007A" w:rsidRDefault="00E954B8" w:rsidP="001E0381">
      <w:pPr>
        <w:pStyle w:val="Numbered"/>
        <w:widowControl/>
        <w:spacing w:after="0"/>
        <w:rPr>
          <w:color w:val="000000" w:themeColor="text1"/>
        </w:rPr>
      </w:pPr>
    </w:p>
    <w:p w14:paraId="5C46D123" w14:textId="77777777" w:rsidR="0068395B" w:rsidRPr="00D3007A" w:rsidRDefault="0068395B" w:rsidP="001E0381">
      <w:pPr>
        <w:pStyle w:val="Numbered"/>
        <w:widowControl/>
        <w:spacing w:after="0"/>
        <w:rPr>
          <w:b/>
          <w:color w:val="000000" w:themeColor="text1"/>
          <w:sz w:val="24"/>
          <w:szCs w:val="24"/>
        </w:rPr>
      </w:pPr>
    </w:p>
    <w:p w14:paraId="23D2039C" w14:textId="7ED7C989" w:rsidR="001E0381" w:rsidRPr="00D3007A" w:rsidRDefault="001E0381" w:rsidP="001E0381">
      <w:pPr>
        <w:pStyle w:val="Numbered"/>
        <w:widowControl/>
        <w:spacing w:after="0"/>
        <w:rPr>
          <w:b/>
          <w:i/>
          <w:color w:val="000000" w:themeColor="text1"/>
          <w:sz w:val="24"/>
          <w:szCs w:val="24"/>
        </w:rPr>
      </w:pPr>
      <w:r w:rsidRPr="00D3007A">
        <w:rPr>
          <w:b/>
          <w:i/>
          <w:color w:val="000000" w:themeColor="text1"/>
          <w:sz w:val="24"/>
          <w:szCs w:val="24"/>
        </w:rPr>
        <w:t xml:space="preserve">TABLE </w:t>
      </w:r>
      <w:r w:rsidR="004145C9" w:rsidRPr="00D3007A">
        <w:rPr>
          <w:b/>
          <w:i/>
          <w:color w:val="000000" w:themeColor="text1"/>
          <w:sz w:val="24"/>
          <w:szCs w:val="24"/>
        </w:rPr>
        <w:t>E</w:t>
      </w:r>
      <w:r w:rsidRPr="00D3007A">
        <w:rPr>
          <w:b/>
          <w:i/>
          <w:color w:val="000000" w:themeColor="text1"/>
          <w:sz w:val="24"/>
          <w:szCs w:val="24"/>
        </w:rPr>
        <w:t xml:space="preserve">1:   </w:t>
      </w:r>
      <w:r w:rsidR="00404559" w:rsidRPr="00D3007A">
        <w:rPr>
          <w:b/>
          <w:i/>
          <w:color w:val="000000" w:themeColor="text1"/>
          <w:sz w:val="24"/>
          <w:szCs w:val="24"/>
        </w:rPr>
        <w:t>LONG COURSE</w:t>
      </w:r>
      <w:r w:rsidR="008E1917" w:rsidRPr="00D3007A">
        <w:rPr>
          <w:b/>
          <w:i/>
          <w:color w:val="000000" w:themeColor="text1"/>
          <w:sz w:val="24"/>
          <w:szCs w:val="24"/>
        </w:rPr>
        <w:t>S</w:t>
      </w:r>
      <w:r w:rsidR="00404559" w:rsidRPr="00D3007A">
        <w:rPr>
          <w:b/>
          <w:i/>
          <w:color w:val="000000" w:themeColor="text1"/>
          <w:sz w:val="24"/>
          <w:szCs w:val="24"/>
        </w:rPr>
        <w:t xml:space="preserve"> </w:t>
      </w:r>
      <w:r w:rsidRPr="00D3007A">
        <w:rPr>
          <w:b/>
          <w:i/>
          <w:color w:val="000000" w:themeColor="text1"/>
          <w:sz w:val="24"/>
          <w:szCs w:val="24"/>
        </w:rPr>
        <w:t xml:space="preserve">LOANS </w:t>
      </w:r>
      <w:r w:rsidR="00404559" w:rsidRPr="00D3007A">
        <w:rPr>
          <w:b/>
          <w:i/>
          <w:color w:val="000000" w:themeColor="text1"/>
          <w:sz w:val="24"/>
          <w:szCs w:val="24"/>
        </w:rPr>
        <w:t xml:space="preserve">(previously </w:t>
      </w:r>
      <w:r w:rsidR="00B610E6" w:rsidRPr="00D3007A">
        <w:rPr>
          <w:b/>
          <w:i/>
          <w:color w:val="000000" w:themeColor="text1"/>
          <w:sz w:val="24"/>
          <w:szCs w:val="24"/>
        </w:rPr>
        <w:t xml:space="preserve">known </w:t>
      </w:r>
      <w:r w:rsidR="00404559" w:rsidRPr="00D3007A">
        <w:rPr>
          <w:b/>
          <w:i/>
          <w:color w:val="000000" w:themeColor="text1"/>
          <w:sz w:val="24"/>
          <w:szCs w:val="24"/>
        </w:rPr>
        <w:t>as “extra weeks loans”)</w:t>
      </w:r>
      <w:r w:rsidR="00AB070E" w:rsidRPr="00D3007A">
        <w:rPr>
          <w:b/>
          <w:i/>
          <w:color w:val="000000" w:themeColor="text1"/>
          <w:sz w:val="24"/>
          <w:szCs w:val="24"/>
        </w:rPr>
        <w:t>.</w:t>
      </w:r>
    </w:p>
    <w:p w14:paraId="4AE12D9F" w14:textId="77777777" w:rsidR="001E0381" w:rsidRPr="00D3007A" w:rsidRDefault="001E0381" w:rsidP="001E0381">
      <w:pPr>
        <w:pStyle w:val="Numbered"/>
        <w:widowControl/>
        <w:spacing w:after="0"/>
        <w:rPr>
          <w:color w:val="000000" w:themeColor="text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456"/>
        <w:gridCol w:w="1728"/>
      </w:tblGrid>
      <w:tr w:rsidR="00D3007A" w:rsidRPr="00D3007A" w14:paraId="7B711A08" w14:textId="77777777">
        <w:tc>
          <w:tcPr>
            <w:tcW w:w="3456" w:type="dxa"/>
            <w:tcBorders>
              <w:top w:val="single" w:sz="6" w:space="0" w:color="000000"/>
              <w:left w:val="single" w:sz="6" w:space="0" w:color="000000"/>
              <w:bottom w:val="single" w:sz="6" w:space="0" w:color="000000"/>
              <w:right w:val="single" w:sz="6" w:space="0" w:color="000000"/>
            </w:tcBorders>
          </w:tcPr>
          <w:p w14:paraId="3B9FFE36" w14:textId="77777777" w:rsidR="001E0381" w:rsidRPr="00D3007A" w:rsidRDefault="001E0381" w:rsidP="001E0381">
            <w:pPr>
              <w:jc w:val="center"/>
              <w:rPr>
                <w:color w:val="000000" w:themeColor="text1"/>
                <w:sz w:val="24"/>
              </w:rPr>
            </w:pPr>
            <w:r w:rsidRPr="00D3007A">
              <w:rPr>
                <w:b/>
                <w:color w:val="000000" w:themeColor="text1"/>
                <w:sz w:val="24"/>
              </w:rPr>
              <w:t>STUDY AT HOME</w:t>
            </w:r>
          </w:p>
        </w:tc>
        <w:tc>
          <w:tcPr>
            <w:tcW w:w="1728" w:type="dxa"/>
            <w:tcBorders>
              <w:top w:val="single" w:sz="6" w:space="0" w:color="000000"/>
              <w:left w:val="single" w:sz="6" w:space="0" w:color="000000"/>
              <w:bottom w:val="single" w:sz="6" w:space="0" w:color="000000"/>
              <w:right w:val="single" w:sz="6" w:space="0" w:color="000000"/>
            </w:tcBorders>
          </w:tcPr>
          <w:p w14:paraId="03E8221B" w14:textId="77777777" w:rsidR="001E0381" w:rsidRPr="00D3007A" w:rsidRDefault="001E0381" w:rsidP="001E0381">
            <w:pPr>
              <w:jc w:val="center"/>
              <w:rPr>
                <w:color w:val="000000" w:themeColor="text1"/>
                <w:sz w:val="24"/>
              </w:rPr>
            </w:pPr>
            <w:r w:rsidRPr="00D3007A">
              <w:rPr>
                <w:b/>
                <w:color w:val="000000" w:themeColor="text1"/>
                <w:sz w:val="24"/>
              </w:rPr>
              <w:t>AMOUNT</w:t>
            </w:r>
          </w:p>
        </w:tc>
      </w:tr>
      <w:tr w:rsidR="00D3007A" w:rsidRPr="00D3007A" w14:paraId="7F49E40D" w14:textId="77777777">
        <w:tc>
          <w:tcPr>
            <w:tcW w:w="3456" w:type="dxa"/>
            <w:tcBorders>
              <w:top w:val="single" w:sz="6" w:space="0" w:color="000000"/>
              <w:left w:val="single" w:sz="6" w:space="0" w:color="000000"/>
              <w:bottom w:val="single" w:sz="6" w:space="0" w:color="000000"/>
              <w:right w:val="single" w:sz="6" w:space="0" w:color="000000"/>
            </w:tcBorders>
          </w:tcPr>
          <w:p w14:paraId="3D0095E6" w14:textId="77777777" w:rsidR="001E0381" w:rsidRPr="00D3007A" w:rsidRDefault="001E0381" w:rsidP="001E0381">
            <w:pPr>
              <w:rPr>
                <w:color w:val="000000" w:themeColor="text1"/>
                <w:sz w:val="24"/>
              </w:rPr>
            </w:pPr>
            <w:r w:rsidRPr="00D3007A">
              <w:rPr>
                <w:color w:val="000000" w:themeColor="text1"/>
                <w:sz w:val="24"/>
              </w:rPr>
              <w:t>Parental</w:t>
            </w:r>
          </w:p>
        </w:tc>
        <w:tc>
          <w:tcPr>
            <w:tcW w:w="1728" w:type="dxa"/>
            <w:tcBorders>
              <w:top w:val="single" w:sz="6" w:space="0" w:color="000000"/>
              <w:left w:val="single" w:sz="6" w:space="0" w:color="000000"/>
              <w:bottom w:val="single" w:sz="6" w:space="0" w:color="000000"/>
              <w:right w:val="single" w:sz="6" w:space="0" w:color="000000"/>
            </w:tcBorders>
          </w:tcPr>
          <w:p w14:paraId="5A836F18" w14:textId="3CE97F3D" w:rsidR="001E0381" w:rsidRPr="00D3007A" w:rsidRDefault="001E4B09" w:rsidP="0012607B">
            <w:pPr>
              <w:jc w:val="center"/>
              <w:rPr>
                <w:color w:val="000000" w:themeColor="text1"/>
                <w:sz w:val="24"/>
              </w:rPr>
            </w:pPr>
            <w:r w:rsidRPr="00D3007A">
              <w:rPr>
                <w:color w:val="000000" w:themeColor="text1"/>
                <w:sz w:val="24"/>
              </w:rPr>
              <w:t>6</w:t>
            </w:r>
            <w:r w:rsidR="00B51453" w:rsidRPr="00D3007A">
              <w:rPr>
                <w:color w:val="000000" w:themeColor="text1"/>
                <w:sz w:val="24"/>
              </w:rPr>
              <w:t>9</w:t>
            </w:r>
          </w:p>
        </w:tc>
      </w:tr>
      <w:tr w:rsidR="00D3007A" w:rsidRPr="00D3007A" w14:paraId="3C2931CA" w14:textId="77777777">
        <w:tc>
          <w:tcPr>
            <w:tcW w:w="3456" w:type="dxa"/>
            <w:tcBorders>
              <w:top w:val="single" w:sz="6" w:space="0" w:color="000000"/>
              <w:left w:val="single" w:sz="6" w:space="0" w:color="000000"/>
              <w:bottom w:val="single" w:sz="6" w:space="0" w:color="000000"/>
              <w:right w:val="single" w:sz="6" w:space="0" w:color="000000"/>
            </w:tcBorders>
          </w:tcPr>
          <w:p w14:paraId="50BEBBFC" w14:textId="77777777" w:rsidR="001E0381" w:rsidRPr="00D3007A" w:rsidRDefault="001E0381" w:rsidP="001E0381">
            <w:pPr>
              <w:rPr>
                <w:color w:val="000000" w:themeColor="text1"/>
                <w:sz w:val="24"/>
              </w:rPr>
            </w:pPr>
            <w:r w:rsidRPr="00D3007A">
              <w:rPr>
                <w:color w:val="000000" w:themeColor="text1"/>
                <w:sz w:val="24"/>
              </w:rPr>
              <w:t>London</w:t>
            </w:r>
          </w:p>
        </w:tc>
        <w:tc>
          <w:tcPr>
            <w:tcW w:w="1728" w:type="dxa"/>
            <w:tcBorders>
              <w:top w:val="single" w:sz="6" w:space="0" w:color="000000"/>
              <w:left w:val="single" w:sz="6" w:space="0" w:color="000000"/>
              <w:bottom w:val="single" w:sz="6" w:space="0" w:color="000000"/>
              <w:right w:val="single" w:sz="6" w:space="0" w:color="000000"/>
            </w:tcBorders>
          </w:tcPr>
          <w:p w14:paraId="403E96BA" w14:textId="64C31F80" w:rsidR="001E0381" w:rsidRPr="00D3007A" w:rsidRDefault="004C4EFE" w:rsidP="0012607B">
            <w:pPr>
              <w:jc w:val="center"/>
              <w:rPr>
                <w:color w:val="000000" w:themeColor="text1"/>
                <w:sz w:val="24"/>
              </w:rPr>
            </w:pPr>
            <w:r w:rsidRPr="00D3007A">
              <w:rPr>
                <w:color w:val="000000" w:themeColor="text1"/>
                <w:sz w:val="24"/>
              </w:rPr>
              <w:t>1</w:t>
            </w:r>
            <w:r w:rsidR="00F62D0A" w:rsidRPr="00D3007A">
              <w:rPr>
                <w:color w:val="000000" w:themeColor="text1"/>
                <w:sz w:val="24"/>
              </w:rPr>
              <w:t>3</w:t>
            </w:r>
            <w:r w:rsidR="00224180" w:rsidRPr="00D3007A">
              <w:rPr>
                <w:color w:val="000000" w:themeColor="text1"/>
                <w:sz w:val="24"/>
              </w:rPr>
              <w:t>4</w:t>
            </w:r>
          </w:p>
        </w:tc>
      </w:tr>
      <w:tr w:rsidR="00D3007A" w:rsidRPr="00D3007A" w14:paraId="5674D971" w14:textId="77777777">
        <w:tc>
          <w:tcPr>
            <w:tcW w:w="3456" w:type="dxa"/>
            <w:tcBorders>
              <w:top w:val="single" w:sz="6" w:space="0" w:color="000000"/>
              <w:left w:val="single" w:sz="6" w:space="0" w:color="000000"/>
              <w:bottom w:val="single" w:sz="6" w:space="0" w:color="000000"/>
              <w:right w:val="single" w:sz="6" w:space="0" w:color="000000"/>
            </w:tcBorders>
          </w:tcPr>
          <w:p w14:paraId="1367F285" w14:textId="77777777" w:rsidR="001E0381" w:rsidRPr="00D3007A" w:rsidRDefault="001E0381" w:rsidP="001E0381">
            <w:pPr>
              <w:rPr>
                <w:color w:val="000000" w:themeColor="text1"/>
                <w:sz w:val="24"/>
              </w:rPr>
            </w:pPr>
            <w:r w:rsidRPr="00D3007A">
              <w:rPr>
                <w:color w:val="000000" w:themeColor="text1"/>
                <w:sz w:val="24"/>
              </w:rPr>
              <w:t>Elsewhere</w:t>
            </w:r>
          </w:p>
        </w:tc>
        <w:tc>
          <w:tcPr>
            <w:tcW w:w="1728" w:type="dxa"/>
            <w:tcBorders>
              <w:top w:val="single" w:sz="6" w:space="0" w:color="000000"/>
              <w:left w:val="single" w:sz="6" w:space="0" w:color="000000"/>
              <w:bottom w:val="single" w:sz="6" w:space="0" w:color="000000"/>
              <w:right w:val="single" w:sz="6" w:space="0" w:color="000000"/>
            </w:tcBorders>
          </w:tcPr>
          <w:p w14:paraId="15CF8D85" w14:textId="2C9C5143" w:rsidR="001E0381" w:rsidRPr="00D3007A" w:rsidRDefault="008F4EE6" w:rsidP="0012607B">
            <w:pPr>
              <w:jc w:val="center"/>
              <w:rPr>
                <w:color w:val="000000" w:themeColor="text1"/>
                <w:sz w:val="24"/>
              </w:rPr>
            </w:pPr>
            <w:r w:rsidRPr="00D3007A">
              <w:rPr>
                <w:color w:val="000000" w:themeColor="text1"/>
                <w:sz w:val="24"/>
              </w:rPr>
              <w:t>10</w:t>
            </w:r>
            <w:r w:rsidR="00224180" w:rsidRPr="00D3007A">
              <w:rPr>
                <w:color w:val="000000" w:themeColor="text1"/>
                <w:sz w:val="24"/>
              </w:rPr>
              <w:t>4</w:t>
            </w:r>
          </w:p>
        </w:tc>
      </w:tr>
      <w:tr w:rsidR="0012607B" w:rsidRPr="00D3007A" w14:paraId="6F5775EA" w14:textId="77777777">
        <w:tc>
          <w:tcPr>
            <w:tcW w:w="3456" w:type="dxa"/>
            <w:tcBorders>
              <w:top w:val="single" w:sz="6" w:space="0" w:color="000000"/>
              <w:left w:val="single" w:sz="6" w:space="0" w:color="000000"/>
              <w:bottom w:val="single" w:sz="6" w:space="0" w:color="000000"/>
              <w:right w:val="single" w:sz="6" w:space="0" w:color="000000"/>
            </w:tcBorders>
          </w:tcPr>
          <w:p w14:paraId="5BC6B1BF" w14:textId="77777777" w:rsidR="001E0381" w:rsidRPr="00D3007A" w:rsidRDefault="001E0381" w:rsidP="001E0381">
            <w:pPr>
              <w:rPr>
                <w:color w:val="000000" w:themeColor="text1"/>
                <w:sz w:val="24"/>
              </w:rPr>
            </w:pPr>
            <w:r w:rsidRPr="00D3007A">
              <w:rPr>
                <w:color w:val="000000" w:themeColor="text1"/>
                <w:sz w:val="24"/>
              </w:rPr>
              <w:t>Overseas</w:t>
            </w:r>
          </w:p>
        </w:tc>
        <w:tc>
          <w:tcPr>
            <w:tcW w:w="1728" w:type="dxa"/>
            <w:tcBorders>
              <w:top w:val="single" w:sz="6" w:space="0" w:color="000000"/>
              <w:left w:val="single" w:sz="6" w:space="0" w:color="000000"/>
              <w:bottom w:val="single" w:sz="6" w:space="0" w:color="000000"/>
              <w:right w:val="single" w:sz="6" w:space="0" w:color="000000"/>
            </w:tcBorders>
          </w:tcPr>
          <w:p w14:paraId="709DC33A" w14:textId="03E63011" w:rsidR="001E0381" w:rsidRPr="00D3007A" w:rsidRDefault="004C4EFE" w:rsidP="0012607B">
            <w:pPr>
              <w:jc w:val="center"/>
              <w:rPr>
                <w:color w:val="000000" w:themeColor="text1"/>
                <w:sz w:val="24"/>
              </w:rPr>
            </w:pPr>
            <w:r w:rsidRPr="00D3007A">
              <w:rPr>
                <w:color w:val="000000" w:themeColor="text1"/>
                <w:sz w:val="24"/>
              </w:rPr>
              <w:t>1</w:t>
            </w:r>
            <w:r w:rsidR="008F4EE6" w:rsidRPr="00D3007A">
              <w:rPr>
                <w:color w:val="000000" w:themeColor="text1"/>
                <w:sz w:val="24"/>
              </w:rPr>
              <w:t>4</w:t>
            </w:r>
            <w:r w:rsidR="00224180" w:rsidRPr="00D3007A">
              <w:rPr>
                <w:color w:val="000000" w:themeColor="text1"/>
                <w:sz w:val="24"/>
              </w:rPr>
              <w:t>4</w:t>
            </w:r>
          </w:p>
        </w:tc>
      </w:tr>
    </w:tbl>
    <w:p w14:paraId="095376F1" w14:textId="77777777" w:rsidR="001E0381" w:rsidRPr="00D3007A" w:rsidRDefault="001E0381" w:rsidP="001E0381">
      <w:pPr>
        <w:pStyle w:val="Numbered"/>
        <w:widowControl/>
        <w:spacing w:after="0"/>
        <w:rPr>
          <w:color w:val="000000" w:themeColor="text1"/>
          <w:sz w:val="24"/>
        </w:rPr>
      </w:pPr>
    </w:p>
    <w:p w14:paraId="6206A270" w14:textId="30CE9C8C" w:rsidR="001E0381" w:rsidRPr="00D3007A" w:rsidRDefault="001E0381" w:rsidP="001E0381">
      <w:pPr>
        <w:pStyle w:val="Numbered"/>
        <w:widowControl/>
        <w:spacing w:after="0"/>
        <w:rPr>
          <w:color w:val="000000" w:themeColor="text1"/>
          <w:sz w:val="24"/>
        </w:rPr>
      </w:pPr>
      <w:r w:rsidRPr="00D3007A">
        <w:rPr>
          <w:color w:val="000000" w:themeColor="text1"/>
          <w:sz w:val="24"/>
        </w:rPr>
        <w:t>The rates shown are weekly amounts</w:t>
      </w:r>
      <w:r w:rsidR="001A6FDF" w:rsidRPr="00D3007A">
        <w:rPr>
          <w:color w:val="000000" w:themeColor="text1"/>
          <w:sz w:val="24"/>
        </w:rPr>
        <w:t xml:space="preserve"> for 20</w:t>
      </w:r>
      <w:r w:rsidR="0012607B" w:rsidRPr="00D3007A">
        <w:rPr>
          <w:color w:val="000000" w:themeColor="text1"/>
          <w:sz w:val="24"/>
        </w:rPr>
        <w:t>2</w:t>
      </w:r>
      <w:r w:rsidR="006B1961" w:rsidRPr="00D3007A">
        <w:rPr>
          <w:color w:val="000000" w:themeColor="text1"/>
          <w:sz w:val="24"/>
        </w:rPr>
        <w:t>2/23</w:t>
      </w:r>
      <w:r w:rsidRPr="00D3007A">
        <w:rPr>
          <w:color w:val="000000" w:themeColor="text1"/>
          <w:sz w:val="24"/>
        </w:rPr>
        <w:t xml:space="preserve">. </w:t>
      </w:r>
      <w:r w:rsidR="003E33F4" w:rsidRPr="00D3007A">
        <w:rPr>
          <w:color w:val="000000" w:themeColor="text1"/>
          <w:sz w:val="24"/>
        </w:rPr>
        <w:t>Student</w:t>
      </w:r>
      <w:r w:rsidR="00404559" w:rsidRPr="00D3007A">
        <w:rPr>
          <w:color w:val="000000" w:themeColor="text1"/>
          <w:sz w:val="24"/>
        </w:rPr>
        <w:t>s</w:t>
      </w:r>
      <w:r w:rsidR="003E33F4" w:rsidRPr="00D3007A">
        <w:rPr>
          <w:color w:val="000000" w:themeColor="text1"/>
          <w:sz w:val="24"/>
        </w:rPr>
        <w:t xml:space="preserve"> eligible for the reduced rate of loan are not eligible for </w:t>
      </w:r>
      <w:r w:rsidR="002A6856" w:rsidRPr="00D3007A">
        <w:rPr>
          <w:color w:val="000000" w:themeColor="text1"/>
          <w:sz w:val="24"/>
        </w:rPr>
        <w:t>additional amounts for periods of extra attendance</w:t>
      </w:r>
      <w:r w:rsidR="003E33F4" w:rsidRPr="00D3007A">
        <w:rPr>
          <w:color w:val="000000" w:themeColor="text1"/>
          <w:sz w:val="24"/>
        </w:rPr>
        <w:t>.</w:t>
      </w:r>
    </w:p>
    <w:p w14:paraId="339286F1" w14:textId="77777777" w:rsidR="0043359B" w:rsidRPr="00D3007A" w:rsidRDefault="0043359B"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
          <w:i/>
          <w:color w:val="000000" w:themeColor="text1"/>
          <w:sz w:val="28"/>
        </w:rPr>
      </w:pPr>
    </w:p>
    <w:p w14:paraId="174FA6BE" w14:textId="2472F681" w:rsidR="001E0381" w:rsidRPr="00D3007A" w:rsidRDefault="004145C9"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
          <w:i/>
          <w:color w:val="000000" w:themeColor="text1"/>
          <w:sz w:val="24"/>
          <w:szCs w:val="24"/>
        </w:rPr>
      </w:pPr>
      <w:r w:rsidRPr="00D3007A">
        <w:rPr>
          <w:b/>
          <w:i/>
          <w:color w:val="000000" w:themeColor="text1"/>
          <w:sz w:val="24"/>
          <w:szCs w:val="24"/>
        </w:rPr>
        <w:t>E</w:t>
      </w:r>
      <w:r w:rsidR="001E0381" w:rsidRPr="00D3007A">
        <w:rPr>
          <w:b/>
          <w:i/>
          <w:color w:val="000000" w:themeColor="text1"/>
          <w:sz w:val="24"/>
          <w:szCs w:val="24"/>
        </w:rPr>
        <w:t>2:  DISABLED STUDENTS ALLOWANCES</w:t>
      </w:r>
      <w:r w:rsidR="0084456F" w:rsidRPr="00D3007A">
        <w:rPr>
          <w:b/>
          <w:i/>
          <w:color w:val="000000" w:themeColor="text1"/>
          <w:sz w:val="24"/>
          <w:szCs w:val="24"/>
        </w:rPr>
        <w:t xml:space="preserve"> FOR FULL-TIME </w:t>
      </w:r>
      <w:r w:rsidR="00126541" w:rsidRPr="00D3007A">
        <w:rPr>
          <w:b/>
          <w:i/>
          <w:color w:val="000000" w:themeColor="text1"/>
          <w:sz w:val="24"/>
          <w:szCs w:val="24"/>
        </w:rPr>
        <w:t xml:space="preserve">UNDERGRADUATE </w:t>
      </w:r>
      <w:r w:rsidR="0084456F" w:rsidRPr="00D3007A">
        <w:rPr>
          <w:b/>
          <w:i/>
          <w:color w:val="000000" w:themeColor="text1"/>
          <w:sz w:val="24"/>
          <w:szCs w:val="24"/>
        </w:rPr>
        <w:t>STUDENTS</w:t>
      </w:r>
      <w:r w:rsidR="001E0381" w:rsidRPr="00D3007A">
        <w:rPr>
          <w:b/>
          <w:i/>
          <w:color w:val="000000" w:themeColor="text1"/>
          <w:sz w:val="24"/>
          <w:szCs w:val="24"/>
        </w:rPr>
        <w:t xml:space="preserve"> </w:t>
      </w:r>
      <w:r w:rsidR="0068395B" w:rsidRPr="00D3007A">
        <w:rPr>
          <w:b/>
          <w:i/>
          <w:color w:val="000000" w:themeColor="text1"/>
          <w:sz w:val="24"/>
          <w:szCs w:val="24"/>
        </w:rPr>
        <w:t>(Not means-tested)</w:t>
      </w:r>
      <w:r w:rsidR="00AB070E" w:rsidRPr="00D3007A">
        <w:rPr>
          <w:b/>
          <w:i/>
          <w:color w:val="000000" w:themeColor="text1"/>
          <w:sz w:val="24"/>
          <w:szCs w:val="24"/>
        </w:rPr>
        <w:t>.</w:t>
      </w:r>
    </w:p>
    <w:p w14:paraId="448D097C" w14:textId="71B1C591" w:rsidR="002013F7" w:rsidRPr="00D3007A" w:rsidRDefault="002013F7"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
          <w:i/>
          <w:color w:val="000000" w:themeColor="text1"/>
          <w:sz w:val="24"/>
          <w:szCs w:val="24"/>
        </w:rPr>
      </w:pPr>
    </w:p>
    <w:p w14:paraId="4BF53E9E" w14:textId="5DED021E" w:rsidR="002013F7" w:rsidRPr="00D3007A" w:rsidRDefault="002013F7"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bookmarkStart w:id="23" w:name="_Hlk41656726"/>
      <w:r w:rsidRPr="00D3007A">
        <w:rPr>
          <w:bCs/>
          <w:iCs/>
          <w:color w:val="000000" w:themeColor="text1"/>
          <w:sz w:val="24"/>
          <w:szCs w:val="24"/>
        </w:rPr>
        <w:t>The u</w:t>
      </w:r>
      <w:r w:rsidR="00251C9C" w:rsidRPr="00D3007A">
        <w:rPr>
          <w:bCs/>
          <w:iCs/>
          <w:color w:val="000000" w:themeColor="text1"/>
          <w:sz w:val="24"/>
          <w:szCs w:val="24"/>
        </w:rPr>
        <w:t xml:space="preserve">ndergraduate DSA allowance </w:t>
      </w:r>
      <w:r w:rsidR="001E5DF8" w:rsidRPr="00D3007A">
        <w:rPr>
          <w:bCs/>
          <w:iCs/>
          <w:color w:val="000000" w:themeColor="text1"/>
          <w:sz w:val="24"/>
          <w:szCs w:val="24"/>
        </w:rPr>
        <w:t xml:space="preserve">was </w:t>
      </w:r>
      <w:r w:rsidR="0025238B" w:rsidRPr="00D3007A">
        <w:rPr>
          <w:bCs/>
          <w:iCs/>
          <w:color w:val="000000" w:themeColor="text1"/>
          <w:sz w:val="24"/>
          <w:szCs w:val="24"/>
        </w:rPr>
        <w:t>simplified into one allowance for 202</w:t>
      </w:r>
      <w:r w:rsidR="0060523C" w:rsidRPr="00D3007A">
        <w:rPr>
          <w:bCs/>
          <w:iCs/>
          <w:color w:val="000000" w:themeColor="text1"/>
          <w:sz w:val="24"/>
          <w:szCs w:val="24"/>
        </w:rPr>
        <w:t xml:space="preserve">1/22. </w:t>
      </w:r>
      <w:r w:rsidR="00336DD3" w:rsidRPr="00D3007A">
        <w:rPr>
          <w:bCs/>
          <w:iCs/>
          <w:color w:val="000000" w:themeColor="text1"/>
          <w:sz w:val="24"/>
          <w:szCs w:val="24"/>
        </w:rPr>
        <w:t xml:space="preserve"> The same maximum allowance </w:t>
      </w:r>
      <w:r w:rsidR="00C01539" w:rsidRPr="00D3007A">
        <w:rPr>
          <w:bCs/>
          <w:iCs/>
          <w:color w:val="000000" w:themeColor="text1"/>
          <w:sz w:val="24"/>
          <w:szCs w:val="24"/>
        </w:rPr>
        <w:t xml:space="preserve">- </w:t>
      </w:r>
      <w:r w:rsidR="00336DD3" w:rsidRPr="00D3007A">
        <w:rPr>
          <w:b/>
          <w:iCs/>
          <w:color w:val="000000" w:themeColor="text1"/>
          <w:sz w:val="24"/>
          <w:szCs w:val="24"/>
        </w:rPr>
        <w:t>£25,</w:t>
      </w:r>
      <w:r w:rsidR="0060523C" w:rsidRPr="00D3007A">
        <w:rPr>
          <w:b/>
          <w:iCs/>
          <w:color w:val="000000" w:themeColor="text1"/>
          <w:sz w:val="24"/>
          <w:szCs w:val="24"/>
        </w:rPr>
        <w:t>575</w:t>
      </w:r>
      <w:r w:rsidR="00126541" w:rsidRPr="00D3007A">
        <w:rPr>
          <w:bCs/>
          <w:iCs/>
          <w:color w:val="000000" w:themeColor="text1"/>
          <w:sz w:val="24"/>
          <w:szCs w:val="24"/>
        </w:rPr>
        <w:t xml:space="preserve"> - </w:t>
      </w:r>
      <w:r w:rsidR="00336DD3" w:rsidRPr="00D3007A">
        <w:rPr>
          <w:bCs/>
          <w:iCs/>
          <w:color w:val="000000" w:themeColor="text1"/>
          <w:sz w:val="24"/>
          <w:szCs w:val="24"/>
        </w:rPr>
        <w:t>will apply to both full-time and part-time undergraduate and postgraduate DSA recipients in 202</w:t>
      </w:r>
      <w:r w:rsidR="0060523C" w:rsidRPr="00D3007A">
        <w:rPr>
          <w:bCs/>
          <w:iCs/>
          <w:color w:val="000000" w:themeColor="text1"/>
          <w:sz w:val="24"/>
          <w:szCs w:val="24"/>
        </w:rPr>
        <w:t>2/23</w:t>
      </w:r>
      <w:r w:rsidR="00336DD3" w:rsidRPr="00D3007A">
        <w:rPr>
          <w:bCs/>
          <w:iCs/>
          <w:color w:val="000000" w:themeColor="text1"/>
          <w:sz w:val="24"/>
          <w:szCs w:val="24"/>
        </w:rPr>
        <w:t xml:space="preserve">. This will apply for both new and continuing students. An exception for travel costs will be made to this maximum cap, which means that travel costs will in effect be uncapped. </w:t>
      </w:r>
    </w:p>
    <w:p w14:paraId="02F843C0" w14:textId="138D4EC4" w:rsidR="008F3226" w:rsidRPr="00D3007A" w:rsidRDefault="008F3226"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p>
    <w:p w14:paraId="2F13818E" w14:textId="1A5E01F3" w:rsidR="008F3226" w:rsidRPr="00D3007A" w:rsidRDefault="008F3226"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p>
    <w:p w14:paraId="237D8731" w14:textId="77777777" w:rsidR="008F3226" w:rsidRPr="00D3007A" w:rsidRDefault="008F3226"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p>
    <w:tbl>
      <w:tblPr>
        <w:tblStyle w:val="TableGrid"/>
        <w:tblW w:w="0" w:type="auto"/>
        <w:tblLook w:val="04A0" w:firstRow="1" w:lastRow="0" w:firstColumn="1" w:lastColumn="0" w:noHBand="0" w:noVBand="1"/>
      </w:tblPr>
      <w:tblGrid>
        <w:gridCol w:w="4531"/>
        <w:gridCol w:w="3828"/>
      </w:tblGrid>
      <w:tr w:rsidR="00D3007A" w:rsidRPr="00D3007A" w14:paraId="4214AD12" w14:textId="77777777" w:rsidTr="001244E1">
        <w:tc>
          <w:tcPr>
            <w:tcW w:w="4531" w:type="dxa"/>
          </w:tcPr>
          <w:p w14:paraId="1C7E46B4" w14:textId="77777777" w:rsidR="008F3226" w:rsidRPr="00D3007A" w:rsidRDefault="008F3226" w:rsidP="001244E1">
            <w:pPr>
              <w:jc w:val="center"/>
              <w:rPr>
                <w:b/>
                <w:color w:val="000000" w:themeColor="text1"/>
                <w:sz w:val="24"/>
              </w:rPr>
            </w:pPr>
            <w:r w:rsidRPr="00D3007A">
              <w:rPr>
                <w:b/>
                <w:color w:val="000000" w:themeColor="text1"/>
                <w:sz w:val="24"/>
              </w:rPr>
              <w:t>ALLOWANCE</w:t>
            </w:r>
          </w:p>
          <w:p w14:paraId="336B1912" w14:textId="77777777" w:rsidR="008F3226" w:rsidRPr="00D3007A" w:rsidRDefault="008F3226" w:rsidP="001244E1">
            <w:pPr>
              <w:jc w:val="center"/>
              <w:rPr>
                <w:b/>
                <w:i/>
                <w:color w:val="000000" w:themeColor="text1"/>
                <w:sz w:val="24"/>
                <w:szCs w:val="24"/>
              </w:rPr>
            </w:pPr>
          </w:p>
        </w:tc>
        <w:tc>
          <w:tcPr>
            <w:tcW w:w="3828" w:type="dxa"/>
          </w:tcPr>
          <w:p w14:paraId="2EAD8B6D" w14:textId="77777777" w:rsidR="008F3226" w:rsidRPr="00D3007A" w:rsidRDefault="008F3226" w:rsidP="001244E1">
            <w:pPr>
              <w:jc w:val="center"/>
              <w:rPr>
                <w:b/>
                <w:color w:val="000000" w:themeColor="text1"/>
                <w:sz w:val="24"/>
                <w:szCs w:val="24"/>
              </w:rPr>
            </w:pPr>
            <w:r w:rsidRPr="00D3007A">
              <w:rPr>
                <w:b/>
                <w:color w:val="000000" w:themeColor="text1"/>
                <w:sz w:val="24"/>
                <w:szCs w:val="24"/>
              </w:rPr>
              <w:t>MAXIMUM AMOUNT</w:t>
            </w:r>
          </w:p>
          <w:p w14:paraId="52CA9DCD" w14:textId="77777777" w:rsidR="008F3226" w:rsidRPr="00D3007A" w:rsidRDefault="008F3226" w:rsidP="001244E1">
            <w:pPr>
              <w:jc w:val="center"/>
              <w:rPr>
                <w:b/>
                <w:color w:val="000000" w:themeColor="text1"/>
                <w:sz w:val="24"/>
                <w:szCs w:val="24"/>
              </w:rPr>
            </w:pPr>
            <w:r w:rsidRPr="00D3007A">
              <w:rPr>
                <w:b/>
                <w:color w:val="000000" w:themeColor="text1"/>
                <w:sz w:val="24"/>
                <w:szCs w:val="24"/>
              </w:rPr>
              <w:t>(£)</w:t>
            </w:r>
          </w:p>
        </w:tc>
      </w:tr>
      <w:tr w:rsidR="008F3226" w:rsidRPr="00D3007A" w14:paraId="128BAD8A" w14:textId="77777777" w:rsidTr="001244E1">
        <w:tc>
          <w:tcPr>
            <w:tcW w:w="4531" w:type="dxa"/>
          </w:tcPr>
          <w:p w14:paraId="2E405F16" w14:textId="77777777" w:rsidR="008F3226" w:rsidRPr="00D3007A" w:rsidRDefault="008F3226" w:rsidP="001244E1">
            <w:pPr>
              <w:jc w:val="center"/>
              <w:rPr>
                <w:color w:val="000000" w:themeColor="text1"/>
                <w:sz w:val="24"/>
              </w:rPr>
            </w:pPr>
            <w:r w:rsidRPr="00D3007A">
              <w:rPr>
                <w:color w:val="000000" w:themeColor="text1"/>
                <w:sz w:val="24"/>
              </w:rPr>
              <w:t xml:space="preserve">Single DSA </w:t>
            </w:r>
          </w:p>
          <w:p w14:paraId="768C96C5" w14:textId="77777777" w:rsidR="008F3226" w:rsidRPr="00D3007A" w:rsidRDefault="008F3226" w:rsidP="001244E1">
            <w:pPr>
              <w:jc w:val="center"/>
              <w:rPr>
                <w:b/>
                <w:i/>
                <w:color w:val="000000" w:themeColor="text1"/>
                <w:sz w:val="24"/>
                <w:szCs w:val="24"/>
              </w:rPr>
            </w:pPr>
          </w:p>
        </w:tc>
        <w:tc>
          <w:tcPr>
            <w:tcW w:w="3828" w:type="dxa"/>
          </w:tcPr>
          <w:p w14:paraId="0A810439" w14:textId="687711D6" w:rsidR="008F3226" w:rsidRPr="00D3007A" w:rsidRDefault="008F3226" w:rsidP="001244E1">
            <w:pPr>
              <w:jc w:val="center"/>
              <w:rPr>
                <w:color w:val="000000" w:themeColor="text1"/>
                <w:sz w:val="24"/>
                <w:szCs w:val="24"/>
              </w:rPr>
            </w:pPr>
            <w:r w:rsidRPr="00D3007A">
              <w:rPr>
                <w:color w:val="000000" w:themeColor="text1"/>
                <w:sz w:val="24"/>
                <w:szCs w:val="24"/>
              </w:rPr>
              <w:t>25,</w:t>
            </w:r>
            <w:r w:rsidR="0060523C" w:rsidRPr="00D3007A">
              <w:rPr>
                <w:color w:val="000000" w:themeColor="text1"/>
                <w:sz w:val="24"/>
                <w:szCs w:val="24"/>
              </w:rPr>
              <w:t>575</w:t>
            </w:r>
          </w:p>
        </w:tc>
      </w:tr>
    </w:tbl>
    <w:p w14:paraId="6AC866CB" w14:textId="554B180E" w:rsidR="008F3226" w:rsidRPr="00D3007A" w:rsidRDefault="008F3226"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p>
    <w:bookmarkEnd w:id="23"/>
    <w:p w14:paraId="64E746F0" w14:textId="77777777" w:rsidR="00372827" w:rsidRPr="00D3007A" w:rsidRDefault="00372827"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1799635F" w14:textId="5C78A418" w:rsidR="00372827" w:rsidRPr="00D3007A" w:rsidRDefault="00372827"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bCs/>
          <w:color w:val="000000" w:themeColor="text1"/>
          <w:sz w:val="24"/>
          <w:szCs w:val="24"/>
        </w:rPr>
      </w:pPr>
      <w:r w:rsidRPr="00D3007A">
        <w:rPr>
          <w:color w:val="000000" w:themeColor="text1"/>
          <w:sz w:val="24"/>
          <w:szCs w:val="24"/>
        </w:rPr>
        <w:t xml:space="preserve">The maximum DSA for </w:t>
      </w:r>
      <w:r w:rsidRPr="00D3007A">
        <w:rPr>
          <w:b/>
          <w:color w:val="000000" w:themeColor="text1"/>
          <w:sz w:val="24"/>
          <w:szCs w:val="24"/>
        </w:rPr>
        <w:t>part-time students</w:t>
      </w:r>
      <w:r w:rsidRPr="00D3007A">
        <w:rPr>
          <w:color w:val="000000" w:themeColor="text1"/>
          <w:sz w:val="24"/>
          <w:szCs w:val="24"/>
        </w:rPr>
        <w:t xml:space="preserve"> </w:t>
      </w:r>
      <w:r w:rsidR="00126541" w:rsidRPr="00D3007A">
        <w:rPr>
          <w:color w:val="000000" w:themeColor="text1"/>
          <w:sz w:val="24"/>
          <w:szCs w:val="24"/>
        </w:rPr>
        <w:t xml:space="preserve">is </w:t>
      </w:r>
      <w:r w:rsidR="00946D55" w:rsidRPr="00D3007A">
        <w:rPr>
          <w:color w:val="000000" w:themeColor="text1"/>
          <w:sz w:val="24"/>
          <w:szCs w:val="24"/>
        </w:rPr>
        <w:t xml:space="preserve">at </w:t>
      </w:r>
      <w:r w:rsidR="004145C9" w:rsidRPr="00D3007A">
        <w:rPr>
          <w:b/>
          <w:bCs/>
          <w:color w:val="000000" w:themeColor="text1"/>
          <w:sz w:val="24"/>
          <w:szCs w:val="24"/>
        </w:rPr>
        <w:t>F</w:t>
      </w:r>
      <w:r w:rsidR="00F83EEF" w:rsidRPr="00D3007A">
        <w:rPr>
          <w:b/>
          <w:bCs/>
          <w:color w:val="000000" w:themeColor="text1"/>
          <w:sz w:val="24"/>
          <w:szCs w:val="24"/>
        </w:rPr>
        <w:t>2</w:t>
      </w:r>
      <w:r w:rsidRPr="00D3007A">
        <w:rPr>
          <w:b/>
          <w:bCs/>
          <w:color w:val="000000" w:themeColor="text1"/>
          <w:sz w:val="24"/>
          <w:szCs w:val="24"/>
        </w:rPr>
        <w:t>.</w:t>
      </w:r>
      <w:r w:rsidR="003F7EEF" w:rsidRPr="00D3007A">
        <w:rPr>
          <w:b/>
          <w:bCs/>
          <w:color w:val="000000" w:themeColor="text1"/>
          <w:sz w:val="24"/>
          <w:szCs w:val="24"/>
        </w:rPr>
        <w:t xml:space="preserve"> </w:t>
      </w:r>
      <w:r w:rsidR="0023739D" w:rsidRPr="00D3007A">
        <w:rPr>
          <w:b/>
          <w:bCs/>
          <w:color w:val="000000" w:themeColor="text1"/>
          <w:sz w:val="24"/>
          <w:szCs w:val="24"/>
        </w:rPr>
        <w:t xml:space="preserve"> </w:t>
      </w:r>
    </w:p>
    <w:p w14:paraId="7285E27D"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0BC1E13B"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4"/>
        </w:rPr>
      </w:pPr>
    </w:p>
    <w:p w14:paraId="27EA5A1E" w14:textId="5718A974" w:rsidR="001E0381" w:rsidRPr="00D3007A" w:rsidRDefault="004145C9"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i/>
          <w:color w:val="000000" w:themeColor="text1"/>
          <w:sz w:val="24"/>
          <w:szCs w:val="24"/>
        </w:rPr>
      </w:pPr>
      <w:r w:rsidRPr="00D3007A">
        <w:rPr>
          <w:b/>
          <w:i/>
          <w:color w:val="000000" w:themeColor="text1"/>
          <w:sz w:val="24"/>
          <w:szCs w:val="24"/>
        </w:rPr>
        <w:t>E</w:t>
      </w:r>
      <w:r w:rsidR="001E0381" w:rsidRPr="00D3007A">
        <w:rPr>
          <w:b/>
          <w:i/>
          <w:color w:val="000000" w:themeColor="text1"/>
          <w:sz w:val="24"/>
          <w:szCs w:val="24"/>
        </w:rPr>
        <w:t>3:  GRANT IN RESPECT OF AN ADULT DEPENDANT</w:t>
      </w:r>
      <w:r w:rsidR="00AB070E" w:rsidRPr="00D3007A">
        <w:rPr>
          <w:b/>
          <w:i/>
          <w:color w:val="000000" w:themeColor="text1"/>
          <w:sz w:val="24"/>
          <w:szCs w:val="24"/>
        </w:rPr>
        <w:t>.</w:t>
      </w:r>
    </w:p>
    <w:p w14:paraId="649007E3"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sz w:val="24"/>
        </w:rPr>
      </w:pPr>
    </w:p>
    <w:p w14:paraId="048B8B40" w14:textId="3AF42FE2" w:rsidR="001E0381" w:rsidRPr="00D3007A" w:rsidRDefault="001E0381"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color w:val="000000" w:themeColor="text1"/>
          <w:sz w:val="24"/>
        </w:rPr>
      </w:pPr>
      <w:r w:rsidRPr="00D3007A">
        <w:rPr>
          <w:color w:val="000000" w:themeColor="text1"/>
          <w:sz w:val="24"/>
        </w:rPr>
        <w:t xml:space="preserve">Where applicable, the maximum grant in </w:t>
      </w:r>
      <w:r w:rsidR="004C4EFE" w:rsidRPr="00D3007A">
        <w:rPr>
          <w:color w:val="000000" w:themeColor="text1"/>
          <w:sz w:val="24"/>
        </w:rPr>
        <w:t>20</w:t>
      </w:r>
      <w:r w:rsidR="001F5ED4" w:rsidRPr="00D3007A">
        <w:rPr>
          <w:color w:val="000000" w:themeColor="text1"/>
          <w:sz w:val="24"/>
        </w:rPr>
        <w:t>2</w:t>
      </w:r>
      <w:r w:rsidR="0060523C" w:rsidRPr="00D3007A">
        <w:rPr>
          <w:color w:val="000000" w:themeColor="text1"/>
          <w:sz w:val="24"/>
        </w:rPr>
        <w:t>2/23</w:t>
      </w:r>
      <w:r w:rsidR="004C4EFE" w:rsidRPr="00D3007A">
        <w:rPr>
          <w:color w:val="000000" w:themeColor="text1"/>
          <w:sz w:val="24"/>
        </w:rPr>
        <w:t xml:space="preserve"> </w:t>
      </w:r>
      <w:r w:rsidR="00494FD8" w:rsidRPr="00D3007A">
        <w:rPr>
          <w:color w:val="000000" w:themeColor="text1"/>
          <w:sz w:val="24"/>
        </w:rPr>
        <w:t>in</w:t>
      </w:r>
      <w:r w:rsidRPr="00D3007A">
        <w:rPr>
          <w:color w:val="000000" w:themeColor="text1"/>
          <w:sz w:val="24"/>
        </w:rPr>
        <w:t xml:space="preserve"> respect of </w:t>
      </w:r>
      <w:r w:rsidR="0084456F" w:rsidRPr="00D3007A">
        <w:rPr>
          <w:color w:val="000000" w:themeColor="text1"/>
          <w:sz w:val="24"/>
        </w:rPr>
        <w:t>one</w:t>
      </w:r>
      <w:r w:rsidRPr="00D3007A">
        <w:rPr>
          <w:color w:val="000000" w:themeColor="text1"/>
          <w:sz w:val="24"/>
        </w:rPr>
        <w:t xml:space="preserve"> </w:t>
      </w:r>
      <w:r w:rsidR="0084456F" w:rsidRPr="00D3007A">
        <w:rPr>
          <w:color w:val="000000" w:themeColor="text1"/>
          <w:sz w:val="24"/>
        </w:rPr>
        <w:t xml:space="preserve">dependant of the student who is either the student’s </w:t>
      </w:r>
      <w:r w:rsidR="002C07DA" w:rsidRPr="00D3007A">
        <w:rPr>
          <w:color w:val="000000" w:themeColor="text1"/>
          <w:sz w:val="24"/>
        </w:rPr>
        <w:t>partner</w:t>
      </w:r>
      <w:r w:rsidRPr="00D3007A">
        <w:rPr>
          <w:color w:val="000000" w:themeColor="text1"/>
          <w:sz w:val="24"/>
        </w:rPr>
        <w:t xml:space="preserve"> </w:t>
      </w:r>
      <w:r w:rsidR="0084456F" w:rsidRPr="00D3007A">
        <w:rPr>
          <w:color w:val="000000" w:themeColor="text1"/>
          <w:sz w:val="24"/>
        </w:rPr>
        <w:t xml:space="preserve">or an adult dependant </w:t>
      </w:r>
      <w:r w:rsidRPr="00D3007A">
        <w:rPr>
          <w:color w:val="000000" w:themeColor="text1"/>
          <w:sz w:val="24"/>
        </w:rPr>
        <w:t xml:space="preserve">will be </w:t>
      </w:r>
      <w:r w:rsidRPr="00D3007A">
        <w:rPr>
          <w:b/>
          <w:color w:val="000000" w:themeColor="text1"/>
          <w:sz w:val="24"/>
        </w:rPr>
        <w:t>£</w:t>
      </w:r>
      <w:r w:rsidR="004F00BC" w:rsidRPr="00D3007A">
        <w:rPr>
          <w:b/>
          <w:color w:val="000000" w:themeColor="text1"/>
          <w:sz w:val="24"/>
        </w:rPr>
        <w:t>3,</w:t>
      </w:r>
      <w:r w:rsidR="007F1B79" w:rsidRPr="00D3007A">
        <w:rPr>
          <w:b/>
          <w:color w:val="000000" w:themeColor="text1"/>
          <w:sz w:val="24"/>
        </w:rPr>
        <w:t>263</w:t>
      </w:r>
      <w:r w:rsidRPr="00D3007A">
        <w:rPr>
          <w:color w:val="000000" w:themeColor="text1"/>
          <w:sz w:val="24"/>
        </w:rPr>
        <w:t>.</w:t>
      </w:r>
    </w:p>
    <w:p w14:paraId="7869CC6C" w14:textId="77777777" w:rsidR="002C07DA" w:rsidRPr="00D3007A" w:rsidRDefault="002C07DA"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4"/>
        </w:rPr>
      </w:pPr>
    </w:p>
    <w:p w14:paraId="0DD43197" w14:textId="77777777" w:rsidR="001E0381" w:rsidRPr="00D3007A" w:rsidRDefault="002C07DA"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4"/>
        </w:rPr>
      </w:pPr>
      <w:r w:rsidRPr="00D3007A">
        <w:rPr>
          <w:color w:val="000000" w:themeColor="text1"/>
          <w:sz w:val="24"/>
        </w:rPr>
        <w:t>“Partner” is currently defined in the Student Support Regulations</w:t>
      </w:r>
      <w:r w:rsidR="00D3451D" w:rsidRPr="00D3007A">
        <w:rPr>
          <w:color w:val="000000" w:themeColor="text1"/>
          <w:sz w:val="24"/>
        </w:rPr>
        <w:t>.</w:t>
      </w:r>
      <w:r w:rsidRPr="00D3007A">
        <w:rPr>
          <w:color w:val="000000" w:themeColor="text1"/>
          <w:sz w:val="24"/>
        </w:rPr>
        <w:t xml:space="preserve">  A student’s spouse or civil partner would fall within the definition.  In certain cases, a person living with the student as if he were the student’s spouse or civil partner will also be covered.  </w:t>
      </w:r>
    </w:p>
    <w:p w14:paraId="207F2621" w14:textId="77777777" w:rsidR="00E954B8" w:rsidRPr="00D3007A" w:rsidRDefault="00E954B8"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4"/>
        </w:rPr>
      </w:pPr>
    </w:p>
    <w:p w14:paraId="48E68346"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4"/>
        </w:rPr>
      </w:pPr>
      <w:r w:rsidRPr="00D3007A">
        <w:rPr>
          <w:color w:val="000000" w:themeColor="text1"/>
          <w:sz w:val="24"/>
        </w:rPr>
        <w:t>Where th</w:t>
      </w:r>
      <w:r w:rsidR="002C07DA" w:rsidRPr="00D3007A">
        <w:rPr>
          <w:color w:val="000000" w:themeColor="text1"/>
          <w:sz w:val="24"/>
        </w:rPr>
        <w:t>e student does not have a partner within the meaning of the Regulations</w:t>
      </w:r>
      <w:r w:rsidRPr="00D3007A">
        <w:rPr>
          <w:color w:val="000000" w:themeColor="text1"/>
          <w:sz w:val="24"/>
        </w:rPr>
        <w:t xml:space="preserve">, a student may be eligible for this grant in respect of one adult dependant whose net income does not exceed </w:t>
      </w:r>
      <w:r w:rsidRPr="00D3007A">
        <w:rPr>
          <w:b/>
          <w:color w:val="000000" w:themeColor="text1"/>
          <w:sz w:val="24"/>
        </w:rPr>
        <w:t>£3,</w:t>
      </w:r>
      <w:r w:rsidR="001F3D06" w:rsidRPr="00D3007A">
        <w:rPr>
          <w:b/>
          <w:color w:val="000000" w:themeColor="text1"/>
          <w:sz w:val="24"/>
        </w:rPr>
        <w:t>7</w:t>
      </w:r>
      <w:r w:rsidR="00466EF4" w:rsidRPr="00D3007A">
        <w:rPr>
          <w:b/>
          <w:color w:val="000000" w:themeColor="text1"/>
          <w:sz w:val="24"/>
        </w:rPr>
        <w:t>9</w:t>
      </w:r>
      <w:r w:rsidR="00D04421" w:rsidRPr="00D3007A">
        <w:rPr>
          <w:b/>
          <w:color w:val="000000" w:themeColor="text1"/>
          <w:sz w:val="24"/>
        </w:rPr>
        <w:t>6</w:t>
      </w:r>
      <w:r w:rsidRPr="00D3007A">
        <w:rPr>
          <w:color w:val="000000" w:themeColor="text1"/>
          <w:sz w:val="24"/>
        </w:rPr>
        <w:t xml:space="preserve">. </w:t>
      </w:r>
    </w:p>
    <w:p w14:paraId="4E46F29D"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b/>
          <w:color w:val="000000" w:themeColor="text1"/>
        </w:rPr>
      </w:pPr>
    </w:p>
    <w:p w14:paraId="12D6573E" w14:textId="2A50D003" w:rsidR="001E0381" w:rsidRPr="00D3007A" w:rsidRDefault="004145C9" w:rsidP="00197597">
      <w:pPr>
        <w:pStyle w:val="Heading1"/>
        <w:keepLines w:val="0"/>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spacing w:before="0" w:after="0"/>
        <w:rPr>
          <w:b w:val="0"/>
          <w:i/>
          <w:color w:val="000000" w:themeColor="text1"/>
          <w:kern w:val="0"/>
          <w:sz w:val="24"/>
          <w:szCs w:val="24"/>
        </w:rPr>
      </w:pPr>
      <w:r w:rsidRPr="00D3007A">
        <w:rPr>
          <w:i/>
          <w:color w:val="000000" w:themeColor="text1"/>
          <w:kern w:val="0"/>
          <w:sz w:val="24"/>
          <w:szCs w:val="24"/>
        </w:rPr>
        <w:t>E</w:t>
      </w:r>
      <w:r w:rsidR="00713A0B" w:rsidRPr="00D3007A">
        <w:rPr>
          <w:i/>
          <w:color w:val="000000" w:themeColor="text1"/>
          <w:kern w:val="0"/>
          <w:sz w:val="24"/>
          <w:szCs w:val="24"/>
        </w:rPr>
        <w:t>4</w:t>
      </w:r>
      <w:r w:rsidR="001E0381" w:rsidRPr="00D3007A">
        <w:rPr>
          <w:i/>
          <w:color w:val="000000" w:themeColor="text1"/>
          <w:kern w:val="0"/>
          <w:sz w:val="24"/>
          <w:szCs w:val="24"/>
        </w:rPr>
        <w:t>: GRANT TOWARDS CHILDCARE COSTS (CHILDCARE GRANT)</w:t>
      </w:r>
      <w:r w:rsidR="00AB070E" w:rsidRPr="00D3007A">
        <w:rPr>
          <w:i/>
          <w:color w:val="000000" w:themeColor="text1"/>
          <w:kern w:val="0"/>
          <w:sz w:val="24"/>
          <w:szCs w:val="24"/>
        </w:rPr>
        <w:t>.</w:t>
      </w:r>
    </w:p>
    <w:p w14:paraId="43DD8FB5" w14:textId="77777777" w:rsidR="001E0381" w:rsidRPr="00D3007A" w:rsidRDefault="001E0381" w:rsidP="000F5774">
      <w:pPr>
        <w:pStyle w:val="Heading1"/>
        <w:keepLines w:val="0"/>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spacing w:before="0" w:after="0"/>
        <w:rPr>
          <w:color w:val="000000" w:themeColor="text1"/>
        </w:rPr>
      </w:pPr>
      <w:r w:rsidRPr="00D3007A">
        <w:rPr>
          <w:b w:val="0"/>
          <w:color w:val="000000" w:themeColor="text1"/>
          <w:kern w:val="0"/>
          <w:sz w:val="24"/>
        </w:rPr>
        <w:tab/>
      </w:r>
      <w:r w:rsidRPr="00D3007A">
        <w:rPr>
          <w:b w:val="0"/>
          <w:color w:val="000000" w:themeColor="text1"/>
          <w:kern w:val="0"/>
          <w:sz w:val="24"/>
        </w:rPr>
        <w:tab/>
      </w:r>
      <w:r w:rsidRPr="00D3007A">
        <w:rPr>
          <w:b w:val="0"/>
          <w:color w:val="000000" w:themeColor="text1"/>
          <w:kern w:val="0"/>
          <w:sz w:val="24"/>
        </w:rPr>
        <w:tab/>
      </w:r>
      <w:r w:rsidRPr="00D3007A">
        <w:rPr>
          <w:b w:val="0"/>
          <w:color w:val="000000" w:themeColor="text1"/>
          <w:kern w:val="0"/>
          <w:sz w:val="24"/>
        </w:rPr>
        <w:tab/>
        <w:t xml:space="preserve"> </w:t>
      </w:r>
    </w:p>
    <w:p w14:paraId="25DEF6B6" w14:textId="70AA8D91" w:rsidR="001E0381" w:rsidRPr="00D3007A" w:rsidRDefault="001E0381" w:rsidP="001E0381">
      <w:pPr>
        <w:pStyle w:val="Footer"/>
        <w:widowControl/>
        <w:tabs>
          <w:tab w:val="clear" w:pos="4153"/>
          <w:tab w:val="clear" w:pos="8306"/>
        </w:tabs>
        <w:rPr>
          <w:color w:val="000000" w:themeColor="text1"/>
          <w:sz w:val="24"/>
        </w:rPr>
      </w:pPr>
      <w:r w:rsidRPr="00D3007A">
        <w:rPr>
          <w:color w:val="000000" w:themeColor="text1"/>
          <w:sz w:val="24"/>
        </w:rPr>
        <w:t xml:space="preserve">The amount of childcare grant payable </w:t>
      </w:r>
      <w:r w:rsidR="00A41787" w:rsidRPr="00D3007A">
        <w:rPr>
          <w:color w:val="000000" w:themeColor="text1"/>
          <w:sz w:val="24"/>
        </w:rPr>
        <w:t>in 20</w:t>
      </w:r>
      <w:r w:rsidR="001F5ED4" w:rsidRPr="00D3007A">
        <w:rPr>
          <w:color w:val="000000" w:themeColor="text1"/>
          <w:sz w:val="24"/>
        </w:rPr>
        <w:t>2</w:t>
      </w:r>
      <w:r w:rsidR="007F1B79" w:rsidRPr="00D3007A">
        <w:rPr>
          <w:color w:val="000000" w:themeColor="text1"/>
          <w:sz w:val="24"/>
        </w:rPr>
        <w:t>2/23</w:t>
      </w:r>
      <w:r w:rsidR="00A41787" w:rsidRPr="00D3007A">
        <w:rPr>
          <w:color w:val="000000" w:themeColor="text1"/>
          <w:sz w:val="24"/>
        </w:rPr>
        <w:t xml:space="preserve"> </w:t>
      </w:r>
      <w:r w:rsidRPr="00D3007A">
        <w:rPr>
          <w:color w:val="000000" w:themeColor="text1"/>
          <w:sz w:val="24"/>
        </w:rPr>
        <w:t xml:space="preserve">will be based on 85% of actual childcare costs, subject to a </w:t>
      </w:r>
      <w:r w:rsidRPr="00D3007A">
        <w:rPr>
          <w:color w:val="000000" w:themeColor="text1"/>
          <w:sz w:val="24"/>
          <w:u w:val="single"/>
        </w:rPr>
        <w:t>maximum grant</w:t>
      </w:r>
      <w:r w:rsidRPr="00D3007A">
        <w:rPr>
          <w:color w:val="000000" w:themeColor="text1"/>
          <w:sz w:val="24"/>
        </w:rPr>
        <w:t xml:space="preserve"> of </w:t>
      </w:r>
      <w:r w:rsidRPr="00D3007A">
        <w:rPr>
          <w:b/>
          <w:color w:val="000000" w:themeColor="text1"/>
          <w:sz w:val="24"/>
        </w:rPr>
        <w:t>£</w:t>
      </w:r>
      <w:r w:rsidR="004C4EFE" w:rsidRPr="00D3007A">
        <w:rPr>
          <w:b/>
          <w:color w:val="000000" w:themeColor="text1"/>
          <w:sz w:val="24"/>
        </w:rPr>
        <w:t>1</w:t>
      </w:r>
      <w:r w:rsidR="009D3784" w:rsidRPr="00D3007A">
        <w:rPr>
          <w:b/>
          <w:color w:val="000000" w:themeColor="text1"/>
          <w:sz w:val="24"/>
        </w:rPr>
        <w:t>83.75</w:t>
      </w:r>
      <w:r w:rsidRPr="00D3007A">
        <w:rPr>
          <w:color w:val="000000" w:themeColor="text1"/>
          <w:sz w:val="24"/>
        </w:rPr>
        <w:t xml:space="preserve"> per week for one child only or </w:t>
      </w:r>
      <w:r w:rsidRPr="00D3007A">
        <w:rPr>
          <w:b/>
          <w:color w:val="000000" w:themeColor="text1"/>
          <w:sz w:val="24"/>
        </w:rPr>
        <w:t>£</w:t>
      </w:r>
      <w:r w:rsidR="00042529" w:rsidRPr="00D3007A">
        <w:rPr>
          <w:b/>
          <w:color w:val="000000" w:themeColor="text1"/>
          <w:sz w:val="24"/>
        </w:rPr>
        <w:t>3</w:t>
      </w:r>
      <w:r w:rsidR="001F67B8" w:rsidRPr="00D3007A">
        <w:rPr>
          <w:b/>
          <w:color w:val="000000" w:themeColor="text1"/>
          <w:sz w:val="24"/>
        </w:rPr>
        <w:t>15.03</w:t>
      </w:r>
      <w:r w:rsidR="004C4EFE" w:rsidRPr="00D3007A">
        <w:rPr>
          <w:color w:val="000000" w:themeColor="text1"/>
          <w:sz w:val="24"/>
        </w:rPr>
        <w:t xml:space="preserve"> </w:t>
      </w:r>
      <w:r w:rsidRPr="00D3007A">
        <w:rPr>
          <w:color w:val="000000" w:themeColor="text1"/>
          <w:sz w:val="24"/>
        </w:rPr>
        <w:t>per week for two or more children.</w:t>
      </w:r>
    </w:p>
    <w:p w14:paraId="75AB636E" w14:textId="77777777" w:rsidR="00A23E17" w:rsidRPr="00D3007A" w:rsidRDefault="00A23E17" w:rsidP="001E0381">
      <w:pPr>
        <w:pStyle w:val="Footer"/>
        <w:widowControl/>
        <w:tabs>
          <w:tab w:val="clear" w:pos="4153"/>
          <w:tab w:val="clear" w:pos="8306"/>
        </w:tabs>
        <w:rPr>
          <w:color w:val="000000" w:themeColor="text1"/>
          <w:sz w:val="24"/>
        </w:rPr>
      </w:pPr>
    </w:p>
    <w:p w14:paraId="5A56319B" w14:textId="7948C7A5" w:rsidR="001E0381" w:rsidRPr="00D3007A" w:rsidRDefault="004145C9"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i/>
          <w:color w:val="000000" w:themeColor="text1"/>
          <w:sz w:val="24"/>
          <w:szCs w:val="24"/>
        </w:rPr>
      </w:pPr>
      <w:r w:rsidRPr="00D3007A">
        <w:rPr>
          <w:b/>
          <w:i/>
          <w:color w:val="000000" w:themeColor="text1"/>
          <w:sz w:val="24"/>
          <w:szCs w:val="24"/>
        </w:rPr>
        <w:t>E</w:t>
      </w:r>
      <w:r w:rsidR="001E0381" w:rsidRPr="00D3007A">
        <w:rPr>
          <w:b/>
          <w:i/>
          <w:color w:val="000000" w:themeColor="text1"/>
          <w:sz w:val="24"/>
          <w:szCs w:val="24"/>
        </w:rPr>
        <w:t>5: THE PARENTS</w:t>
      </w:r>
      <w:r w:rsidR="00F83EEF" w:rsidRPr="00D3007A">
        <w:rPr>
          <w:b/>
          <w:i/>
          <w:color w:val="000000" w:themeColor="text1"/>
          <w:sz w:val="24"/>
          <w:szCs w:val="24"/>
        </w:rPr>
        <w:t>’</w:t>
      </w:r>
      <w:r w:rsidR="001E0381" w:rsidRPr="00D3007A">
        <w:rPr>
          <w:b/>
          <w:i/>
          <w:color w:val="000000" w:themeColor="text1"/>
          <w:sz w:val="24"/>
          <w:szCs w:val="24"/>
        </w:rPr>
        <w:t xml:space="preserve"> LEARNING ALLOWANCE</w:t>
      </w:r>
      <w:r w:rsidR="00AB070E" w:rsidRPr="00D3007A">
        <w:rPr>
          <w:b/>
          <w:i/>
          <w:color w:val="000000" w:themeColor="text1"/>
          <w:sz w:val="24"/>
          <w:szCs w:val="24"/>
        </w:rPr>
        <w:t>.</w:t>
      </w:r>
    </w:p>
    <w:p w14:paraId="37B9E618"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i/>
          <w:color w:val="000000" w:themeColor="text1"/>
          <w:sz w:val="24"/>
        </w:rPr>
      </w:pPr>
    </w:p>
    <w:p w14:paraId="71BCF7F0" w14:textId="5A05F719"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4"/>
        </w:rPr>
      </w:pPr>
      <w:r w:rsidRPr="00D3007A">
        <w:rPr>
          <w:color w:val="000000" w:themeColor="text1"/>
          <w:sz w:val="24"/>
        </w:rPr>
        <w:t>The maximum amount of Parents</w:t>
      </w:r>
      <w:r w:rsidR="00144C3C" w:rsidRPr="00D3007A">
        <w:rPr>
          <w:color w:val="000000" w:themeColor="text1"/>
          <w:sz w:val="24"/>
        </w:rPr>
        <w:t>’</w:t>
      </w:r>
      <w:r w:rsidRPr="00D3007A">
        <w:rPr>
          <w:color w:val="000000" w:themeColor="text1"/>
          <w:sz w:val="24"/>
        </w:rPr>
        <w:t xml:space="preserve"> Learning Allowance payable in </w:t>
      </w:r>
      <w:r w:rsidR="004C4EFE" w:rsidRPr="00D3007A">
        <w:rPr>
          <w:color w:val="000000" w:themeColor="text1"/>
          <w:sz w:val="24"/>
        </w:rPr>
        <w:t>20</w:t>
      </w:r>
      <w:r w:rsidR="008A2DDC" w:rsidRPr="00D3007A">
        <w:rPr>
          <w:color w:val="000000" w:themeColor="text1"/>
          <w:sz w:val="24"/>
        </w:rPr>
        <w:t>2</w:t>
      </w:r>
      <w:r w:rsidR="00763AB0" w:rsidRPr="00D3007A">
        <w:rPr>
          <w:color w:val="000000" w:themeColor="text1"/>
          <w:sz w:val="24"/>
        </w:rPr>
        <w:t>2/23</w:t>
      </w:r>
      <w:r w:rsidR="003F4E88" w:rsidRPr="00D3007A">
        <w:rPr>
          <w:color w:val="000000" w:themeColor="text1"/>
          <w:sz w:val="24"/>
        </w:rPr>
        <w:t xml:space="preserve"> </w:t>
      </w:r>
      <w:r w:rsidRPr="00D3007A">
        <w:rPr>
          <w:color w:val="000000" w:themeColor="text1"/>
          <w:sz w:val="24"/>
        </w:rPr>
        <w:t xml:space="preserve">will be </w:t>
      </w:r>
      <w:r w:rsidRPr="00D3007A">
        <w:rPr>
          <w:b/>
          <w:color w:val="000000" w:themeColor="text1"/>
          <w:sz w:val="24"/>
        </w:rPr>
        <w:t>£1,</w:t>
      </w:r>
      <w:r w:rsidR="001F2929" w:rsidRPr="00D3007A">
        <w:rPr>
          <w:b/>
          <w:color w:val="000000" w:themeColor="text1"/>
          <w:sz w:val="24"/>
        </w:rPr>
        <w:t>8</w:t>
      </w:r>
      <w:r w:rsidR="00763AB0" w:rsidRPr="00D3007A">
        <w:rPr>
          <w:b/>
          <w:color w:val="000000" w:themeColor="text1"/>
          <w:sz w:val="24"/>
        </w:rPr>
        <w:t>63</w:t>
      </w:r>
      <w:r w:rsidR="004C4EFE" w:rsidRPr="00D3007A">
        <w:rPr>
          <w:b/>
          <w:color w:val="000000" w:themeColor="text1"/>
          <w:sz w:val="24"/>
        </w:rPr>
        <w:t xml:space="preserve"> </w:t>
      </w:r>
      <w:r w:rsidRPr="00D3007A">
        <w:rPr>
          <w:color w:val="000000" w:themeColor="text1"/>
          <w:sz w:val="24"/>
        </w:rPr>
        <w:t>and the minimum</w:t>
      </w:r>
      <w:r w:rsidRPr="00D3007A">
        <w:rPr>
          <w:b/>
          <w:color w:val="000000" w:themeColor="text1"/>
          <w:sz w:val="24"/>
        </w:rPr>
        <w:t xml:space="preserve"> £50</w:t>
      </w:r>
      <w:r w:rsidRPr="00D3007A">
        <w:rPr>
          <w:color w:val="000000" w:themeColor="text1"/>
          <w:sz w:val="24"/>
        </w:rPr>
        <w:t>.</w:t>
      </w:r>
    </w:p>
    <w:p w14:paraId="7980AE7E"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58B2FECC" w14:textId="77777777" w:rsidR="001E0381" w:rsidRPr="00D3007A" w:rsidRDefault="001E0381" w:rsidP="001E0381">
      <w:pPr>
        <w:pStyle w:val="Footer"/>
        <w:widowControl/>
        <w:tabs>
          <w:tab w:val="clear" w:pos="4153"/>
          <w:tab w:val="clear" w:pos="83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i/>
          <w:color w:val="000000" w:themeColor="text1"/>
        </w:rPr>
      </w:pPr>
    </w:p>
    <w:p w14:paraId="65E5CF05" w14:textId="78200CDC" w:rsidR="001E0381" w:rsidRPr="00D3007A" w:rsidRDefault="004145C9"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
          <w:i/>
          <w:color w:val="000000" w:themeColor="text1"/>
          <w:sz w:val="24"/>
          <w:szCs w:val="24"/>
        </w:rPr>
      </w:pPr>
      <w:r w:rsidRPr="00D3007A">
        <w:rPr>
          <w:b/>
          <w:i/>
          <w:color w:val="000000" w:themeColor="text1"/>
          <w:sz w:val="24"/>
          <w:szCs w:val="24"/>
        </w:rPr>
        <w:t>E</w:t>
      </w:r>
      <w:r w:rsidR="001E0381" w:rsidRPr="00D3007A">
        <w:rPr>
          <w:b/>
          <w:i/>
          <w:color w:val="000000" w:themeColor="text1"/>
          <w:sz w:val="24"/>
          <w:szCs w:val="24"/>
        </w:rPr>
        <w:t>6:  TRAVEL GRANTS</w:t>
      </w:r>
      <w:r w:rsidR="00AB070E" w:rsidRPr="00D3007A">
        <w:rPr>
          <w:b/>
          <w:i/>
          <w:color w:val="000000" w:themeColor="text1"/>
          <w:sz w:val="24"/>
          <w:szCs w:val="24"/>
        </w:rPr>
        <w:t>.</w:t>
      </w:r>
      <w:r w:rsidR="001E0381" w:rsidRPr="00D3007A">
        <w:rPr>
          <w:b/>
          <w:i/>
          <w:color w:val="000000" w:themeColor="text1"/>
          <w:sz w:val="24"/>
          <w:szCs w:val="24"/>
        </w:rPr>
        <w:t xml:space="preserve"> </w:t>
      </w:r>
    </w:p>
    <w:p w14:paraId="3C43D6C5"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sz w:val="24"/>
        </w:rPr>
      </w:pPr>
    </w:p>
    <w:p w14:paraId="1193293F" w14:textId="77777777" w:rsidR="001E0381" w:rsidRPr="00D3007A" w:rsidRDefault="001E0381" w:rsidP="0019759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color w:val="000000" w:themeColor="text1"/>
          <w:sz w:val="24"/>
        </w:rPr>
      </w:pPr>
      <w:r w:rsidRPr="00D3007A">
        <w:rPr>
          <w:color w:val="000000" w:themeColor="text1"/>
          <w:sz w:val="24"/>
        </w:rPr>
        <w:t xml:space="preserve">The amount to be disregarded in any assessment of claims will be </w:t>
      </w:r>
      <w:r w:rsidRPr="00D3007A">
        <w:rPr>
          <w:b/>
          <w:color w:val="000000" w:themeColor="text1"/>
          <w:sz w:val="24"/>
        </w:rPr>
        <w:t>£</w:t>
      </w:r>
      <w:r w:rsidR="00466EF4" w:rsidRPr="00D3007A">
        <w:rPr>
          <w:b/>
          <w:color w:val="000000" w:themeColor="text1"/>
          <w:sz w:val="24"/>
        </w:rPr>
        <w:t>30</w:t>
      </w:r>
      <w:r w:rsidR="00D04421" w:rsidRPr="00D3007A">
        <w:rPr>
          <w:b/>
          <w:color w:val="000000" w:themeColor="text1"/>
          <w:sz w:val="24"/>
        </w:rPr>
        <w:t>3</w:t>
      </w:r>
      <w:r w:rsidRPr="00D3007A">
        <w:rPr>
          <w:color w:val="000000" w:themeColor="text1"/>
          <w:sz w:val="24"/>
        </w:rPr>
        <w:t>.</w:t>
      </w:r>
    </w:p>
    <w:p w14:paraId="55A21C05" w14:textId="77777777" w:rsidR="001E0381" w:rsidRPr="00D3007A" w:rsidRDefault="001E0381" w:rsidP="001E0381">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color w:val="000000" w:themeColor="text1"/>
        </w:rPr>
      </w:pPr>
    </w:p>
    <w:p w14:paraId="4719C641" w14:textId="765B81E1" w:rsidR="00BD6E09" w:rsidRPr="00D3007A" w:rsidRDefault="0068395B" w:rsidP="0027514A">
      <w:pPr>
        <w:pStyle w:val="Footer"/>
        <w:widowControl/>
        <w:tabs>
          <w:tab w:val="clear" w:pos="4153"/>
          <w:tab w:val="clear" w:pos="83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rPr>
          <w:rFonts w:cs="Arial"/>
          <w:b/>
          <w:bCs/>
          <w:color w:val="000000" w:themeColor="text1"/>
          <w:sz w:val="28"/>
          <w:szCs w:val="28"/>
          <w:lang w:eastAsia="en-GB"/>
        </w:rPr>
      </w:pPr>
      <w:r w:rsidRPr="00D3007A">
        <w:rPr>
          <w:b/>
          <w:color w:val="000000" w:themeColor="text1"/>
        </w:rPr>
        <w:br w:type="page"/>
      </w:r>
      <w:r w:rsidR="00BD6E09" w:rsidRPr="00D3007A">
        <w:rPr>
          <w:rFonts w:cs="Arial"/>
          <w:b/>
          <w:bCs/>
          <w:color w:val="000000" w:themeColor="text1"/>
          <w:sz w:val="28"/>
          <w:szCs w:val="28"/>
          <w:u w:val="single"/>
          <w:lang w:eastAsia="en-GB"/>
        </w:rPr>
        <w:lastRenderedPageBreak/>
        <w:t xml:space="preserve">SECTION </w:t>
      </w:r>
      <w:r w:rsidR="00425990" w:rsidRPr="00D3007A">
        <w:rPr>
          <w:rFonts w:cs="Arial"/>
          <w:b/>
          <w:bCs/>
          <w:color w:val="000000" w:themeColor="text1"/>
          <w:sz w:val="28"/>
          <w:szCs w:val="28"/>
          <w:u w:val="single"/>
          <w:lang w:eastAsia="en-GB"/>
        </w:rPr>
        <w:t>F</w:t>
      </w:r>
      <w:r w:rsidR="00BD6E09" w:rsidRPr="00D3007A">
        <w:rPr>
          <w:rFonts w:cs="Arial"/>
          <w:b/>
          <w:bCs/>
          <w:color w:val="000000" w:themeColor="text1"/>
          <w:sz w:val="28"/>
          <w:szCs w:val="28"/>
          <w:u w:val="single"/>
          <w:lang w:eastAsia="en-GB"/>
        </w:rPr>
        <w:t>:</w:t>
      </w:r>
      <w:r w:rsidR="00BD6E09" w:rsidRPr="00D3007A">
        <w:rPr>
          <w:rFonts w:cs="Arial"/>
          <w:b/>
          <w:bCs/>
          <w:color w:val="000000" w:themeColor="text1"/>
          <w:sz w:val="28"/>
          <w:szCs w:val="28"/>
          <w:lang w:eastAsia="en-GB"/>
        </w:rPr>
        <w:t xml:space="preserve"> SUPPORT AVAILABLE </w:t>
      </w:r>
      <w:r w:rsidR="00761264" w:rsidRPr="00D3007A">
        <w:rPr>
          <w:rFonts w:cs="Arial"/>
          <w:b/>
          <w:bCs/>
          <w:color w:val="000000" w:themeColor="text1"/>
          <w:sz w:val="28"/>
          <w:szCs w:val="28"/>
          <w:lang w:eastAsia="en-GB"/>
        </w:rPr>
        <w:t>IN 20</w:t>
      </w:r>
      <w:r w:rsidR="0012607B" w:rsidRPr="00D3007A">
        <w:rPr>
          <w:rFonts w:cs="Arial"/>
          <w:b/>
          <w:bCs/>
          <w:color w:val="000000" w:themeColor="text1"/>
          <w:sz w:val="28"/>
          <w:szCs w:val="28"/>
          <w:lang w:eastAsia="en-GB"/>
        </w:rPr>
        <w:t>2</w:t>
      </w:r>
      <w:r w:rsidR="002C01B9" w:rsidRPr="00D3007A">
        <w:rPr>
          <w:rFonts w:cs="Arial"/>
          <w:b/>
          <w:bCs/>
          <w:color w:val="000000" w:themeColor="text1"/>
          <w:sz w:val="28"/>
          <w:szCs w:val="28"/>
          <w:lang w:eastAsia="en-GB"/>
        </w:rPr>
        <w:t>1</w:t>
      </w:r>
      <w:r w:rsidR="00DD3A9E" w:rsidRPr="00D3007A">
        <w:rPr>
          <w:rFonts w:cs="Arial"/>
          <w:b/>
          <w:bCs/>
          <w:color w:val="000000" w:themeColor="text1"/>
          <w:sz w:val="28"/>
          <w:szCs w:val="28"/>
          <w:lang w:eastAsia="en-GB"/>
        </w:rPr>
        <w:t>/22</w:t>
      </w:r>
      <w:r w:rsidR="00761264" w:rsidRPr="00D3007A">
        <w:rPr>
          <w:rFonts w:cs="Arial"/>
          <w:b/>
          <w:bCs/>
          <w:color w:val="000000" w:themeColor="text1"/>
          <w:sz w:val="28"/>
          <w:szCs w:val="28"/>
          <w:lang w:eastAsia="en-GB"/>
        </w:rPr>
        <w:t xml:space="preserve"> </w:t>
      </w:r>
      <w:r w:rsidR="00BD6E09" w:rsidRPr="00D3007A">
        <w:rPr>
          <w:rFonts w:cs="Arial"/>
          <w:b/>
          <w:bCs/>
          <w:color w:val="000000" w:themeColor="text1"/>
          <w:sz w:val="28"/>
          <w:szCs w:val="28"/>
          <w:lang w:eastAsia="en-GB"/>
        </w:rPr>
        <w:t xml:space="preserve">TO </w:t>
      </w:r>
      <w:r w:rsidR="00DF4E5D" w:rsidRPr="00D3007A">
        <w:rPr>
          <w:rFonts w:cs="Arial"/>
          <w:b/>
          <w:bCs/>
          <w:color w:val="000000" w:themeColor="text1"/>
          <w:sz w:val="28"/>
          <w:szCs w:val="28"/>
          <w:lang w:eastAsia="en-GB"/>
        </w:rPr>
        <w:t xml:space="preserve">(i) </w:t>
      </w:r>
      <w:r w:rsidR="00761264" w:rsidRPr="00D3007A">
        <w:rPr>
          <w:rFonts w:cs="Arial"/>
          <w:b/>
          <w:bCs/>
          <w:color w:val="000000" w:themeColor="text1"/>
          <w:sz w:val="28"/>
          <w:szCs w:val="28"/>
          <w:lang w:eastAsia="en-GB"/>
        </w:rPr>
        <w:t>P</w:t>
      </w:r>
      <w:r w:rsidR="00BD6E09" w:rsidRPr="00D3007A">
        <w:rPr>
          <w:rFonts w:cs="Arial"/>
          <w:b/>
          <w:bCs/>
          <w:color w:val="000000" w:themeColor="text1"/>
          <w:sz w:val="28"/>
          <w:szCs w:val="28"/>
          <w:lang w:eastAsia="en-GB"/>
        </w:rPr>
        <w:t xml:space="preserve">ART-TIME STUDENTS </w:t>
      </w:r>
      <w:r w:rsidR="00761264" w:rsidRPr="00D3007A">
        <w:rPr>
          <w:rFonts w:cs="Arial"/>
          <w:b/>
          <w:bCs/>
          <w:color w:val="000000" w:themeColor="text1"/>
          <w:sz w:val="28"/>
          <w:szCs w:val="28"/>
          <w:lang w:eastAsia="en-GB"/>
        </w:rPr>
        <w:t xml:space="preserve">WHO </w:t>
      </w:r>
      <w:r w:rsidR="009C72B3" w:rsidRPr="00D3007A">
        <w:rPr>
          <w:rFonts w:cs="Arial"/>
          <w:b/>
          <w:bCs/>
          <w:color w:val="000000" w:themeColor="text1"/>
          <w:sz w:val="28"/>
          <w:szCs w:val="28"/>
          <w:lang w:eastAsia="en-GB"/>
        </w:rPr>
        <w:t>WERE NEW ENTRANTS IN 2012/13 FROM SEPTEMBER 2012 ONWARDS</w:t>
      </w:r>
      <w:r w:rsidR="00C56E54" w:rsidRPr="00D3007A">
        <w:rPr>
          <w:rFonts w:cs="Arial"/>
          <w:b/>
          <w:bCs/>
          <w:color w:val="000000" w:themeColor="text1"/>
          <w:sz w:val="28"/>
          <w:szCs w:val="28"/>
          <w:lang w:eastAsia="en-GB"/>
        </w:rPr>
        <w:t xml:space="preserve">, </w:t>
      </w:r>
      <w:r w:rsidR="0028413A" w:rsidRPr="00D3007A">
        <w:rPr>
          <w:rFonts w:cs="Arial"/>
          <w:b/>
          <w:bCs/>
          <w:color w:val="000000" w:themeColor="text1"/>
          <w:sz w:val="28"/>
          <w:szCs w:val="28"/>
          <w:lang w:eastAsia="en-GB"/>
        </w:rPr>
        <w:t>IN 2013/14</w:t>
      </w:r>
      <w:r w:rsidR="00092068" w:rsidRPr="00D3007A">
        <w:rPr>
          <w:rFonts w:cs="Arial"/>
          <w:b/>
          <w:bCs/>
          <w:color w:val="000000" w:themeColor="text1"/>
          <w:sz w:val="28"/>
          <w:szCs w:val="28"/>
          <w:lang w:eastAsia="en-GB"/>
        </w:rPr>
        <w:t xml:space="preserve">, </w:t>
      </w:r>
      <w:r w:rsidR="00C56E54" w:rsidRPr="00D3007A">
        <w:rPr>
          <w:rFonts w:cs="Arial"/>
          <w:b/>
          <w:bCs/>
          <w:color w:val="000000" w:themeColor="text1"/>
          <w:sz w:val="28"/>
          <w:szCs w:val="28"/>
          <w:lang w:eastAsia="en-GB"/>
        </w:rPr>
        <w:t>2014/15</w:t>
      </w:r>
      <w:r w:rsidR="005D232F" w:rsidRPr="00D3007A">
        <w:rPr>
          <w:rFonts w:cs="Arial"/>
          <w:b/>
          <w:bCs/>
          <w:color w:val="000000" w:themeColor="text1"/>
          <w:sz w:val="28"/>
          <w:szCs w:val="28"/>
          <w:lang w:eastAsia="en-GB"/>
        </w:rPr>
        <w:t xml:space="preserve">, </w:t>
      </w:r>
      <w:r w:rsidR="00092068" w:rsidRPr="00D3007A">
        <w:rPr>
          <w:rFonts w:cs="Arial"/>
          <w:b/>
          <w:bCs/>
          <w:color w:val="000000" w:themeColor="text1"/>
          <w:sz w:val="28"/>
          <w:szCs w:val="28"/>
          <w:lang w:eastAsia="en-GB"/>
        </w:rPr>
        <w:t>2015/16</w:t>
      </w:r>
      <w:r w:rsidR="004D0DDE" w:rsidRPr="00D3007A">
        <w:rPr>
          <w:rFonts w:cs="Arial"/>
          <w:b/>
          <w:bCs/>
          <w:color w:val="000000" w:themeColor="text1"/>
          <w:sz w:val="28"/>
          <w:szCs w:val="28"/>
          <w:lang w:eastAsia="en-GB"/>
        </w:rPr>
        <w:t xml:space="preserve">, </w:t>
      </w:r>
      <w:r w:rsidR="005D232F" w:rsidRPr="00D3007A">
        <w:rPr>
          <w:rFonts w:cs="Arial"/>
          <w:b/>
          <w:bCs/>
          <w:color w:val="000000" w:themeColor="text1"/>
          <w:sz w:val="28"/>
          <w:szCs w:val="28"/>
          <w:lang w:eastAsia="en-GB"/>
        </w:rPr>
        <w:t>2016/17</w:t>
      </w:r>
      <w:r w:rsidR="00926A38" w:rsidRPr="00D3007A">
        <w:rPr>
          <w:rFonts w:cs="Arial"/>
          <w:b/>
          <w:bCs/>
          <w:color w:val="000000" w:themeColor="text1"/>
          <w:sz w:val="28"/>
          <w:szCs w:val="28"/>
          <w:lang w:eastAsia="en-GB"/>
        </w:rPr>
        <w:t>, 2017/18</w:t>
      </w:r>
      <w:r w:rsidR="0012607B" w:rsidRPr="00D3007A">
        <w:rPr>
          <w:rFonts w:cs="Arial"/>
          <w:b/>
          <w:bCs/>
          <w:color w:val="000000" w:themeColor="text1"/>
          <w:sz w:val="28"/>
          <w:szCs w:val="28"/>
          <w:lang w:eastAsia="en-GB"/>
        </w:rPr>
        <w:t xml:space="preserve">, </w:t>
      </w:r>
      <w:r w:rsidR="004D0DDE" w:rsidRPr="00D3007A">
        <w:rPr>
          <w:rFonts w:cs="Arial"/>
          <w:b/>
          <w:bCs/>
          <w:color w:val="000000" w:themeColor="text1"/>
          <w:sz w:val="28"/>
          <w:szCs w:val="28"/>
          <w:lang w:eastAsia="en-GB"/>
        </w:rPr>
        <w:t>201</w:t>
      </w:r>
      <w:r w:rsidR="00926A38" w:rsidRPr="00D3007A">
        <w:rPr>
          <w:rFonts w:cs="Arial"/>
          <w:b/>
          <w:bCs/>
          <w:color w:val="000000" w:themeColor="text1"/>
          <w:sz w:val="28"/>
          <w:szCs w:val="28"/>
          <w:lang w:eastAsia="en-GB"/>
        </w:rPr>
        <w:t>8</w:t>
      </w:r>
      <w:r w:rsidR="004D0DDE" w:rsidRPr="00D3007A">
        <w:rPr>
          <w:rFonts w:cs="Arial"/>
          <w:b/>
          <w:bCs/>
          <w:color w:val="000000" w:themeColor="text1"/>
          <w:sz w:val="28"/>
          <w:szCs w:val="28"/>
          <w:lang w:eastAsia="en-GB"/>
        </w:rPr>
        <w:t>/1</w:t>
      </w:r>
      <w:r w:rsidR="00926A38" w:rsidRPr="00D3007A">
        <w:rPr>
          <w:rFonts w:cs="Arial"/>
          <w:b/>
          <w:bCs/>
          <w:color w:val="000000" w:themeColor="text1"/>
          <w:sz w:val="28"/>
          <w:szCs w:val="28"/>
          <w:lang w:eastAsia="en-GB"/>
        </w:rPr>
        <w:t>9</w:t>
      </w:r>
      <w:r w:rsidR="00DD3A9E" w:rsidRPr="00D3007A">
        <w:rPr>
          <w:rFonts w:cs="Arial"/>
          <w:b/>
          <w:bCs/>
          <w:color w:val="000000" w:themeColor="text1"/>
          <w:sz w:val="28"/>
          <w:szCs w:val="28"/>
          <w:lang w:eastAsia="en-GB"/>
        </w:rPr>
        <w:t xml:space="preserve">, </w:t>
      </w:r>
      <w:r w:rsidR="0012607B" w:rsidRPr="00D3007A">
        <w:rPr>
          <w:rFonts w:cs="Arial"/>
          <w:b/>
          <w:bCs/>
          <w:color w:val="000000" w:themeColor="text1"/>
          <w:sz w:val="28"/>
          <w:szCs w:val="28"/>
          <w:lang w:eastAsia="en-GB"/>
        </w:rPr>
        <w:t>2019/20</w:t>
      </w:r>
      <w:r w:rsidR="00127544" w:rsidRPr="00D3007A">
        <w:rPr>
          <w:rFonts w:cs="Arial"/>
          <w:b/>
          <w:bCs/>
          <w:color w:val="000000" w:themeColor="text1"/>
          <w:sz w:val="28"/>
          <w:szCs w:val="28"/>
          <w:lang w:eastAsia="en-GB"/>
        </w:rPr>
        <w:t xml:space="preserve">, </w:t>
      </w:r>
      <w:r w:rsidR="00DD3A9E" w:rsidRPr="00D3007A">
        <w:rPr>
          <w:rFonts w:cs="Arial"/>
          <w:b/>
          <w:bCs/>
          <w:color w:val="000000" w:themeColor="text1"/>
          <w:sz w:val="28"/>
          <w:szCs w:val="28"/>
          <w:lang w:eastAsia="en-GB"/>
        </w:rPr>
        <w:t>2020/21</w:t>
      </w:r>
      <w:r w:rsidR="00127544" w:rsidRPr="00D3007A">
        <w:rPr>
          <w:rFonts w:cs="Arial"/>
          <w:b/>
          <w:bCs/>
          <w:color w:val="000000" w:themeColor="text1"/>
          <w:sz w:val="28"/>
          <w:szCs w:val="28"/>
          <w:lang w:eastAsia="en-GB"/>
        </w:rPr>
        <w:t xml:space="preserve"> AND 2021/22</w:t>
      </w:r>
      <w:r w:rsidR="00092068" w:rsidRPr="00D3007A">
        <w:rPr>
          <w:rFonts w:cs="Arial"/>
          <w:b/>
          <w:bCs/>
          <w:color w:val="000000" w:themeColor="text1"/>
          <w:sz w:val="28"/>
          <w:szCs w:val="28"/>
          <w:lang w:eastAsia="en-GB"/>
        </w:rPr>
        <w:t xml:space="preserve"> </w:t>
      </w:r>
      <w:r w:rsidR="009C72B3" w:rsidRPr="00D3007A">
        <w:rPr>
          <w:rFonts w:cs="Arial"/>
          <w:b/>
          <w:bCs/>
          <w:color w:val="000000" w:themeColor="text1"/>
          <w:sz w:val="28"/>
          <w:szCs w:val="28"/>
          <w:lang w:eastAsia="en-GB"/>
        </w:rPr>
        <w:t xml:space="preserve">AND (ii) </w:t>
      </w:r>
      <w:r w:rsidR="00DF4E5D" w:rsidRPr="00D3007A">
        <w:rPr>
          <w:rFonts w:cs="Arial"/>
          <w:b/>
          <w:bCs/>
          <w:color w:val="000000" w:themeColor="text1"/>
          <w:sz w:val="28"/>
          <w:szCs w:val="28"/>
          <w:lang w:eastAsia="en-GB"/>
        </w:rPr>
        <w:t xml:space="preserve">PART-TIME STUDENTS WHO </w:t>
      </w:r>
      <w:r w:rsidR="009C72B3" w:rsidRPr="00D3007A">
        <w:rPr>
          <w:rFonts w:cs="Arial"/>
          <w:b/>
          <w:bCs/>
          <w:color w:val="000000" w:themeColor="text1"/>
          <w:sz w:val="28"/>
          <w:szCs w:val="28"/>
          <w:lang w:eastAsia="en-GB"/>
        </w:rPr>
        <w:t>ARE NEW ENTRANTS IN 20</w:t>
      </w:r>
      <w:r w:rsidR="0012607B" w:rsidRPr="00D3007A">
        <w:rPr>
          <w:rFonts w:cs="Arial"/>
          <w:b/>
          <w:bCs/>
          <w:color w:val="000000" w:themeColor="text1"/>
          <w:sz w:val="28"/>
          <w:szCs w:val="28"/>
          <w:lang w:eastAsia="en-GB"/>
        </w:rPr>
        <w:t>2</w:t>
      </w:r>
      <w:r w:rsidR="00127544" w:rsidRPr="00D3007A">
        <w:rPr>
          <w:rFonts w:cs="Arial"/>
          <w:b/>
          <w:bCs/>
          <w:color w:val="000000" w:themeColor="text1"/>
          <w:sz w:val="28"/>
          <w:szCs w:val="28"/>
          <w:lang w:eastAsia="en-GB"/>
        </w:rPr>
        <w:t>2/23</w:t>
      </w:r>
      <w:r w:rsidR="009C72B3" w:rsidRPr="00D3007A">
        <w:rPr>
          <w:rFonts w:cs="Arial"/>
          <w:b/>
          <w:bCs/>
          <w:color w:val="000000" w:themeColor="text1"/>
          <w:sz w:val="28"/>
          <w:szCs w:val="28"/>
          <w:lang w:eastAsia="en-GB"/>
        </w:rPr>
        <w:t xml:space="preserve">. </w:t>
      </w:r>
    </w:p>
    <w:p w14:paraId="42D78EAB" w14:textId="77777777" w:rsidR="009D460F" w:rsidRPr="00D3007A" w:rsidRDefault="009D460F" w:rsidP="00BD6E09">
      <w:pPr>
        <w:overflowPunct/>
        <w:textAlignment w:val="auto"/>
        <w:rPr>
          <w:rFonts w:cs="Arial"/>
          <w:b/>
          <w:bCs/>
          <w:i/>
          <w:color w:val="000000" w:themeColor="text1"/>
          <w:sz w:val="24"/>
          <w:szCs w:val="24"/>
          <w:lang w:eastAsia="en-GB"/>
        </w:rPr>
      </w:pPr>
    </w:p>
    <w:p w14:paraId="628914E7" w14:textId="2D12A054" w:rsidR="00BD6E09" w:rsidRPr="00D3007A" w:rsidRDefault="00425990" w:rsidP="00BD6E09">
      <w:pPr>
        <w:overflowPunct/>
        <w:textAlignment w:val="auto"/>
        <w:rPr>
          <w:rFonts w:cs="Arial"/>
          <w:b/>
          <w:bCs/>
          <w:i/>
          <w:color w:val="000000" w:themeColor="text1"/>
          <w:sz w:val="24"/>
          <w:szCs w:val="24"/>
          <w:lang w:eastAsia="en-GB"/>
        </w:rPr>
      </w:pPr>
      <w:r w:rsidRPr="00D3007A">
        <w:rPr>
          <w:rFonts w:cs="Arial"/>
          <w:b/>
          <w:bCs/>
          <w:i/>
          <w:color w:val="000000" w:themeColor="text1"/>
          <w:sz w:val="24"/>
          <w:szCs w:val="24"/>
          <w:lang w:eastAsia="en-GB"/>
        </w:rPr>
        <w:t>F</w:t>
      </w:r>
      <w:r w:rsidR="00BD6E09" w:rsidRPr="00D3007A">
        <w:rPr>
          <w:rFonts w:cs="Arial"/>
          <w:b/>
          <w:bCs/>
          <w:i/>
          <w:color w:val="000000" w:themeColor="text1"/>
          <w:sz w:val="24"/>
          <w:szCs w:val="24"/>
          <w:lang w:eastAsia="en-GB"/>
        </w:rPr>
        <w:t xml:space="preserve">1: </w:t>
      </w:r>
      <w:r w:rsidR="00521D96" w:rsidRPr="00D3007A">
        <w:rPr>
          <w:rFonts w:cs="Arial"/>
          <w:b/>
          <w:bCs/>
          <w:i/>
          <w:color w:val="000000" w:themeColor="text1"/>
          <w:sz w:val="24"/>
          <w:szCs w:val="24"/>
          <w:lang w:eastAsia="en-GB"/>
        </w:rPr>
        <w:t>TUITION</w:t>
      </w:r>
      <w:r w:rsidR="00BD6E09" w:rsidRPr="00D3007A">
        <w:rPr>
          <w:rFonts w:cs="Arial"/>
          <w:b/>
          <w:bCs/>
          <w:i/>
          <w:color w:val="000000" w:themeColor="text1"/>
          <w:sz w:val="24"/>
          <w:szCs w:val="24"/>
          <w:lang w:eastAsia="en-GB"/>
        </w:rPr>
        <w:t xml:space="preserve"> </w:t>
      </w:r>
      <w:r w:rsidR="0006533B" w:rsidRPr="00D3007A">
        <w:rPr>
          <w:rFonts w:cs="Arial"/>
          <w:b/>
          <w:bCs/>
          <w:i/>
          <w:color w:val="000000" w:themeColor="text1"/>
          <w:sz w:val="24"/>
          <w:szCs w:val="24"/>
          <w:lang w:eastAsia="en-GB"/>
        </w:rPr>
        <w:t xml:space="preserve">FEE </w:t>
      </w:r>
      <w:r w:rsidR="00BD6E09" w:rsidRPr="00D3007A">
        <w:rPr>
          <w:rFonts w:cs="Arial"/>
          <w:b/>
          <w:bCs/>
          <w:i/>
          <w:color w:val="000000" w:themeColor="text1"/>
          <w:sz w:val="24"/>
          <w:szCs w:val="24"/>
          <w:lang w:eastAsia="en-GB"/>
        </w:rPr>
        <w:t>SUPPORT</w:t>
      </w:r>
      <w:r w:rsidR="00AB070E" w:rsidRPr="00D3007A">
        <w:rPr>
          <w:rFonts w:cs="Arial"/>
          <w:b/>
          <w:bCs/>
          <w:i/>
          <w:color w:val="000000" w:themeColor="text1"/>
          <w:sz w:val="24"/>
          <w:szCs w:val="24"/>
          <w:lang w:eastAsia="en-GB"/>
        </w:rPr>
        <w:t>.</w:t>
      </w:r>
    </w:p>
    <w:p w14:paraId="3FF3D981" w14:textId="77777777" w:rsidR="00D20DCF" w:rsidRPr="00D3007A" w:rsidRDefault="00D20DCF" w:rsidP="00BD6E09">
      <w:pPr>
        <w:overflowPunct/>
        <w:textAlignment w:val="auto"/>
        <w:rPr>
          <w:rFonts w:cs="Arial"/>
          <w:b/>
          <w:bCs/>
          <w:i/>
          <w:color w:val="000000" w:themeColor="text1"/>
          <w:sz w:val="24"/>
          <w:szCs w:val="24"/>
          <w:lang w:eastAsia="en-GB"/>
        </w:rPr>
      </w:pPr>
    </w:p>
    <w:p w14:paraId="08EBFFCF" w14:textId="50CBBAD1" w:rsidR="00D20DCF" w:rsidRPr="00D3007A" w:rsidRDefault="00D20DCF" w:rsidP="00BD6E09">
      <w:pPr>
        <w:overflowPunct/>
        <w:textAlignment w:val="auto"/>
        <w:rPr>
          <w:rFonts w:cs="Arial"/>
          <w:bCs/>
          <w:color w:val="000000" w:themeColor="text1"/>
          <w:sz w:val="24"/>
          <w:szCs w:val="24"/>
          <w:lang w:eastAsia="en-GB"/>
        </w:rPr>
      </w:pPr>
      <w:r w:rsidRPr="00D3007A">
        <w:rPr>
          <w:rFonts w:cs="Arial"/>
          <w:bCs/>
          <w:color w:val="000000" w:themeColor="text1"/>
          <w:sz w:val="24"/>
          <w:szCs w:val="24"/>
          <w:lang w:eastAsia="en-GB"/>
        </w:rPr>
        <w:t>For 20</w:t>
      </w:r>
      <w:r w:rsidR="0012607B" w:rsidRPr="00D3007A">
        <w:rPr>
          <w:rFonts w:cs="Arial"/>
          <w:bCs/>
          <w:color w:val="000000" w:themeColor="text1"/>
          <w:sz w:val="24"/>
          <w:szCs w:val="24"/>
          <w:lang w:eastAsia="en-GB"/>
        </w:rPr>
        <w:t>2</w:t>
      </w:r>
      <w:r w:rsidR="00DD3A9E" w:rsidRPr="00D3007A">
        <w:rPr>
          <w:rFonts w:cs="Arial"/>
          <w:bCs/>
          <w:color w:val="000000" w:themeColor="text1"/>
          <w:sz w:val="24"/>
          <w:szCs w:val="24"/>
          <w:lang w:eastAsia="en-GB"/>
        </w:rPr>
        <w:t>1/22</w:t>
      </w:r>
      <w:r w:rsidRPr="00D3007A">
        <w:rPr>
          <w:rFonts w:cs="Arial"/>
          <w:bCs/>
          <w:color w:val="000000" w:themeColor="text1"/>
          <w:sz w:val="24"/>
          <w:szCs w:val="24"/>
          <w:lang w:eastAsia="en-GB"/>
        </w:rPr>
        <w:t xml:space="preserve">, HE providers will register with the Office for Students as Approved (Fee Cap) providers or Approved Providers. Providers registering in the Approved (Fee Cap) part of the Register will be subject to maximum fee limits. Providers registering in the Approved part of the Register will not be subject to maximum fee limits but will attract fee loans up to the levels for Approved (Fee Cap) providers which do not have an Access and Participation Plan in place. </w:t>
      </w:r>
    </w:p>
    <w:p w14:paraId="60C168C9" w14:textId="77777777" w:rsidR="00C02256" w:rsidRPr="00D3007A" w:rsidRDefault="00C02256" w:rsidP="00BD6E09">
      <w:pPr>
        <w:overflowPunct/>
        <w:textAlignment w:val="auto"/>
        <w:rPr>
          <w:rFonts w:cs="Arial"/>
          <w:bCs/>
          <w:color w:val="000000" w:themeColor="text1"/>
          <w:sz w:val="24"/>
          <w:szCs w:val="24"/>
          <w:lang w:eastAsia="en-GB"/>
        </w:rPr>
      </w:pPr>
    </w:p>
    <w:p w14:paraId="76DDD6E2" w14:textId="67B96BC3" w:rsidR="00C02256" w:rsidRPr="00D3007A" w:rsidRDefault="00C02256" w:rsidP="00C02256">
      <w:pPr>
        <w:rPr>
          <w:color w:val="000000" w:themeColor="text1"/>
          <w:sz w:val="24"/>
        </w:rPr>
      </w:pPr>
      <w:r w:rsidRPr="00D3007A">
        <w:rPr>
          <w:color w:val="000000" w:themeColor="text1"/>
          <w:sz w:val="24"/>
        </w:rPr>
        <w:t xml:space="preserve">Part-time entrants to courses at </w:t>
      </w:r>
      <w:r w:rsidR="002D3C28" w:rsidRPr="00D3007A">
        <w:rPr>
          <w:b/>
          <w:color w:val="000000" w:themeColor="text1"/>
          <w:sz w:val="24"/>
        </w:rPr>
        <w:t>Approved (Fee Cap) providers</w:t>
      </w:r>
      <w:r w:rsidR="002D3C28" w:rsidRPr="00D3007A">
        <w:rPr>
          <w:color w:val="000000" w:themeColor="text1"/>
          <w:sz w:val="24"/>
        </w:rPr>
        <w:t xml:space="preserve"> </w:t>
      </w:r>
      <w:r w:rsidRPr="00D3007A">
        <w:rPr>
          <w:color w:val="000000" w:themeColor="text1"/>
          <w:sz w:val="24"/>
        </w:rPr>
        <w:t>in 2012/13 from September 2012 onwards, in 2013/14, 2014/15, 2015/16</w:t>
      </w:r>
      <w:r w:rsidR="004D0DDE" w:rsidRPr="00D3007A">
        <w:rPr>
          <w:color w:val="000000" w:themeColor="text1"/>
          <w:sz w:val="24"/>
        </w:rPr>
        <w:t xml:space="preserve">, </w:t>
      </w:r>
      <w:r w:rsidRPr="00D3007A">
        <w:rPr>
          <w:color w:val="000000" w:themeColor="text1"/>
          <w:sz w:val="24"/>
        </w:rPr>
        <w:t>2016/17</w:t>
      </w:r>
      <w:r w:rsidR="00DB7348" w:rsidRPr="00D3007A">
        <w:rPr>
          <w:color w:val="000000" w:themeColor="text1"/>
          <w:sz w:val="24"/>
        </w:rPr>
        <w:t>, 2017/1</w:t>
      </w:r>
      <w:r w:rsidR="0012607B" w:rsidRPr="00D3007A">
        <w:rPr>
          <w:color w:val="000000" w:themeColor="text1"/>
          <w:sz w:val="24"/>
        </w:rPr>
        <w:t>8, 2018/19</w:t>
      </w:r>
      <w:r w:rsidR="00544A4C" w:rsidRPr="00D3007A">
        <w:rPr>
          <w:color w:val="000000" w:themeColor="text1"/>
          <w:sz w:val="24"/>
        </w:rPr>
        <w:t>,</w:t>
      </w:r>
      <w:r w:rsidR="0012607B" w:rsidRPr="00D3007A">
        <w:rPr>
          <w:color w:val="000000" w:themeColor="text1"/>
          <w:sz w:val="24"/>
        </w:rPr>
        <w:t xml:space="preserve"> </w:t>
      </w:r>
      <w:r w:rsidR="004D0DDE" w:rsidRPr="00D3007A">
        <w:rPr>
          <w:color w:val="000000" w:themeColor="text1"/>
          <w:sz w:val="24"/>
        </w:rPr>
        <w:t>201</w:t>
      </w:r>
      <w:r w:rsidR="0012607B" w:rsidRPr="00D3007A">
        <w:rPr>
          <w:color w:val="000000" w:themeColor="text1"/>
          <w:sz w:val="24"/>
        </w:rPr>
        <w:t>9</w:t>
      </w:r>
      <w:r w:rsidR="004D0DDE" w:rsidRPr="00D3007A">
        <w:rPr>
          <w:color w:val="000000" w:themeColor="text1"/>
          <w:sz w:val="24"/>
        </w:rPr>
        <w:t>/</w:t>
      </w:r>
      <w:r w:rsidR="0012607B" w:rsidRPr="00D3007A">
        <w:rPr>
          <w:color w:val="000000" w:themeColor="text1"/>
          <w:sz w:val="24"/>
        </w:rPr>
        <w:t>20</w:t>
      </w:r>
      <w:r w:rsidR="009F6E4B" w:rsidRPr="00D3007A">
        <w:rPr>
          <w:color w:val="000000" w:themeColor="text1"/>
          <w:sz w:val="24"/>
        </w:rPr>
        <w:t xml:space="preserve">, </w:t>
      </w:r>
      <w:r w:rsidR="00544A4C" w:rsidRPr="00D3007A">
        <w:rPr>
          <w:color w:val="000000" w:themeColor="text1"/>
          <w:sz w:val="24"/>
        </w:rPr>
        <w:t>2020/21</w:t>
      </w:r>
      <w:r w:rsidR="004D0DDE" w:rsidRPr="00D3007A">
        <w:rPr>
          <w:color w:val="000000" w:themeColor="text1"/>
          <w:sz w:val="24"/>
        </w:rPr>
        <w:t xml:space="preserve"> </w:t>
      </w:r>
      <w:r w:rsidR="009F6E4B" w:rsidRPr="00D3007A">
        <w:rPr>
          <w:color w:val="000000" w:themeColor="text1"/>
          <w:sz w:val="24"/>
        </w:rPr>
        <w:t xml:space="preserve">and 2021/22 </w:t>
      </w:r>
      <w:r w:rsidRPr="00D3007A">
        <w:rPr>
          <w:color w:val="000000" w:themeColor="text1"/>
          <w:sz w:val="24"/>
        </w:rPr>
        <w:t xml:space="preserve">and </w:t>
      </w:r>
      <w:r w:rsidR="002E78A6" w:rsidRPr="00D3007A">
        <w:rPr>
          <w:color w:val="000000" w:themeColor="text1"/>
          <w:sz w:val="24"/>
        </w:rPr>
        <w:t xml:space="preserve">part-time new entrants at </w:t>
      </w:r>
      <w:r w:rsidR="00DB7348" w:rsidRPr="00D3007A">
        <w:rPr>
          <w:b/>
          <w:color w:val="000000" w:themeColor="text1"/>
          <w:sz w:val="24"/>
        </w:rPr>
        <w:t>Approved (Fee Cap) providers</w:t>
      </w:r>
      <w:r w:rsidR="00DB7348" w:rsidRPr="00D3007A">
        <w:rPr>
          <w:color w:val="000000" w:themeColor="text1"/>
          <w:sz w:val="24"/>
        </w:rPr>
        <w:t xml:space="preserve"> </w:t>
      </w:r>
      <w:r w:rsidR="002E78A6" w:rsidRPr="00D3007A">
        <w:rPr>
          <w:color w:val="000000" w:themeColor="text1"/>
          <w:sz w:val="24"/>
        </w:rPr>
        <w:t xml:space="preserve">in </w:t>
      </w:r>
      <w:r w:rsidRPr="00D3007A">
        <w:rPr>
          <w:color w:val="000000" w:themeColor="text1"/>
          <w:sz w:val="24"/>
        </w:rPr>
        <w:t>20</w:t>
      </w:r>
      <w:r w:rsidR="0012607B" w:rsidRPr="00D3007A">
        <w:rPr>
          <w:color w:val="000000" w:themeColor="text1"/>
          <w:sz w:val="24"/>
        </w:rPr>
        <w:t>2</w:t>
      </w:r>
      <w:r w:rsidR="009F6E4B" w:rsidRPr="00D3007A">
        <w:rPr>
          <w:color w:val="000000" w:themeColor="text1"/>
          <w:sz w:val="24"/>
        </w:rPr>
        <w:t>2/23</w:t>
      </w:r>
      <w:r w:rsidRPr="00D3007A">
        <w:rPr>
          <w:color w:val="000000" w:themeColor="text1"/>
          <w:sz w:val="24"/>
        </w:rPr>
        <w:t xml:space="preserve"> will be able to apply for a </w:t>
      </w:r>
      <w:r w:rsidRPr="00D3007A">
        <w:rPr>
          <w:b/>
          <w:color w:val="000000" w:themeColor="text1"/>
          <w:sz w:val="24"/>
        </w:rPr>
        <w:t>non means-tested fee loan</w:t>
      </w:r>
      <w:r w:rsidRPr="00D3007A">
        <w:rPr>
          <w:color w:val="000000" w:themeColor="text1"/>
          <w:sz w:val="24"/>
        </w:rPr>
        <w:t xml:space="preserve"> of up to </w:t>
      </w:r>
      <w:r w:rsidRPr="00D3007A">
        <w:rPr>
          <w:b/>
          <w:color w:val="000000" w:themeColor="text1"/>
          <w:sz w:val="24"/>
        </w:rPr>
        <w:t>£</w:t>
      </w:r>
      <w:r w:rsidR="00704408" w:rsidRPr="00D3007A">
        <w:rPr>
          <w:b/>
          <w:color w:val="000000" w:themeColor="text1"/>
          <w:sz w:val="24"/>
        </w:rPr>
        <w:t>6,935</w:t>
      </w:r>
      <w:r w:rsidRPr="00D3007A">
        <w:rPr>
          <w:color w:val="000000" w:themeColor="text1"/>
          <w:sz w:val="24"/>
        </w:rPr>
        <w:t xml:space="preserve"> in 20</w:t>
      </w:r>
      <w:r w:rsidR="0012607B" w:rsidRPr="00D3007A">
        <w:rPr>
          <w:color w:val="000000" w:themeColor="text1"/>
          <w:sz w:val="24"/>
        </w:rPr>
        <w:t>2</w:t>
      </w:r>
      <w:r w:rsidR="009F6E4B" w:rsidRPr="00D3007A">
        <w:rPr>
          <w:color w:val="000000" w:themeColor="text1"/>
          <w:sz w:val="24"/>
        </w:rPr>
        <w:t>2/23</w:t>
      </w:r>
      <w:r w:rsidRPr="00D3007A">
        <w:rPr>
          <w:color w:val="000000" w:themeColor="text1"/>
          <w:sz w:val="24"/>
        </w:rPr>
        <w:t xml:space="preserve"> to meet the full costs of their course. </w:t>
      </w:r>
      <w:r w:rsidR="00926A38" w:rsidRPr="00D3007A">
        <w:rPr>
          <w:color w:val="000000" w:themeColor="text1"/>
          <w:sz w:val="24"/>
        </w:rPr>
        <w:t xml:space="preserve">Providers with </w:t>
      </w:r>
      <w:r w:rsidRPr="00D3007A">
        <w:rPr>
          <w:color w:val="000000" w:themeColor="text1"/>
          <w:sz w:val="24"/>
        </w:rPr>
        <w:t xml:space="preserve">an Access </w:t>
      </w:r>
      <w:r w:rsidR="00926A38" w:rsidRPr="00D3007A">
        <w:rPr>
          <w:color w:val="000000" w:themeColor="text1"/>
          <w:sz w:val="24"/>
        </w:rPr>
        <w:t xml:space="preserve">and Participation Plan </w:t>
      </w:r>
      <w:r w:rsidRPr="00D3007A">
        <w:rPr>
          <w:color w:val="000000" w:themeColor="text1"/>
          <w:sz w:val="24"/>
        </w:rPr>
        <w:t xml:space="preserve">from the Office for </w:t>
      </w:r>
      <w:r w:rsidR="00926A38" w:rsidRPr="00D3007A">
        <w:rPr>
          <w:color w:val="000000" w:themeColor="text1"/>
          <w:sz w:val="24"/>
        </w:rPr>
        <w:t xml:space="preserve">Students (OfS) and </w:t>
      </w:r>
      <w:r w:rsidR="004D0DDE" w:rsidRPr="00D3007A">
        <w:rPr>
          <w:color w:val="000000" w:themeColor="text1"/>
          <w:sz w:val="24"/>
        </w:rPr>
        <w:t>receiving</w:t>
      </w:r>
      <w:r w:rsidRPr="00D3007A">
        <w:rPr>
          <w:color w:val="000000" w:themeColor="text1"/>
          <w:sz w:val="24"/>
        </w:rPr>
        <w:t xml:space="preserve"> a Teaching Excellence </w:t>
      </w:r>
      <w:r w:rsidR="00704408" w:rsidRPr="00D3007A">
        <w:rPr>
          <w:color w:val="000000" w:themeColor="text1"/>
          <w:sz w:val="24"/>
        </w:rPr>
        <w:t xml:space="preserve">and Student Outcomes </w:t>
      </w:r>
      <w:r w:rsidRPr="00D3007A">
        <w:rPr>
          <w:color w:val="000000" w:themeColor="text1"/>
          <w:sz w:val="24"/>
        </w:rPr>
        <w:t xml:space="preserve">Framework (TEF) </w:t>
      </w:r>
      <w:r w:rsidR="004D0DDE" w:rsidRPr="00D3007A">
        <w:rPr>
          <w:color w:val="000000" w:themeColor="text1"/>
          <w:sz w:val="24"/>
        </w:rPr>
        <w:t xml:space="preserve">award </w:t>
      </w:r>
      <w:r w:rsidR="00507829" w:rsidRPr="00D3007A">
        <w:rPr>
          <w:color w:val="000000" w:themeColor="text1"/>
          <w:sz w:val="24"/>
        </w:rPr>
        <w:t>for 20</w:t>
      </w:r>
      <w:r w:rsidR="0012607B" w:rsidRPr="00D3007A">
        <w:rPr>
          <w:color w:val="000000" w:themeColor="text1"/>
          <w:sz w:val="24"/>
        </w:rPr>
        <w:t>2</w:t>
      </w:r>
      <w:r w:rsidR="009F6E4B" w:rsidRPr="00D3007A">
        <w:rPr>
          <w:color w:val="000000" w:themeColor="text1"/>
          <w:sz w:val="24"/>
        </w:rPr>
        <w:t>2/23</w:t>
      </w:r>
      <w:r w:rsidR="00507829" w:rsidRPr="00D3007A">
        <w:rPr>
          <w:color w:val="000000" w:themeColor="text1"/>
          <w:sz w:val="24"/>
        </w:rPr>
        <w:t xml:space="preserve"> </w:t>
      </w:r>
      <w:r w:rsidRPr="00D3007A">
        <w:rPr>
          <w:color w:val="000000" w:themeColor="text1"/>
          <w:sz w:val="24"/>
        </w:rPr>
        <w:t xml:space="preserve">will be able to charge above </w:t>
      </w:r>
      <w:r w:rsidRPr="00D3007A">
        <w:rPr>
          <w:b/>
          <w:color w:val="000000" w:themeColor="text1"/>
          <w:sz w:val="24"/>
        </w:rPr>
        <w:t xml:space="preserve">£6,750 </w:t>
      </w:r>
      <w:r w:rsidRPr="00D3007A">
        <w:rPr>
          <w:color w:val="000000" w:themeColor="text1"/>
          <w:sz w:val="24"/>
        </w:rPr>
        <w:t xml:space="preserve">in fees for a part-time course up to a maximum of </w:t>
      </w:r>
      <w:r w:rsidRPr="00D3007A">
        <w:rPr>
          <w:b/>
          <w:color w:val="000000" w:themeColor="text1"/>
          <w:sz w:val="24"/>
        </w:rPr>
        <w:t>£</w:t>
      </w:r>
      <w:r w:rsidR="00704408" w:rsidRPr="00D3007A">
        <w:rPr>
          <w:b/>
          <w:color w:val="000000" w:themeColor="text1"/>
          <w:sz w:val="24"/>
        </w:rPr>
        <w:t>6,935</w:t>
      </w:r>
      <w:r w:rsidRPr="00D3007A">
        <w:rPr>
          <w:color w:val="000000" w:themeColor="text1"/>
          <w:sz w:val="24"/>
        </w:rPr>
        <w:t xml:space="preserve">. </w:t>
      </w:r>
    </w:p>
    <w:p w14:paraId="3789A393" w14:textId="77777777" w:rsidR="00926A38" w:rsidRPr="00D3007A" w:rsidRDefault="00926A38" w:rsidP="00C02256">
      <w:pPr>
        <w:rPr>
          <w:color w:val="000000" w:themeColor="text1"/>
          <w:sz w:val="24"/>
        </w:rPr>
      </w:pPr>
    </w:p>
    <w:p w14:paraId="36550177" w14:textId="2F92849C" w:rsidR="00955FA1" w:rsidRPr="00D3007A" w:rsidRDefault="00955FA1" w:rsidP="00955FA1">
      <w:pPr>
        <w:rPr>
          <w:color w:val="000000" w:themeColor="text1"/>
          <w:sz w:val="24"/>
        </w:rPr>
      </w:pPr>
      <w:r w:rsidRPr="00D3007A">
        <w:rPr>
          <w:color w:val="000000" w:themeColor="text1"/>
          <w:sz w:val="24"/>
        </w:rPr>
        <w:t xml:space="preserve">Part-time </w:t>
      </w:r>
      <w:r w:rsidR="00C95462" w:rsidRPr="00D3007A">
        <w:rPr>
          <w:color w:val="000000" w:themeColor="text1"/>
          <w:sz w:val="24"/>
        </w:rPr>
        <w:t xml:space="preserve">entrants to courses at </w:t>
      </w:r>
      <w:r w:rsidR="00926A38" w:rsidRPr="00D3007A">
        <w:rPr>
          <w:b/>
          <w:color w:val="000000" w:themeColor="text1"/>
          <w:sz w:val="24"/>
        </w:rPr>
        <w:t>Approved providers</w:t>
      </w:r>
      <w:r w:rsidR="00926A38" w:rsidRPr="00D3007A">
        <w:rPr>
          <w:color w:val="000000" w:themeColor="text1"/>
          <w:sz w:val="24"/>
        </w:rPr>
        <w:t xml:space="preserve"> </w:t>
      </w:r>
      <w:r w:rsidR="00234E01" w:rsidRPr="00D3007A">
        <w:rPr>
          <w:color w:val="000000" w:themeColor="text1"/>
          <w:sz w:val="24"/>
        </w:rPr>
        <w:t xml:space="preserve">in 2012/13 </w:t>
      </w:r>
      <w:r w:rsidR="00C95462" w:rsidRPr="00D3007A">
        <w:rPr>
          <w:color w:val="000000" w:themeColor="text1"/>
          <w:sz w:val="24"/>
        </w:rPr>
        <w:t>from September 2012 onwards</w:t>
      </w:r>
      <w:r w:rsidR="00C56E54" w:rsidRPr="00D3007A">
        <w:rPr>
          <w:color w:val="000000" w:themeColor="text1"/>
          <w:sz w:val="24"/>
        </w:rPr>
        <w:t xml:space="preserve">, </w:t>
      </w:r>
      <w:r w:rsidR="0028413A" w:rsidRPr="00D3007A">
        <w:rPr>
          <w:color w:val="000000" w:themeColor="text1"/>
          <w:sz w:val="24"/>
        </w:rPr>
        <w:t>in 2013/14</w:t>
      </w:r>
      <w:r w:rsidR="00092068" w:rsidRPr="00D3007A">
        <w:rPr>
          <w:color w:val="000000" w:themeColor="text1"/>
          <w:sz w:val="24"/>
        </w:rPr>
        <w:t>, 2</w:t>
      </w:r>
      <w:r w:rsidR="00C56E54" w:rsidRPr="00D3007A">
        <w:rPr>
          <w:color w:val="000000" w:themeColor="text1"/>
          <w:sz w:val="24"/>
        </w:rPr>
        <w:t>014/15</w:t>
      </w:r>
      <w:r w:rsidR="00C02256" w:rsidRPr="00D3007A">
        <w:rPr>
          <w:color w:val="000000" w:themeColor="text1"/>
          <w:sz w:val="24"/>
        </w:rPr>
        <w:t xml:space="preserve">, </w:t>
      </w:r>
      <w:r w:rsidR="00092068" w:rsidRPr="00D3007A">
        <w:rPr>
          <w:color w:val="000000" w:themeColor="text1"/>
          <w:sz w:val="24"/>
        </w:rPr>
        <w:t>2015/16</w:t>
      </w:r>
      <w:r w:rsidR="004D0DDE" w:rsidRPr="00D3007A">
        <w:rPr>
          <w:color w:val="000000" w:themeColor="text1"/>
          <w:sz w:val="24"/>
        </w:rPr>
        <w:t xml:space="preserve">, </w:t>
      </w:r>
      <w:r w:rsidR="00C02256" w:rsidRPr="00D3007A">
        <w:rPr>
          <w:color w:val="000000" w:themeColor="text1"/>
          <w:sz w:val="24"/>
        </w:rPr>
        <w:t>2016/17</w:t>
      </w:r>
      <w:r w:rsidR="00926A38" w:rsidRPr="00D3007A">
        <w:rPr>
          <w:color w:val="000000" w:themeColor="text1"/>
          <w:sz w:val="24"/>
        </w:rPr>
        <w:t>, 2017/18</w:t>
      </w:r>
      <w:r w:rsidR="0012607B" w:rsidRPr="00D3007A">
        <w:rPr>
          <w:color w:val="000000" w:themeColor="text1"/>
          <w:sz w:val="24"/>
        </w:rPr>
        <w:t xml:space="preserve">, </w:t>
      </w:r>
      <w:r w:rsidR="004D0DDE" w:rsidRPr="00D3007A">
        <w:rPr>
          <w:color w:val="000000" w:themeColor="text1"/>
          <w:sz w:val="24"/>
        </w:rPr>
        <w:t>201</w:t>
      </w:r>
      <w:r w:rsidR="00926A38" w:rsidRPr="00D3007A">
        <w:rPr>
          <w:color w:val="000000" w:themeColor="text1"/>
          <w:sz w:val="24"/>
        </w:rPr>
        <w:t>8</w:t>
      </w:r>
      <w:r w:rsidR="004D0DDE" w:rsidRPr="00D3007A">
        <w:rPr>
          <w:color w:val="000000" w:themeColor="text1"/>
          <w:sz w:val="24"/>
        </w:rPr>
        <w:t>/1</w:t>
      </w:r>
      <w:r w:rsidR="00926A38" w:rsidRPr="00D3007A">
        <w:rPr>
          <w:color w:val="000000" w:themeColor="text1"/>
          <w:sz w:val="24"/>
        </w:rPr>
        <w:t>9</w:t>
      </w:r>
      <w:r w:rsidR="00A42448" w:rsidRPr="00D3007A">
        <w:rPr>
          <w:color w:val="000000" w:themeColor="text1"/>
          <w:sz w:val="24"/>
        </w:rPr>
        <w:t xml:space="preserve">, </w:t>
      </w:r>
      <w:r w:rsidR="0012607B" w:rsidRPr="00D3007A">
        <w:rPr>
          <w:color w:val="000000" w:themeColor="text1"/>
          <w:sz w:val="24"/>
        </w:rPr>
        <w:t>2019/20</w:t>
      </w:r>
      <w:r w:rsidR="00104347" w:rsidRPr="00D3007A">
        <w:rPr>
          <w:color w:val="000000" w:themeColor="text1"/>
          <w:sz w:val="24"/>
        </w:rPr>
        <w:t>,</w:t>
      </w:r>
      <w:r w:rsidR="00A42448" w:rsidRPr="00D3007A">
        <w:rPr>
          <w:color w:val="000000" w:themeColor="text1"/>
          <w:sz w:val="24"/>
        </w:rPr>
        <w:t xml:space="preserve"> 2020/21</w:t>
      </w:r>
      <w:r w:rsidR="00104347" w:rsidRPr="00D3007A">
        <w:rPr>
          <w:color w:val="000000" w:themeColor="text1"/>
          <w:sz w:val="24"/>
        </w:rPr>
        <w:t xml:space="preserve"> and 2021/22</w:t>
      </w:r>
      <w:r w:rsidR="00A42448" w:rsidRPr="00D3007A">
        <w:rPr>
          <w:color w:val="000000" w:themeColor="text1"/>
          <w:sz w:val="24"/>
        </w:rPr>
        <w:t xml:space="preserve"> </w:t>
      </w:r>
      <w:r w:rsidR="004D0DDE" w:rsidRPr="00D3007A">
        <w:rPr>
          <w:color w:val="000000" w:themeColor="text1"/>
          <w:sz w:val="24"/>
        </w:rPr>
        <w:t xml:space="preserve">and </w:t>
      </w:r>
      <w:r w:rsidR="00C95462" w:rsidRPr="00D3007A">
        <w:rPr>
          <w:color w:val="000000" w:themeColor="text1"/>
          <w:sz w:val="24"/>
        </w:rPr>
        <w:t xml:space="preserve">part-time </w:t>
      </w:r>
      <w:r w:rsidRPr="00D3007A">
        <w:rPr>
          <w:color w:val="000000" w:themeColor="text1"/>
          <w:sz w:val="24"/>
        </w:rPr>
        <w:t xml:space="preserve">new entrants to courses at </w:t>
      </w:r>
      <w:r w:rsidR="00926A38" w:rsidRPr="00D3007A">
        <w:rPr>
          <w:b/>
          <w:color w:val="000000" w:themeColor="text1"/>
          <w:sz w:val="24"/>
        </w:rPr>
        <w:t>Approved providers</w:t>
      </w:r>
      <w:r w:rsidR="00926A38" w:rsidRPr="00D3007A">
        <w:rPr>
          <w:color w:val="000000" w:themeColor="text1"/>
          <w:sz w:val="24"/>
        </w:rPr>
        <w:t xml:space="preserve"> </w:t>
      </w:r>
      <w:r w:rsidRPr="00D3007A">
        <w:rPr>
          <w:color w:val="000000" w:themeColor="text1"/>
          <w:sz w:val="24"/>
        </w:rPr>
        <w:t xml:space="preserve">in </w:t>
      </w:r>
      <w:r w:rsidR="004C7295" w:rsidRPr="00D3007A">
        <w:rPr>
          <w:color w:val="000000" w:themeColor="text1"/>
          <w:sz w:val="24"/>
        </w:rPr>
        <w:t>20</w:t>
      </w:r>
      <w:r w:rsidR="0012607B" w:rsidRPr="00D3007A">
        <w:rPr>
          <w:color w:val="000000" w:themeColor="text1"/>
          <w:sz w:val="24"/>
        </w:rPr>
        <w:t>2</w:t>
      </w:r>
      <w:r w:rsidR="00104347" w:rsidRPr="00D3007A">
        <w:rPr>
          <w:color w:val="000000" w:themeColor="text1"/>
          <w:sz w:val="24"/>
        </w:rPr>
        <w:t>2/23</w:t>
      </w:r>
      <w:r w:rsidR="004C7295" w:rsidRPr="00D3007A">
        <w:rPr>
          <w:color w:val="000000" w:themeColor="text1"/>
          <w:sz w:val="24"/>
        </w:rPr>
        <w:t xml:space="preserve"> </w:t>
      </w:r>
      <w:r w:rsidRPr="00D3007A">
        <w:rPr>
          <w:color w:val="000000" w:themeColor="text1"/>
          <w:sz w:val="24"/>
        </w:rPr>
        <w:t xml:space="preserve">will be able to apply for a </w:t>
      </w:r>
      <w:r w:rsidRPr="00D3007A">
        <w:rPr>
          <w:b/>
          <w:color w:val="000000" w:themeColor="text1"/>
          <w:sz w:val="24"/>
        </w:rPr>
        <w:t xml:space="preserve">non means-tested </w:t>
      </w:r>
      <w:r w:rsidR="00092068" w:rsidRPr="00D3007A">
        <w:rPr>
          <w:b/>
          <w:color w:val="000000" w:themeColor="text1"/>
          <w:sz w:val="24"/>
        </w:rPr>
        <w:t xml:space="preserve">fee </w:t>
      </w:r>
      <w:r w:rsidRPr="00D3007A">
        <w:rPr>
          <w:b/>
          <w:color w:val="000000" w:themeColor="text1"/>
          <w:sz w:val="24"/>
        </w:rPr>
        <w:t>loan</w:t>
      </w:r>
      <w:r w:rsidRPr="00D3007A">
        <w:rPr>
          <w:color w:val="000000" w:themeColor="text1"/>
          <w:sz w:val="24"/>
        </w:rPr>
        <w:t xml:space="preserve"> of up to </w:t>
      </w:r>
      <w:r w:rsidRPr="00D3007A">
        <w:rPr>
          <w:b/>
          <w:color w:val="000000" w:themeColor="text1"/>
          <w:sz w:val="24"/>
        </w:rPr>
        <w:t>£4,500</w:t>
      </w:r>
      <w:r w:rsidR="00C95462" w:rsidRPr="00D3007A">
        <w:rPr>
          <w:b/>
          <w:color w:val="000000" w:themeColor="text1"/>
          <w:sz w:val="24"/>
        </w:rPr>
        <w:t xml:space="preserve"> </w:t>
      </w:r>
      <w:r w:rsidR="00C95462" w:rsidRPr="00D3007A">
        <w:rPr>
          <w:color w:val="000000" w:themeColor="text1"/>
          <w:sz w:val="24"/>
        </w:rPr>
        <w:t xml:space="preserve">in </w:t>
      </w:r>
      <w:r w:rsidR="004C7295" w:rsidRPr="00D3007A">
        <w:rPr>
          <w:color w:val="000000" w:themeColor="text1"/>
          <w:sz w:val="24"/>
        </w:rPr>
        <w:t>20</w:t>
      </w:r>
      <w:r w:rsidR="002D4FCE" w:rsidRPr="00D3007A">
        <w:rPr>
          <w:color w:val="000000" w:themeColor="text1"/>
          <w:sz w:val="24"/>
        </w:rPr>
        <w:t>2</w:t>
      </w:r>
      <w:r w:rsidR="00104347" w:rsidRPr="00D3007A">
        <w:rPr>
          <w:color w:val="000000" w:themeColor="text1"/>
          <w:sz w:val="24"/>
        </w:rPr>
        <w:t>2/23</w:t>
      </w:r>
      <w:r w:rsidR="002E78A6" w:rsidRPr="00D3007A">
        <w:rPr>
          <w:color w:val="000000" w:themeColor="text1"/>
          <w:sz w:val="24"/>
        </w:rPr>
        <w:t xml:space="preserve"> towards the costs of their course or up to </w:t>
      </w:r>
      <w:r w:rsidR="002E78A6" w:rsidRPr="00D3007A">
        <w:rPr>
          <w:b/>
          <w:color w:val="000000" w:themeColor="text1"/>
          <w:sz w:val="24"/>
        </w:rPr>
        <w:t>£4,</w:t>
      </w:r>
      <w:r w:rsidR="00704408" w:rsidRPr="00D3007A">
        <w:rPr>
          <w:b/>
          <w:color w:val="000000" w:themeColor="text1"/>
          <w:sz w:val="24"/>
        </w:rPr>
        <w:t>625</w:t>
      </w:r>
      <w:r w:rsidR="002E78A6" w:rsidRPr="00D3007A">
        <w:rPr>
          <w:b/>
          <w:color w:val="000000" w:themeColor="text1"/>
          <w:sz w:val="24"/>
        </w:rPr>
        <w:t xml:space="preserve"> </w:t>
      </w:r>
      <w:r w:rsidR="002E78A6" w:rsidRPr="00D3007A">
        <w:rPr>
          <w:color w:val="000000" w:themeColor="text1"/>
          <w:sz w:val="24"/>
        </w:rPr>
        <w:t>where a</w:t>
      </w:r>
      <w:r w:rsidR="00926A38" w:rsidRPr="00D3007A">
        <w:rPr>
          <w:color w:val="000000" w:themeColor="text1"/>
          <w:sz w:val="24"/>
        </w:rPr>
        <w:t xml:space="preserve"> provider </w:t>
      </w:r>
      <w:r w:rsidR="002E78A6" w:rsidRPr="00D3007A">
        <w:rPr>
          <w:color w:val="000000" w:themeColor="text1"/>
          <w:sz w:val="24"/>
        </w:rPr>
        <w:t xml:space="preserve">has </w:t>
      </w:r>
      <w:r w:rsidR="00F038B5" w:rsidRPr="00D3007A">
        <w:rPr>
          <w:color w:val="000000" w:themeColor="text1"/>
          <w:sz w:val="24"/>
        </w:rPr>
        <w:t>received a TEF award</w:t>
      </w:r>
      <w:r w:rsidR="004D0DDE" w:rsidRPr="00D3007A">
        <w:rPr>
          <w:color w:val="000000" w:themeColor="text1"/>
          <w:sz w:val="24"/>
        </w:rPr>
        <w:t xml:space="preserve"> </w:t>
      </w:r>
      <w:r w:rsidR="00507829" w:rsidRPr="00D3007A">
        <w:rPr>
          <w:color w:val="000000" w:themeColor="text1"/>
          <w:sz w:val="24"/>
        </w:rPr>
        <w:t>for 20</w:t>
      </w:r>
      <w:r w:rsidR="0012607B" w:rsidRPr="00D3007A">
        <w:rPr>
          <w:color w:val="000000" w:themeColor="text1"/>
          <w:sz w:val="24"/>
        </w:rPr>
        <w:t>2</w:t>
      </w:r>
      <w:r w:rsidR="00104347" w:rsidRPr="00D3007A">
        <w:rPr>
          <w:color w:val="000000" w:themeColor="text1"/>
          <w:sz w:val="24"/>
        </w:rPr>
        <w:t>2/23</w:t>
      </w:r>
      <w:r w:rsidR="00E14020" w:rsidRPr="00D3007A">
        <w:rPr>
          <w:color w:val="000000" w:themeColor="text1"/>
          <w:sz w:val="24"/>
        </w:rPr>
        <w:t>.</w:t>
      </w:r>
      <w:r w:rsidR="00507829" w:rsidRPr="00D3007A">
        <w:rPr>
          <w:color w:val="000000" w:themeColor="text1"/>
          <w:sz w:val="24"/>
        </w:rPr>
        <w:t xml:space="preserve"> </w:t>
      </w:r>
    </w:p>
    <w:p w14:paraId="7625FB82" w14:textId="77777777" w:rsidR="00955FA1" w:rsidRPr="00D3007A" w:rsidRDefault="00955FA1" w:rsidP="00BD6E09">
      <w:pPr>
        <w:rPr>
          <w:color w:val="000000" w:themeColor="text1"/>
          <w:sz w:val="24"/>
        </w:rPr>
      </w:pPr>
    </w:p>
    <w:p w14:paraId="2A2E9CCB" w14:textId="105A2383" w:rsidR="00716672" w:rsidRPr="00D3007A" w:rsidRDefault="00716672" w:rsidP="00BD6E09">
      <w:pPr>
        <w:rPr>
          <w:color w:val="000000" w:themeColor="text1"/>
          <w:sz w:val="24"/>
          <w:szCs w:val="24"/>
        </w:rPr>
      </w:pPr>
      <w:r w:rsidRPr="00D3007A">
        <w:rPr>
          <w:color w:val="000000" w:themeColor="text1"/>
          <w:sz w:val="24"/>
          <w:szCs w:val="24"/>
        </w:rPr>
        <w:t>In order t</w:t>
      </w:r>
      <w:r w:rsidR="00521D96" w:rsidRPr="00D3007A">
        <w:rPr>
          <w:color w:val="000000" w:themeColor="text1"/>
          <w:sz w:val="24"/>
          <w:szCs w:val="24"/>
        </w:rPr>
        <w:t xml:space="preserve">o be eligible for a </w:t>
      </w:r>
      <w:r w:rsidR="00092068" w:rsidRPr="00D3007A">
        <w:rPr>
          <w:color w:val="000000" w:themeColor="text1"/>
          <w:sz w:val="24"/>
          <w:szCs w:val="24"/>
        </w:rPr>
        <w:t xml:space="preserve">fee </w:t>
      </w:r>
      <w:r w:rsidRPr="00D3007A">
        <w:rPr>
          <w:color w:val="000000" w:themeColor="text1"/>
          <w:sz w:val="24"/>
          <w:szCs w:val="24"/>
        </w:rPr>
        <w:t xml:space="preserve">loan, a student must be studying at </w:t>
      </w:r>
      <w:r w:rsidR="00BA3F3B" w:rsidRPr="00D3007A">
        <w:rPr>
          <w:color w:val="000000" w:themeColor="text1"/>
          <w:sz w:val="24"/>
          <w:szCs w:val="24"/>
        </w:rPr>
        <w:t xml:space="preserve">an intensity of </w:t>
      </w:r>
      <w:r w:rsidRPr="00D3007A">
        <w:rPr>
          <w:color w:val="000000" w:themeColor="text1"/>
          <w:sz w:val="24"/>
          <w:szCs w:val="24"/>
        </w:rPr>
        <w:t>at least 25% of an equivalent full-time course</w:t>
      </w:r>
      <w:r w:rsidR="00BA3F3B" w:rsidRPr="00D3007A">
        <w:rPr>
          <w:color w:val="000000" w:themeColor="text1"/>
          <w:sz w:val="24"/>
          <w:szCs w:val="24"/>
        </w:rPr>
        <w:t xml:space="preserve"> for</w:t>
      </w:r>
      <w:r w:rsidRPr="00D3007A">
        <w:rPr>
          <w:color w:val="000000" w:themeColor="text1"/>
          <w:sz w:val="24"/>
          <w:szCs w:val="24"/>
        </w:rPr>
        <w:t xml:space="preserve"> </w:t>
      </w:r>
      <w:r w:rsidR="00BA3F3B" w:rsidRPr="00D3007A">
        <w:rPr>
          <w:rFonts w:cs="Arial"/>
          <w:color w:val="000000" w:themeColor="text1"/>
          <w:sz w:val="24"/>
          <w:szCs w:val="24"/>
        </w:rPr>
        <w:t>a) the appropriate academic year and (b) the duration of the entire course.</w:t>
      </w:r>
    </w:p>
    <w:p w14:paraId="5941E73E" w14:textId="77777777" w:rsidR="00BD6E09" w:rsidRPr="00D3007A" w:rsidRDefault="00BD6E09" w:rsidP="00D75653">
      <w:pPr>
        <w:tabs>
          <w:tab w:val="left" w:pos="3312"/>
          <w:tab w:val="left" w:pos="5184"/>
          <w:tab w:val="left" w:pos="7632"/>
        </w:tabs>
        <w:overflowPunct/>
        <w:textAlignment w:val="auto"/>
        <w:rPr>
          <w:rFonts w:cs="Arial"/>
          <w:bCs/>
          <w:color w:val="000000" w:themeColor="text1"/>
          <w:sz w:val="28"/>
          <w:szCs w:val="28"/>
          <w:lang w:eastAsia="en-GB"/>
        </w:rPr>
      </w:pPr>
    </w:p>
    <w:p w14:paraId="50512B03" w14:textId="2181E7E7" w:rsidR="00BD6E09" w:rsidRPr="00D3007A" w:rsidRDefault="00425990" w:rsidP="00955FA1">
      <w:pPr>
        <w:overflowPunct/>
        <w:textAlignment w:val="auto"/>
        <w:rPr>
          <w:b/>
          <w:i/>
          <w:color w:val="000000" w:themeColor="text1"/>
          <w:sz w:val="24"/>
          <w:szCs w:val="24"/>
        </w:rPr>
      </w:pPr>
      <w:r w:rsidRPr="00D3007A">
        <w:rPr>
          <w:b/>
          <w:i/>
          <w:color w:val="000000" w:themeColor="text1"/>
          <w:sz w:val="24"/>
          <w:szCs w:val="24"/>
        </w:rPr>
        <w:t>F</w:t>
      </w:r>
      <w:r w:rsidR="00BD6E09" w:rsidRPr="00D3007A">
        <w:rPr>
          <w:b/>
          <w:i/>
          <w:color w:val="000000" w:themeColor="text1"/>
          <w:sz w:val="24"/>
          <w:szCs w:val="24"/>
        </w:rPr>
        <w:t xml:space="preserve">2:  DISABLED STUDENTS ALLOWANCES FOR PART-TIME </w:t>
      </w:r>
      <w:r w:rsidR="00876407" w:rsidRPr="00D3007A">
        <w:rPr>
          <w:b/>
          <w:i/>
          <w:color w:val="000000" w:themeColor="text1"/>
          <w:sz w:val="24"/>
          <w:szCs w:val="24"/>
        </w:rPr>
        <w:t xml:space="preserve">UNDERGRADUATE </w:t>
      </w:r>
      <w:r w:rsidR="00BD6E09" w:rsidRPr="00D3007A">
        <w:rPr>
          <w:b/>
          <w:i/>
          <w:color w:val="000000" w:themeColor="text1"/>
          <w:sz w:val="24"/>
          <w:szCs w:val="24"/>
        </w:rPr>
        <w:t>STUDENTS (Not means-tested)</w:t>
      </w:r>
      <w:r w:rsidR="00046ACC" w:rsidRPr="00D3007A">
        <w:rPr>
          <w:b/>
          <w:i/>
          <w:color w:val="000000" w:themeColor="text1"/>
          <w:sz w:val="24"/>
          <w:szCs w:val="24"/>
        </w:rPr>
        <w:t>.</w:t>
      </w:r>
    </w:p>
    <w:p w14:paraId="192DB003" w14:textId="08C61811" w:rsidR="00876407" w:rsidRPr="00D3007A" w:rsidRDefault="00876407" w:rsidP="00955FA1">
      <w:pPr>
        <w:overflowPunct/>
        <w:textAlignment w:val="auto"/>
        <w:rPr>
          <w:b/>
          <w:i/>
          <w:color w:val="000000" w:themeColor="text1"/>
          <w:sz w:val="24"/>
          <w:szCs w:val="24"/>
        </w:rPr>
      </w:pPr>
    </w:p>
    <w:p w14:paraId="492C024C" w14:textId="31E56B00" w:rsidR="00876407" w:rsidRPr="00D3007A" w:rsidRDefault="00876407" w:rsidP="0087640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bookmarkStart w:id="24" w:name="_Hlk41658722"/>
      <w:r w:rsidRPr="00D3007A">
        <w:rPr>
          <w:bCs/>
          <w:iCs/>
          <w:color w:val="000000" w:themeColor="text1"/>
          <w:sz w:val="24"/>
          <w:szCs w:val="24"/>
        </w:rPr>
        <w:t xml:space="preserve">The undergraduate DSA allowance </w:t>
      </w:r>
      <w:r w:rsidR="00104347" w:rsidRPr="00D3007A">
        <w:rPr>
          <w:bCs/>
          <w:iCs/>
          <w:color w:val="000000" w:themeColor="text1"/>
          <w:sz w:val="24"/>
          <w:szCs w:val="24"/>
        </w:rPr>
        <w:t xml:space="preserve">was </w:t>
      </w:r>
      <w:r w:rsidRPr="00D3007A">
        <w:rPr>
          <w:bCs/>
          <w:iCs/>
          <w:color w:val="000000" w:themeColor="text1"/>
          <w:sz w:val="24"/>
          <w:szCs w:val="24"/>
        </w:rPr>
        <w:t xml:space="preserve">simplified into one allowance for 2021/22. The same maximum allowance - </w:t>
      </w:r>
      <w:r w:rsidRPr="00D3007A">
        <w:rPr>
          <w:b/>
          <w:iCs/>
          <w:color w:val="000000" w:themeColor="text1"/>
          <w:sz w:val="24"/>
          <w:szCs w:val="24"/>
        </w:rPr>
        <w:t>£25,</w:t>
      </w:r>
      <w:r w:rsidR="00104347" w:rsidRPr="00D3007A">
        <w:rPr>
          <w:b/>
          <w:iCs/>
          <w:color w:val="000000" w:themeColor="text1"/>
          <w:sz w:val="24"/>
          <w:szCs w:val="24"/>
        </w:rPr>
        <w:t>575</w:t>
      </w:r>
      <w:r w:rsidRPr="00D3007A">
        <w:rPr>
          <w:bCs/>
          <w:iCs/>
          <w:color w:val="000000" w:themeColor="text1"/>
          <w:sz w:val="24"/>
          <w:szCs w:val="24"/>
        </w:rPr>
        <w:t xml:space="preserve"> - will apply to both full-time and part-time undergraduate and postgraduate DSA recipients in 202</w:t>
      </w:r>
      <w:r w:rsidR="00104347" w:rsidRPr="00D3007A">
        <w:rPr>
          <w:bCs/>
          <w:iCs/>
          <w:color w:val="000000" w:themeColor="text1"/>
          <w:sz w:val="24"/>
          <w:szCs w:val="24"/>
        </w:rPr>
        <w:t>2/23</w:t>
      </w:r>
      <w:r w:rsidRPr="00D3007A">
        <w:rPr>
          <w:bCs/>
          <w:iCs/>
          <w:color w:val="000000" w:themeColor="text1"/>
          <w:sz w:val="24"/>
          <w:szCs w:val="24"/>
        </w:rPr>
        <w:t xml:space="preserve">. This will apply for both new and continuing students. An exception for travel costs will be made to this maximum cap, which means that travel costs will in effect be uncapped. </w:t>
      </w:r>
    </w:p>
    <w:p w14:paraId="037A369E" w14:textId="028E0B04" w:rsidR="008F3226" w:rsidRPr="00D3007A" w:rsidRDefault="008F3226" w:rsidP="0087640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p>
    <w:tbl>
      <w:tblPr>
        <w:tblStyle w:val="TableGrid"/>
        <w:tblW w:w="0" w:type="auto"/>
        <w:tblLook w:val="04A0" w:firstRow="1" w:lastRow="0" w:firstColumn="1" w:lastColumn="0" w:noHBand="0" w:noVBand="1"/>
      </w:tblPr>
      <w:tblGrid>
        <w:gridCol w:w="4531"/>
        <w:gridCol w:w="3828"/>
      </w:tblGrid>
      <w:tr w:rsidR="00D3007A" w:rsidRPr="00D3007A" w14:paraId="3EA6B63D" w14:textId="77777777" w:rsidTr="001244E1">
        <w:tc>
          <w:tcPr>
            <w:tcW w:w="4531" w:type="dxa"/>
          </w:tcPr>
          <w:p w14:paraId="5368F9C0" w14:textId="77777777" w:rsidR="008F3226" w:rsidRPr="00D3007A" w:rsidRDefault="008F3226" w:rsidP="001244E1">
            <w:pPr>
              <w:jc w:val="center"/>
              <w:rPr>
                <w:b/>
                <w:color w:val="000000" w:themeColor="text1"/>
                <w:sz w:val="24"/>
              </w:rPr>
            </w:pPr>
            <w:r w:rsidRPr="00D3007A">
              <w:rPr>
                <w:b/>
                <w:color w:val="000000" w:themeColor="text1"/>
                <w:sz w:val="24"/>
              </w:rPr>
              <w:t>ALLOWANCE</w:t>
            </w:r>
          </w:p>
          <w:p w14:paraId="7D422A9D" w14:textId="77777777" w:rsidR="008F3226" w:rsidRPr="00D3007A" w:rsidRDefault="008F3226" w:rsidP="001244E1">
            <w:pPr>
              <w:jc w:val="center"/>
              <w:rPr>
                <w:b/>
                <w:i/>
                <w:color w:val="000000" w:themeColor="text1"/>
                <w:sz w:val="24"/>
                <w:szCs w:val="24"/>
              </w:rPr>
            </w:pPr>
          </w:p>
        </w:tc>
        <w:tc>
          <w:tcPr>
            <w:tcW w:w="3828" w:type="dxa"/>
          </w:tcPr>
          <w:p w14:paraId="6E69D081" w14:textId="77777777" w:rsidR="008F3226" w:rsidRPr="00D3007A" w:rsidRDefault="008F3226" w:rsidP="001244E1">
            <w:pPr>
              <w:jc w:val="center"/>
              <w:rPr>
                <w:b/>
                <w:color w:val="000000" w:themeColor="text1"/>
                <w:sz w:val="24"/>
                <w:szCs w:val="24"/>
              </w:rPr>
            </w:pPr>
            <w:r w:rsidRPr="00D3007A">
              <w:rPr>
                <w:b/>
                <w:color w:val="000000" w:themeColor="text1"/>
                <w:sz w:val="24"/>
                <w:szCs w:val="24"/>
              </w:rPr>
              <w:t>MAXIMUM AMOUNT</w:t>
            </w:r>
          </w:p>
          <w:p w14:paraId="6C70CE49" w14:textId="77777777" w:rsidR="008F3226" w:rsidRPr="00D3007A" w:rsidRDefault="008F3226" w:rsidP="001244E1">
            <w:pPr>
              <w:jc w:val="center"/>
              <w:rPr>
                <w:b/>
                <w:color w:val="000000" w:themeColor="text1"/>
                <w:sz w:val="24"/>
                <w:szCs w:val="24"/>
              </w:rPr>
            </w:pPr>
            <w:r w:rsidRPr="00D3007A">
              <w:rPr>
                <w:b/>
                <w:color w:val="000000" w:themeColor="text1"/>
                <w:sz w:val="24"/>
                <w:szCs w:val="24"/>
              </w:rPr>
              <w:t>(£)</w:t>
            </w:r>
          </w:p>
        </w:tc>
      </w:tr>
      <w:tr w:rsidR="008F3226" w:rsidRPr="00D3007A" w14:paraId="3D2435C2" w14:textId="77777777" w:rsidTr="001244E1">
        <w:tc>
          <w:tcPr>
            <w:tcW w:w="4531" w:type="dxa"/>
          </w:tcPr>
          <w:p w14:paraId="1CAA1568" w14:textId="77777777" w:rsidR="008F3226" w:rsidRPr="00D3007A" w:rsidRDefault="008F3226" w:rsidP="001244E1">
            <w:pPr>
              <w:jc w:val="center"/>
              <w:rPr>
                <w:color w:val="000000" w:themeColor="text1"/>
                <w:sz w:val="24"/>
              </w:rPr>
            </w:pPr>
            <w:r w:rsidRPr="00D3007A">
              <w:rPr>
                <w:color w:val="000000" w:themeColor="text1"/>
                <w:sz w:val="24"/>
              </w:rPr>
              <w:t xml:space="preserve">Single DSA </w:t>
            </w:r>
          </w:p>
          <w:p w14:paraId="4404090D" w14:textId="77777777" w:rsidR="008F3226" w:rsidRPr="00D3007A" w:rsidRDefault="008F3226" w:rsidP="001244E1">
            <w:pPr>
              <w:jc w:val="center"/>
              <w:rPr>
                <w:b/>
                <w:i/>
                <w:color w:val="000000" w:themeColor="text1"/>
                <w:sz w:val="24"/>
                <w:szCs w:val="24"/>
              </w:rPr>
            </w:pPr>
          </w:p>
        </w:tc>
        <w:tc>
          <w:tcPr>
            <w:tcW w:w="3828" w:type="dxa"/>
          </w:tcPr>
          <w:p w14:paraId="69DC227E" w14:textId="4946AE93" w:rsidR="008F3226" w:rsidRPr="00D3007A" w:rsidRDefault="008F3226" w:rsidP="001244E1">
            <w:pPr>
              <w:jc w:val="center"/>
              <w:rPr>
                <w:color w:val="000000" w:themeColor="text1"/>
                <w:sz w:val="24"/>
                <w:szCs w:val="24"/>
              </w:rPr>
            </w:pPr>
            <w:r w:rsidRPr="00D3007A">
              <w:rPr>
                <w:color w:val="000000" w:themeColor="text1"/>
                <w:sz w:val="24"/>
                <w:szCs w:val="24"/>
              </w:rPr>
              <w:t>25,</w:t>
            </w:r>
            <w:r w:rsidR="00104347" w:rsidRPr="00D3007A">
              <w:rPr>
                <w:color w:val="000000" w:themeColor="text1"/>
                <w:sz w:val="24"/>
                <w:szCs w:val="24"/>
              </w:rPr>
              <w:t>575</w:t>
            </w:r>
          </w:p>
        </w:tc>
      </w:tr>
      <w:bookmarkEnd w:id="24"/>
    </w:tbl>
    <w:p w14:paraId="1E495419" w14:textId="77777777" w:rsidR="008F3226" w:rsidRPr="00D3007A" w:rsidRDefault="008F3226" w:rsidP="00876407">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p>
    <w:p w14:paraId="329607C3" w14:textId="77777777" w:rsidR="00876407" w:rsidRPr="00D3007A" w:rsidRDefault="00876407" w:rsidP="00955FA1">
      <w:pPr>
        <w:overflowPunct/>
        <w:textAlignment w:val="auto"/>
        <w:rPr>
          <w:i/>
          <w:color w:val="000000" w:themeColor="text1"/>
          <w:sz w:val="24"/>
          <w:szCs w:val="24"/>
        </w:rPr>
      </w:pPr>
    </w:p>
    <w:p w14:paraId="54EBE4BC" w14:textId="77777777" w:rsidR="00BD6E09" w:rsidRPr="00D3007A" w:rsidRDefault="00BD6E09" w:rsidP="00BD6E0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ind w:left="-284"/>
        <w:rPr>
          <w:b/>
          <w:color w:val="000000" w:themeColor="text1"/>
        </w:rPr>
      </w:pPr>
    </w:p>
    <w:p w14:paraId="73CF5AC2" w14:textId="77777777" w:rsidR="00525F21" w:rsidRPr="00D3007A" w:rsidRDefault="00525F21" w:rsidP="00B915FB">
      <w:pPr>
        <w:overflowPunct/>
        <w:textAlignment w:val="auto"/>
        <w:rPr>
          <w:color w:val="000000" w:themeColor="text1"/>
        </w:rPr>
      </w:pPr>
    </w:p>
    <w:p w14:paraId="74D9CC3E" w14:textId="77777777" w:rsidR="00525F21" w:rsidRPr="00D3007A" w:rsidRDefault="00525F21" w:rsidP="00525F21">
      <w:pPr>
        <w:overflowPunct/>
        <w:spacing w:after="240"/>
        <w:textAlignment w:val="auto"/>
        <w:rPr>
          <w:rFonts w:cs="Arial"/>
          <w:b/>
          <w:bCs/>
          <w:i/>
          <w:color w:val="000000" w:themeColor="text1"/>
          <w:sz w:val="24"/>
          <w:szCs w:val="24"/>
          <w:lang w:val="en-US" w:eastAsia="en-GB"/>
        </w:rPr>
      </w:pPr>
      <w:r w:rsidRPr="00D3007A">
        <w:rPr>
          <w:rFonts w:cs="Arial"/>
          <w:b/>
          <w:bCs/>
          <w:i/>
          <w:color w:val="000000" w:themeColor="text1"/>
          <w:sz w:val="24"/>
          <w:szCs w:val="24"/>
          <w:lang w:val="en-US" w:eastAsia="en-GB"/>
        </w:rPr>
        <w:t xml:space="preserve">ACCESS AND PARTICIPATION PLANS FOR PART-TIME COURSES. </w:t>
      </w:r>
    </w:p>
    <w:p w14:paraId="627D6BD2" w14:textId="2D29B4BD" w:rsidR="00525F21" w:rsidRPr="00D3007A" w:rsidRDefault="00525F21" w:rsidP="00525F21">
      <w:pPr>
        <w:overflowPunct/>
        <w:spacing w:after="240"/>
        <w:textAlignment w:val="auto"/>
        <w:rPr>
          <w:b/>
          <w:color w:val="000000" w:themeColor="text1"/>
          <w:sz w:val="24"/>
        </w:rPr>
      </w:pPr>
      <w:r w:rsidRPr="00D3007A">
        <w:rPr>
          <w:rFonts w:cs="Arial"/>
          <w:color w:val="000000" w:themeColor="text1"/>
          <w:sz w:val="24"/>
          <w:szCs w:val="24"/>
          <w:lang w:eastAsia="en-GB"/>
        </w:rPr>
        <w:t xml:space="preserve">Approved (Fee Cap) providers in England that intend to charge more than the Basic Amount or the Floor Amount in respect of the Basic Amount for part-time courses starting on or after 1 September 2012 must have an </w:t>
      </w:r>
      <w:r w:rsidRPr="00D3007A">
        <w:rPr>
          <w:rFonts w:cs="Arial"/>
          <w:b/>
          <w:bCs/>
          <w:color w:val="000000" w:themeColor="text1"/>
          <w:sz w:val="24"/>
          <w:szCs w:val="24"/>
          <w:lang w:eastAsia="en-GB"/>
        </w:rPr>
        <w:t xml:space="preserve">Access and Participation Plan </w:t>
      </w:r>
      <w:r w:rsidRPr="00D3007A">
        <w:rPr>
          <w:rFonts w:cs="Arial"/>
          <w:color w:val="000000" w:themeColor="text1"/>
          <w:sz w:val="24"/>
          <w:szCs w:val="24"/>
          <w:lang w:eastAsia="en-GB"/>
        </w:rPr>
        <w:t>approved by the Director for Fair Access and Participation. In 20</w:t>
      </w:r>
      <w:r w:rsidR="002A2A7C" w:rsidRPr="00D3007A">
        <w:rPr>
          <w:rFonts w:cs="Arial"/>
          <w:color w:val="000000" w:themeColor="text1"/>
          <w:sz w:val="24"/>
          <w:szCs w:val="24"/>
          <w:lang w:eastAsia="en-GB"/>
        </w:rPr>
        <w:t>2</w:t>
      </w:r>
      <w:r w:rsidR="00B52EE0" w:rsidRPr="00D3007A">
        <w:rPr>
          <w:rFonts w:cs="Arial"/>
          <w:color w:val="000000" w:themeColor="text1"/>
          <w:sz w:val="24"/>
          <w:szCs w:val="24"/>
          <w:lang w:eastAsia="en-GB"/>
        </w:rPr>
        <w:t>2/23</w:t>
      </w:r>
      <w:r w:rsidRPr="00D3007A">
        <w:rPr>
          <w:rFonts w:cs="Arial"/>
          <w:color w:val="000000" w:themeColor="text1"/>
          <w:sz w:val="24"/>
          <w:szCs w:val="24"/>
          <w:lang w:eastAsia="en-GB"/>
        </w:rPr>
        <w:t xml:space="preserve">, the Floor Amount in respect of the Basic Amount for </w:t>
      </w:r>
      <w:r w:rsidR="00494750" w:rsidRPr="00D3007A">
        <w:rPr>
          <w:rFonts w:cs="Arial"/>
          <w:color w:val="000000" w:themeColor="text1"/>
          <w:sz w:val="24"/>
          <w:szCs w:val="24"/>
          <w:lang w:eastAsia="en-GB"/>
        </w:rPr>
        <w:t xml:space="preserve">part-time </w:t>
      </w:r>
      <w:r w:rsidRPr="00D3007A">
        <w:rPr>
          <w:rFonts w:cs="Arial"/>
          <w:color w:val="000000" w:themeColor="text1"/>
          <w:sz w:val="24"/>
          <w:szCs w:val="24"/>
          <w:lang w:eastAsia="en-GB"/>
        </w:rPr>
        <w:t xml:space="preserve">courses </w:t>
      </w:r>
      <w:r w:rsidRPr="00D3007A">
        <w:rPr>
          <w:rFonts w:cs="Arial"/>
          <w:b/>
          <w:color w:val="000000" w:themeColor="text1"/>
          <w:sz w:val="24"/>
          <w:szCs w:val="24"/>
          <w:lang w:eastAsia="en-GB"/>
        </w:rPr>
        <w:t>(</w:t>
      </w:r>
      <w:r w:rsidRPr="00D3007A">
        <w:rPr>
          <w:rFonts w:cs="Arial"/>
          <w:color w:val="000000" w:themeColor="text1"/>
          <w:sz w:val="24"/>
          <w:szCs w:val="24"/>
          <w:lang w:eastAsia="en-GB"/>
        </w:rPr>
        <w:t xml:space="preserve">where the provider does not have a TEF award) is </w:t>
      </w:r>
      <w:r w:rsidRPr="00D3007A">
        <w:rPr>
          <w:rFonts w:cs="Arial"/>
          <w:b/>
          <w:color w:val="000000" w:themeColor="text1"/>
          <w:sz w:val="24"/>
          <w:szCs w:val="24"/>
          <w:lang w:eastAsia="en-GB"/>
        </w:rPr>
        <w:t>£</w:t>
      </w:r>
      <w:r w:rsidR="00494750" w:rsidRPr="00D3007A">
        <w:rPr>
          <w:rFonts w:cs="Arial"/>
          <w:b/>
          <w:color w:val="000000" w:themeColor="text1"/>
          <w:sz w:val="24"/>
          <w:szCs w:val="24"/>
          <w:lang w:eastAsia="en-GB"/>
        </w:rPr>
        <w:t>4,500</w:t>
      </w:r>
      <w:r w:rsidRPr="00D3007A">
        <w:rPr>
          <w:rFonts w:cs="Arial"/>
          <w:color w:val="000000" w:themeColor="text1"/>
          <w:sz w:val="24"/>
          <w:szCs w:val="24"/>
          <w:lang w:eastAsia="en-GB"/>
        </w:rPr>
        <w:t xml:space="preserve">. The Basic Amount for </w:t>
      </w:r>
      <w:r w:rsidR="00494750" w:rsidRPr="00D3007A">
        <w:rPr>
          <w:rFonts w:cs="Arial"/>
          <w:color w:val="000000" w:themeColor="text1"/>
          <w:sz w:val="24"/>
          <w:szCs w:val="24"/>
          <w:lang w:eastAsia="en-GB"/>
        </w:rPr>
        <w:t xml:space="preserve">part-time </w:t>
      </w:r>
      <w:r w:rsidRPr="00D3007A">
        <w:rPr>
          <w:rFonts w:cs="Arial"/>
          <w:color w:val="000000" w:themeColor="text1"/>
          <w:sz w:val="24"/>
          <w:szCs w:val="24"/>
          <w:lang w:eastAsia="en-GB"/>
        </w:rPr>
        <w:t xml:space="preserve">courses (where the provider has a TEF award) is </w:t>
      </w:r>
      <w:r w:rsidRPr="00D3007A">
        <w:rPr>
          <w:rFonts w:cs="Arial"/>
          <w:b/>
          <w:color w:val="000000" w:themeColor="text1"/>
          <w:sz w:val="24"/>
          <w:szCs w:val="24"/>
          <w:lang w:eastAsia="en-GB"/>
        </w:rPr>
        <w:t>£</w:t>
      </w:r>
      <w:r w:rsidR="00494750" w:rsidRPr="00D3007A">
        <w:rPr>
          <w:rFonts w:cs="Arial"/>
          <w:b/>
          <w:color w:val="000000" w:themeColor="text1"/>
          <w:sz w:val="24"/>
          <w:szCs w:val="24"/>
          <w:lang w:eastAsia="en-GB"/>
        </w:rPr>
        <w:t>4,625</w:t>
      </w:r>
      <w:r w:rsidRPr="00D3007A">
        <w:rPr>
          <w:rFonts w:cs="Arial"/>
          <w:color w:val="000000" w:themeColor="text1"/>
          <w:sz w:val="24"/>
          <w:szCs w:val="24"/>
          <w:lang w:eastAsia="en-GB"/>
        </w:rPr>
        <w:t xml:space="preserve">. Access and Participation Plans describe the arrangements that each provider has in place to promote access for students from low-income or other under-represented groups through outreach activities as well as the financial help that the provider will provide for such students.  Eligibility criteria and types and amounts of support available will vary according to the particular provider.  </w:t>
      </w:r>
    </w:p>
    <w:p w14:paraId="009E3687" w14:textId="77777777" w:rsidR="00251B3C" w:rsidRPr="00D3007A" w:rsidRDefault="00251B3C" w:rsidP="0030743F">
      <w:pPr>
        <w:rPr>
          <w:color w:val="000000" w:themeColor="text1"/>
        </w:rPr>
      </w:pPr>
    </w:p>
    <w:p w14:paraId="509E8759" w14:textId="26D7EE0E" w:rsidR="002711DC" w:rsidRPr="00D3007A" w:rsidRDefault="0054412D" w:rsidP="0030743F">
      <w:pPr>
        <w:rPr>
          <w:b/>
          <w:i/>
          <w:color w:val="000000" w:themeColor="text1"/>
          <w:sz w:val="24"/>
          <w:szCs w:val="24"/>
        </w:rPr>
      </w:pPr>
      <w:r w:rsidRPr="00D3007A">
        <w:rPr>
          <w:b/>
          <w:i/>
          <w:color w:val="000000" w:themeColor="text1"/>
          <w:sz w:val="24"/>
          <w:szCs w:val="24"/>
        </w:rPr>
        <w:t xml:space="preserve">LIVING COSTS SUPPORT FOR PART-TIME STUDENTS (I) </w:t>
      </w:r>
      <w:r w:rsidR="00644BB9" w:rsidRPr="00D3007A">
        <w:rPr>
          <w:b/>
          <w:i/>
          <w:color w:val="000000" w:themeColor="text1"/>
          <w:sz w:val="24"/>
          <w:szCs w:val="24"/>
        </w:rPr>
        <w:t xml:space="preserve">STARTING </w:t>
      </w:r>
      <w:r w:rsidRPr="00D3007A">
        <w:rPr>
          <w:b/>
          <w:i/>
          <w:color w:val="000000" w:themeColor="text1"/>
          <w:sz w:val="24"/>
          <w:szCs w:val="24"/>
        </w:rPr>
        <w:t>A DEGREE LEVEL COURSE OR INTEGRATED MASTERS DEGREE</w:t>
      </w:r>
      <w:r w:rsidR="0030743F" w:rsidRPr="00D3007A">
        <w:rPr>
          <w:b/>
          <w:i/>
          <w:color w:val="000000" w:themeColor="text1"/>
          <w:sz w:val="24"/>
          <w:szCs w:val="24"/>
        </w:rPr>
        <w:t xml:space="preserve">, OR </w:t>
      </w:r>
      <w:r w:rsidR="003E78BE" w:rsidRPr="00D3007A">
        <w:rPr>
          <w:b/>
          <w:i/>
          <w:color w:val="000000" w:themeColor="text1"/>
          <w:sz w:val="24"/>
          <w:szCs w:val="24"/>
        </w:rPr>
        <w:t xml:space="preserve">CERTAIN LEVEL 5 </w:t>
      </w:r>
      <w:r w:rsidR="0030743F" w:rsidRPr="00D3007A">
        <w:rPr>
          <w:b/>
          <w:i/>
          <w:color w:val="000000" w:themeColor="text1"/>
          <w:sz w:val="24"/>
          <w:szCs w:val="24"/>
        </w:rPr>
        <w:t>HEALTHCARE COURSE</w:t>
      </w:r>
      <w:r w:rsidR="003E78BE" w:rsidRPr="00D3007A">
        <w:rPr>
          <w:b/>
          <w:i/>
          <w:color w:val="000000" w:themeColor="text1"/>
          <w:sz w:val="24"/>
          <w:szCs w:val="24"/>
        </w:rPr>
        <w:t>S</w:t>
      </w:r>
      <w:r w:rsidR="003E78BE" w:rsidRPr="00D3007A">
        <w:rPr>
          <w:rStyle w:val="FootnoteReference"/>
          <w:b/>
          <w:i/>
          <w:color w:val="000000" w:themeColor="text1"/>
          <w:sz w:val="24"/>
          <w:szCs w:val="24"/>
        </w:rPr>
        <w:footnoteReference w:id="3"/>
      </w:r>
      <w:r w:rsidR="0030743F" w:rsidRPr="00D3007A">
        <w:rPr>
          <w:b/>
          <w:i/>
          <w:color w:val="000000" w:themeColor="text1"/>
          <w:sz w:val="24"/>
          <w:szCs w:val="24"/>
        </w:rPr>
        <w:t xml:space="preserve"> </w:t>
      </w:r>
      <w:r w:rsidRPr="00D3007A">
        <w:rPr>
          <w:b/>
          <w:i/>
          <w:color w:val="000000" w:themeColor="text1"/>
          <w:sz w:val="24"/>
          <w:szCs w:val="24"/>
        </w:rPr>
        <w:t>IN 20</w:t>
      </w:r>
      <w:r w:rsidR="00726BC5" w:rsidRPr="00D3007A">
        <w:rPr>
          <w:b/>
          <w:i/>
          <w:color w:val="000000" w:themeColor="text1"/>
          <w:sz w:val="24"/>
          <w:szCs w:val="24"/>
        </w:rPr>
        <w:t>2</w:t>
      </w:r>
      <w:r w:rsidR="00325576" w:rsidRPr="00D3007A">
        <w:rPr>
          <w:b/>
          <w:i/>
          <w:color w:val="000000" w:themeColor="text1"/>
          <w:sz w:val="24"/>
          <w:szCs w:val="24"/>
        </w:rPr>
        <w:t>2/23</w:t>
      </w:r>
      <w:r w:rsidR="00644BB9" w:rsidRPr="00D3007A">
        <w:rPr>
          <w:b/>
          <w:i/>
          <w:color w:val="000000" w:themeColor="text1"/>
          <w:sz w:val="24"/>
          <w:szCs w:val="24"/>
        </w:rPr>
        <w:t xml:space="preserve"> (II)</w:t>
      </w:r>
      <w:r w:rsidR="0030743F" w:rsidRPr="00D3007A">
        <w:rPr>
          <w:b/>
          <w:i/>
          <w:color w:val="000000" w:themeColor="text1"/>
          <w:sz w:val="24"/>
          <w:szCs w:val="24"/>
        </w:rPr>
        <w:t xml:space="preserve"> WHO STARTED THE ABOVE COURSES IN 2018/19</w:t>
      </w:r>
      <w:r w:rsidR="00F27D4C" w:rsidRPr="00D3007A">
        <w:rPr>
          <w:b/>
          <w:i/>
          <w:color w:val="000000" w:themeColor="text1"/>
          <w:sz w:val="24"/>
          <w:szCs w:val="24"/>
        </w:rPr>
        <w:t xml:space="preserve">, </w:t>
      </w:r>
      <w:r w:rsidR="00726BC5" w:rsidRPr="00D3007A">
        <w:rPr>
          <w:b/>
          <w:i/>
          <w:color w:val="000000" w:themeColor="text1"/>
          <w:sz w:val="24"/>
          <w:szCs w:val="24"/>
        </w:rPr>
        <w:t>2019/20</w:t>
      </w:r>
      <w:r w:rsidR="00325576" w:rsidRPr="00D3007A">
        <w:rPr>
          <w:b/>
          <w:i/>
          <w:color w:val="000000" w:themeColor="text1"/>
          <w:sz w:val="24"/>
          <w:szCs w:val="24"/>
        </w:rPr>
        <w:t xml:space="preserve">, </w:t>
      </w:r>
      <w:r w:rsidR="00F27D4C" w:rsidRPr="00D3007A">
        <w:rPr>
          <w:b/>
          <w:i/>
          <w:color w:val="000000" w:themeColor="text1"/>
          <w:sz w:val="24"/>
          <w:szCs w:val="24"/>
        </w:rPr>
        <w:t xml:space="preserve"> 2020/21 </w:t>
      </w:r>
      <w:r w:rsidR="008D6120" w:rsidRPr="00D3007A">
        <w:rPr>
          <w:b/>
          <w:i/>
          <w:color w:val="000000" w:themeColor="text1"/>
          <w:sz w:val="24"/>
          <w:szCs w:val="24"/>
        </w:rPr>
        <w:t xml:space="preserve">or 2021/22 </w:t>
      </w:r>
      <w:r w:rsidR="0030743F" w:rsidRPr="00D3007A">
        <w:rPr>
          <w:b/>
          <w:i/>
          <w:color w:val="000000" w:themeColor="text1"/>
          <w:sz w:val="24"/>
          <w:szCs w:val="24"/>
        </w:rPr>
        <w:t>AND ARE CONTINUING THEIR COURSES IN 20</w:t>
      </w:r>
      <w:r w:rsidR="00726BC5" w:rsidRPr="00D3007A">
        <w:rPr>
          <w:b/>
          <w:i/>
          <w:color w:val="000000" w:themeColor="text1"/>
          <w:sz w:val="24"/>
          <w:szCs w:val="24"/>
        </w:rPr>
        <w:t>2</w:t>
      </w:r>
      <w:r w:rsidR="008D6120" w:rsidRPr="00D3007A">
        <w:rPr>
          <w:b/>
          <w:i/>
          <w:color w:val="000000" w:themeColor="text1"/>
          <w:sz w:val="24"/>
          <w:szCs w:val="24"/>
        </w:rPr>
        <w:t>2/</w:t>
      </w:r>
      <w:r w:rsidR="00726BC5" w:rsidRPr="00D3007A">
        <w:rPr>
          <w:b/>
          <w:i/>
          <w:color w:val="000000" w:themeColor="text1"/>
          <w:sz w:val="24"/>
          <w:szCs w:val="24"/>
        </w:rPr>
        <w:t>/2</w:t>
      </w:r>
      <w:r w:rsidR="008D6120" w:rsidRPr="00D3007A">
        <w:rPr>
          <w:b/>
          <w:i/>
          <w:color w:val="000000" w:themeColor="text1"/>
          <w:sz w:val="24"/>
          <w:szCs w:val="24"/>
        </w:rPr>
        <w:t>3</w:t>
      </w:r>
      <w:r w:rsidR="0030743F" w:rsidRPr="00D3007A">
        <w:rPr>
          <w:b/>
          <w:i/>
          <w:color w:val="000000" w:themeColor="text1"/>
          <w:sz w:val="24"/>
          <w:szCs w:val="24"/>
        </w:rPr>
        <w:t xml:space="preserve">. </w:t>
      </w:r>
      <w:r w:rsidRPr="00D3007A">
        <w:rPr>
          <w:b/>
          <w:i/>
          <w:color w:val="000000" w:themeColor="text1"/>
          <w:sz w:val="24"/>
          <w:szCs w:val="24"/>
        </w:rPr>
        <w:t>(</w:t>
      </w:r>
      <w:r w:rsidR="0030743F" w:rsidRPr="00D3007A">
        <w:rPr>
          <w:b/>
          <w:i/>
          <w:color w:val="000000" w:themeColor="text1"/>
          <w:sz w:val="24"/>
          <w:szCs w:val="24"/>
        </w:rPr>
        <w:t xml:space="preserve">HEALTHCARE </w:t>
      </w:r>
      <w:r w:rsidRPr="00D3007A">
        <w:rPr>
          <w:b/>
          <w:i/>
          <w:color w:val="000000" w:themeColor="text1"/>
          <w:sz w:val="24"/>
          <w:szCs w:val="24"/>
        </w:rPr>
        <w:t>STUDENT</w:t>
      </w:r>
      <w:r w:rsidR="0030743F" w:rsidRPr="00D3007A">
        <w:rPr>
          <w:b/>
          <w:i/>
          <w:color w:val="000000" w:themeColor="text1"/>
          <w:sz w:val="24"/>
          <w:szCs w:val="24"/>
        </w:rPr>
        <w:t>S</w:t>
      </w:r>
      <w:r w:rsidRPr="00D3007A">
        <w:rPr>
          <w:b/>
          <w:i/>
          <w:color w:val="000000" w:themeColor="text1"/>
          <w:sz w:val="24"/>
          <w:szCs w:val="24"/>
        </w:rPr>
        <w:t xml:space="preserve"> MUST NOT BE ELIGIBLE TO APPLY FOR A HEALTHCARE BURSARY).</w:t>
      </w:r>
    </w:p>
    <w:p w14:paraId="6CBB44E9" w14:textId="77777777" w:rsidR="002711DC" w:rsidRPr="00D3007A" w:rsidRDefault="002711DC" w:rsidP="002711DC">
      <w:pPr>
        <w:rPr>
          <w:b/>
          <w:color w:val="000000" w:themeColor="text1"/>
          <w:sz w:val="28"/>
          <w:szCs w:val="28"/>
        </w:rPr>
      </w:pPr>
    </w:p>
    <w:p w14:paraId="674F934E" w14:textId="7297A89E" w:rsidR="002711DC" w:rsidRPr="00D3007A" w:rsidRDefault="002711DC" w:rsidP="002711DC">
      <w:pPr>
        <w:rPr>
          <w:i/>
          <w:color w:val="000000" w:themeColor="text1"/>
          <w:sz w:val="24"/>
          <w:szCs w:val="24"/>
        </w:rPr>
      </w:pPr>
      <w:r w:rsidRPr="00D3007A">
        <w:rPr>
          <w:b/>
          <w:i/>
          <w:color w:val="000000" w:themeColor="text1"/>
          <w:sz w:val="24"/>
          <w:szCs w:val="24"/>
        </w:rPr>
        <w:t xml:space="preserve">TABLE </w:t>
      </w:r>
      <w:r w:rsidR="00425990" w:rsidRPr="00D3007A">
        <w:rPr>
          <w:b/>
          <w:i/>
          <w:color w:val="000000" w:themeColor="text1"/>
          <w:sz w:val="24"/>
          <w:szCs w:val="24"/>
        </w:rPr>
        <w:t>F</w:t>
      </w:r>
      <w:r w:rsidR="006E559E" w:rsidRPr="00D3007A">
        <w:rPr>
          <w:b/>
          <w:i/>
          <w:color w:val="000000" w:themeColor="text1"/>
          <w:sz w:val="24"/>
          <w:szCs w:val="24"/>
        </w:rPr>
        <w:t>3</w:t>
      </w:r>
      <w:r w:rsidRPr="00D3007A">
        <w:rPr>
          <w:b/>
          <w:i/>
          <w:color w:val="000000" w:themeColor="text1"/>
          <w:sz w:val="24"/>
          <w:szCs w:val="24"/>
        </w:rPr>
        <w:t>:</w:t>
      </w:r>
      <w:r w:rsidRPr="00D3007A">
        <w:rPr>
          <w:i/>
          <w:color w:val="000000" w:themeColor="text1"/>
          <w:sz w:val="24"/>
          <w:szCs w:val="24"/>
        </w:rPr>
        <w:t xml:space="preserve"> LOAN FOR LIVING COSTS RATES FOR </w:t>
      </w:r>
      <w:r w:rsidR="006E559E" w:rsidRPr="00D3007A">
        <w:rPr>
          <w:i/>
          <w:color w:val="000000" w:themeColor="text1"/>
          <w:sz w:val="24"/>
          <w:szCs w:val="24"/>
        </w:rPr>
        <w:t xml:space="preserve">PART-TIME </w:t>
      </w:r>
      <w:r w:rsidRPr="00D3007A">
        <w:rPr>
          <w:i/>
          <w:color w:val="000000" w:themeColor="text1"/>
          <w:sz w:val="24"/>
          <w:szCs w:val="24"/>
        </w:rPr>
        <w:t>STUDENTS</w:t>
      </w:r>
      <w:r w:rsidR="0030743F" w:rsidRPr="00D3007A">
        <w:rPr>
          <w:i/>
          <w:color w:val="000000" w:themeColor="text1"/>
          <w:sz w:val="24"/>
          <w:szCs w:val="24"/>
        </w:rPr>
        <w:t xml:space="preserve"> IN 20</w:t>
      </w:r>
      <w:r w:rsidR="008660D9" w:rsidRPr="00D3007A">
        <w:rPr>
          <w:i/>
          <w:color w:val="000000" w:themeColor="text1"/>
          <w:sz w:val="24"/>
          <w:szCs w:val="24"/>
        </w:rPr>
        <w:t>2</w:t>
      </w:r>
      <w:r w:rsidR="00EE7AEC" w:rsidRPr="00D3007A">
        <w:rPr>
          <w:i/>
          <w:color w:val="000000" w:themeColor="text1"/>
          <w:sz w:val="24"/>
          <w:szCs w:val="24"/>
        </w:rPr>
        <w:t>2/23</w:t>
      </w:r>
      <w:r w:rsidR="0030743F" w:rsidRPr="00D3007A">
        <w:rPr>
          <w:i/>
          <w:color w:val="000000" w:themeColor="text1"/>
          <w:sz w:val="24"/>
          <w:szCs w:val="24"/>
        </w:rPr>
        <w:t>:</w:t>
      </w:r>
      <w:r w:rsidRPr="00D3007A">
        <w:rPr>
          <w:i/>
          <w:color w:val="000000" w:themeColor="text1"/>
          <w:sz w:val="24"/>
          <w:szCs w:val="24"/>
        </w:rPr>
        <w:t xml:space="preserve"> INCOME ASSESSED AND NON-INCOME ASSESSED ELEMENTS. </w:t>
      </w:r>
    </w:p>
    <w:p w14:paraId="72D3107E" w14:textId="77777777" w:rsidR="002711DC" w:rsidRPr="00D3007A" w:rsidRDefault="002711DC" w:rsidP="002711DC">
      <w:pPr>
        <w:rPr>
          <w:b/>
          <w:color w:val="000000" w:themeColor="text1"/>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456"/>
        <w:gridCol w:w="1728"/>
        <w:gridCol w:w="1728"/>
        <w:gridCol w:w="1728"/>
      </w:tblGrid>
      <w:tr w:rsidR="00D3007A" w:rsidRPr="00D3007A" w14:paraId="3386A138" w14:textId="77777777" w:rsidTr="00C15FF1">
        <w:tc>
          <w:tcPr>
            <w:tcW w:w="3456" w:type="dxa"/>
            <w:tcBorders>
              <w:top w:val="single" w:sz="6" w:space="0" w:color="000000"/>
              <w:left w:val="single" w:sz="6" w:space="0" w:color="000000"/>
              <w:bottom w:val="single" w:sz="6" w:space="0" w:color="000000"/>
              <w:right w:val="single" w:sz="6" w:space="0" w:color="000000"/>
            </w:tcBorders>
          </w:tcPr>
          <w:p w14:paraId="262CA6F7" w14:textId="77777777" w:rsidR="002711DC" w:rsidRPr="00D3007A" w:rsidRDefault="006E559E" w:rsidP="00C15FF1">
            <w:pPr>
              <w:jc w:val="center"/>
              <w:rPr>
                <w:b/>
                <w:color w:val="000000" w:themeColor="text1"/>
              </w:rPr>
            </w:pPr>
            <w:r w:rsidRPr="00D3007A">
              <w:rPr>
                <w:b/>
                <w:color w:val="000000" w:themeColor="text1"/>
              </w:rPr>
              <w:t>ALL YEARS OF COURSE</w:t>
            </w:r>
            <w:r w:rsidR="00033EE0" w:rsidRPr="00D3007A">
              <w:rPr>
                <w:b/>
                <w:color w:val="000000" w:themeColor="text1"/>
              </w:rPr>
              <w:t xml:space="preserve"> (Rates for 100% Intensity of Study)</w:t>
            </w:r>
          </w:p>
        </w:tc>
        <w:tc>
          <w:tcPr>
            <w:tcW w:w="1728" w:type="dxa"/>
            <w:tcBorders>
              <w:top w:val="single" w:sz="6" w:space="0" w:color="000000"/>
              <w:left w:val="single" w:sz="6" w:space="0" w:color="000000"/>
              <w:bottom w:val="single" w:sz="6" w:space="0" w:color="000000"/>
              <w:right w:val="single" w:sz="6" w:space="0" w:color="000000"/>
            </w:tcBorders>
          </w:tcPr>
          <w:p w14:paraId="1A0E0881" w14:textId="77777777" w:rsidR="002711DC" w:rsidRPr="00D3007A" w:rsidRDefault="002711DC" w:rsidP="00C15FF1">
            <w:pPr>
              <w:jc w:val="center"/>
              <w:rPr>
                <w:b/>
                <w:color w:val="000000" w:themeColor="text1"/>
              </w:rPr>
            </w:pPr>
            <w:r w:rsidRPr="00D3007A">
              <w:rPr>
                <w:b/>
                <w:color w:val="000000" w:themeColor="text1"/>
              </w:rPr>
              <w:t>MAIN RATE</w:t>
            </w:r>
          </w:p>
          <w:p w14:paraId="27690E3D" w14:textId="77777777" w:rsidR="002711DC" w:rsidRPr="00D3007A" w:rsidRDefault="002711DC" w:rsidP="00C15FF1">
            <w:pPr>
              <w:jc w:val="center"/>
              <w:rPr>
                <w:b/>
                <w:color w:val="000000" w:themeColor="text1"/>
              </w:rPr>
            </w:pPr>
            <w:r w:rsidRPr="00D3007A">
              <w:rPr>
                <w:b/>
                <w:color w:val="000000" w:themeColor="text1"/>
              </w:rPr>
              <w:t>(100%)</w:t>
            </w:r>
          </w:p>
          <w:p w14:paraId="0453F7AE" w14:textId="77777777" w:rsidR="002711DC" w:rsidRPr="00D3007A" w:rsidRDefault="002711DC" w:rsidP="00C15FF1">
            <w:pPr>
              <w:jc w:val="center"/>
              <w:rPr>
                <w:b/>
                <w:color w:val="000000" w:themeColor="text1"/>
              </w:rPr>
            </w:pPr>
          </w:p>
        </w:tc>
        <w:tc>
          <w:tcPr>
            <w:tcW w:w="1728" w:type="dxa"/>
            <w:tcBorders>
              <w:top w:val="single" w:sz="6" w:space="0" w:color="000000"/>
              <w:left w:val="single" w:sz="6" w:space="0" w:color="000000"/>
              <w:bottom w:val="single" w:sz="6" w:space="0" w:color="000000"/>
              <w:right w:val="single" w:sz="6" w:space="0" w:color="000000"/>
            </w:tcBorders>
          </w:tcPr>
          <w:p w14:paraId="2451868F" w14:textId="77777777" w:rsidR="002711DC" w:rsidRPr="00D3007A" w:rsidRDefault="002711DC" w:rsidP="00C15FF1">
            <w:pPr>
              <w:jc w:val="center"/>
              <w:rPr>
                <w:b/>
                <w:color w:val="000000" w:themeColor="text1"/>
              </w:rPr>
            </w:pPr>
            <w:r w:rsidRPr="00D3007A">
              <w:rPr>
                <w:b/>
                <w:color w:val="000000" w:themeColor="text1"/>
              </w:rPr>
              <w:t xml:space="preserve">NON-INCOME ASSESSED </w:t>
            </w:r>
          </w:p>
        </w:tc>
        <w:tc>
          <w:tcPr>
            <w:tcW w:w="1728" w:type="dxa"/>
            <w:tcBorders>
              <w:top w:val="single" w:sz="6" w:space="0" w:color="000000"/>
              <w:left w:val="single" w:sz="6" w:space="0" w:color="000000"/>
              <w:bottom w:val="single" w:sz="6" w:space="0" w:color="000000"/>
              <w:right w:val="single" w:sz="6" w:space="0" w:color="000000"/>
            </w:tcBorders>
          </w:tcPr>
          <w:p w14:paraId="66A3E633" w14:textId="77777777" w:rsidR="002711DC" w:rsidRPr="00D3007A" w:rsidRDefault="002711DC" w:rsidP="00C15FF1">
            <w:pPr>
              <w:jc w:val="center"/>
              <w:rPr>
                <w:b/>
                <w:color w:val="000000" w:themeColor="text1"/>
              </w:rPr>
            </w:pPr>
            <w:r w:rsidRPr="00D3007A">
              <w:rPr>
                <w:b/>
                <w:color w:val="000000" w:themeColor="text1"/>
              </w:rPr>
              <w:t>INCOME ASSESSED</w:t>
            </w:r>
          </w:p>
          <w:p w14:paraId="38C332F5" w14:textId="77777777" w:rsidR="002711DC" w:rsidRPr="00D3007A" w:rsidRDefault="002711DC" w:rsidP="00C15FF1">
            <w:pPr>
              <w:jc w:val="center"/>
              <w:rPr>
                <w:color w:val="000000" w:themeColor="text1"/>
              </w:rPr>
            </w:pPr>
          </w:p>
        </w:tc>
      </w:tr>
      <w:tr w:rsidR="00D3007A" w:rsidRPr="00D3007A" w14:paraId="20802CF9" w14:textId="77777777" w:rsidTr="0085461E">
        <w:tc>
          <w:tcPr>
            <w:tcW w:w="3456" w:type="dxa"/>
            <w:tcBorders>
              <w:top w:val="single" w:sz="4" w:space="0" w:color="auto"/>
              <w:left w:val="single" w:sz="6" w:space="0" w:color="000000"/>
              <w:bottom w:val="single" w:sz="6" w:space="0" w:color="000000"/>
              <w:right w:val="single" w:sz="6" w:space="0" w:color="000000"/>
            </w:tcBorders>
          </w:tcPr>
          <w:p w14:paraId="4EE3AE5F" w14:textId="2CF05591" w:rsidR="00296505" w:rsidRPr="00D3007A" w:rsidRDefault="00296505" w:rsidP="00296505">
            <w:pPr>
              <w:rPr>
                <w:color w:val="000000" w:themeColor="text1"/>
                <w:sz w:val="20"/>
              </w:rPr>
            </w:pPr>
            <w:r w:rsidRPr="00D3007A">
              <w:rPr>
                <w:color w:val="000000" w:themeColor="text1"/>
                <w:sz w:val="20"/>
              </w:rPr>
              <w:t>Parental home</w:t>
            </w:r>
          </w:p>
        </w:tc>
        <w:tc>
          <w:tcPr>
            <w:tcW w:w="1728" w:type="dxa"/>
            <w:tcBorders>
              <w:top w:val="single" w:sz="4" w:space="0" w:color="auto"/>
              <w:left w:val="single" w:sz="6" w:space="0" w:color="000000"/>
              <w:bottom w:val="single" w:sz="6" w:space="0" w:color="000000"/>
              <w:right w:val="single" w:sz="6" w:space="0" w:color="000000"/>
            </w:tcBorders>
          </w:tcPr>
          <w:p w14:paraId="0FA541DD" w14:textId="1FCACBD0" w:rsidR="00296505" w:rsidRPr="00D3007A" w:rsidRDefault="00EE7AEC" w:rsidP="00296505">
            <w:pPr>
              <w:jc w:val="center"/>
              <w:rPr>
                <w:color w:val="000000" w:themeColor="text1"/>
                <w:sz w:val="20"/>
              </w:rPr>
            </w:pPr>
            <w:r w:rsidRPr="00D3007A">
              <w:rPr>
                <w:color w:val="000000" w:themeColor="text1"/>
                <w:sz w:val="20"/>
              </w:rPr>
              <w:t>8,171</w:t>
            </w:r>
          </w:p>
        </w:tc>
        <w:tc>
          <w:tcPr>
            <w:tcW w:w="1728" w:type="dxa"/>
            <w:tcBorders>
              <w:top w:val="single" w:sz="4" w:space="0" w:color="auto"/>
              <w:left w:val="single" w:sz="6" w:space="0" w:color="000000"/>
              <w:bottom w:val="single" w:sz="6" w:space="0" w:color="000000"/>
              <w:right w:val="single" w:sz="6" w:space="0" w:color="000000"/>
            </w:tcBorders>
          </w:tcPr>
          <w:p w14:paraId="51DC7C79" w14:textId="41F9A6E1" w:rsidR="00296505" w:rsidRPr="00D3007A" w:rsidRDefault="00296505" w:rsidP="00296505">
            <w:pPr>
              <w:jc w:val="center"/>
              <w:rPr>
                <w:color w:val="000000" w:themeColor="text1"/>
                <w:sz w:val="20"/>
              </w:rPr>
            </w:pPr>
            <w:r w:rsidRPr="00D3007A">
              <w:rPr>
                <w:color w:val="000000" w:themeColor="text1"/>
                <w:sz w:val="20"/>
              </w:rPr>
              <w:t>3,5</w:t>
            </w:r>
            <w:r w:rsidR="00EE7AEC" w:rsidRPr="00D3007A">
              <w:rPr>
                <w:color w:val="000000" w:themeColor="text1"/>
                <w:sz w:val="20"/>
              </w:rPr>
              <w:t>97</w:t>
            </w:r>
          </w:p>
        </w:tc>
        <w:tc>
          <w:tcPr>
            <w:tcW w:w="1728" w:type="dxa"/>
            <w:tcBorders>
              <w:top w:val="single" w:sz="4" w:space="0" w:color="auto"/>
              <w:left w:val="single" w:sz="6" w:space="0" w:color="000000"/>
              <w:bottom w:val="single" w:sz="6" w:space="0" w:color="000000"/>
              <w:right w:val="single" w:sz="6" w:space="0" w:color="000000"/>
            </w:tcBorders>
          </w:tcPr>
          <w:p w14:paraId="12A008D9" w14:textId="2183E80C" w:rsidR="00296505" w:rsidRPr="00D3007A" w:rsidRDefault="00296505" w:rsidP="00296505">
            <w:pPr>
              <w:jc w:val="center"/>
              <w:rPr>
                <w:i/>
                <w:color w:val="000000" w:themeColor="text1"/>
                <w:sz w:val="20"/>
              </w:rPr>
            </w:pPr>
            <w:r w:rsidRPr="00D3007A">
              <w:rPr>
                <w:color w:val="000000" w:themeColor="text1"/>
                <w:sz w:val="20"/>
              </w:rPr>
              <w:t>4,</w:t>
            </w:r>
            <w:r w:rsidR="00F84F2E" w:rsidRPr="00D3007A">
              <w:rPr>
                <w:color w:val="000000" w:themeColor="text1"/>
                <w:sz w:val="20"/>
              </w:rPr>
              <w:t>574</w:t>
            </w:r>
          </w:p>
        </w:tc>
      </w:tr>
      <w:tr w:rsidR="00D3007A" w:rsidRPr="00D3007A" w14:paraId="3874E11D" w14:textId="77777777" w:rsidTr="00C15FF1">
        <w:tc>
          <w:tcPr>
            <w:tcW w:w="3456" w:type="dxa"/>
            <w:tcBorders>
              <w:top w:val="single" w:sz="6" w:space="0" w:color="000000"/>
              <w:left w:val="single" w:sz="6" w:space="0" w:color="000000"/>
              <w:bottom w:val="single" w:sz="6" w:space="0" w:color="000000"/>
              <w:right w:val="single" w:sz="6" w:space="0" w:color="000000"/>
            </w:tcBorders>
          </w:tcPr>
          <w:p w14:paraId="704A1283" w14:textId="2549A185" w:rsidR="00296505" w:rsidRPr="00D3007A" w:rsidRDefault="00296505" w:rsidP="00296505">
            <w:pPr>
              <w:rPr>
                <w:color w:val="000000" w:themeColor="text1"/>
                <w:sz w:val="20"/>
              </w:rPr>
            </w:pPr>
            <w:r w:rsidRPr="00D3007A">
              <w:rPr>
                <w:color w:val="000000" w:themeColor="text1"/>
                <w:sz w:val="20"/>
              </w:rPr>
              <w:t>London</w:t>
            </w:r>
          </w:p>
        </w:tc>
        <w:tc>
          <w:tcPr>
            <w:tcW w:w="1728" w:type="dxa"/>
            <w:tcBorders>
              <w:top w:val="single" w:sz="6" w:space="0" w:color="000000"/>
              <w:left w:val="single" w:sz="6" w:space="0" w:color="000000"/>
              <w:bottom w:val="single" w:sz="6" w:space="0" w:color="000000"/>
              <w:right w:val="single" w:sz="6" w:space="0" w:color="000000"/>
            </w:tcBorders>
          </w:tcPr>
          <w:p w14:paraId="64B5256C" w14:textId="5C69D3D2" w:rsidR="00296505" w:rsidRPr="00D3007A" w:rsidRDefault="00296505" w:rsidP="00296505">
            <w:pPr>
              <w:jc w:val="center"/>
              <w:rPr>
                <w:color w:val="000000" w:themeColor="text1"/>
                <w:sz w:val="20"/>
              </w:rPr>
            </w:pPr>
            <w:r w:rsidRPr="00D3007A">
              <w:rPr>
                <w:color w:val="000000" w:themeColor="text1"/>
                <w:sz w:val="20"/>
              </w:rPr>
              <w:t>12,</w:t>
            </w:r>
            <w:r w:rsidR="00EE7AEC" w:rsidRPr="00D3007A">
              <w:rPr>
                <w:color w:val="000000" w:themeColor="text1"/>
                <w:sz w:val="20"/>
              </w:rPr>
              <w:t>667</w:t>
            </w:r>
          </w:p>
        </w:tc>
        <w:tc>
          <w:tcPr>
            <w:tcW w:w="1728" w:type="dxa"/>
            <w:tcBorders>
              <w:top w:val="single" w:sz="6" w:space="0" w:color="000000"/>
              <w:left w:val="single" w:sz="6" w:space="0" w:color="000000"/>
              <w:bottom w:val="single" w:sz="6" w:space="0" w:color="000000"/>
              <w:right w:val="single" w:sz="6" w:space="0" w:color="000000"/>
            </w:tcBorders>
          </w:tcPr>
          <w:p w14:paraId="14698790" w14:textId="62F019B8" w:rsidR="00296505" w:rsidRPr="00D3007A" w:rsidRDefault="00296505" w:rsidP="00296505">
            <w:pPr>
              <w:jc w:val="center"/>
              <w:rPr>
                <w:color w:val="000000" w:themeColor="text1"/>
                <w:sz w:val="20"/>
              </w:rPr>
            </w:pPr>
            <w:r w:rsidRPr="00D3007A">
              <w:rPr>
                <w:color w:val="000000" w:themeColor="text1"/>
                <w:sz w:val="20"/>
              </w:rPr>
              <w:t>6,</w:t>
            </w:r>
            <w:r w:rsidR="00EE7AEC" w:rsidRPr="00D3007A">
              <w:rPr>
                <w:color w:val="000000" w:themeColor="text1"/>
                <w:sz w:val="20"/>
              </w:rPr>
              <w:t>308</w:t>
            </w:r>
          </w:p>
        </w:tc>
        <w:tc>
          <w:tcPr>
            <w:tcW w:w="1728" w:type="dxa"/>
            <w:tcBorders>
              <w:top w:val="single" w:sz="6" w:space="0" w:color="000000"/>
              <w:left w:val="single" w:sz="6" w:space="0" w:color="000000"/>
              <w:bottom w:val="single" w:sz="6" w:space="0" w:color="000000"/>
              <w:right w:val="single" w:sz="6" w:space="0" w:color="000000"/>
            </w:tcBorders>
          </w:tcPr>
          <w:p w14:paraId="2F82654C" w14:textId="3017A068" w:rsidR="00296505" w:rsidRPr="00D3007A" w:rsidRDefault="00296505" w:rsidP="00296505">
            <w:pPr>
              <w:jc w:val="center"/>
              <w:rPr>
                <w:color w:val="000000" w:themeColor="text1"/>
                <w:sz w:val="20"/>
              </w:rPr>
            </w:pPr>
            <w:r w:rsidRPr="00D3007A">
              <w:rPr>
                <w:color w:val="000000" w:themeColor="text1"/>
                <w:sz w:val="20"/>
              </w:rPr>
              <w:t>6,</w:t>
            </w:r>
            <w:r w:rsidR="00F84F2E" w:rsidRPr="00D3007A">
              <w:rPr>
                <w:color w:val="000000" w:themeColor="text1"/>
                <w:sz w:val="20"/>
              </w:rPr>
              <w:t>359</w:t>
            </w:r>
          </w:p>
        </w:tc>
      </w:tr>
      <w:tr w:rsidR="00D3007A" w:rsidRPr="00D3007A" w14:paraId="5D11EDF5" w14:textId="77777777" w:rsidTr="00C15FF1">
        <w:tc>
          <w:tcPr>
            <w:tcW w:w="3456" w:type="dxa"/>
            <w:tcBorders>
              <w:top w:val="single" w:sz="6" w:space="0" w:color="000000"/>
              <w:left w:val="single" w:sz="6" w:space="0" w:color="000000"/>
              <w:bottom w:val="single" w:sz="6" w:space="0" w:color="000000"/>
              <w:right w:val="single" w:sz="6" w:space="0" w:color="000000"/>
            </w:tcBorders>
          </w:tcPr>
          <w:p w14:paraId="76ECDA77" w14:textId="31980050" w:rsidR="00296505" w:rsidRPr="00D3007A" w:rsidRDefault="00296505" w:rsidP="00296505">
            <w:pPr>
              <w:rPr>
                <w:color w:val="000000" w:themeColor="text1"/>
                <w:sz w:val="20"/>
              </w:rPr>
            </w:pPr>
            <w:r w:rsidRPr="00D3007A">
              <w:rPr>
                <w:color w:val="000000" w:themeColor="text1"/>
                <w:sz w:val="20"/>
              </w:rPr>
              <w:t>Elsewhere</w:t>
            </w:r>
          </w:p>
        </w:tc>
        <w:tc>
          <w:tcPr>
            <w:tcW w:w="1728" w:type="dxa"/>
            <w:tcBorders>
              <w:top w:val="single" w:sz="6" w:space="0" w:color="000000"/>
              <w:left w:val="single" w:sz="6" w:space="0" w:color="000000"/>
              <w:bottom w:val="single" w:sz="6" w:space="0" w:color="000000"/>
              <w:right w:val="single" w:sz="6" w:space="0" w:color="000000"/>
            </w:tcBorders>
          </w:tcPr>
          <w:p w14:paraId="77860BA0" w14:textId="14B2CB32" w:rsidR="00296505" w:rsidRPr="00D3007A" w:rsidRDefault="00296505" w:rsidP="00296505">
            <w:pPr>
              <w:jc w:val="center"/>
              <w:rPr>
                <w:color w:val="000000" w:themeColor="text1"/>
                <w:sz w:val="20"/>
              </w:rPr>
            </w:pPr>
            <w:r w:rsidRPr="00D3007A">
              <w:rPr>
                <w:color w:val="000000" w:themeColor="text1"/>
                <w:sz w:val="20"/>
              </w:rPr>
              <w:t>9,</w:t>
            </w:r>
            <w:r w:rsidR="00EE7AEC" w:rsidRPr="00D3007A">
              <w:rPr>
                <w:color w:val="000000" w:themeColor="text1"/>
                <w:sz w:val="20"/>
              </w:rPr>
              <w:t>706</w:t>
            </w:r>
          </w:p>
        </w:tc>
        <w:tc>
          <w:tcPr>
            <w:tcW w:w="1728" w:type="dxa"/>
            <w:tcBorders>
              <w:top w:val="single" w:sz="6" w:space="0" w:color="000000"/>
              <w:left w:val="single" w:sz="6" w:space="0" w:color="000000"/>
              <w:bottom w:val="single" w:sz="6" w:space="0" w:color="000000"/>
              <w:right w:val="single" w:sz="6" w:space="0" w:color="000000"/>
            </w:tcBorders>
          </w:tcPr>
          <w:p w14:paraId="6C78F7D4" w14:textId="2A2A0AB7" w:rsidR="00296505" w:rsidRPr="00D3007A" w:rsidRDefault="00296505" w:rsidP="00296505">
            <w:pPr>
              <w:jc w:val="center"/>
              <w:rPr>
                <w:color w:val="000000" w:themeColor="text1"/>
                <w:sz w:val="20"/>
              </w:rPr>
            </w:pPr>
            <w:r w:rsidRPr="00D3007A">
              <w:rPr>
                <w:color w:val="000000" w:themeColor="text1"/>
                <w:sz w:val="20"/>
              </w:rPr>
              <w:t>4,</w:t>
            </w:r>
            <w:r w:rsidR="00EE7AEC" w:rsidRPr="00D3007A">
              <w:rPr>
                <w:color w:val="000000" w:themeColor="text1"/>
                <w:sz w:val="20"/>
              </w:rPr>
              <w:t>524</w:t>
            </w:r>
          </w:p>
        </w:tc>
        <w:tc>
          <w:tcPr>
            <w:tcW w:w="1728" w:type="dxa"/>
            <w:tcBorders>
              <w:top w:val="single" w:sz="6" w:space="0" w:color="000000"/>
              <w:left w:val="single" w:sz="6" w:space="0" w:color="000000"/>
              <w:bottom w:val="single" w:sz="6" w:space="0" w:color="000000"/>
              <w:right w:val="single" w:sz="6" w:space="0" w:color="000000"/>
            </w:tcBorders>
          </w:tcPr>
          <w:p w14:paraId="77C85FD9" w14:textId="0368EF28" w:rsidR="00296505" w:rsidRPr="00D3007A" w:rsidRDefault="00296505" w:rsidP="00296505">
            <w:pPr>
              <w:jc w:val="center"/>
              <w:rPr>
                <w:i/>
                <w:color w:val="000000" w:themeColor="text1"/>
                <w:sz w:val="20"/>
              </w:rPr>
            </w:pPr>
            <w:r w:rsidRPr="00D3007A">
              <w:rPr>
                <w:color w:val="000000" w:themeColor="text1"/>
                <w:sz w:val="20"/>
              </w:rPr>
              <w:t>5,</w:t>
            </w:r>
            <w:r w:rsidR="00F84F2E" w:rsidRPr="00D3007A">
              <w:rPr>
                <w:color w:val="000000" w:themeColor="text1"/>
                <w:sz w:val="20"/>
              </w:rPr>
              <w:t>182</w:t>
            </w:r>
          </w:p>
        </w:tc>
      </w:tr>
      <w:tr w:rsidR="0085461E" w:rsidRPr="00D3007A" w14:paraId="1FB2C523" w14:textId="77777777" w:rsidTr="00C15FF1">
        <w:tc>
          <w:tcPr>
            <w:tcW w:w="3456" w:type="dxa"/>
            <w:tcBorders>
              <w:top w:val="single" w:sz="6" w:space="0" w:color="000000"/>
              <w:left w:val="single" w:sz="6" w:space="0" w:color="000000"/>
              <w:bottom w:val="single" w:sz="6" w:space="0" w:color="000000"/>
              <w:right w:val="single" w:sz="6" w:space="0" w:color="000000"/>
            </w:tcBorders>
          </w:tcPr>
          <w:p w14:paraId="13E2C006" w14:textId="65034E9C" w:rsidR="00296505" w:rsidRPr="00D3007A" w:rsidRDefault="00296505" w:rsidP="00296505">
            <w:pPr>
              <w:rPr>
                <w:color w:val="000000" w:themeColor="text1"/>
                <w:sz w:val="20"/>
              </w:rPr>
            </w:pPr>
            <w:r w:rsidRPr="00D3007A">
              <w:rPr>
                <w:color w:val="000000" w:themeColor="text1"/>
                <w:sz w:val="20"/>
              </w:rPr>
              <w:t>Overseas</w:t>
            </w:r>
          </w:p>
        </w:tc>
        <w:tc>
          <w:tcPr>
            <w:tcW w:w="1728" w:type="dxa"/>
            <w:tcBorders>
              <w:top w:val="single" w:sz="6" w:space="0" w:color="000000"/>
              <w:left w:val="single" w:sz="6" w:space="0" w:color="000000"/>
              <w:bottom w:val="single" w:sz="6" w:space="0" w:color="000000"/>
              <w:right w:val="single" w:sz="6" w:space="0" w:color="000000"/>
            </w:tcBorders>
          </w:tcPr>
          <w:p w14:paraId="7CED6EDB" w14:textId="766B3D83" w:rsidR="00296505" w:rsidRPr="00D3007A" w:rsidRDefault="00EE7AEC" w:rsidP="00296505">
            <w:pPr>
              <w:jc w:val="center"/>
              <w:rPr>
                <w:color w:val="000000" w:themeColor="text1"/>
                <w:sz w:val="20"/>
              </w:rPr>
            </w:pPr>
            <w:r w:rsidRPr="00D3007A">
              <w:rPr>
                <w:color w:val="000000" w:themeColor="text1"/>
                <w:sz w:val="20"/>
              </w:rPr>
              <w:t>11,116</w:t>
            </w:r>
          </w:p>
        </w:tc>
        <w:tc>
          <w:tcPr>
            <w:tcW w:w="1728" w:type="dxa"/>
            <w:tcBorders>
              <w:top w:val="single" w:sz="6" w:space="0" w:color="000000"/>
              <w:left w:val="single" w:sz="6" w:space="0" w:color="000000"/>
              <w:bottom w:val="single" w:sz="6" w:space="0" w:color="000000"/>
              <w:right w:val="single" w:sz="6" w:space="0" w:color="000000"/>
            </w:tcBorders>
          </w:tcPr>
          <w:p w14:paraId="3BC2CF1B" w14:textId="21483D2C" w:rsidR="00296505" w:rsidRPr="00D3007A" w:rsidRDefault="00296505" w:rsidP="00296505">
            <w:pPr>
              <w:jc w:val="center"/>
              <w:rPr>
                <w:color w:val="000000" w:themeColor="text1"/>
                <w:sz w:val="20"/>
              </w:rPr>
            </w:pPr>
            <w:r w:rsidRPr="00D3007A">
              <w:rPr>
                <w:color w:val="000000" w:themeColor="text1"/>
                <w:sz w:val="20"/>
              </w:rPr>
              <w:t>5,</w:t>
            </w:r>
            <w:r w:rsidR="00EE7AEC" w:rsidRPr="00D3007A">
              <w:rPr>
                <w:color w:val="000000" w:themeColor="text1"/>
                <w:sz w:val="20"/>
              </w:rPr>
              <w:t>374</w:t>
            </w:r>
          </w:p>
        </w:tc>
        <w:tc>
          <w:tcPr>
            <w:tcW w:w="1728" w:type="dxa"/>
            <w:tcBorders>
              <w:top w:val="single" w:sz="6" w:space="0" w:color="000000"/>
              <w:left w:val="single" w:sz="6" w:space="0" w:color="000000"/>
              <w:bottom w:val="single" w:sz="6" w:space="0" w:color="000000"/>
              <w:right w:val="single" w:sz="6" w:space="0" w:color="000000"/>
            </w:tcBorders>
          </w:tcPr>
          <w:p w14:paraId="3B9008EA" w14:textId="699FE9EF" w:rsidR="00296505" w:rsidRPr="00D3007A" w:rsidRDefault="00296505" w:rsidP="00296505">
            <w:pPr>
              <w:jc w:val="center"/>
              <w:rPr>
                <w:color w:val="000000" w:themeColor="text1"/>
                <w:sz w:val="20"/>
              </w:rPr>
            </w:pPr>
            <w:r w:rsidRPr="00D3007A">
              <w:rPr>
                <w:color w:val="000000" w:themeColor="text1"/>
                <w:sz w:val="20"/>
              </w:rPr>
              <w:t>5,</w:t>
            </w:r>
            <w:r w:rsidR="00F84F2E" w:rsidRPr="00D3007A">
              <w:rPr>
                <w:color w:val="000000" w:themeColor="text1"/>
                <w:sz w:val="20"/>
              </w:rPr>
              <w:t>742</w:t>
            </w:r>
          </w:p>
        </w:tc>
      </w:tr>
    </w:tbl>
    <w:p w14:paraId="2841982C" w14:textId="77777777" w:rsidR="006E559E" w:rsidRPr="00D3007A" w:rsidRDefault="006E559E">
      <w:pPr>
        <w:widowControl/>
        <w:overflowPunct/>
        <w:autoSpaceDE/>
        <w:autoSpaceDN/>
        <w:adjustRightInd/>
        <w:textAlignment w:val="auto"/>
        <w:rPr>
          <w:color w:val="000000" w:themeColor="text1"/>
        </w:rPr>
      </w:pPr>
    </w:p>
    <w:p w14:paraId="77779C42" w14:textId="77777777" w:rsidR="009840F4" w:rsidRPr="00D3007A" w:rsidRDefault="009840F4">
      <w:pPr>
        <w:widowControl/>
        <w:overflowPunct/>
        <w:autoSpaceDE/>
        <w:autoSpaceDN/>
        <w:adjustRightInd/>
        <w:textAlignment w:val="auto"/>
        <w:rPr>
          <w:color w:val="000000" w:themeColor="text1"/>
          <w:sz w:val="24"/>
        </w:rPr>
      </w:pPr>
      <w:r w:rsidRPr="00D3007A">
        <w:rPr>
          <w:color w:val="000000" w:themeColor="text1"/>
          <w:sz w:val="24"/>
        </w:rPr>
        <w:t>The part-time maintenance loan is referred to as the loan for living costs for the purposes of regulations, they are the same loan product. Students will have their household income assessed and then have their loan adjust</w:t>
      </w:r>
      <w:r w:rsidR="00C00DFB" w:rsidRPr="00D3007A">
        <w:rPr>
          <w:color w:val="000000" w:themeColor="text1"/>
          <w:sz w:val="24"/>
        </w:rPr>
        <w:t xml:space="preserve">ed by their intensity of study - the </w:t>
      </w:r>
      <w:r w:rsidRPr="00D3007A">
        <w:rPr>
          <w:color w:val="000000" w:themeColor="text1"/>
          <w:sz w:val="24"/>
        </w:rPr>
        <w:t>assessment will be similar to th</w:t>
      </w:r>
      <w:r w:rsidR="00C00DFB" w:rsidRPr="00D3007A">
        <w:rPr>
          <w:color w:val="000000" w:themeColor="text1"/>
          <w:sz w:val="24"/>
        </w:rPr>
        <w:t>at for the f</w:t>
      </w:r>
      <w:r w:rsidRPr="00D3007A">
        <w:rPr>
          <w:color w:val="000000" w:themeColor="text1"/>
          <w:sz w:val="24"/>
        </w:rPr>
        <w:t>ull-time system.</w:t>
      </w:r>
    </w:p>
    <w:p w14:paraId="42B28CBB" w14:textId="77777777" w:rsidR="009840F4" w:rsidRPr="00D3007A" w:rsidRDefault="009840F4">
      <w:pPr>
        <w:widowControl/>
        <w:overflowPunct/>
        <w:autoSpaceDE/>
        <w:autoSpaceDN/>
        <w:adjustRightInd/>
        <w:textAlignment w:val="auto"/>
        <w:rPr>
          <w:b/>
          <w:i/>
          <w:color w:val="000000" w:themeColor="text1"/>
          <w:sz w:val="24"/>
          <w:szCs w:val="24"/>
        </w:rPr>
      </w:pPr>
    </w:p>
    <w:p w14:paraId="56CDCC68" w14:textId="77777777" w:rsidR="00033EE0" w:rsidRPr="00D3007A" w:rsidRDefault="00033EE0">
      <w:pPr>
        <w:widowControl/>
        <w:overflowPunct/>
        <w:autoSpaceDE/>
        <w:autoSpaceDN/>
        <w:adjustRightInd/>
        <w:textAlignment w:val="auto"/>
        <w:rPr>
          <w:b/>
          <w:i/>
          <w:color w:val="000000" w:themeColor="text1"/>
          <w:sz w:val="24"/>
          <w:szCs w:val="24"/>
        </w:rPr>
      </w:pPr>
      <w:r w:rsidRPr="00D3007A">
        <w:rPr>
          <w:b/>
          <w:i/>
          <w:color w:val="000000" w:themeColor="text1"/>
          <w:sz w:val="24"/>
          <w:szCs w:val="24"/>
        </w:rPr>
        <w:t>HOUSEHOLD INCOME ASSESSMENT</w:t>
      </w:r>
    </w:p>
    <w:p w14:paraId="30278FE4" w14:textId="77777777" w:rsidR="00033EE0" w:rsidRPr="00D3007A" w:rsidRDefault="00033EE0">
      <w:pPr>
        <w:widowControl/>
        <w:overflowPunct/>
        <w:autoSpaceDE/>
        <w:autoSpaceDN/>
        <w:adjustRightInd/>
        <w:textAlignment w:val="auto"/>
        <w:rPr>
          <w:b/>
          <w:i/>
          <w:color w:val="000000" w:themeColor="text1"/>
          <w:sz w:val="24"/>
          <w:szCs w:val="24"/>
        </w:rPr>
      </w:pPr>
    </w:p>
    <w:p w14:paraId="78C7FD0F" w14:textId="77777777" w:rsidR="00033EE0" w:rsidRPr="00D3007A" w:rsidRDefault="00033EE0" w:rsidP="00033EE0">
      <w:pPr>
        <w:rPr>
          <w:color w:val="000000" w:themeColor="text1"/>
          <w:sz w:val="24"/>
          <w:szCs w:val="24"/>
        </w:rPr>
      </w:pPr>
      <w:r w:rsidRPr="00D3007A">
        <w:rPr>
          <w:color w:val="000000" w:themeColor="text1"/>
          <w:sz w:val="24"/>
          <w:szCs w:val="24"/>
        </w:rPr>
        <w:t>The income assessment for the part-time loan for living costs at 100% intensity of study is calculated as follows:</w:t>
      </w:r>
    </w:p>
    <w:p w14:paraId="2B44237C" w14:textId="77777777" w:rsidR="00033EE0" w:rsidRPr="00D3007A" w:rsidRDefault="00033EE0" w:rsidP="00033EE0">
      <w:pPr>
        <w:rPr>
          <w:color w:val="000000" w:themeColor="text1"/>
          <w:sz w:val="24"/>
          <w:szCs w:val="24"/>
        </w:rPr>
      </w:pPr>
    </w:p>
    <w:p w14:paraId="70120969" w14:textId="550AC4A7" w:rsidR="00033EE0" w:rsidRPr="00D3007A" w:rsidRDefault="00033EE0" w:rsidP="00033EE0">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Parental Home Rate: £1 reduction in loan for every complete £</w:t>
      </w:r>
      <w:r w:rsidR="00644BB9" w:rsidRPr="00D3007A">
        <w:rPr>
          <w:color w:val="000000" w:themeColor="text1"/>
          <w:sz w:val="24"/>
          <w:szCs w:val="24"/>
        </w:rPr>
        <w:t>7.</w:t>
      </w:r>
      <w:r w:rsidR="00F84F2E" w:rsidRPr="00D3007A">
        <w:rPr>
          <w:color w:val="000000" w:themeColor="text1"/>
          <w:sz w:val="24"/>
          <w:szCs w:val="24"/>
        </w:rPr>
        <w:t>27</w:t>
      </w:r>
      <w:r w:rsidRPr="00D3007A">
        <w:rPr>
          <w:color w:val="000000" w:themeColor="text1"/>
          <w:sz w:val="24"/>
          <w:szCs w:val="24"/>
        </w:rPr>
        <w:t xml:space="preserve"> increase in income above £25,000.</w:t>
      </w:r>
    </w:p>
    <w:p w14:paraId="7EFFF847" w14:textId="19271110" w:rsidR="00033EE0" w:rsidRPr="00D3007A" w:rsidRDefault="00033EE0" w:rsidP="00033EE0">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London Rate: £1 reduction in loan for every complete £7.</w:t>
      </w:r>
      <w:r w:rsidR="00F84F2E" w:rsidRPr="00D3007A">
        <w:rPr>
          <w:color w:val="000000" w:themeColor="text1"/>
          <w:sz w:val="24"/>
          <w:szCs w:val="24"/>
        </w:rPr>
        <w:t>08</w:t>
      </w:r>
      <w:r w:rsidR="00A9651B" w:rsidRPr="00D3007A">
        <w:rPr>
          <w:color w:val="000000" w:themeColor="text1"/>
          <w:sz w:val="24"/>
          <w:szCs w:val="24"/>
        </w:rPr>
        <w:t xml:space="preserve"> </w:t>
      </w:r>
      <w:r w:rsidRPr="00D3007A">
        <w:rPr>
          <w:color w:val="000000" w:themeColor="text1"/>
          <w:sz w:val="24"/>
          <w:szCs w:val="24"/>
        </w:rPr>
        <w:t>increase in income above £25,000.</w:t>
      </w:r>
    </w:p>
    <w:p w14:paraId="3CE4B4CD" w14:textId="0AC656DA" w:rsidR="00033EE0" w:rsidRPr="00D3007A" w:rsidRDefault="00033EE0" w:rsidP="00033EE0">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lastRenderedPageBreak/>
        <w:t>Elsewhere Rate: £1 reduction in loan for every complete £</w:t>
      </w:r>
      <w:r w:rsidR="00644BB9" w:rsidRPr="00D3007A">
        <w:rPr>
          <w:color w:val="000000" w:themeColor="text1"/>
          <w:sz w:val="24"/>
          <w:szCs w:val="24"/>
        </w:rPr>
        <w:t>7.</w:t>
      </w:r>
      <w:r w:rsidR="000802D8" w:rsidRPr="00D3007A">
        <w:rPr>
          <w:color w:val="000000" w:themeColor="text1"/>
          <w:sz w:val="24"/>
          <w:szCs w:val="24"/>
        </w:rPr>
        <w:t>20</w:t>
      </w:r>
      <w:r w:rsidRPr="00D3007A">
        <w:rPr>
          <w:color w:val="000000" w:themeColor="text1"/>
          <w:sz w:val="24"/>
          <w:szCs w:val="24"/>
        </w:rPr>
        <w:t xml:space="preserve"> increase in income above £25,000.</w:t>
      </w:r>
    </w:p>
    <w:p w14:paraId="2CF903CD" w14:textId="1CE376D8" w:rsidR="00033EE0" w:rsidRPr="00D3007A" w:rsidRDefault="00033EE0" w:rsidP="00033EE0">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Overseas Rate: £1 reduction in loan for every complete £7.</w:t>
      </w:r>
      <w:r w:rsidR="000802D8" w:rsidRPr="00D3007A">
        <w:rPr>
          <w:color w:val="000000" w:themeColor="text1"/>
          <w:sz w:val="24"/>
          <w:szCs w:val="24"/>
        </w:rPr>
        <w:t>13</w:t>
      </w:r>
      <w:r w:rsidR="00E106B7" w:rsidRPr="00D3007A">
        <w:rPr>
          <w:color w:val="000000" w:themeColor="text1"/>
          <w:sz w:val="24"/>
          <w:szCs w:val="24"/>
        </w:rPr>
        <w:t xml:space="preserve"> </w:t>
      </w:r>
      <w:r w:rsidRPr="00D3007A">
        <w:rPr>
          <w:color w:val="000000" w:themeColor="text1"/>
          <w:sz w:val="24"/>
          <w:szCs w:val="24"/>
        </w:rPr>
        <w:t>increase in income above £25,000.</w:t>
      </w:r>
    </w:p>
    <w:p w14:paraId="68139574" w14:textId="499B2367" w:rsidR="00033EE0" w:rsidRPr="00D3007A" w:rsidRDefault="00033EE0" w:rsidP="00033EE0">
      <w:pPr>
        <w:widowControl/>
        <w:overflowPunct/>
        <w:autoSpaceDE/>
        <w:autoSpaceDN/>
        <w:adjustRightInd/>
        <w:spacing w:after="200" w:line="276" w:lineRule="auto"/>
        <w:textAlignment w:val="auto"/>
        <w:rPr>
          <w:color w:val="000000" w:themeColor="text1"/>
          <w:sz w:val="24"/>
          <w:szCs w:val="24"/>
        </w:rPr>
      </w:pPr>
      <w:r w:rsidRPr="00D3007A">
        <w:rPr>
          <w:color w:val="000000" w:themeColor="text1"/>
          <w:sz w:val="24"/>
          <w:szCs w:val="24"/>
        </w:rPr>
        <w:t xml:space="preserve">The income threshold for the minimum non-income assessed </w:t>
      </w:r>
      <w:r w:rsidRPr="00D3007A">
        <w:rPr>
          <w:color w:val="000000" w:themeColor="text1"/>
          <w:sz w:val="24"/>
          <w:szCs w:val="24"/>
          <w:u w:val="single"/>
        </w:rPr>
        <w:t>full rate</w:t>
      </w:r>
      <w:r w:rsidRPr="00D3007A">
        <w:rPr>
          <w:color w:val="000000" w:themeColor="text1"/>
          <w:sz w:val="24"/>
          <w:szCs w:val="24"/>
        </w:rPr>
        <w:t xml:space="preserve"> of overseas loan is: £65,</w:t>
      </w:r>
      <w:r w:rsidR="009B3A97" w:rsidRPr="00D3007A">
        <w:rPr>
          <w:color w:val="000000" w:themeColor="text1"/>
          <w:sz w:val="24"/>
          <w:szCs w:val="24"/>
        </w:rPr>
        <w:t>9</w:t>
      </w:r>
      <w:r w:rsidR="000802D8" w:rsidRPr="00D3007A">
        <w:rPr>
          <w:color w:val="000000" w:themeColor="text1"/>
          <w:sz w:val="24"/>
          <w:szCs w:val="24"/>
        </w:rPr>
        <w:t>41</w:t>
      </w:r>
      <w:r w:rsidRPr="00D3007A">
        <w:rPr>
          <w:color w:val="000000" w:themeColor="text1"/>
          <w:sz w:val="24"/>
          <w:szCs w:val="24"/>
        </w:rPr>
        <w:t>.</w:t>
      </w:r>
    </w:p>
    <w:p w14:paraId="52597601" w14:textId="77777777" w:rsidR="006E559E" w:rsidRPr="00D3007A" w:rsidRDefault="006E559E">
      <w:pPr>
        <w:widowControl/>
        <w:overflowPunct/>
        <w:autoSpaceDE/>
        <w:autoSpaceDN/>
        <w:adjustRightInd/>
        <w:textAlignment w:val="auto"/>
        <w:rPr>
          <w:b/>
          <w:i/>
          <w:color w:val="000000" w:themeColor="text1"/>
          <w:sz w:val="24"/>
          <w:szCs w:val="24"/>
        </w:rPr>
      </w:pPr>
      <w:r w:rsidRPr="00D3007A">
        <w:rPr>
          <w:b/>
          <w:i/>
          <w:color w:val="000000" w:themeColor="text1"/>
          <w:sz w:val="24"/>
          <w:szCs w:val="24"/>
        </w:rPr>
        <w:t>INTENSITY OF STUDY</w:t>
      </w:r>
    </w:p>
    <w:p w14:paraId="4D10EFA9" w14:textId="77777777" w:rsidR="006E559E" w:rsidRPr="00D3007A" w:rsidRDefault="006E559E">
      <w:pPr>
        <w:widowControl/>
        <w:overflowPunct/>
        <w:autoSpaceDE/>
        <w:autoSpaceDN/>
        <w:adjustRightInd/>
        <w:textAlignment w:val="auto"/>
        <w:rPr>
          <w:color w:val="000000" w:themeColor="text1"/>
        </w:rPr>
      </w:pPr>
    </w:p>
    <w:p w14:paraId="1DC7046F" w14:textId="77777777" w:rsidR="00CF7F82" w:rsidRPr="00D3007A" w:rsidRDefault="00CF7F82" w:rsidP="00CF7F82">
      <w:pPr>
        <w:pStyle w:val="Default"/>
        <w:rPr>
          <w:color w:val="000000" w:themeColor="text1"/>
          <w:szCs w:val="23"/>
        </w:rPr>
      </w:pPr>
      <w:r w:rsidRPr="00D3007A">
        <w:rPr>
          <w:color w:val="000000" w:themeColor="text1"/>
          <w:szCs w:val="23"/>
        </w:rPr>
        <w:t>Part-time education can be studied at a range of different intensities – where a student studies a certain percentage of the full time equivalent (FTE) c</w:t>
      </w:r>
      <w:r w:rsidR="009840F4" w:rsidRPr="00D3007A">
        <w:rPr>
          <w:color w:val="000000" w:themeColor="text1"/>
          <w:szCs w:val="23"/>
        </w:rPr>
        <w:t>ourse. The intensity of study will be based on the number of credits that the student intends to co</w:t>
      </w:r>
      <w:r w:rsidR="005F76EA" w:rsidRPr="00D3007A">
        <w:rPr>
          <w:color w:val="000000" w:themeColor="text1"/>
          <w:szCs w:val="23"/>
        </w:rPr>
        <w:t xml:space="preserve">mplete in a given academic year. Payments are made on a banded basis. </w:t>
      </w:r>
    </w:p>
    <w:p w14:paraId="7701C839" w14:textId="77777777" w:rsidR="006E559E" w:rsidRPr="00D3007A" w:rsidRDefault="006E559E" w:rsidP="009840F4">
      <w:pPr>
        <w:pStyle w:val="Default"/>
        <w:spacing w:before="240"/>
        <w:rPr>
          <w:color w:val="000000" w:themeColor="text1"/>
          <w:szCs w:val="23"/>
        </w:rPr>
      </w:pPr>
      <w:r w:rsidRPr="00D3007A">
        <w:rPr>
          <w:color w:val="000000" w:themeColor="text1"/>
        </w:rPr>
        <w:t xml:space="preserve">The minimum intensity of study in an academic year for part-time funding for fee loans, loans for living costs and DSAs is </w:t>
      </w:r>
      <w:r w:rsidRPr="00D3007A">
        <w:rPr>
          <w:b/>
          <w:color w:val="000000" w:themeColor="text1"/>
        </w:rPr>
        <w:t>25%</w:t>
      </w:r>
      <w:r w:rsidRPr="00D3007A">
        <w:rPr>
          <w:color w:val="000000" w:themeColor="text1"/>
        </w:rPr>
        <w:t xml:space="preserve">. Students will be supported for no more than four times the length of a full-time </w:t>
      </w:r>
      <w:r w:rsidR="009840F4" w:rsidRPr="00D3007A">
        <w:rPr>
          <w:color w:val="000000" w:themeColor="text1"/>
        </w:rPr>
        <w:t>equivalent course, capped at 16-</w:t>
      </w:r>
      <w:r w:rsidRPr="00D3007A">
        <w:rPr>
          <w:color w:val="000000" w:themeColor="text1"/>
        </w:rPr>
        <w:t>years maximum.</w:t>
      </w:r>
    </w:p>
    <w:p w14:paraId="1A6B31DD" w14:textId="77777777" w:rsidR="00CF7F82" w:rsidRPr="00D3007A" w:rsidRDefault="00CF7F82">
      <w:pPr>
        <w:widowControl/>
        <w:overflowPunct/>
        <w:autoSpaceDE/>
        <w:autoSpaceDN/>
        <w:adjustRightInd/>
        <w:textAlignment w:val="auto"/>
        <w:rPr>
          <w:b/>
          <w:i/>
          <w:color w:val="000000" w:themeColor="text1"/>
          <w:sz w:val="24"/>
          <w:szCs w:val="24"/>
        </w:rPr>
      </w:pPr>
    </w:p>
    <w:p w14:paraId="1D64A834" w14:textId="7AF5BAAE" w:rsidR="00156BDD" w:rsidRPr="00D3007A" w:rsidRDefault="00D54063" w:rsidP="006E559E">
      <w:pPr>
        <w:widowControl/>
        <w:overflowPunct/>
        <w:autoSpaceDE/>
        <w:autoSpaceDN/>
        <w:adjustRightInd/>
        <w:textAlignment w:val="auto"/>
        <w:rPr>
          <w:i/>
          <w:color w:val="000000" w:themeColor="text1"/>
          <w:sz w:val="24"/>
          <w:szCs w:val="24"/>
        </w:rPr>
      </w:pPr>
      <w:r w:rsidRPr="00D3007A">
        <w:rPr>
          <w:b/>
          <w:i/>
          <w:color w:val="000000" w:themeColor="text1"/>
          <w:sz w:val="24"/>
          <w:szCs w:val="24"/>
        </w:rPr>
        <w:t xml:space="preserve">TABLE </w:t>
      </w:r>
      <w:r w:rsidR="00425990" w:rsidRPr="00D3007A">
        <w:rPr>
          <w:b/>
          <w:i/>
          <w:color w:val="000000" w:themeColor="text1"/>
          <w:sz w:val="24"/>
          <w:szCs w:val="24"/>
        </w:rPr>
        <w:t>F</w:t>
      </w:r>
      <w:r w:rsidRPr="00D3007A">
        <w:rPr>
          <w:b/>
          <w:i/>
          <w:color w:val="000000" w:themeColor="text1"/>
          <w:sz w:val="24"/>
          <w:szCs w:val="24"/>
        </w:rPr>
        <w:t>4:</w:t>
      </w:r>
      <w:r w:rsidRPr="00D3007A">
        <w:rPr>
          <w:i/>
          <w:color w:val="000000" w:themeColor="text1"/>
          <w:sz w:val="24"/>
          <w:szCs w:val="24"/>
        </w:rPr>
        <w:t xml:space="preserve"> MAXIMUM PART-TIME LOAN FOR LIVING COSTS RATES AT DIFFERENT LEVELS OF INTENSITY OF STUDY. </w:t>
      </w:r>
    </w:p>
    <w:tbl>
      <w:tblPr>
        <w:tblW w:w="9063" w:type="dxa"/>
        <w:tblInd w:w="-10" w:type="dxa"/>
        <w:tblLook w:val="04A0" w:firstRow="1" w:lastRow="0" w:firstColumn="1" w:lastColumn="0" w:noHBand="0" w:noVBand="1"/>
      </w:tblPr>
      <w:tblGrid>
        <w:gridCol w:w="1564"/>
        <w:gridCol w:w="1842"/>
        <w:gridCol w:w="1843"/>
        <w:gridCol w:w="1843"/>
        <w:gridCol w:w="1971"/>
      </w:tblGrid>
      <w:tr w:rsidR="00D3007A" w:rsidRPr="00D3007A" w14:paraId="237526F6" w14:textId="77777777" w:rsidTr="00461CC9">
        <w:trPr>
          <w:trHeight w:val="848"/>
        </w:trPr>
        <w:tc>
          <w:tcPr>
            <w:tcW w:w="906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C304934" w14:textId="088629E3" w:rsidR="00156BDD" w:rsidRPr="00D3007A" w:rsidRDefault="00156BDD" w:rsidP="0035648D">
            <w:pPr>
              <w:jc w:val="center"/>
              <w:rPr>
                <w:rFonts w:cs="Arial"/>
                <w:b/>
                <w:bCs/>
                <w:i/>
                <w:iCs/>
                <w:color w:val="000000" w:themeColor="text1"/>
                <w:sz w:val="24"/>
                <w:szCs w:val="24"/>
              </w:rPr>
            </w:pPr>
            <w:r w:rsidRPr="00D3007A">
              <w:rPr>
                <w:rFonts w:cs="Arial"/>
                <w:b/>
                <w:bCs/>
                <w:i/>
                <w:iCs/>
                <w:color w:val="000000" w:themeColor="text1"/>
                <w:sz w:val="24"/>
                <w:szCs w:val="24"/>
              </w:rPr>
              <w:t xml:space="preserve">Part-time maximum loan </w:t>
            </w:r>
            <w:r w:rsidR="005D17B8" w:rsidRPr="00D3007A">
              <w:rPr>
                <w:rFonts w:cs="Arial"/>
                <w:b/>
                <w:bCs/>
                <w:i/>
                <w:iCs/>
                <w:color w:val="000000" w:themeColor="text1"/>
                <w:sz w:val="24"/>
                <w:szCs w:val="24"/>
              </w:rPr>
              <w:t xml:space="preserve">for living costs </w:t>
            </w:r>
            <w:r w:rsidRPr="00D3007A">
              <w:rPr>
                <w:rFonts w:cs="Arial"/>
                <w:b/>
                <w:bCs/>
                <w:i/>
                <w:iCs/>
                <w:color w:val="000000" w:themeColor="text1"/>
                <w:sz w:val="24"/>
                <w:szCs w:val="24"/>
              </w:rPr>
              <w:t>entitlement by location rate and intensity of study for Academic Year 20</w:t>
            </w:r>
            <w:r w:rsidR="0035648D" w:rsidRPr="00D3007A">
              <w:rPr>
                <w:rFonts w:cs="Arial"/>
                <w:b/>
                <w:bCs/>
                <w:i/>
                <w:iCs/>
                <w:color w:val="000000" w:themeColor="text1"/>
                <w:sz w:val="24"/>
                <w:szCs w:val="24"/>
              </w:rPr>
              <w:t>2</w:t>
            </w:r>
            <w:r w:rsidR="00D125CE" w:rsidRPr="00D3007A">
              <w:rPr>
                <w:rFonts w:cs="Arial"/>
                <w:b/>
                <w:bCs/>
                <w:i/>
                <w:iCs/>
                <w:color w:val="000000" w:themeColor="text1"/>
                <w:sz w:val="24"/>
                <w:szCs w:val="24"/>
              </w:rPr>
              <w:t>2/23</w:t>
            </w:r>
            <w:r w:rsidR="005D17B8" w:rsidRPr="00D3007A">
              <w:rPr>
                <w:rFonts w:cs="Arial"/>
                <w:b/>
                <w:bCs/>
                <w:i/>
                <w:iCs/>
                <w:color w:val="000000" w:themeColor="text1"/>
                <w:sz w:val="24"/>
                <w:szCs w:val="24"/>
              </w:rPr>
              <w:t>.</w:t>
            </w:r>
          </w:p>
        </w:tc>
      </w:tr>
      <w:tr w:rsidR="00D3007A" w:rsidRPr="00D3007A" w14:paraId="3C5345CB" w14:textId="77777777" w:rsidTr="00461CC9">
        <w:trPr>
          <w:trHeight w:val="563"/>
        </w:trPr>
        <w:tc>
          <w:tcPr>
            <w:tcW w:w="15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46164" w14:textId="77777777" w:rsidR="00156BDD" w:rsidRPr="00D3007A" w:rsidRDefault="00156BDD" w:rsidP="00156BDD">
            <w:pPr>
              <w:jc w:val="center"/>
              <w:rPr>
                <w:rFonts w:cs="Arial"/>
                <w:b/>
                <w:bCs/>
                <w:color w:val="000000" w:themeColor="text1"/>
                <w:sz w:val="24"/>
                <w:szCs w:val="24"/>
              </w:rPr>
            </w:pPr>
            <w:r w:rsidRPr="00D3007A">
              <w:rPr>
                <w:rFonts w:cs="Arial"/>
                <w:b/>
                <w:bCs/>
                <w:color w:val="000000" w:themeColor="text1"/>
                <w:sz w:val="24"/>
                <w:szCs w:val="24"/>
              </w:rPr>
              <w:t>Location rates</w:t>
            </w:r>
          </w:p>
        </w:tc>
        <w:tc>
          <w:tcPr>
            <w:tcW w:w="184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5F911BF" w14:textId="77777777" w:rsidR="00156BDD" w:rsidRPr="00D3007A" w:rsidRDefault="00156BDD" w:rsidP="00156BDD">
            <w:pPr>
              <w:jc w:val="center"/>
              <w:rPr>
                <w:rFonts w:cs="Arial"/>
                <w:b/>
                <w:bCs/>
                <w:color w:val="000000" w:themeColor="text1"/>
                <w:sz w:val="24"/>
                <w:szCs w:val="24"/>
              </w:rPr>
            </w:pPr>
            <w:r w:rsidRPr="00D3007A">
              <w:rPr>
                <w:rFonts w:cs="Arial"/>
                <w:b/>
                <w:bCs/>
                <w:color w:val="000000" w:themeColor="text1"/>
                <w:sz w:val="24"/>
                <w:szCs w:val="24"/>
              </w:rPr>
              <w:t>Intensity of study</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3F2A8CC0" w14:textId="77777777" w:rsidR="00156BDD" w:rsidRPr="00D3007A" w:rsidRDefault="00156BDD" w:rsidP="00156BDD">
            <w:pPr>
              <w:jc w:val="center"/>
              <w:rPr>
                <w:rFonts w:cs="Arial"/>
                <w:b/>
                <w:bCs/>
                <w:color w:val="000000" w:themeColor="text1"/>
                <w:sz w:val="24"/>
                <w:szCs w:val="24"/>
              </w:rPr>
            </w:pPr>
            <w:r w:rsidRPr="00D3007A">
              <w:rPr>
                <w:rFonts w:cs="Arial"/>
                <w:b/>
                <w:bCs/>
                <w:color w:val="000000" w:themeColor="text1"/>
                <w:sz w:val="24"/>
                <w:szCs w:val="24"/>
              </w:rPr>
              <w:t>Main Rate</w:t>
            </w:r>
            <w:r w:rsidR="00687D9A" w:rsidRPr="00D3007A">
              <w:rPr>
                <w:rFonts w:cs="Arial"/>
                <w:b/>
                <w:bCs/>
                <w:color w:val="000000" w:themeColor="text1"/>
                <w:sz w:val="24"/>
                <w:szCs w:val="24"/>
              </w:rPr>
              <w:t>* (£)</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5E667CB6" w14:textId="77777777" w:rsidR="00156BDD" w:rsidRPr="00D3007A" w:rsidRDefault="00156BDD" w:rsidP="00156BDD">
            <w:pPr>
              <w:jc w:val="center"/>
              <w:rPr>
                <w:rFonts w:cs="Arial"/>
                <w:b/>
                <w:bCs/>
                <w:color w:val="000000" w:themeColor="text1"/>
                <w:sz w:val="24"/>
                <w:szCs w:val="24"/>
              </w:rPr>
            </w:pPr>
            <w:r w:rsidRPr="00D3007A">
              <w:rPr>
                <w:rFonts w:cs="Arial"/>
                <w:b/>
                <w:bCs/>
                <w:color w:val="000000" w:themeColor="text1"/>
                <w:sz w:val="24"/>
                <w:szCs w:val="24"/>
              </w:rPr>
              <w:t>Non-Income Assessed</w:t>
            </w:r>
            <w:r w:rsidR="00687D9A" w:rsidRPr="00D3007A">
              <w:rPr>
                <w:rFonts w:cs="Arial"/>
                <w:b/>
                <w:bCs/>
                <w:color w:val="000000" w:themeColor="text1"/>
                <w:sz w:val="24"/>
                <w:szCs w:val="24"/>
              </w:rPr>
              <w:t>* (£)</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CCB3F97" w14:textId="77777777" w:rsidR="00156BDD" w:rsidRPr="00D3007A" w:rsidRDefault="00156BDD" w:rsidP="00156BDD">
            <w:pPr>
              <w:jc w:val="center"/>
              <w:rPr>
                <w:rFonts w:cs="Arial"/>
                <w:b/>
                <w:bCs/>
                <w:color w:val="000000" w:themeColor="text1"/>
                <w:sz w:val="24"/>
                <w:szCs w:val="24"/>
              </w:rPr>
            </w:pPr>
            <w:r w:rsidRPr="00D3007A">
              <w:rPr>
                <w:rFonts w:cs="Arial"/>
                <w:b/>
                <w:bCs/>
                <w:color w:val="000000" w:themeColor="text1"/>
                <w:sz w:val="24"/>
                <w:szCs w:val="24"/>
              </w:rPr>
              <w:t>Income Assessed</w:t>
            </w:r>
            <w:r w:rsidR="00687D9A" w:rsidRPr="00D3007A">
              <w:rPr>
                <w:rFonts w:cs="Arial"/>
                <w:b/>
                <w:bCs/>
                <w:color w:val="000000" w:themeColor="text1"/>
                <w:sz w:val="24"/>
                <w:szCs w:val="24"/>
              </w:rPr>
              <w:t xml:space="preserve"> (£)</w:t>
            </w:r>
          </w:p>
        </w:tc>
      </w:tr>
      <w:tr w:rsidR="00D3007A" w:rsidRPr="00D3007A" w14:paraId="72B65D5B" w14:textId="77777777" w:rsidTr="00461CC9">
        <w:trPr>
          <w:trHeight w:val="644"/>
        </w:trPr>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95097" w14:textId="77777777" w:rsidR="00156BDD" w:rsidRPr="00D3007A" w:rsidRDefault="00156BDD" w:rsidP="00156BDD">
            <w:pPr>
              <w:jc w:val="center"/>
              <w:rPr>
                <w:rFonts w:cs="Arial"/>
                <w:b/>
                <w:bCs/>
                <w:color w:val="000000" w:themeColor="text1"/>
                <w:sz w:val="24"/>
                <w:szCs w:val="24"/>
              </w:rPr>
            </w:pPr>
            <w:r w:rsidRPr="00D3007A">
              <w:rPr>
                <w:rFonts w:cs="Arial"/>
                <w:b/>
                <w:bCs/>
                <w:color w:val="000000" w:themeColor="text1"/>
                <w:sz w:val="24"/>
                <w:szCs w:val="24"/>
              </w:rPr>
              <w:t>Student living at home</w:t>
            </w:r>
          </w:p>
        </w:tc>
        <w:tc>
          <w:tcPr>
            <w:tcW w:w="1842"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37859483"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 xml:space="preserve">100% (full-time equivalent rate) </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A9F2F66" w14:textId="3DDD8782" w:rsidR="00156BDD" w:rsidRPr="00D3007A" w:rsidRDefault="00F839D6" w:rsidP="0035648D">
            <w:pPr>
              <w:jc w:val="center"/>
              <w:rPr>
                <w:rFonts w:cs="Arial"/>
                <w:color w:val="000000" w:themeColor="text1"/>
                <w:sz w:val="24"/>
                <w:szCs w:val="24"/>
              </w:rPr>
            </w:pPr>
            <w:r w:rsidRPr="00D3007A">
              <w:rPr>
                <w:rFonts w:cs="Arial"/>
                <w:color w:val="000000" w:themeColor="text1"/>
                <w:sz w:val="24"/>
                <w:szCs w:val="24"/>
              </w:rPr>
              <w:t>8,171</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7EA0C4E" w14:textId="76A4677B" w:rsidR="00156BDD" w:rsidRPr="00D3007A" w:rsidRDefault="00156BDD" w:rsidP="0035648D">
            <w:pPr>
              <w:jc w:val="center"/>
              <w:rPr>
                <w:rFonts w:cs="Arial"/>
                <w:color w:val="000000" w:themeColor="text1"/>
                <w:sz w:val="24"/>
                <w:szCs w:val="24"/>
              </w:rPr>
            </w:pPr>
            <w:r w:rsidRPr="00D3007A">
              <w:rPr>
                <w:rFonts w:cs="Arial"/>
                <w:color w:val="000000" w:themeColor="text1"/>
                <w:sz w:val="24"/>
                <w:szCs w:val="24"/>
              </w:rPr>
              <w:t>3,</w:t>
            </w:r>
            <w:r w:rsidR="0051492A" w:rsidRPr="00D3007A">
              <w:rPr>
                <w:rFonts w:cs="Arial"/>
                <w:color w:val="000000" w:themeColor="text1"/>
                <w:sz w:val="24"/>
                <w:szCs w:val="24"/>
              </w:rPr>
              <w:t>5</w:t>
            </w:r>
            <w:r w:rsidR="00F839D6" w:rsidRPr="00D3007A">
              <w:rPr>
                <w:rFonts w:cs="Arial"/>
                <w:color w:val="000000" w:themeColor="text1"/>
                <w:sz w:val="24"/>
                <w:szCs w:val="24"/>
              </w:rPr>
              <w:t>97</w:t>
            </w:r>
          </w:p>
        </w:tc>
        <w:tc>
          <w:tcPr>
            <w:tcW w:w="197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8E70BA4" w14:textId="1C22D10C" w:rsidR="00156BDD" w:rsidRPr="00D3007A" w:rsidRDefault="00156BDD" w:rsidP="0035648D">
            <w:pPr>
              <w:jc w:val="center"/>
              <w:rPr>
                <w:rFonts w:cs="Arial"/>
                <w:color w:val="000000" w:themeColor="text1"/>
                <w:sz w:val="24"/>
                <w:szCs w:val="24"/>
              </w:rPr>
            </w:pPr>
            <w:r w:rsidRPr="00D3007A">
              <w:rPr>
                <w:rFonts w:cs="Arial"/>
                <w:color w:val="000000" w:themeColor="text1"/>
                <w:sz w:val="24"/>
                <w:szCs w:val="24"/>
              </w:rPr>
              <w:t>4,</w:t>
            </w:r>
            <w:r w:rsidR="00E106B7" w:rsidRPr="00D3007A">
              <w:rPr>
                <w:rFonts w:cs="Arial"/>
                <w:color w:val="000000" w:themeColor="text1"/>
                <w:sz w:val="24"/>
                <w:szCs w:val="24"/>
              </w:rPr>
              <w:t>574</w:t>
            </w:r>
          </w:p>
        </w:tc>
      </w:tr>
      <w:tr w:rsidR="00D3007A" w:rsidRPr="00D3007A" w14:paraId="12A78705"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59285089"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7AA687EF"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75%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9D8CE" w14:textId="52F947E0" w:rsidR="00156BDD" w:rsidRPr="00D3007A" w:rsidRDefault="003E051D" w:rsidP="00B540B0">
            <w:pPr>
              <w:jc w:val="center"/>
              <w:rPr>
                <w:rFonts w:cs="Arial"/>
                <w:color w:val="000000" w:themeColor="text1"/>
                <w:sz w:val="24"/>
                <w:szCs w:val="24"/>
              </w:rPr>
            </w:pPr>
            <w:r w:rsidRPr="00D3007A">
              <w:rPr>
                <w:rFonts w:cs="Arial"/>
                <w:color w:val="000000" w:themeColor="text1"/>
                <w:sz w:val="24"/>
                <w:szCs w:val="24"/>
              </w:rPr>
              <w:t>6,128.25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F2FC7" w14:textId="40474700" w:rsidR="00156BDD" w:rsidRPr="00D3007A" w:rsidRDefault="00156BDD" w:rsidP="00924EC7">
            <w:pPr>
              <w:jc w:val="center"/>
              <w:rPr>
                <w:rFonts w:cs="Arial"/>
                <w:color w:val="000000" w:themeColor="text1"/>
                <w:sz w:val="24"/>
                <w:szCs w:val="24"/>
              </w:rPr>
            </w:pPr>
            <w:r w:rsidRPr="00D3007A">
              <w:rPr>
                <w:rFonts w:cs="Arial"/>
                <w:color w:val="000000" w:themeColor="text1"/>
                <w:sz w:val="24"/>
                <w:szCs w:val="24"/>
              </w:rPr>
              <w:t>2,</w:t>
            </w:r>
            <w:r w:rsidR="00DA58FE" w:rsidRPr="00D3007A">
              <w:rPr>
                <w:rFonts w:cs="Arial"/>
                <w:color w:val="000000" w:themeColor="text1"/>
                <w:sz w:val="24"/>
                <w:szCs w:val="24"/>
              </w:rPr>
              <w:t>6</w:t>
            </w:r>
            <w:r w:rsidR="004A6DA4" w:rsidRPr="00D3007A">
              <w:rPr>
                <w:rFonts w:cs="Arial"/>
                <w:color w:val="000000" w:themeColor="text1"/>
                <w:sz w:val="24"/>
                <w:szCs w:val="24"/>
              </w:rPr>
              <w:t>97.75</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8B013" w14:textId="097B90B0" w:rsidR="00156BDD" w:rsidRPr="00D3007A" w:rsidRDefault="00156BDD" w:rsidP="00924EC7">
            <w:pPr>
              <w:jc w:val="center"/>
              <w:rPr>
                <w:rFonts w:cs="Arial"/>
                <w:color w:val="000000" w:themeColor="text1"/>
                <w:sz w:val="24"/>
                <w:szCs w:val="24"/>
              </w:rPr>
            </w:pPr>
            <w:r w:rsidRPr="00D3007A">
              <w:rPr>
                <w:rFonts w:cs="Arial"/>
                <w:color w:val="000000" w:themeColor="text1"/>
                <w:sz w:val="24"/>
                <w:szCs w:val="24"/>
              </w:rPr>
              <w:t>3,</w:t>
            </w:r>
            <w:r w:rsidR="00D86F46" w:rsidRPr="00D3007A">
              <w:rPr>
                <w:rFonts w:cs="Arial"/>
                <w:color w:val="000000" w:themeColor="text1"/>
                <w:sz w:val="24"/>
                <w:szCs w:val="24"/>
              </w:rPr>
              <w:t>4</w:t>
            </w:r>
            <w:r w:rsidR="00D92805" w:rsidRPr="00D3007A">
              <w:rPr>
                <w:rFonts w:cs="Arial"/>
                <w:color w:val="000000" w:themeColor="text1"/>
                <w:sz w:val="24"/>
                <w:szCs w:val="24"/>
              </w:rPr>
              <w:t>30.50</w:t>
            </w:r>
          </w:p>
        </w:tc>
      </w:tr>
      <w:tr w:rsidR="00D3007A" w:rsidRPr="00D3007A" w14:paraId="1FB4474E"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3FF3948C"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7E968E81"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66.6%</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E5EE49" w14:textId="646A6090" w:rsidR="00156BDD" w:rsidRPr="00D3007A" w:rsidRDefault="00033509" w:rsidP="00B540B0">
            <w:pPr>
              <w:jc w:val="center"/>
              <w:rPr>
                <w:rFonts w:cs="Arial"/>
                <w:color w:val="000000" w:themeColor="text1"/>
                <w:sz w:val="24"/>
                <w:szCs w:val="24"/>
              </w:rPr>
            </w:pPr>
            <w:r w:rsidRPr="00D3007A">
              <w:rPr>
                <w:rFonts w:cs="Arial"/>
                <w:color w:val="000000" w:themeColor="text1"/>
                <w:sz w:val="24"/>
                <w:szCs w:val="24"/>
              </w:rPr>
              <w:t>5,</w:t>
            </w:r>
            <w:r w:rsidR="00602EC3" w:rsidRPr="00D3007A">
              <w:rPr>
                <w:rFonts w:cs="Arial"/>
                <w:color w:val="000000" w:themeColor="text1"/>
                <w:sz w:val="24"/>
                <w:szCs w:val="24"/>
              </w:rPr>
              <w:t>441.8</w:t>
            </w:r>
            <w:r w:rsidR="009A3ED2" w:rsidRPr="00D3007A">
              <w:rPr>
                <w:rFonts w:cs="Arial"/>
                <w:color w:val="000000" w:themeColor="text1"/>
                <w:sz w:val="24"/>
                <w:szCs w:val="24"/>
              </w:rPr>
              <w:t>9</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35770" w14:textId="60077018" w:rsidR="00156BDD" w:rsidRPr="00D3007A" w:rsidRDefault="00156BDD" w:rsidP="00924EC7">
            <w:pPr>
              <w:jc w:val="center"/>
              <w:rPr>
                <w:rFonts w:cs="Arial"/>
                <w:color w:val="000000" w:themeColor="text1"/>
                <w:sz w:val="24"/>
                <w:szCs w:val="24"/>
              </w:rPr>
            </w:pPr>
            <w:r w:rsidRPr="00D3007A">
              <w:rPr>
                <w:rFonts w:cs="Arial"/>
                <w:color w:val="000000" w:themeColor="text1"/>
                <w:sz w:val="24"/>
                <w:szCs w:val="24"/>
              </w:rPr>
              <w:t>2,</w:t>
            </w:r>
            <w:r w:rsidR="00DA58FE" w:rsidRPr="00D3007A">
              <w:rPr>
                <w:rFonts w:cs="Arial"/>
                <w:color w:val="000000" w:themeColor="text1"/>
                <w:sz w:val="24"/>
                <w:szCs w:val="24"/>
              </w:rPr>
              <w:t>3</w:t>
            </w:r>
            <w:r w:rsidR="00C91D13" w:rsidRPr="00D3007A">
              <w:rPr>
                <w:rFonts w:cs="Arial"/>
                <w:color w:val="000000" w:themeColor="text1"/>
                <w:sz w:val="24"/>
                <w:szCs w:val="24"/>
              </w:rPr>
              <w:t>95</w:t>
            </w:r>
            <w:r w:rsidR="00180BCC" w:rsidRPr="00D3007A">
              <w:rPr>
                <w:rFonts w:cs="Arial"/>
                <w:color w:val="000000" w:themeColor="text1"/>
                <w:sz w:val="24"/>
                <w:szCs w:val="24"/>
              </w:rPr>
              <w:t>.60</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E3355" w14:textId="31B9E7B2" w:rsidR="00156BDD" w:rsidRPr="00D3007A" w:rsidRDefault="00E02593" w:rsidP="00924EC7">
            <w:pPr>
              <w:jc w:val="center"/>
              <w:rPr>
                <w:rFonts w:cs="Arial"/>
                <w:color w:val="000000" w:themeColor="text1"/>
                <w:sz w:val="24"/>
                <w:szCs w:val="24"/>
              </w:rPr>
            </w:pPr>
            <w:r w:rsidRPr="00D3007A">
              <w:rPr>
                <w:rFonts w:cs="Arial"/>
                <w:color w:val="000000" w:themeColor="text1"/>
                <w:sz w:val="24"/>
                <w:szCs w:val="24"/>
              </w:rPr>
              <w:t>3,046.29</w:t>
            </w:r>
          </w:p>
        </w:tc>
      </w:tr>
      <w:tr w:rsidR="00D3007A" w:rsidRPr="00D3007A" w14:paraId="13F08AC1"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622045E3"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B260B68"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50%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04483" w14:textId="76046005" w:rsidR="00156BDD" w:rsidRPr="00D3007A" w:rsidRDefault="00E02593" w:rsidP="00B540B0">
            <w:pPr>
              <w:jc w:val="center"/>
              <w:rPr>
                <w:rFonts w:cs="Arial"/>
                <w:color w:val="000000" w:themeColor="text1"/>
                <w:sz w:val="24"/>
                <w:szCs w:val="24"/>
              </w:rPr>
            </w:pPr>
            <w:r w:rsidRPr="00D3007A">
              <w:rPr>
                <w:rFonts w:cs="Arial"/>
                <w:color w:val="000000" w:themeColor="text1"/>
                <w:sz w:val="24"/>
                <w:szCs w:val="24"/>
              </w:rPr>
              <w:t>4,085.50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1241E" w14:textId="20E49DC6" w:rsidR="00156BDD" w:rsidRPr="00D3007A" w:rsidRDefault="00156BDD" w:rsidP="00924EC7">
            <w:pPr>
              <w:jc w:val="center"/>
              <w:rPr>
                <w:rFonts w:cs="Arial"/>
                <w:color w:val="000000" w:themeColor="text1"/>
                <w:sz w:val="24"/>
                <w:szCs w:val="24"/>
              </w:rPr>
            </w:pPr>
            <w:r w:rsidRPr="00D3007A">
              <w:rPr>
                <w:rFonts w:cs="Arial"/>
                <w:color w:val="000000" w:themeColor="text1"/>
                <w:sz w:val="24"/>
                <w:szCs w:val="24"/>
              </w:rPr>
              <w:t>1,</w:t>
            </w:r>
            <w:r w:rsidR="00924EC7" w:rsidRPr="00D3007A">
              <w:rPr>
                <w:rFonts w:cs="Arial"/>
                <w:color w:val="000000" w:themeColor="text1"/>
                <w:sz w:val="24"/>
                <w:szCs w:val="24"/>
              </w:rPr>
              <w:t>7</w:t>
            </w:r>
            <w:r w:rsidR="003830D1" w:rsidRPr="00D3007A">
              <w:rPr>
                <w:rFonts w:cs="Arial"/>
                <w:color w:val="000000" w:themeColor="text1"/>
                <w:sz w:val="24"/>
                <w:szCs w:val="24"/>
              </w:rPr>
              <w:t>98.50</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35429" w14:textId="7D857571" w:rsidR="00156BDD" w:rsidRPr="00D3007A" w:rsidRDefault="00687D9A" w:rsidP="00924EC7">
            <w:pPr>
              <w:jc w:val="center"/>
              <w:rPr>
                <w:rFonts w:cs="Arial"/>
                <w:color w:val="000000" w:themeColor="text1"/>
                <w:sz w:val="24"/>
                <w:szCs w:val="24"/>
              </w:rPr>
            </w:pPr>
            <w:r w:rsidRPr="00D3007A">
              <w:rPr>
                <w:rFonts w:cs="Arial"/>
                <w:color w:val="000000" w:themeColor="text1"/>
                <w:sz w:val="24"/>
                <w:szCs w:val="24"/>
              </w:rPr>
              <w:t>2,</w:t>
            </w:r>
            <w:r w:rsidR="0024606E" w:rsidRPr="00D3007A">
              <w:rPr>
                <w:rFonts w:cs="Arial"/>
                <w:color w:val="000000" w:themeColor="text1"/>
                <w:sz w:val="24"/>
                <w:szCs w:val="24"/>
              </w:rPr>
              <w:t>2</w:t>
            </w:r>
            <w:r w:rsidR="00E51225" w:rsidRPr="00D3007A">
              <w:rPr>
                <w:rFonts w:cs="Arial"/>
                <w:color w:val="000000" w:themeColor="text1"/>
                <w:sz w:val="24"/>
                <w:szCs w:val="24"/>
              </w:rPr>
              <w:t>87</w:t>
            </w:r>
          </w:p>
        </w:tc>
      </w:tr>
      <w:tr w:rsidR="00D3007A" w:rsidRPr="00D3007A" w14:paraId="46AD62F2"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0E07CA49"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BE80086"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33.3%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902BF" w14:textId="03F758F4" w:rsidR="00156BDD" w:rsidRPr="00D3007A" w:rsidRDefault="00156BDD" w:rsidP="00B540B0">
            <w:pPr>
              <w:jc w:val="center"/>
              <w:rPr>
                <w:rFonts w:cs="Arial"/>
                <w:color w:val="000000" w:themeColor="text1"/>
                <w:sz w:val="24"/>
                <w:szCs w:val="24"/>
              </w:rPr>
            </w:pPr>
            <w:r w:rsidRPr="00D3007A">
              <w:rPr>
                <w:rFonts w:cs="Arial"/>
                <w:color w:val="000000" w:themeColor="text1"/>
                <w:sz w:val="24"/>
                <w:szCs w:val="24"/>
              </w:rPr>
              <w:t>2,</w:t>
            </w:r>
            <w:r w:rsidR="0047239A" w:rsidRPr="00D3007A">
              <w:rPr>
                <w:rFonts w:cs="Arial"/>
                <w:color w:val="000000" w:themeColor="text1"/>
                <w:sz w:val="24"/>
                <w:szCs w:val="24"/>
              </w:rPr>
              <w:t>720.9</w:t>
            </w:r>
            <w:r w:rsidR="00C07786" w:rsidRPr="00D3007A">
              <w:rPr>
                <w:rFonts w:cs="Arial"/>
                <w:color w:val="000000" w:themeColor="text1"/>
                <w:sz w:val="24"/>
                <w:szCs w:val="24"/>
              </w:rPr>
              <w:t>4</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B5312" w14:textId="431C4781" w:rsidR="00156BDD" w:rsidRPr="00D3007A" w:rsidRDefault="00687D9A" w:rsidP="00924EC7">
            <w:pPr>
              <w:jc w:val="center"/>
              <w:rPr>
                <w:rFonts w:cs="Arial"/>
                <w:color w:val="000000" w:themeColor="text1"/>
                <w:sz w:val="24"/>
                <w:szCs w:val="24"/>
              </w:rPr>
            </w:pPr>
            <w:r w:rsidRPr="00D3007A">
              <w:rPr>
                <w:rFonts w:cs="Arial"/>
                <w:color w:val="000000" w:themeColor="text1"/>
                <w:sz w:val="24"/>
                <w:szCs w:val="24"/>
              </w:rPr>
              <w:t>1,</w:t>
            </w:r>
            <w:r w:rsidR="00033509" w:rsidRPr="00D3007A">
              <w:rPr>
                <w:rFonts w:cs="Arial"/>
                <w:color w:val="000000" w:themeColor="text1"/>
                <w:sz w:val="24"/>
                <w:szCs w:val="24"/>
              </w:rPr>
              <w:t>1</w:t>
            </w:r>
            <w:r w:rsidR="00C07786" w:rsidRPr="00D3007A">
              <w:rPr>
                <w:rFonts w:cs="Arial"/>
                <w:color w:val="000000" w:themeColor="text1"/>
                <w:sz w:val="24"/>
                <w:szCs w:val="24"/>
              </w:rPr>
              <w:t>97.80</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EB2C7" w14:textId="4992C5CF" w:rsidR="00156BDD" w:rsidRPr="00D3007A" w:rsidRDefault="00687D9A" w:rsidP="00924EC7">
            <w:pPr>
              <w:jc w:val="center"/>
              <w:rPr>
                <w:rFonts w:cs="Arial"/>
                <w:color w:val="000000" w:themeColor="text1"/>
                <w:sz w:val="24"/>
                <w:szCs w:val="24"/>
              </w:rPr>
            </w:pPr>
            <w:r w:rsidRPr="00D3007A">
              <w:rPr>
                <w:rFonts w:cs="Arial"/>
                <w:color w:val="000000" w:themeColor="text1"/>
                <w:sz w:val="24"/>
                <w:szCs w:val="24"/>
              </w:rPr>
              <w:t>1,</w:t>
            </w:r>
            <w:r w:rsidR="009D36E4" w:rsidRPr="00D3007A">
              <w:rPr>
                <w:rFonts w:cs="Arial"/>
                <w:color w:val="000000" w:themeColor="text1"/>
                <w:sz w:val="24"/>
                <w:szCs w:val="24"/>
              </w:rPr>
              <w:t>523.14</w:t>
            </w:r>
          </w:p>
        </w:tc>
      </w:tr>
      <w:tr w:rsidR="00D3007A" w:rsidRPr="00D3007A" w14:paraId="77482BB7" w14:textId="77777777" w:rsidTr="00461CC9">
        <w:trPr>
          <w:trHeight w:val="168"/>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04B9B1EA"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2EB02DF"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25%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A0CEF" w14:textId="31C15E8F" w:rsidR="00156BDD" w:rsidRPr="00D3007A" w:rsidRDefault="00A13C05" w:rsidP="00B540B0">
            <w:pPr>
              <w:jc w:val="center"/>
              <w:rPr>
                <w:rFonts w:cs="Arial"/>
                <w:color w:val="000000" w:themeColor="text1"/>
                <w:sz w:val="24"/>
                <w:szCs w:val="24"/>
              </w:rPr>
            </w:pPr>
            <w:r w:rsidRPr="00D3007A">
              <w:rPr>
                <w:rFonts w:cs="Arial"/>
                <w:color w:val="000000" w:themeColor="text1"/>
                <w:sz w:val="24"/>
                <w:szCs w:val="24"/>
              </w:rPr>
              <w:t>2,042.75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F2A8F" w14:textId="62555EA7" w:rsidR="00156BDD" w:rsidRPr="00D3007A" w:rsidRDefault="00156BDD" w:rsidP="00924EC7">
            <w:pPr>
              <w:jc w:val="center"/>
              <w:rPr>
                <w:rFonts w:cs="Arial"/>
                <w:color w:val="000000" w:themeColor="text1"/>
                <w:sz w:val="24"/>
                <w:szCs w:val="24"/>
              </w:rPr>
            </w:pPr>
            <w:r w:rsidRPr="00D3007A">
              <w:rPr>
                <w:rFonts w:cs="Arial"/>
                <w:color w:val="000000" w:themeColor="text1"/>
                <w:sz w:val="24"/>
                <w:szCs w:val="24"/>
              </w:rPr>
              <w:t>8</w:t>
            </w:r>
            <w:r w:rsidR="00F7256F" w:rsidRPr="00D3007A">
              <w:rPr>
                <w:rFonts w:cs="Arial"/>
                <w:color w:val="000000" w:themeColor="text1"/>
                <w:sz w:val="24"/>
                <w:szCs w:val="24"/>
              </w:rPr>
              <w:t>99.25</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805BA2" w14:textId="001D0A2F" w:rsidR="00156BDD" w:rsidRPr="00D3007A" w:rsidRDefault="00687D9A" w:rsidP="00924EC7">
            <w:pPr>
              <w:jc w:val="center"/>
              <w:rPr>
                <w:rFonts w:cs="Arial"/>
                <w:color w:val="000000" w:themeColor="text1"/>
                <w:sz w:val="24"/>
                <w:szCs w:val="24"/>
              </w:rPr>
            </w:pPr>
            <w:r w:rsidRPr="00D3007A">
              <w:rPr>
                <w:rFonts w:cs="Arial"/>
                <w:color w:val="000000" w:themeColor="text1"/>
                <w:sz w:val="24"/>
                <w:szCs w:val="24"/>
              </w:rPr>
              <w:t>1,</w:t>
            </w:r>
            <w:r w:rsidR="001268A9" w:rsidRPr="00D3007A">
              <w:rPr>
                <w:rFonts w:cs="Arial"/>
                <w:color w:val="000000" w:themeColor="text1"/>
                <w:sz w:val="24"/>
                <w:szCs w:val="24"/>
              </w:rPr>
              <w:t>1</w:t>
            </w:r>
            <w:r w:rsidR="00F7256F" w:rsidRPr="00D3007A">
              <w:rPr>
                <w:rFonts w:cs="Arial"/>
                <w:color w:val="000000" w:themeColor="text1"/>
                <w:sz w:val="24"/>
                <w:szCs w:val="24"/>
              </w:rPr>
              <w:t>43.50</w:t>
            </w:r>
          </w:p>
        </w:tc>
      </w:tr>
      <w:tr w:rsidR="00D3007A" w:rsidRPr="00D3007A" w14:paraId="56EC6F96" w14:textId="77777777" w:rsidTr="00461CC9">
        <w:trPr>
          <w:trHeight w:val="69"/>
        </w:trPr>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211D4" w14:textId="77777777" w:rsidR="00156BDD" w:rsidRPr="00D3007A" w:rsidRDefault="00156BDD" w:rsidP="00156BDD">
            <w:pPr>
              <w:jc w:val="center"/>
              <w:rPr>
                <w:rFonts w:cs="Arial"/>
                <w:b/>
                <w:bCs/>
                <w:color w:val="000000" w:themeColor="text1"/>
                <w:sz w:val="24"/>
                <w:szCs w:val="24"/>
              </w:rPr>
            </w:pPr>
            <w:r w:rsidRPr="00D3007A">
              <w:rPr>
                <w:rFonts w:cs="Arial"/>
                <w:b/>
                <w:bCs/>
                <w:color w:val="000000" w:themeColor="text1"/>
                <w:sz w:val="24"/>
                <w:szCs w:val="24"/>
              </w:rPr>
              <w:t>Student studying outside London</w:t>
            </w:r>
            <w:r w:rsidR="004A64A6" w:rsidRPr="00D3007A">
              <w:rPr>
                <w:rFonts w:cs="Arial"/>
                <w:b/>
                <w:bCs/>
                <w:color w:val="000000" w:themeColor="text1"/>
                <w:sz w:val="24"/>
                <w:szCs w:val="24"/>
              </w:rPr>
              <w:t xml:space="preserve"> (Elsewhere)</w:t>
            </w:r>
          </w:p>
        </w:tc>
        <w:tc>
          <w:tcPr>
            <w:tcW w:w="1842" w:type="dxa"/>
            <w:tcBorders>
              <w:top w:val="single" w:sz="8" w:space="0" w:color="auto"/>
              <w:left w:val="single" w:sz="4" w:space="0" w:color="auto"/>
              <w:bottom w:val="single" w:sz="8" w:space="0" w:color="auto"/>
              <w:right w:val="single" w:sz="8" w:space="0" w:color="auto"/>
            </w:tcBorders>
            <w:shd w:val="clear" w:color="000000" w:fill="FFFFFF"/>
            <w:vAlign w:val="center"/>
            <w:hideMark/>
          </w:tcPr>
          <w:p w14:paraId="7E32BFB6"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100% (FTE)</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F1B72E" w14:textId="751C548F" w:rsidR="00156BDD" w:rsidRPr="00D3007A" w:rsidRDefault="00B540B0" w:rsidP="00B540B0">
            <w:pPr>
              <w:jc w:val="center"/>
              <w:rPr>
                <w:rFonts w:cs="Arial"/>
                <w:color w:val="000000" w:themeColor="text1"/>
                <w:sz w:val="24"/>
                <w:szCs w:val="24"/>
              </w:rPr>
            </w:pPr>
            <w:r w:rsidRPr="00D3007A">
              <w:rPr>
                <w:rFonts w:cs="Arial"/>
                <w:color w:val="000000" w:themeColor="text1"/>
                <w:sz w:val="24"/>
                <w:szCs w:val="24"/>
              </w:rPr>
              <w:t>9,</w:t>
            </w:r>
            <w:r w:rsidR="00A0091A" w:rsidRPr="00D3007A">
              <w:rPr>
                <w:rFonts w:cs="Arial"/>
                <w:color w:val="000000" w:themeColor="text1"/>
                <w:sz w:val="24"/>
                <w:szCs w:val="24"/>
              </w:rPr>
              <w:t>706</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0D488A" w14:textId="5AE4E796" w:rsidR="00156BDD" w:rsidRPr="00D3007A" w:rsidRDefault="00156BDD" w:rsidP="00B540B0">
            <w:pPr>
              <w:jc w:val="center"/>
              <w:rPr>
                <w:rFonts w:cs="Arial"/>
                <w:color w:val="000000" w:themeColor="text1"/>
                <w:sz w:val="24"/>
                <w:szCs w:val="24"/>
              </w:rPr>
            </w:pPr>
            <w:r w:rsidRPr="00D3007A">
              <w:rPr>
                <w:rFonts w:cs="Arial"/>
                <w:color w:val="000000" w:themeColor="text1"/>
                <w:sz w:val="24"/>
                <w:szCs w:val="24"/>
              </w:rPr>
              <w:t>4,</w:t>
            </w:r>
            <w:r w:rsidR="00A0091A" w:rsidRPr="00D3007A">
              <w:rPr>
                <w:rFonts w:cs="Arial"/>
                <w:color w:val="000000" w:themeColor="text1"/>
                <w:sz w:val="24"/>
                <w:szCs w:val="24"/>
              </w:rPr>
              <w:t>524</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A48E1B" w14:textId="1A955477" w:rsidR="00156BDD" w:rsidRPr="00D3007A" w:rsidRDefault="0066643E" w:rsidP="00B540B0">
            <w:pPr>
              <w:jc w:val="center"/>
              <w:rPr>
                <w:rFonts w:cs="Arial"/>
                <w:color w:val="000000" w:themeColor="text1"/>
                <w:sz w:val="24"/>
                <w:szCs w:val="24"/>
              </w:rPr>
            </w:pPr>
            <w:r w:rsidRPr="00D3007A">
              <w:rPr>
                <w:rFonts w:cs="Arial"/>
                <w:color w:val="000000" w:themeColor="text1"/>
                <w:sz w:val="24"/>
                <w:szCs w:val="24"/>
              </w:rPr>
              <w:t>5,</w:t>
            </w:r>
            <w:r w:rsidR="00A0091A" w:rsidRPr="00D3007A">
              <w:rPr>
                <w:rFonts w:cs="Arial"/>
                <w:color w:val="000000" w:themeColor="text1"/>
                <w:sz w:val="24"/>
                <w:szCs w:val="24"/>
              </w:rPr>
              <w:t>182</w:t>
            </w:r>
          </w:p>
        </w:tc>
      </w:tr>
      <w:tr w:rsidR="00D3007A" w:rsidRPr="00D3007A" w14:paraId="3D355EDE"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4781ACCD"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4CF101C"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75%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9E1A2" w14:textId="6DD60D14" w:rsidR="00156BDD" w:rsidRPr="00D3007A" w:rsidRDefault="00494E0C" w:rsidP="00802D75">
            <w:pPr>
              <w:jc w:val="center"/>
              <w:rPr>
                <w:rFonts w:cs="Arial"/>
                <w:color w:val="000000" w:themeColor="text1"/>
                <w:sz w:val="24"/>
                <w:szCs w:val="24"/>
              </w:rPr>
            </w:pPr>
            <w:r w:rsidRPr="00D3007A">
              <w:rPr>
                <w:rFonts w:cs="Arial"/>
                <w:color w:val="000000" w:themeColor="text1"/>
                <w:sz w:val="24"/>
                <w:szCs w:val="24"/>
              </w:rPr>
              <w:t>7,</w:t>
            </w:r>
            <w:r w:rsidR="00C93E47" w:rsidRPr="00D3007A">
              <w:rPr>
                <w:rFonts w:cs="Arial"/>
                <w:color w:val="000000" w:themeColor="text1"/>
                <w:sz w:val="24"/>
                <w:szCs w:val="24"/>
              </w:rPr>
              <w:t>279.5</w:t>
            </w:r>
            <w:r w:rsidR="00115401" w:rsidRPr="00D3007A">
              <w:rPr>
                <w:rFonts w:cs="Arial"/>
                <w:color w:val="000000" w:themeColor="text1"/>
                <w:sz w:val="24"/>
                <w:szCs w:val="24"/>
              </w:rPr>
              <w:t>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41C710" w14:textId="47C0ACC7" w:rsidR="00156BDD" w:rsidRPr="00D3007A" w:rsidRDefault="00156BDD" w:rsidP="00811654">
            <w:pPr>
              <w:jc w:val="center"/>
              <w:rPr>
                <w:rFonts w:cs="Arial"/>
                <w:color w:val="000000" w:themeColor="text1"/>
                <w:sz w:val="24"/>
                <w:szCs w:val="24"/>
              </w:rPr>
            </w:pPr>
            <w:r w:rsidRPr="00D3007A">
              <w:rPr>
                <w:rFonts w:cs="Arial"/>
                <w:color w:val="000000" w:themeColor="text1"/>
                <w:sz w:val="24"/>
                <w:szCs w:val="24"/>
              </w:rPr>
              <w:t>3,</w:t>
            </w:r>
            <w:r w:rsidR="00000C8C" w:rsidRPr="00D3007A">
              <w:rPr>
                <w:rFonts w:cs="Arial"/>
                <w:color w:val="000000" w:themeColor="text1"/>
                <w:sz w:val="24"/>
                <w:szCs w:val="24"/>
              </w:rPr>
              <w:t>3</w:t>
            </w:r>
            <w:r w:rsidR="00A70A1C" w:rsidRPr="00D3007A">
              <w:rPr>
                <w:rFonts w:cs="Arial"/>
                <w:color w:val="000000" w:themeColor="text1"/>
                <w:sz w:val="24"/>
                <w:szCs w:val="24"/>
              </w:rPr>
              <w:t>93</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E8808" w14:textId="45B13984" w:rsidR="00156BDD" w:rsidRPr="00D3007A" w:rsidRDefault="00687D9A" w:rsidP="00082626">
            <w:pPr>
              <w:jc w:val="center"/>
              <w:rPr>
                <w:rFonts w:cs="Arial"/>
                <w:color w:val="000000" w:themeColor="text1"/>
                <w:sz w:val="24"/>
                <w:szCs w:val="24"/>
              </w:rPr>
            </w:pPr>
            <w:r w:rsidRPr="00D3007A">
              <w:rPr>
                <w:rFonts w:cs="Arial"/>
                <w:color w:val="000000" w:themeColor="text1"/>
                <w:sz w:val="24"/>
                <w:szCs w:val="24"/>
              </w:rPr>
              <w:t>3,</w:t>
            </w:r>
            <w:r w:rsidR="004A4CFE" w:rsidRPr="00D3007A">
              <w:rPr>
                <w:rFonts w:cs="Arial"/>
                <w:color w:val="000000" w:themeColor="text1"/>
                <w:sz w:val="24"/>
                <w:szCs w:val="24"/>
              </w:rPr>
              <w:t>886.50</w:t>
            </w:r>
          </w:p>
        </w:tc>
      </w:tr>
      <w:tr w:rsidR="00D3007A" w:rsidRPr="00D3007A" w14:paraId="0C7671F3"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43853AD2"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92E71C3"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66.6%</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F4020" w14:textId="3AF85405" w:rsidR="00156BDD" w:rsidRPr="00D3007A" w:rsidRDefault="00802D75" w:rsidP="00802D75">
            <w:pPr>
              <w:jc w:val="center"/>
              <w:rPr>
                <w:rFonts w:cs="Arial"/>
                <w:color w:val="000000" w:themeColor="text1"/>
                <w:sz w:val="24"/>
                <w:szCs w:val="24"/>
              </w:rPr>
            </w:pPr>
            <w:r w:rsidRPr="00D3007A">
              <w:rPr>
                <w:rFonts w:cs="Arial"/>
                <w:color w:val="000000" w:themeColor="text1"/>
                <w:sz w:val="24"/>
                <w:szCs w:val="24"/>
              </w:rPr>
              <w:t>6,</w:t>
            </w:r>
            <w:r w:rsidR="00B84346" w:rsidRPr="00D3007A">
              <w:rPr>
                <w:rFonts w:cs="Arial"/>
                <w:color w:val="000000" w:themeColor="text1"/>
                <w:sz w:val="24"/>
                <w:szCs w:val="24"/>
              </w:rPr>
              <w:t>461.</w:t>
            </w:r>
            <w:r w:rsidR="00534DD2" w:rsidRPr="00D3007A">
              <w:rPr>
                <w:rFonts w:cs="Arial"/>
                <w:color w:val="000000" w:themeColor="text1"/>
                <w:sz w:val="24"/>
                <w:szCs w:val="24"/>
              </w:rPr>
              <w:t>20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DBCFE2" w14:textId="141EEE11" w:rsidR="00156BDD" w:rsidRPr="00D3007A" w:rsidRDefault="00005F52" w:rsidP="00811654">
            <w:pPr>
              <w:jc w:val="center"/>
              <w:rPr>
                <w:rFonts w:cs="Arial"/>
                <w:color w:val="000000" w:themeColor="text1"/>
                <w:sz w:val="24"/>
                <w:szCs w:val="24"/>
              </w:rPr>
            </w:pPr>
            <w:r w:rsidRPr="00D3007A">
              <w:rPr>
                <w:rFonts w:cs="Arial"/>
                <w:color w:val="000000" w:themeColor="text1"/>
                <w:sz w:val="24"/>
                <w:szCs w:val="24"/>
              </w:rPr>
              <w:t>3012.98</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C2FD27" w14:textId="6733B766" w:rsidR="00156BDD" w:rsidRPr="00D3007A" w:rsidRDefault="00156BDD" w:rsidP="00082626">
            <w:pPr>
              <w:jc w:val="center"/>
              <w:rPr>
                <w:rFonts w:cs="Arial"/>
                <w:color w:val="000000" w:themeColor="text1"/>
                <w:sz w:val="24"/>
                <w:szCs w:val="24"/>
              </w:rPr>
            </w:pPr>
            <w:r w:rsidRPr="00D3007A">
              <w:rPr>
                <w:rFonts w:cs="Arial"/>
                <w:color w:val="000000" w:themeColor="text1"/>
                <w:sz w:val="24"/>
                <w:szCs w:val="24"/>
              </w:rPr>
              <w:t>3,</w:t>
            </w:r>
            <w:r w:rsidR="0001634D" w:rsidRPr="00D3007A">
              <w:rPr>
                <w:rFonts w:cs="Arial"/>
                <w:color w:val="000000" w:themeColor="text1"/>
                <w:sz w:val="24"/>
                <w:szCs w:val="24"/>
              </w:rPr>
              <w:t>448.22</w:t>
            </w:r>
          </w:p>
        </w:tc>
      </w:tr>
      <w:tr w:rsidR="00D3007A" w:rsidRPr="00D3007A" w14:paraId="68F876CC"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36FE3445"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1280F5C"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50%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22387" w14:textId="460FAC5B" w:rsidR="00156BDD" w:rsidRPr="00D3007A" w:rsidRDefault="00802D75" w:rsidP="00802D75">
            <w:pPr>
              <w:jc w:val="center"/>
              <w:rPr>
                <w:rFonts w:cs="Arial"/>
                <w:color w:val="000000" w:themeColor="text1"/>
                <w:sz w:val="24"/>
                <w:szCs w:val="24"/>
              </w:rPr>
            </w:pPr>
            <w:r w:rsidRPr="00D3007A">
              <w:rPr>
                <w:rFonts w:cs="Arial"/>
                <w:color w:val="000000" w:themeColor="text1"/>
                <w:sz w:val="24"/>
                <w:szCs w:val="24"/>
              </w:rPr>
              <w:t>4,</w:t>
            </w:r>
            <w:r w:rsidR="00572B0C" w:rsidRPr="00D3007A">
              <w:rPr>
                <w:rFonts w:cs="Arial"/>
                <w:color w:val="000000" w:themeColor="text1"/>
                <w:sz w:val="24"/>
                <w:szCs w:val="24"/>
              </w:rPr>
              <w:t>853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79A31E" w14:textId="6253FE5E" w:rsidR="00156BDD" w:rsidRPr="00D3007A" w:rsidRDefault="00687D9A" w:rsidP="00811654">
            <w:pPr>
              <w:jc w:val="center"/>
              <w:rPr>
                <w:rFonts w:cs="Arial"/>
                <w:color w:val="000000" w:themeColor="text1"/>
                <w:sz w:val="24"/>
                <w:szCs w:val="24"/>
              </w:rPr>
            </w:pPr>
            <w:r w:rsidRPr="00D3007A">
              <w:rPr>
                <w:rFonts w:cs="Arial"/>
                <w:color w:val="000000" w:themeColor="text1"/>
                <w:sz w:val="24"/>
                <w:szCs w:val="24"/>
              </w:rPr>
              <w:t>2,</w:t>
            </w:r>
            <w:r w:rsidR="00C3186E" w:rsidRPr="00D3007A">
              <w:rPr>
                <w:rFonts w:cs="Arial"/>
                <w:color w:val="000000" w:themeColor="text1"/>
                <w:sz w:val="24"/>
                <w:szCs w:val="24"/>
              </w:rPr>
              <w:t>2</w:t>
            </w:r>
            <w:r w:rsidR="00631A03" w:rsidRPr="00D3007A">
              <w:rPr>
                <w:rFonts w:cs="Arial"/>
                <w:color w:val="000000" w:themeColor="text1"/>
                <w:sz w:val="24"/>
                <w:szCs w:val="24"/>
              </w:rPr>
              <w:t>62</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73B520" w14:textId="4B5237C9" w:rsidR="00156BDD" w:rsidRPr="00D3007A" w:rsidRDefault="00687D9A" w:rsidP="00082626">
            <w:pPr>
              <w:jc w:val="center"/>
              <w:rPr>
                <w:rFonts w:cs="Arial"/>
                <w:color w:val="000000" w:themeColor="text1"/>
                <w:sz w:val="24"/>
                <w:szCs w:val="24"/>
              </w:rPr>
            </w:pPr>
            <w:r w:rsidRPr="00D3007A">
              <w:rPr>
                <w:rFonts w:cs="Arial"/>
                <w:color w:val="000000" w:themeColor="text1"/>
                <w:sz w:val="24"/>
                <w:szCs w:val="24"/>
              </w:rPr>
              <w:t>2,</w:t>
            </w:r>
            <w:r w:rsidR="00666ABD" w:rsidRPr="00D3007A">
              <w:rPr>
                <w:rFonts w:cs="Arial"/>
                <w:color w:val="000000" w:themeColor="text1"/>
                <w:sz w:val="24"/>
                <w:szCs w:val="24"/>
              </w:rPr>
              <w:t>5</w:t>
            </w:r>
            <w:r w:rsidR="00631A03" w:rsidRPr="00D3007A">
              <w:rPr>
                <w:rFonts w:cs="Arial"/>
                <w:color w:val="000000" w:themeColor="text1"/>
                <w:sz w:val="24"/>
                <w:szCs w:val="24"/>
              </w:rPr>
              <w:t>91</w:t>
            </w:r>
          </w:p>
        </w:tc>
      </w:tr>
      <w:tr w:rsidR="00D3007A" w:rsidRPr="00D3007A" w14:paraId="1ED45B8A"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1EF258B6"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2420779"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33.3%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58021" w14:textId="2C32F97B" w:rsidR="00156BDD" w:rsidRPr="00D3007A" w:rsidRDefault="00811654" w:rsidP="00811654">
            <w:pPr>
              <w:jc w:val="center"/>
              <w:rPr>
                <w:rFonts w:cs="Arial"/>
                <w:color w:val="000000" w:themeColor="text1"/>
                <w:sz w:val="24"/>
                <w:szCs w:val="24"/>
              </w:rPr>
            </w:pPr>
            <w:r w:rsidRPr="00D3007A">
              <w:rPr>
                <w:rFonts w:cs="Arial"/>
                <w:color w:val="000000" w:themeColor="text1"/>
                <w:sz w:val="24"/>
                <w:szCs w:val="24"/>
              </w:rPr>
              <w:t>3,</w:t>
            </w:r>
            <w:r w:rsidR="00BE144C" w:rsidRPr="00D3007A">
              <w:rPr>
                <w:rFonts w:cs="Arial"/>
                <w:color w:val="000000" w:themeColor="text1"/>
                <w:sz w:val="24"/>
                <w:szCs w:val="24"/>
              </w:rPr>
              <w:t>232</w:t>
            </w:r>
            <w:r w:rsidR="00C7067F" w:rsidRPr="00D3007A">
              <w:rPr>
                <w:rFonts w:cs="Arial"/>
                <w:color w:val="000000" w:themeColor="text1"/>
                <w:sz w:val="24"/>
                <w:szCs w:val="24"/>
              </w:rPr>
              <w:t>.10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13D4B" w14:textId="475F5E1B" w:rsidR="00156BDD" w:rsidRPr="00D3007A" w:rsidRDefault="00156BDD" w:rsidP="00811654">
            <w:pPr>
              <w:jc w:val="center"/>
              <w:rPr>
                <w:rFonts w:cs="Arial"/>
                <w:color w:val="000000" w:themeColor="text1"/>
                <w:sz w:val="24"/>
                <w:szCs w:val="24"/>
              </w:rPr>
            </w:pPr>
            <w:r w:rsidRPr="00D3007A">
              <w:rPr>
                <w:rFonts w:cs="Arial"/>
                <w:color w:val="000000" w:themeColor="text1"/>
                <w:sz w:val="24"/>
                <w:szCs w:val="24"/>
              </w:rPr>
              <w:t>1,</w:t>
            </w:r>
            <w:r w:rsidR="00DF4A7A" w:rsidRPr="00D3007A">
              <w:rPr>
                <w:rFonts w:cs="Arial"/>
                <w:color w:val="000000" w:themeColor="text1"/>
                <w:sz w:val="24"/>
                <w:szCs w:val="24"/>
              </w:rPr>
              <w:t>506.49</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92EC6" w14:textId="734FE450" w:rsidR="00156BDD" w:rsidRPr="00D3007A" w:rsidRDefault="00156BDD" w:rsidP="00082626">
            <w:pPr>
              <w:jc w:val="center"/>
              <w:rPr>
                <w:rFonts w:cs="Arial"/>
                <w:color w:val="000000" w:themeColor="text1"/>
                <w:sz w:val="24"/>
                <w:szCs w:val="24"/>
              </w:rPr>
            </w:pPr>
            <w:r w:rsidRPr="00D3007A">
              <w:rPr>
                <w:rFonts w:cs="Arial"/>
                <w:color w:val="000000" w:themeColor="text1"/>
                <w:sz w:val="24"/>
                <w:szCs w:val="24"/>
              </w:rPr>
              <w:t>1,</w:t>
            </w:r>
            <w:r w:rsidR="008A3880" w:rsidRPr="00D3007A">
              <w:rPr>
                <w:rFonts w:cs="Arial"/>
                <w:color w:val="000000" w:themeColor="text1"/>
                <w:sz w:val="24"/>
                <w:szCs w:val="24"/>
              </w:rPr>
              <w:t>725.61</w:t>
            </w:r>
          </w:p>
        </w:tc>
      </w:tr>
      <w:tr w:rsidR="00D3007A" w:rsidRPr="00D3007A" w14:paraId="4B3A72E2"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53C88F7A"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0352D10"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25%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E8E50" w14:textId="468B14B2" w:rsidR="00156BDD" w:rsidRPr="00D3007A" w:rsidRDefault="00156BDD" w:rsidP="00811654">
            <w:pPr>
              <w:jc w:val="center"/>
              <w:rPr>
                <w:rFonts w:cs="Arial"/>
                <w:color w:val="000000" w:themeColor="text1"/>
                <w:sz w:val="24"/>
                <w:szCs w:val="24"/>
              </w:rPr>
            </w:pPr>
            <w:r w:rsidRPr="00D3007A">
              <w:rPr>
                <w:rFonts w:cs="Arial"/>
                <w:color w:val="000000" w:themeColor="text1"/>
                <w:sz w:val="24"/>
                <w:szCs w:val="24"/>
              </w:rPr>
              <w:t>2,</w:t>
            </w:r>
            <w:r w:rsidR="008E335F" w:rsidRPr="00D3007A">
              <w:rPr>
                <w:rFonts w:cs="Arial"/>
                <w:color w:val="000000" w:themeColor="text1"/>
                <w:sz w:val="24"/>
                <w:szCs w:val="24"/>
              </w:rPr>
              <w:t>426.50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766231" w14:textId="60A5CE9F" w:rsidR="00156BDD" w:rsidRPr="00D3007A" w:rsidRDefault="00156BDD" w:rsidP="00811654">
            <w:pPr>
              <w:jc w:val="center"/>
              <w:rPr>
                <w:rFonts w:cs="Arial"/>
                <w:color w:val="000000" w:themeColor="text1"/>
                <w:sz w:val="24"/>
                <w:szCs w:val="24"/>
              </w:rPr>
            </w:pPr>
            <w:r w:rsidRPr="00D3007A">
              <w:rPr>
                <w:rFonts w:cs="Arial"/>
                <w:color w:val="000000" w:themeColor="text1"/>
                <w:sz w:val="24"/>
                <w:szCs w:val="24"/>
              </w:rPr>
              <w:t>1,</w:t>
            </w:r>
            <w:r w:rsidR="004D2644" w:rsidRPr="00D3007A">
              <w:rPr>
                <w:rFonts w:cs="Arial"/>
                <w:color w:val="000000" w:themeColor="text1"/>
                <w:sz w:val="24"/>
                <w:szCs w:val="24"/>
              </w:rPr>
              <w:t>1</w:t>
            </w:r>
            <w:r w:rsidR="00333260" w:rsidRPr="00D3007A">
              <w:rPr>
                <w:rFonts w:cs="Arial"/>
                <w:color w:val="000000" w:themeColor="text1"/>
                <w:sz w:val="24"/>
                <w:szCs w:val="24"/>
              </w:rPr>
              <w:t>31</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A19E15" w14:textId="53F4A16C" w:rsidR="00156BDD" w:rsidRPr="00D3007A" w:rsidRDefault="00156BDD" w:rsidP="00281209">
            <w:pPr>
              <w:jc w:val="center"/>
              <w:rPr>
                <w:rFonts w:cs="Arial"/>
                <w:color w:val="000000" w:themeColor="text1"/>
                <w:sz w:val="24"/>
                <w:szCs w:val="24"/>
              </w:rPr>
            </w:pPr>
            <w:r w:rsidRPr="00D3007A">
              <w:rPr>
                <w:rFonts w:cs="Arial"/>
                <w:color w:val="000000" w:themeColor="text1"/>
                <w:sz w:val="24"/>
                <w:szCs w:val="24"/>
              </w:rPr>
              <w:t>1,</w:t>
            </w:r>
            <w:r w:rsidR="00281209" w:rsidRPr="00D3007A">
              <w:rPr>
                <w:rFonts w:cs="Arial"/>
                <w:color w:val="000000" w:themeColor="text1"/>
                <w:sz w:val="24"/>
                <w:szCs w:val="24"/>
              </w:rPr>
              <w:t>2</w:t>
            </w:r>
            <w:r w:rsidR="002071EE" w:rsidRPr="00D3007A">
              <w:rPr>
                <w:rFonts w:cs="Arial"/>
                <w:color w:val="000000" w:themeColor="text1"/>
                <w:sz w:val="24"/>
                <w:szCs w:val="24"/>
              </w:rPr>
              <w:t>95.50</w:t>
            </w:r>
          </w:p>
        </w:tc>
      </w:tr>
      <w:tr w:rsidR="00D3007A" w:rsidRPr="00D3007A" w14:paraId="22F0C94D" w14:textId="77777777" w:rsidTr="00461CC9">
        <w:trPr>
          <w:trHeight w:val="253"/>
        </w:trPr>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61295" w14:textId="77777777" w:rsidR="00156BDD" w:rsidRPr="00D3007A" w:rsidRDefault="00156BDD" w:rsidP="00156BDD">
            <w:pPr>
              <w:jc w:val="center"/>
              <w:rPr>
                <w:rFonts w:cs="Arial"/>
                <w:b/>
                <w:bCs/>
                <w:color w:val="000000" w:themeColor="text1"/>
                <w:sz w:val="24"/>
                <w:szCs w:val="24"/>
              </w:rPr>
            </w:pPr>
            <w:r w:rsidRPr="00D3007A">
              <w:rPr>
                <w:rFonts w:cs="Arial"/>
                <w:b/>
                <w:bCs/>
                <w:color w:val="000000" w:themeColor="text1"/>
                <w:sz w:val="24"/>
                <w:szCs w:val="24"/>
              </w:rPr>
              <w:t>Student studying in London</w:t>
            </w:r>
          </w:p>
        </w:tc>
        <w:tc>
          <w:tcPr>
            <w:tcW w:w="1842" w:type="dxa"/>
            <w:tcBorders>
              <w:top w:val="single" w:sz="8" w:space="0" w:color="auto"/>
              <w:left w:val="single" w:sz="4" w:space="0" w:color="auto"/>
              <w:bottom w:val="single" w:sz="8" w:space="0" w:color="auto"/>
              <w:right w:val="single" w:sz="8" w:space="0" w:color="auto"/>
            </w:tcBorders>
            <w:shd w:val="clear" w:color="000000" w:fill="FFFFFF"/>
            <w:vAlign w:val="center"/>
            <w:hideMark/>
          </w:tcPr>
          <w:p w14:paraId="2D13A6BC"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100% (FTE)</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05482" w14:textId="6AE18925" w:rsidR="00156BDD" w:rsidRPr="00D3007A" w:rsidRDefault="00B540B0" w:rsidP="00B540B0">
            <w:pPr>
              <w:jc w:val="center"/>
              <w:rPr>
                <w:rFonts w:cs="Arial"/>
                <w:color w:val="000000" w:themeColor="text1"/>
                <w:sz w:val="24"/>
                <w:szCs w:val="24"/>
              </w:rPr>
            </w:pPr>
            <w:r w:rsidRPr="00D3007A">
              <w:rPr>
                <w:rFonts w:cs="Arial"/>
                <w:color w:val="000000" w:themeColor="text1"/>
                <w:sz w:val="24"/>
                <w:szCs w:val="24"/>
              </w:rPr>
              <w:t>12,</w:t>
            </w:r>
            <w:r w:rsidR="0023294C" w:rsidRPr="00D3007A">
              <w:rPr>
                <w:rFonts w:cs="Arial"/>
                <w:color w:val="000000" w:themeColor="text1"/>
                <w:sz w:val="24"/>
                <w:szCs w:val="24"/>
              </w:rPr>
              <w:t>667</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E6F3BD" w14:textId="69573345" w:rsidR="00156BDD" w:rsidRPr="00D3007A" w:rsidRDefault="0066643E" w:rsidP="00B540B0">
            <w:pPr>
              <w:jc w:val="center"/>
              <w:rPr>
                <w:rFonts w:cs="Arial"/>
                <w:color w:val="000000" w:themeColor="text1"/>
                <w:sz w:val="24"/>
                <w:szCs w:val="24"/>
              </w:rPr>
            </w:pPr>
            <w:r w:rsidRPr="00D3007A">
              <w:rPr>
                <w:rFonts w:cs="Arial"/>
                <w:color w:val="000000" w:themeColor="text1"/>
                <w:sz w:val="24"/>
                <w:szCs w:val="24"/>
              </w:rPr>
              <w:t>6,</w:t>
            </w:r>
            <w:r w:rsidR="0023294C" w:rsidRPr="00D3007A">
              <w:rPr>
                <w:rFonts w:cs="Arial"/>
                <w:color w:val="000000" w:themeColor="text1"/>
                <w:sz w:val="24"/>
                <w:szCs w:val="24"/>
              </w:rPr>
              <w:t>308</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184CE" w14:textId="5156CE62" w:rsidR="00156BDD" w:rsidRPr="00D3007A" w:rsidRDefault="00B540B0" w:rsidP="00B540B0">
            <w:pPr>
              <w:jc w:val="center"/>
              <w:rPr>
                <w:rFonts w:cs="Arial"/>
                <w:color w:val="000000" w:themeColor="text1"/>
                <w:sz w:val="24"/>
                <w:szCs w:val="24"/>
              </w:rPr>
            </w:pPr>
            <w:r w:rsidRPr="00D3007A">
              <w:rPr>
                <w:rFonts w:cs="Arial"/>
                <w:color w:val="000000" w:themeColor="text1"/>
                <w:sz w:val="24"/>
                <w:szCs w:val="24"/>
              </w:rPr>
              <w:t>6,</w:t>
            </w:r>
            <w:r w:rsidR="0023294C" w:rsidRPr="00D3007A">
              <w:rPr>
                <w:rFonts w:cs="Arial"/>
                <w:color w:val="000000" w:themeColor="text1"/>
                <w:sz w:val="24"/>
                <w:szCs w:val="24"/>
              </w:rPr>
              <w:t>359</w:t>
            </w:r>
          </w:p>
        </w:tc>
      </w:tr>
      <w:tr w:rsidR="00D3007A" w:rsidRPr="00D3007A" w14:paraId="5C783024"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0A67491F"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376CDBF1"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75%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E706F" w14:textId="0A386A29" w:rsidR="00156BDD" w:rsidRPr="00D3007A" w:rsidRDefault="00AF6244" w:rsidP="00AF6244">
            <w:pPr>
              <w:jc w:val="center"/>
              <w:rPr>
                <w:rFonts w:cs="Arial"/>
                <w:color w:val="000000" w:themeColor="text1"/>
                <w:sz w:val="24"/>
                <w:szCs w:val="24"/>
              </w:rPr>
            </w:pPr>
            <w:r w:rsidRPr="00D3007A">
              <w:rPr>
                <w:rFonts w:cs="Arial"/>
                <w:color w:val="000000" w:themeColor="text1"/>
                <w:sz w:val="24"/>
                <w:szCs w:val="24"/>
              </w:rPr>
              <w:t>9,</w:t>
            </w:r>
            <w:r w:rsidR="00C6080B" w:rsidRPr="00D3007A">
              <w:rPr>
                <w:rFonts w:cs="Arial"/>
                <w:color w:val="000000" w:themeColor="text1"/>
                <w:sz w:val="24"/>
                <w:szCs w:val="24"/>
              </w:rPr>
              <w:t>500.25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6C41E5" w14:textId="7E320FF5" w:rsidR="00156BDD" w:rsidRPr="00D3007A" w:rsidRDefault="00C727B8" w:rsidP="00AF6244">
            <w:pPr>
              <w:jc w:val="center"/>
              <w:rPr>
                <w:rFonts w:cs="Arial"/>
                <w:color w:val="000000" w:themeColor="text1"/>
                <w:sz w:val="24"/>
                <w:szCs w:val="24"/>
              </w:rPr>
            </w:pPr>
            <w:r w:rsidRPr="00D3007A">
              <w:rPr>
                <w:rFonts w:cs="Arial"/>
                <w:color w:val="000000" w:themeColor="text1"/>
                <w:sz w:val="24"/>
                <w:szCs w:val="24"/>
              </w:rPr>
              <w:t>4</w:t>
            </w:r>
            <w:r w:rsidR="004F7FE4" w:rsidRPr="00D3007A">
              <w:rPr>
                <w:rFonts w:cs="Arial"/>
                <w:color w:val="000000" w:themeColor="text1"/>
                <w:sz w:val="24"/>
                <w:szCs w:val="24"/>
              </w:rPr>
              <w:t>,731</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8B36D" w14:textId="1938FECC" w:rsidR="00156BDD" w:rsidRPr="00D3007A" w:rsidRDefault="0095657E" w:rsidP="00AF6244">
            <w:pPr>
              <w:jc w:val="center"/>
              <w:rPr>
                <w:rFonts w:cs="Arial"/>
                <w:color w:val="000000" w:themeColor="text1"/>
                <w:sz w:val="24"/>
                <w:szCs w:val="24"/>
              </w:rPr>
            </w:pPr>
            <w:r w:rsidRPr="00D3007A">
              <w:rPr>
                <w:rFonts w:cs="Arial"/>
                <w:color w:val="000000" w:themeColor="text1"/>
                <w:sz w:val="24"/>
                <w:szCs w:val="24"/>
              </w:rPr>
              <w:t>4769.25</w:t>
            </w:r>
          </w:p>
        </w:tc>
      </w:tr>
      <w:tr w:rsidR="00D3007A" w:rsidRPr="00D3007A" w14:paraId="052C4C36"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09DBC33A"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4EDD3BFF"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66.6%</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537AC2" w14:textId="3A938C1C" w:rsidR="00156BDD" w:rsidRPr="00D3007A" w:rsidRDefault="003254F7" w:rsidP="00AF6244">
            <w:pPr>
              <w:jc w:val="center"/>
              <w:rPr>
                <w:rFonts w:cs="Arial"/>
                <w:color w:val="000000" w:themeColor="text1"/>
                <w:sz w:val="24"/>
                <w:szCs w:val="24"/>
              </w:rPr>
            </w:pPr>
            <w:r w:rsidRPr="00D3007A">
              <w:rPr>
                <w:rFonts w:cs="Arial"/>
                <w:color w:val="000000" w:themeColor="text1"/>
                <w:sz w:val="24"/>
                <w:szCs w:val="24"/>
              </w:rPr>
              <w:t>8,</w:t>
            </w:r>
            <w:r w:rsidR="00AA5692" w:rsidRPr="00D3007A">
              <w:rPr>
                <w:rFonts w:cs="Arial"/>
                <w:color w:val="000000" w:themeColor="text1"/>
                <w:sz w:val="24"/>
                <w:szCs w:val="24"/>
              </w:rPr>
              <w:t>436.22</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992524" w14:textId="4972EA42" w:rsidR="00156BDD" w:rsidRPr="00D3007A" w:rsidRDefault="0006664C" w:rsidP="00AF6244">
            <w:pPr>
              <w:jc w:val="center"/>
              <w:rPr>
                <w:rFonts w:cs="Arial"/>
                <w:color w:val="000000" w:themeColor="text1"/>
                <w:sz w:val="24"/>
                <w:szCs w:val="24"/>
              </w:rPr>
            </w:pPr>
            <w:r w:rsidRPr="00D3007A">
              <w:rPr>
                <w:rFonts w:cs="Arial"/>
                <w:color w:val="000000" w:themeColor="text1"/>
                <w:sz w:val="24"/>
                <w:szCs w:val="24"/>
              </w:rPr>
              <w:t>4,</w:t>
            </w:r>
            <w:r w:rsidR="00AB0E3D" w:rsidRPr="00D3007A">
              <w:rPr>
                <w:rFonts w:cs="Arial"/>
                <w:color w:val="000000" w:themeColor="text1"/>
                <w:sz w:val="24"/>
                <w:szCs w:val="24"/>
              </w:rPr>
              <w:t>201.13</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2A68C" w14:textId="6BD456F2" w:rsidR="00156BDD" w:rsidRPr="00D3007A" w:rsidRDefault="000D143A" w:rsidP="000D143A">
            <w:pPr>
              <w:jc w:val="center"/>
              <w:rPr>
                <w:rFonts w:cs="Arial"/>
                <w:color w:val="000000" w:themeColor="text1"/>
                <w:sz w:val="24"/>
                <w:szCs w:val="24"/>
              </w:rPr>
            </w:pPr>
            <w:r w:rsidRPr="00D3007A">
              <w:rPr>
                <w:rFonts w:cs="Arial"/>
                <w:color w:val="000000" w:themeColor="text1"/>
                <w:sz w:val="24"/>
                <w:szCs w:val="24"/>
              </w:rPr>
              <w:t>4,</w:t>
            </w:r>
            <w:r w:rsidR="00D74E33" w:rsidRPr="00D3007A">
              <w:rPr>
                <w:rFonts w:cs="Arial"/>
                <w:color w:val="000000" w:themeColor="text1"/>
                <w:sz w:val="24"/>
                <w:szCs w:val="24"/>
              </w:rPr>
              <w:t>235.09</w:t>
            </w:r>
          </w:p>
        </w:tc>
      </w:tr>
      <w:tr w:rsidR="00D3007A" w:rsidRPr="00D3007A" w14:paraId="5B164C71"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0F747722"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20AF9B8"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50%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1ABB51" w14:textId="4C1881BE" w:rsidR="00156BDD" w:rsidRPr="00D3007A" w:rsidRDefault="00AF6244" w:rsidP="00AF6244">
            <w:pPr>
              <w:jc w:val="center"/>
              <w:rPr>
                <w:rFonts w:cs="Arial"/>
                <w:color w:val="000000" w:themeColor="text1"/>
                <w:sz w:val="24"/>
                <w:szCs w:val="24"/>
              </w:rPr>
            </w:pPr>
            <w:r w:rsidRPr="00D3007A">
              <w:rPr>
                <w:rFonts w:cs="Arial"/>
                <w:color w:val="000000" w:themeColor="text1"/>
                <w:sz w:val="24"/>
                <w:szCs w:val="24"/>
              </w:rPr>
              <w:t>6,</w:t>
            </w:r>
            <w:r w:rsidR="00182E6F" w:rsidRPr="00D3007A">
              <w:rPr>
                <w:rFonts w:cs="Arial"/>
                <w:color w:val="000000" w:themeColor="text1"/>
                <w:sz w:val="24"/>
                <w:szCs w:val="24"/>
              </w:rPr>
              <w:t>333.50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10A76" w14:textId="63362B5D" w:rsidR="00156BDD" w:rsidRPr="00D3007A" w:rsidRDefault="00B6360F" w:rsidP="00AF6244">
            <w:pPr>
              <w:jc w:val="center"/>
              <w:rPr>
                <w:rFonts w:cs="Arial"/>
                <w:color w:val="000000" w:themeColor="text1"/>
                <w:sz w:val="24"/>
                <w:szCs w:val="24"/>
              </w:rPr>
            </w:pPr>
            <w:r w:rsidRPr="00D3007A">
              <w:rPr>
                <w:rFonts w:cs="Arial"/>
                <w:color w:val="000000" w:themeColor="text1"/>
                <w:sz w:val="24"/>
                <w:szCs w:val="24"/>
              </w:rPr>
              <w:t>3,</w:t>
            </w:r>
            <w:r w:rsidR="00D44D66" w:rsidRPr="00D3007A">
              <w:rPr>
                <w:rFonts w:cs="Arial"/>
                <w:color w:val="000000" w:themeColor="text1"/>
                <w:sz w:val="24"/>
                <w:szCs w:val="24"/>
              </w:rPr>
              <w:t>154</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4B4156" w14:textId="302A8AB8" w:rsidR="00156BDD" w:rsidRPr="00D3007A" w:rsidRDefault="000D143A" w:rsidP="000D143A">
            <w:pPr>
              <w:jc w:val="center"/>
              <w:rPr>
                <w:rFonts w:cs="Arial"/>
                <w:color w:val="000000" w:themeColor="text1"/>
                <w:sz w:val="24"/>
                <w:szCs w:val="24"/>
              </w:rPr>
            </w:pPr>
            <w:r w:rsidRPr="00D3007A">
              <w:rPr>
                <w:rFonts w:cs="Arial"/>
                <w:color w:val="000000" w:themeColor="text1"/>
                <w:sz w:val="24"/>
                <w:szCs w:val="24"/>
              </w:rPr>
              <w:t>3,</w:t>
            </w:r>
            <w:r w:rsidR="0083034C" w:rsidRPr="00D3007A">
              <w:rPr>
                <w:rFonts w:cs="Arial"/>
                <w:color w:val="000000" w:themeColor="text1"/>
                <w:sz w:val="24"/>
                <w:szCs w:val="24"/>
              </w:rPr>
              <w:t>1</w:t>
            </w:r>
            <w:r w:rsidR="00C2530C" w:rsidRPr="00D3007A">
              <w:rPr>
                <w:rFonts w:cs="Arial"/>
                <w:color w:val="000000" w:themeColor="text1"/>
                <w:sz w:val="24"/>
                <w:szCs w:val="24"/>
              </w:rPr>
              <w:t>79.50</w:t>
            </w:r>
          </w:p>
        </w:tc>
      </w:tr>
      <w:tr w:rsidR="00D3007A" w:rsidRPr="00D3007A" w14:paraId="61981635"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017F80D8"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137E8044"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33.3%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0B611B" w14:textId="6B1878F4" w:rsidR="00156BDD" w:rsidRPr="00D3007A" w:rsidRDefault="000117F2" w:rsidP="00AF6244">
            <w:pPr>
              <w:jc w:val="center"/>
              <w:rPr>
                <w:rFonts w:cs="Arial"/>
                <w:color w:val="000000" w:themeColor="text1"/>
                <w:sz w:val="24"/>
                <w:szCs w:val="24"/>
              </w:rPr>
            </w:pPr>
            <w:r w:rsidRPr="00D3007A">
              <w:rPr>
                <w:rFonts w:cs="Arial"/>
                <w:color w:val="000000" w:themeColor="text1"/>
                <w:sz w:val="24"/>
                <w:szCs w:val="24"/>
              </w:rPr>
              <w:t>4,</w:t>
            </w:r>
            <w:r w:rsidR="00E55338" w:rsidRPr="00D3007A">
              <w:rPr>
                <w:rFonts w:cs="Arial"/>
                <w:color w:val="000000" w:themeColor="text1"/>
                <w:sz w:val="24"/>
                <w:szCs w:val="24"/>
              </w:rPr>
              <w:t>218.11</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93B31" w14:textId="24E506C1" w:rsidR="00156BDD" w:rsidRPr="00D3007A" w:rsidRDefault="00225D32" w:rsidP="00AF6244">
            <w:pPr>
              <w:jc w:val="center"/>
              <w:rPr>
                <w:rFonts w:cs="Arial"/>
                <w:color w:val="000000" w:themeColor="text1"/>
                <w:sz w:val="24"/>
                <w:szCs w:val="24"/>
              </w:rPr>
            </w:pPr>
            <w:r w:rsidRPr="00D3007A">
              <w:rPr>
                <w:rFonts w:cs="Arial"/>
                <w:color w:val="000000" w:themeColor="text1"/>
                <w:sz w:val="24"/>
                <w:szCs w:val="24"/>
              </w:rPr>
              <w:t>2,</w:t>
            </w:r>
            <w:r w:rsidR="00D005E6" w:rsidRPr="00D3007A">
              <w:rPr>
                <w:rFonts w:cs="Arial"/>
                <w:color w:val="000000" w:themeColor="text1"/>
                <w:sz w:val="24"/>
                <w:szCs w:val="24"/>
              </w:rPr>
              <w:t>100.56</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071BC" w14:textId="0140D2FD" w:rsidR="00156BDD" w:rsidRPr="00D3007A" w:rsidRDefault="000D143A" w:rsidP="000D143A">
            <w:pPr>
              <w:jc w:val="center"/>
              <w:rPr>
                <w:rFonts w:cs="Arial"/>
                <w:color w:val="000000" w:themeColor="text1"/>
                <w:sz w:val="24"/>
                <w:szCs w:val="24"/>
              </w:rPr>
            </w:pPr>
            <w:r w:rsidRPr="00D3007A">
              <w:rPr>
                <w:rFonts w:cs="Arial"/>
                <w:color w:val="000000" w:themeColor="text1"/>
                <w:sz w:val="24"/>
                <w:szCs w:val="24"/>
              </w:rPr>
              <w:t>2</w:t>
            </w:r>
            <w:r w:rsidR="001B0C2A" w:rsidRPr="00D3007A">
              <w:rPr>
                <w:rFonts w:cs="Arial"/>
                <w:color w:val="000000" w:themeColor="text1"/>
                <w:sz w:val="24"/>
                <w:szCs w:val="24"/>
              </w:rPr>
              <w:t>,</w:t>
            </w:r>
            <w:r w:rsidR="006A01CA" w:rsidRPr="00D3007A">
              <w:rPr>
                <w:rFonts w:cs="Arial"/>
                <w:color w:val="000000" w:themeColor="text1"/>
                <w:sz w:val="24"/>
                <w:szCs w:val="24"/>
              </w:rPr>
              <w:t>117.55</w:t>
            </w:r>
          </w:p>
        </w:tc>
      </w:tr>
      <w:tr w:rsidR="00D3007A" w:rsidRPr="00D3007A" w14:paraId="4EBB1CFF"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2298D216"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5BC05FDF"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25%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ACB98" w14:textId="03F53B91" w:rsidR="00156BDD" w:rsidRPr="00D3007A" w:rsidRDefault="000D143A" w:rsidP="000D143A">
            <w:pPr>
              <w:jc w:val="center"/>
              <w:rPr>
                <w:rFonts w:cs="Arial"/>
                <w:color w:val="000000" w:themeColor="text1"/>
                <w:sz w:val="24"/>
                <w:szCs w:val="24"/>
              </w:rPr>
            </w:pPr>
            <w:r w:rsidRPr="00D3007A">
              <w:rPr>
                <w:rFonts w:cs="Arial"/>
                <w:color w:val="000000" w:themeColor="text1"/>
                <w:sz w:val="24"/>
                <w:szCs w:val="24"/>
              </w:rPr>
              <w:t>3,</w:t>
            </w:r>
            <w:r w:rsidR="00F7404C" w:rsidRPr="00D3007A">
              <w:rPr>
                <w:rFonts w:cs="Arial"/>
                <w:color w:val="000000" w:themeColor="text1"/>
                <w:sz w:val="24"/>
                <w:szCs w:val="24"/>
              </w:rPr>
              <w:t>166.75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D18167" w14:textId="71FAD1A6" w:rsidR="00156BDD" w:rsidRPr="00D3007A" w:rsidRDefault="00156BDD" w:rsidP="00AF6244">
            <w:pPr>
              <w:jc w:val="center"/>
              <w:rPr>
                <w:rFonts w:cs="Arial"/>
                <w:color w:val="000000" w:themeColor="text1"/>
                <w:sz w:val="24"/>
                <w:szCs w:val="24"/>
              </w:rPr>
            </w:pPr>
            <w:r w:rsidRPr="00D3007A">
              <w:rPr>
                <w:rFonts w:cs="Arial"/>
                <w:color w:val="000000" w:themeColor="text1"/>
                <w:sz w:val="24"/>
                <w:szCs w:val="24"/>
              </w:rPr>
              <w:t>1,</w:t>
            </w:r>
            <w:r w:rsidR="002D1CAB" w:rsidRPr="00D3007A">
              <w:rPr>
                <w:rFonts w:cs="Arial"/>
                <w:color w:val="000000" w:themeColor="text1"/>
                <w:sz w:val="24"/>
                <w:szCs w:val="24"/>
              </w:rPr>
              <w:t>5</w:t>
            </w:r>
            <w:r w:rsidR="0090337C" w:rsidRPr="00D3007A">
              <w:rPr>
                <w:rFonts w:cs="Arial"/>
                <w:color w:val="000000" w:themeColor="text1"/>
                <w:sz w:val="24"/>
                <w:szCs w:val="24"/>
              </w:rPr>
              <w:t>77</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E1792" w14:textId="3E49B6B1" w:rsidR="00156BDD" w:rsidRPr="00D3007A" w:rsidRDefault="00687D9A" w:rsidP="000D143A">
            <w:pPr>
              <w:jc w:val="center"/>
              <w:rPr>
                <w:rFonts w:cs="Arial"/>
                <w:color w:val="000000" w:themeColor="text1"/>
                <w:sz w:val="24"/>
                <w:szCs w:val="24"/>
              </w:rPr>
            </w:pPr>
            <w:r w:rsidRPr="00D3007A">
              <w:rPr>
                <w:rFonts w:cs="Arial"/>
                <w:color w:val="000000" w:themeColor="text1"/>
                <w:sz w:val="24"/>
                <w:szCs w:val="24"/>
              </w:rPr>
              <w:t>1,</w:t>
            </w:r>
            <w:r w:rsidR="000D143A" w:rsidRPr="00D3007A">
              <w:rPr>
                <w:rFonts w:cs="Arial"/>
                <w:color w:val="000000" w:themeColor="text1"/>
                <w:sz w:val="24"/>
                <w:szCs w:val="24"/>
              </w:rPr>
              <w:t>5</w:t>
            </w:r>
            <w:r w:rsidR="00CA086C" w:rsidRPr="00D3007A">
              <w:rPr>
                <w:rFonts w:cs="Arial"/>
                <w:color w:val="000000" w:themeColor="text1"/>
                <w:sz w:val="24"/>
                <w:szCs w:val="24"/>
              </w:rPr>
              <w:t>89.75</w:t>
            </w:r>
          </w:p>
        </w:tc>
      </w:tr>
      <w:tr w:rsidR="00D3007A" w:rsidRPr="00D3007A" w14:paraId="347749E5" w14:textId="77777777" w:rsidTr="00461CC9">
        <w:trPr>
          <w:trHeight w:val="227"/>
        </w:trPr>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43E1F" w14:textId="77777777" w:rsidR="00156BDD" w:rsidRPr="00D3007A" w:rsidRDefault="00156BDD" w:rsidP="00156BDD">
            <w:pPr>
              <w:jc w:val="center"/>
              <w:rPr>
                <w:rFonts w:cs="Arial"/>
                <w:b/>
                <w:bCs/>
                <w:color w:val="000000" w:themeColor="text1"/>
                <w:sz w:val="24"/>
                <w:szCs w:val="24"/>
              </w:rPr>
            </w:pPr>
            <w:r w:rsidRPr="00D3007A">
              <w:rPr>
                <w:rFonts w:cs="Arial"/>
                <w:b/>
                <w:bCs/>
                <w:color w:val="000000" w:themeColor="text1"/>
                <w:sz w:val="24"/>
                <w:szCs w:val="24"/>
              </w:rPr>
              <w:t xml:space="preserve">Student studying </w:t>
            </w:r>
            <w:r w:rsidRPr="00D3007A">
              <w:rPr>
                <w:rFonts w:cs="Arial"/>
                <w:b/>
                <w:bCs/>
                <w:color w:val="000000" w:themeColor="text1"/>
                <w:sz w:val="24"/>
                <w:szCs w:val="24"/>
              </w:rPr>
              <w:lastRenderedPageBreak/>
              <w:t>Overseas</w:t>
            </w:r>
          </w:p>
        </w:tc>
        <w:tc>
          <w:tcPr>
            <w:tcW w:w="1842" w:type="dxa"/>
            <w:tcBorders>
              <w:top w:val="single" w:sz="8" w:space="0" w:color="auto"/>
              <w:left w:val="single" w:sz="4" w:space="0" w:color="auto"/>
              <w:bottom w:val="single" w:sz="8" w:space="0" w:color="auto"/>
              <w:right w:val="single" w:sz="8" w:space="0" w:color="auto"/>
            </w:tcBorders>
            <w:shd w:val="clear" w:color="000000" w:fill="FFFFFF"/>
            <w:vAlign w:val="center"/>
            <w:hideMark/>
          </w:tcPr>
          <w:p w14:paraId="69E02325"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lastRenderedPageBreak/>
              <w:t>100% (FTE)</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13442" w14:textId="6DC13E0A" w:rsidR="00156BDD" w:rsidRPr="00D3007A" w:rsidRDefault="00B540B0" w:rsidP="00B540B0">
            <w:pPr>
              <w:jc w:val="center"/>
              <w:rPr>
                <w:rFonts w:cs="Arial"/>
                <w:color w:val="000000" w:themeColor="text1"/>
                <w:sz w:val="24"/>
                <w:szCs w:val="24"/>
              </w:rPr>
            </w:pPr>
            <w:r w:rsidRPr="00D3007A">
              <w:rPr>
                <w:rFonts w:cs="Arial"/>
                <w:color w:val="000000" w:themeColor="text1"/>
                <w:sz w:val="24"/>
                <w:szCs w:val="24"/>
              </w:rPr>
              <w:t>1</w:t>
            </w:r>
            <w:r w:rsidR="00AD013E" w:rsidRPr="00D3007A">
              <w:rPr>
                <w:rFonts w:cs="Arial"/>
                <w:color w:val="000000" w:themeColor="text1"/>
                <w:sz w:val="24"/>
                <w:szCs w:val="24"/>
              </w:rPr>
              <w:t>1,116</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E9E71" w14:textId="2976083C" w:rsidR="00156BDD" w:rsidRPr="00D3007A" w:rsidRDefault="00B540B0" w:rsidP="00B540B0">
            <w:pPr>
              <w:jc w:val="center"/>
              <w:rPr>
                <w:rFonts w:cs="Arial"/>
                <w:color w:val="000000" w:themeColor="text1"/>
                <w:sz w:val="24"/>
                <w:szCs w:val="24"/>
              </w:rPr>
            </w:pPr>
            <w:r w:rsidRPr="00D3007A">
              <w:rPr>
                <w:rFonts w:cs="Arial"/>
                <w:color w:val="000000" w:themeColor="text1"/>
                <w:sz w:val="24"/>
                <w:szCs w:val="24"/>
              </w:rPr>
              <w:t>5,</w:t>
            </w:r>
            <w:r w:rsidR="00AD013E" w:rsidRPr="00D3007A">
              <w:rPr>
                <w:rFonts w:cs="Arial"/>
                <w:color w:val="000000" w:themeColor="text1"/>
                <w:sz w:val="24"/>
                <w:szCs w:val="24"/>
              </w:rPr>
              <w:t>374</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81466C" w14:textId="3026B05A" w:rsidR="00156BDD" w:rsidRPr="00D3007A" w:rsidRDefault="00156BDD" w:rsidP="00B540B0">
            <w:pPr>
              <w:jc w:val="center"/>
              <w:rPr>
                <w:rFonts w:cs="Arial"/>
                <w:color w:val="000000" w:themeColor="text1"/>
                <w:sz w:val="24"/>
                <w:szCs w:val="24"/>
              </w:rPr>
            </w:pPr>
            <w:r w:rsidRPr="00D3007A">
              <w:rPr>
                <w:rFonts w:cs="Arial"/>
                <w:color w:val="000000" w:themeColor="text1"/>
                <w:sz w:val="24"/>
                <w:szCs w:val="24"/>
              </w:rPr>
              <w:t>5,</w:t>
            </w:r>
            <w:r w:rsidR="00AD013E" w:rsidRPr="00D3007A">
              <w:rPr>
                <w:rFonts w:cs="Arial"/>
                <w:color w:val="000000" w:themeColor="text1"/>
                <w:sz w:val="24"/>
                <w:szCs w:val="24"/>
              </w:rPr>
              <w:t>742</w:t>
            </w:r>
          </w:p>
        </w:tc>
      </w:tr>
      <w:tr w:rsidR="00D3007A" w:rsidRPr="00D3007A" w14:paraId="6620A21D"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5F5A938F"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30DBBCBA"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75%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3F4FF" w14:textId="57483C45" w:rsidR="00156BDD" w:rsidRPr="00D3007A" w:rsidRDefault="009B34D5" w:rsidP="003921C1">
            <w:pPr>
              <w:jc w:val="center"/>
              <w:rPr>
                <w:rFonts w:cs="Arial"/>
                <w:color w:val="000000" w:themeColor="text1"/>
                <w:sz w:val="24"/>
                <w:szCs w:val="24"/>
              </w:rPr>
            </w:pPr>
            <w:r w:rsidRPr="00D3007A">
              <w:rPr>
                <w:rFonts w:cs="Arial"/>
                <w:color w:val="000000" w:themeColor="text1"/>
                <w:sz w:val="24"/>
                <w:szCs w:val="24"/>
              </w:rPr>
              <w:t>8,</w:t>
            </w:r>
            <w:r w:rsidR="00D47813" w:rsidRPr="00D3007A">
              <w:rPr>
                <w:rFonts w:cs="Arial"/>
                <w:color w:val="000000" w:themeColor="text1"/>
                <w:sz w:val="24"/>
                <w:szCs w:val="24"/>
              </w:rPr>
              <w:t>337</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ADB23" w14:textId="032F686C" w:rsidR="00156BDD" w:rsidRPr="00D3007A" w:rsidRDefault="00380CE3" w:rsidP="003921C1">
            <w:pPr>
              <w:jc w:val="center"/>
              <w:rPr>
                <w:rFonts w:cs="Arial"/>
                <w:color w:val="000000" w:themeColor="text1"/>
                <w:sz w:val="24"/>
                <w:szCs w:val="24"/>
              </w:rPr>
            </w:pPr>
            <w:r w:rsidRPr="00D3007A">
              <w:rPr>
                <w:rFonts w:cs="Arial"/>
                <w:color w:val="000000" w:themeColor="text1"/>
                <w:sz w:val="24"/>
                <w:szCs w:val="24"/>
              </w:rPr>
              <w:t>4,030.50</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5BB55" w14:textId="4CC5B87F" w:rsidR="00156BDD" w:rsidRPr="00D3007A" w:rsidRDefault="003921C1" w:rsidP="003921C1">
            <w:pPr>
              <w:jc w:val="center"/>
              <w:rPr>
                <w:rFonts w:cs="Arial"/>
                <w:color w:val="000000" w:themeColor="text1"/>
                <w:sz w:val="24"/>
                <w:szCs w:val="24"/>
              </w:rPr>
            </w:pPr>
            <w:r w:rsidRPr="00D3007A">
              <w:rPr>
                <w:rFonts w:cs="Arial"/>
                <w:color w:val="000000" w:themeColor="text1"/>
                <w:sz w:val="24"/>
                <w:szCs w:val="24"/>
              </w:rPr>
              <w:t>4,</w:t>
            </w:r>
            <w:r w:rsidR="00380CE3" w:rsidRPr="00D3007A">
              <w:rPr>
                <w:rFonts w:cs="Arial"/>
                <w:color w:val="000000" w:themeColor="text1"/>
                <w:sz w:val="24"/>
                <w:szCs w:val="24"/>
              </w:rPr>
              <w:t>306.50</w:t>
            </w:r>
          </w:p>
        </w:tc>
      </w:tr>
      <w:tr w:rsidR="00D3007A" w:rsidRPr="00D3007A" w14:paraId="61FBD17E"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0CF82481"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269D26E8"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66.6%</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EA550A" w14:textId="3A7626A8" w:rsidR="00156BDD" w:rsidRPr="00D3007A" w:rsidRDefault="003921C1" w:rsidP="003921C1">
            <w:pPr>
              <w:jc w:val="center"/>
              <w:rPr>
                <w:rFonts w:cs="Arial"/>
                <w:color w:val="000000" w:themeColor="text1"/>
                <w:sz w:val="24"/>
                <w:szCs w:val="24"/>
              </w:rPr>
            </w:pPr>
            <w:r w:rsidRPr="00D3007A">
              <w:rPr>
                <w:rFonts w:cs="Arial"/>
                <w:color w:val="000000" w:themeColor="text1"/>
                <w:sz w:val="24"/>
                <w:szCs w:val="24"/>
              </w:rPr>
              <w:t>7,</w:t>
            </w:r>
            <w:r w:rsidR="002E0DB7" w:rsidRPr="00D3007A">
              <w:rPr>
                <w:rFonts w:cs="Arial"/>
                <w:color w:val="000000" w:themeColor="text1"/>
                <w:sz w:val="24"/>
                <w:szCs w:val="24"/>
              </w:rPr>
              <w:t>403.26</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CD5AC4" w14:textId="61B5DEC2" w:rsidR="00156BDD" w:rsidRPr="00D3007A" w:rsidRDefault="00156BDD" w:rsidP="003921C1">
            <w:pPr>
              <w:jc w:val="center"/>
              <w:rPr>
                <w:rFonts w:cs="Arial"/>
                <w:color w:val="000000" w:themeColor="text1"/>
                <w:sz w:val="24"/>
                <w:szCs w:val="24"/>
              </w:rPr>
            </w:pPr>
            <w:r w:rsidRPr="00D3007A">
              <w:rPr>
                <w:rFonts w:cs="Arial"/>
                <w:color w:val="000000" w:themeColor="text1"/>
                <w:sz w:val="24"/>
                <w:szCs w:val="24"/>
              </w:rPr>
              <w:t>3,</w:t>
            </w:r>
            <w:r w:rsidR="00DD496B" w:rsidRPr="00D3007A">
              <w:rPr>
                <w:rFonts w:cs="Arial"/>
                <w:color w:val="000000" w:themeColor="text1"/>
                <w:sz w:val="24"/>
                <w:szCs w:val="24"/>
              </w:rPr>
              <w:t>579.08</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FEE0B" w14:textId="192FAF9E" w:rsidR="00156BDD" w:rsidRPr="00D3007A" w:rsidRDefault="00156BDD" w:rsidP="00637FC8">
            <w:pPr>
              <w:jc w:val="center"/>
              <w:rPr>
                <w:rFonts w:cs="Arial"/>
                <w:color w:val="000000" w:themeColor="text1"/>
                <w:sz w:val="24"/>
                <w:szCs w:val="24"/>
              </w:rPr>
            </w:pPr>
            <w:r w:rsidRPr="00D3007A">
              <w:rPr>
                <w:rFonts w:cs="Arial"/>
                <w:color w:val="000000" w:themeColor="text1"/>
                <w:sz w:val="24"/>
                <w:szCs w:val="24"/>
              </w:rPr>
              <w:t>3,</w:t>
            </w:r>
            <w:r w:rsidR="002F6476" w:rsidRPr="00D3007A">
              <w:rPr>
                <w:rFonts w:cs="Arial"/>
                <w:color w:val="000000" w:themeColor="text1"/>
                <w:sz w:val="24"/>
                <w:szCs w:val="24"/>
              </w:rPr>
              <w:t>824.18</w:t>
            </w:r>
          </w:p>
        </w:tc>
      </w:tr>
      <w:tr w:rsidR="00D3007A" w:rsidRPr="00D3007A" w14:paraId="755328FE"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14A0C324"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766AF2EC"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50%</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6466F" w14:textId="5570EC88" w:rsidR="00156BDD" w:rsidRPr="00D3007A" w:rsidRDefault="004A64A6" w:rsidP="003921C1">
            <w:pPr>
              <w:jc w:val="center"/>
              <w:rPr>
                <w:rFonts w:cs="Arial"/>
                <w:color w:val="000000" w:themeColor="text1"/>
                <w:sz w:val="24"/>
                <w:szCs w:val="24"/>
              </w:rPr>
            </w:pPr>
            <w:r w:rsidRPr="00D3007A">
              <w:rPr>
                <w:rFonts w:cs="Arial"/>
                <w:color w:val="000000" w:themeColor="text1"/>
                <w:sz w:val="24"/>
                <w:szCs w:val="24"/>
              </w:rPr>
              <w:t>5,</w:t>
            </w:r>
            <w:r w:rsidR="00AE2A79" w:rsidRPr="00D3007A">
              <w:rPr>
                <w:rFonts w:cs="Arial"/>
                <w:color w:val="000000" w:themeColor="text1"/>
                <w:sz w:val="24"/>
                <w:szCs w:val="24"/>
              </w:rPr>
              <w:t>558</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F91686" w14:textId="682EF6B8" w:rsidR="00156BDD" w:rsidRPr="00D3007A" w:rsidRDefault="00156BDD" w:rsidP="003921C1">
            <w:pPr>
              <w:jc w:val="center"/>
              <w:rPr>
                <w:rFonts w:cs="Arial"/>
                <w:color w:val="000000" w:themeColor="text1"/>
                <w:sz w:val="24"/>
                <w:szCs w:val="24"/>
              </w:rPr>
            </w:pPr>
            <w:r w:rsidRPr="00D3007A">
              <w:rPr>
                <w:rFonts w:cs="Arial"/>
                <w:color w:val="000000" w:themeColor="text1"/>
                <w:sz w:val="24"/>
                <w:szCs w:val="24"/>
              </w:rPr>
              <w:t>2,</w:t>
            </w:r>
            <w:r w:rsidR="00A251AC" w:rsidRPr="00D3007A">
              <w:rPr>
                <w:rFonts w:cs="Arial"/>
                <w:color w:val="000000" w:themeColor="text1"/>
                <w:sz w:val="24"/>
                <w:szCs w:val="24"/>
              </w:rPr>
              <w:t>6</w:t>
            </w:r>
            <w:r w:rsidR="00C411F5" w:rsidRPr="00D3007A">
              <w:rPr>
                <w:rFonts w:cs="Arial"/>
                <w:color w:val="000000" w:themeColor="text1"/>
                <w:sz w:val="24"/>
                <w:szCs w:val="24"/>
              </w:rPr>
              <w:t>87</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1D271" w14:textId="6CBBDE76" w:rsidR="00156BDD" w:rsidRPr="00D3007A" w:rsidRDefault="00687D9A" w:rsidP="00637FC8">
            <w:pPr>
              <w:jc w:val="center"/>
              <w:rPr>
                <w:rFonts w:cs="Arial"/>
                <w:color w:val="000000" w:themeColor="text1"/>
                <w:sz w:val="24"/>
                <w:szCs w:val="24"/>
              </w:rPr>
            </w:pPr>
            <w:r w:rsidRPr="00D3007A">
              <w:rPr>
                <w:rFonts w:cs="Arial"/>
                <w:color w:val="000000" w:themeColor="text1"/>
                <w:sz w:val="24"/>
                <w:szCs w:val="24"/>
              </w:rPr>
              <w:t>2,</w:t>
            </w:r>
            <w:r w:rsidR="00FD4D8E" w:rsidRPr="00D3007A">
              <w:rPr>
                <w:rFonts w:cs="Arial"/>
                <w:color w:val="000000" w:themeColor="text1"/>
                <w:sz w:val="24"/>
                <w:szCs w:val="24"/>
              </w:rPr>
              <w:t>8</w:t>
            </w:r>
            <w:r w:rsidR="00246903" w:rsidRPr="00D3007A">
              <w:rPr>
                <w:rFonts w:cs="Arial"/>
                <w:color w:val="000000" w:themeColor="text1"/>
                <w:sz w:val="24"/>
                <w:szCs w:val="24"/>
              </w:rPr>
              <w:t>71</w:t>
            </w:r>
          </w:p>
        </w:tc>
      </w:tr>
      <w:tr w:rsidR="00D3007A" w:rsidRPr="00D3007A" w14:paraId="7C476571"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1258805A"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6840BBB5"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33.3%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E05BE" w14:textId="7E524B1A" w:rsidR="00156BDD" w:rsidRPr="00D3007A" w:rsidRDefault="00156BDD" w:rsidP="003921C1">
            <w:pPr>
              <w:jc w:val="center"/>
              <w:rPr>
                <w:rFonts w:cs="Arial"/>
                <w:color w:val="000000" w:themeColor="text1"/>
                <w:sz w:val="24"/>
                <w:szCs w:val="24"/>
              </w:rPr>
            </w:pPr>
            <w:r w:rsidRPr="00D3007A">
              <w:rPr>
                <w:rFonts w:cs="Arial"/>
                <w:color w:val="000000" w:themeColor="text1"/>
                <w:sz w:val="24"/>
                <w:szCs w:val="24"/>
              </w:rPr>
              <w:t>3,</w:t>
            </w:r>
            <w:r w:rsidR="006539CD" w:rsidRPr="00D3007A">
              <w:rPr>
                <w:rFonts w:cs="Arial"/>
                <w:color w:val="000000" w:themeColor="text1"/>
                <w:sz w:val="24"/>
                <w:szCs w:val="24"/>
              </w:rPr>
              <w:t>701.63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DF0E96" w14:textId="55265E5D" w:rsidR="00156BDD" w:rsidRPr="00D3007A" w:rsidRDefault="00156BDD" w:rsidP="003921C1">
            <w:pPr>
              <w:jc w:val="center"/>
              <w:rPr>
                <w:rFonts w:cs="Arial"/>
                <w:color w:val="000000" w:themeColor="text1"/>
                <w:sz w:val="24"/>
                <w:szCs w:val="24"/>
              </w:rPr>
            </w:pPr>
            <w:r w:rsidRPr="00D3007A">
              <w:rPr>
                <w:rFonts w:cs="Arial"/>
                <w:color w:val="000000" w:themeColor="text1"/>
                <w:sz w:val="24"/>
                <w:szCs w:val="24"/>
              </w:rPr>
              <w:t>1,</w:t>
            </w:r>
            <w:r w:rsidR="00177325" w:rsidRPr="00D3007A">
              <w:rPr>
                <w:rFonts w:cs="Arial"/>
                <w:color w:val="000000" w:themeColor="text1"/>
                <w:sz w:val="24"/>
                <w:szCs w:val="24"/>
              </w:rPr>
              <w:t>7</w:t>
            </w:r>
            <w:r w:rsidR="00B22015" w:rsidRPr="00D3007A">
              <w:rPr>
                <w:rFonts w:cs="Arial"/>
                <w:color w:val="000000" w:themeColor="text1"/>
                <w:sz w:val="24"/>
                <w:szCs w:val="24"/>
              </w:rPr>
              <w:t>89.54</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F4BB0" w14:textId="4055269D" w:rsidR="00156BDD" w:rsidRPr="00D3007A" w:rsidRDefault="00156BDD" w:rsidP="00637FC8">
            <w:pPr>
              <w:jc w:val="center"/>
              <w:rPr>
                <w:rFonts w:cs="Arial"/>
                <w:color w:val="000000" w:themeColor="text1"/>
                <w:sz w:val="24"/>
                <w:szCs w:val="24"/>
              </w:rPr>
            </w:pPr>
            <w:r w:rsidRPr="00D3007A">
              <w:rPr>
                <w:rFonts w:cs="Arial"/>
                <w:color w:val="000000" w:themeColor="text1"/>
                <w:sz w:val="24"/>
                <w:szCs w:val="24"/>
              </w:rPr>
              <w:t>1,</w:t>
            </w:r>
            <w:r w:rsidR="00B22015" w:rsidRPr="00D3007A">
              <w:rPr>
                <w:rFonts w:cs="Arial"/>
                <w:color w:val="000000" w:themeColor="text1"/>
                <w:sz w:val="24"/>
                <w:szCs w:val="24"/>
              </w:rPr>
              <w:t>912.09</w:t>
            </w:r>
          </w:p>
        </w:tc>
      </w:tr>
      <w:tr w:rsidR="00D3007A" w:rsidRPr="00D3007A" w14:paraId="2968DBD5" w14:textId="77777777" w:rsidTr="00461CC9">
        <w:trPr>
          <w:trHeight w:val="293"/>
        </w:trPr>
        <w:tc>
          <w:tcPr>
            <w:tcW w:w="1564" w:type="dxa"/>
            <w:vMerge/>
            <w:tcBorders>
              <w:top w:val="single" w:sz="4" w:space="0" w:color="auto"/>
              <w:left w:val="single" w:sz="4" w:space="0" w:color="auto"/>
              <w:bottom w:val="single" w:sz="4" w:space="0" w:color="auto"/>
              <w:right w:val="single" w:sz="4" w:space="0" w:color="auto"/>
            </w:tcBorders>
            <w:vAlign w:val="center"/>
            <w:hideMark/>
          </w:tcPr>
          <w:p w14:paraId="5A0B9D54" w14:textId="77777777" w:rsidR="00156BDD" w:rsidRPr="00D3007A" w:rsidRDefault="00156BDD" w:rsidP="00156BDD">
            <w:pPr>
              <w:rPr>
                <w:rFonts w:cs="Arial"/>
                <w:b/>
                <w:bCs/>
                <w:color w:val="000000" w:themeColor="text1"/>
                <w:sz w:val="24"/>
                <w:szCs w:val="24"/>
              </w:rPr>
            </w:pPr>
          </w:p>
        </w:tc>
        <w:tc>
          <w:tcPr>
            <w:tcW w:w="1842"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14:paraId="0A9F9455" w14:textId="77777777" w:rsidR="00156BDD" w:rsidRPr="00D3007A" w:rsidRDefault="00156BDD" w:rsidP="00156BDD">
            <w:pPr>
              <w:jc w:val="center"/>
              <w:rPr>
                <w:rFonts w:cs="Arial"/>
                <w:i/>
                <w:iCs/>
                <w:color w:val="000000" w:themeColor="text1"/>
                <w:sz w:val="24"/>
                <w:szCs w:val="24"/>
              </w:rPr>
            </w:pPr>
            <w:r w:rsidRPr="00D3007A">
              <w:rPr>
                <w:rFonts w:cs="Arial"/>
                <w:i/>
                <w:iCs/>
                <w:color w:val="000000" w:themeColor="text1"/>
                <w:sz w:val="24"/>
                <w:szCs w:val="24"/>
              </w:rPr>
              <w:t>25%</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A3B2D" w14:textId="1DB72B0E" w:rsidR="00156BDD" w:rsidRPr="00D3007A" w:rsidRDefault="00156BDD" w:rsidP="003921C1">
            <w:pPr>
              <w:jc w:val="center"/>
              <w:rPr>
                <w:rFonts w:cs="Arial"/>
                <w:color w:val="000000" w:themeColor="text1"/>
                <w:sz w:val="24"/>
                <w:szCs w:val="24"/>
              </w:rPr>
            </w:pPr>
            <w:r w:rsidRPr="00D3007A">
              <w:rPr>
                <w:rFonts w:cs="Arial"/>
                <w:color w:val="000000" w:themeColor="text1"/>
                <w:sz w:val="24"/>
                <w:szCs w:val="24"/>
              </w:rPr>
              <w:t>2,</w:t>
            </w:r>
            <w:r w:rsidR="00CE4526" w:rsidRPr="00D3007A">
              <w:rPr>
                <w:rFonts w:cs="Arial"/>
                <w:color w:val="000000" w:themeColor="text1"/>
                <w:sz w:val="24"/>
                <w:szCs w:val="24"/>
              </w:rPr>
              <w:t>7</w:t>
            </w:r>
            <w:r w:rsidR="006F7AB1" w:rsidRPr="00D3007A">
              <w:rPr>
                <w:rFonts w:cs="Arial"/>
                <w:color w:val="000000" w:themeColor="text1"/>
                <w:sz w:val="24"/>
                <w:szCs w:val="24"/>
              </w:rPr>
              <w:t>79</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CECF6" w14:textId="16FB7FA5" w:rsidR="00156BDD" w:rsidRPr="00D3007A" w:rsidRDefault="00156BDD" w:rsidP="003921C1">
            <w:pPr>
              <w:jc w:val="center"/>
              <w:rPr>
                <w:rFonts w:cs="Arial"/>
                <w:color w:val="000000" w:themeColor="text1"/>
                <w:sz w:val="24"/>
                <w:szCs w:val="24"/>
              </w:rPr>
            </w:pPr>
            <w:r w:rsidRPr="00D3007A">
              <w:rPr>
                <w:rFonts w:cs="Arial"/>
                <w:color w:val="000000" w:themeColor="text1"/>
                <w:sz w:val="24"/>
                <w:szCs w:val="24"/>
              </w:rPr>
              <w:t>1,</w:t>
            </w:r>
            <w:r w:rsidR="00835F23" w:rsidRPr="00D3007A">
              <w:rPr>
                <w:rFonts w:cs="Arial"/>
                <w:color w:val="000000" w:themeColor="text1"/>
                <w:sz w:val="24"/>
                <w:szCs w:val="24"/>
              </w:rPr>
              <w:t>3</w:t>
            </w:r>
            <w:r w:rsidR="006F7AB1" w:rsidRPr="00D3007A">
              <w:rPr>
                <w:rFonts w:cs="Arial"/>
                <w:color w:val="000000" w:themeColor="text1"/>
                <w:sz w:val="24"/>
                <w:szCs w:val="24"/>
              </w:rPr>
              <w:t>43.50</w:t>
            </w:r>
          </w:p>
        </w:tc>
        <w:tc>
          <w:tcPr>
            <w:tcW w:w="1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B7B60" w14:textId="495CA253" w:rsidR="00156BDD" w:rsidRPr="00D3007A" w:rsidRDefault="00156BDD" w:rsidP="00637FC8">
            <w:pPr>
              <w:jc w:val="center"/>
              <w:rPr>
                <w:rFonts w:cs="Arial"/>
                <w:color w:val="000000" w:themeColor="text1"/>
                <w:sz w:val="24"/>
                <w:szCs w:val="24"/>
              </w:rPr>
            </w:pPr>
            <w:r w:rsidRPr="00D3007A">
              <w:rPr>
                <w:rFonts w:cs="Arial"/>
                <w:color w:val="000000" w:themeColor="text1"/>
                <w:sz w:val="24"/>
                <w:szCs w:val="24"/>
              </w:rPr>
              <w:t>1,</w:t>
            </w:r>
            <w:r w:rsidR="00191124" w:rsidRPr="00D3007A">
              <w:rPr>
                <w:rFonts w:cs="Arial"/>
                <w:color w:val="000000" w:themeColor="text1"/>
                <w:sz w:val="24"/>
                <w:szCs w:val="24"/>
              </w:rPr>
              <w:t>4</w:t>
            </w:r>
            <w:r w:rsidR="006427E8" w:rsidRPr="00D3007A">
              <w:rPr>
                <w:rFonts w:cs="Arial"/>
                <w:color w:val="000000" w:themeColor="text1"/>
                <w:sz w:val="24"/>
                <w:szCs w:val="24"/>
              </w:rPr>
              <w:t>35.50</w:t>
            </w:r>
          </w:p>
        </w:tc>
      </w:tr>
    </w:tbl>
    <w:p w14:paraId="36C63892" w14:textId="77777777" w:rsidR="00D23058" w:rsidRPr="00D3007A" w:rsidRDefault="00D23058" w:rsidP="00D54063">
      <w:pPr>
        <w:widowControl/>
        <w:overflowPunct/>
        <w:autoSpaceDE/>
        <w:autoSpaceDN/>
        <w:adjustRightInd/>
        <w:textAlignment w:val="auto"/>
        <w:rPr>
          <w:b/>
          <w:color w:val="000000" w:themeColor="text1"/>
        </w:rPr>
      </w:pPr>
    </w:p>
    <w:p w14:paraId="6D7509BC" w14:textId="540FF1DE" w:rsidR="00D23058" w:rsidRPr="00D3007A" w:rsidRDefault="00687D9A">
      <w:pPr>
        <w:widowControl/>
        <w:overflowPunct/>
        <w:autoSpaceDE/>
        <w:autoSpaceDN/>
        <w:adjustRightInd/>
        <w:textAlignment w:val="auto"/>
        <w:rPr>
          <w:color w:val="000000" w:themeColor="text1"/>
        </w:rPr>
      </w:pPr>
      <w:r w:rsidRPr="00D3007A">
        <w:rPr>
          <w:color w:val="000000" w:themeColor="text1"/>
        </w:rPr>
        <w:t>*</w:t>
      </w:r>
      <w:r w:rsidR="00F00FCF" w:rsidRPr="00D3007A">
        <w:rPr>
          <w:color w:val="000000" w:themeColor="text1"/>
        </w:rPr>
        <w:t xml:space="preserve">Main rate and non-income assessed </w:t>
      </w:r>
      <w:r w:rsidRPr="00D3007A">
        <w:rPr>
          <w:color w:val="000000" w:themeColor="text1"/>
        </w:rPr>
        <w:t>figures rounded to the nearest £</w:t>
      </w:r>
      <w:r w:rsidR="007E4F49" w:rsidRPr="00D3007A">
        <w:rPr>
          <w:color w:val="000000" w:themeColor="text1"/>
        </w:rPr>
        <w:t>0.0</w:t>
      </w:r>
      <w:r w:rsidRPr="00D3007A">
        <w:rPr>
          <w:color w:val="000000" w:themeColor="text1"/>
        </w:rPr>
        <w:t>1.</w:t>
      </w:r>
      <w:r w:rsidR="00D23058" w:rsidRPr="00D3007A">
        <w:rPr>
          <w:color w:val="000000" w:themeColor="text1"/>
        </w:rPr>
        <w:br w:type="page"/>
      </w:r>
    </w:p>
    <w:p w14:paraId="3E036330" w14:textId="5AE18EF8" w:rsidR="00D54063" w:rsidRPr="00D3007A" w:rsidRDefault="00425990" w:rsidP="00D54063">
      <w:pPr>
        <w:widowControl/>
        <w:overflowPunct/>
        <w:autoSpaceDE/>
        <w:autoSpaceDN/>
        <w:adjustRightInd/>
        <w:textAlignment w:val="auto"/>
        <w:rPr>
          <w:b/>
          <w:color w:val="000000" w:themeColor="text1"/>
        </w:rPr>
      </w:pPr>
      <w:r w:rsidRPr="00D3007A">
        <w:rPr>
          <w:b/>
          <w:color w:val="000000" w:themeColor="text1"/>
        </w:rPr>
        <w:lastRenderedPageBreak/>
        <w:t>F</w:t>
      </w:r>
      <w:r w:rsidR="00D23058" w:rsidRPr="00D3007A">
        <w:rPr>
          <w:b/>
          <w:color w:val="000000" w:themeColor="text1"/>
        </w:rPr>
        <w:t>5</w:t>
      </w:r>
      <w:r w:rsidR="00D54063" w:rsidRPr="00D3007A">
        <w:rPr>
          <w:b/>
          <w:color w:val="000000" w:themeColor="text1"/>
        </w:rPr>
        <w:t>: LOAN FOR LIVING COSTS ENTITLEMENT FOR</w:t>
      </w:r>
      <w:r w:rsidR="00D23058" w:rsidRPr="00D3007A">
        <w:rPr>
          <w:b/>
          <w:color w:val="000000" w:themeColor="text1"/>
        </w:rPr>
        <w:t xml:space="preserve"> PART-TIME STUDENTS</w:t>
      </w:r>
      <w:r w:rsidR="00644BB9" w:rsidRPr="00D3007A">
        <w:rPr>
          <w:b/>
          <w:color w:val="000000" w:themeColor="text1"/>
        </w:rPr>
        <w:t xml:space="preserve"> IN 20</w:t>
      </w:r>
      <w:r w:rsidR="008D583C" w:rsidRPr="00D3007A">
        <w:rPr>
          <w:b/>
          <w:color w:val="000000" w:themeColor="text1"/>
        </w:rPr>
        <w:t>2</w:t>
      </w:r>
      <w:r w:rsidR="00111696" w:rsidRPr="00D3007A">
        <w:rPr>
          <w:b/>
          <w:color w:val="000000" w:themeColor="text1"/>
        </w:rPr>
        <w:t>2/23</w:t>
      </w:r>
      <w:r w:rsidR="00D54063" w:rsidRPr="00D3007A">
        <w:rPr>
          <w:b/>
          <w:color w:val="000000" w:themeColor="text1"/>
        </w:rPr>
        <w:t>: ILLUSTRATIVE LEVELS OF INCOME</w:t>
      </w:r>
      <w:r w:rsidR="00EC4C9F" w:rsidRPr="00D3007A">
        <w:rPr>
          <w:b/>
          <w:color w:val="000000" w:themeColor="text1"/>
        </w:rPr>
        <w:t xml:space="preserve"> (Rates for 100% intensity of study)</w:t>
      </w:r>
      <w:r w:rsidR="00D54063" w:rsidRPr="00D3007A">
        <w:rPr>
          <w:b/>
          <w:color w:val="000000" w:themeColor="text1"/>
        </w:rPr>
        <w:t xml:space="preserve">. </w:t>
      </w:r>
    </w:p>
    <w:p w14:paraId="230105E0" w14:textId="34184728" w:rsidR="00D23058" w:rsidRPr="00D3007A" w:rsidRDefault="00D23058" w:rsidP="00D54063">
      <w:pPr>
        <w:widowControl/>
        <w:overflowPunct/>
        <w:autoSpaceDE/>
        <w:autoSpaceDN/>
        <w:adjustRightInd/>
        <w:textAlignment w:val="auto"/>
        <w:rPr>
          <w:b/>
          <w:color w:val="000000" w:themeColor="text1"/>
        </w:rPr>
      </w:pPr>
    </w:p>
    <w:tbl>
      <w:tblPr>
        <w:tblW w:w="9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1560"/>
        <w:gridCol w:w="1559"/>
        <w:gridCol w:w="1701"/>
        <w:gridCol w:w="1985"/>
      </w:tblGrid>
      <w:tr w:rsidR="00D3007A" w:rsidRPr="00D3007A" w14:paraId="17AC2A23" w14:textId="77777777" w:rsidTr="00F4345C">
        <w:trPr>
          <w:jc w:val="center"/>
        </w:trPr>
        <w:tc>
          <w:tcPr>
            <w:tcW w:w="2260" w:type="dxa"/>
            <w:tcBorders>
              <w:top w:val="single" w:sz="18" w:space="0" w:color="auto"/>
              <w:left w:val="single" w:sz="6" w:space="0" w:color="auto"/>
              <w:bottom w:val="single" w:sz="18" w:space="0" w:color="auto"/>
              <w:right w:val="single" w:sz="6" w:space="0" w:color="auto"/>
            </w:tcBorders>
          </w:tcPr>
          <w:p w14:paraId="794B2941" w14:textId="77777777" w:rsidR="00DE7BEA" w:rsidRPr="00D3007A" w:rsidRDefault="00DE7BEA" w:rsidP="00AF3777">
            <w:pPr>
              <w:widowControl/>
              <w:overflowPunct/>
              <w:autoSpaceDE/>
              <w:autoSpaceDN/>
              <w:adjustRightInd/>
              <w:jc w:val="center"/>
              <w:textAlignment w:val="auto"/>
              <w:rPr>
                <w:b/>
                <w:color w:val="000000" w:themeColor="text1"/>
                <w:sz w:val="20"/>
              </w:rPr>
            </w:pPr>
            <w:r w:rsidRPr="00D3007A">
              <w:rPr>
                <w:b/>
                <w:color w:val="000000" w:themeColor="text1"/>
                <w:sz w:val="20"/>
              </w:rPr>
              <w:t>INCOME (£)</w:t>
            </w:r>
          </w:p>
          <w:p w14:paraId="537A9C5F" w14:textId="77777777" w:rsidR="00DE7BEA" w:rsidRPr="00D3007A" w:rsidRDefault="00DE7BEA" w:rsidP="00AF3777">
            <w:pPr>
              <w:widowControl/>
              <w:overflowPunct/>
              <w:autoSpaceDE/>
              <w:autoSpaceDN/>
              <w:adjustRightInd/>
              <w:jc w:val="center"/>
              <w:textAlignment w:val="auto"/>
              <w:rPr>
                <w:b/>
                <w:color w:val="000000" w:themeColor="text1"/>
                <w:sz w:val="20"/>
              </w:rPr>
            </w:pPr>
          </w:p>
        </w:tc>
        <w:tc>
          <w:tcPr>
            <w:tcW w:w="1560" w:type="dxa"/>
            <w:tcBorders>
              <w:top w:val="single" w:sz="18" w:space="0" w:color="auto"/>
              <w:left w:val="single" w:sz="6" w:space="0" w:color="auto"/>
              <w:bottom w:val="single" w:sz="18" w:space="0" w:color="auto"/>
              <w:right w:val="single" w:sz="6" w:space="0" w:color="auto"/>
            </w:tcBorders>
          </w:tcPr>
          <w:p w14:paraId="21CDC8CC" w14:textId="612FAEE5" w:rsidR="00DE7BEA" w:rsidRPr="00D3007A" w:rsidRDefault="00DE7BEA" w:rsidP="00AF3777">
            <w:pPr>
              <w:widowControl/>
              <w:overflowPunct/>
              <w:autoSpaceDE/>
              <w:autoSpaceDN/>
              <w:adjustRightInd/>
              <w:jc w:val="center"/>
              <w:textAlignment w:val="auto"/>
              <w:rPr>
                <w:b/>
                <w:color w:val="000000" w:themeColor="text1"/>
                <w:sz w:val="20"/>
              </w:rPr>
            </w:pPr>
            <w:r w:rsidRPr="00D3007A">
              <w:rPr>
                <w:b/>
                <w:color w:val="000000" w:themeColor="text1"/>
                <w:sz w:val="20"/>
              </w:rPr>
              <w:t>Income Assessment (£)</w:t>
            </w:r>
            <w:r w:rsidRPr="00D3007A">
              <w:rPr>
                <w:b/>
                <w:color w:val="000000" w:themeColor="text1"/>
                <w:sz w:val="20"/>
                <w:vertAlign w:val="superscript"/>
              </w:rPr>
              <w:footnoteReference w:id="4"/>
            </w:r>
          </w:p>
        </w:tc>
        <w:tc>
          <w:tcPr>
            <w:tcW w:w="1559" w:type="dxa"/>
            <w:tcBorders>
              <w:top w:val="single" w:sz="18" w:space="0" w:color="auto"/>
              <w:left w:val="single" w:sz="6" w:space="0" w:color="auto"/>
              <w:bottom w:val="single" w:sz="18" w:space="0" w:color="auto"/>
              <w:right w:val="single" w:sz="6" w:space="0" w:color="auto"/>
            </w:tcBorders>
          </w:tcPr>
          <w:p w14:paraId="5C6E74D0" w14:textId="77777777" w:rsidR="00DE7BEA" w:rsidRPr="00D3007A" w:rsidRDefault="00DE7BEA" w:rsidP="00AF3777">
            <w:pPr>
              <w:widowControl/>
              <w:overflowPunct/>
              <w:autoSpaceDE/>
              <w:autoSpaceDN/>
              <w:adjustRightInd/>
              <w:jc w:val="center"/>
              <w:textAlignment w:val="auto"/>
              <w:rPr>
                <w:b/>
                <w:color w:val="000000" w:themeColor="text1"/>
                <w:sz w:val="20"/>
              </w:rPr>
            </w:pPr>
            <w:r w:rsidRPr="00D3007A">
              <w:rPr>
                <w:b/>
                <w:color w:val="000000" w:themeColor="text1"/>
                <w:sz w:val="20"/>
              </w:rPr>
              <w:t xml:space="preserve">Special Support Element </w:t>
            </w:r>
          </w:p>
          <w:p w14:paraId="0A00E5A7" w14:textId="5CA260F5" w:rsidR="00DE7BEA" w:rsidRPr="00D3007A" w:rsidRDefault="00DE7BEA" w:rsidP="00AF3777">
            <w:pPr>
              <w:widowControl/>
              <w:overflowPunct/>
              <w:autoSpaceDE/>
              <w:autoSpaceDN/>
              <w:adjustRightInd/>
              <w:jc w:val="center"/>
              <w:textAlignment w:val="auto"/>
              <w:rPr>
                <w:b/>
                <w:color w:val="000000" w:themeColor="text1"/>
                <w:sz w:val="20"/>
              </w:rPr>
            </w:pPr>
            <w:r w:rsidRPr="00D3007A">
              <w:rPr>
                <w:b/>
                <w:color w:val="000000" w:themeColor="text1"/>
                <w:sz w:val="20"/>
              </w:rPr>
              <w:t>(£)</w:t>
            </w:r>
          </w:p>
        </w:tc>
        <w:tc>
          <w:tcPr>
            <w:tcW w:w="1701" w:type="dxa"/>
            <w:tcBorders>
              <w:top w:val="single" w:sz="18" w:space="0" w:color="auto"/>
              <w:left w:val="single" w:sz="6" w:space="0" w:color="auto"/>
              <w:bottom w:val="single" w:sz="18" w:space="0" w:color="auto"/>
              <w:right w:val="single" w:sz="6" w:space="0" w:color="auto"/>
            </w:tcBorders>
          </w:tcPr>
          <w:p w14:paraId="4E4546F2" w14:textId="77777777" w:rsidR="00DE7BEA" w:rsidRPr="00D3007A" w:rsidRDefault="00DE7BEA" w:rsidP="00AF3777">
            <w:pPr>
              <w:widowControl/>
              <w:overflowPunct/>
              <w:autoSpaceDE/>
              <w:autoSpaceDN/>
              <w:adjustRightInd/>
              <w:jc w:val="center"/>
              <w:textAlignment w:val="auto"/>
              <w:rPr>
                <w:b/>
                <w:color w:val="000000" w:themeColor="text1"/>
                <w:sz w:val="20"/>
              </w:rPr>
            </w:pPr>
            <w:r w:rsidRPr="00D3007A">
              <w:rPr>
                <w:b/>
                <w:color w:val="000000" w:themeColor="text1"/>
                <w:sz w:val="20"/>
              </w:rPr>
              <w:t xml:space="preserve">Maintenance Element </w:t>
            </w:r>
          </w:p>
          <w:p w14:paraId="6477F68F" w14:textId="7E639B2F" w:rsidR="00DE7BEA" w:rsidRPr="00D3007A" w:rsidRDefault="00DE7BEA" w:rsidP="00AF3777">
            <w:pPr>
              <w:widowControl/>
              <w:overflowPunct/>
              <w:autoSpaceDE/>
              <w:autoSpaceDN/>
              <w:adjustRightInd/>
              <w:jc w:val="center"/>
              <w:textAlignment w:val="auto"/>
              <w:rPr>
                <w:b/>
                <w:color w:val="000000" w:themeColor="text1"/>
                <w:sz w:val="20"/>
              </w:rPr>
            </w:pPr>
            <w:r w:rsidRPr="00D3007A">
              <w:rPr>
                <w:b/>
                <w:color w:val="000000" w:themeColor="text1"/>
                <w:sz w:val="20"/>
              </w:rPr>
              <w:t>(£)</w:t>
            </w:r>
          </w:p>
        </w:tc>
        <w:tc>
          <w:tcPr>
            <w:tcW w:w="1985" w:type="dxa"/>
            <w:tcBorders>
              <w:top w:val="single" w:sz="18" w:space="0" w:color="auto"/>
              <w:left w:val="single" w:sz="6" w:space="0" w:color="auto"/>
              <w:bottom w:val="single" w:sz="18" w:space="0" w:color="auto"/>
              <w:right w:val="single" w:sz="6" w:space="0" w:color="auto"/>
            </w:tcBorders>
          </w:tcPr>
          <w:p w14:paraId="6E9CFD3E" w14:textId="7D55752F" w:rsidR="00DE7BEA" w:rsidRPr="00D3007A" w:rsidRDefault="00DE7BEA" w:rsidP="00AF3777">
            <w:pPr>
              <w:widowControl/>
              <w:overflowPunct/>
              <w:autoSpaceDE/>
              <w:autoSpaceDN/>
              <w:adjustRightInd/>
              <w:jc w:val="center"/>
              <w:textAlignment w:val="auto"/>
              <w:rPr>
                <w:b/>
                <w:color w:val="000000" w:themeColor="text1"/>
                <w:sz w:val="20"/>
              </w:rPr>
            </w:pPr>
            <w:r w:rsidRPr="00D3007A">
              <w:rPr>
                <w:b/>
                <w:color w:val="000000" w:themeColor="text1"/>
                <w:sz w:val="20"/>
              </w:rPr>
              <w:t>LOAN FOR LIVING COSTS</w:t>
            </w:r>
            <w:r w:rsidR="00B60597">
              <w:rPr>
                <w:b/>
                <w:color w:val="000000" w:themeColor="text1"/>
                <w:sz w:val="20"/>
              </w:rPr>
              <w:t xml:space="preserve"> </w:t>
            </w:r>
            <w:r w:rsidRPr="00D3007A">
              <w:rPr>
                <w:b/>
                <w:color w:val="000000" w:themeColor="text1"/>
                <w:sz w:val="20"/>
              </w:rPr>
              <w:t>(£)</w:t>
            </w:r>
          </w:p>
        </w:tc>
      </w:tr>
      <w:tr w:rsidR="00D3007A" w:rsidRPr="00D3007A" w14:paraId="33DB0086" w14:textId="77777777" w:rsidTr="00F4345C">
        <w:trPr>
          <w:jc w:val="center"/>
        </w:trPr>
        <w:tc>
          <w:tcPr>
            <w:tcW w:w="2260" w:type="dxa"/>
            <w:tcBorders>
              <w:top w:val="single" w:sz="18" w:space="0" w:color="auto"/>
              <w:left w:val="single" w:sz="6" w:space="0" w:color="auto"/>
              <w:bottom w:val="single" w:sz="18" w:space="0" w:color="auto"/>
              <w:right w:val="single" w:sz="6" w:space="0" w:color="auto"/>
            </w:tcBorders>
          </w:tcPr>
          <w:p w14:paraId="42D948DF" w14:textId="77777777" w:rsidR="00DE7BEA" w:rsidRPr="00D3007A" w:rsidRDefault="00DE7BEA" w:rsidP="00FA0C8E">
            <w:pPr>
              <w:widowControl/>
              <w:overflowPunct/>
              <w:autoSpaceDE/>
              <w:autoSpaceDN/>
              <w:adjustRightInd/>
              <w:jc w:val="center"/>
              <w:textAlignment w:val="auto"/>
              <w:rPr>
                <w:b/>
                <w:color w:val="000000" w:themeColor="text1"/>
                <w:sz w:val="20"/>
              </w:rPr>
            </w:pPr>
            <w:r w:rsidRPr="00D3007A">
              <w:rPr>
                <w:b/>
                <w:color w:val="000000" w:themeColor="text1"/>
                <w:sz w:val="20"/>
              </w:rPr>
              <w:t>Student living at home</w:t>
            </w:r>
          </w:p>
        </w:tc>
        <w:tc>
          <w:tcPr>
            <w:tcW w:w="1560" w:type="dxa"/>
            <w:tcBorders>
              <w:top w:val="single" w:sz="18" w:space="0" w:color="auto"/>
              <w:left w:val="single" w:sz="6" w:space="0" w:color="auto"/>
              <w:bottom w:val="single" w:sz="18" w:space="0" w:color="auto"/>
              <w:right w:val="single" w:sz="6" w:space="0" w:color="auto"/>
            </w:tcBorders>
          </w:tcPr>
          <w:p w14:paraId="24CD69C8" w14:textId="77777777" w:rsidR="00DE7BEA" w:rsidRPr="00D3007A" w:rsidRDefault="00DE7BEA" w:rsidP="00FA0C8E">
            <w:pPr>
              <w:widowControl/>
              <w:overflowPunct/>
              <w:autoSpaceDE/>
              <w:autoSpaceDN/>
              <w:adjustRightInd/>
              <w:jc w:val="center"/>
              <w:textAlignment w:val="auto"/>
              <w:rPr>
                <w:color w:val="000000" w:themeColor="text1"/>
                <w:sz w:val="20"/>
              </w:rPr>
            </w:pPr>
          </w:p>
        </w:tc>
        <w:tc>
          <w:tcPr>
            <w:tcW w:w="1559" w:type="dxa"/>
            <w:tcBorders>
              <w:top w:val="single" w:sz="18" w:space="0" w:color="auto"/>
              <w:left w:val="single" w:sz="6" w:space="0" w:color="auto"/>
              <w:bottom w:val="single" w:sz="18" w:space="0" w:color="auto"/>
              <w:right w:val="single" w:sz="6" w:space="0" w:color="auto"/>
            </w:tcBorders>
          </w:tcPr>
          <w:p w14:paraId="1A97B1BE" w14:textId="356A638A" w:rsidR="00DE7BEA" w:rsidRPr="00D3007A" w:rsidRDefault="00DE7BEA" w:rsidP="008D583C">
            <w:pPr>
              <w:widowControl/>
              <w:overflowPunct/>
              <w:autoSpaceDE/>
              <w:autoSpaceDN/>
              <w:adjustRightInd/>
              <w:jc w:val="center"/>
              <w:textAlignment w:val="auto"/>
              <w:rPr>
                <w:b/>
                <w:color w:val="000000" w:themeColor="text1"/>
                <w:sz w:val="20"/>
              </w:rPr>
            </w:pPr>
            <w:r w:rsidRPr="00D3007A">
              <w:rPr>
                <w:b/>
                <w:color w:val="000000" w:themeColor="text1"/>
                <w:sz w:val="20"/>
              </w:rPr>
              <w:t>Maximum £</w:t>
            </w:r>
            <w:r w:rsidR="00263B80" w:rsidRPr="00D3007A">
              <w:rPr>
                <w:b/>
                <w:color w:val="000000" w:themeColor="text1"/>
                <w:sz w:val="20"/>
              </w:rPr>
              <w:t>4,</w:t>
            </w:r>
            <w:r w:rsidR="00491669" w:rsidRPr="00D3007A">
              <w:rPr>
                <w:b/>
                <w:color w:val="000000" w:themeColor="text1"/>
                <w:sz w:val="20"/>
              </w:rPr>
              <w:t>106</w:t>
            </w:r>
          </w:p>
        </w:tc>
        <w:tc>
          <w:tcPr>
            <w:tcW w:w="1701" w:type="dxa"/>
            <w:tcBorders>
              <w:top w:val="single" w:sz="18" w:space="0" w:color="auto"/>
              <w:left w:val="single" w:sz="6" w:space="0" w:color="auto"/>
              <w:bottom w:val="single" w:sz="18" w:space="0" w:color="auto"/>
              <w:right w:val="single" w:sz="6" w:space="0" w:color="auto"/>
            </w:tcBorders>
          </w:tcPr>
          <w:p w14:paraId="5E8E6634" w14:textId="77777777" w:rsidR="00F4345C" w:rsidRPr="00D3007A" w:rsidRDefault="00F4345C" w:rsidP="008D583C">
            <w:pPr>
              <w:widowControl/>
              <w:overflowPunct/>
              <w:autoSpaceDE/>
              <w:autoSpaceDN/>
              <w:adjustRightInd/>
              <w:jc w:val="center"/>
              <w:textAlignment w:val="auto"/>
              <w:rPr>
                <w:b/>
                <w:color w:val="000000" w:themeColor="text1"/>
                <w:sz w:val="20"/>
              </w:rPr>
            </w:pPr>
            <w:r w:rsidRPr="00D3007A">
              <w:rPr>
                <w:b/>
                <w:color w:val="000000" w:themeColor="text1"/>
                <w:sz w:val="20"/>
              </w:rPr>
              <w:t>Maximum</w:t>
            </w:r>
          </w:p>
          <w:p w14:paraId="76A7118A" w14:textId="49876270" w:rsidR="00DE7BEA" w:rsidRPr="00D3007A" w:rsidRDefault="00F017F7" w:rsidP="00F4345C">
            <w:pPr>
              <w:widowControl/>
              <w:overflowPunct/>
              <w:autoSpaceDE/>
              <w:autoSpaceDN/>
              <w:adjustRightInd/>
              <w:jc w:val="center"/>
              <w:textAlignment w:val="auto"/>
              <w:rPr>
                <w:b/>
                <w:color w:val="000000" w:themeColor="text1"/>
                <w:sz w:val="20"/>
              </w:rPr>
            </w:pPr>
            <w:r w:rsidRPr="00D3007A">
              <w:rPr>
                <w:b/>
                <w:color w:val="000000" w:themeColor="text1"/>
                <w:sz w:val="20"/>
              </w:rPr>
              <w:t>4,065</w:t>
            </w:r>
          </w:p>
        </w:tc>
        <w:tc>
          <w:tcPr>
            <w:tcW w:w="1985" w:type="dxa"/>
            <w:tcBorders>
              <w:top w:val="single" w:sz="18" w:space="0" w:color="auto"/>
              <w:left w:val="single" w:sz="6" w:space="0" w:color="auto"/>
              <w:bottom w:val="single" w:sz="18" w:space="0" w:color="auto"/>
              <w:right w:val="single" w:sz="6" w:space="0" w:color="auto"/>
            </w:tcBorders>
          </w:tcPr>
          <w:p w14:paraId="775FDE2B" w14:textId="29180763" w:rsidR="00DE7BEA" w:rsidRPr="00D3007A" w:rsidRDefault="00DE7BEA" w:rsidP="008D583C">
            <w:pPr>
              <w:widowControl/>
              <w:overflowPunct/>
              <w:autoSpaceDE/>
              <w:autoSpaceDN/>
              <w:adjustRightInd/>
              <w:jc w:val="center"/>
              <w:textAlignment w:val="auto"/>
              <w:rPr>
                <w:b/>
                <w:color w:val="000000" w:themeColor="text1"/>
                <w:sz w:val="20"/>
              </w:rPr>
            </w:pPr>
            <w:r w:rsidRPr="00D3007A">
              <w:rPr>
                <w:b/>
                <w:color w:val="000000" w:themeColor="text1"/>
                <w:sz w:val="20"/>
              </w:rPr>
              <w:t>Maximum £</w:t>
            </w:r>
            <w:r w:rsidR="00440713" w:rsidRPr="00D3007A">
              <w:rPr>
                <w:b/>
                <w:color w:val="000000" w:themeColor="text1"/>
                <w:sz w:val="20"/>
              </w:rPr>
              <w:t>8,171</w:t>
            </w:r>
          </w:p>
        </w:tc>
      </w:tr>
      <w:tr w:rsidR="00D3007A" w:rsidRPr="00D3007A" w14:paraId="3B48C2F2" w14:textId="77777777" w:rsidTr="00F4345C">
        <w:trPr>
          <w:jc w:val="center"/>
        </w:trPr>
        <w:tc>
          <w:tcPr>
            <w:tcW w:w="2260" w:type="dxa"/>
            <w:tcBorders>
              <w:top w:val="single" w:sz="18" w:space="0" w:color="auto"/>
              <w:left w:val="single" w:sz="6" w:space="0" w:color="auto"/>
              <w:bottom w:val="single" w:sz="6" w:space="0" w:color="auto"/>
              <w:right w:val="single" w:sz="6" w:space="0" w:color="auto"/>
            </w:tcBorders>
          </w:tcPr>
          <w:p w14:paraId="73AFD38B" w14:textId="4BB3A94C" w:rsidR="0044050B" w:rsidRPr="00D3007A" w:rsidRDefault="0044050B" w:rsidP="0044050B">
            <w:pPr>
              <w:widowControl/>
              <w:overflowPunct/>
              <w:autoSpaceDE/>
              <w:autoSpaceDN/>
              <w:adjustRightInd/>
              <w:jc w:val="center"/>
              <w:textAlignment w:val="auto"/>
              <w:rPr>
                <w:color w:val="000000" w:themeColor="text1"/>
                <w:sz w:val="20"/>
              </w:rPr>
            </w:pPr>
            <w:r w:rsidRPr="00D3007A">
              <w:rPr>
                <w:color w:val="000000" w:themeColor="text1"/>
                <w:sz w:val="20"/>
              </w:rPr>
              <w:t>25,000</w:t>
            </w:r>
          </w:p>
        </w:tc>
        <w:tc>
          <w:tcPr>
            <w:tcW w:w="1560" w:type="dxa"/>
            <w:tcBorders>
              <w:top w:val="single" w:sz="18" w:space="0" w:color="auto"/>
              <w:left w:val="single" w:sz="6" w:space="0" w:color="auto"/>
              <w:bottom w:val="single" w:sz="6" w:space="0" w:color="auto"/>
              <w:right w:val="single" w:sz="6" w:space="0" w:color="auto"/>
            </w:tcBorders>
          </w:tcPr>
          <w:p w14:paraId="3B53648C" w14:textId="68A30B42" w:rsidR="0044050B" w:rsidRPr="00D3007A" w:rsidRDefault="0044050B" w:rsidP="0044050B">
            <w:pPr>
              <w:widowControl/>
              <w:overflowPunct/>
              <w:autoSpaceDE/>
              <w:autoSpaceDN/>
              <w:adjustRightInd/>
              <w:jc w:val="center"/>
              <w:textAlignment w:val="auto"/>
              <w:rPr>
                <w:color w:val="000000" w:themeColor="text1"/>
                <w:sz w:val="20"/>
              </w:rPr>
            </w:pPr>
            <w:r w:rsidRPr="00D3007A">
              <w:rPr>
                <w:color w:val="000000" w:themeColor="text1"/>
                <w:sz w:val="20"/>
              </w:rPr>
              <w:t>0</w:t>
            </w:r>
          </w:p>
        </w:tc>
        <w:tc>
          <w:tcPr>
            <w:tcW w:w="1559" w:type="dxa"/>
            <w:tcBorders>
              <w:top w:val="single" w:sz="18" w:space="0" w:color="auto"/>
              <w:left w:val="single" w:sz="6" w:space="0" w:color="auto"/>
              <w:bottom w:val="single" w:sz="6" w:space="0" w:color="auto"/>
              <w:right w:val="single" w:sz="6" w:space="0" w:color="auto"/>
            </w:tcBorders>
          </w:tcPr>
          <w:p w14:paraId="7BCBC133" w14:textId="19E02B39" w:rsidR="0044050B" w:rsidRPr="00D3007A" w:rsidRDefault="0044050B" w:rsidP="0044050B">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18" w:space="0" w:color="auto"/>
              <w:left w:val="single" w:sz="6" w:space="0" w:color="auto"/>
              <w:bottom w:val="single" w:sz="6" w:space="0" w:color="auto"/>
              <w:right w:val="single" w:sz="6" w:space="0" w:color="auto"/>
            </w:tcBorders>
          </w:tcPr>
          <w:p w14:paraId="503ACA30" w14:textId="7EC8C55B" w:rsidR="0044050B" w:rsidRPr="00D3007A" w:rsidRDefault="00F017F7" w:rsidP="0044050B">
            <w:pPr>
              <w:widowControl/>
              <w:overflowPunct/>
              <w:autoSpaceDE/>
              <w:autoSpaceDN/>
              <w:adjustRightInd/>
              <w:jc w:val="center"/>
              <w:textAlignment w:val="auto"/>
              <w:rPr>
                <w:color w:val="000000" w:themeColor="text1"/>
                <w:sz w:val="20"/>
              </w:rPr>
            </w:pPr>
            <w:r w:rsidRPr="00D3007A">
              <w:rPr>
                <w:color w:val="000000" w:themeColor="text1"/>
                <w:sz w:val="20"/>
              </w:rPr>
              <w:t>4,065</w:t>
            </w:r>
          </w:p>
        </w:tc>
        <w:tc>
          <w:tcPr>
            <w:tcW w:w="1985" w:type="dxa"/>
            <w:tcBorders>
              <w:top w:val="single" w:sz="18" w:space="0" w:color="auto"/>
              <w:left w:val="single" w:sz="6" w:space="0" w:color="auto"/>
              <w:bottom w:val="single" w:sz="6" w:space="0" w:color="auto"/>
              <w:right w:val="single" w:sz="6" w:space="0" w:color="auto"/>
            </w:tcBorders>
          </w:tcPr>
          <w:p w14:paraId="09451BD0" w14:textId="77482772" w:rsidR="0044050B" w:rsidRPr="00D3007A" w:rsidRDefault="0044050B" w:rsidP="0044050B">
            <w:pPr>
              <w:widowControl/>
              <w:overflowPunct/>
              <w:autoSpaceDE/>
              <w:autoSpaceDN/>
              <w:adjustRightInd/>
              <w:jc w:val="center"/>
              <w:textAlignment w:val="auto"/>
              <w:rPr>
                <w:color w:val="000000" w:themeColor="text1"/>
                <w:sz w:val="20"/>
              </w:rPr>
            </w:pPr>
            <w:r w:rsidRPr="00D3007A">
              <w:rPr>
                <w:color w:val="000000" w:themeColor="text1"/>
                <w:sz w:val="20"/>
              </w:rPr>
              <w:t>8,171</w:t>
            </w:r>
          </w:p>
        </w:tc>
      </w:tr>
      <w:tr w:rsidR="00D3007A" w:rsidRPr="00D3007A" w14:paraId="343B22D0"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716B8338" w14:textId="61CA10E1"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30,000</w:t>
            </w:r>
          </w:p>
        </w:tc>
        <w:tc>
          <w:tcPr>
            <w:tcW w:w="1560" w:type="dxa"/>
            <w:tcBorders>
              <w:top w:val="single" w:sz="6" w:space="0" w:color="auto"/>
              <w:left w:val="single" w:sz="6" w:space="0" w:color="auto"/>
              <w:bottom w:val="single" w:sz="6" w:space="0" w:color="auto"/>
              <w:right w:val="single" w:sz="6" w:space="0" w:color="auto"/>
            </w:tcBorders>
          </w:tcPr>
          <w:p w14:paraId="4495FC38" w14:textId="261E3621"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687</w:t>
            </w:r>
          </w:p>
        </w:tc>
        <w:tc>
          <w:tcPr>
            <w:tcW w:w="1559" w:type="dxa"/>
            <w:tcBorders>
              <w:top w:val="single" w:sz="6" w:space="0" w:color="auto"/>
              <w:left w:val="single" w:sz="6" w:space="0" w:color="auto"/>
              <w:bottom w:val="single" w:sz="6" w:space="0" w:color="auto"/>
              <w:right w:val="single" w:sz="6" w:space="0" w:color="auto"/>
            </w:tcBorders>
          </w:tcPr>
          <w:p w14:paraId="3E774586" w14:textId="700F5140"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2CEB47F1" w14:textId="16ACE61C"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3,3</w:t>
            </w:r>
            <w:r w:rsidR="00761561" w:rsidRPr="00D3007A">
              <w:rPr>
                <w:color w:val="000000" w:themeColor="text1"/>
                <w:sz w:val="20"/>
              </w:rPr>
              <w:t>78</w:t>
            </w:r>
          </w:p>
        </w:tc>
        <w:tc>
          <w:tcPr>
            <w:tcW w:w="1985" w:type="dxa"/>
            <w:tcBorders>
              <w:top w:val="single" w:sz="6" w:space="0" w:color="auto"/>
              <w:left w:val="single" w:sz="6" w:space="0" w:color="auto"/>
              <w:bottom w:val="single" w:sz="6" w:space="0" w:color="auto"/>
              <w:right w:val="single" w:sz="6" w:space="0" w:color="auto"/>
            </w:tcBorders>
          </w:tcPr>
          <w:p w14:paraId="48F9DA5E" w14:textId="02047C58"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7,484</w:t>
            </w:r>
          </w:p>
        </w:tc>
      </w:tr>
      <w:tr w:rsidR="00D3007A" w:rsidRPr="00D3007A" w14:paraId="4E511A4F"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5BB35728" w14:textId="09AABF6B"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35,000</w:t>
            </w:r>
          </w:p>
        </w:tc>
        <w:tc>
          <w:tcPr>
            <w:tcW w:w="1560" w:type="dxa"/>
            <w:tcBorders>
              <w:top w:val="single" w:sz="6" w:space="0" w:color="auto"/>
              <w:left w:val="single" w:sz="6" w:space="0" w:color="auto"/>
              <w:bottom w:val="single" w:sz="6" w:space="0" w:color="auto"/>
              <w:right w:val="single" w:sz="6" w:space="0" w:color="auto"/>
            </w:tcBorders>
          </w:tcPr>
          <w:p w14:paraId="0A239252" w14:textId="0122E9FB"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1,375</w:t>
            </w:r>
          </w:p>
        </w:tc>
        <w:tc>
          <w:tcPr>
            <w:tcW w:w="1559" w:type="dxa"/>
            <w:tcBorders>
              <w:top w:val="single" w:sz="6" w:space="0" w:color="auto"/>
              <w:left w:val="single" w:sz="6" w:space="0" w:color="auto"/>
              <w:bottom w:val="single" w:sz="6" w:space="0" w:color="auto"/>
              <w:right w:val="single" w:sz="6" w:space="0" w:color="auto"/>
            </w:tcBorders>
          </w:tcPr>
          <w:p w14:paraId="2041CDF9" w14:textId="3376E388"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2E9BA446" w14:textId="73039C5C"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2,6</w:t>
            </w:r>
            <w:r w:rsidR="00761561" w:rsidRPr="00D3007A">
              <w:rPr>
                <w:color w:val="000000" w:themeColor="text1"/>
                <w:sz w:val="20"/>
              </w:rPr>
              <w:t>90</w:t>
            </w:r>
          </w:p>
        </w:tc>
        <w:tc>
          <w:tcPr>
            <w:tcW w:w="1985" w:type="dxa"/>
            <w:tcBorders>
              <w:top w:val="single" w:sz="6" w:space="0" w:color="auto"/>
              <w:left w:val="single" w:sz="6" w:space="0" w:color="auto"/>
              <w:bottom w:val="single" w:sz="6" w:space="0" w:color="auto"/>
              <w:right w:val="single" w:sz="6" w:space="0" w:color="auto"/>
            </w:tcBorders>
          </w:tcPr>
          <w:p w14:paraId="11B0FFC6" w14:textId="6C9258D0"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6,796</w:t>
            </w:r>
          </w:p>
        </w:tc>
      </w:tr>
      <w:tr w:rsidR="00D3007A" w:rsidRPr="00D3007A" w14:paraId="2BDB7C51"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186B1833" w14:textId="61AD611C"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40,000</w:t>
            </w:r>
          </w:p>
        </w:tc>
        <w:tc>
          <w:tcPr>
            <w:tcW w:w="1560" w:type="dxa"/>
            <w:tcBorders>
              <w:top w:val="single" w:sz="6" w:space="0" w:color="auto"/>
              <w:left w:val="single" w:sz="6" w:space="0" w:color="auto"/>
              <w:bottom w:val="single" w:sz="6" w:space="0" w:color="auto"/>
              <w:right w:val="single" w:sz="6" w:space="0" w:color="auto"/>
            </w:tcBorders>
          </w:tcPr>
          <w:p w14:paraId="5F8C2BA6" w14:textId="45660EA3"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2,063</w:t>
            </w:r>
          </w:p>
        </w:tc>
        <w:tc>
          <w:tcPr>
            <w:tcW w:w="1559" w:type="dxa"/>
            <w:tcBorders>
              <w:top w:val="single" w:sz="6" w:space="0" w:color="auto"/>
              <w:left w:val="single" w:sz="6" w:space="0" w:color="auto"/>
              <w:bottom w:val="single" w:sz="6" w:space="0" w:color="auto"/>
              <w:right w:val="single" w:sz="6" w:space="0" w:color="auto"/>
            </w:tcBorders>
          </w:tcPr>
          <w:p w14:paraId="1DEF279C" w14:textId="774C4C6B"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558472FD" w14:textId="73DF1F23" w:rsidR="00587843" w:rsidRPr="00D3007A" w:rsidRDefault="00761561" w:rsidP="00587843">
            <w:pPr>
              <w:widowControl/>
              <w:overflowPunct/>
              <w:autoSpaceDE/>
              <w:autoSpaceDN/>
              <w:adjustRightInd/>
              <w:jc w:val="center"/>
              <w:textAlignment w:val="auto"/>
              <w:rPr>
                <w:color w:val="000000" w:themeColor="text1"/>
                <w:sz w:val="20"/>
              </w:rPr>
            </w:pPr>
            <w:r w:rsidRPr="00D3007A">
              <w:rPr>
                <w:color w:val="000000" w:themeColor="text1"/>
                <w:sz w:val="20"/>
              </w:rPr>
              <w:t>2,002</w:t>
            </w:r>
          </w:p>
        </w:tc>
        <w:tc>
          <w:tcPr>
            <w:tcW w:w="1985" w:type="dxa"/>
            <w:tcBorders>
              <w:top w:val="single" w:sz="6" w:space="0" w:color="auto"/>
              <w:left w:val="single" w:sz="6" w:space="0" w:color="auto"/>
              <w:bottom w:val="single" w:sz="6" w:space="0" w:color="auto"/>
              <w:right w:val="single" w:sz="6" w:space="0" w:color="auto"/>
            </w:tcBorders>
          </w:tcPr>
          <w:p w14:paraId="1F737851" w14:textId="67F18CC5"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6,108</w:t>
            </w:r>
          </w:p>
        </w:tc>
      </w:tr>
      <w:tr w:rsidR="00D3007A" w:rsidRPr="00D3007A" w14:paraId="38E21997"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44760D1D" w14:textId="2220F69F" w:rsidR="00587843" w:rsidRPr="00D3007A" w:rsidDel="00E44A15"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45,000</w:t>
            </w:r>
          </w:p>
        </w:tc>
        <w:tc>
          <w:tcPr>
            <w:tcW w:w="1560" w:type="dxa"/>
            <w:tcBorders>
              <w:top w:val="single" w:sz="6" w:space="0" w:color="auto"/>
              <w:left w:val="single" w:sz="6" w:space="0" w:color="auto"/>
              <w:bottom w:val="single" w:sz="6" w:space="0" w:color="auto"/>
              <w:right w:val="single" w:sz="6" w:space="0" w:color="auto"/>
            </w:tcBorders>
          </w:tcPr>
          <w:p w14:paraId="7FE1E873" w14:textId="38B255C8"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2,751</w:t>
            </w:r>
          </w:p>
        </w:tc>
        <w:tc>
          <w:tcPr>
            <w:tcW w:w="1559" w:type="dxa"/>
            <w:tcBorders>
              <w:top w:val="single" w:sz="6" w:space="0" w:color="auto"/>
              <w:left w:val="single" w:sz="6" w:space="0" w:color="auto"/>
              <w:bottom w:val="single" w:sz="6" w:space="0" w:color="auto"/>
              <w:right w:val="single" w:sz="6" w:space="0" w:color="auto"/>
            </w:tcBorders>
          </w:tcPr>
          <w:p w14:paraId="7B76F66F" w14:textId="2C91A8EF"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78248154" w14:textId="1271E9DF"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1,</w:t>
            </w:r>
            <w:r w:rsidR="00CC4CC4" w:rsidRPr="00D3007A">
              <w:rPr>
                <w:color w:val="000000" w:themeColor="text1"/>
                <w:sz w:val="20"/>
              </w:rPr>
              <w:t>314</w:t>
            </w:r>
          </w:p>
        </w:tc>
        <w:tc>
          <w:tcPr>
            <w:tcW w:w="1985" w:type="dxa"/>
            <w:tcBorders>
              <w:top w:val="single" w:sz="6" w:space="0" w:color="auto"/>
              <w:left w:val="single" w:sz="6" w:space="0" w:color="auto"/>
              <w:bottom w:val="single" w:sz="6" w:space="0" w:color="auto"/>
              <w:right w:val="single" w:sz="6" w:space="0" w:color="auto"/>
            </w:tcBorders>
          </w:tcPr>
          <w:p w14:paraId="189F7898" w14:textId="67E937F8" w:rsidR="00587843" w:rsidRPr="00D3007A" w:rsidDel="00E44A15"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5,420</w:t>
            </w:r>
          </w:p>
        </w:tc>
      </w:tr>
      <w:tr w:rsidR="00D3007A" w:rsidRPr="00D3007A" w14:paraId="477895F7"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54FC7C70" w14:textId="56473EBB"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50,000</w:t>
            </w:r>
          </w:p>
        </w:tc>
        <w:tc>
          <w:tcPr>
            <w:tcW w:w="1560" w:type="dxa"/>
            <w:tcBorders>
              <w:top w:val="single" w:sz="6" w:space="0" w:color="auto"/>
              <w:left w:val="single" w:sz="6" w:space="0" w:color="auto"/>
              <w:bottom w:val="single" w:sz="6" w:space="0" w:color="auto"/>
              <w:right w:val="single" w:sz="6" w:space="0" w:color="auto"/>
            </w:tcBorders>
          </w:tcPr>
          <w:p w14:paraId="753EB292" w14:textId="79151808"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3,438</w:t>
            </w:r>
          </w:p>
        </w:tc>
        <w:tc>
          <w:tcPr>
            <w:tcW w:w="1559" w:type="dxa"/>
            <w:tcBorders>
              <w:top w:val="single" w:sz="6" w:space="0" w:color="auto"/>
              <w:left w:val="single" w:sz="6" w:space="0" w:color="auto"/>
              <w:bottom w:val="single" w:sz="6" w:space="0" w:color="auto"/>
              <w:right w:val="single" w:sz="6" w:space="0" w:color="auto"/>
            </w:tcBorders>
          </w:tcPr>
          <w:p w14:paraId="6614F45D" w14:textId="3947DD2C"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15301C77" w14:textId="0AF568B3"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6</w:t>
            </w:r>
            <w:r w:rsidR="009E0654" w:rsidRPr="00D3007A">
              <w:rPr>
                <w:color w:val="000000" w:themeColor="text1"/>
                <w:sz w:val="20"/>
              </w:rPr>
              <w:t>27</w:t>
            </w:r>
          </w:p>
        </w:tc>
        <w:tc>
          <w:tcPr>
            <w:tcW w:w="1985" w:type="dxa"/>
            <w:tcBorders>
              <w:top w:val="single" w:sz="6" w:space="0" w:color="auto"/>
              <w:left w:val="single" w:sz="6" w:space="0" w:color="auto"/>
              <w:bottom w:val="single" w:sz="6" w:space="0" w:color="auto"/>
              <w:right w:val="single" w:sz="6" w:space="0" w:color="auto"/>
            </w:tcBorders>
          </w:tcPr>
          <w:p w14:paraId="01557BBC" w14:textId="03BE6429"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4,733</w:t>
            </w:r>
          </w:p>
        </w:tc>
      </w:tr>
      <w:tr w:rsidR="00D3007A" w:rsidRPr="00D3007A" w14:paraId="5CEC317D"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0E571205" w14:textId="5AF1F78F"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54,</w:t>
            </w:r>
            <w:r w:rsidR="00E95AA3" w:rsidRPr="00D3007A">
              <w:rPr>
                <w:color w:val="000000" w:themeColor="text1"/>
                <w:sz w:val="20"/>
              </w:rPr>
              <w:t>553</w:t>
            </w:r>
          </w:p>
        </w:tc>
        <w:tc>
          <w:tcPr>
            <w:tcW w:w="1560" w:type="dxa"/>
            <w:tcBorders>
              <w:top w:val="single" w:sz="6" w:space="0" w:color="auto"/>
              <w:left w:val="single" w:sz="6" w:space="0" w:color="auto"/>
              <w:bottom w:val="single" w:sz="6" w:space="0" w:color="auto"/>
              <w:right w:val="single" w:sz="6" w:space="0" w:color="auto"/>
            </w:tcBorders>
          </w:tcPr>
          <w:p w14:paraId="3D5AFAF8" w14:textId="647B6EA7" w:rsidR="00587843" w:rsidRPr="00D3007A" w:rsidRDefault="004261FB" w:rsidP="00587843">
            <w:pPr>
              <w:widowControl/>
              <w:overflowPunct/>
              <w:autoSpaceDE/>
              <w:autoSpaceDN/>
              <w:adjustRightInd/>
              <w:jc w:val="center"/>
              <w:textAlignment w:val="auto"/>
              <w:rPr>
                <w:color w:val="000000" w:themeColor="text1"/>
                <w:sz w:val="20"/>
              </w:rPr>
            </w:pPr>
            <w:r w:rsidRPr="00D3007A">
              <w:rPr>
                <w:color w:val="000000" w:themeColor="text1"/>
                <w:sz w:val="20"/>
              </w:rPr>
              <w:t>4,065</w:t>
            </w:r>
          </w:p>
        </w:tc>
        <w:tc>
          <w:tcPr>
            <w:tcW w:w="1559" w:type="dxa"/>
            <w:tcBorders>
              <w:top w:val="single" w:sz="6" w:space="0" w:color="auto"/>
              <w:left w:val="single" w:sz="6" w:space="0" w:color="auto"/>
              <w:bottom w:val="single" w:sz="6" w:space="0" w:color="auto"/>
              <w:right w:val="single" w:sz="6" w:space="0" w:color="auto"/>
            </w:tcBorders>
          </w:tcPr>
          <w:p w14:paraId="665ADBED" w14:textId="6E50E664"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w:t>
            </w:r>
            <w:r w:rsidR="00B970B3" w:rsidRPr="00D3007A">
              <w:rPr>
                <w:color w:val="000000" w:themeColor="text1"/>
                <w:sz w:val="20"/>
              </w:rPr>
              <w:t>106</w:t>
            </w:r>
          </w:p>
        </w:tc>
        <w:tc>
          <w:tcPr>
            <w:tcW w:w="1701" w:type="dxa"/>
            <w:tcBorders>
              <w:top w:val="single" w:sz="6" w:space="0" w:color="auto"/>
              <w:left w:val="single" w:sz="6" w:space="0" w:color="auto"/>
              <w:bottom w:val="single" w:sz="6" w:space="0" w:color="auto"/>
              <w:right w:val="single" w:sz="6" w:space="0" w:color="auto"/>
            </w:tcBorders>
          </w:tcPr>
          <w:p w14:paraId="46B3F926" w14:textId="4132A772"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0</w:t>
            </w:r>
          </w:p>
        </w:tc>
        <w:tc>
          <w:tcPr>
            <w:tcW w:w="1985" w:type="dxa"/>
            <w:tcBorders>
              <w:top w:val="single" w:sz="6" w:space="0" w:color="auto"/>
              <w:left w:val="single" w:sz="6" w:space="0" w:color="auto"/>
              <w:bottom w:val="single" w:sz="6" w:space="0" w:color="auto"/>
              <w:right w:val="single" w:sz="6" w:space="0" w:color="auto"/>
            </w:tcBorders>
          </w:tcPr>
          <w:p w14:paraId="016A0FC9" w14:textId="30A36F7C" w:rsidR="00587843" w:rsidRPr="00D3007A" w:rsidRDefault="00B970B3" w:rsidP="00587843">
            <w:pPr>
              <w:widowControl/>
              <w:overflowPunct/>
              <w:autoSpaceDE/>
              <w:autoSpaceDN/>
              <w:adjustRightInd/>
              <w:jc w:val="center"/>
              <w:textAlignment w:val="auto"/>
              <w:rPr>
                <w:color w:val="000000" w:themeColor="text1"/>
                <w:sz w:val="20"/>
              </w:rPr>
            </w:pPr>
            <w:r w:rsidRPr="00D3007A">
              <w:rPr>
                <w:color w:val="000000" w:themeColor="text1"/>
                <w:sz w:val="20"/>
              </w:rPr>
              <w:t>4,106</w:t>
            </w:r>
          </w:p>
        </w:tc>
      </w:tr>
      <w:tr w:rsidR="00D3007A" w:rsidRPr="00D3007A" w14:paraId="2B5E54C9"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781E072F" w14:textId="1B945877"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55,000</w:t>
            </w:r>
          </w:p>
        </w:tc>
        <w:tc>
          <w:tcPr>
            <w:tcW w:w="1560" w:type="dxa"/>
            <w:tcBorders>
              <w:top w:val="single" w:sz="6" w:space="0" w:color="auto"/>
              <w:left w:val="single" w:sz="6" w:space="0" w:color="auto"/>
              <w:bottom w:val="single" w:sz="6" w:space="0" w:color="auto"/>
              <w:right w:val="single" w:sz="6" w:space="0" w:color="auto"/>
            </w:tcBorders>
          </w:tcPr>
          <w:p w14:paraId="3306954E" w14:textId="08F8A3EB"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4,126</w:t>
            </w:r>
          </w:p>
        </w:tc>
        <w:tc>
          <w:tcPr>
            <w:tcW w:w="1559" w:type="dxa"/>
            <w:tcBorders>
              <w:top w:val="single" w:sz="6" w:space="0" w:color="auto"/>
              <w:left w:val="single" w:sz="6" w:space="0" w:color="auto"/>
              <w:bottom w:val="single" w:sz="6" w:space="0" w:color="auto"/>
              <w:right w:val="single" w:sz="6" w:space="0" w:color="auto"/>
            </w:tcBorders>
          </w:tcPr>
          <w:p w14:paraId="1FEE7419" w14:textId="51A0EAD7" w:rsidR="00587843" w:rsidRPr="00D3007A" w:rsidRDefault="00111696" w:rsidP="00587843">
            <w:pPr>
              <w:widowControl/>
              <w:overflowPunct/>
              <w:autoSpaceDE/>
              <w:autoSpaceDN/>
              <w:adjustRightInd/>
              <w:jc w:val="center"/>
              <w:textAlignment w:val="auto"/>
              <w:rPr>
                <w:color w:val="000000" w:themeColor="text1"/>
                <w:sz w:val="20"/>
              </w:rPr>
            </w:pPr>
            <w:r w:rsidRPr="00D3007A">
              <w:rPr>
                <w:color w:val="000000" w:themeColor="text1"/>
                <w:sz w:val="20"/>
              </w:rPr>
              <w:t>4,045</w:t>
            </w:r>
          </w:p>
        </w:tc>
        <w:tc>
          <w:tcPr>
            <w:tcW w:w="1701" w:type="dxa"/>
            <w:tcBorders>
              <w:top w:val="single" w:sz="6" w:space="0" w:color="auto"/>
              <w:left w:val="single" w:sz="6" w:space="0" w:color="auto"/>
              <w:bottom w:val="single" w:sz="6" w:space="0" w:color="auto"/>
              <w:right w:val="single" w:sz="6" w:space="0" w:color="auto"/>
            </w:tcBorders>
          </w:tcPr>
          <w:p w14:paraId="3931DCE8" w14:textId="60974644"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0</w:t>
            </w:r>
          </w:p>
        </w:tc>
        <w:tc>
          <w:tcPr>
            <w:tcW w:w="1985" w:type="dxa"/>
            <w:tcBorders>
              <w:top w:val="single" w:sz="6" w:space="0" w:color="auto"/>
              <w:left w:val="single" w:sz="6" w:space="0" w:color="auto"/>
              <w:bottom w:val="single" w:sz="6" w:space="0" w:color="auto"/>
              <w:right w:val="single" w:sz="6" w:space="0" w:color="auto"/>
            </w:tcBorders>
          </w:tcPr>
          <w:p w14:paraId="1E9A954C" w14:textId="255E0BEE"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4,045</w:t>
            </w:r>
          </w:p>
        </w:tc>
      </w:tr>
      <w:tr w:rsidR="00D3007A" w:rsidRPr="00D3007A" w14:paraId="793328FB"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5CE76421" w14:textId="23FC6A6D"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58,253</w:t>
            </w:r>
          </w:p>
        </w:tc>
        <w:tc>
          <w:tcPr>
            <w:tcW w:w="1560" w:type="dxa"/>
            <w:tcBorders>
              <w:top w:val="single" w:sz="6" w:space="0" w:color="auto"/>
              <w:left w:val="single" w:sz="6" w:space="0" w:color="auto"/>
              <w:bottom w:val="single" w:sz="6" w:space="0" w:color="auto"/>
              <w:right w:val="single" w:sz="6" w:space="0" w:color="auto"/>
            </w:tcBorders>
          </w:tcPr>
          <w:p w14:paraId="33F94046" w14:textId="258B9D95"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4,574</w:t>
            </w:r>
          </w:p>
        </w:tc>
        <w:tc>
          <w:tcPr>
            <w:tcW w:w="1559" w:type="dxa"/>
            <w:tcBorders>
              <w:top w:val="single" w:sz="6" w:space="0" w:color="auto"/>
              <w:left w:val="single" w:sz="6" w:space="0" w:color="auto"/>
              <w:bottom w:val="single" w:sz="6" w:space="0" w:color="auto"/>
              <w:right w:val="single" w:sz="6" w:space="0" w:color="auto"/>
            </w:tcBorders>
          </w:tcPr>
          <w:p w14:paraId="1FB7E878" w14:textId="782929A1"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3,5</w:t>
            </w:r>
            <w:r w:rsidR="00111696" w:rsidRPr="00D3007A">
              <w:rPr>
                <w:color w:val="000000" w:themeColor="text1"/>
                <w:sz w:val="20"/>
              </w:rPr>
              <w:t>97</w:t>
            </w:r>
          </w:p>
        </w:tc>
        <w:tc>
          <w:tcPr>
            <w:tcW w:w="1701" w:type="dxa"/>
            <w:tcBorders>
              <w:top w:val="single" w:sz="6" w:space="0" w:color="auto"/>
              <w:left w:val="single" w:sz="6" w:space="0" w:color="auto"/>
              <w:bottom w:val="single" w:sz="6" w:space="0" w:color="auto"/>
              <w:right w:val="single" w:sz="6" w:space="0" w:color="auto"/>
            </w:tcBorders>
          </w:tcPr>
          <w:p w14:paraId="114FA62C" w14:textId="607A02F5"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0</w:t>
            </w:r>
          </w:p>
        </w:tc>
        <w:tc>
          <w:tcPr>
            <w:tcW w:w="1985" w:type="dxa"/>
            <w:tcBorders>
              <w:top w:val="single" w:sz="6" w:space="0" w:color="auto"/>
              <w:left w:val="single" w:sz="6" w:space="0" w:color="auto"/>
              <w:bottom w:val="single" w:sz="6" w:space="0" w:color="auto"/>
              <w:right w:val="single" w:sz="6" w:space="0" w:color="auto"/>
            </w:tcBorders>
          </w:tcPr>
          <w:p w14:paraId="7C2381B0" w14:textId="5E2EF0C9"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3,597(+)</w:t>
            </w:r>
          </w:p>
        </w:tc>
      </w:tr>
      <w:tr w:rsidR="00D3007A" w:rsidRPr="00D3007A" w14:paraId="451F7120"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3AB822B0" w14:textId="5BC54CAA"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60,000</w:t>
            </w:r>
          </w:p>
        </w:tc>
        <w:tc>
          <w:tcPr>
            <w:tcW w:w="1560" w:type="dxa"/>
            <w:tcBorders>
              <w:top w:val="single" w:sz="6" w:space="0" w:color="auto"/>
              <w:left w:val="single" w:sz="6" w:space="0" w:color="auto"/>
              <w:bottom w:val="single" w:sz="6" w:space="0" w:color="auto"/>
              <w:right w:val="single" w:sz="6" w:space="0" w:color="auto"/>
            </w:tcBorders>
          </w:tcPr>
          <w:p w14:paraId="45179D5E" w14:textId="49D82D0E" w:rsidR="00587843" w:rsidRPr="00D3007A" w:rsidDel="00F96A61"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4,574</w:t>
            </w:r>
          </w:p>
        </w:tc>
        <w:tc>
          <w:tcPr>
            <w:tcW w:w="1559" w:type="dxa"/>
            <w:tcBorders>
              <w:top w:val="single" w:sz="6" w:space="0" w:color="auto"/>
              <w:left w:val="single" w:sz="6" w:space="0" w:color="auto"/>
              <w:bottom w:val="single" w:sz="6" w:space="0" w:color="auto"/>
              <w:right w:val="single" w:sz="6" w:space="0" w:color="auto"/>
            </w:tcBorders>
          </w:tcPr>
          <w:p w14:paraId="760D6764" w14:textId="05454A5B"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3,5</w:t>
            </w:r>
            <w:r w:rsidR="00111696" w:rsidRPr="00D3007A">
              <w:rPr>
                <w:color w:val="000000" w:themeColor="text1"/>
                <w:sz w:val="20"/>
              </w:rPr>
              <w:t>97</w:t>
            </w:r>
          </w:p>
        </w:tc>
        <w:tc>
          <w:tcPr>
            <w:tcW w:w="1701" w:type="dxa"/>
            <w:tcBorders>
              <w:top w:val="single" w:sz="6" w:space="0" w:color="auto"/>
              <w:left w:val="single" w:sz="6" w:space="0" w:color="auto"/>
              <w:bottom w:val="single" w:sz="6" w:space="0" w:color="auto"/>
              <w:right w:val="single" w:sz="6" w:space="0" w:color="auto"/>
            </w:tcBorders>
          </w:tcPr>
          <w:p w14:paraId="7F725918" w14:textId="1C2750B5"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0</w:t>
            </w:r>
          </w:p>
        </w:tc>
        <w:tc>
          <w:tcPr>
            <w:tcW w:w="1985" w:type="dxa"/>
            <w:tcBorders>
              <w:top w:val="single" w:sz="6" w:space="0" w:color="auto"/>
              <w:left w:val="single" w:sz="6" w:space="0" w:color="auto"/>
              <w:bottom w:val="single" w:sz="6" w:space="0" w:color="auto"/>
              <w:right w:val="single" w:sz="6" w:space="0" w:color="auto"/>
            </w:tcBorders>
          </w:tcPr>
          <w:p w14:paraId="35FCFA69" w14:textId="4E42377C" w:rsidR="00587843" w:rsidRPr="00D3007A" w:rsidDel="00F96A61"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3,597</w:t>
            </w:r>
          </w:p>
        </w:tc>
      </w:tr>
      <w:tr w:rsidR="00D3007A" w:rsidRPr="00D3007A" w14:paraId="77F53A72" w14:textId="77777777" w:rsidTr="00F4345C">
        <w:trPr>
          <w:jc w:val="center"/>
        </w:trPr>
        <w:tc>
          <w:tcPr>
            <w:tcW w:w="2260" w:type="dxa"/>
            <w:tcBorders>
              <w:top w:val="single" w:sz="6" w:space="0" w:color="auto"/>
              <w:left w:val="single" w:sz="6" w:space="0" w:color="auto"/>
              <w:bottom w:val="single" w:sz="18" w:space="0" w:color="auto"/>
              <w:right w:val="single" w:sz="6" w:space="0" w:color="auto"/>
            </w:tcBorders>
          </w:tcPr>
          <w:p w14:paraId="6243B070" w14:textId="3AE3A748"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65,000</w:t>
            </w:r>
          </w:p>
        </w:tc>
        <w:tc>
          <w:tcPr>
            <w:tcW w:w="1560" w:type="dxa"/>
            <w:tcBorders>
              <w:top w:val="single" w:sz="6" w:space="0" w:color="auto"/>
              <w:left w:val="single" w:sz="6" w:space="0" w:color="auto"/>
              <w:bottom w:val="single" w:sz="18" w:space="0" w:color="auto"/>
              <w:right w:val="single" w:sz="6" w:space="0" w:color="auto"/>
            </w:tcBorders>
          </w:tcPr>
          <w:p w14:paraId="59D4B465" w14:textId="5D577340"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4,574</w:t>
            </w:r>
          </w:p>
        </w:tc>
        <w:tc>
          <w:tcPr>
            <w:tcW w:w="1559" w:type="dxa"/>
            <w:tcBorders>
              <w:top w:val="single" w:sz="6" w:space="0" w:color="auto"/>
              <w:left w:val="single" w:sz="6" w:space="0" w:color="auto"/>
              <w:bottom w:val="single" w:sz="18" w:space="0" w:color="auto"/>
              <w:right w:val="single" w:sz="6" w:space="0" w:color="auto"/>
            </w:tcBorders>
          </w:tcPr>
          <w:p w14:paraId="41A90219" w14:textId="7EED4AF8"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3,5</w:t>
            </w:r>
            <w:r w:rsidR="00111696" w:rsidRPr="00D3007A">
              <w:rPr>
                <w:color w:val="000000" w:themeColor="text1"/>
                <w:sz w:val="20"/>
              </w:rPr>
              <w:t>97</w:t>
            </w:r>
          </w:p>
        </w:tc>
        <w:tc>
          <w:tcPr>
            <w:tcW w:w="1701" w:type="dxa"/>
            <w:tcBorders>
              <w:top w:val="single" w:sz="6" w:space="0" w:color="auto"/>
              <w:left w:val="single" w:sz="6" w:space="0" w:color="auto"/>
              <w:bottom w:val="single" w:sz="18" w:space="0" w:color="auto"/>
              <w:right w:val="single" w:sz="6" w:space="0" w:color="auto"/>
            </w:tcBorders>
          </w:tcPr>
          <w:p w14:paraId="701E80FF" w14:textId="76887C65"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0</w:t>
            </w:r>
          </w:p>
        </w:tc>
        <w:tc>
          <w:tcPr>
            <w:tcW w:w="1985" w:type="dxa"/>
            <w:tcBorders>
              <w:top w:val="single" w:sz="6" w:space="0" w:color="auto"/>
              <w:left w:val="single" w:sz="6" w:space="0" w:color="auto"/>
              <w:bottom w:val="single" w:sz="18" w:space="0" w:color="auto"/>
              <w:right w:val="single" w:sz="6" w:space="0" w:color="auto"/>
            </w:tcBorders>
          </w:tcPr>
          <w:p w14:paraId="50195C42" w14:textId="7061FB6F"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3,597</w:t>
            </w:r>
          </w:p>
        </w:tc>
      </w:tr>
      <w:tr w:rsidR="00D3007A" w:rsidRPr="00D3007A" w14:paraId="2D694D65" w14:textId="77777777" w:rsidTr="00F4345C">
        <w:trPr>
          <w:jc w:val="center"/>
        </w:trPr>
        <w:tc>
          <w:tcPr>
            <w:tcW w:w="2260" w:type="dxa"/>
            <w:tcBorders>
              <w:top w:val="single" w:sz="18" w:space="0" w:color="auto"/>
              <w:left w:val="single" w:sz="6" w:space="0" w:color="auto"/>
              <w:bottom w:val="single" w:sz="18" w:space="0" w:color="auto"/>
              <w:right w:val="single" w:sz="6" w:space="0" w:color="auto"/>
            </w:tcBorders>
          </w:tcPr>
          <w:p w14:paraId="15D02BE4" w14:textId="6827AB7A" w:rsidR="00587843" w:rsidRPr="00D3007A" w:rsidRDefault="00587843" w:rsidP="00587843">
            <w:pPr>
              <w:widowControl/>
              <w:overflowPunct/>
              <w:autoSpaceDE/>
              <w:autoSpaceDN/>
              <w:adjustRightInd/>
              <w:jc w:val="center"/>
              <w:textAlignment w:val="auto"/>
              <w:rPr>
                <w:b/>
                <w:color w:val="000000" w:themeColor="text1"/>
                <w:sz w:val="20"/>
              </w:rPr>
            </w:pPr>
            <w:r w:rsidRPr="00D3007A">
              <w:rPr>
                <w:b/>
                <w:color w:val="000000" w:themeColor="text1"/>
                <w:sz w:val="20"/>
              </w:rPr>
              <w:t>Student studying in London</w:t>
            </w:r>
          </w:p>
        </w:tc>
        <w:tc>
          <w:tcPr>
            <w:tcW w:w="1560" w:type="dxa"/>
            <w:tcBorders>
              <w:top w:val="single" w:sz="18" w:space="0" w:color="auto"/>
              <w:left w:val="single" w:sz="6" w:space="0" w:color="auto"/>
              <w:bottom w:val="single" w:sz="18" w:space="0" w:color="auto"/>
              <w:right w:val="single" w:sz="6" w:space="0" w:color="auto"/>
            </w:tcBorders>
          </w:tcPr>
          <w:p w14:paraId="6E3082B2" w14:textId="77777777" w:rsidR="00587843" w:rsidRPr="00D3007A" w:rsidRDefault="00587843" w:rsidP="00587843">
            <w:pPr>
              <w:widowControl/>
              <w:overflowPunct/>
              <w:autoSpaceDE/>
              <w:autoSpaceDN/>
              <w:adjustRightInd/>
              <w:jc w:val="center"/>
              <w:textAlignment w:val="auto"/>
              <w:rPr>
                <w:color w:val="000000" w:themeColor="text1"/>
                <w:sz w:val="20"/>
              </w:rPr>
            </w:pPr>
          </w:p>
        </w:tc>
        <w:tc>
          <w:tcPr>
            <w:tcW w:w="1559" w:type="dxa"/>
            <w:tcBorders>
              <w:top w:val="single" w:sz="18" w:space="0" w:color="auto"/>
              <w:left w:val="single" w:sz="6" w:space="0" w:color="auto"/>
              <w:bottom w:val="single" w:sz="18" w:space="0" w:color="auto"/>
              <w:right w:val="single" w:sz="6" w:space="0" w:color="auto"/>
            </w:tcBorders>
          </w:tcPr>
          <w:p w14:paraId="7B48EE01" w14:textId="022D0E35" w:rsidR="00587843" w:rsidRPr="00D3007A" w:rsidRDefault="00587843" w:rsidP="00587843">
            <w:pPr>
              <w:widowControl/>
              <w:overflowPunct/>
              <w:autoSpaceDE/>
              <w:autoSpaceDN/>
              <w:adjustRightInd/>
              <w:jc w:val="center"/>
              <w:textAlignment w:val="auto"/>
              <w:rPr>
                <w:b/>
                <w:color w:val="000000" w:themeColor="text1"/>
                <w:sz w:val="20"/>
              </w:rPr>
            </w:pPr>
            <w:r w:rsidRPr="00D3007A">
              <w:rPr>
                <w:b/>
                <w:color w:val="000000" w:themeColor="text1"/>
                <w:sz w:val="20"/>
              </w:rPr>
              <w:t>Maximum £4,106</w:t>
            </w:r>
          </w:p>
        </w:tc>
        <w:tc>
          <w:tcPr>
            <w:tcW w:w="1701" w:type="dxa"/>
            <w:tcBorders>
              <w:top w:val="single" w:sz="18" w:space="0" w:color="auto"/>
              <w:left w:val="single" w:sz="6" w:space="0" w:color="auto"/>
              <w:bottom w:val="single" w:sz="18" w:space="0" w:color="auto"/>
              <w:right w:val="single" w:sz="6" w:space="0" w:color="auto"/>
            </w:tcBorders>
          </w:tcPr>
          <w:p w14:paraId="13AD40E4" w14:textId="77777777" w:rsidR="00587843" w:rsidRPr="00D3007A" w:rsidRDefault="00587843" w:rsidP="00587843">
            <w:pPr>
              <w:widowControl/>
              <w:overflowPunct/>
              <w:autoSpaceDE/>
              <w:autoSpaceDN/>
              <w:adjustRightInd/>
              <w:jc w:val="center"/>
              <w:textAlignment w:val="auto"/>
              <w:rPr>
                <w:b/>
                <w:color w:val="000000" w:themeColor="text1"/>
                <w:sz w:val="20"/>
              </w:rPr>
            </w:pPr>
            <w:r w:rsidRPr="00D3007A">
              <w:rPr>
                <w:b/>
                <w:color w:val="000000" w:themeColor="text1"/>
                <w:sz w:val="20"/>
              </w:rPr>
              <w:t xml:space="preserve">Maximum </w:t>
            </w:r>
          </w:p>
          <w:p w14:paraId="2C31399E" w14:textId="5B19DF42" w:rsidR="00587843" w:rsidRPr="00D3007A" w:rsidRDefault="00587843" w:rsidP="00587843">
            <w:pPr>
              <w:widowControl/>
              <w:overflowPunct/>
              <w:autoSpaceDE/>
              <w:autoSpaceDN/>
              <w:adjustRightInd/>
              <w:jc w:val="center"/>
              <w:textAlignment w:val="auto"/>
              <w:rPr>
                <w:b/>
                <w:color w:val="000000" w:themeColor="text1"/>
                <w:sz w:val="20"/>
              </w:rPr>
            </w:pPr>
            <w:r w:rsidRPr="00D3007A">
              <w:rPr>
                <w:b/>
                <w:color w:val="000000" w:themeColor="text1"/>
                <w:sz w:val="20"/>
              </w:rPr>
              <w:t>£8,</w:t>
            </w:r>
            <w:r w:rsidR="006521BD" w:rsidRPr="00D3007A">
              <w:rPr>
                <w:b/>
                <w:color w:val="000000" w:themeColor="text1"/>
                <w:sz w:val="20"/>
              </w:rPr>
              <w:t>561</w:t>
            </w:r>
          </w:p>
        </w:tc>
        <w:tc>
          <w:tcPr>
            <w:tcW w:w="1985" w:type="dxa"/>
            <w:tcBorders>
              <w:top w:val="single" w:sz="18" w:space="0" w:color="auto"/>
              <w:left w:val="single" w:sz="6" w:space="0" w:color="auto"/>
              <w:bottom w:val="single" w:sz="18" w:space="0" w:color="auto"/>
              <w:right w:val="single" w:sz="6" w:space="0" w:color="auto"/>
            </w:tcBorders>
          </w:tcPr>
          <w:p w14:paraId="5612E1B2" w14:textId="3380E485" w:rsidR="00587843" w:rsidRPr="00D3007A" w:rsidRDefault="00587843" w:rsidP="00587843">
            <w:pPr>
              <w:widowControl/>
              <w:overflowPunct/>
              <w:autoSpaceDE/>
              <w:autoSpaceDN/>
              <w:adjustRightInd/>
              <w:jc w:val="center"/>
              <w:textAlignment w:val="auto"/>
              <w:rPr>
                <w:b/>
                <w:color w:val="000000" w:themeColor="text1"/>
                <w:sz w:val="20"/>
              </w:rPr>
            </w:pPr>
            <w:r w:rsidRPr="00D3007A">
              <w:rPr>
                <w:b/>
                <w:color w:val="000000" w:themeColor="text1"/>
                <w:sz w:val="20"/>
              </w:rPr>
              <w:t>Maximum £12,667</w:t>
            </w:r>
          </w:p>
        </w:tc>
      </w:tr>
      <w:tr w:rsidR="00D3007A" w:rsidRPr="00D3007A" w14:paraId="40FC5EB9" w14:textId="77777777" w:rsidTr="00F4345C">
        <w:trPr>
          <w:jc w:val="center"/>
        </w:trPr>
        <w:tc>
          <w:tcPr>
            <w:tcW w:w="2260" w:type="dxa"/>
            <w:tcBorders>
              <w:top w:val="single" w:sz="18" w:space="0" w:color="auto"/>
              <w:left w:val="single" w:sz="6" w:space="0" w:color="auto"/>
              <w:bottom w:val="single" w:sz="6" w:space="0" w:color="auto"/>
              <w:right w:val="single" w:sz="6" w:space="0" w:color="auto"/>
            </w:tcBorders>
          </w:tcPr>
          <w:p w14:paraId="3BCAEC77" w14:textId="18097E0B"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25,000</w:t>
            </w:r>
          </w:p>
        </w:tc>
        <w:tc>
          <w:tcPr>
            <w:tcW w:w="1560" w:type="dxa"/>
            <w:tcBorders>
              <w:top w:val="single" w:sz="18" w:space="0" w:color="auto"/>
              <w:left w:val="single" w:sz="6" w:space="0" w:color="auto"/>
              <w:bottom w:val="single" w:sz="6" w:space="0" w:color="auto"/>
              <w:right w:val="single" w:sz="6" w:space="0" w:color="auto"/>
            </w:tcBorders>
          </w:tcPr>
          <w:p w14:paraId="72DE63B9" w14:textId="69DDA997"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0</w:t>
            </w:r>
          </w:p>
        </w:tc>
        <w:tc>
          <w:tcPr>
            <w:tcW w:w="1559" w:type="dxa"/>
            <w:tcBorders>
              <w:top w:val="single" w:sz="18" w:space="0" w:color="auto"/>
              <w:left w:val="single" w:sz="6" w:space="0" w:color="auto"/>
              <w:bottom w:val="single" w:sz="6" w:space="0" w:color="auto"/>
              <w:right w:val="single" w:sz="6" w:space="0" w:color="auto"/>
            </w:tcBorders>
          </w:tcPr>
          <w:p w14:paraId="0D64F76C" w14:textId="72CB957C"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18" w:space="0" w:color="auto"/>
              <w:left w:val="single" w:sz="6" w:space="0" w:color="auto"/>
              <w:bottom w:val="single" w:sz="6" w:space="0" w:color="auto"/>
              <w:right w:val="single" w:sz="6" w:space="0" w:color="auto"/>
            </w:tcBorders>
          </w:tcPr>
          <w:p w14:paraId="3B3E81AD" w14:textId="0732A7B8"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8,</w:t>
            </w:r>
            <w:r w:rsidR="003872B2" w:rsidRPr="00D3007A">
              <w:rPr>
                <w:color w:val="000000" w:themeColor="text1"/>
                <w:sz w:val="20"/>
              </w:rPr>
              <w:t>561</w:t>
            </w:r>
          </w:p>
        </w:tc>
        <w:tc>
          <w:tcPr>
            <w:tcW w:w="1985" w:type="dxa"/>
            <w:tcBorders>
              <w:top w:val="single" w:sz="18" w:space="0" w:color="auto"/>
              <w:left w:val="single" w:sz="6" w:space="0" w:color="auto"/>
              <w:bottom w:val="single" w:sz="6" w:space="0" w:color="auto"/>
              <w:right w:val="single" w:sz="6" w:space="0" w:color="auto"/>
            </w:tcBorders>
          </w:tcPr>
          <w:p w14:paraId="58A4AFE2" w14:textId="15998635" w:rsidR="00587843" w:rsidRPr="00D3007A" w:rsidRDefault="00587843" w:rsidP="00587843">
            <w:pPr>
              <w:widowControl/>
              <w:overflowPunct/>
              <w:autoSpaceDE/>
              <w:autoSpaceDN/>
              <w:adjustRightInd/>
              <w:jc w:val="center"/>
              <w:textAlignment w:val="auto"/>
              <w:rPr>
                <w:color w:val="000000" w:themeColor="text1"/>
                <w:sz w:val="20"/>
              </w:rPr>
            </w:pPr>
            <w:r w:rsidRPr="00D3007A">
              <w:rPr>
                <w:color w:val="000000" w:themeColor="text1"/>
                <w:sz w:val="20"/>
              </w:rPr>
              <w:t>12,667</w:t>
            </w:r>
          </w:p>
        </w:tc>
      </w:tr>
      <w:tr w:rsidR="00D3007A" w:rsidRPr="00D3007A" w14:paraId="74F28DDD"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2CCAAF15" w14:textId="0E550A39"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30,000</w:t>
            </w:r>
          </w:p>
        </w:tc>
        <w:tc>
          <w:tcPr>
            <w:tcW w:w="1560" w:type="dxa"/>
            <w:tcBorders>
              <w:top w:val="single" w:sz="6" w:space="0" w:color="auto"/>
              <w:left w:val="single" w:sz="6" w:space="0" w:color="auto"/>
              <w:bottom w:val="single" w:sz="6" w:space="0" w:color="auto"/>
              <w:right w:val="single" w:sz="6" w:space="0" w:color="auto"/>
            </w:tcBorders>
          </w:tcPr>
          <w:p w14:paraId="76AB843B" w14:textId="3DBE6D68"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706</w:t>
            </w:r>
          </w:p>
        </w:tc>
        <w:tc>
          <w:tcPr>
            <w:tcW w:w="1559" w:type="dxa"/>
            <w:tcBorders>
              <w:top w:val="single" w:sz="6" w:space="0" w:color="auto"/>
              <w:left w:val="single" w:sz="6" w:space="0" w:color="auto"/>
              <w:bottom w:val="single" w:sz="6" w:space="0" w:color="auto"/>
              <w:right w:val="single" w:sz="6" w:space="0" w:color="auto"/>
            </w:tcBorders>
          </w:tcPr>
          <w:p w14:paraId="100B7453" w14:textId="4D77F391"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0033F89B" w14:textId="0DC7D1C7"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7,</w:t>
            </w:r>
            <w:r w:rsidR="00BA013F" w:rsidRPr="00D3007A">
              <w:rPr>
                <w:color w:val="000000" w:themeColor="text1"/>
                <w:sz w:val="20"/>
              </w:rPr>
              <w:t>855</w:t>
            </w:r>
          </w:p>
        </w:tc>
        <w:tc>
          <w:tcPr>
            <w:tcW w:w="1985" w:type="dxa"/>
            <w:tcBorders>
              <w:top w:val="single" w:sz="6" w:space="0" w:color="auto"/>
              <w:left w:val="single" w:sz="6" w:space="0" w:color="auto"/>
              <w:bottom w:val="single" w:sz="6" w:space="0" w:color="auto"/>
              <w:right w:val="single" w:sz="6" w:space="0" w:color="auto"/>
            </w:tcBorders>
          </w:tcPr>
          <w:p w14:paraId="2CFCAFD7" w14:textId="45C77970"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11,961</w:t>
            </w:r>
          </w:p>
        </w:tc>
      </w:tr>
      <w:tr w:rsidR="00D3007A" w:rsidRPr="00D3007A" w14:paraId="65140C66"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1839516C" w14:textId="1B9B7E91"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35,000</w:t>
            </w:r>
          </w:p>
        </w:tc>
        <w:tc>
          <w:tcPr>
            <w:tcW w:w="1560" w:type="dxa"/>
            <w:tcBorders>
              <w:top w:val="single" w:sz="6" w:space="0" w:color="auto"/>
              <w:left w:val="single" w:sz="6" w:space="0" w:color="auto"/>
              <w:bottom w:val="single" w:sz="6" w:space="0" w:color="auto"/>
              <w:right w:val="single" w:sz="6" w:space="0" w:color="auto"/>
            </w:tcBorders>
          </w:tcPr>
          <w:p w14:paraId="69F552B4" w14:textId="108A95BB"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1,412</w:t>
            </w:r>
          </w:p>
        </w:tc>
        <w:tc>
          <w:tcPr>
            <w:tcW w:w="1559" w:type="dxa"/>
            <w:tcBorders>
              <w:top w:val="single" w:sz="6" w:space="0" w:color="auto"/>
              <w:left w:val="single" w:sz="6" w:space="0" w:color="auto"/>
              <w:bottom w:val="single" w:sz="6" w:space="0" w:color="auto"/>
              <w:right w:val="single" w:sz="6" w:space="0" w:color="auto"/>
            </w:tcBorders>
          </w:tcPr>
          <w:p w14:paraId="3E88737A" w14:textId="2F9EEAD2"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56C34EF0" w14:textId="5861245F" w:rsidR="000D5417" w:rsidRPr="00D3007A" w:rsidRDefault="003439E7" w:rsidP="000D5417">
            <w:pPr>
              <w:widowControl/>
              <w:overflowPunct/>
              <w:autoSpaceDE/>
              <w:autoSpaceDN/>
              <w:adjustRightInd/>
              <w:jc w:val="center"/>
              <w:textAlignment w:val="auto"/>
              <w:rPr>
                <w:color w:val="000000" w:themeColor="text1"/>
                <w:sz w:val="20"/>
              </w:rPr>
            </w:pPr>
            <w:r w:rsidRPr="00D3007A">
              <w:rPr>
                <w:color w:val="000000" w:themeColor="text1"/>
                <w:sz w:val="20"/>
              </w:rPr>
              <w:t>7,149</w:t>
            </w:r>
          </w:p>
        </w:tc>
        <w:tc>
          <w:tcPr>
            <w:tcW w:w="1985" w:type="dxa"/>
            <w:tcBorders>
              <w:top w:val="single" w:sz="6" w:space="0" w:color="auto"/>
              <w:left w:val="single" w:sz="6" w:space="0" w:color="auto"/>
              <w:bottom w:val="single" w:sz="6" w:space="0" w:color="auto"/>
              <w:right w:val="single" w:sz="6" w:space="0" w:color="auto"/>
            </w:tcBorders>
          </w:tcPr>
          <w:p w14:paraId="0372C59F" w14:textId="21BD240F"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11,255</w:t>
            </w:r>
          </w:p>
        </w:tc>
      </w:tr>
      <w:tr w:rsidR="00D3007A" w:rsidRPr="00D3007A" w14:paraId="0257B734"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4D2C8244" w14:textId="2CE09BB5"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40,000</w:t>
            </w:r>
          </w:p>
        </w:tc>
        <w:tc>
          <w:tcPr>
            <w:tcW w:w="1560" w:type="dxa"/>
            <w:tcBorders>
              <w:top w:val="single" w:sz="6" w:space="0" w:color="auto"/>
              <w:left w:val="single" w:sz="6" w:space="0" w:color="auto"/>
              <w:bottom w:val="single" w:sz="6" w:space="0" w:color="auto"/>
              <w:right w:val="single" w:sz="6" w:space="0" w:color="auto"/>
            </w:tcBorders>
          </w:tcPr>
          <w:p w14:paraId="3F8E430B" w14:textId="701D1B3A"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2,118</w:t>
            </w:r>
          </w:p>
        </w:tc>
        <w:tc>
          <w:tcPr>
            <w:tcW w:w="1559" w:type="dxa"/>
            <w:tcBorders>
              <w:top w:val="single" w:sz="6" w:space="0" w:color="auto"/>
              <w:left w:val="single" w:sz="6" w:space="0" w:color="auto"/>
              <w:bottom w:val="single" w:sz="6" w:space="0" w:color="auto"/>
              <w:right w:val="single" w:sz="6" w:space="0" w:color="auto"/>
            </w:tcBorders>
          </w:tcPr>
          <w:p w14:paraId="168328ED" w14:textId="27AA80B9"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52626697" w14:textId="53190E66"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6,</w:t>
            </w:r>
            <w:r w:rsidR="003439E7" w:rsidRPr="00D3007A">
              <w:rPr>
                <w:color w:val="000000" w:themeColor="text1"/>
                <w:sz w:val="20"/>
              </w:rPr>
              <w:t>443</w:t>
            </w:r>
          </w:p>
        </w:tc>
        <w:tc>
          <w:tcPr>
            <w:tcW w:w="1985" w:type="dxa"/>
            <w:tcBorders>
              <w:top w:val="single" w:sz="6" w:space="0" w:color="auto"/>
              <w:left w:val="single" w:sz="6" w:space="0" w:color="auto"/>
              <w:bottom w:val="single" w:sz="6" w:space="0" w:color="auto"/>
              <w:right w:val="single" w:sz="6" w:space="0" w:color="auto"/>
            </w:tcBorders>
          </w:tcPr>
          <w:p w14:paraId="4FAEDCC1" w14:textId="034A4D0E"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10,549</w:t>
            </w:r>
          </w:p>
        </w:tc>
      </w:tr>
      <w:tr w:rsidR="00D3007A" w:rsidRPr="00D3007A" w14:paraId="4B34A101"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617A2BC7" w14:textId="0F443F31"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45,000</w:t>
            </w:r>
          </w:p>
        </w:tc>
        <w:tc>
          <w:tcPr>
            <w:tcW w:w="1560" w:type="dxa"/>
            <w:tcBorders>
              <w:top w:val="single" w:sz="6" w:space="0" w:color="auto"/>
              <w:left w:val="single" w:sz="6" w:space="0" w:color="auto"/>
              <w:bottom w:val="single" w:sz="6" w:space="0" w:color="auto"/>
              <w:right w:val="single" w:sz="6" w:space="0" w:color="auto"/>
            </w:tcBorders>
          </w:tcPr>
          <w:p w14:paraId="26EE6223" w14:textId="547AB813"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2,824</w:t>
            </w:r>
          </w:p>
        </w:tc>
        <w:tc>
          <w:tcPr>
            <w:tcW w:w="1559" w:type="dxa"/>
            <w:tcBorders>
              <w:top w:val="single" w:sz="6" w:space="0" w:color="auto"/>
              <w:left w:val="single" w:sz="6" w:space="0" w:color="auto"/>
              <w:bottom w:val="single" w:sz="6" w:space="0" w:color="auto"/>
              <w:right w:val="single" w:sz="6" w:space="0" w:color="auto"/>
            </w:tcBorders>
          </w:tcPr>
          <w:p w14:paraId="32EAB173" w14:textId="02F48E45"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6AF3ED20" w14:textId="7B029D9E"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5,</w:t>
            </w:r>
            <w:r w:rsidR="007F418D" w:rsidRPr="00D3007A">
              <w:rPr>
                <w:color w:val="000000" w:themeColor="text1"/>
                <w:sz w:val="20"/>
              </w:rPr>
              <w:t>737</w:t>
            </w:r>
          </w:p>
        </w:tc>
        <w:tc>
          <w:tcPr>
            <w:tcW w:w="1985" w:type="dxa"/>
            <w:tcBorders>
              <w:top w:val="single" w:sz="6" w:space="0" w:color="auto"/>
              <w:left w:val="single" w:sz="6" w:space="0" w:color="auto"/>
              <w:bottom w:val="single" w:sz="6" w:space="0" w:color="auto"/>
              <w:right w:val="single" w:sz="6" w:space="0" w:color="auto"/>
            </w:tcBorders>
          </w:tcPr>
          <w:p w14:paraId="2237A153" w14:textId="2E65AB37"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9,843</w:t>
            </w:r>
          </w:p>
        </w:tc>
      </w:tr>
      <w:tr w:rsidR="00D3007A" w:rsidRPr="00D3007A" w14:paraId="50B06DFC"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3D117184" w14:textId="2671C13E"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50,000</w:t>
            </w:r>
          </w:p>
        </w:tc>
        <w:tc>
          <w:tcPr>
            <w:tcW w:w="1560" w:type="dxa"/>
            <w:tcBorders>
              <w:top w:val="single" w:sz="6" w:space="0" w:color="auto"/>
              <w:left w:val="single" w:sz="6" w:space="0" w:color="auto"/>
              <w:bottom w:val="single" w:sz="6" w:space="0" w:color="auto"/>
              <w:right w:val="single" w:sz="6" w:space="0" w:color="auto"/>
            </w:tcBorders>
          </w:tcPr>
          <w:p w14:paraId="613C99BC" w14:textId="0D662E48"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3,531</w:t>
            </w:r>
          </w:p>
        </w:tc>
        <w:tc>
          <w:tcPr>
            <w:tcW w:w="1559" w:type="dxa"/>
            <w:tcBorders>
              <w:top w:val="single" w:sz="6" w:space="0" w:color="auto"/>
              <w:left w:val="single" w:sz="6" w:space="0" w:color="auto"/>
              <w:bottom w:val="single" w:sz="6" w:space="0" w:color="auto"/>
              <w:right w:val="single" w:sz="6" w:space="0" w:color="auto"/>
            </w:tcBorders>
          </w:tcPr>
          <w:p w14:paraId="443165E1" w14:textId="240A36B5"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6D06564E" w14:textId="031AA697" w:rsidR="000D5417" w:rsidRPr="00D3007A" w:rsidRDefault="0091512E" w:rsidP="000D5417">
            <w:pPr>
              <w:widowControl/>
              <w:overflowPunct/>
              <w:autoSpaceDE/>
              <w:autoSpaceDN/>
              <w:adjustRightInd/>
              <w:jc w:val="center"/>
              <w:textAlignment w:val="auto"/>
              <w:rPr>
                <w:color w:val="000000" w:themeColor="text1"/>
                <w:sz w:val="20"/>
              </w:rPr>
            </w:pPr>
            <w:r w:rsidRPr="00D3007A">
              <w:rPr>
                <w:color w:val="000000" w:themeColor="text1"/>
                <w:sz w:val="20"/>
              </w:rPr>
              <w:t>5,030</w:t>
            </w:r>
          </w:p>
        </w:tc>
        <w:tc>
          <w:tcPr>
            <w:tcW w:w="1985" w:type="dxa"/>
            <w:tcBorders>
              <w:top w:val="single" w:sz="6" w:space="0" w:color="auto"/>
              <w:left w:val="single" w:sz="6" w:space="0" w:color="auto"/>
              <w:bottom w:val="single" w:sz="6" w:space="0" w:color="auto"/>
              <w:right w:val="single" w:sz="6" w:space="0" w:color="auto"/>
            </w:tcBorders>
          </w:tcPr>
          <w:p w14:paraId="6CE2B7C2" w14:textId="3075A614"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9,136</w:t>
            </w:r>
          </w:p>
        </w:tc>
      </w:tr>
      <w:tr w:rsidR="00D3007A" w:rsidRPr="00D3007A" w14:paraId="72751EBD"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1B783497" w14:textId="571AB91A"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55,000</w:t>
            </w:r>
          </w:p>
        </w:tc>
        <w:tc>
          <w:tcPr>
            <w:tcW w:w="1560" w:type="dxa"/>
            <w:tcBorders>
              <w:top w:val="single" w:sz="6" w:space="0" w:color="auto"/>
              <w:left w:val="single" w:sz="6" w:space="0" w:color="auto"/>
              <w:bottom w:val="single" w:sz="6" w:space="0" w:color="auto"/>
              <w:right w:val="single" w:sz="6" w:space="0" w:color="auto"/>
            </w:tcBorders>
          </w:tcPr>
          <w:p w14:paraId="6D8648BD" w14:textId="5E5EAF8B"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4,237</w:t>
            </w:r>
          </w:p>
        </w:tc>
        <w:tc>
          <w:tcPr>
            <w:tcW w:w="1559" w:type="dxa"/>
            <w:tcBorders>
              <w:top w:val="single" w:sz="6" w:space="0" w:color="auto"/>
              <w:left w:val="single" w:sz="6" w:space="0" w:color="auto"/>
              <w:bottom w:val="single" w:sz="6" w:space="0" w:color="auto"/>
              <w:right w:val="single" w:sz="6" w:space="0" w:color="auto"/>
            </w:tcBorders>
          </w:tcPr>
          <w:p w14:paraId="707A91D1" w14:textId="609FF087"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2B609F78" w14:textId="72DB5058"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w:t>
            </w:r>
            <w:r w:rsidR="004F2430" w:rsidRPr="00D3007A">
              <w:rPr>
                <w:color w:val="000000" w:themeColor="text1"/>
                <w:sz w:val="20"/>
              </w:rPr>
              <w:t>324</w:t>
            </w:r>
          </w:p>
        </w:tc>
        <w:tc>
          <w:tcPr>
            <w:tcW w:w="1985" w:type="dxa"/>
            <w:tcBorders>
              <w:top w:val="single" w:sz="6" w:space="0" w:color="auto"/>
              <w:left w:val="single" w:sz="6" w:space="0" w:color="auto"/>
              <w:bottom w:val="single" w:sz="6" w:space="0" w:color="auto"/>
              <w:right w:val="single" w:sz="6" w:space="0" w:color="auto"/>
            </w:tcBorders>
          </w:tcPr>
          <w:p w14:paraId="53A16A3A" w14:textId="62A62FFC"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8,430</w:t>
            </w:r>
          </w:p>
        </w:tc>
      </w:tr>
      <w:tr w:rsidR="00D3007A" w:rsidRPr="00D3007A" w14:paraId="3D3DD1BE"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1229398A" w14:textId="7112A37A"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60,000</w:t>
            </w:r>
          </w:p>
        </w:tc>
        <w:tc>
          <w:tcPr>
            <w:tcW w:w="1560" w:type="dxa"/>
            <w:tcBorders>
              <w:top w:val="single" w:sz="6" w:space="0" w:color="auto"/>
              <w:left w:val="single" w:sz="6" w:space="0" w:color="auto"/>
              <w:bottom w:val="single" w:sz="6" w:space="0" w:color="auto"/>
              <w:right w:val="single" w:sz="6" w:space="0" w:color="auto"/>
            </w:tcBorders>
          </w:tcPr>
          <w:p w14:paraId="529126CB" w14:textId="1C8BC5AB"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4,943</w:t>
            </w:r>
          </w:p>
        </w:tc>
        <w:tc>
          <w:tcPr>
            <w:tcW w:w="1559" w:type="dxa"/>
            <w:tcBorders>
              <w:top w:val="single" w:sz="6" w:space="0" w:color="auto"/>
              <w:left w:val="single" w:sz="6" w:space="0" w:color="auto"/>
              <w:bottom w:val="single" w:sz="6" w:space="0" w:color="auto"/>
              <w:right w:val="single" w:sz="6" w:space="0" w:color="auto"/>
            </w:tcBorders>
          </w:tcPr>
          <w:p w14:paraId="0A0ECBE7" w14:textId="392AF2E9"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37B0F5D8" w14:textId="34F6FF1F" w:rsidR="000D5417" w:rsidRPr="00D3007A" w:rsidRDefault="009E2C1C" w:rsidP="000D5417">
            <w:pPr>
              <w:widowControl/>
              <w:overflowPunct/>
              <w:autoSpaceDE/>
              <w:autoSpaceDN/>
              <w:adjustRightInd/>
              <w:jc w:val="center"/>
              <w:textAlignment w:val="auto"/>
              <w:rPr>
                <w:color w:val="000000" w:themeColor="text1"/>
                <w:sz w:val="20"/>
              </w:rPr>
            </w:pPr>
            <w:r w:rsidRPr="00D3007A">
              <w:rPr>
                <w:color w:val="000000" w:themeColor="text1"/>
                <w:sz w:val="20"/>
              </w:rPr>
              <w:t>3,618</w:t>
            </w:r>
          </w:p>
        </w:tc>
        <w:tc>
          <w:tcPr>
            <w:tcW w:w="1985" w:type="dxa"/>
            <w:tcBorders>
              <w:top w:val="single" w:sz="6" w:space="0" w:color="auto"/>
              <w:left w:val="single" w:sz="6" w:space="0" w:color="auto"/>
              <w:bottom w:val="single" w:sz="6" w:space="0" w:color="auto"/>
              <w:right w:val="single" w:sz="6" w:space="0" w:color="auto"/>
            </w:tcBorders>
          </w:tcPr>
          <w:p w14:paraId="258A1469" w14:textId="02A61152"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7,724</w:t>
            </w:r>
          </w:p>
        </w:tc>
      </w:tr>
      <w:tr w:rsidR="00D3007A" w:rsidRPr="00D3007A" w14:paraId="06EB1ED9"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07A43873" w14:textId="5F2BA6F3"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65,000</w:t>
            </w:r>
          </w:p>
        </w:tc>
        <w:tc>
          <w:tcPr>
            <w:tcW w:w="1560" w:type="dxa"/>
            <w:tcBorders>
              <w:top w:val="single" w:sz="6" w:space="0" w:color="auto"/>
              <w:left w:val="single" w:sz="6" w:space="0" w:color="auto"/>
              <w:bottom w:val="single" w:sz="6" w:space="0" w:color="auto"/>
              <w:right w:val="single" w:sz="6" w:space="0" w:color="auto"/>
            </w:tcBorders>
          </w:tcPr>
          <w:p w14:paraId="42163FC3" w14:textId="37F32E16"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5,649</w:t>
            </w:r>
          </w:p>
        </w:tc>
        <w:tc>
          <w:tcPr>
            <w:tcW w:w="1559" w:type="dxa"/>
            <w:tcBorders>
              <w:top w:val="single" w:sz="6" w:space="0" w:color="auto"/>
              <w:left w:val="single" w:sz="6" w:space="0" w:color="auto"/>
              <w:bottom w:val="single" w:sz="6" w:space="0" w:color="auto"/>
              <w:right w:val="single" w:sz="6" w:space="0" w:color="auto"/>
            </w:tcBorders>
          </w:tcPr>
          <w:p w14:paraId="1A71EB5D" w14:textId="073BDDC9"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11873A97" w14:textId="1EB81FB2"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2,</w:t>
            </w:r>
            <w:r w:rsidR="009E2C1C" w:rsidRPr="00D3007A">
              <w:rPr>
                <w:color w:val="000000" w:themeColor="text1"/>
                <w:sz w:val="20"/>
              </w:rPr>
              <w:t>912</w:t>
            </w:r>
          </w:p>
        </w:tc>
        <w:tc>
          <w:tcPr>
            <w:tcW w:w="1985" w:type="dxa"/>
            <w:tcBorders>
              <w:top w:val="single" w:sz="6" w:space="0" w:color="auto"/>
              <w:left w:val="single" w:sz="6" w:space="0" w:color="auto"/>
              <w:bottom w:val="single" w:sz="6" w:space="0" w:color="auto"/>
              <w:right w:val="single" w:sz="6" w:space="0" w:color="auto"/>
            </w:tcBorders>
          </w:tcPr>
          <w:p w14:paraId="6A98E737" w14:textId="18A4A192"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7,018</w:t>
            </w:r>
          </w:p>
        </w:tc>
      </w:tr>
      <w:tr w:rsidR="00D3007A" w:rsidRPr="00D3007A" w14:paraId="768EBE25"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050B1399" w14:textId="72232528"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70,000</w:t>
            </w:r>
          </w:p>
        </w:tc>
        <w:tc>
          <w:tcPr>
            <w:tcW w:w="1560" w:type="dxa"/>
            <w:tcBorders>
              <w:top w:val="single" w:sz="6" w:space="0" w:color="auto"/>
              <w:left w:val="single" w:sz="6" w:space="0" w:color="auto"/>
              <w:bottom w:val="single" w:sz="6" w:space="0" w:color="auto"/>
              <w:right w:val="single" w:sz="6" w:space="0" w:color="auto"/>
            </w:tcBorders>
          </w:tcPr>
          <w:p w14:paraId="14FB80DE" w14:textId="7ED71076"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6,355</w:t>
            </w:r>
          </w:p>
        </w:tc>
        <w:tc>
          <w:tcPr>
            <w:tcW w:w="1559" w:type="dxa"/>
            <w:tcBorders>
              <w:top w:val="single" w:sz="6" w:space="0" w:color="auto"/>
              <w:left w:val="single" w:sz="6" w:space="0" w:color="auto"/>
              <w:bottom w:val="single" w:sz="6" w:space="0" w:color="auto"/>
              <w:right w:val="single" w:sz="6" w:space="0" w:color="auto"/>
            </w:tcBorders>
          </w:tcPr>
          <w:p w14:paraId="0CDF4439" w14:textId="1B9F8870"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02C12CF6" w14:textId="5241F70B"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2,</w:t>
            </w:r>
            <w:r w:rsidR="00BB0EDD" w:rsidRPr="00D3007A">
              <w:rPr>
                <w:color w:val="000000" w:themeColor="text1"/>
                <w:sz w:val="20"/>
              </w:rPr>
              <w:t>206</w:t>
            </w:r>
          </w:p>
        </w:tc>
        <w:tc>
          <w:tcPr>
            <w:tcW w:w="1985" w:type="dxa"/>
            <w:tcBorders>
              <w:top w:val="single" w:sz="6" w:space="0" w:color="auto"/>
              <w:left w:val="single" w:sz="6" w:space="0" w:color="auto"/>
              <w:bottom w:val="single" w:sz="6" w:space="0" w:color="auto"/>
              <w:right w:val="single" w:sz="6" w:space="0" w:color="auto"/>
            </w:tcBorders>
          </w:tcPr>
          <w:p w14:paraId="0F8B858A" w14:textId="47AF5057"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6,312</w:t>
            </w:r>
          </w:p>
        </w:tc>
      </w:tr>
      <w:tr w:rsidR="00D3007A" w:rsidRPr="00D3007A" w14:paraId="12F272E3"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5D21886D" w14:textId="2BA9F04D"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70,022</w:t>
            </w:r>
          </w:p>
        </w:tc>
        <w:tc>
          <w:tcPr>
            <w:tcW w:w="1560" w:type="dxa"/>
            <w:tcBorders>
              <w:top w:val="single" w:sz="6" w:space="0" w:color="auto"/>
              <w:left w:val="single" w:sz="6" w:space="0" w:color="auto"/>
              <w:bottom w:val="single" w:sz="6" w:space="0" w:color="auto"/>
              <w:right w:val="single" w:sz="6" w:space="0" w:color="auto"/>
            </w:tcBorders>
          </w:tcPr>
          <w:p w14:paraId="6A7BA885" w14:textId="31747385"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6,359</w:t>
            </w:r>
          </w:p>
        </w:tc>
        <w:tc>
          <w:tcPr>
            <w:tcW w:w="1559" w:type="dxa"/>
            <w:tcBorders>
              <w:top w:val="single" w:sz="6" w:space="0" w:color="auto"/>
              <w:left w:val="single" w:sz="6" w:space="0" w:color="auto"/>
              <w:bottom w:val="single" w:sz="6" w:space="0" w:color="auto"/>
              <w:right w:val="single" w:sz="6" w:space="0" w:color="auto"/>
            </w:tcBorders>
          </w:tcPr>
          <w:p w14:paraId="0E38137F" w14:textId="5B807BF9"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4E0DF849" w14:textId="67E39745"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2,</w:t>
            </w:r>
            <w:r w:rsidR="00BB0EDD" w:rsidRPr="00D3007A">
              <w:rPr>
                <w:color w:val="000000" w:themeColor="text1"/>
                <w:sz w:val="20"/>
              </w:rPr>
              <w:t>202</w:t>
            </w:r>
          </w:p>
        </w:tc>
        <w:tc>
          <w:tcPr>
            <w:tcW w:w="1985" w:type="dxa"/>
            <w:tcBorders>
              <w:top w:val="single" w:sz="6" w:space="0" w:color="auto"/>
              <w:left w:val="single" w:sz="6" w:space="0" w:color="auto"/>
              <w:bottom w:val="single" w:sz="6" w:space="0" w:color="auto"/>
              <w:right w:val="single" w:sz="6" w:space="0" w:color="auto"/>
            </w:tcBorders>
          </w:tcPr>
          <w:p w14:paraId="24FCD7E0" w14:textId="212F138D"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6,308 (+)</w:t>
            </w:r>
          </w:p>
        </w:tc>
      </w:tr>
      <w:tr w:rsidR="00D3007A" w:rsidRPr="00D3007A" w14:paraId="29272E22"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3378DF3E" w14:textId="36EA9459"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75,000</w:t>
            </w:r>
          </w:p>
        </w:tc>
        <w:tc>
          <w:tcPr>
            <w:tcW w:w="1560" w:type="dxa"/>
            <w:tcBorders>
              <w:top w:val="single" w:sz="6" w:space="0" w:color="auto"/>
              <w:left w:val="single" w:sz="6" w:space="0" w:color="auto"/>
              <w:bottom w:val="single" w:sz="6" w:space="0" w:color="auto"/>
              <w:right w:val="single" w:sz="6" w:space="0" w:color="auto"/>
            </w:tcBorders>
          </w:tcPr>
          <w:p w14:paraId="3F192BEF" w14:textId="260DC7C4"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6,359</w:t>
            </w:r>
          </w:p>
        </w:tc>
        <w:tc>
          <w:tcPr>
            <w:tcW w:w="1559" w:type="dxa"/>
            <w:tcBorders>
              <w:top w:val="single" w:sz="6" w:space="0" w:color="auto"/>
              <w:left w:val="single" w:sz="6" w:space="0" w:color="auto"/>
              <w:bottom w:val="single" w:sz="6" w:space="0" w:color="auto"/>
              <w:right w:val="single" w:sz="6" w:space="0" w:color="auto"/>
            </w:tcBorders>
          </w:tcPr>
          <w:p w14:paraId="43B74491" w14:textId="79B55EE0"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68CE5939" w14:textId="7A9D2EE3"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2,</w:t>
            </w:r>
            <w:r w:rsidR="00FB098C" w:rsidRPr="00D3007A">
              <w:rPr>
                <w:color w:val="000000" w:themeColor="text1"/>
                <w:sz w:val="20"/>
              </w:rPr>
              <w:t>202</w:t>
            </w:r>
          </w:p>
        </w:tc>
        <w:tc>
          <w:tcPr>
            <w:tcW w:w="1985" w:type="dxa"/>
            <w:tcBorders>
              <w:top w:val="single" w:sz="6" w:space="0" w:color="auto"/>
              <w:left w:val="single" w:sz="6" w:space="0" w:color="auto"/>
              <w:bottom w:val="single" w:sz="6" w:space="0" w:color="auto"/>
              <w:right w:val="single" w:sz="6" w:space="0" w:color="auto"/>
            </w:tcBorders>
          </w:tcPr>
          <w:p w14:paraId="4F41C4C9" w14:textId="7B1CC2FB"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 xml:space="preserve">6,308 </w:t>
            </w:r>
          </w:p>
        </w:tc>
      </w:tr>
      <w:tr w:rsidR="00D3007A" w:rsidRPr="00D3007A" w14:paraId="089DD546" w14:textId="77777777" w:rsidTr="00F4345C">
        <w:trPr>
          <w:jc w:val="center"/>
        </w:trPr>
        <w:tc>
          <w:tcPr>
            <w:tcW w:w="2260" w:type="dxa"/>
            <w:tcBorders>
              <w:top w:val="single" w:sz="18" w:space="0" w:color="auto"/>
              <w:left w:val="single" w:sz="6" w:space="0" w:color="auto"/>
              <w:bottom w:val="single" w:sz="18" w:space="0" w:color="auto"/>
              <w:right w:val="single" w:sz="6" w:space="0" w:color="auto"/>
            </w:tcBorders>
          </w:tcPr>
          <w:p w14:paraId="7A2E1F04" w14:textId="3C88C068" w:rsidR="000D5417" w:rsidRPr="00D3007A" w:rsidRDefault="000D5417" w:rsidP="000D5417">
            <w:pPr>
              <w:widowControl/>
              <w:overflowPunct/>
              <w:autoSpaceDE/>
              <w:autoSpaceDN/>
              <w:adjustRightInd/>
              <w:jc w:val="center"/>
              <w:textAlignment w:val="auto"/>
              <w:rPr>
                <w:b/>
                <w:color w:val="000000" w:themeColor="text1"/>
                <w:sz w:val="20"/>
              </w:rPr>
            </w:pPr>
            <w:r w:rsidRPr="00D3007A">
              <w:rPr>
                <w:b/>
                <w:color w:val="000000" w:themeColor="text1"/>
                <w:sz w:val="20"/>
              </w:rPr>
              <w:t>Student studying outside London</w:t>
            </w:r>
          </w:p>
        </w:tc>
        <w:tc>
          <w:tcPr>
            <w:tcW w:w="1560" w:type="dxa"/>
            <w:tcBorders>
              <w:top w:val="single" w:sz="18" w:space="0" w:color="auto"/>
              <w:left w:val="single" w:sz="6" w:space="0" w:color="auto"/>
              <w:bottom w:val="single" w:sz="18" w:space="0" w:color="auto"/>
              <w:right w:val="single" w:sz="6" w:space="0" w:color="auto"/>
            </w:tcBorders>
          </w:tcPr>
          <w:p w14:paraId="5668D144" w14:textId="77777777" w:rsidR="000D5417" w:rsidRPr="00D3007A" w:rsidRDefault="000D5417" w:rsidP="000D5417">
            <w:pPr>
              <w:widowControl/>
              <w:overflowPunct/>
              <w:autoSpaceDE/>
              <w:autoSpaceDN/>
              <w:adjustRightInd/>
              <w:jc w:val="center"/>
              <w:textAlignment w:val="auto"/>
              <w:rPr>
                <w:color w:val="000000" w:themeColor="text1"/>
                <w:sz w:val="20"/>
              </w:rPr>
            </w:pPr>
          </w:p>
        </w:tc>
        <w:tc>
          <w:tcPr>
            <w:tcW w:w="1559" w:type="dxa"/>
            <w:tcBorders>
              <w:top w:val="single" w:sz="18" w:space="0" w:color="auto"/>
              <w:left w:val="single" w:sz="6" w:space="0" w:color="auto"/>
              <w:bottom w:val="single" w:sz="18" w:space="0" w:color="auto"/>
              <w:right w:val="single" w:sz="6" w:space="0" w:color="auto"/>
            </w:tcBorders>
          </w:tcPr>
          <w:p w14:paraId="407888B5" w14:textId="719E2F6B" w:rsidR="000D5417" w:rsidRPr="00D3007A" w:rsidRDefault="000D5417" w:rsidP="000D5417">
            <w:pPr>
              <w:widowControl/>
              <w:overflowPunct/>
              <w:autoSpaceDE/>
              <w:autoSpaceDN/>
              <w:adjustRightInd/>
              <w:jc w:val="center"/>
              <w:textAlignment w:val="auto"/>
              <w:rPr>
                <w:b/>
                <w:color w:val="000000" w:themeColor="text1"/>
                <w:sz w:val="20"/>
              </w:rPr>
            </w:pPr>
            <w:r w:rsidRPr="00D3007A">
              <w:rPr>
                <w:b/>
                <w:color w:val="000000" w:themeColor="text1"/>
                <w:sz w:val="20"/>
              </w:rPr>
              <w:t>Maximum £4,106</w:t>
            </w:r>
          </w:p>
        </w:tc>
        <w:tc>
          <w:tcPr>
            <w:tcW w:w="1701" w:type="dxa"/>
            <w:tcBorders>
              <w:top w:val="single" w:sz="18" w:space="0" w:color="auto"/>
              <w:left w:val="single" w:sz="6" w:space="0" w:color="auto"/>
              <w:bottom w:val="single" w:sz="18" w:space="0" w:color="auto"/>
              <w:right w:val="single" w:sz="6" w:space="0" w:color="auto"/>
            </w:tcBorders>
          </w:tcPr>
          <w:p w14:paraId="4D14A91E" w14:textId="77777777" w:rsidR="000D5417" w:rsidRPr="00D3007A" w:rsidRDefault="000D5417" w:rsidP="000D5417">
            <w:pPr>
              <w:widowControl/>
              <w:overflowPunct/>
              <w:autoSpaceDE/>
              <w:autoSpaceDN/>
              <w:adjustRightInd/>
              <w:jc w:val="center"/>
              <w:textAlignment w:val="auto"/>
              <w:rPr>
                <w:b/>
                <w:color w:val="000000" w:themeColor="text1"/>
                <w:sz w:val="20"/>
              </w:rPr>
            </w:pPr>
            <w:r w:rsidRPr="00D3007A">
              <w:rPr>
                <w:b/>
                <w:color w:val="000000" w:themeColor="text1"/>
                <w:sz w:val="20"/>
              </w:rPr>
              <w:t xml:space="preserve">Maximum </w:t>
            </w:r>
          </w:p>
          <w:p w14:paraId="52C116C0" w14:textId="5C8E08D1" w:rsidR="000D5417" w:rsidRPr="00D3007A" w:rsidRDefault="000D5417" w:rsidP="000D5417">
            <w:pPr>
              <w:widowControl/>
              <w:overflowPunct/>
              <w:autoSpaceDE/>
              <w:autoSpaceDN/>
              <w:adjustRightInd/>
              <w:jc w:val="center"/>
              <w:textAlignment w:val="auto"/>
              <w:rPr>
                <w:b/>
                <w:color w:val="000000" w:themeColor="text1"/>
                <w:sz w:val="20"/>
              </w:rPr>
            </w:pPr>
            <w:r w:rsidRPr="00D3007A">
              <w:rPr>
                <w:b/>
                <w:color w:val="000000" w:themeColor="text1"/>
                <w:sz w:val="20"/>
              </w:rPr>
              <w:t>£5,</w:t>
            </w:r>
            <w:r w:rsidR="00511B1B" w:rsidRPr="00D3007A">
              <w:rPr>
                <w:b/>
                <w:color w:val="000000" w:themeColor="text1"/>
                <w:sz w:val="20"/>
              </w:rPr>
              <w:t>600</w:t>
            </w:r>
          </w:p>
        </w:tc>
        <w:tc>
          <w:tcPr>
            <w:tcW w:w="1985" w:type="dxa"/>
            <w:tcBorders>
              <w:top w:val="single" w:sz="18" w:space="0" w:color="auto"/>
              <w:left w:val="single" w:sz="6" w:space="0" w:color="auto"/>
              <w:bottom w:val="single" w:sz="18" w:space="0" w:color="auto"/>
              <w:right w:val="single" w:sz="6" w:space="0" w:color="auto"/>
            </w:tcBorders>
          </w:tcPr>
          <w:p w14:paraId="0E30FE70" w14:textId="5F54DDE0" w:rsidR="000D5417" w:rsidRPr="00D3007A" w:rsidRDefault="000D5417" w:rsidP="000D5417">
            <w:pPr>
              <w:widowControl/>
              <w:overflowPunct/>
              <w:autoSpaceDE/>
              <w:autoSpaceDN/>
              <w:adjustRightInd/>
              <w:jc w:val="center"/>
              <w:textAlignment w:val="auto"/>
              <w:rPr>
                <w:b/>
                <w:color w:val="000000" w:themeColor="text1"/>
                <w:sz w:val="20"/>
              </w:rPr>
            </w:pPr>
            <w:r w:rsidRPr="00D3007A">
              <w:rPr>
                <w:b/>
                <w:color w:val="000000" w:themeColor="text1"/>
                <w:sz w:val="20"/>
              </w:rPr>
              <w:t>Maximum £9,706</w:t>
            </w:r>
          </w:p>
        </w:tc>
      </w:tr>
      <w:tr w:rsidR="00D3007A" w:rsidRPr="00D3007A" w14:paraId="06B54016" w14:textId="77777777" w:rsidTr="00F4345C">
        <w:trPr>
          <w:jc w:val="center"/>
        </w:trPr>
        <w:tc>
          <w:tcPr>
            <w:tcW w:w="2260" w:type="dxa"/>
            <w:tcBorders>
              <w:top w:val="single" w:sz="18" w:space="0" w:color="auto"/>
              <w:left w:val="single" w:sz="6" w:space="0" w:color="auto"/>
              <w:bottom w:val="single" w:sz="6" w:space="0" w:color="auto"/>
              <w:right w:val="single" w:sz="6" w:space="0" w:color="auto"/>
            </w:tcBorders>
          </w:tcPr>
          <w:p w14:paraId="2A0B95F4" w14:textId="2BAF44A2"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25,000</w:t>
            </w:r>
          </w:p>
        </w:tc>
        <w:tc>
          <w:tcPr>
            <w:tcW w:w="1560" w:type="dxa"/>
            <w:tcBorders>
              <w:top w:val="single" w:sz="18" w:space="0" w:color="auto"/>
              <w:left w:val="single" w:sz="6" w:space="0" w:color="auto"/>
              <w:bottom w:val="single" w:sz="6" w:space="0" w:color="auto"/>
              <w:right w:val="single" w:sz="6" w:space="0" w:color="auto"/>
            </w:tcBorders>
          </w:tcPr>
          <w:p w14:paraId="19847BF9" w14:textId="6CCB9600"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0</w:t>
            </w:r>
          </w:p>
        </w:tc>
        <w:tc>
          <w:tcPr>
            <w:tcW w:w="1559" w:type="dxa"/>
            <w:tcBorders>
              <w:top w:val="single" w:sz="18" w:space="0" w:color="auto"/>
              <w:left w:val="single" w:sz="6" w:space="0" w:color="auto"/>
              <w:bottom w:val="single" w:sz="6" w:space="0" w:color="auto"/>
              <w:right w:val="single" w:sz="6" w:space="0" w:color="auto"/>
            </w:tcBorders>
          </w:tcPr>
          <w:p w14:paraId="21C61D61" w14:textId="0FA68230"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4,106</w:t>
            </w:r>
          </w:p>
        </w:tc>
        <w:tc>
          <w:tcPr>
            <w:tcW w:w="1701" w:type="dxa"/>
            <w:tcBorders>
              <w:top w:val="single" w:sz="18" w:space="0" w:color="auto"/>
              <w:left w:val="single" w:sz="6" w:space="0" w:color="auto"/>
              <w:bottom w:val="single" w:sz="6" w:space="0" w:color="auto"/>
              <w:right w:val="single" w:sz="6" w:space="0" w:color="auto"/>
            </w:tcBorders>
          </w:tcPr>
          <w:p w14:paraId="3ACFB289" w14:textId="55D0C0E0"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5,</w:t>
            </w:r>
            <w:r w:rsidR="00511B1B" w:rsidRPr="00D3007A">
              <w:rPr>
                <w:color w:val="000000" w:themeColor="text1"/>
                <w:sz w:val="20"/>
              </w:rPr>
              <w:t>600</w:t>
            </w:r>
          </w:p>
        </w:tc>
        <w:tc>
          <w:tcPr>
            <w:tcW w:w="1985" w:type="dxa"/>
            <w:tcBorders>
              <w:top w:val="single" w:sz="18" w:space="0" w:color="auto"/>
              <w:left w:val="single" w:sz="6" w:space="0" w:color="auto"/>
              <w:bottom w:val="single" w:sz="6" w:space="0" w:color="auto"/>
              <w:right w:val="single" w:sz="6" w:space="0" w:color="auto"/>
            </w:tcBorders>
          </w:tcPr>
          <w:p w14:paraId="0A94BA21" w14:textId="44843DCC" w:rsidR="000D5417" w:rsidRPr="00D3007A" w:rsidRDefault="000D5417" w:rsidP="000D5417">
            <w:pPr>
              <w:widowControl/>
              <w:overflowPunct/>
              <w:autoSpaceDE/>
              <w:autoSpaceDN/>
              <w:adjustRightInd/>
              <w:jc w:val="center"/>
              <w:textAlignment w:val="auto"/>
              <w:rPr>
                <w:color w:val="000000" w:themeColor="text1"/>
                <w:sz w:val="20"/>
              </w:rPr>
            </w:pPr>
            <w:r w:rsidRPr="00D3007A">
              <w:rPr>
                <w:color w:val="000000" w:themeColor="text1"/>
                <w:sz w:val="20"/>
              </w:rPr>
              <w:t>9,706</w:t>
            </w:r>
          </w:p>
        </w:tc>
      </w:tr>
      <w:tr w:rsidR="00D3007A" w:rsidRPr="00D3007A" w14:paraId="50383749"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72683307" w14:textId="3843567C"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30,000</w:t>
            </w:r>
          </w:p>
        </w:tc>
        <w:tc>
          <w:tcPr>
            <w:tcW w:w="1560" w:type="dxa"/>
            <w:tcBorders>
              <w:top w:val="single" w:sz="6" w:space="0" w:color="auto"/>
              <w:left w:val="single" w:sz="6" w:space="0" w:color="auto"/>
              <w:bottom w:val="single" w:sz="6" w:space="0" w:color="auto"/>
              <w:right w:val="single" w:sz="6" w:space="0" w:color="auto"/>
            </w:tcBorders>
          </w:tcPr>
          <w:p w14:paraId="227A85BC" w14:textId="1AFD054E"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694</w:t>
            </w:r>
          </w:p>
        </w:tc>
        <w:tc>
          <w:tcPr>
            <w:tcW w:w="1559" w:type="dxa"/>
            <w:tcBorders>
              <w:top w:val="single" w:sz="6" w:space="0" w:color="auto"/>
              <w:left w:val="single" w:sz="6" w:space="0" w:color="auto"/>
              <w:bottom w:val="single" w:sz="6" w:space="0" w:color="auto"/>
              <w:right w:val="single" w:sz="6" w:space="0" w:color="auto"/>
            </w:tcBorders>
          </w:tcPr>
          <w:p w14:paraId="1A78D6AF" w14:textId="77C14717" w:rsidR="00E909A3" w:rsidRPr="00D3007A" w:rsidRDefault="00E909A3" w:rsidP="00E909A3">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2C13E77E" w14:textId="20438E95"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4,</w:t>
            </w:r>
            <w:r w:rsidR="0097660C" w:rsidRPr="00D3007A">
              <w:rPr>
                <w:color w:val="000000" w:themeColor="text1"/>
                <w:sz w:val="20"/>
              </w:rPr>
              <w:t>906</w:t>
            </w:r>
          </w:p>
        </w:tc>
        <w:tc>
          <w:tcPr>
            <w:tcW w:w="1985" w:type="dxa"/>
            <w:tcBorders>
              <w:top w:val="single" w:sz="6" w:space="0" w:color="auto"/>
              <w:left w:val="single" w:sz="6" w:space="0" w:color="auto"/>
              <w:bottom w:val="single" w:sz="6" w:space="0" w:color="auto"/>
              <w:right w:val="single" w:sz="6" w:space="0" w:color="auto"/>
            </w:tcBorders>
          </w:tcPr>
          <w:p w14:paraId="5169503E" w14:textId="5AC1AAF1"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9,012</w:t>
            </w:r>
          </w:p>
        </w:tc>
      </w:tr>
      <w:tr w:rsidR="00D3007A" w:rsidRPr="00D3007A" w14:paraId="2FE94917"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17ADC06B" w14:textId="0ABBBC48"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35,000</w:t>
            </w:r>
          </w:p>
        </w:tc>
        <w:tc>
          <w:tcPr>
            <w:tcW w:w="1560" w:type="dxa"/>
            <w:tcBorders>
              <w:top w:val="single" w:sz="6" w:space="0" w:color="auto"/>
              <w:left w:val="single" w:sz="6" w:space="0" w:color="auto"/>
              <w:bottom w:val="single" w:sz="6" w:space="0" w:color="auto"/>
              <w:right w:val="single" w:sz="6" w:space="0" w:color="auto"/>
            </w:tcBorders>
          </w:tcPr>
          <w:p w14:paraId="7FBB74A0" w14:textId="0A67F4E2"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1,388</w:t>
            </w:r>
          </w:p>
        </w:tc>
        <w:tc>
          <w:tcPr>
            <w:tcW w:w="1559" w:type="dxa"/>
            <w:tcBorders>
              <w:top w:val="single" w:sz="6" w:space="0" w:color="auto"/>
              <w:left w:val="single" w:sz="6" w:space="0" w:color="auto"/>
              <w:bottom w:val="single" w:sz="6" w:space="0" w:color="auto"/>
              <w:right w:val="single" w:sz="6" w:space="0" w:color="auto"/>
            </w:tcBorders>
          </w:tcPr>
          <w:p w14:paraId="2C44D8E2" w14:textId="512A3653" w:rsidR="00E909A3" w:rsidRPr="00D3007A" w:rsidRDefault="00E909A3" w:rsidP="00E909A3">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14FEB670" w14:textId="52C7BDF6"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4,</w:t>
            </w:r>
            <w:r w:rsidR="008C2980" w:rsidRPr="00D3007A">
              <w:rPr>
                <w:color w:val="000000" w:themeColor="text1"/>
                <w:sz w:val="20"/>
              </w:rPr>
              <w:t>212</w:t>
            </w:r>
          </w:p>
        </w:tc>
        <w:tc>
          <w:tcPr>
            <w:tcW w:w="1985" w:type="dxa"/>
            <w:tcBorders>
              <w:top w:val="single" w:sz="6" w:space="0" w:color="auto"/>
              <w:left w:val="single" w:sz="6" w:space="0" w:color="auto"/>
              <w:bottom w:val="single" w:sz="6" w:space="0" w:color="auto"/>
              <w:right w:val="single" w:sz="6" w:space="0" w:color="auto"/>
            </w:tcBorders>
          </w:tcPr>
          <w:p w14:paraId="55762153" w14:textId="53CF5B1C"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8,318</w:t>
            </w:r>
          </w:p>
        </w:tc>
      </w:tr>
      <w:tr w:rsidR="00D3007A" w:rsidRPr="00D3007A" w14:paraId="01AF0467"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23A5CC54" w14:textId="63A75C21"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40,000</w:t>
            </w:r>
          </w:p>
        </w:tc>
        <w:tc>
          <w:tcPr>
            <w:tcW w:w="1560" w:type="dxa"/>
            <w:tcBorders>
              <w:top w:val="single" w:sz="6" w:space="0" w:color="auto"/>
              <w:left w:val="single" w:sz="6" w:space="0" w:color="auto"/>
              <w:bottom w:val="single" w:sz="6" w:space="0" w:color="auto"/>
              <w:right w:val="single" w:sz="6" w:space="0" w:color="auto"/>
            </w:tcBorders>
          </w:tcPr>
          <w:p w14:paraId="2A9C653E" w14:textId="1FD30985"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2,083</w:t>
            </w:r>
          </w:p>
        </w:tc>
        <w:tc>
          <w:tcPr>
            <w:tcW w:w="1559" w:type="dxa"/>
            <w:tcBorders>
              <w:top w:val="single" w:sz="6" w:space="0" w:color="auto"/>
              <w:left w:val="single" w:sz="6" w:space="0" w:color="auto"/>
              <w:bottom w:val="single" w:sz="6" w:space="0" w:color="auto"/>
              <w:right w:val="single" w:sz="6" w:space="0" w:color="auto"/>
            </w:tcBorders>
          </w:tcPr>
          <w:p w14:paraId="423D8E04" w14:textId="7E210236" w:rsidR="00E909A3" w:rsidRPr="00D3007A" w:rsidRDefault="00E909A3" w:rsidP="00E909A3">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4A6648D1" w14:textId="54E72BB8"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3,</w:t>
            </w:r>
            <w:r w:rsidR="008C2980" w:rsidRPr="00D3007A">
              <w:rPr>
                <w:color w:val="000000" w:themeColor="text1"/>
                <w:sz w:val="20"/>
              </w:rPr>
              <w:t>517</w:t>
            </w:r>
          </w:p>
        </w:tc>
        <w:tc>
          <w:tcPr>
            <w:tcW w:w="1985" w:type="dxa"/>
            <w:tcBorders>
              <w:top w:val="single" w:sz="6" w:space="0" w:color="auto"/>
              <w:left w:val="single" w:sz="6" w:space="0" w:color="auto"/>
              <w:bottom w:val="single" w:sz="6" w:space="0" w:color="auto"/>
              <w:right w:val="single" w:sz="6" w:space="0" w:color="auto"/>
            </w:tcBorders>
          </w:tcPr>
          <w:p w14:paraId="4CE4D43D" w14:textId="438516EC" w:rsidR="00E909A3" w:rsidRPr="00D3007A" w:rsidRDefault="00E909A3" w:rsidP="00E909A3">
            <w:pPr>
              <w:widowControl/>
              <w:overflowPunct/>
              <w:autoSpaceDE/>
              <w:autoSpaceDN/>
              <w:adjustRightInd/>
              <w:jc w:val="center"/>
              <w:textAlignment w:val="auto"/>
              <w:rPr>
                <w:color w:val="000000" w:themeColor="text1"/>
                <w:sz w:val="20"/>
              </w:rPr>
            </w:pPr>
            <w:r w:rsidRPr="00D3007A">
              <w:rPr>
                <w:color w:val="000000" w:themeColor="text1"/>
                <w:sz w:val="20"/>
              </w:rPr>
              <w:t>7,623</w:t>
            </w:r>
          </w:p>
        </w:tc>
      </w:tr>
      <w:tr w:rsidR="00D3007A" w:rsidRPr="00D3007A" w14:paraId="38C3386B"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19122872" w14:textId="1E4C918A"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45,000</w:t>
            </w:r>
          </w:p>
        </w:tc>
        <w:tc>
          <w:tcPr>
            <w:tcW w:w="1560" w:type="dxa"/>
            <w:tcBorders>
              <w:top w:val="single" w:sz="6" w:space="0" w:color="auto"/>
              <w:left w:val="single" w:sz="6" w:space="0" w:color="auto"/>
              <w:bottom w:val="single" w:sz="6" w:space="0" w:color="auto"/>
              <w:right w:val="single" w:sz="6" w:space="0" w:color="auto"/>
            </w:tcBorders>
          </w:tcPr>
          <w:p w14:paraId="68A66D70" w14:textId="758BFFC6"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2,777</w:t>
            </w:r>
          </w:p>
        </w:tc>
        <w:tc>
          <w:tcPr>
            <w:tcW w:w="1559" w:type="dxa"/>
            <w:tcBorders>
              <w:top w:val="single" w:sz="6" w:space="0" w:color="auto"/>
              <w:left w:val="single" w:sz="6" w:space="0" w:color="auto"/>
              <w:bottom w:val="single" w:sz="6" w:space="0" w:color="auto"/>
              <w:right w:val="single" w:sz="6" w:space="0" w:color="auto"/>
            </w:tcBorders>
          </w:tcPr>
          <w:p w14:paraId="7A69341B" w14:textId="16E050A2" w:rsidR="007B571E" w:rsidRPr="00D3007A" w:rsidRDefault="007B571E" w:rsidP="007B571E">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6D4414CB" w14:textId="63CD36D8"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2,</w:t>
            </w:r>
            <w:r w:rsidR="00CB07E7" w:rsidRPr="00D3007A">
              <w:rPr>
                <w:color w:val="000000" w:themeColor="text1"/>
                <w:sz w:val="20"/>
              </w:rPr>
              <w:t>823</w:t>
            </w:r>
          </w:p>
        </w:tc>
        <w:tc>
          <w:tcPr>
            <w:tcW w:w="1985" w:type="dxa"/>
            <w:tcBorders>
              <w:top w:val="single" w:sz="6" w:space="0" w:color="auto"/>
              <w:left w:val="single" w:sz="6" w:space="0" w:color="auto"/>
              <w:bottom w:val="single" w:sz="6" w:space="0" w:color="auto"/>
              <w:right w:val="single" w:sz="6" w:space="0" w:color="auto"/>
            </w:tcBorders>
          </w:tcPr>
          <w:p w14:paraId="53C146BA" w14:textId="52BDF7E0" w:rsidR="007B571E" w:rsidRPr="00D3007A" w:rsidDel="00A370DC"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6,929</w:t>
            </w:r>
          </w:p>
        </w:tc>
      </w:tr>
      <w:tr w:rsidR="00D3007A" w:rsidRPr="00D3007A" w14:paraId="56C1B32E"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34583B76" w14:textId="72217698"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50,000</w:t>
            </w:r>
          </w:p>
        </w:tc>
        <w:tc>
          <w:tcPr>
            <w:tcW w:w="1560" w:type="dxa"/>
            <w:tcBorders>
              <w:top w:val="single" w:sz="6" w:space="0" w:color="auto"/>
              <w:left w:val="single" w:sz="6" w:space="0" w:color="auto"/>
              <w:bottom w:val="single" w:sz="6" w:space="0" w:color="auto"/>
              <w:right w:val="single" w:sz="6" w:space="0" w:color="auto"/>
            </w:tcBorders>
          </w:tcPr>
          <w:p w14:paraId="37EDE87F" w14:textId="07A40537"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3,472</w:t>
            </w:r>
          </w:p>
        </w:tc>
        <w:tc>
          <w:tcPr>
            <w:tcW w:w="1559" w:type="dxa"/>
            <w:tcBorders>
              <w:top w:val="single" w:sz="6" w:space="0" w:color="auto"/>
              <w:left w:val="single" w:sz="6" w:space="0" w:color="auto"/>
              <w:bottom w:val="single" w:sz="6" w:space="0" w:color="auto"/>
              <w:right w:val="single" w:sz="6" w:space="0" w:color="auto"/>
            </w:tcBorders>
          </w:tcPr>
          <w:p w14:paraId="0DAF3F65" w14:textId="3A68BB0A" w:rsidR="007B571E" w:rsidRPr="00D3007A" w:rsidRDefault="007B571E" w:rsidP="007B571E">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4D31684C" w14:textId="5CDB2C6E"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2,</w:t>
            </w:r>
            <w:r w:rsidR="001E7A89" w:rsidRPr="00D3007A">
              <w:rPr>
                <w:color w:val="000000" w:themeColor="text1"/>
                <w:sz w:val="20"/>
              </w:rPr>
              <w:t>128</w:t>
            </w:r>
          </w:p>
        </w:tc>
        <w:tc>
          <w:tcPr>
            <w:tcW w:w="1985" w:type="dxa"/>
            <w:tcBorders>
              <w:top w:val="single" w:sz="6" w:space="0" w:color="auto"/>
              <w:left w:val="single" w:sz="6" w:space="0" w:color="auto"/>
              <w:bottom w:val="single" w:sz="6" w:space="0" w:color="auto"/>
              <w:right w:val="single" w:sz="6" w:space="0" w:color="auto"/>
            </w:tcBorders>
          </w:tcPr>
          <w:p w14:paraId="3CFD26AE" w14:textId="5F4472EB"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6,234</w:t>
            </w:r>
          </w:p>
        </w:tc>
      </w:tr>
      <w:tr w:rsidR="00D3007A" w:rsidRPr="00D3007A" w14:paraId="4EE7E991"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6003E0F9" w14:textId="2837BB6A"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55,000</w:t>
            </w:r>
          </w:p>
        </w:tc>
        <w:tc>
          <w:tcPr>
            <w:tcW w:w="1560" w:type="dxa"/>
            <w:tcBorders>
              <w:top w:val="single" w:sz="6" w:space="0" w:color="auto"/>
              <w:left w:val="single" w:sz="6" w:space="0" w:color="auto"/>
              <w:bottom w:val="single" w:sz="6" w:space="0" w:color="auto"/>
              <w:right w:val="single" w:sz="6" w:space="0" w:color="auto"/>
            </w:tcBorders>
          </w:tcPr>
          <w:p w14:paraId="0FDA9491" w14:textId="6704D9AF"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4,166</w:t>
            </w:r>
          </w:p>
        </w:tc>
        <w:tc>
          <w:tcPr>
            <w:tcW w:w="1559" w:type="dxa"/>
            <w:tcBorders>
              <w:top w:val="single" w:sz="6" w:space="0" w:color="auto"/>
              <w:left w:val="single" w:sz="6" w:space="0" w:color="auto"/>
              <w:bottom w:val="single" w:sz="6" w:space="0" w:color="auto"/>
              <w:right w:val="single" w:sz="6" w:space="0" w:color="auto"/>
            </w:tcBorders>
          </w:tcPr>
          <w:p w14:paraId="6E0CFC09" w14:textId="40200795" w:rsidR="007B571E" w:rsidRPr="00D3007A" w:rsidRDefault="007B571E" w:rsidP="007B571E">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46468F82" w14:textId="5FF97DFB"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1,</w:t>
            </w:r>
            <w:r w:rsidR="0043675C" w:rsidRPr="00D3007A">
              <w:rPr>
                <w:color w:val="000000" w:themeColor="text1"/>
                <w:sz w:val="20"/>
              </w:rPr>
              <w:t>434</w:t>
            </w:r>
          </w:p>
        </w:tc>
        <w:tc>
          <w:tcPr>
            <w:tcW w:w="1985" w:type="dxa"/>
            <w:tcBorders>
              <w:top w:val="single" w:sz="6" w:space="0" w:color="auto"/>
              <w:left w:val="single" w:sz="6" w:space="0" w:color="auto"/>
              <w:bottom w:val="single" w:sz="6" w:space="0" w:color="auto"/>
              <w:right w:val="single" w:sz="6" w:space="0" w:color="auto"/>
            </w:tcBorders>
          </w:tcPr>
          <w:p w14:paraId="4F822590" w14:textId="0162F382"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5,540</w:t>
            </w:r>
          </w:p>
        </w:tc>
      </w:tr>
      <w:tr w:rsidR="00D3007A" w:rsidRPr="00D3007A" w14:paraId="101F1ED5"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31F83ADD" w14:textId="14F783DA"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60,000</w:t>
            </w:r>
          </w:p>
        </w:tc>
        <w:tc>
          <w:tcPr>
            <w:tcW w:w="1560" w:type="dxa"/>
            <w:tcBorders>
              <w:top w:val="single" w:sz="6" w:space="0" w:color="auto"/>
              <w:left w:val="single" w:sz="6" w:space="0" w:color="auto"/>
              <w:bottom w:val="single" w:sz="6" w:space="0" w:color="auto"/>
              <w:right w:val="single" w:sz="6" w:space="0" w:color="auto"/>
            </w:tcBorders>
          </w:tcPr>
          <w:p w14:paraId="1AF70C4D" w14:textId="4881ACBD"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4,861</w:t>
            </w:r>
          </w:p>
        </w:tc>
        <w:tc>
          <w:tcPr>
            <w:tcW w:w="1559" w:type="dxa"/>
            <w:tcBorders>
              <w:top w:val="single" w:sz="6" w:space="0" w:color="auto"/>
              <w:left w:val="single" w:sz="6" w:space="0" w:color="auto"/>
              <w:bottom w:val="single" w:sz="6" w:space="0" w:color="auto"/>
              <w:right w:val="single" w:sz="6" w:space="0" w:color="auto"/>
            </w:tcBorders>
          </w:tcPr>
          <w:p w14:paraId="3EE0F0B7" w14:textId="31CCB038" w:rsidR="007B571E" w:rsidRPr="00D3007A" w:rsidRDefault="007B571E" w:rsidP="007B571E">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6104B683" w14:textId="4C24763A"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7</w:t>
            </w:r>
            <w:r w:rsidR="0009685A" w:rsidRPr="00D3007A">
              <w:rPr>
                <w:color w:val="000000" w:themeColor="text1"/>
                <w:sz w:val="20"/>
              </w:rPr>
              <w:t>39</w:t>
            </w:r>
          </w:p>
        </w:tc>
        <w:tc>
          <w:tcPr>
            <w:tcW w:w="1985" w:type="dxa"/>
            <w:tcBorders>
              <w:top w:val="single" w:sz="6" w:space="0" w:color="auto"/>
              <w:left w:val="single" w:sz="6" w:space="0" w:color="auto"/>
              <w:bottom w:val="single" w:sz="6" w:space="0" w:color="auto"/>
              <w:right w:val="single" w:sz="6" w:space="0" w:color="auto"/>
            </w:tcBorders>
          </w:tcPr>
          <w:p w14:paraId="129F9B8D" w14:textId="2DD86B29"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4,845</w:t>
            </w:r>
          </w:p>
        </w:tc>
      </w:tr>
      <w:tr w:rsidR="00D3007A" w:rsidRPr="00D3007A" w14:paraId="3A26C9DA"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14EE841C" w14:textId="6804CAFC"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62,311</w:t>
            </w:r>
          </w:p>
        </w:tc>
        <w:tc>
          <w:tcPr>
            <w:tcW w:w="1560" w:type="dxa"/>
            <w:tcBorders>
              <w:top w:val="single" w:sz="6" w:space="0" w:color="auto"/>
              <w:left w:val="single" w:sz="6" w:space="0" w:color="auto"/>
              <w:bottom w:val="single" w:sz="6" w:space="0" w:color="auto"/>
              <w:right w:val="single" w:sz="6" w:space="0" w:color="auto"/>
            </w:tcBorders>
          </w:tcPr>
          <w:p w14:paraId="1D4ED887" w14:textId="1AEC0635"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5,182</w:t>
            </w:r>
          </w:p>
        </w:tc>
        <w:tc>
          <w:tcPr>
            <w:tcW w:w="1559" w:type="dxa"/>
            <w:tcBorders>
              <w:top w:val="single" w:sz="6" w:space="0" w:color="auto"/>
              <w:left w:val="single" w:sz="6" w:space="0" w:color="auto"/>
              <w:bottom w:val="single" w:sz="6" w:space="0" w:color="auto"/>
              <w:right w:val="single" w:sz="6" w:space="0" w:color="auto"/>
            </w:tcBorders>
          </w:tcPr>
          <w:p w14:paraId="61256A9C" w14:textId="6BB6DEDE" w:rsidR="007B571E" w:rsidRPr="00D3007A" w:rsidRDefault="007B571E" w:rsidP="007B571E">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543B2FA7" w14:textId="6293CBE6"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w:t>
            </w:r>
            <w:r w:rsidR="0009685A" w:rsidRPr="00D3007A">
              <w:rPr>
                <w:color w:val="000000" w:themeColor="text1"/>
                <w:sz w:val="20"/>
              </w:rPr>
              <w:t>18</w:t>
            </w:r>
          </w:p>
        </w:tc>
        <w:tc>
          <w:tcPr>
            <w:tcW w:w="1985" w:type="dxa"/>
            <w:tcBorders>
              <w:top w:val="single" w:sz="6" w:space="0" w:color="auto"/>
              <w:left w:val="single" w:sz="6" w:space="0" w:color="auto"/>
              <w:bottom w:val="single" w:sz="6" w:space="0" w:color="auto"/>
              <w:right w:val="single" w:sz="6" w:space="0" w:color="auto"/>
            </w:tcBorders>
          </w:tcPr>
          <w:p w14:paraId="74D568EA" w14:textId="5B0225BF"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4,524 (+)</w:t>
            </w:r>
          </w:p>
        </w:tc>
      </w:tr>
      <w:tr w:rsidR="00D3007A" w:rsidRPr="00D3007A" w14:paraId="4502475D" w14:textId="77777777" w:rsidTr="00F4345C">
        <w:trPr>
          <w:jc w:val="center"/>
        </w:trPr>
        <w:tc>
          <w:tcPr>
            <w:tcW w:w="2260" w:type="dxa"/>
            <w:tcBorders>
              <w:top w:val="single" w:sz="6" w:space="0" w:color="auto"/>
              <w:left w:val="single" w:sz="6" w:space="0" w:color="auto"/>
              <w:bottom w:val="single" w:sz="6" w:space="0" w:color="auto"/>
              <w:right w:val="single" w:sz="6" w:space="0" w:color="auto"/>
            </w:tcBorders>
          </w:tcPr>
          <w:p w14:paraId="7D1A78F3" w14:textId="20D26296"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65,000</w:t>
            </w:r>
          </w:p>
        </w:tc>
        <w:tc>
          <w:tcPr>
            <w:tcW w:w="1560" w:type="dxa"/>
            <w:tcBorders>
              <w:top w:val="single" w:sz="6" w:space="0" w:color="auto"/>
              <w:left w:val="single" w:sz="6" w:space="0" w:color="auto"/>
              <w:bottom w:val="single" w:sz="6" w:space="0" w:color="auto"/>
              <w:right w:val="single" w:sz="6" w:space="0" w:color="auto"/>
            </w:tcBorders>
          </w:tcPr>
          <w:p w14:paraId="7B9EEA6D" w14:textId="4FCD321A"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5,182</w:t>
            </w:r>
          </w:p>
        </w:tc>
        <w:tc>
          <w:tcPr>
            <w:tcW w:w="1559" w:type="dxa"/>
            <w:tcBorders>
              <w:top w:val="single" w:sz="6" w:space="0" w:color="auto"/>
              <w:left w:val="single" w:sz="6" w:space="0" w:color="auto"/>
              <w:bottom w:val="single" w:sz="6" w:space="0" w:color="auto"/>
              <w:right w:val="single" w:sz="6" w:space="0" w:color="auto"/>
            </w:tcBorders>
          </w:tcPr>
          <w:p w14:paraId="3AD9C9D4" w14:textId="0E07E025" w:rsidR="007B571E" w:rsidRPr="00D3007A" w:rsidRDefault="007B571E" w:rsidP="007B571E">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6" w:space="0" w:color="auto"/>
              <w:right w:val="single" w:sz="6" w:space="0" w:color="auto"/>
            </w:tcBorders>
          </w:tcPr>
          <w:p w14:paraId="0F5CA583" w14:textId="7C6EFF81"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w:t>
            </w:r>
            <w:r w:rsidR="00481997" w:rsidRPr="00D3007A">
              <w:rPr>
                <w:color w:val="000000" w:themeColor="text1"/>
                <w:sz w:val="20"/>
              </w:rPr>
              <w:t>18</w:t>
            </w:r>
          </w:p>
        </w:tc>
        <w:tc>
          <w:tcPr>
            <w:tcW w:w="1985" w:type="dxa"/>
            <w:tcBorders>
              <w:top w:val="single" w:sz="6" w:space="0" w:color="auto"/>
              <w:left w:val="single" w:sz="6" w:space="0" w:color="auto"/>
              <w:bottom w:val="single" w:sz="6" w:space="0" w:color="auto"/>
              <w:right w:val="single" w:sz="6" w:space="0" w:color="auto"/>
            </w:tcBorders>
          </w:tcPr>
          <w:p w14:paraId="1A944406" w14:textId="494CE003"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4,524</w:t>
            </w:r>
          </w:p>
        </w:tc>
      </w:tr>
      <w:tr w:rsidR="00CF6B9D" w:rsidRPr="00D3007A" w14:paraId="00ADA1DD" w14:textId="77777777" w:rsidTr="00F4345C">
        <w:trPr>
          <w:jc w:val="center"/>
        </w:trPr>
        <w:tc>
          <w:tcPr>
            <w:tcW w:w="2260" w:type="dxa"/>
            <w:tcBorders>
              <w:top w:val="single" w:sz="6" w:space="0" w:color="auto"/>
              <w:left w:val="single" w:sz="6" w:space="0" w:color="auto"/>
              <w:bottom w:val="single" w:sz="18" w:space="0" w:color="auto"/>
              <w:right w:val="single" w:sz="6" w:space="0" w:color="auto"/>
            </w:tcBorders>
          </w:tcPr>
          <w:p w14:paraId="03788292" w14:textId="3709129A"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70,000</w:t>
            </w:r>
          </w:p>
        </w:tc>
        <w:tc>
          <w:tcPr>
            <w:tcW w:w="1560" w:type="dxa"/>
            <w:tcBorders>
              <w:top w:val="single" w:sz="6" w:space="0" w:color="auto"/>
              <w:left w:val="single" w:sz="6" w:space="0" w:color="auto"/>
              <w:bottom w:val="single" w:sz="18" w:space="0" w:color="auto"/>
              <w:right w:val="single" w:sz="6" w:space="0" w:color="auto"/>
            </w:tcBorders>
          </w:tcPr>
          <w:p w14:paraId="4135CEF7" w14:textId="6B629949" w:rsidR="007B571E" w:rsidRPr="00D3007A" w:rsidDel="00F96A61"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5,182</w:t>
            </w:r>
          </w:p>
        </w:tc>
        <w:tc>
          <w:tcPr>
            <w:tcW w:w="1559" w:type="dxa"/>
            <w:tcBorders>
              <w:top w:val="single" w:sz="6" w:space="0" w:color="auto"/>
              <w:left w:val="single" w:sz="6" w:space="0" w:color="auto"/>
              <w:bottom w:val="single" w:sz="18" w:space="0" w:color="auto"/>
              <w:right w:val="single" w:sz="6" w:space="0" w:color="auto"/>
            </w:tcBorders>
          </w:tcPr>
          <w:p w14:paraId="4058CFC3" w14:textId="409F7F47" w:rsidR="007B571E" w:rsidRPr="00D3007A" w:rsidRDefault="007B571E" w:rsidP="007B571E">
            <w:pPr>
              <w:widowControl/>
              <w:overflowPunct/>
              <w:autoSpaceDE/>
              <w:autoSpaceDN/>
              <w:adjustRightInd/>
              <w:jc w:val="center"/>
              <w:textAlignment w:val="auto"/>
              <w:rPr>
                <w:bCs/>
                <w:color w:val="000000" w:themeColor="text1"/>
                <w:sz w:val="20"/>
              </w:rPr>
            </w:pPr>
            <w:r w:rsidRPr="00D3007A">
              <w:rPr>
                <w:color w:val="000000" w:themeColor="text1"/>
                <w:sz w:val="20"/>
              </w:rPr>
              <w:t>4,106</w:t>
            </w:r>
          </w:p>
        </w:tc>
        <w:tc>
          <w:tcPr>
            <w:tcW w:w="1701" w:type="dxa"/>
            <w:tcBorders>
              <w:top w:val="single" w:sz="6" w:space="0" w:color="auto"/>
              <w:left w:val="single" w:sz="6" w:space="0" w:color="auto"/>
              <w:bottom w:val="single" w:sz="18" w:space="0" w:color="auto"/>
              <w:right w:val="single" w:sz="6" w:space="0" w:color="auto"/>
            </w:tcBorders>
          </w:tcPr>
          <w:p w14:paraId="7984513A" w14:textId="253ABF83" w:rsidR="007B571E" w:rsidRPr="00D3007A"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w:t>
            </w:r>
            <w:r w:rsidR="00481997" w:rsidRPr="00D3007A">
              <w:rPr>
                <w:color w:val="000000" w:themeColor="text1"/>
                <w:sz w:val="20"/>
              </w:rPr>
              <w:t>18</w:t>
            </w:r>
          </w:p>
        </w:tc>
        <w:tc>
          <w:tcPr>
            <w:tcW w:w="1985" w:type="dxa"/>
            <w:tcBorders>
              <w:top w:val="single" w:sz="6" w:space="0" w:color="auto"/>
              <w:left w:val="single" w:sz="6" w:space="0" w:color="auto"/>
              <w:bottom w:val="single" w:sz="18" w:space="0" w:color="auto"/>
              <w:right w:val="single" w:sz="6" w:space="0" w:color="auto"/>
            </w:tcBorders>
          </w:tcPr>
          <w:p w14:paraId="4851AED9" w14:textId="59D1D80F" w:rsidR="007B571E" w:rsidRPr="00D3007A" w:rsidDel="00F96A61" w:rsidRDefault="007B571E" w:rsidP="007B571E">
            <w:pPr>
              <w:widowControl/>
              <w:overflowPunct/>
              <w:autoSpaceDE/>
              <w:autoSpaceDN/>
              <w:adjustRightInd/>
              <w:jc w:val="center"/>
              <w:textAlignment w:val="auto"/>
              <w:rPr>
                <w:color w:val="000000" w:themeColor="text1"/>
                <w:sz w:val="20"/>
              </w:rPr>
            </w:pPr>
            <w:r w:rsidRPr="00D3007A">
              <w:rPr>
                <w:color w:val="000000" w:themeColor="text1"/>
                <w:sz w:val="20"/>
              </w:rPr>
              <w:t>4,524</w:t>
            </w:r>
          </w:p>
        </w:tc>
      </w:tr>
    </w:tbl>
    <w:p w14:paraId="3ABDF5D6" w14:textId="77777777" w:rsidR="00D775B2" w:rsidRPr="00D3007A" w:rsidRDefault="00D775B2" w:rsidP="00B01230">
      <w:pPr>
        <w:widowControl/>
        <w:overflowPunct/>
        <w:autoSpaceDE/>
        <w:autoSpaceDN/>
        <w:adjustRightInd/>
        <w:textAlignment w:val="auto"/>
        <w:rPr>
          <w:color w:val="000000" w:themeColor="text1"/>
          <w:sz w:val="18"/>
          <w:szCs w:val="18"/>
        </w:rPr>
      </w:pPr>
    </w:p>
    <w:p w14:paraId="6855337A" w14:textId="50BC433E" w:rsidR="00B01230" w:rsidRPr="00D3007A" w:rsidRDefault="00B01230" w:rsidP="00B01230">
      <w:pPr>
        <w:widowControl/>
        <w:overflowPunct/>
        <w:autoSpaceDE/>
        <w:autoSpaceDN/>
        <w:adjustRightInd/>
        <w:textAlignment w:val="auto"/>
        <w:rPr>
          <w:color w:val="000000" w:themeColor="text1"/>
          <w:sz w:val="18"/>
          <w:szCs w:val="18"/>
        </w:rPr>
      </w:pPr>
      <w:r w:rsidRPr="00D3007A">
        <w:rPr>
          <w:color w:val="000000" w:themeColor="text1"/>
          <w:sz w:val="18"/>
          <w:szCs w:val="18"/>
        </w:rPr>
        <w:t>Students on household incomes of £25,000 or less qualify for the maximum loan for living costs at the respective Home, Elsewhere or London rate of loan.</w:t>
      </w:r>
      <w:r w:rsidR="00BE3D2B" w:rsidRPr="00D3007A">
        <w:rPr>
          <w:color w:val="000000" w:themeColor="text1"/>
          <w:sz w:val="18"/>
          <w:szCs w:val="18"/>
        </w:rPr>
        <w:t xml:space="preserve"> £</w:t>
      </w:r>
      <w:r w:rsidR="00C917C6" w:rsidRPr="00D3007A">
        <w:rPr>
          <w:color w:val="000000" w:themeColor="text1"/>
          <w:sz w:val="18"/>
          <w:szCs w:val="18"/>
        </w:rPr>
        <w:t>4,</w:t>
      </w:r>
      <w:r w:rsidR="00CF6B9D" w:rsidRPr="00D3007A">
        <w:rPr>
          <w:color w:val="000000" w:themeColor="text1"/>
          <w:sz w:val="18"/>
          <w:szCs w:val="18"/>
        </w:rPr>
        <w:t>106</w:t>
      </w:r>
      <w:r w:rsidR="00BE3D2B" w:rsidRPr="00D3007A">
        <w:rPr>
          <w:color w:val="000000" w:themeColor="text1"/>
          <w:sz w:val="18"/>
          <w:szCs w:val="18"/>
        </w:rPr>
        <w:t xml:space="preserve"> of the loan for living costs is a special support loan. Where a student qualifies for £</w:t>
      </w:r>
      <w:r w:rsidR="00C917C6" w:rsidRPr="00D3007A">
        <w:rPr>
          <w:color w:val="000000" w:themeColor="text1"/>
          <w:sz w:val="18"/>
          <w:szCs w:val="18"/>
        </w:rPr>
        <w:t>4,</w:t>
      </w:r>
      <w:r w:rsidR="00CF6B9D" w:rsidRPr="00D3007A">
        <w:rPr>
          <w:color w:val="000000" w:themeColor="text1"/>
          <w:sz w:val="18"/>
          <w:szCs w:val="18"/>
        </w:rPr>
        <w:t>106</w:t>
      </w:r>
      <w:r w:rsidR="00BE3D2B" w:rsidRPr="00D3007A">
        <w:rPr>
          <w:color w:val="000000" w:themeColor="text1"/>
          <w:sz w:val="18"/>
          <w:szCs w:val="18"/>
        </w:rPr>
        <w:t xml:space="preserve"> or less, the whole loan for living costs is a special support loan. </w:t>
      </w:r>
      <w:r w:rsidR="003F4AAA" w:rsidRPr="00D3007A">
        <w:rPr>
          <w:color w:val="000000" w:themeColor="text1"/>
          <w:sz w:val="18"/>
          <w:szCs w:val="18"/>
          <w:u w:val="single"/>
        </w:rPr>
        <w:t>Home Rate:</w:t>
      </w:r>
      <w:r w:rsidR="003F4AAA" w:rsidRPr="00D3007A">
        <w:rPr>
          <w:color w:val="000000" w:themeColor="text1"/>
          <w:sz w:val="18"/>
          <w:szCs w:val="18"/>
        </w:rPr>
        <w:t xml:space="preserve"> Students with household incomes above £25,000 lose £1 of loan for every complete £7.27 of income above £25,000 until the amount they receive reaches 44% of the maximum amount (indicated at (+) in the table above), at which point there is no further reduction. </w:t>
      </w:r>
      <w:r w:rsidR="003F4AAA" w:rsidRPr="00D3007A">
        <w:rPr>
          <w:color w:val="000000" w:themeColor="text1"/>
          <w:sz w:val="18"/>
          <w:szCs w:val="18"/>
          <w:u w:val="single"/>
        </w:rPr>
        <w:t>London Rate:</w:t>
      </w:r>
      <w:r w:rsidR="003F4AAA" w:rsidRPr="00D3007A">
        <w:rPr>
          <w:color w:val="000000" w:themeColor="text1"/>
          <w:sz w:val="18"/>
          <w:szCs w:val="18"/>
        </w:rPr>
        <w:t xml:space="preserve"> Students with household incomes above £25,000 lose £1 of loan for every complete £7.08 of income above £25,000 until the amount they receive reaches 49.8% of the maximum amount (indicated at (+) in the table above), at which point there is no further reduction. </w:t>
      </w:r>
      <w:r w:rsidR="003F4AAA" w:rsidRPr="00D3007A">
        <w:rPr>
          <w:color w:val="000000" w:themeColor="text1"/>
          <w:sz w:val="18"/>
          <w:szCs w:val="18"/>
          <w:u w:val="single"/>
        </w:rPr>
        <w:t>Elsewhere Rate:</w:t>
      </w:r>
      <w:r w:rsidR="003F4AAA" w:rsidRPr="00D3007A">
        <w:rPr>
          <w:color w:val="000000" w:themeColor="text1"/>
          <w:sz w:val="18"/>
          <w:szCs w:val="18"/>
        </w:rPr>
        <w:t xml:space="preserve">  Students with household incomes above £25,000 lose £1 of loan for every complete £7.20 of income above £25,000 until the amount they receive reaches 46.6% of the maximum amount (indicated at (+) in the table above), at which point there is no further reduction.</w:t>
      </w:r>
    </w:p>
    <w:p w14:paraId="20A93037" w14:textId="02AE3E71" w:rsidR="00D54063" w:rsidRPr="00D3007A" w:rsidRDefault="00B01230" w:rsidP="00B01230">
      <w:pPr>
        <w:widowControl/>
        <w:overflowPunct/>
        <w:autoSpaceDE/>
        <w:autoSpaceDN/>
        <w:adjustRightInd/>
        <w:textAlignment w:val="auto"/>
        <w:rPr>
          <w:color w:val="000000" w:themeColor="text1"/>
          <w:sz w:val="18"/>
          <w:szCs w:val="18"/>
        </w:rPr>
      </w:pPr>
      <w:r w:rsidRPr="00D3007A">
        <w:rPr>
          <w:color w:val="000000" w:themeColor="text1"/>
          <w:sz w:val="18"/>
          <w:szCs w:val="18"/>
        </w:rPr>
        <w:lastRenderedPageBreak/>
        <w:t xml:space="preserve"> </w:t>
      </w:r>
    </w:p>
    <w:p w14:paraId="1FCAD13B" w14:textId="4CAB9BAF" w:rsidR="004770A2" w:rsidRPr="00D3007A" w:rsidRDefault="004770A2" w:rsidP="00221022">
      <w:pPr>
        <w:widowControl/>
        <w:overflowPunct/>
        <w:autoSpaceDE/>
        <w:autoSpaceDN/>
        <w:adjustRightInd/>
        <w:textAlignment w:val="auto"/>
        <w:rPr>
          <w:rFonts w:cs="Arial"/>
          <w:b/>
          <w:bCs/>
          <w:color w:val="000000" w:themeColor="text1"/>
          <w:sz w:val="28"/>
          <w:szCs w:val="28"/>
          <w:lang w:eastAsia="en-GB"/>
        </w:rPr>
      </w:pPr>
      <w:r w:rsidRPr="00D3007A">
        <w:rPr>
          <w:rFonts w:cs="Arial"/>
          <w:b/>
          <w:bCs/>
          <w:color w:val="000000" w:themeColor="text1"/>
          <w:sz w:val="28"/>
          <w:szCs w:val="28"/>
          <w:u w:val="single"/>
          <w:lang w:eastAsia="en-GB"/>
        </w:rPr>
        <w:t xml:space="preserve">SECTION </w:t>
      </w:r>
      <w:r w:rsidR="00425990" w:rsidRPr="00D3007A">
        <w:rPr>
          <w:rFonts w:cs="Arial"/>
          <w:b/>
          <w:bCs/>
          <w:color w:val="000000" w:themeColor="text1"/>
          <w:sz w:val="28"/>
          <w:szCs w:val="28"/>
          <w:u w:val="single"/>
          <w:lang w:eastAsia="en-GB"/>
        </w:rPr>
        <w:t>G</w:t>
      </w:r>
      <w:r w:rsidRPr="00D3007A">
        <w:rPr>
          <w:rFonts w:cs="Arial"/>
          <w:b/>
          <w:bCs/>
          <w:color w:val="000000" w:themeColor="text1"/>
          <w:sz w:val="28"/>
          <w:szCs w:val="28"/>
          <w:u w:val="single"/>
          <w:lang w:eastAsia="en-GB"/>
        </w:rPr>
        <w:t>:</w:t>
      </w:r>
      <w:r w:rsidRPr="00D3007A">
        <w:rPr>
          <w:rFonts w:cs="Arial"/>
          <w:b/>
          <w:bCs/>
          <w:color w:val="000000" w:themeColor="text1"/>
          <w:sz w:val="28"/>
          <w:szCs w:val="28"/>
          <w:lang w:eastAsia="en-GB"/>
        </w:rPr>
        <w:t xml:space="preserve"> SUPPORT AVAILABLE </w:t>
      </w:r>
      <w:r w:rsidR="00DE6BF1" w:rsidRPr="00D3007A">
        <w:rPr>
          <w:rFonts w:cs="Arial"/>
          <w:b/>
          <w:bCs/>
          <w:color w:val="000000" w:themeColor="text1"/>
          <w:sz w:val="28"/>
          <w:szCs w:val="28"/>
          <w:lang w:eastAsia="en-GB"/>
        </w:rPr>
        <w:t xml:space="preserve">IN </w:t>
      </w:r>
      <w:r w:rsidR="00D565B5" w:rsidRPr="00D3007A">
        <w:rPr>
          <w:rFonts w:cs="Arial"/>
          <w:b/>
          <w:bCs/>
          <w:color w:val="000000" w:themeColor="text1"/>
          <w:sz w:val="28"/>
          <w:szCs w:val="28"/>
          <w:lang w:eastAsia="en-GB"/>
        </w:rPr>
        <w:t>20</w:t>
      </w:r>
      <w:r w:rsidR="007304CF" w:rsidRPr="00D3007A">
        <w:rPr>
          <w:rFonts w:cs="Arial"/>
          <w:b/>
          <w:bCs/>
          <w:color w:val="000000" w:themeColor="text1"/>
          <w:sz w:val="28"/>
          <w:szCs w:val="28"/>
          <w:lang w:eastAsia="en-GB"/>
        </w:rPr>
        <w:t>2</w:t>
      </w:r>
      <w:r w:rsidR="0018424B" w:rsidRPr="00D3007A">
        <w:rPr>
          <w:rFonts w:cs="Arial"/>
          <w:b/>
          <w:bCs/>
          <w:color w:val="000000" w:themeColor="text1"/>
          <w:sz w:val="28"/>
          <w:szCs w:val="28"/>
          <w:lang w:eastAsia="en-GB"/>
        </w:rPr>
        <w:t>2</w:t>
      </w:r>
      <w:r w:rsidR="00C83D4E" w:rsidRPr="00D3007A">
        <w:rPr>
          <w:rFonts w:cs="Arial"/>
          <w:b/>
          <w:bCs/>
          <w:color w:val="000000" w:themeColor="text1"/>
          <w:sz w:val="28"/>
          <w:szCs w:val="28"/>
          <w:lang w:eastAsia="en-GB"/>
        </w:rPr>
        <w:t>/2</w:t>
      </w:r>
      <w:r w:rsidR="009071B7" w:rsidRPr="00D3007A">
        <w:rPr>
          <w:rFonts w:cs="Arial"/>
          <w:b/>
          <w:bCs/>
          <w:color w:val="000000" w:themeColor="text1"/>
          <w:sz w:val="28"/>
          <w:szCs w:val="28"/>
          <w:lang w:eastAsia="en-GB"/>
        </w:rPr>
        <w:t>3</w:t>
      </w:r>
      <w:r w:rsidR="00D565B5" w:rsidRPr="00D3007A">
        <w:rPr>
          <w:rFonts w:cs="Arial"/>
          <w:b/>
          <w:bCs/>
          <w:color w:val="000000" w:themeColor="text1"/>
          <w:sz w:val="28"/>
          <w:szCs w:val="28"/>
          <w:lang w:eastAsia="en-GB"/>
        </w:rPr>
        <w:t xml:space="preserve"> </w:t>
      </w:r>
      <w:r w:rsidRPr="00D3007A">
        <w:rPr>
          <w:rFonts w:cs="Arial"/>
          <w:b/>
          <w:bCs/>
          <w:color w:val="000000" w:themeColor="text1"/>
          <w:sz w:val="28"/>
          <w:szCs w:val="28"/>
          <w:lang w:eastAsia="en-GB"/>
        </w:rPr>
        <w:t>TO</w:t>
      </w:r>
      <w:r w:rsidR="009C72B3" w:rsidRPr="00D3007A">
        <w:rPr>
          <w:rFonts w:cs="Arial"/>
          <w:b/>
          <w:bCs/>
          <w:color w:val="000000" w:themeColor="text1"/>
          <w:sz w:val="28"/>
          <w:szCs w:val="28"/>
          <w:lang w:eastAsia="en-GB"/>
        </w:rPr>
        <w:t xml:space="preserve"> (i)</w:t>
      </w:r>
      <w:r w:rsidRPr="00D3007A">
        <w:rPr>
          <w:rFonts w:cs="Arial"/>
          <w:b/>
          <w:bCs/>
          <w:color w:val="000000" w:themeColor="text1"/>
          <w:sz w:val="28"/>
          <w:szCs w:val="28"/>
          <w:lang w:eastAsia="en-GB"/>
        </w:rPr>
        <w:t xml:space="preserve"> </w:t>
      </w:r>
      <w:r w:rsidR="00DE6BF1" w:rsidRPr="00D3007A">
        <w:rPr>
          <w:rFonts w:cs="Arial"/>
          <w:b/>
          <w:bCs/>
          <w:color w:val="000000" w:themeColor="text1"/>
          <w:sz w:val="28"/>
          <w:szCs w:val="28"/>
          <w:lang w:eastAsia="en-GB"/>
        </w:rPr>
        <w:t>FULL-TIME DISTANCE LEARNING STUDENTS WHO STARTED THEIR COURSES IN 2012/13 FROM SEPTEMBER 2012 ONWARDS</w:t>
      </w:r>
      <w:r w:rsidR="003C4FDF" w:rsidRPr="00D3007A">
        <w:rPr>
          <w:rFonts w:cs="Arial"/>
          <w:b/>
          <w:bCs/>
          <w:color w:val="000000" w:themeColor="text1"/>
          <w:sz w:val="28"/>
          <w:szCs w:val="28"/>
          <w:lang w:eastAsia="en-GB"/>
        </w:rPr>
        <w:t xml:space="preserve">, </w:t>
      </w:r>
      <w:r w:rsidR="00A644B2" w:rsidRPr="00D3007A">
        <w:rPr>
          <w:rFonts w:cs="Arial"/>
          <w:b/>
          <w:bCs/>
          <w:color w:val="000000" w:themeColor="text1"/>
          <w:sz w:val="28"/>
          <w:szCs w:val="28"/>
          <w:lang w:eastAsia="en-GB"/>
        </w:rPr>
        <w:t>IN 2013/14</w:t>
      </w:r>
      <w:r w:rsidR="009F1189" w:rsidRPr="00D3007A">
        <w:rPr>
          <w:rFonts w:cs="Arial"/>
          <w:b/>
          <w:bCs/>
          <w:color w:val="000000" w:themeColor="text1"/>
          <w:sz w:val="28"/>
          <w:szCs w:val="28"/>
          <w:lang w:eastAsia="en-GB"/>
        </w:rPr>
        <w:t xml:space="preserve">, </w:t>
      </w:r>
      <w:r w:rsidR="003C4FDF" w:rsidRPr="00D3007A">
        <w:rPr>
          <w:rFonts w:cs="Arial"/>
          <w:b/>
          <w:bCs/>
          <w:color w:val="000000" w:themeColor="text1"/>
          <w:sz w:val="28"/>
          <w:szCs w:val="28"/>
          <w:lang w:eastAsia="en-GB"/>
        </w:rPr>
        <w:t>2014/15</w:t>
      </w:r>
      <w:r w:rsidR="005D232F" w:rsidRPr="00D3007A">
        <w:rPr>
          <w:rFonts w:cs="Arial"/>
          <w:b/>
          <w:bCs/>
          <w:color w:val="000000" w:themeColor="text1"/>
          <w:sz w:val="28"/>
          <w:szCs w:val="28"/>
          <w:lang w:eastAsia="en-GB"/>
        </w:rPr>
        <w:t>,</w:t>
      </w:r>
      <w:r w:rsidR="009F1189" w:rsidRPr="00D3007A">
        <w:rPr>
          <w:rFonts w:cs="Arial"/>
          <w:b/>
          <w:bCs/>
          <w:color w:val="000000" w:themeColor="text1"/>
          <w:sz w:val="28"/>
          <w:szCs w:val="28"/>
          <w:lang w:eastAsia="en-GB"/>
        </w:rPr>
        <w:t xml:space="preserve"> 2015/16</w:t>
      </w:r>
      <w:r w:rsidR="00892E39" w:rsidRPr="00D3007A">
        <w:rPr>
          <w:rFonts w:cs="Arial"/>
          <w:b/>
          <w:bCs/>
          <w:color w:val="000000" w:themeColor="text1"/>
          <w:sz w:val="28"/>
          <w:szCs w:val="28"/>
          <w:lang w:eastAsia="en-GB"/>
        </w:rPr>
        <w:t xml:space="preserve">, </w:t>
      </w:r>
      <w:r w:rsidR="005D232F" w:rsidRPr="00D3007A">
        <w:rPr>
          <w:rFonts w:cs="Arial"/>
          <w:b/>
          <w:bCs/>
          <w:color w:val="000000" w:themeColor="text1"/>
          <w:sz w:val="28"/>
          <w:szCs w:val="28"/>
          <w:lang w:eastAsia="en-GB"/>
        </w:rPr>
        <w:t>2016/17</w:t>
      </w:r>
      <w:r w:rsidR="003A2BA4" w:rsidRPr="00D3007A">
        <w:rPr>
          <w:rFonts w:cs="Arial"/>
          <w:b/>
          <w:bCs/>
          <w:color w:val="000000" w:themeColor="text1"/>
          <w:sz w:val="28"/>
          <w:szCs w:val="28"/>
          <w:lang w:eastAsia="en-GB"/>
        </w:rPr>
        <w:t xml:space="preserve">, </w:t>
      </w:r>
      <w:r w:rsidR="00892E39" w:rsidRPr="00D3007A">
        <w:rPr>
          <w:rFonts w:cs="Arial"/>
          <w:b/>
          <w:bCs/>
          <w:color w:val="000000" w:themeColor="text1"/>
          <w:sz w:val="28"/>
          <w:szCs w:val="28"/>
          <w:lang w:eastAsia="en-GB"/>
        </w:rPr>
        <w:t>2017/18</w:t>
      </w:r>
      <w:r w:rsidR="007304CF" w:rsidRPr="00D3007A">
        <w:rPr>
          <w:rFonts w:cs="Arial"/>
          <w:b/>
          <w:bCs/>
          <w:color w:val="000000" w:themeColor="text1"/>
          <w:sz w:val="28"/>
          <w:szCs w:val="28"/>
          <w:lang w:eastAsia="en-GB"/>
        </w:rPr>
        <w:t xml:space="preserve">, </w:t>
      </w:r>
      <w:r w:rsidR="003A2BA4" w:rsidRPr="00D3007A">
        <w:rPr>
          <w:rFonts w:cs="Arial"/>
          <w:b/>
          <w:bCs/>
          <w:color w:val="000000" w:themeColor="text1"/>
          <w:sz w:val="28"/>
          <w:szCs w:val="28"/>
          <w:lang w:eastAsia="en-GB"/>
        </w:rPr>
        <w:t>2018/19</w:t>
      </w:r>
      <w:r w:rsidR="00C83D4E" w:rsidRPr="00D3007A">
        <w:rPr>
          <w:rFonts w:cs="Arial"/>
          <w:b/>
          <w:bCs/>
          <w:color w:val="000000" w:themeColor="text1"/>
          <w:sz w:val="28"/>
          <w:szCs w:val="28"/>
          <w:lang w:eastAsia="en-GB"/>
        </w:rPr>
        <w:t xml:space="preserve">, </w:t>
      </w:r>
      <w:r w:rsidR="007304CF" w:rsidRPr="00D3007A">
        <w:rPr>
          <w:rFonts w:cs="Arial"/>
          <w:b/>
          <w:bCs/>
          <w:color w:val="000000" w:themeColor="text1"/>
          <w:sz w:val="28"/>
          <w:szCs w:val="28"/>
          <w:lang w:eastAsia="en-GB"/>
        </w:rPr>
        <w:t>2019/20</w:t>
      </w:r>
      <w:r w:rsidR="009071B7" w:rsidRPr="00D3007A">
        <w:rPr>
          <w:rFonts w:cs="Arial"/>
          <w:b/>
          <w:bCs/>
          <w:color w:val="000000" w:themeColor="text1"/>
          <w:sz w:val="28"/>
          <w:szCs w:val="28"/>
          <w:lang w:eastAsia="en-GB"/>
        </w:rPr>
        <w:t xml:space="preserve">, </w:t>
      </w:r>
      <w:r w:rsidR="00C83D4E" w:rsidRPr="00D3007A">
        <w:rPr>
          <w:rFonts w:cs="Arial"/>
          <w:b/>
          <w:bCs/>
          <w:color w:val="000000" w:themeColor="text1"/>
          <w:sz w:val="28"/>
          <w:szCs w:val="28"/>
          <w:lang w:eastAsia="en-GB"/>
        </w:rPr>
        <w:t>2020/21</w:t>
      </w:r>
      <w:r w:rsidR="009071B7" w:rsidRPr="00D3007A">
        <w:rPr>
          <w:rFonts w:cs="Arial"/>
          <w:b/>
          <w:bCs/>
          <w:color w:val="000000" w:themeColor="text1"/>
          <w:sz w:val="28"/>
          <w:szCs w:val="28"/>
          <w:lang w:eastAsia="en-GB"/>
        </w:rPr>
        <w:t xml:space="preserve"> or 2021/22</w:t>
      </w:r>
      <w:r w:rsidR="003C4FDF" w:rsidRPr="00D3007A">
        <w:rPr>
          <w:rFonts w:cs="Arial"/>
          <w:b/>
          <w:bCs/>
          <w:color w:val="000000" w:themeColor="text1"/>
          <w:sz w:val="28"/>
          <w:szCs w:val="28"/>
          <w:lang w:eastAsia="en-GB"/>
        </w:rPr>
        <w:t xml:space="preserve"> </w:t>
      </w:r>
      <w:r w:rsidR="009C72B3" w:rsidRPr="00D3007A">
        <w:rPr>
          <w:rFonts w:cs="Arial"/>
          <w:b/>
          <w:bCs/>
          <w:color w:val="000000" w:themeColor="text1"/>
          <w:sz w:val="28"/>
          <w:szCs w:val="28"/>
          <w:lang w:eastAsia="en-GB"/>
        </w:rPr>
        <w:t xml:space="preserve">(ii) </w:t>
      </w:r>
      <w:r w:rsidRPr="00D3007A">
        <w:rPr>
          <w:rFonts w:cs="Arial"/>
          <w:b/>
          <w:bCs/>
          <w:color w:val="000000" w:themeColor="text1"/>
          <w:sz w:val="28"/>
          <w:szCs w:val="28"/>
          <w:lang w:eastAsia="en-GB"/>
        </w:rPr>
        <w:t>NEW FULL-TIME DISTANCE</w:t>
      </w:r>
      <w:r w:rsidR="0034107D" w:rsidRPr="00D3007A">
        <w:rPr>
          <w:rFonts w:cs="Arial"/>
          <w:b/>
          <w:bCs/>
          <w:color w:val="000000" w:themeColor="text1"/>
          <w:sz w:val="28"/>
          <w:szCs w:val="28"/>
          <w:lang w:eastAsia="en-GB"/>
        </w:rPr>
        <w:t xml:space="preserve"> LEARNING</w:t>
      </w:r>
      <w:r w:rsidRPr="00D3007A">
        <w:rPr>
          <w:rFonts w:cs="Arial"/>
          <w:b/>
          <w:bCs/>
          <w:color w:val="000000" w:themeColor="text1"/>
          <w:sz w:val="28"/>
          <w:szCs w:val="28"/>
          <w:lang w:eastAsia="en-GB"/>
        </w:rPr>
        <w:t xml:space="preserve"> STUDENTS </w:t>
      </w:r>
      <w:r w:rsidR="00DE6BF1" w:rsidRPr="00D3007A">
        <w:rPr>
          <w:rFonts w:cs="Arial"/>
          <w:b/>
          <w:bCs/>
          <w:color w:val="000000" w:themeColor="text1"/>
          <w:sz w:val="28"/>
          <w:szCs w:val="28"/>
          <w:lang w:eastAsia="en-GB"/>
        </w:rPr>
        <w:t xml:space="preserve">STARTING THEIR COURSES </w:t>
      </w:r>
      <w:r w:rsidRPr="00D3007A">
        <w:rPr>
          <w:rFonts w:cs="Arial"/>
          <w:b/>
          <w:bCs/>
          <w:color w:val="000000" w:themeColor="text1"/>
          <w:sz w:val="28"/>
          <w:szCs w:val="28"/>
          <w:lang w:eastAsia="en-GB"/>
        </w:rPr>
        <w:t>IN 20</w:t>
      </w:r>
      <w:r w:rsidR="007304CF" w:rsidRPr="00D3007A">
        <w:rPr>
          <w:rFonts w:cs="Arial"/>
          <w:b/>
          <w:bCs/>
          <w:color w:val="000000" w:themeColor="text1"/>
          <w:sz w:val="28"/>
          <w:szCs w:val="28"/>
          <w:lang w:eastAsia="en-GB"/>
        </w:rPr>
        <w:t>2</w:t>
      </w:r>
      <w:r w:rsidR="009071B7" w:rsidRPr="00D3007A">
        <w:rPr>
          <w:rFonts w:cs="Arial"/>
          <w:b/>
          <w:bCs/>
          <w:color w:val="000000" w:themeColor="text1"/>
          <w:sz w:val="28"/>
          <w:szCs w:val="28"/>
          <w:lang w:eastAsia="en-GB"/>
        </w:rPr>
        <w:t>2/23</w:t>
      </w:r>
      <w:r w:rsidR="005336FD" w:rsidRPr="00D3007A">
        <w:rPr>
          <w:rFonts w:cs="Arial"/>
          <w:b/>
          <w:bCs/>
          <w:color w:val="000000" w:themeColor="text1"/>
          <w:sz w:val="28"/>
          <w:szCs w:val="28"/>
          <w:lang w:eastAsia="en-GB"/>
        </w:rPr>
        <w:t xml:space="preserve"> AND (iii) DSA SUPPORT FOR FULL-TIME DISTANCE LEARNING STUDENTS</w:t>
      </w:r>
      <w:r w:rsidR="009F1189" w:rsidRPr="00D3007A">
        <w:rPr>
          <w:rFonts w:cs="Arial"/>
          <w:b/>
          <w:bCs/>
          <w:color w:val="000000" w:themeColor="text1"/>
          <w:sz w:val="28"/>
          <w:szCs w:val="28"/>
          <w:lang w:eastAsia="en-GB"/>
        </w:rPr>
        <w:t>.</w:t>
      </w:r>
      <w:r w:rsidRPr="00D3007A">
        <w:rPr>
          <w:rFonts w:cs="Arial"/>
          <w:b/>
          <w:bCs/>
          <w:color w:val="000000" w:themeColor="text1"/>
          <w:sz w:val="28"/>
          <w:szCs w:val="28"/>
          <w:lang w:eastAsia="en-GB"/>
        </w:rPr>
        <w:t xml:space="preserve">     </w:t>
      </w:r>
    </w:p>
    <w:p w14:paraId="42C98493" w14:textId="77777777" w:rsidR="004770A2" w:rsidRPr="00D3007A" w:rsidRDefault="004770A2" w:rsidP="004770A2">
      <w:pPr>
        <w:tabs>
          <w:tab w:val="left" w:pos="3312"/>
          <w:tab w:val="left" w:pos="5184"/>
          <w:tab w:val="left" w:pos="7632"/>
        </w:tabs>
        <w:overflowPunct/>
        <w:textAlignment w:val="auto"/>
        <w:rPr>
          <w:rFonts w:cs="Arial"/>
          <w:b/>
          <w:bCs/>
          <w:color w:val="000000" w:themeColor="text1"/>
          <w:sz w:val="28"/>
          <w:szCs w:val="28"/>
          <w:lang w:eastAsia="en-GB"/>
        </w:rPr>
      </w:pPr>
    </w:p>
    <w:p w14:paraId="47EFC176" w14:textId="1D9BD0B3" w:rsidR="004770A2" w:rsidRPr="00D3007A" w:rsidRDefault="00425990" w:rsidP="004770A2">
      <w:pPr>
        <w:overflowPunct/>
        <w:textAlignment w:val="auto"/>
        <w:rPr>
          <w:rFonts w:cs="Arial"/>
          <w:b/>
          <w:bCs/>
          <w:i/>
          <w:color w:val="000000" w:themeColor="text1"/>
          <w:sz w:val="24"/>
          <w:szCs w:val="24"/>
          <w:lang w:eastAsia="en-GB"/>
        </w:rPr>
      </w:pPr>
      <w:r w:rsidRPr="00D3007A">
        <w:rPr>
          <w:rFonts w:cs="Arial"/>
          <w:b/>
          <w:bCs/>
          <w:i/>
          <w:color w:val="000000" w:themeColor="text1"/>
          <w:sz w:val="24"/>
          <w:szCs w:val="24"/>
          <w:lang w:eastAsia="en-GB"/>
        </w:rPr>
        <w:t>G</w:t>
      </w:r>
      <w:r w:rsidR="004770A2" w:rsidRPr="00D3007A">
        <w:rPr>
          <w:rFonts w:cs="Arial"/>
          <w:b/>
          <w:bCs/>
          <w:i/>
          <w:color w:val="000000" w:themeColor="text1"/>
          <w:sz w:val="24"/>
          <w:szCs w:val="24"/>
          <w:lang w:eastAsia="en-GB"/>
        </w:rPr>
        <w:t xml:space="preserve">1:  TUITION </w:t>
      </w:r>
      <w:r w:rsidR="0006533B" w:rsidRPr="00D3007A">
        <w:rPr>
          <w:rFonts w:cs="Arial"/>
          <w:b/>
          <w:bCs/>
          <w:i/>
          <w:color w:val="000000" w:themeColor="text1"/>
          <w:sz w:val="24"/>
          <w:szCs w:val="24"/>
          <w:lang w:eastAsia="en-GB"/>
        </w:rPr>
        <w:t xml:space="preserve">FEE </w:t>
      </w:r>
      <w:r w:rsidR="004770A2" w:rsidRPr="00D3007A">
        <w:rPr>
          <w:rFonts w:cs="Arial"/>
          <w:b/>
          <w:bCs/>
          <w:i/>
          <w:color w:val="000000" w:themeColor="text1"/>
          <w:sz w:val="24"/>
          <w:szCs w:val="24"/>
          <w:lang w:eastAsia="en-GB"/>
        </w:rPr>
        <w:t>SUPPORT</w:t>
      </w:r>
      <w:r w:rsidR="00046ACC" w:rsidRPr="00D3007A">
        <w:rPr>
          <w:rFonts w:cs="Arial"/>
          <w:b/>
          <w:bCs/>
          <w:i/>
          <w:color w:val="000000" w:themeColor="text1"/>
          <w:sz w:val="24"/>
          <w:szCs w:val="24"/>
          <w:lang w:eastAsia="en-GB"/>
        </w:rPr>
        <w:t>.</w:t>
      </w:r>
    </w:p>
    <w:p w14:paraId="53DD9F56" w14:textId="77777777" w:rsidR="006C6617" w:rsidRPr="00D3007A" w:rsidRDefault="006C6617" w:rsidP="004770A2">
      <w:pPr>
        <w:overflowPunct/>
        <w:textAlignment w:val="auto"/>
        <w:rPr>
          <w:rFonts w:cs="Arial"/>
          <w:b/>
          <w:bCs/>
          <w:i/>
          <w:color w:val="000000" w:themeColor="text1"/>
          <w:sz w:val="24"/>
          <w:szCs w:val="24"/>
          <w:lang w:eastAsia="en-GB"/>
        </w:rPr>
      </w:pPr>
    </w:p>
    <w:p w14:paraId="78368D6A" w14:textId="0155F625" w:rsidR="006C6617" w:rsidRPr="00D3007A" w:rsidRDefault="006C6617" w:rsidP="006C6617">
      <w:pPr>
        <w:rPr>
          <w:color w:val="000000" w:themeColor="text1"/>
          <w:sz w:val="24"/>
        </w:rPr>
      </w:pPr>
      <w:r w:rsidRPr="00D3007A">
        <w:rPr>
          <w:color w:val="000000" w:themeColor="text1"/>
          <w:sz w:val="24"/>
        </w:rPr>
        <w:t xml:space="preserve">2012 and 2016 cohort students undertaking full-time distance learning courses at </w:t>
      </w:r>
      <w:r w:rsidR="003A2BA4" w:rsidRPr="00D3007A">
        <w:rPr>
          <w:color w:val="000000" w:themeColor="text1"/>
          <w:sz w:val="24"/>
        </w:rPr>
        <w:t>Approved (Fee Cap) providers</w:t>
      </w:r>
      <w:r w:rsidR="006B06BF" w:rsidRPr="00D3007A">
        <w:rPr>
          <w:color w:val="000000" w:themeColor="text1"/>
          <w:sz w:val="24"/>
        </w:rPr>
        <w:t xml:space="preserve"> </w:t>
      </w:r>
      <w:r w:rsidRPr="00D3007A">
        <w:rPr>
          <w:color w:val="000000" w:themeColor="text1"/>
          <w:sz w:val="24"/>
        </w:rPr>
        <w:t xml:space="preserve">will be able to apply for a </w:t>
      </w:r>
      <w:r w:rsidRPr="00D3007A">
        <w:rPr>
          <w:b/>
          <w:color w:val="000000" w:themeColor="text1"/>
          <w:sz w:val="24"/>
        </w:rPr>
        <w:t>non means-tested fee loan</w:t>
      </w:r>
      <w:r w:rsidRPr="00D3007A">
        <w:rPr>
          <w:color w:val="000000" w:themeColor="text1"/>
          <w:sz w:val="24"/>
        </w:rPr>
        <w:t xml:space="preserve"> of up to </w:t>
      </w:r>
      <w:r w:rsidRPr="00D3007A">
        <w:rPr>
          <w:b/>
          <w:color w:val="000000" w:themeColor="text1"/>
          <w:sz w:val="24"/>
        </w:rPr>
        <w:t>£9,</w:t>
      </w:r>
      <w:r w:rsidR="00C00DFB" w:rsidRPr="00D3007A">
        <w:rPr>
          <w:b/>
          <w:color w:val="000000" w:themeColor="text1"/>
          <w:sz w:val="24"/>
        </w:rPr>
        <w:t>250</w:t>
      </w:r>
      <w:r w:rsidRPr="00D3007A">
        <w:rPr>
          <w:color w:val="000000" w:themeColor="text1"/>
          <w:sz w:val="24"/>
        </w:rPr>
        <w:t xml:space="preserve"> in 20</w:t>
      </w:r>
      <w:r w:rsidR="007304CF" w:rsidRPr="00D3007A">
        <w:rPr>
          <w:color w:val="000000" w:themeColor="text1"/>
          <w:sz w:val="24"/>
        </w:rPr>
        <w:t>2</w:t>
      </w:r>
      <w:r w:rsidR="009071B7" w:rsidRPr="00D3007A">
        <w:rPr>
          <w:color w:val="000000" w:themeColor="text1"/>
          <w:sz w:val="24"/>
        </w:rPr>
        <w:t>2/23</w:t>
      </w:r>
      <w:r w:rsidRPr="00D3007A">
        <w:rPr>
          <w:color w:val="000000" w:themeColor="text1"/>
          <w:sz w:val="24"/>
        </w:rPr>
        <w:t xml:space="preserve"> to meet the full costs of their course. </w:t>
      </w:r>
      <w:r w:rsidR="003A2BA4" w:rsidRPr="00D3007A">
        <w:rPr>
          <w:color w:val="000000" w:themeColor="text1"/>
          <w:sz w:val="24"/>
        </w:rPr>
        <w:t xml:space="preserve">Providers with an </w:t>
      </w:r>
      <w:r w:rsidRPr="00D3007A">
        <w:rPr>
          <w:color w:val="000000" w:themeColor="text1"/>
          <w:sz w:val="24"/>
        </w:rPr>
        <w:t xml:space="preserve">Access </w:t>
      </w:r>
      <w:r w:rsidR="003A2BA4" w:rsidRPr="00D3007A">
        <w:rPr>
          <w:color w:val="000000" w:themeColor="text1"/>
          <w:sz w:val="24"/>
        </w:rPr>
        <w:t xml:space="preserve">and Participation Plan </w:t>
      </w:r>
      <w:r w:rsidRPr="00D3007A">
        <w:rPr>
          <w:color w:val="000000" w:themeColor="text1"/>
          <w:sz w:val="24"/>
        </w:rPr>
        <w:t xml:space="preserve">from the Office for </w:t>
      </w:r>
      <w:r w:rsidR="003A2BA4" w:rsidRPr="00D3007A">
        <w:rPr>
          <w:color w:val="000000" w:themeColor="text1"/>
          <w:sz w:val="24"/>
        </w:rPr>
        <w:t xml:space="preserve">Students </w:t>
      </w:r>
      <w:r w:rsidRPr="00D3007A">
        <w:rPr>
          <w:color w:val="000000" w:themeColor="text1"/>
          <w:sz w:val="24"/>
        </w:rPr>
        <w:t>(O</w:t>
      </w:r>
      <w:r w:rsidR="003A2BA4" w:rsidRPr="00D3007A">
        <w:rPr>
          <w:color w:val="000000" w:themeColor="text1"/>
          <w:sz w:val="24"/>
        </w:rPr>
        <w:t xml:space="preserve">fS) </w:t>
      </w:r>
      <w:r w:rsidR="00892E39" w:rsidRPr="00D3007A">
        <w:rPr>
          <w:color w:val="000000" w:themeColor="text1"/>
          <w:sz w:val="24"/>
        </w:rPr>
        <w:t xml:space="preserve">which have received </w:t>
      </w:r>
      <w:r w:rsidRPr="00D3007A">
        <w:rPr>
          <w:color w:val="000000" w:themeColor="text1"/>
          <w:sz w:val="24"/>
        </w:rPr>
        <w:t xml:space="preserve">a Teaching Excellence </w:t>
      </w:r>
      <w:r w:rsidR="00AE2E1E" w:rsidRPr="00D3007A">
        <w:rPr>
          <w:color w:val="000000" w:themeColor="text1"/>
          <w:sz w:val="24"/>
        </w:rPr>
        <w:t xml:space="preserve">and Student Outcomes </w:t>
      </w:r>
      <w:r w:rsidRPr="00D3007A">
        <w:rPr>
          <w:color w:val="000000" w:themeColor="text1"/>
          <w:sz w:val="24"/>
        </w:rPr>
        <w:t xml:space="preserve">Framework (TEF) </w:t>
      </w:r>
      <w:r w:rsidR="00892E39" w:rsidRPr="00D3007A">
        <w:rPr>
          <w:color w:val="000000" w:themeColor="text1"/>
          <w:sz w:val="24"/>
        </w:rPr>
        <w:t xml:space="preserve">award </w:t>
      </w:r>
      <w:r w:rsidR="00AE2E1E" w:rsidRPr="00D3007A">
        <w:rPr>
          <w:color w:val="000000" w:themeColor="text1"/>
          <w:sz w:val="24"/>
        </w:rPr>
        <w:t>for 20</w:t>
      </w:r>
      <w:r w:rsidR="007304CF" w:rsidRPr="00D3007A">
        <w:rPr>
          <w:color w:val="000000" w:themeColor="text1"/>
          <w:sz w:val="24"/>
        </w:rPr>
        <w:t>20/21</w:t>
      </w:r>
      <w:r w:rsidR="00AE2E1E" w:rsidRPr="00D3007A">
        <w:rPr>
          <w:color w:val="000000" w:themeColor="text1"/>
          <w:sz w:val="24"/>
        </w:rPr>
        <w:t xml:space="preserve"> </w:t>
      </w:r>
      <w:r w:rsidRPr="00D3007A">
        <w:rPr>
          <w:color w:val="000000" w:themeColor="text1"/>
          <w:sz w:val="24"/>
        </w:rPr>
        <w:t xml:space="preserve">will be able to charge above </w:t>
      </w:r>
      <w:r w:rsidRPr="00D3007A">
        <w:rPr>
          <w:b/>
          <w:color w:val="000000" w:themeColor="text1"/>
          <w:sz w:val="24"/>
        </w:rPr>
        <w:t>£9,000</w:t>
      </w:r>
      <w:r w:rsidRPr="00D3007A">
        <w:rPr>
          <w:color w:val="000000" w:themeColor="text1"/>
          <w:sz w:val="24"/>
        </w:rPr>
        <w:t xml:space="preserve"> in fees for a full-time course up to a maximum of </w:t>
      </w:r>
      <w:r w:rsidRPr="00D3007A">
        <w:rPr>
          <w:b/>
          <w:color w:val="000000" w:themeColor="text1"/>
          <w:sz w:val="24"/>
        </w:rPr>
        <w:t>£9,</w:t>
      </w:r>
      <w:r w:rsidR="00AE2E1E" w:rsidRPr="00D3007A">
        <w:rPr>
          <w:b/>
          <w:color w:val="000000" w:themeColor="text1"/>
          <w:sz w:val="24"/>
        </w:rPr>
        <w:t>250</w:t>
      </w:r>
      <w:r w:rsidRPr="00D3007A">
        <w:rPr>
          <w:color w:val="000000" w:themeColor="text1"/>
          <w:sz w:val="24"/>
        </w:rPr>
        <w:t xml:space="preserve">. </w:t>
      </w:r>
    </w:p>
    <w:p w14:paraId="1C1A45FD" w14:textId="7DFA0008" w:rsidR="006B06BF" w:rsidRPr="00D3007A" w:rsidRDefault="006B06BF" w:rsidP="006C6617">
      <w:pPr>
        <w:rPr>
          <w:color w:val="000000" w:themeColor="text1"/>
          <w:sz w:val="24"/>
        </w:rPr>
      </w:pPr>
    </w:p>
    <w:p w14:paraId="7AE030EF" w14:textId="15C0CA3E" w:rsidR="006B06BF" w:rsidRPr="00D3007A" w:rsidRDefault="006B06BF" w:rsidP="006C6617">
      <w:pPr>
        <w:rPr>
          <w:color w:val="000000" w:themeColor="text1"/>
          <w:sz w:val="24"/>
        </w:rPr>
      </w:pPr>
      <w:r w:rsidRPr="00D3007A">
        <w:rPr>
          <w:color w:val="000000" w:themeColor="text1"/>
          <w:sz w:val="24"/>
        </w:rPr>
        <w:t xml:space="preserve">Maximum fees </w:t>
      </w:r>
      <w:r w:rsidR="007304CF" w:rsidRPr="00D3007A">
        <w:rPr>
          <w:color w:val="000000" w:themeColor="text1"/>
          <w:sz w:val="24"/>
        </w:rPr>
        <w:t>in 202</w:t>
      </w:r>
      <w:r w:rsidR="009071B7" w:rsidRPr="00D3007A">
        <w:rPr>
          <w:color w:val="000000" w:themeColor="text1"/>
          <w:sz w:val="24"/>
        </w:rPr>
        <w:t>2/23</w:t>
      </w:r>
      <w:r w:rsidR="007304CF" w:rsidRPr="00D3007A">
        <w:rPr>
          <w:color w:val="000000" w:themeColor="text1"/>
          <w:sz w:val="24"/>
        </w:rPr>
        <w:t xml:space="preserve"> </w:t>
      </w:r>
      <w:r w:rsidRPr="00D3007A">
        <w:rPr>
          <w:color w:val="000000" w:themeColor="text1"/>
          <w:sz w:val="24"/>
        </w:rPr>
        <w:t xml:space="preserve">for full-time accelerated degree courses at Approved (Fee Cap) providers </w:t>
      </w:r>
      <w:r w:rsidR="00F31321" w:rsidRPr="00D3007A">
        <w:rPr>
          <w:color w:val="000000" w:themeColor="text1"/>
          <w:sz w:val="24"/>
        </w:rPr>
        <w:t xml:space="preserve">in England </w:t>
      </w:r>
      <w:r w:rsidRPr="00D3007A">
        <w:rPr>
          <w:color w:val="000000" w:themeColor="text1"/>
          <w:sz w:val="24"/>
        </w:rPr>
        <w:t xml:space="preserve">starting on or after 1 August 2019 undertaken by distance learning will be 20% higher </w:t>
      </w:r>
      <w:r w:rsidR="00317D61" w:rsidRPr="00D3007A">
        <w:rPr>
          <w:color w:val="000000" w:themeColor="text1"/>
          <w:sz w:val="24"/>
        </w:rPr>
        <w:t xml:space="preserve">(to the nearest £5) </w:t>
      </w:r>
      <w:r w:rsidRPr="00D3007A">
        <w:rPr>
          <w:color w:val="000000" w:themeColor="text1"/>
          <w:sz w:val="24"/>
        </w:rPr>
        <w:t>than those for standard full-time degree courses in 20</w:t>
      </w:r>
      <w:r w:rsidR="007304CF" w:rsidRPr="00D3007A">
        <w:rPr>
          <w:color w:val="000000" w:themeColor="text1"/>
          <w:sz w:val="24"/>
        </w:rPr>
        <w:t>2</w:t>
      </w:r>
      <w:r w:rsidR="00E33893" w:rsidRPr="00D3007A">
        <w:rPr>
          <w:color w:val="000000" w:themeColor="text1"/>
          <w:sz w:val="24"/>
        </w:rPr>
        <w:t>2/23</w:t>
      </w:r>
      <w:r w:rsidRPr="00D3007A">
        <w:rPr>
          <w:color w:val="000000" w:themeColor="text1"/>
          <w:sz w:val="24"/>
        </w:rPr>
        <w:t xml:space="preserve">. </w:t>
      </w:r>
      <w:r w:rsidR="008E4BFA" w:rsidRPr="00D3007A">
        <w:rPr>
          <w:color w:val="000000" w:themeColor="text1"/>
          <w:sz w:val="24"/>
        </w:rPr>
        <w:t>2016 cohort s</w:t>
      </w:r>
      <w:r w:rsidRPr="00D3007A">
        <w:rPr>
          <w:color w:val="000000" w:themeColor="text1"/>
          <w:sz w:val="24"/>
        </w:rPr>
        <w:t xml:space="preserve">tudents undertaking these courses will be able to apply for a fee loan to meet the full costs of their tuition. </w:t>
      </w:r>
      <w:r w:rsidR="00F31321" w:rsidRPr="00D3007A">
        <w:rPr>
          <w:color w:val="000000" w:themeColor="text1"/>
          <w:sz w:val="24"/>
        </w:rPr>
        <w:t xml:space="preserve">Tables </w:t>
      </w:r>
      <w:r w:rsidR="00F31321" w:rsidRPr="00D3007A">
        <w:rPr>
          <w:b/>
          <w:color w:val="000000" w:themeColor="text1"/>
          <w:sz w:val="24"/>
        </w:rPr>
        <w:t>A7</w:t>
      </w:r>
      <w:r w:rsidR="00F31321" w:rsidRPr="00D3007A">
        <w:rPr>
          <w:color w:val="000000" w:themeColor="text1"/>
          <w:sz w:val="24"/>
        </w:rPr>
        <w:t xml:space="preserve"> and </w:t>
      </w:r>
      <w:r w:rsidR="00F31321" w:rsidRPr="00D3007A">
        <w:rPr>
          <w:b/>
          <w:color w:val="000000" w:themeColor="text1"/>
          <w:sz w:val="24"/>
        </w:rPr>
        <w:t>A8</w:t>
      </w:r>
      <w:r w:rsidR="00F31321" w:rsidRPr="00D3007A">
        <w:rPr>
          <w:color w:val="000000" w:themeColor="text1"/>
          <w:sz w:val="24"/>
        </w:rPr>
        <w:t xml:space="preserve"> (pages 8 and 9) of this Financial Memorandum set out maximum fees and fee loans</w:t>
      </w:r>
      <w:r w:rsidRPr="00D3007A">
        <w:rPr>
          <w:color w:val="000000" w:themeColor="text1"/>
          <w:sz w:val="24"/>
        </w:rPr>
        <w:t xml:space="preserve"> </w:t>
      </w:r>
      <w:r w:rsidR="00F31321" w:rsidRPr="00D3007A">
        <w:rPr>
          <w:color w:val="000000" w:themeColor="text1"/>
          <w:sz w:val="24"/>
        </w:rPr>
        <w:t>for full-time accelerated degree courses starting in 20</w:t>
      </w:r>
      <w:r w:rsidR="007304CF" w:rsidRPr="00D3007A">
        <w:rPr>
          <w:color w:val="000000" w:themeColor="text1"/>
          <w:sz w:val="24"/>
        </w:rPr>
        <w:t>2</w:t>
      </w:r>
      <w:r w:rsidR="00E33893" w:rsidRPr="00D3007A">
        <w:rPr>
          <w:color w:val="000000" w:themeColor="text1"/>
          <w:sz w:val="24"/>
        </w:rPr>
        <w:t>2/23</w:t>
      </w:r>
      <w:r w:rsidR="00F31321" w:rsidRPr="00D3007A">
        <w:rPr>
          <w:color w:val="000000" w:themeColor="text1"/>
          <w:sz w:val="24"/>
        </w:rPr>
        <w:t xml:space="preserve"> at Approved (Fee Cap) providers in England. </w:t>
      </w:r>
    </w:p>
    <w:p w14:paraId="5FDC2047" w14:textId="77777777" w:rsidR="006C6617" w:rsidRPr="00D3007A" w:rsidRDefault="006C6617" w:rsidP="006C6617">
      <w:pPr>
        <w:rPr>
          <w:color w:val="000000" w:themeColor="text1"/>
          <w:sz w:val="24"/>
        </w:rPr>
      </w:pPr>
    </w:p>
    <w:p w14:paraId="1127FACC" w14:textId="201B79B4" w:rsidR="00F31321" w:rsidRPr="00D3007A" w:rsidRDefault="005454B9" w:rsidP="006C6617">
      <w:pPr>
        <w:rPr>
          <w:color w:val="000000" w:themeColor="text1"/>
          <w:sz w:val="24"/>
        </w:rPr>
      </w:pPr>
      <w:r w:rsidRPr="00D3007A">
        <w:rPr>
          <w:color w:val="000000" w:themeColor="text1"/>
          <w:sz w:val="24"/>
        </w:rPr>
        <w:t xml:space="preserve">2012 and </w:t>
      </w:r>
      <w:r w:rsidR="006C6617" w:rsidRPr="00D3007A">
        <w:rPr>
          <w:color w:val="000000" w:themeColor="text1"/>
          <w:sz w:val="24"/>
        </w:rPr>
        <w:t xml:space="preserve">2016 cohort students </w:t>
      </w:r>
      <w:r w:rsidRPr="00D3007A">
        <w:rPr>
          <w:color w:val="000000" w:themeColor="text1"/>
          <w:sz w:val="24"/>
        </w:rPr>
        <w:t xml:space="preserve">undertaking full-time distance learning courses at </w:t>
      </w:r>
      <w:r w:rsidR="003A2BA4" w:rsidRPr="00D3007A">
        <w:rPr>
          <w:color w:val="000000" w:themeColor="text1"/>
          <w:sz w:val="24"/>
        </w:rPr>
        <w:t xml:space="preserve">Approved providers in England, </w:t>
      </w:r>
      <w:r w:rsidR="006C6617" w:rsidRPr="00D3007A">
        <w:rPr>
          <w:color w:val="000000" w:themeColor="text1"/>
          <w:sz w:val="24"/>
        </w:rPr>
        <w:t xml:space="preserve">privately funded institutions </w:t>
      </w:r>
      <w:r w:rsidR="003A2BA4" w:rsidRPr="00D3007A">
        <w:rPr>
          <w:color w:val="000000" w:themeColor="text1"/>
          <w:sz w:val="24"/>
        </w:rPr>
        <w:t xml:space="preserve">in Scotland, Wales and Northern Ireland </w:t>
      </w:r>
      <w:r w:rsidR="00892E39" w:rsidRPr="00D3007A">
        <w:rPr>
          <w:color w:val="000000" w:themeColor="text1"/>
          <w:sz w:val="24"/>
        </w:rPr>
        <w:t>or non-regula</w:t>
      </w:r>
      <w:r w:rsidR="004D0DDE" w:rsidRPr="00D3007A">
        <w:rPr>
          <w:color w:val="000000" w:themeColor="text1"/>
          <w:sz w:val="24"/>
        </w:rPr>
        <w:t xml:space="preserve">ted institutions in Wales </w:t>
      </w:r>
      <w:r w:rsidR="006C6617" w:rsidRPr="00D3007A">
        <w:rPr>
          <w:color w:val="000000" w:themeColor="text1"/>
          <w:sz w:val="24"/>
        </w:rPr>
        <w:t xml:space="preserve">will be able to apply for a </w:t>
      </w:r>
      <w:r w:rsidR="006C6617" w:rsidRPr="00D3007A">
        <w:rPr>
          <w:b/>
          <w:color w:val="000000" w:themeColor="text1"/>
          <w:sz w:val="24"/>
        </w:rPr>
        <w:t>non means-tested fee loan</w:t>
      </w:r>
      <w:r w:rsidR="006C6617" w:rsidRPr="00D3007A">
        <w:rPr>
          <w:color w:val="000000" w:themeColor="text1"/>
          <w:sz w:val="24"/>
        </w:rPr>
        <w:t xml:space="preserve"> of up to </w:t>
      </w:r>
      <w:r w:rsidR="006C6617" w:rsidRPr="00D3007A">
        <w:rPr>
          <w:b/>
          <w:color w:val="000000" w:themeColor="text1"/>
          <w:sz w:val="24"/>
        </w:rPr>
        <w:t>£6,000</w:t>
      </w:r>
      <w:r w:rsidR="006C6617" w:rsidRPr="00D3007A">
        <w:rPr>
          <w:color w:val="000000" w:themeColor="text1"/>
          <w:sz w:val="24"/>
        </w:rPr>
        <w:t xml:space="preserve"> towards the costs of their course or up to </w:t>
      </w:r>
      <w:r w:rsidR="006C6617" w:rsidRPr="00D3007A">
        <w:rPr>
          <w:b/>
          <w:color w:val="000000" w:themeColor="text1"/>
          <w:sz w:val="24"/>
        </w:rPr>
        <w:t>£6,</w:t>
      </w:r>
      <w:r w:rsidR="00AE2E1E" w:rsidRPr="00D3007A">
        <w:rPr>
          <w:b/>
          <w:color w:val="000000" w:themeColor="text1"/>
          <w:sz w:val="24"/>
        </w:rPr>
        <w:t>165</w:t>
      </w:r>
      <w:r w:rsidR="006C6617" w:rsidRPr="00D3007A">
        <w:rPr>
          <w:color w:val="000000" w:themeColor="text1"/>
          <w:sz w:val="24"/>
        </w:rPr>
        <w:t xml:space="preserve"> where an institution has </w:t>
      </w:r>
      <w:r w:rsidR="00F038B5" w:rsidRPr="00D3007A">
        <w:rPr>
          <w:color w:val="000000" w:themeColor="text1"/>
          <w:sz w:val="24"/>
        </w:rPr>
        <w:t>received a TEF award</w:t>
      </w:r>
      <w:r w:rsidR="00892E39" w:rsidRPr="00D3007A">
        <w:rPr>
          <w:color w:val="000000" w:themeColor="text1"/>
          <w:sz w:val="24"/>
        </w:rPr>
        <w:t xml:space="preserve"> </w:t>
      </w:r>
      <w:r w:rsidR="00507829" w:rsidRPr="00D3007A">
        <w:rPr>
          <w:color w:val="000000" w:themeColor="text1"/>
          <w:sz w:val="24"/>
        </w:rPr>
        <w:t>for 20</w:t>
      </w:r>
      <w:r w:rsidR="007304CF" w:rsidRPr="00D3007A">
        <w:rPr>
          <w:color w:val="000000" w:themeColor="text1"/>
          <w:sz w:val="24"/>
        </w:rPr>
        <w:t>2</w:t>
      </w:r>
      <w:r w:rsidR="00E33893" w:rsidRPr="00D3007A">
        <w:rPr>
          <w:color w:val="000000" w:themeColor="text1"/>
          <w:sz w:val="24"/>
        </w:rPr>
        <w:t>2/23</w:t>
      </w:r>
      <w:r w:rsidR="00507829" w:rsidRPr="00D3007A">
        <w:rPr>
          <w:color w:val="000000" w:themeColor="text1"/>
          <w:sz w:val="24"/>
        </w:rPr>
        <w:t xml:space="preserve">. </w:t>
      </w:r>
    </w:p>
    <w:p w14:paraId="65BCE149" w14:textId="77777777" w:rsidR="00F31321" w:rsidRPr="00D3007A" w:rsidRDefault="00F31321" w:rsidP="006C6617">
      <w:pPr>
        <w:rPr>
          <w:color w:val="000000" w:themeColor="text1"/>
          <w:sz w:val="24"/>
        </w:rPr>
      </w:pPr>
    </w:p>
    <w:p w14:paraId="1ACF3EE7" w14:textId="0C97411B" w:rsidR="006C6617" w:rsidRPr="00D3007A" w:rsidRDefault="00F31321" w:rsidP="006C6617">
      <w:pPr>
        <w:rPr>
          <w:color w:val="000000" w:themeColor="text1"/>
          <w:sz w:val="24"/>
        </w:rPr>
      </w:pPr>
      <w:r w:rsidRPr="00D3007A">
        <w:rPr>
          <w:color w:val="000000" w:themeColor="text1"/>
          <w:sz w:val="24"/>
        </w:rPr>
        <w:t xml:space="preserve">Maximum fee loans for full-time accelerated degree courses at Approved providers in England starting on or after 1 August 2019 undertaken by distance learning will be 20% higher </w:t>
      </w:r>
      <w:r w:rsidR="00317D61" w:rsidRPr="00D3007A">
        <w:rPr>
          <w:color w:val="000000" w:themeColor="text1"/>
          <w:sz w:val="24"/>
        </w:rPr>
        <w:t xml:space="preserve">(to the nearest £5) </w:t>
      </w:r>
      <w:r w:rsidRPr="00D3007A">
        <w:rPr>
          <w:color w:val="000000" w:themeColor="text1"/>
          <w:sz w:val="24"/>
        </w:rPr>
        <w:t>than those for standard full-time degree courses in 20</w:t>
      </w:r>
      <w:r w:rsidR="000C100D" w:rsidRPr="00D3007A">
        <w:rPr>
          <w:color w:val="000000" w:themeColor="text1"/>
          <w:sz w:val="24"/>
        </w:rPr>
        <w:t>2</w:t>
      </w:r>
      <w:r w:rsidR="00E26D71" w:rsidRPr="00D3007A">
        <w:rPr>
          <w:color w:val="000000" w:themeColor="text1"/>
          <w:sz w:val="24"/>
        </w:rPr>
        <w:t>2/23</w:t>
      </w:r>
      <w:r w:rsidRPr="00D3007A">
        <w:rPr>
          <w:color w:val="000000" w:themeColor="text1"/>
          <w:sz w:val="24"/>
        </w:rPr>
        <w:t xml:space="preserve">. </w:t>
      </w:r>
      <w:r w:rsidR="008E4BFA" w:rsidRPr="00D3007A">
        <w:rPr>
          <w:color w:val="000000" w:themeColor="text1"/>
          <w:sz w:val="24"/>
        </w:rPr>
        <w:t xml:space="preserve">2016 cohort students </w:t>
      </w:r>
      <w:r w:rsidRPr="00D3007A">
        <w:rPr>
          <w:color w:val="000000" w:themeColor="text1"/>
          <w:sz w:val="24"/>
        </w:rPr>
        <w:t xml:space="preserve">undertaking these courses will be able to apply for a fee loan towards the costs of their tuition. Table </w:t>
      </w:r>
      <w:r w:rsidRPr="00D3007A">
        <w:rPr>
          <w:b/>
          <w:color w:val="000000" w:themeColor="text1"/>
          <w:sz w:val="24"/>
        </w:rPr>
        <w:t>A11</w:t>
      </w:r>
      <w:r w:rsidRPr="00D3007A">
        <w:rPr>
          <w:color w:val="000000" w:themeColor="text1"/>
          <w:sz w:val="24"/>
        </w:rPr>
        <w:t xml:space="preserve"> (page 11) of this Financial Memorandum sets out maximum fee loans for full-time accelerated degree courses starting in 20</w:t>
      </w:r>
      <w:r w:rsidR="007304CF" w:rsidRPr="00D3007A">
        <w:rPr>
          <w:color w:val="000000" w:themeColor="text1"/>
          <w:sz w:val="24"/>
        </w:rPr>
        <w:t>2</w:t>
      </w:r>
      <w:r w:rsidR="00E26D71" w:rsidRPr="00D3007A">
        <w:rPr>
          <w:color w:val="000000" w:themeColor="text1"/>
          <w:sz w:val="24"/>
        </w:rPr>
        <w:t>2/23</w:t>
      </w:r>
      <w:r w:rsidRPr="00D3007A">
        <w:rPr>
          <w:color w:val="000000" w:themeColor="text1"/>
          <w:sz w:val="24"/>
        </w:rPr>
        <w:t xml:space="preserve"> at Approved providers.</w:t>
      </w:r>
    </w:p>
    <w:p w14:paraId="1BACE81B" w14:textId="77777777" w:rsidR="005454B9" w:rsidRPr="00D3007A" w:rsidRDefault="005454B9" w:rsidP="006C6617">
      <w:pPr>
        <w:rPr>
          <w:color w:val="000000" w:themeColor="text1"/>
          <w:sz w:val="24"/>
        </w:rPr>
      </w:pPr>
    </w:p>
    <w:p w14:paraId="684079CA" w14:textId="1363B50F" w:rsidR="004770A2" w:rsidRPr="00D3007A" w:rsidRDefault="00425990" w:rsidP="004770A2">
      <w:pPr>
        <w:overflowPunct/>
        <w:textAlignment w:val="auto"/>
        <w:rPr>
          <w:b/>
          <w:i/>
          <w:color w:val="000000" w:themeColor="text1"/>
          <w:sz w:val="24"/>
          <w:szCs w:val="24"/>
        </w:rPr>
      </w:pPr>
      <w:r w:rsidRPr="00D3007A">
        <w:rPr>
          <w:b/>
          <w:i/>
          <w:color w:val="000000" w:themeColor="text1"/>
          <w:sz w:val="24"/>
          <w:szCs w:val="24"/>
        </w:rPr>
        <w:t>G</w:t>
      </w:r>
      <w:r w:rsidR="004770A2" w:rsidRPr="00D3007A">
        <w:rPr>
          <w:b/>
          <w:i/>
          <w:color w:val="000000" w:themeColor="text1"/>
          <w:sz w:val="24"/>
          <w:szCs w:val="24"/>
        </w:rPr>
        <w:t>2:  DISA</w:t>
      </w:r>
      <w:r w:rsidR="00B90262" w:rsidRPr="00D3007A">
        <w:rPr>
          <w:b/>
          <w:i/>
          <w:color w:val="000000" w:themeColor="text1"/>
          <w:sz w:val="24"/>
          <w:szCs w:val="24"/>
        </w:rPr>
        <w:t xml:space="preserve">BLED STUDENTS ALLOWANCES </w:t>
      </w:r>
      <w:r w:rsidR="005F3DFD" w:rsidRPr="00D3007A">
        <w:rPr>
          <w:b/>
          <w:i/>
          <w:color w:val="000000" w:themeColor="text1"/>
          <w:sz w:val="24"/>
          <w:szCs w:val="24"/>
        </w:rPr>
        <w:t>–FULL-TIME DISTANCE LEARNING STUDENTS (Not means-tested)</w:t>
      </w:r>
      <w:r w:rsidR="00046ACC" w:rsidRPr="00D3007A">
        <w:rPr>
          <w:b/>
          <w:i/>
          <w:color w:val="000000" w:themeColor="text1"/>
          <w:sz w:val="24"/>
          <w:szCs w:val="24"/>
        </w:rPr>
        <w:t>.</w:t>
      </w:r>
      <w:r w:rsidR="005F3DFD" w:rsidRPr="00D3007A">
        <w:rPr>
          <w:b/>
          <w:i/>
          <w:color w:val="000000" w:themeColor="text1"/>
          <w:sz w:val="24"/>
          <w:szCs w:val="24"/>
        </w:rPr>
        <w:t xml:space="preserve"> </w:t>
      </w:r>
    </w:p>
    <w:p w14:paraId="4A2A3D4D" w14:textId="517E7FC6" w:rsidR="000C100D" w:rsidRPr="00D3007A" w:rsidRDefault="000C100D" w:rsidP="004770A2">
      <w:pPr>
        <w:overflowPunct/>
        <w:textAlignment w:val="auto"/>
        <w:rPr>
          <w:b/>
          <w:i/>
          <w:color w:val="000000" w:themeColor="text1"/>
          <w:sz w:val="24"/>
          <w:szCs w:val="24"/>
        </w:rPr>
      </w:pPr>
    </w:p>
    <w:p w14:paraId="6873C48B" w14:textId="6E8054A9" w:rsidR="000C100D" w:rsidRPr="00D3007A" w:rsidRDefault="000C100D" w:rsidP="000C100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r w:rsidRPr="00D3007A">
        <w:rPr>
          <w:bCs/>
          <w:iCs/>
          <w:color w:val="000000" w:themeColor="text1"/>
          <w:sz w:val="24"/>
          <w:szCs w:val="24"/>
        </w:rPr>
        <w:t xml:space="preserve">The undergraduate DSA allowance </w:t>
      </w:r>
      <w:r w:rsidR="00E26D71" w:rsidRPr="00D3007A">
        <w:rPr>
          <w:bCs/>
          <w:iCs/>
          <w:color w:val="000000" w:themeColor="text1"/>
          <w:sz w:val="24"/>
          <w:szCs w:val="24"/>
        </w:rPr>
        <w:t xml:space="preserve">was </w:t>
      </w:r>
      <w:r w:rsidRPr="00D3007A">
        <w:rPr>
          <w:bCs/>
          <w:iCs/>
          <w:color w:val="000000" w:themeColor="text1"/>
          <w:sz w:val="24"/>
          <w:szCs w:val="24"/>
        </w:rPr>
        <w:t xml:space="preserve">simplified into one allowance for </w:t>
      </w:r>
      <w:r w:rsidR="00E26D71" w:rsidRPr="00D3007A">
        <w:rPr>
          <w:bCs/>
          <w:iCs/>
          <w:color w:val="000000" w:themeColor="text1"/>
          <w:sz w:val="24"/>
          <w:szCs w:val="24"/>
        </w:rPr>
        <w:t xml:space="preserve">the </w:t>
      </w:r>
      <w:r w:rsidRPr="00D3007A">
        <w:rPr>
          <w:bCs/>
          <w:iCs/>
          <w:color w:val="000000" w:themeColor="text1"/>
          <w:sz w:val="24"/>
          <w:szCs w:val="24"/>
        </w:rPr>
        <w:t>2021/22</w:t>
      </w:r>
      <w:r w:rsidR="00E26D71" w:rsidRPr="00D3007A">
        <w:rPr>
          <w:bCs/>
          <w:iCs/>
          <w:color w:val="000000" w:themeColor="text1"/>
          <w:sz w:val="24"/>
          <w:szCs w:val="24"/>
        </w:rPr>
        <w:t xml:space="preserve"> academic year</w:t>
      </w:r>
      <w:r w:rsidRPr="00D3007A">
        <w:rPr>
          <w:bCs/>
          <w:iCs/>
          <w:color w:val="000000" w:themeColor="text1"/>
          <w:sz w:val="24"/>
          <w:szCs w:val="24"/>
        </w:rPr>
        <w:t>. The same maximum allowance</w:t>
      </w:r>
      <w:r w:rsidR="006C3AE8" w:rsidRPr="00D3007A">
        <w:rPr>
          <w:bCs/>
          <w:iCs/>
          <w:color w:val="000000" w:themeColor="text1"/>
          <w:sz w:val="24"/>
          <w:szCs w:val="24"/>
        </w:rPr>
        <w:t xml:space="preserve">: </w:t>
      </w:r>
      <w:r w:rsidR="0083189B" w:rsidRPr="00D3007A">
        <w:rPr>
          <w:b/>
          <w:iCs/>
          <w:color w:val="000000" w:themeColor="text1"/>
          <w:sz w:val="24"/>
          <w:szCs w:val="24"/>
        </w:rPr>
        <w:t>£25,575</w:t>
      </w:r>
      <w:r w:rsidRPr="00D3007A">
        <w:rPr>
          <w:bCs/>
          <w:iCs/>
          <w:color w:val="000000" w:themeColor="text1"/>
          <w:sz w:val="24"/>
          <w:szCs w:val="24"/>
        </w:rPr>
        <w:t xml:space="preserve"> - will apply to both full-time and part-time undergraduate and postgraduate DSA recipients in 202</w:t>
      </w:r>
      <w:r w:rsidR="006C3AE8" w:rsidRPr="00D3007A">
        <w:rPr>
          <w:bCs/>
          <w:iCs/>
          <w:color w:val="000000" w:themeColor="text1"/>
          <w:sz w:val="24"/>
          <w:szCs w:val="24"/>
        </w:rPr>
        <w:t>2/23</w:t>
      </w:r>
      <w:r w:rsidRPr="00D3007A">
        <w:rPr>
          <w:bCs/>
          <w:iCs/>
          <w:color w:val="000000" w:themeColor="text1"/>
          <w:sz w:val="24"/>
          <w:szCs w:val="24"/>
        </w:rPr>
        <w:t xml:space="preserve">. This will apply for both new and continuing students. An exception for travel costs will be made to this maximum cap, which means that travel costs will in effect be uncapped. </w:t>
      </w:r>
    </w:p>
    <w:p w14:paraId="3C47F3DE" w14:textId="31382EFF" w:rsidR="000C100D" w:rsidRPr="00D3007A" w:rsidRDefault="000C100D" w:rsidP="000C100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p>
    <w:p w14:paraId="536FAA87" w14:textId="7DEDD83A" w:rsidR="005D3066" w:rsidRPr="00D3007A" w:rsidRDefault="005D3066" w:rsidP="000C100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p>
    <w:p w14:paraId="288D2B73" w14:textId="77777777" w:rsidR="005D3066" w:rsidRPr="00D3007A" w:rsidRDefault="005D3066" w:rsidP="000C100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outlineLvl w:val="0"/>
        <w:rPr>
          <w:bCs/>
          <w:iCs/>
          <w:color w:val="000000" w:themeColor="text1"/>
          <w:sz w:val="24"/>
          <w:szCs w:val="24"/>
        </w:rPr>
      </w:pPr>
    </w:p>
    <w:tbl>
      <w:tblPr>
        <w:tblStyle w:val="TableGrid"/>
        <w:tblW w:w="0" w:type="auto"/>
        <w:tblLook w:val="04A0" w:firstRow="1" w:lastRow="0" w:firstColumn="1" w:lastColumn="0" w:noHBand="0" w:noVBand="1"/>
      </w:tblPr>
      <w:tblGrid>
        <w:gridCol w:w="4531"/>
        <w:gridCol w:w="3828"/>
      </w:tblGrid>
      <w:tr w:rsidR="00D3007A" w:rsidRPr="00D3007A" w14:paraId="500CCEBA" w14:textId="77777777" w:rsidTr="001244E1">
        <w:tc>
          <w:tcPr>
            <w:tcW w:w="4531" w:type="dxa"/>
          </w:tcPr>
          <w:p w14:paraId="2F6370A7" w14:textId="77777777" w:rsidR="000C100D" w:rsidRPr="00D3007A" w:rsidRDefault="000C100D" w:rsidP="001244E1">
            <w:pPr>
              <w:jc w:val="center"/>
              <w:rPr>
                <w:b/>
                <w:color w:val="000000" w:themeColor="text1"/>
                <w:sz w:val="24"/>
              </w:rPr>
            </w:pPr>
            <w:r w:rsidRPr="00D3007A">
              <w:rPr>
                <w:b/>
                <w:color w:val="000000" w:themeColor="text1"/>
                <w:sz w:val="24"/>
              </w:rPr>
              <w:t>ALLOWANCE</w:t>
            </w:r>
          </w:p>
          <w:p w14:paraId="14E58AD1" w14:textId="77777777" w:rsidR="000C100D" w:rsidRPr="00D3007A" w:rsidRDefault="000C100D" w:rsidP="001244E1">
            <w:pPr>
              <w:jc w:val="center"/>
              <w:rPr>
                <w:b/>
                <w:i/>
                <w:color w:val="000000" w:themeColor="text1"/>
                <w:sz w:val="24"/>
                <w:szCs w:val="24"/>
              </w:rPr>
            </w:pPr>
          </w:p>
        </w:tc>
        <w:tc>
          <w:tcPr>
            <w:tcW w:w="3828" w:type="dxa"/>
          </w:tcPr>
          <w:p w14:paraId="450B26BA" w14:textId="77777777" w:rsidR="000C100D" w:rsidRPr="00D3007A" w:rsidRDefault="000C100D" w:rsidP="001244E1">
            <w:pPr>
              <w:jc w:val="center"/>
              <w:rPr>
                <w:b/>
                <w:color w:val="000000" w:themeColor="text1"/>
                <w:sz w:val="24"/>
                <w:szCs w:val="24"/>
              </w:rPr>
            </w:pPr>
            <w:r w:rsidRPr="00D3007A">
              <w:rPr>
                <w:b/>
                <w:color w:val="000000" w:themeColor="text1"/>
                <w:sz w:val="24"/>
                <w:szCs w:val="24"/>
              </w:rPr>
              <w:t>MAXIMUM AMOUNT</w:t>
            </w:r>
          </w:p>
          <w:p w14:paraId="57D98D41" w14:textId="77777777" w:rsidR="000C100D" w:rsidRPr="00D3007A" w:rsidRDefault="000C100D" w:rsidP="001244E1">
            <w:pPr>
              <w:jc w:val="center"/>
              <w:rPr>
                <w:b/>
                <w:color w:val="000000" w:themeColor="text1"/>
                <w:sz w:val="24"/>
                <w:szCs w:val="24"/>
              </w:rPr>
            </w:pPr>
            <w:r w:rsidRPr="00D3007A">
              <w:rPr>
                <w:b/>
                <w:color w:val="000000" w:themeColor="text1"/>
                <w:sz w:val="24"/>
                <w:szCs w:val="24"/>
              </w:rPr>
              <w:t>(£)</w:t>
            </w:r>
          </w:p>
        </w:tc>
      </w:tr>
      <w:tr w:rsidR="0082280B" w:rsidRPr="00D3007A" w14:paraId="32B5CFEA" w14:textId="77777777" w:rsidTr="001244E1">
        <w:tc>
          <w:tcPr>
            <w:tcW w:w="4531" w:type="dxa"/>
          </w:tcPr>
          <w:p w14:paraId="1663A6CA" w14:textId="77777777" w:rsidR="000C100D" w:rsidRPr="00D3007A" w:rsidRDefault="000C100D" w:rsidP="001244E1">
            <w:pPr>
              <w:jc w:val="center"/>
              <w:rPr>
                <w:color w:val="000000" w:themeColor="text1"/>
                <w:sz w:val="24"/>
              </w:rPr>
            </w:pPr>
            <w:r w:rsidRPr="00D3007A">
              <w:rPr>
                <w:color w:val="000000" w:themeColor="text1"/>
                <w:sz w:val="24"/>
              </w:rPr>
              <w:t xml:space="preserve">Single DSA </w:t>
            </w:r>
          </w:p>
          <w:p w14:paraId="08025878" w14:textId="77777777" w:rsidR="000C100D" w:rsidRPr="00D3007A" w:rsidRDefault="000C100D" w:rsidP="001244E1">
            <w:pPr>
              <w:jc w:val="center"/>
              <w:rPr>
                <w:b/>
                <w:i/>
                <w:color w:val="000000" w:themeColor="text1"/>
                <w:sz w:val="24"/>
                <w:szCs w:val="24"/>
              </w:rPr>
            </w:pPr>
          </w:p>
        </w:tc>
        <w:tc>
          <w:tcPr>
            <w:tcW w:w="3828" w:type="dxa"/>
          </w:tcPr>
          <w:p w14:paraId="5D08B933" w14:textId="306CA2F2" w:rsidR="000C100D" w:rsidRPr="00D3007A" w:rsidRDefault="0083189B" w:rsidP="001244E1">
            <w:pPr>
              <w:jc w:val="center"/>
              <w:rPr>
                <w:color w:val="000000" w:themeColor="text1"/>
                <w:sz w:val="24"/>
                <w:szCs w:val="24"/>
              </w:rPr>
            </w:pPr>
            <w:r w:rsidRPr="00D3007A">
              <w:rPr>
                <w:color w:val="000000" w:themeColor="text1"/>
                <w:sz w:val="24"/>
                <w:szCs w:val="24"/>
              </w:rPr>
              <w:t>£25,575</w:t>
            </w:r>
          </w:p>
        </w:tc>
      </w:tr>
    </w:tbl>
    <w:p w14:paraId="7CF8AFBC" w14:textId="77777777" w:rsidR="000C100D" w:rsidRPr="00D3007A" w:rsidRDefault="000C100D" w:rsidP="004770A2">
      <w:pPr>
        <w:overflowPunct/>
        <w:textAlignment w:val="auto"/>
        <w:rPr>
          <w:b/>
          <w:i/>
          <w:color w:val="000000" w:themeColor="text1"/>
          <w:sz w:val="24"/>
          <w:szCs w:val="24"/>
        </w:rPr>
      </w:pPr>
    </w:p>
    <w:p w14:paraId="0C8D35CB" w14:textId="77777777" w:rsidR="004770A2" w:rsidRPr="00D3007A" w:rsidRDefault="004770A2" w:rsidP="004770A2">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 w:val="left" w:pos="20592"/>
          <w:tab w:val="left" w:pos="21312"/>
          <w:tab w:val="left" w:pos="22032"/>
          <w:tab w:val="left" w:pos="22752"/>
          <w:tab w:val="left" w:pos="23472"/>
          <w:tab w:val="left" w:pos="24192"/>
          <w:tab w:val="left" w:pos="24912"/>
          <w:tab w:val="left" w:pos="25632"/>
          <w:tab w:val="left" w:pos="26352"/>
          <w:tab w:val="left" w:pos="27072"/>
          <w:tab w:val="left" w:pos="27792"/>
          <w:tab w:val="left" w:pos="28512"/>
          <w:tab w:val="left" w:pos="29232"/>
          <w:tab w:val="left" w:pos="29952"/>
          <w:tab w:val="left" w:pos="30672"/>
          <w:tab w:val="left" w:pos="31000"/>
        </w:tabs>
        <w:ind w:left="-284"/>
        <w:rPr>
          <w:b/>
          <w:color w:val="000000" w:themeColor="text1"/>
        </w:rPr>
      </w:pPr>
    </w:p>
    <w:p w14:paraId="2B83524C" w14:textId="77777777" w:rsidR="004770A2" w:rsidRPr="00D3007A" w:rsidRDefault="004770A2" w:rsidP="004770A2">
      <w:pPr>
        <w:ind w:left="-284"/>
        <w:rPr>
          <w:color w:val="000000" w:themeColor="text1"/>
          <w:szCs w:val="24"/>
        </w:rPr>
      </w:pPr>
    </w:p>
    <w:p w14:paraId="53B185B6" w14:textId="77777777" w:rsidR="00383546" w:rsidRPr="00D3007A" w:rsidRDefault="00383546" w:rsidP="00AB45F1">
      <w:pPr>
        <w:ind w:left="-284"/>
        <w:rPr>
          <w:color w:val="000000" w:themeColor="text1"/>
          <w:sz w:val="24"/>
          <w:szCs w:val="24"/>
        </w:rPr>
      </w:pPr>
    </w:p>
    <w:p w14:paraId="57C2ED9F" w14:textId="77777777" w:rsidR="006B06BF" w:rsidRPr="00D3007A" w:rsidRDefault="0091424A" w:rsidP="0091424A">
      <w:pPr>
        <w:overflowPunct/>
        <w:spacing w:after="240"/>
        <w:textAlignment w:val="auto"/>
        <w:rPr>
          <w:rFonts w:cs="Arial"/>
          <w:b/>
          <w:bCs/>
          <w:i/>
          <w:color w:val="000000" w:themeColor="text1"/>
          <w:sz w:val="24"/>
          <w:szCs w:val="24"/>
          <w:lang w:val="en-US" w:eastAsia="en-GB"/>
        </w:rPr>
      </w:pPr>
      <w:bookmarkStart w:id="25" w:name="OLE_LINK62"/>
      <w:bookmarkStart w:id="26" w:name="OLE_LINK63"/>
      <w:r w:rsidRPr="00D3007A">
        <w:rPr>
          <w:rFonts w:cs="Arial"/>
          <w:b/>
          <w:bCs/>
          <w:i/>
          <w:color w:val="000000" w:themeColor="text1"/>
          <w:sz w:val="24"/>
          <w:szCs w:val="24"/>
          <w:lang w:val="en-US" w:eastAsia="en-GB"/>
        </w:rPr>
        <w:t xml:space="preserve">ACCESS </w:t>
      </w:r>
      <w:r w:rsidR="009A044C" w:rsidRPr="00D3007A">
        <w:rPr>
          <w:rFonts w:cs="Arial"/>
          <w:b/>
          <w:bCs/>
          <w:i/>
          <w:color w:val="000000" w:themeColor="text1"/>
          <w:sz w:val="24"/>
          <w:szCs w:val="24"/>
          <w:lang w:val="en-US" w:eastAsia="en-GB"/>
        </w:rPr>
        <w:t xml:space="preserve">AND PARTICIPATION PLANS </w:t>
      </w:r>
      <w:r w:rsidRPr="00D3007A">
        <w:rPr>
          <w:rFonts w:cs="Arial"/>
          <w:b/>
          <w:bCs/>
          <w:i/>
          <w:color w:val="000000" w:themeColor="text1"/>
          <w:sz w:val="24"/>
          <w:szCs w:val="24"/>
          <w:lang w:val="en-US" w:eastAsia="en-GB"/>
        </w:rPr>
        <w:t>– FULL TIME DISTANCE LEARNING STUDENTS</w:t>
      </w:r>
      <w:r w:rsidR="00046ACC" w:rsidRPr="00D3007A">
        <w:rPr>
          <w:rFonts w:cs="Arial"/>
          <w:b/>
          <w:bCs/>
          <w:i/>
          <w:color w:val="000000" w:themeColor="text1"/>
          <w:sz w:val="24"/>
          <w:szCs w:val="24"/>
          <w:lang w:val="en-US" w:eastAsia="en-GB"/>
        </w:rPr>
        <w:t>.</w:t>
      </w:r>
    </w:p>
    <w:p w14:paraId="2CA25E27" w14:textId="3A990D81" w:rsidR="006B06BF" w:rsidRPr="00D3007A" w:rsidRDefault="0091424A" w:rsidP="0091424A">
      <w:pPr>
        <w:overflowPunct/>
        <w:spacing w:after="240"/>
        <w:textAlignment w:val="auto"/>
        <w:rPr>
          <w:rFonts w:cs="Arial"/>
          <w:bCs/>
          <w:color w:val="000000" w:themeColor="text1"/>
          <w:sz w:val="24"/>
          <w:szCs w:val="24"/>
          <w:lang w:val="en-US" w:eastAsia="en-GB"/>
        </w:rPr>
      </w:pPr>
      <w:r w:rsidRPr="00D3007A">
        <w:rPr>
          <w:rFonts w:cs="Arial"/>
          <w:b/>
          <w:bCs/>
          <w:i/>
          <w:color w:val="000000" w:themeColor="text1"/>
          <w:sz w:val="24"/>
          <w:szCs w:val="24"/>
          <w:lang w:val="en-US" w:eastAsia="en-GB"/>
        </w:rPr>
        <w:t xml:space="preserve"> </w:t>
      </w:r>
      <w:r w:rsidR="006B06BF" w:rsidRPr="00D3007A">
        <w:rPr>
          <w:rFonts w:cs="Arial"/>
          <w:bCs/>
          <w:color w:val="000000" w:themeColor="text1"/>
          <w:sz w:val="24"/>
          <w:szCs w:val="24"/>
          <w:lang w:val="en-US" w:eastAsia="en-GB"/>
        </w:rPr>
        <w:t xml:space="preserve">Approved (Fee Cap) providers in England that intend to charge more than the Basic Amount or the Floor Amount in respect of the Basic Amount for full-time courses starting on or after 1 September 2012 must have an </w:t>
      </w:r>
      <w:r w:rsidR="006B06BF" w:rsidRPr="00D3007A">
        <w:rPr>
          <w:rFonts w:cs="Arial"/>
          <w:b/>
          <w:bCs/>
          <w:color w:val="000000" w:themeColor="text1"/>
          <w:sz w:val="24"/>
          <w:szCs w:val="24"/>
          <w:lang w:val="en-US" w:eastAsia="en-GB"/>
        </w:rPr>
        <w:t>Access and Participation Plan</w:t>
      </w:r>
      <w:r w:rsidR="006B06BF" w:rsidRPr="00D3007A">
        <w:rPr>
          <w:rFonts w:cs="Arial"/>
          <w:bCs/>
          <w:color w:val="000000" w:themeColor="text1"/>
          <w:sz w:val="24"/>
          <w:szCs w:val="24"/>
          <w:lang w:val="en-US" w:eastAsia="en-GB"/>
        </w:rPr>
        <w:t xml:space="preserve"> approved by the Director for Fair Access and Participation. In 20</w:t>
      </w:r>
      <w:r w:rsidR="007304CF" w:rsidRPr="00D3007A">
        <w:rPr>
          <w:rFonts w:cs="Arial"/>
          <w:bCs/>
          <w:color w:val="000000" w:themeColor="text1"/>
          <w:sz w:val="24"/>
          <w:szCs w:val="24"/>
          <w:lang w:val="en-US" w:eastAsia="en-GB"/>
        </w:rPr>
        <w:t>2</w:t>
      </w:r>
      <w:r w:rsidR="0083189B" w:rsidRPr="00D3007A">
        <w:rPr>
          <w:rFonts w:cs="Arial"/>
          <w:bCs/>
          <w:color w:val="000000" w:themeColor="text1"/>
          <w:sz w:val="24"/>
          <w:szCs w:val="24"/>
          <w:lang w:val="en-US" w:eastAsia="en-GB"/>
        </w:rPr>
        <w:t>2/23</w:t>
      </w:r>
      <w:r w:rsidR="006B06BF" w:rsidRPr="00D3007A">
        <w:rPr>
          <w:rFonts w:cs="Arial"/>
          <w:bCs/>
          <w:color w:val="000000" w:themeColor="text1"/>
          <w:sz w:val="24"/>
          <w:szCs w:val="24"/>
          <w:lang w:val="en-US" w:eastAsia="en-GB"/>
        </w:rPr>
        <w:t xml:space="preserve">, the Floor Amount in respect of the Basic Amount for full-time courses (where the provider does not have a TEF award) is </w:t>
      </w:r>
      <w:r w:rsidR="006B06BF" w:rsidRPr="00D3007A">
        <w:rPr>
          <w:rFonts w:cs="Arial"/>
          <w:b/>
          <w:bCs/>
          <w:color w:val="000000" w:themeColor="text1"/>
          <w:sz w:val="24"/>
          <w:szCs w:val="24"/>
          <w:lang w:val="en-US" w:eastAsia="en-GB"/>
        </w:rPr>
        <w:t>£6,000</w:t>
      </w:r>
      <w:r w:rsidR="006B06BF" w:rsidRPr="00D3007A">
        <w:rPr>
          <w:rFonts w:cs="Arial"/>
          <w:bCs/>
          <w:color w:val="000000" w:themeColor="text1"/>
          <w:sz w:val="24"/>
          <w:szCs w:val="24"/>
          <w:lang w:val="en-US" w:eastAsia="en-GB"/>
        </w:rPr>
        <w:t xml:space="preserve"> (</w:t>
      </w:r>
      <w:r w:rsidR="006B06BF" w:rsidRPr="00D3007A">
        <w:rPr>
          <w:rFonts w:cs="Arial"/>
          <w:b/>
          <w:bCs/>
          <w:color w:val="000000" w:themeColor="text1"/>
          <w:sz w:val="24"/>
          <w:szCs w:val="24"/>
          <w:lang w:val="en-US" w:eastAsia="en-GB"/>
        </w:rPr>
        <w:t xml:space="preserve">£7,200 </w:t>
      </w:r>
      <w:r w:rsidR="006B06BF" w:rsidRPr="00D3007A">
        <w:rPr>
          <w:rFonts w:cs="Arial"/>
          <w:bCs/>
          <w:color w:val="000000" w:themeColor="text1"/>
          <w:sz w:val="24"/>
          <w:szCs w:val="24"/>
          <w:lang w:val="en-US" w:eastAsia="en-GB"/>
        </w:rPr>
        <w:t>for accelerated degree courses starting</w:t>
      </w:r>
      <w:r w:rsidR="007304CF" w:rsidRPr="00D3007A">
        <w:rPr>
          <w:rFonts w:cs="Arial"/>
          <w:bCs/>
          <w:color w:val="000000" w:themeColor="text1"/>
          <w:sz w:val="24"/>
          <w:szCs w:val="24"/>
          <w:lang w:val="en-US" w:eastAsia="en-GB"/>
        </w:rPr>
        <w:t xml:space="preserve"> on or after 1 August 2019</w:t>
      </w:r>
      <w:r w:rsidR="006B06BF" w:rsidRPr="00D3007A">
        <w:rPr>
          <w:rFonts w:cs="Arial"/>
          <w:bCs/>
          <w:color w:val="000000" w:themeColor="text1"/>
          <w:sz w:val="24"/>
          <w:szCs w:val="24"/>
          <w:lang w:val="en-US" w:eastAsia="en-GB"/>
        </w:rPr>
        <w:t xml:space="preserve">). The Basic Amount for full-time courses (where the provider has a TEF award) is </w:t>
      </w:r>
      <w:r w:rsidR="006B06BF" w:rsidRPr="00D3007A">
        <w:rPr>
          <w:rFonts w:cs="Arial"/>
          <w:b/>
          <w:bCs/>
          <w:color w:val="000000" w:themeColor="text1"/>
          <w:sz w:val="24"/>
          <w:szCs w:val="24"/>
          <w:lang w:val="en-US" w:eastAsia="en-GB"/>
        </w:rPr>
        <w:t>£6,165</w:t>
      </w:r>
      <w:r w:rsidR="006B06BF" w:rsidRPr="00D3007A">
        <w:rPr>
          <w:rFonts w:cs="Arial"/>
          <w:bCs/>
          <w:color w:val="000000" w:themeColor="text1"/>
          <w:sz w:val="24"/>
          <w:szCs w:val="24"/>
          <w:lang w:val="en-US" w:eastAsia="en-GB"/>
        </w:rPr>
        <w:t xml:space="preserve"> (</w:t>
      </w:r>
      <w:r w:rsidR="006B06BF" w:rsidRPr="00D3007A">
        <w:rPr>
          <w:rFonts w:cs="Arial"/>
          <w:b/>
          <w:bCs/>
          <w:color w:val="000000" w:themeColor="text1"/>
          <w:sz w:val="24"/>
          <w:szCs w:val="24"/>
          <w:lang w:val="en-US" w:eastAsia="en-GB"/>
        </w:rPr>
        <w:t xml:space="preserve">£7,400 </w:t>
      </w:r>
      <w:r w:rsidR="006B06BF" w:rsidRPr="00D3007A">
        <w:rPr>
          <w:rFonts w:cs="Arial"/>
          <w:bCs/>
          <w:color w:val="000000" w:themeColor="text1"/>
          <w:sz w:val="24"/>
          <w:szCs w:val="24"/>
          <w:lang w:val="en-US" w:eastAsia="en-GB"/>
        </w:rPr>
        <w:t xml:space="preserve">for accelerated degree courses starting </w:t>
      </w:r>
      <w:r w:rsidR="007304CF" w:rsidRPr="00D3007A">
        <w:rPr>
          <w:rFonts w:cs="Arial"/>
          <w:bCs/>
          <w:color w:val="000000" w:themeColor="text1"/>
          <w:sz w:val="24"/>
          <w:szCs w:val="24"/>
          <w:lang w:val="en-US" w:eastAsia="en-GB"/>
        </w:rPr>
        <w:t>on or after 1 August 2019</w:t>
      </w:r>
      <w:r w:rsidR="006B06BF" w:rsidRPr="00D3007A">
        <w:rPr>
          <w:rFonts w:cs="Arial"/>
          <w:bCs/>
          <w:color w:val="000000" w:themeColor="text1"/>
          <w:sz w:val="24"/>
          <w:szCs w:val="24"/>
          <w:lang w:val="en-US" w:eastAsia="en-GB"/>
        </w:rPr>
        <w:t xml:space="preserve">).  Access and Participation Plans describe the arrangements that each provider has in place to promote access for students from low-income or other under-represented groups through outreach activities as well as the financial help that the provider will provide for such students.  Eligibility criteria and types and amounts of support available will vary according to the particular provider.  </w:t>
      </w:r>
    </w:p>
    <w:bookmarkEnd w:id="25"/>
    <w:bookmarkEnd w:id="26"/>
    <w:p w14:paraId="62A787F9" w14:textId="77777777" w:rsidR="00F31321" w:rsidRPr="00D3007A" w:rsidRDefault="00F31321">
      <w:pPr>
        <w:widowControl/>
        <w:overflowPunct/>
        <w:autoSpaceDE/>
        <w:autoSpaceDN/>
        <w:adjustRightInd/>
        <w:textAlignment w:val="auto"/>
        <w:rPr>
          <w:rFonts w:cs="Arial"/>
          <w:color w:val="000000" w:themeColor="text1"/>
          <w:sz w:val="24"/>
          <w:szCs w:val="24"/>
          <w:lang w:eastAsia="en-GB"/>
        </w:rPr>
      </w:pPr>
      <w:r w:rsidRPr="00D3007A">
        <w:rPr>
          <w:rFonts w:cs="Arial"/>
          <w:color w:val="000000" w:themeColor="text1"/>
          <w:sz w:val="24"/>
          <w:szCs w:val="24"/>
          <w:lang w:eastAsia="en-GB"/>
        </w:rPr>
        <w:br w:type="page"/>
      </w:r>
    </w:p>
    <w:p w14:paraId="714F91E0" w14:textId="15651A1D" w:rsidR="000D5160" w:rsidRPr="00D3007A" w:rsidRDefault="000D5160" w:rsidP="006B06BF">
      <w:pPr>
        <w:overflowPunct/>
        <w:spacing w:after="240"/>
        <w:textAlignment w:val="auto"/>
        <w:rPr>
          <w:rFonts w:cs="Arial"/>
          <w:color w:val="000000" w:themeColor="text1"/>
          <w:sz w:val="24"/>
          <w:szCs w:val="24"/>
          <w:lang w:eastAsia="en-GB"/>
        </w:rPr>
      </w:pPr>
    </w:p>
    <w:p w14:paraId="7749CEB8" w14:textId="509ADE06" w:rsidR="000D5160" w:rsidRPr="00D3007A" w:rsidRDefault="000D5160" w:rsidP="000D5160">
      <w:pPr>
        <w:widowControl/>
        <w:overflowPunct/>
        <w:autoSpaceDE/>
        <w:autoSpaceDN/>
        <w:adjustRightInd/>
        <w:textAlignment w:val="auto"/>
        <w:rPr>
          <w:rFonts w:cs="Arial"/>
          <w:b/>
          <w:color w:val="000000" w:themeColor="text1"/>
          <w:sz w:val="24"/>
          <w:szCs w:val="24"/>
          <w:lang w:eastAsia="en-GB"/>
        </w:rPr>
      </w:pPr>
      <w:r w:rsidRPr="00D3007A">
        <w:rPr>
          <w:rFonts w:cs="Arial"/>
          <w:b/>
          <w:color w:val="000000" w:themeColor="text1"/>
          <w:sz w:val="24"/>
          <w:szCs w:val="24"/>
          <w:u w:val="single"/>
          <w:lang w:eastAsia="en-GB"/>
        </w:rPr>
        <w:t xml:space="preserve">SECTION </w:t>
      </w:r>
      <w:r w:rsidR="00CE080B" w:rsidRPr="00D3007A">
        <w:rPr>
          <w:rFonts w:cs="Arial"/>
          <w:b/>
          <w:color w:val="000000" w:themeColor="text1"/>
          <w:sz w:val="24"/>
          <w:szCs w:val="24"/>
          <w:u w:val="single"/>
          <w:lang w:eastAsia="en-GB"/>
        </w:rPr>
        <w:t>H</w:t>
      </w:r>
      <w:r w:rsidRPr="00D3007A">
        <w:rPr>
          <w:rFonts w:cs="Arial"/>
          <w:b/>
          <w:color w:val="000000" w:themeColor="text1"/>
          <w:sz w:val="24"/>
          <w:szCs w:val="24"/>
          <w:u w:val="single"/>
          <w:lang w:eastAsia="en-GB"/>
        </w:rPr>
        <w:t>:</w:t>
      </w:r>
      <w:r w:rsidRPr="00D3007A">
        <w:rPr>
          <w:rFonts w:cs="Arial"/>
          <w:b/>
          <w:color w:val="000000" w:themeColor="text1"/>
          <w:sz w:val="24"/>
          <w:szCs w:val="24"/>
          <w:lang w:eastAsia="en-GB"/>
        </w:rPr>
        <w:t xml:space="preserve"> SUPPORT AVAILABLE IN 20</w:t>
      </w:r>
      <w:r w:rsidR="007304CF" w:rsidRPr="00D3007A">
        <w:rPr>
          <w:rFonts w:cs="Arial"/>
          <w:b/>
          <w:color w:val="000000" w:themeColor="text1"/>
          <w:sz w:val="24"/>
          <w:szCs w:val="24"/>
          <w:lang w:eastAsia="en-GB"/>
        </w:rPr>
        <w:t>2</w:t>
      </w:r>
      <w:r w:rsidR="00313548" w:rsidRPr="00D3007A">
        <w:rPr>
          <w:rFonts w:cs="Arial"/>
          <w:b/>
          <w:color w:val="000000" w:themeColor="text1"/>
          <w:sz w:val="24"/>
          <w:szCs w:val="24"/>
          <w:lang w:eastAsia="en-GB"/>
        </w:rPr>
        <w:t>2/23</w:t>
      </w:r>
      <w:r w:rsidRPr="00D3007A">
        <w:rPr>
          <w:rFonts w:cs="Arial"/>
          <w:b/>
          <w:color w:val="000000" w:themeColor="text1"/>
          <w:sz w:val="24"/>
          <w:szCs w:val="24"/>
          <w:lang w:eastAsia="en-GB"/>
        </w:rPr>
        <w:t xml:space="preserve"> FOR STUDENTS UND</w:t>
      </w:r>
      <w:r w:rsidR="00F45654" w:rsidRPr="00D3007A">
        <w:rPr>
          <w:rFonts w:cs="Arial"/>
          <w:b/>
          <w:color w:val="000000" w:themeColor="text1"/>
          <w:sz w:val="24"/>
          <w:szCs w:val="24"/>
          <w:lang w:eastAsia="en-GB"/>
        </w:rPr>
        <w:t>E</w:t>
      </w:r>
      <w:r w:rsidRPr="00D3007A">
        <w:rPr>
          <w:rFonts w:cs="Arial"/>
          <w:b/>
          <w:color w:val="000000" w:themeColor="text1"/>
          <w:sz w:val="24"/>
          <w:szCs w:val="24"/>
          <w:lang w:eastAsia="en-GB"/>
        </w:rPr>
        <w:t>RTAKING POSTGRADUATE COURSES</w:t>
      </w:r>
      <w:r w:rsidR="00F45654" w:rsidRPr="00D3007A">
        <w:rPr>
          <w:rFonts w:cs="Arial"/>
          <w:b/>
          <w:color w:val="000000" w:themeColor="text1"/>
          <w:sz w:val="24"/>
          <w:szCs w:val="24"/>
          <w:lang w:eastAsia="en-GB"/>
        </w:rPr>
        <w:t xml:space="preserve">. </w:t>
      </w:r>
    </w:p>
    <w:p w14:paraId="658C6513" w14:textId="77777777" w:rsidR="000D5160" w:rsidRPr="00D3007A" w:rsidRDefault="000D5160" w:rsidP="000D5160">
      <w:pPr>
        <w:widowControl/>
        <w:overflowPunct/>
        <w:autoSpaceDE/>
        <w:autoSpaceDN/>
        <w:adjustRightInd/>
        <w:textAlignment w:val="auto"/>
        <w:rPr>
          <w:rFonts w:cs="Arial"/>
          <w:b/>
          <w:color w:val="000000" w:themeColor="text1"/>
          <w:sz w:val="24"/>
          <w:szCs w:val="24"/>
          <w:lang w:eastAsia="en-GB"/>
        </w:rPr>
      </w:pPr>
    </w:p>
    <w:p w14:paraId="560E6A09" w14:textId="74B92BF5" w:rsidR="000D5160" w:rsidRPr="00D3007A" w:rsidRDefault="000D5160" w:rsidP="000D5160">
      <w:pPr>
        <w:widowControl/>
        <w:overflowPunct/>
        <w:autoSpaceDE/>
        <w:autoSpaceDN/>
        <w:adjustRightInd/>
        <w:textAlignment w:val="auto"/>
        <w:rPr>
          <w:rFonts w:cs="Arial"/>
          <w:color w:val="000000" w:themeColor="text1"/>
          <w:sz w:val="24"/>
          <w:szCs w:val="24"/>
          <w:lang w:eastAsia="en-GB"/>
        </w:rPr>
      </w:pPr>
      <w:r w:rsidRPr="00D3007A">
        <w:rPr>
          <w:rFonts w:cs="Arial"/>
          <w:color w:val="000000" w:themeColor="text1"/>
          <w:sz w:val="24"/>
          <w:szCs w:val="24"/>
          <w:lang w:eastAsia="en-GB"/>
        </w:rPr>
        <w:t>In 20</w:t>
      </w:r>
      <w:r w:rsidR="007304CF" w:rsidRPr="00D3007A">
        <w:rPr>
          <w:rFonts w:cs="Arial"/>
          <w:color w:val="000000" w:themeColor="text1"/>
          <w:sz w:val="24"/>
          <w:szCs w:val="24"/>
          <w:lang w:eastAsia="en-GB"/>
        </w:rPr>
        <w:t>2</w:t>
      </w:r>
      <w:r w:rsidR="003E2493" w:rsidRPr="00D3007A">
        <w:rPr>
          <w:rFonts w:cs="Arial"/>
          <w:color w:val="000000" w:themeColor="text1"/>
          <w:sz w:val="24"/>
          <w:szCs w:val="24"/>
          <w:lang w:eastAsia="en-GB"/>
        </w:rPr>
        <w:t>2/23</w:t>
      </w:r>
      <w:r w:rsidRPr="00D3007A">
        <w:rPr>
          <w:rFonts w:cs="Arial"/>
          <w:color w:val="000000" w:themeColor="text1"/>
          <w:sz w:val="24"/>
          <w:szCs w:val="24"/>
          <w:lang w:eastAsia="en-GB"/>
        </w:rPr>
        <w:t xml:space="preserve"> students undertaking postgraduate master’s degree and postgraduate doctoral degree courses can apply for loans which are a contribution towards the costs of their study (for tuition and living costs). The loan covers the duration of the course.  </w:t>
      </w:r>
    </w:p>
    <w:p w14:paraId="0206B6D6" w14:textId="77777777" w:rsidR="000D5160" w:rsidRPr="00D3007A" w:rsidRDefault="000D5160" w:rsidP="000D5160">
      <w:pPr>
        <w:widowControl/>
        <w:overflowPunct/>
        <w:autoSpaceDE/>
        <w:autoSpaceDN/>
        <w:adjustRightInd/>
        <w:textAlignment w:val="auto"/>
        <w:rPr>
          <w:rFonts w:cs="Arial"/>
          <w:b/>
          <w:color w:val="000000" w:themeColor="text1"/>
          <w:sz w:val="24"/>
          <w:szCs w:val="24"/>
          <w:lang w:eastAsia="en-GB"/>
        </w:rPr>
      </w:pPr>
    </w:p>
    <w:p w14:paraId="7505EF58" w14:textId="604462A5" w:rsidR="000D5160" w:rsidRPr="00D3007A" w:rsidRDefault="00CE080B" w:rsidP="000D5160">
      <w:pPr>
        <w:widowControl/>
        <w:overflowPunct/>
        <w:autoSpaceDE/>
        <w:autoSpaceDN/>
        <w:adjustRightInd/>
        <w:textAlignment w:val="auto"/>
        <w:rPr>
          <w:rFonts w:cs="Arial"/>
          <w:b/>
          <w:i/>
          <w:color w:val="000000" w:themeColor="text1"/>
          <w:sz w:val="24"/>
          <w:szCs w:val="24"/>
          <w:lang w:eastAsia="en-GB"/>
        </w:rPr>
      </w:pPr>
      <w:r w:rsidRPr="00D3007A">
        <w:rPr>
          <w:rFonts w:cs="Arial"/>
          <w:b/>
          <w:i/>
          <w:color w:val="000000" w:themeColor="text1"/>
          <w:sz w:val="24"/>
          <w:szCs w:val="24"/>
          <w:lang w:eastAsia="en-GB"/>
        </w:rPr>
        <w:t>H</w:t>
      </w:r>
      <w:r w:rsidR="000D5160" w:rsidRPr="00D3007A">
        <w:rPr>
          <w:rFonts w:cs="Arial"/>
          <w:b/>
          <w:i/>
          <w:color w:val="000000" w:themeColor="text1"/>
          <w:sz w:val="24"/>
          <w:szCs w:val="24"/>
          <w:lang w:eastAsia="en-GB"/>
        </w:rPr>
        <w:t>1: LOANS FOR POSTGRADUATE MASTER’S DEGREE COURSES.</w:t>
      </w:r>
    </w:p>
    <w:p w14:paraId="7FBBF0CF" w14:textId="77777777" w:rsidR="000D5160" w:rsidRPr="00D3007A" w:rsidRDefault="000D5160" w:rsidP="000D5160">
      <w:pPr>
        <w:widowControl/>
        <w:overflowPunct/>
        <w:autoSpaceDE/>
        <w:autoSpaceDN/>
        <w:adjustRightInd/>
        <w:textAlignment w:val="auto"/>
        <w:rPr>
          <w:rFonts w:cs="Arial"/>
          <w:b/>
          <w:i/>
          <w:color w:val="000000" w:themeColor="text1"/>
          <w:sz w:val="24"/>
          <w:szCs w:val="24"/>
          <w:lang w:eastAsia="en-GB"/>
        </w:rPr>
      </w:pPr>
    </w:p>
    <w:tbl>
      <w:tblPr>
        <w:tblStyle w:val="TableGrid"/>
        <w:tblW w:w="0" w:type="auto"/>
        <w:tblInd w:w="-5" w:type="dxa"/>
        <w:tblLook w:val="04A0" w:firstRow="1" w:lastRow="0" w:firstColumn="1" w:lastColumn="0" w:noHBand="0" w:noVBand="1"/>
      </w:tblPr>
      <w:tblGrid>
        <w:gridCol w:w="4531"/>
        <w:gridCol w:w="3828"/>
      </w:tblGrid>
      <w:tr w:rsidR="00D3007A" w:rsidRPr="00D3007A" w14:paraId="6A308EE1" w14:textId="77777777" w:rsidTr="000D5160">
        <w:tc>
          <w:tcPr>
            <w:tcW w:w="4531" w:type="dxa"/>
          </w:tcPr>
          <w:p w14:paraId="6812407D" w14:textId="77777777" w:rsidR="000D5160" w:rsidRPr="00D3007A" w:rsidRDefault="000D5160" w:rsidP="000D5160">
            <w:pPr>
              <w:widowControl/>
              <w:overflowPunct/>
              <w:autoSpaceDE/>
              <w:autoSpaceDN/>
              <w:adjustRightInd/>
              <w:jc w:val="center"/>
              <w:textAlignment w:val="auto"/>
              <w:rPr>
                <w:rFonts w:cs="Arial"/>
                <w:b/>
                <w:color w:val="000000" w:themeColor="text1"/>
                <w:sz w:val="24"/>
                <w:szCs w:val="24"/>
                <w:lang w:eastAsia="en-GB"/>
              </w:rPr>
            </w:pPr>
            <w:bookmarkStart w:id="27" w:name="_Hlk86224138"/>
            <w:r w:rsidRPr="00D3007A">
              <w:rPr>
                <w:rFonts w:cs="Arial"/>
                <w:b/>
                <w:color w:val="000000" w:themeColor="text1"/>
                <w:sz w:val="24"/>
                <w:szCs w:val="24"/>
                <w:lang w:eastAsia="en-GB"/>
              </w:rPr>
              <w:t>STUDENTS STARTING THEIR COURSES IN:</w:t>
            </w:r>
          </w:p>
          <w:p w14:paraId="1F40EF07"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(Academic Year)</w:t>
            </w:r>
          </w:p>
          <w:p w14:paraId="191E9D70"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468A8683" w14:textId="4D264F1A" w:rsidR="000D5160" w:rsidRPr="00D3007A" w:rsidRDefault="000D5160" w:rsidP="000D5160">
            <w:pPr>
              <w:widowControl/>
              <w:overflowPunct/>
              <w:autoSpaceDE/>
              <w:autoSpaceDN/>
              <w:adjustRightInd/>
              <w:jc w:val="center"/>
              <w:textAlignment w:val="auto"/>
              <w:rPr>
                <w:rFonts w:cs="Arial"/>
                <w:b/>
                <w:color w:val="000000" w:themeColor="text1"/>
                <w:sz w:val="24"/>
                <w:szCs w:val="24"/>
                <w:lang w:eastAsia="en-GB"/>
              </w:rPr>
            </w:pPr>
            <w:r w:rsidRPr="00D3007A">
              <w:rPr>
                <w:rFonts w:cs="Arial"/>
                <w:b/>
                <w:color w:val="000000" w:themeColor="text1"/>
                <w:sz w:val="24"/>
                <w:szCs w:val="24"/>
                <w:lang w:eastAsia="en-GB"/>
              </w:rPr>
              <w:t>MAXIMUM LOAN</w:t>
            </w:r>
            <w:r w:rsidR="00334E39">
              <w:rPr>
                <w:rFonts w:cs="Arial"/>
                <w:b/>
                <w:color w:val="000000" w:themeColor="text1"/>
                <w:sz w:val="24"/>
                <w:szCs w:val="24"/>
                <w:lang w:eastAsia="en-GB"/>
              </w:rPr>
              <w:t xml:space="preserve"> FOR A COURSE</w:t>
            </w:r>
          </w:p>
          <w:p w14:paraId="4B572B9A"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w:t>
            </w:r>
          </w:p>
        </w:tc>
      </w:tr>
      <w:tr w:rsidR="00D3007A" w:rsidRPr="00D3007A" w14:paraId="69D3AC20" w14:textId="77777777" w:rsidTr="000D5160">
        <w:tc>
          <w:tcPr>
            <w:tcW w:w="4531" w:type="dxa"/>
          </w:tcPr>
          <w:p w14:paraId="63E64912"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2016/17</w:t>
            </w:r>
          </w:p>
          <w:p w14:paraId="148E10A2"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2920C935"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10,000</w:t>
            </w:r>
          </w:p>
        </w:tc>
      </w:tr>
      <w:tr w:rsidR="00D3007A" w:rsidRPr="00D3007A" w14:paraId="2069E90C" w14:textId="77777777" w:rsidTr="000D5160">
        <w:tc>
          <w:tcPr>
            <w:tcW w:w="4531" w:type="dxa"/>
          </w:tcPr>
          <w:p w14:paraId="787F3877"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2017/18</w:t>
            </w:r>
          </w:p>
          <w:p w14:paraId="43A61C33"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5694AAD1"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10,280</w:t>
            </w:r>
          </w:p>
        </w:tc>
      </w:tr>
      <w:tr w:rsidR="00D3007A" w:rsidRPr="00D3007A" w14:paraId="0E644778" w14:textId="77777777" w:rsidTr="000D5160">
        <w:tc>
          <w:tcPr>
            <w:tcW w:w="4531" w:type="dxa"/>
          </w:tcPr>
          <w:p w14:paraId="1A1E3206"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2018/19</w:t>
            </w:r>
          </w:p>
          <w:p w14:paraId="1371E0A8"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12C443A8"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10,609</w:t>
            </w:r>
          </w:p>
        </w:tc>
      </w:tr>
      <w:tr w:rsidR="00D3007A" w:rsidRPr="00D3007A" w14:paraId="178E1F6E" w14:textId="77777777" w:rsidTr="000D5160">
        <w:tc>
          <w:tcPr>
            <w:tcW w:w="4531" w:type="dxa"/>
          </w:tcPr>
          <w:p w14:paraId="38168C5A"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2019/20</w:t>
            </w:r>
          </w:p>
          <w:p w14:paraId="541336A8"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00249C55"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10,906</w:t>
            </w:r>
          </w:p>
        </w:tc>
      </w:tr>
      <w:tr w:rsidR="00D3007A" w:rsidRPr="00D3007A" w14:paraId="49B0D718" w14:textId="77777777" w:rsidTr="000D5160">
        <w:tc>
          <w:tcPr>
            <w:tcW w:w="4531" w:type="dxa"/>
          </w:tcPr>
          <w:p w14:paraId="0A282D04" w14:textId="77777777" w:rsidR="007304CF" w:rsidRPr="00D3007A" w:rsidRDefault="007304CF"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2020/21</w:t>
            </w:r>
          </w:p>
          <w:p w14:paraId="5F9D4B92" w14:textId="7D6AED8D" w:rsidR="007304CF" w:rsidRPr="00D3007A" w:rsidRDefault="007304CF"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306910A8" w14:textId="6831717E" w:rsidR="007304CF" w:rsidRPr="00D3007A" w:rsidRDefault="007304CF"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11,222</w:t>
            </w:r>
          </w:p>
        </w:tc>
      </w:tr>
      <w:tr w:rsidR="00D3007A" w:rsidRPr="00D3007A" w14:paraId="29D66306" w14:textId="77777777" w:rsidTr="000D5160">
        <w:tc>
          <w:tcPr>
            <w:tcW w:w="4531" w:type="dxa"/>
          </w:tcPr>
          <w:p w14:paraId="725C8182" w14:textId="007C3B4C" w:rsidR="0082664E" w:rsidRPr="00D3007A" w:rsidRDefault="0082664E"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2021/22</w:t>
            </w:r>
          </w:p>
          <w:p w14:paraId="4C97C9B9" w14:textId="20A1984D" w:rsidR="0082664E" w:rsidRPr="00D3007A" w:rsidRDefault="0082664E"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7622A30F" w14:textId="4EC8C85E" w:rsidR="0082664E" w:rsidRPr="00D3007A" w:rsidRDefault="003F2C24"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11,570</w:t>
            </w:r>
          </w:p>
        </w:tc>
      </w:tr>
      <w:tr w:rsidR="00D3007A" w:rsidRPr="00D3007A" w14:paraId="1CA18F3D" w14:textId="77777777" w:rsidTr="000D5160">
        <w:tc>
          <w:tcPr>
            <w:tcW w:w="4531" w:type="dxa"/>
          </w:tcPr>
          <w:p w14:paraId="352C7B24" w14:textId="77777777" w:rsidR="00FC45BD" w:rsidRPr="00D3007A" w:rsidRDefault="00FC45BD"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2022/23</w:t>
            </w:r>
          </w:p>
          <w:p w14:paraId="44DBDCA7" w14:textId="25226FEC" w:rsidR="00FC45BD" w:rsidRPr="00D3007A" w:rsidRDefault="00FC45BD"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41ACC8D6" w14:textId="67AB5238" w:rsidR="00FC45BD" w:rsidRPr="00D3007A" w:rsidRDefault="003E2493"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11,836</w:t>
            </w:r>
          </w:p>
        </w:tc>
      </w:tr>
      <w:bookmarkEnd w:id="27"/>
    </w:tbl>
    <w:p w14:paraId="42587B6E" w14:textId="77777777" w:rsidR="000D5160" w:rsidRPr="00D3007A" w:rsidRDefault="000D5160" w:rsidP="000D5160">
      <w:pPr>
        <w:widowControl/>
        <w:overflowPunct/>
        <w:autoSpaceDE/>
        <w:autoSpaceDN/>
        <w:adjustRightInd/>
        <w:textAlignment w:val="auto"/>
        <w:rPr>
          <w:rFonts w:cs="Arial"/>
          <w:color w:val="000000" w:themeColor="text1"/>
          <w:sz w:val="24"/>
          <w:szCs w:val="24"/>
          <w:lang w:eastAsia="en-GB"/>
        </w:rPr>
      </w:pPr>
    </w:p>
    <w:p w14:paraId="57840335" w14:textId="77777777" w:rsidR="000D5160" w:rsidRPr="00D3007A" w:rsidRDefault="000D5160" w:rsidP="000D5160">
      <w:pPr>
        <w:widowControl/>
        <w:overflowPunct/>
        <w:autoSpaceDE/>
        <w:autoSpaceDN/>
        <w:adjustRightInd/>
        <w:textAlignment w:val="auto"/>
        <w:rPr>
          <w:rFonts w:cs="Arial"/>
          <w:color w:val="000000" w:themeColor="text1"/>
          <w:sz w:val="24"/>
          <w:szCs w:val="24"/>
          <w:lang w:eastAsia="en-GB"/>
        </w:rPr>
      </w:pPr>
    </w:p>
    <w:p w14:paraId="7E7BE8E8" w14:textId="3A89454F" w:rsidR="000D5160" w:rsidRPr="00D3007A" w:rsidRDefault="00CE080B" w:rsidP="000D5160">
      <w:pPr>
        <w:widowControl/>
        <w:overflowPunct/>
        <w:autoSpaceDE/>
        <w:autoSpaceDN/>
        <w:adjustRightInd/>
        <w:textAlignment w:val="auto"/>
        <w:rPr>
          <w:rFonts w:cs="Arial"/>
          <w:b/>
          <w:i/>
          <w:color w:val="000000" w:themeColor="text1"/>
          <w:sz w:val="24"/>
          <w:szCs w:val="24"/>
          <w:lang w:eastAsia="en-GB"/>
        </w:rPr>
      </w:pPr>
      <w:r w:rsidRPr="00D3007A">
        <w:rPr>
          <w:rFonts w:cs="Arial"/>
          <w:b/>
          <w:i/>
          <w:color w:val="000000" w:themeColor="text1"/>
          <w:sz w:val="24"/>
          <w:szCs w:val="24"/>
          <w:lang w:eastAsia="en-GB"/>
        </w:rPr>
        <w:t>H</w:t>
      </w:r>
      <w:r w:rsidR="000D5160" w:rsidRPr="00D3007A">
        <w:rPr>
          <w:rFonts w:cs="Arial"/>
          <w:b/>
          <w:i/>
          <w:color w:val="000000" w:themeColor="text1"/>
          <w:sz w:val="24"/>
          <w:szCs w:val="24"/>
          <w:lang w:eastAsia="en-GB"/>
        </w:rPr>
        <w:t>2: LOANS FOR POSTGRADUATE DOCTORAL DEGREE COURSES.</w:t>
      </w:r>
    </w:p>
    <w:tbl>
      <w:tblPr>
        <w:tblStyle w:val="TableGrid"/>
        <w:tblpPr w:leftFromText="180" w:rightFromText="180" w:vertAnchor="text" w:horzAnchor="margin" w:tblpY="218"/>
        <w:tblW w:w="0" w:type="auto"/>
        <w:tblLook w:val="04A0" w:firstRow="1" w:lastRow="0" w:firstColumn="1" w:lastColumn="0" w:noHBand="0" w:noVBand="1"/>
      </w:tblPr>
      <w:tblGrid>
        <w:gridCol w:w="4531"/>
        <w:gridCol w:w="3828"/>
      </w:tblGrid>
      <w:tr w:rsidR="00D3007A" w:rsidRPr="00D3007A" w14:paraId="129F34A9" w14:textId="77777777" w:rsidTr="000D5160">
        <w:tc>
          <w:tcPr>
            <w:tcW w:w="4531" w:type="dxa"/>
          </w:tcPr>
          <w:p w14:paraId="107D5F1F" w14:textId="77777777" w:rsidR="000D5160" w:rsidRPr="00D3007A" w:rsidRDefault="000D5160" w:rsidP="000D5160">
            <w:pPr>
              <w:widowControl/>
              <w:overflowPunct/>
              <w:autoSpaceDE/>
              <w:autoSpaceDN/>
              <w:adjustRightInd/>
              <w:jc w:val="center"/>
              <w:textAlignment w:val="auto"/>
              <w:rPr>
                <w:rFonts w:cs="Arial"/>
                <w:b/>
                <w:color w:val="000000" w:themeColor="text1"/>
                <w:sz w:val="24"/>
                <w:szCs w:val="24"/>
                <w:lang w:eastAsia="en-GB"/>
              </w:rPr>
            </w:pPr>
            <w:r w:rsidRPr="00D3007A">
              <w:rPr>
                <w:rFonts w:cs="Arial"/>
                <w:b/>
                <w:color w:val="000000" w:themeColor="text1"/>
                <w:sz w:val="24"/>
                <w:szCs w:val="24"/>
                <w:lang w:eastAsia="en-GB"/>
              </w:rPr>
              <w:t>STUDENTS STARTING THEIR COURSES IN:</w:t>
            </w:r>
          </w:p>
          <w:p w14:paraId="34B6D838"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(Academic Year)</w:t>
            </w:r>
          </w:p>
          <w:p w14:paraId="65919969"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1DB72C69" w14:textId="0681A713" w:rsidR="000D5160" w:rsidRPr="00D3007A" w:rsidRDefault="000D5160" w:rsidP="000D5160">
            <w:pPr>
              <w:widowControl/>
              <w:overflowPunct/>
              <w:autoSpaceDE/>
              <w:autoSpaceDN/>
              <w:adjustRightInd/>
              <w:jc w:val="center"/>
              <w:textAlignment w:val="auto"/>
              <w:rPr>
                <w:rFonts w:cs="Arial"/>
                <w:b/>
                <w:color w:val="000000" w:themeColor="text1"/>
                <w:sz w:val="24"/>
                <w:szCs w:val="24"/>
                <w:lang w:eastAsia="en-GB"/>
              </w:rPr>
            </w:pPr>
            <w:r w:rsidRPr="00D3007A">
              <w:rPr>
                <w:rFonts w:cs="Arial"/>
                <w:b/>
                <w:color w:val="000000" w:themeColor="text1"/>
                <w:sz w:val="24"/>
                <w:szCs w:val="24"/>
                <w:lang w:eastAsia="en-GB"/>
              </w:rPr>
              <w:t>MAXIMUM LOAN</w:t>
            </w:r>
            <w:r w:rsidR="00334E39">
              <w:rPr>
                <w:rFonts w:cs="Arial"/>
                <w:b/>
                <w:color w:val="000000" w:themeColor="text1"/>
                <w:sz w:val="24"/>
                <w:szCs w:val="24"/>
                <w:lang w:eastAsia="en-GB"/>
              </w:rPr>
              <w:t xml:space="preserve"> FOR A COURSE</w:t>
            </w:r>
            <w:r w:rsidR="00AF6719">
              <w:rPr>
                <w:rFonts w:cs="Arial"/>
                <w:b/>
                <w:color w:val="000000" w:themeColor="text1"/>
                <w:sz w:val="24"/>
                <w:szCs w:val="24"/>
                <w:lang w:eastAsia="en-GB"/>
              </w:rPr>
              <w:t xml:space="preserve"> (subject to table H3 below)</w:t>
            </w:r>
          </w:p>
          <w:p w14:paraId="172F74C4"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w:t>
            </w:r>
          </w:p>
        </w:tc>
      </w:tr>
      <w:tr w:rsidR="00D3007A" w:rsidRPr="00D3007A" w14:paraId="2D19494B" w14:textId="77777777" w:rsidTr="000D5160">
        <w:tc>
          <w:tcPr>
            <w:tcW w:w="4531" w:type="dxa"/>
          </w:tcPr>
          <w:p w14:paraId="00B3E661"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2018/19</w:t>
            </w:r>
          </w:p>
          <w:p w14:paraId="1099C672"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765EC786"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25,000</w:t>
            </w:r>
          </w:p>
        </w:tc>
      </w:tr>
      <w:tr w:rsidR="00D3007A" w:rsidRPr="00D3007A" w14:paraId="3818068E" w14:textId="77777777" w:rsidTr="000D5160">
        <w:tc>
          <w:tcPr>
            <w:tcW w:w="4531" w:type="dxa"/>
          </w:tcPr>
          <w:p w14:paraId="3E1D89CE"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2019/20</w:t>
            </w:r>
          </w:p>
          <w:p w14:paraId="0E3C6939"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3E9D6AD3" w14:textId="77777777" w:rsidR="000D5160" w:rsidRPr="00D3007A" w:rsidRDefault="000D5160"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25,700</w:t>
            </w:r>
          </w:p>
        </w:tc>
      </w:tr>
      <w:tr w:rsidR="00D3007A" w:rsidRPr="00D3007A" w14:paraId="46DB39D2" w14:textId="77777777" w:rsidTr="000D5160">
        <w:tc>
          <w:tcPr>
            <w:tcW w:w="4531" w:type="dxa"/>
          </w:tcPr>
          <w:p w14:paraId="54FFF740" w14:textId="09FA414E" w:rsidR="007304CF" w:rsidRPr="00D3007A" w:rsidRDefault="007304CF"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2020/21</w:t>
            </w:r>
          </w:p>
        </w:tc>
        <w:tc>
          <w:tcPr>
            <w:tcW w:w="3828" w:type="dxa"/>
          </w:tcPr>
          <w:p w14:paraId="6E8E4049" w14:textId="77777777" w:rsidR="007304CF" w:rsidRPr="00D3007A" w:rsidRDefault="007304CF"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26,445</w:t>
            </w:r>
          </w:p>
          <w:p w14:paraId="7ABD2FAF" w14:textId="5102AC06" w:rsidR="007304CF" w:rsidRPr="00D3007A" w:rsidRDefault="007304CF" w:rsidP="000D5160">
            <w:pPr>
              <w:widowControl/>
              <w:overflowPunct/>
              <w:autoSpaceDE/>
              <w:autoSpaceDN/>
              <w:adjustRightInd/>
              <w:jc w:val="center"/>
              <w:textAlignment w:val="auto"/>
              <w:rPr>
                <w:rFonts w:cs="Arial"/>
                <w:color w:val="000000" w:themeColor="text1"/>
                <w:sz w:val="24"/>
                <w:szCs w:val="24"/>
                <w:lang w:eastAsia="en-GB"/>
              </w:rPr>
            </w:pPr>
          </w:p>
        </w:tc>
      </w:tr>
      <w:tr w:rsidR="00D3007A" w:rsidRPr="00D3007A" w14:paraId="3BD8782B" w14:textId="77777777" w:rsidTr="000D5160">
        <w:tc>
          <w:tcPr>
            <w:tcW w:w="4531" w:type="dxa"/>
          </w:tcPr>
          <w:p w14:paraId="1D3843A4" w14:textId="11FF5EA8" w:rsidR="0082664E" w:rsidRPr="00D3007A" w:rsidRDefault="003F2C24"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2021/22</w:t>
            </w:r>
          </w:p>
          <w:p w14:paraId="3D3711DE" w14:textId="61E159A0" w:rsidR="0082664E" w:rsidRPr="00D3007A" w:rsidRDefault="0082664E"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04B55708" w14:textId="0BCE7A4A" w:rsidR="0082664E" w:rsidRPr="00D3007A" w:rsidRDefault="00574649"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27,265</w:t>
            </w:r>
          </w:p>
        </w:tc>
      </w:tr>
      <w:tr w:rsidR="00D3007A" w:rsidRPr="00D3007A" w14:paraId="32B44344" w14:textId="77777777" w:rsidTr="000D5160">
        <w:tc>
          <w:tcPr>
            <w:tcW w:w="4531" w:type="dxa"/>
          </w:tcPr>
          <w:p w14:paraId="7E1FABD0" w14:textId="77777777" w:rsidR="00FC45BD" w:rsidRPr="00D3007A" w:rsidRDefault="00FC45BD"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2022/23</w:t>
            </w:r>
          </w:p>
          <w:p w14:paraId="012659D4" w14:textId="067CD5B8" w:rsidR="00FC45BD" w:rsidRPr="00D3007A" w:rsidRDefault="00FC45BD" w:rsidP="000D5160">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3750D2D0" w14:textId="7A759C42" w:rsidR="00FC45BD" w:rsidRPr="00D3007A" w:rsidRDefault="00065C77" w:rsidP="000D5160">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27,892</w:t>
            </w:r>
          </w:p>
        </w:tc>
      </w:tr>
    </w:tbl>
    <w:p w14:paraId="72A3189F" w14:textId="77777777" w:rsidR="000D5160" w:rsidRPr="00D3007A" w:rsidRDefault="000D5160" w:rsidP="000D5160">
      <w:pPr>
        <w:widowControl/>
        <w:overflowPunct/>
        <w:autoSpaceDE/>
        <w:autoSpaceDN/>
        <w:adjustRightInd/>
        <w:textAlignment w:val="auto"/>
        <w:rPr>
          <w:rFonts w:cs="Arial"/>
          <w:b/>
          <w:i/>
          <w:color w:val="000000" w:themeColor="text1"/>
          <w:sz w:val="24"/>
          <w:szCs w:val="24"/>
          <w:lang w:eastAsia="en-GB"/>
        </w:rPr>
      </w:pPr>
    </w:p>
    <w:p w14:paraId="00518912" w14:textId="77777777" w:rsidR="000D5160" w:rsidRPr="00D3007A" w:rsidRDefault="000D5160" w:rsidP="000D5160">
      <w:pPr>
        <w:widowControl/>
        <w:overflowPunct/>
        <w:autoSpaceDE/>
        <w:autoSpaceDN/>
        <w:adjustRightInd/>
        <w:textAlignment w:val="auto"/>
        <w:rPr>
          <w:rFonts w:cs="Arial"/>
          <w:color w:val="000000" w:themeColor="text1"/>
          <w:sz w:val="24"/>
          <w:szCs w:val="24"/>
          <w:lang w:eastAsia="en-GB"/>
        </w:rPr>
      </w:pPr>
    </w:p>
    <w:p w14:paraId="75AA6887" w14:textId="5BB6C117" w:rsidR="000D5160" w:rsidRPr="00D3007A" w:rsidRDefault="000D5160" w:rsidP="000D5160">
      <w:pPr>
        <w:widowControl/>
        <w:overflowPunct/>
        <w:autoSpaceDE/>
        <w:autoSpaceDN/>
        <w:adjustRightInd/>
        <w:textAlignment w:val="auto"/>
        <w:rPr>
          <w:rFonts w:cs="Arial"/>
          <w:color w:val="000000" w:themeColor="text1"/>
          <w:sz w:val="24"/>
          <w:szCs w:val="24"/>
          <w:lang w:eastAsia="en-GB"/>
        </w:rPr>
      </w:pPr>
    </w:p>
    <w:p w14:paraId="160C675A" w14:textId="009B27D2" w:rsidR="00F45654" w:rsidRPr="00D3007A" w:rsidRDefault="00F45654" w:rsidP="0027514A">
      <w:pPr>
        <w:overflowPunct/>
        <w:spacing w:after="240"/>
        <w:textAlignment w:val="auto"/>
        <w:rPr>
          <w:color w:val="000000" w:themeColor="text1"/>
          <w:sz w:val="24"/>
          <w:szCs w:val="24"/>
        </w:rPr>
      </w:pPr>
    </w:p>
    <w:p w14:paraId="06142797" w14:textId="77777777" w:rsidR="00F45654" w:rsidRPr="00D3007A" w:rsidRDefault="00F45654" w:rsidP="00F45654">
      <w:pPr>
        <w:rPr>
          <w:color w:val="000000" w:themeColor="text1"/>
          <w:sz w:val="24"/>
          <w:szCs w:val="24"/>
        </w:rPr>
      </w:pPr>
    </w:p>
    <w:p w14:paraId="751310E7" w14:textId="77777777" w:rsidR="00F45654" w:rsidRPr="00D3007A" w:rsidRDefault="00F45654" w:rsidP="00F45654">
      <w:pPr>
        <w:rPr>
          <w:color w:val="000000" w:themeColor="text1"/>
          <w:sz w:val="24"/>
          <w:szCs w:val="24"/>
        </w:rPr>
      </w:pPr>
    </w:p>
    <w:p w14:paraId="7871B16C" w14:textId="77777777" w:rsidR="00F45654" w:rsidRPr="00D3007A" w:rsidRDefault="00F45654" w:rsidP="00F45654">
      <w:pPr>
        <w:rPr>
          <w:color w:val="000000" w:themeColor="text1"/>
          <w:sz w:val="24"/>
          <w:szCs w:val="24"/>
        </w:rPr>
      </w:pPr>
    </w:p>
    <w:p w14:paraId="56FC44F4" w14:textId="77777777" w:rsidR="00F45654" w:rsidRPr="00D3007A" w:rsidRDefault="00F45654" w:rsidP="00F45654">
      <w:pPr>
        <w:rPr>
          <w:color w:val="000000" w:themeColor="text1"/>
          <w:sz w:val="24"/>
          <w:szCs w:val="24"/>
        </w:rPr>
      </w:pPr>
    </w:p>
    <w:p w14:paraId="1B13A3D4" w14:textId="77777777" w:rsidR="00F45654" w:rsidRPr="00D3007A" w:rsidRDefault="00F45654" w:rsidP="00F45654">
      <w:pPr>
        <w:rPr>
          <w:color w:val="000000" w:themeColor="text1"/>
          <w:sz w:val="24"/>
          <w:szCs w:val="24"/>
        </w:rPr>
      </w:pPr>
    </w:p>
    <w:p w14:paraId="749C9223" w14:textId="77777777" w:rsidR="00F45654" w:rsidRPr="00D3007A" w:rsidRDefault="00F45654" w:rsidP="00F45654">
      <w:pPr>
        <w:rPr>
          <w:color w:val="000000" w:themeColor="text1"/>
          <w:sz w:val="24"/>
          <w:szCs w:val="24"/>
        </w:rPr>
      </w:pPr>
    </w:p>
    <w:p w14:paraId="3B72490C" w14:textId="77777777" w:rsidR="00F45654" w:rsidRPr="00D3007A" w:rsidRDefault="00F45654" w:rsidP="00F45654">
      <w:pPr>
        <w:rPr>
          <w:color w:val="000000" w:themeColor="text1"/>
          <w:sz w:val="24"/>
          <w:szCs w:val="24"/>
        </w:rPr>
      </w:pPr>
    </w:p>
    <w:p w14:paraId="1D46D0BF" w14:textId="77777777" w:rsidR="00F45654" w:rsidRPr="00D3007A" w:rsidRDefault="00F45654" w:rsidP="00F45654">
      <w:pPr>
        <w:rPr>
          <w:color w:val="000000" w:themeColor="text1"/>
          <w:sz w:val="24"/>
          <w:szCs w:val="24"/>
        </w:rPr>
      </w:pPr>
    </w:p>
    <w:p w14:paraId="7D8A270D" w14:textId="77777777" w:rsidR="00C83D4E" w:rsidRPr="00D3007A" w:rsidRDefault="00C83D4E" w:rsidP="00F45654">
      <w:pPr>
        <w:rPr>
          <w:b/>
          <w:i/>
          <w:color w:val="000000" w:themeColor="text1"/>
          <w:sz w:val="24"/>
          <w:szCs w:val="24"/>
        </w:rPr>
      </w:pPr>
    </w:p>
    <w:p w14:paraId="37846B57" w14:textId="77777777" w:rsidR="0052679F" w:rsidRPr="00D3007A" w:rsidRDefault="0052679F" w:rsidP="00F45654">
      <w:pPr>
        <w:rPr>
          <w:b/>
          <w:i/>
          <w:color w:val="000000" w:themeColor="text1"/>
          <w:sz w:val="24"/>
          <w:szCs w:val="24"/>
        </w:rPr>
      </w:pPr>
    </w:p>
    <w:p w14:paraId="7A53BF67" w14:textId="77777777" w:rsidR="0052679F" w:rsidRPr="00D3007A" w:rsidRDefault="0052679F" w:rsidP="00F45654">
      <w:pPr>
        <w:rPr>
          <w:b/>
          <w:i/>
          <w:color w:val="000000" w:themeColor="text1"/>
          <w:sz w:val="24"/>
          <w:szCs w:val="24"/>
        </w:rPr>
      </w:pPr>
    </w:p>
    <w:p w14:paraId="5D80F037" w14:textId="77777777" w:rsidR="00B71D16" w:rsidRPr="00D3007A" w:rsidRDefault="00B71D16" w:rsidP="00F45654">
      <w:pPr>
        <w:rPr>
          <w:b/>
          <w:i/>
          <w:color w:val="000000" w:themeColor="text1"/>
          <w:sz w:val="24"/>
          <w:szCs w:val="24"/>
        </w:rPr>
      </w:pPr>
    </w:p>
    <w:p w14:paraId="3EEE31FD" w14:textId="77777777" w:rsidR="00B71D16" w:rsidRPr="00D3007A" w:rsidRDefault="00B71D16" w:rsidP="00F45654">
      <w:pPr>
        <w:rPr>
          <w:b/>
          <w:i/>
          <w:color w:val="000000" w:themeColor="text1"/>
          <w:sz w:val="24"/>
          <w:szCs w:val="24"/>
        </w:rPr>
      </w:pPr>
    </w:p>
    <w:p w14:paraId="54F7E75D" w14:textId="77777777" w:rsidR="00B71D16" w:rsidRPr="00D3007A" w:rsidRDefault="00B71D16" w:rsidP="00F45654">
      <w:pPr>
        <w:rPr>
          <w:b/>
          <w:i/>
          <w:color w:val="000000" w:themeColor="text1"/>
          <w:sz w:val="24"/>
          <w:szCs w:val="24"/>
        </w:rPr>
      </w:pPr>
    </w:p>
    <w:p w14:paraId="05E4AD45" w14:textId="77777777" w:rsidR="00B71D16" w:rsidRPr="00D3007A" w:rsidRDefault="00B71D16" w:rsidP="00F45654">
      <w:pPr>
        <w:rPr>
          <w:b/>
          <w:i/>
          <w:color w:val="000000" w:themeColor="text1"/>
          <w:sz w:val="24"/>
          <w:szCs w:val="24"/>
        </w:rPr>
      </w:pPr>
    </w:p>
    <w:p w14:paraId="5AEA97D9" w14:textId="6BF00180" w:rsidR="00B161B6" w:rsidRDefault="00B161B6" w:rsidP="00F45654">
      <w:pPr>
        <w:rPr>
          <w:b/>
          <w:i/>
          <w:color w:val="000000" w:themeColor="text1"/>
          <w:sz w:val="24"/>
          <w:szCs w:val="24"/>
        </w:rPr>
      </w:pPr>
      <w:r>
        <w:rPr>
          <w:b/>
          <w:i/>
          <w:color w:val="000000" w:themeColor="text1"/>
          <w:sz w:val="24"/>
          <w:szCs w:val="24"/>
        </w:rPr>
        <w:lastRenderedPageBreak/>
        <w:t xml:space="preserve">H3: MAXIMUM LOAN ENTITLEMENT </w:t>
      </w:r>
      <w:r w:rsidR="008E7C6B">
        <w:rPr>
          <w:b/>
          <w:i/>
          <w:color w:val="000000" w:themeColor="text1"/>
          <w:sz w:val="24"/>
          <w:szCs w:val="24"/>
        </w:rPr>
        <w:t xml:space="preserve">FOR AN </w:t>
      </w:r>
      <w:r w:rsidR="00C75132">
        <w:rPr>
          <w:b/>
          <w:i/>
          <w:color w:val="000000" w:themeColor="text1"/>
          <w:sz w:val="24"/>
          <w:szCs w:val="24"/>
        </w:rPr>
        <w:t xml:space="preserve">ACADEMIC YEAR </w:t>
      </w:r>
      <w:r w:rsidR="00DF0362">
        <w:rPr>
          <w:b/>
          <w:i/>
          <w:color w:val="000000" w:themeColor="text1"/>
          <w:sz w:val="24"/>
          <w:szCs w:val="24"/>
        </w:rPr>
        <w:t>OF</w:t>
      </w:r>
      <w:r w:rsidR="00C75132">
        <w:rPr>
          <w:b/>
          <w:i/>
          <w:color w:val="000000" w:themeColor="text1"/>
          <w:sz w:val="24"/>
          <w:szCs w:val="24"/>
        </w:rPr>
        <w:t xml:space="preserve"> </w:t>
      </w:r>
      <w:r w:rsidR="002B406C">
        <w:rPr>
          <w:b/>
          <w:i/>
          <w:color w:val="000000" w:themeColor="text1"/>
          <w:sz w:val="24"/>
          <w:szCs w:val="24"/>
        </w:rPr>
        <w:t xml:space="preserve">A </w:t>
      </w:r>
      <w:r w:rsidR="00C75132">
        <w:rPr>
          <w:b/>
          <w:i/>
          <w:color w:val="000000" w:themeColor="text1"/>
          <w:sz w:val="24"/>
          <w:szCs w:val="24"/>
        </w:rPr>
        <w:t>POSTGRADUATE DOCTORAL DEGREE COURSE.</w:t>
      </w:r>
    </w:p>
    <w:p w14:paraId="49AD9D35" w14:textId="77777777" w:rsidR="00C75132" w:rsidRDefault="00C75132" w:rsidP="00F45654">
      <w:pPr>
        <w:rPr>
          <w:b/>
          <w:i/>
          <w:color w:val="000000" w:themeColor="text1"/>
          <w:sz w:val="24"/>
          <w:szCs w:val="24"/>
        </w:rPr>
      </w:pPr>
    </w:p>
    <w:tbl>
      <w:tblPr>
        <w:tblStyle w:val="TableGrid"/>
        <w:tblW w:w="0" w:type="auto"/>
        <w:tblInd w:w="-5" w:type="dxa"/>
        <w:tblLook w:val="04A0" w:firstRow="1" w:lastRow="0" w:firstColumn="1" w:lastColumn="0" w:noHBand="0" w:noVBand="1"/>
      </w:tblPr>
      <w:tblGrid>
        <w:gridCol w:w="4531"/>
        <w:gridCol w:w="3828"/>
      </w:tblGrid>
      <w:tr w:rsidR="00C75132" w:rsidRPr="00D3007A" w14:paraId="2B2FCEAC" w14:textId="77777777" w:rsidTr="00FD69AE">
        <w:tc>
          <w:tcPr>
            <w:tcW w:w="4531" w:type="dxa"/>
          </w:tcPr>
          <w:p w14:paraId="355A494F" w14:textId="77777777" w:rsidR="00C75132" w:rsidRPr="00D3007A" w:rsidRDefault="00C75132" w:rsidP="00FD69AE">
            <w:pPr>
              <w:widowControl/>
              <w:overflowPunct/>
              <w:autoSpaceDE/>
              <w:autoSpaceDN/>
              <w:adjustRightInd/>
              <w:jc w:val="center"/>
              <w:textAlignment w:val="auto"/>
              <w:rPr>
                <w:rFonts w:cs="Arial"/>
                <w:b/>
                <w:color w:val="000000" w:themeColor="text1"/>
                <w:sz w:val="24"/>
                <w:szCs w:val="24"/>
                <w:lang w:eastAsia="en-GB"/>
              </w:rPr>
            </w:pPr>
            <w:r w:rsidRPr="00D3007A">
              <w:rPr>
                <w:rFonts w:cs="Arial"/>
                <w:b/>
                <w:color w:val="000000" w:themeColor="text1"/>
                <w:sz w:val="24"/>
                <w:szCs w:val="24"/>
                <w:lang w:eastAsia="en-GB"/>
              </w:rPr>
              <w:t>STUDENTS STARTING THEIR COURSES IN:</w:t>
            </w:r>
          </w:p>
          <w:p w14:paraId="63BB26C7"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(Academic Year)</w:t>
            </w:r>
          </w:p>
          <w:p w14:paraId="1DCB7A49"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221EFBC4" w14:textId="33AAEB43" w:rsidR="00C75132" w:rsidRPr="00D3007A" w:rsidRDefault="00C75132" w:rsidP="00FD69AE">
            <w:pPr>
              <w:widowControl/>
              <w:overflowPunct/>
              <w:autoSpaceDE/>
              <w:autoSpaceDN/>
              <w:adjustRightInd/>
              <w:jc w:val="center"/>
              <w:textAlignment w:val="auto"/>
              <w:rPr>
                <w:rFonts w:cs="Arial"/>
                <w:b/>
                <w:color w:val="000000" w:themeColor="text1"/>
                <w:sz w:val="24"/>
                <w:szCs w:val="24"/>
                <w:lang w:eastAsia="en-GB"/>
              </w:rPr>
            </w:pPr>
            <w:r w:rsidRPr="00D3007A">
              <w:rPr>
                <w:rFonts w:cs="Arial"/>
                <w:b/>
                <w:color w:val="000000" w:themeColor="text1"/>
                <w:sz w:val="24"/>
                <w:szCs w:val="24"/>
                <w:lang w:eastAsia="en-GB"/>
              </w:rPr>
              <w:t>MAXIMUM LOAN</w:t>
            </w:r>
            <w:r w:rsidR="00334E39">
              <w:rPr>
                <w:rFonts w:cs="Arial"/>
                <w:b/>
                <w:color w:val="000000" w:themeColor="text1"/>
                <w:sz w:val="24"/>
                <w:szCs w:val="24"/>
                <w:lang w:eastAsia="en-GB"/>
              </w:rPr>
              <w:t xml:space="preserve"> FOR AN ACADEMIC YEAR OF A COURSE</w:t>
            </w:r>
          </w:p>
          <w:p w14:paraId="19AD5F5A"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w:t>
            </w:r>
          </w:p>
        </w:tc>
      </w:tr>
      <w:tr w:rsidR="00C75132" w:rsidRPr="00D3007A" w14:paraId="4C0AD2E0" w14:textId="77777777" w:rsidTr="00FD69AE">
        <w:tc>
          <w:tcPr>
            <w:tcW w:w="4531" w:type="dxa"/>
          </w:tcPr>
          <w:p w14:paraId="5EC913A2"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2018/19</w:t>
            </w:r>
          </w:p>
          <w:p w14:paraId="63032523"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0AB49027"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10,609</w:t>
            </w:r>
          </w:p>
        </w:tc>
      </w:tr>
      <w:tr w:rsidR="00C75132" w:rsidRPr="00D3007A" w14:paraId="4B2E953B" w14:textId="77777777" w:rsidTr="00FD69AE">
        <w:tc>
          <w:tcPr>
            <w:tcW w:w="4531" w:type="dxa"/>
          </w:tcPr>
          <w:p w14:paraId="5648C9BE"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2019/20</w:t>
            </w:r>
          </w:p>
          <w:p w14:paraId="41706D38"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111AC61A"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10,906</w:t>
            </w:r>
          </w:p>
        </w:tc>
      </w:tr>
      <w:tr w:rsidR="00C75132" w:rsidRPr="00D3007A" w14:paraId="1F1A18DA" w14:textId="77777777" w:rsidTr="00FD69AE">
        <w:tc>
          <w:tcPr>
            <w:tcW w:w="4531" w:type="dxa"/>
          </w:tcPr>
          <w:p w14:paraId="551FE4B4"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2020/21</w:t>
            </w:r>
          </w:p>
          <w:p w14:paraId="4395B94A"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61F214F0"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11,222</w:t>
            </w:r>
          </w:p>
        </w:tc>
      </w:tr>
      <w:tr w:rsidR="00C75132" w:rsidRPr="00D3007A" w14:paraId="2180323C" w14:textId="77777777" w:rsidTr="00FD69AE">
        <w:tc>
          <w:tcPr>
            <w:tcW w:w="4531" w:type="dxa"/>
          </w:tcPr>
          <w:p w14:paraId="4738189E"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2021/22</w:t>
            </w:r>
          </w:p>
          <w:p w14:paraId="4E1552CB"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23161714"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11,570</w:t>
            </w:r>
          </w:p>
        </w:tc>
      </w:tr>
      <w:tr w:rsidR="00C75132" w:rsidRPr="00D3007A" w14:paraId="0220AD98" w14:textId="77777777" w:rsidTr="00FD69AE">
        <w:tc>
          <w:tcPr>
            <w:tcW w:w="4531" w:type="dxa"/>
          </w:tcPr>
          <w:p w14:paraId="4E13E4B7"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2022/23</w:t>
            </w:r>
          </w:p>
          <w:p w14:paraId="6C3A0DCE"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p>
        </w:tc>
        <w:tc>
          <w:tcPr>
            <w:tcW w:w="3828" w:type="dxa"/>
          </w:tcPr>
          <w:p w14:paraId="0A308310" w14:textId="77777777" w:rsidR="00C75132" w:rsidRPr="00D3007A" w:rsidRDefault="00C75132" w:rsidP="00FD69AE">
            <w:pPr>
              <w:widowControl/>
              <w:overflowPunct/>
              <w:autoSpaceDE/>
              <w:autoSpaceDN/>
              <w:adjustRightInd/>
              <w:jc w:val="center"/>
              <w:textAlignment w:val="auto"/>
              <w:rPr>
                <w:rFonts w:cs="Arial"/>
                <w:color w:val="000000" w:themeColor="text1"/>
                <w:sz w:val="24"/>
                <w:szCs w:val="24"/>
                <w:lang w:eastAsia="en-GB"/>
              </w:rPr>
            </w:pPr>
            <w:r w:rsidRPr="00D3007A">
              <w:rPr>
                <w:rFonts w:cs="Arial"/>
                <w:color w:val="000000" w:themeColor="text1"/>
                <w:sz w:val="24"/>
                <w:szCs w:val="24"/>
                <w:lang w:eastAsia="en-GB"/>
              </w:rPr>
              <w:t>11,836</w:t>
            </w:r>
          </w:p>
        </w:tc>
      </w:tr>
    </w:tbl>
    <w:p w14:paraId="2EEE45EE" w14:textId="77777777" w:rsidR="00C75132" w:rsidRDefault="00C75132" w:rsidP="00F45654">
      <w:pPr>
        <w:rPr>
          <w:b/>
          <w:i/>
          <w:color w:val="000000" w:themeColor="text1"/>
          <w:sz w:val="24"/>
          <w:szCs w:val="24"/>
        </w:rPr>
      </w:pPr>
    </w:p>
    <w:p w14:paraId="73EDC565" w14:textId="77777777" w:rsidR="00B161B6" w:rsidRDefault="00B161B6" w:rsidP="00F45654">
      <w:pPr>
        <w:rPr>
          <w:b/>
          <w:i/>
          <w:color w:val="000000" w:themeColor="text1"/>
          <w:sz w:val="24"/>
          <w:szCs w:val="24"/>
        </w:rPr>
      </w:pPr>
    </w:p>
    <w:p w14:paraId="29F947F2" w14:textId="77777777" w:rsidR="00B161B6" w:rsidRDefault="00B161B6" w:rsidP="00F45654">
      <w:pPr>
        <w:rPr>
          <w:b/>
          <w:i/>
          <w:color w:val="000000" w:themeColor="text1"/>
          <w:sz w:val="24"/>
          <w:szCs w:val="24"/>
        </w:rPr>
      </w:pPr>
    </w:p>
    <w:p w14:paraId="4F5B78AA" w14:textId="4AC0C97D" w:rsidR="00F45654" w:rsidRPr="00D3007A" w:rsidRDefault="00CE080B" w:rsidP="00F45654">
      <w:pPr>
        <w:rPr>
          <w:b/>
          <w:i/>
          <w:color w:val="000000" w:themeColor="text1"/>
          <w:sz w:val="24"/>
          <w:szCs w:val="24"/>
        </w:rPr>
      </w:pPr>
      <w:r w:rsidRPr="00D3007A">
        <w:rPr>
          <w:b/>
          <w:i/>
          <w:color w:val="000000" w:themeColor="text1"/>
          <w:sz w:val="24"/>
          <w:szCs w:val="24"/>
        </w:rPr>
        <w:t>H</w:t>
      </w:r>
      <w:r w:rsidR="00B161B6">
        <w:rPr>
          <w:b/>
          <w:i/>
          <w:color w:val="000000" w:themeColor="text1"/>
          <w:sz w:val="24"/>
          <w:szCs w:val="24"/>
        </w:rPr>
        <w:t>4</w:t>
      </w:r>
      <w:r w:rsidR="00F45654" w:rsidRPr="00D3007A">
        <w:rPr>
          <w:b/>
          <w:i/>
          <w:color w:val="000000" w:themeColor="text1"/>
          <w:sz w:val="24"/>
          <w:szCs w:val="24"/>
        </w:rPr>
        <w:t>: DISABLED STUDENTS ALLOWANCE FOR POSTGRADUATE STUDENTS.</w:t>
      </w:r>
    </w:p>
    <w:p w14:paraId="0330E289" w14:textId="77777777" w:rsidR="00F45654" w:rsidRPr="00D3007A" w:rsidRDefault="00F45654" w:rsidP="00F45654">
      <w:pPr>
        <w:rPr>
          <w:b/>
          <w:i/>
          <w:color w:val="000000" w:themeColor="text1"/>
          <w:sz w:val="24"/>
          <w:szCs w:val="24"/>
        </w:rPr>
      </w:pPr>
    </w:p>
    <w:tbl>
      <w:tblPr>
        <w:tblStyle w:val="TableGrid"/>
        <w:tblW w:w="0" w:type="auto"/>
        <w:tblLook w:val="04A0" w:firstRow="1" w:lastRow="0" w:firstColumn="1" w:lastColumn="0" w:noHBand="0" w:noVBand="1"/>
      </w:tblPr>
      <w:tblGrid>
        <w:gridCol w:w="4531"/>
        <w:gridCol w:w="3828"/>
      </w:tblGrid>
      <w:tr w:rsidR="00D3007A" w:rsidRPr="00D3007A" w14:paraId="31FB591D" w14:textId="77777777" w:rsidTr="00866C89">
        <w:tc>
          <w:tcPr>
            <w:tcW w:w="4531" w:type="dxa"/>
          </w:tcPr>
          <w:p w14:paraId="056F4DE8" w14:textId="77777777" w:rsidR="00F45654" w:rsidRPr="00D3007A" w:rsidRDefault="00F45654" w:rsidP="00866C89">
            <w:pPr>
              <w:jc w:val="center"/>
              <w:rPr>
                <w:b/>
                <w:color w:val="000000" w:themeColor="text1"/>
                <w:sz w:val="24"/>
              </w:rPr>
            </w:pPr>
            <w:bookmarkStart w:id="28" w:name="_Hlk41658158"/>
            <w:r w:rsidRPr="00D3007A">
              <w:rPr>
                <w:b/>
                <w:color w:val="000000" w:themeColor="text1"/>
                <w:sz w:val="24"/>
              </w:rPr>
              <w:t>ALLOWANCE</w:t>
            </w:r>
          </w:p>
          <w:p w14:paraId="1A0C703D" w14:textId="77777777" w:rsidR="00F45654" w:rsidRPr="00D3007A" w:rsidRDefault="00F45654" w:rsidP="00866C89">
            <w:pPr>
              <w:jc w:val="center"/>
              <w:rPr>
                <w:b/>
                <w:i/>
                <w:color w:val="000000" w:themeColor="text1"/>
                <w:sz w:val="24"/>
                <w:szCs w:val="24"/>
              </w:rPr>
            </w:pPr>
          </w:p>
        </w:tc>
        <w:tc>
          <w:tcPr>
            <w:tcW w:w="3828" w:type="dxa"/>
          </w:tcPr>
          <w:p w14:paraId="6A3A8C0C" w14:textId="77777777" w:rsidR="00F45654" w:rsidRPr="00D3007A" w:rsidRDefault="00F45654" w:rsidP="00866C89">
            <w:pPr>
              <w:jc w:val="center"/>
              <w:rPr>
                <w:b/>
                <w:color w:val="000000" w:themeColor="text1"/>
                <w:sz w:val="24"/>
                <w:szCs w:val="24"/>
              </w:rPr>
            </w:pPr>
            <w:r w:rsidRPr="00D3007A">
              <w:rPr>
                <w:b/>
                <w:color w:val="000000" w:themeColor="text1"/>
                <w:sz w:val="24"/>
                <w:szCs w:val="24"/>
              </w:rPr>
              <w:t>MAXIMUM AMOUNT</w:t>
            </w:r>
          </w:p>
          <w:p w14:paraId="631B8648" w14:textId="77777777" w:rsidR="00F45654" w:rsidRPr="00D3007A" w:rsidRDefault="00F45654" w:rsidP="00866C89">
            <w:pPr>
              <w:jc w:val="center"/>
              <w:rPr>
                <w:b/>
                <w:color w:val="000000" w:themeColor="text1"/>
                <w:sz w:val="24"/>
                <w:szCs w:val="24"/>
              </w:rPr>
            </w:pPr>
            <w:r w:rsidRPr="00D3007A">
              <w:rPr>
                <w:b/>
                <w:color w:val="000000" w:themeColor="text1"/>
                <w:sz w:val="24"/>
                <w:szCs w:val="24"/>
              </w:rPr>
              <w:t>(£)</w:t>
            </w:r>
          </w:p>
        </w:tc>
      </w:tr>
      <w:tr w:rsidR="00D3007A" w:rsidRPr="00D3007A" w14:paraId="298FC4F0" w14:textId="77777777" w:rsidTr="00866C89">
        <w:tc>
          <w:tcPr>
            <w:tcW w:w="4531" w:type="dxa"/>
          </w:tcPr>
          <w:p w14:paraId="12968907" w14:textId="726A9966" w:rsidR="00F45654" w:rsidRPr="00D3007A" w:rsidRDefault="00F45654" w:rsidP="00866C89">
            <w:pPr>
              <w:jc w:val="center"/>
              <w:rPr>
                <w:color w:val="000000" w:themeColor="text1"/>
                <w:sz w:val="24"/>
              </w:rPr>
            </w:pPr>
            <w:r w:rsidRPr="00D3007A">
              <w:rPr>
                <w:color w:val="000000" w:themeColor="text1"/>
                <w:sz w:val="24"/>
              </w:rPr>
              <w:t xml:space="preserve">Single DSA </w:t>
            </w:r>
          </w:p>
          <w:p w14:paraId="34137CB4" w14:textId="77777777" w:rsidR="00F45654" w:rsidRPr="00D3007A" w:rsidRDefault="00F45654" w:rsidP="00866C89">
            <w:pPr>
              <w:jc w:val="center"/>
              <w:rPr>
                <w:b/>
                <w:i/>
                <w:color w:val="000000" w:themeColor="text1"/>
                <w:sz w:val="24"/>
                <w:szCs w:val="24"/>
              </w:rPr>
            </w:pPr>
          </w:p>
        </w:tc>
        <w:tc>
          <w:tcPr>
            <w:tcW w:w="3828" w:type="dxa"/>
          </w:tcPr>
          <w:p w14:paraId="6AA3D0D7" w14:textId="411DDA42" w:rsidR="00F45654" w:rsidRPr="00D3007A" w:rsidRDefault="00FC45BD" w:rsidP="00866C89">
            <w:pPr>
              <w:jc w:val="center"/>
              <w:rPr>
                <w:color w:val="000000" w:themeColor="text1"/>
                <w:sz w:val="24"/>
                <w:szCs w:val="24"/>
              </w:rPr>
            </w:pPr>
            <w:r w:rsidRPr="00D3007A">
              <w:rPr>
                <w:color w:val="000000" w:themeColor="text1"/>
                <w:sz w:val="24"/>
                <w:szCs w:val="24"/>
              </w:rPr>
              <w:t>£25,575</w:t>
            </w:r>
          </w:p>
        </w:tc>
      </w:tr>
      <w:bookmarkEnd w:id="28"/>
    </w:tbl>
    <w:p w14:paraId="0B82F632" w14:textId="77777777" w:rsidR="00F45654" w:rsidRPr="00574649" w:rsidRDefault="00F45654" w:rsidP="00F45654">
      <w:pPr>
        <w:rPr>
          <w:b/>
          <w:i/>
          <w:color w:val="1F4E79" w:themeColor="accent1" w:themeShade="80"/>
          <w:sz w:val="24"/>
          <w:szCs w:val="24"/>
        </w:rPr>
      </w:pPr>
    </w:p>
    <w:p w14:paraId="76981258" w14:textId="616E89FD" w:rsidR="0034107D" w:rsidRPr="002C2A21" w:rsidRDefault="0034107D" w:rsidP="00F45654">
      <w:pPr>
        <w:tabs>
          <w:tab w:val="left" w:pos="1523"/>
        </w:tabs>
        <w:rPr>
          <w:color w:val="000000" w:themeColor="text1"/>
          <w:sz w:val="24"/>
          <w:szCs w:val="24"/>
        </w:rPr>
      </w:pPr>
    </w:p>
    <w:sectPr w:rsidR="0034107D" w:rsidRPr="002C2A21" w:rsidSect="005C71EA">
      <w:footerReference w:type="default" r:id="rId12"/>
      <w:footerReference w:type="first" r:id="rId13"/>
      <w:pgSz w:w="11909" w:h="16834" w:code="9"/>
      <w:pgMar w:top="851" w:right="1418" w:bottom="85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4893" w14:textId="77777777" w:rsidR="008E692C" w:rsidRDefault="008E692C">
      <w:r>
        <w:separator/>
      </w:r>
    </w:p>
  </w:endnote>
  <w:endnote w:type="continuationSeparator" w:id="0">
    <w:p w14:paraId="5CCA8FEC" w14:textId="77777777" w:rsidR="008E692C" w:rsidRDefault="008E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70981"/>
      <w:docPartObj>
        <w:docPartGallery w:val="Page Numbers (Bottom of Page)"/>
        <w:docPartUnique/>
      </w:docPartObj>
    </w:sdtPr>
    <w:sdtEndPr>
      <w:rPr>
        <w:noProof/>
      </w:rPr>
    </w:sdtEndPr>
    <w:sdtContent>
      <w:p w14:paraId="27C27AC7" w14:textId="13FA241C" w:rsidR="001244E1" w:rsidRDefault="001244E1">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5C92A9B0" w14:textId="225EBE97" w:rsidR="001244E1" w:rsidRDefault="001244E1" w:rsidP="00002335">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873223"/>
      <w:docPartObj>
        <w:docPartGallery w:val="Page Numbers (Bottom of Page)"/>
        <w:docPartUnique/>
      </w:docPartObj>
    </w:sdtPr>
    <w:sdtEndPr>
      <w:rPr>
        <w:noProof/>
      </w:rPr>
    </w:sdtEndPr>
    <w:sdtContent>
      <w:p w14:paraId="08696AEF" w14:textId="6703E036" w:rsidR="001244E1" w:rsidRDefault="001244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AA21F0" w14:textId="111FB4D8" w:rsidR="001244E1" w:rsidRDefault="001244E1" w:rsidP="008F78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5EA2" w14:textId="77777777" w:rsidR="008E692C" w:rsidRDefault="008E692C">
      <w:r>
        <w:separator/>
      </w:r>
    </w:p>
  </w:footnote>
  <w:footnote w:type="continuationSeparator" w:id="0">
    <w:p w14:paraId="065DEB2A" w14:textId="77777777" w:rsidR="008E692C" w:rsidRDefault="008E692C">
      <w:r>
        <w:continuationSeparator/>
      </w:r>
    </w:p>
  </w:footnote>
  <w:footnote w:id="1">
    <w:p w14:paraId="1A96A6F0" w14:textId="77777777" w:rsidR="001244E1" w:rsidRPr="00B60F0C" w:rsidRDefault="001244E1" w:rsidP="008426D7">
      <w:pPr>
        <w:pStyle w:val="FootnoteText"/>
        <w:rPr>
          <w:sz w:val="18"/>
          <w:szCs w:val="18"/>
        </w:rPr>
      </w:pPr>
      <w:r w:rsidRPr="000820E5">
        <w:rPr>
          <w:rStyle w:val="FootnoteReference"/>
          <w:color w:val="1F4E79" w:themeColor="accent1" w:themeShade="80"/>
        </w:rPr>
        <w:footnoteRef/>
      </w:r>
      <w:r w:rsidRPr="000820E5">
        <w:rPr>
          <w:color w:val="1F4E79" w:themeColor="accent1" w:themeShade="80"/>
        </w:rPr>
        <w:t xml:space="preserve"> </w:t>
      </w:r>
      <w:r w:rsidRPr="000820E5">
        <w:rPr>
          <w:color w:val="1F4E79" w:themeColor="accent1" w:themeShade="80"/>
          <w:sz w:val="18"/>
          <w:szCs w:val="18"/>
        </w:rPr>
        <w:t xml:space="preserve">Figures rounded down to the nearest £1 </w:t>
      </w:r>
    </w:p>
  </w:footnote>
  <w:footnote w:id="2">
    <w:p w14:paraId="208F1823" w14:textId="77777777" w:rsidR="001244E1" w:rsidRPr="00B60F0C" w:rsidRDefault="001244E1" w:rsidP="00935E1A">
      <w:pPr>
        <w:pStyle w:val="FootnoteText"/>
        <w:rPr>
          <w:sz w:val="18"/>
          <w:szCs w:val="18"/>
        </w:rPr>
      </w:pPr>
      <w:r w:rsidRPr="000820E5">
        <w:rPr>
          <w:rStyle w:val="FootnoteReference"/>
          <w:color w:val="1F4E79" w:themeColor="accent1" w:themeShade="80"/>
        </w:rPr>
        <w:footnoteRef/>
      </w:r>
      <w:r w:rsidRPr="000820E5">
        <w:rPr>
          <w:color w:val="1F4E79" w:themeColor="accent1" w:themeShade="80"/>
        </w:rPr>
        <w:t xml:space="preserve"> </w:t>
      </w:r>
      <w:r w:rsidRPr="000820E5">
        <w:rPr>
          <w:color w:val="1F4E79" w:themeColor="accent1" w:themeShade="80"/>
          <w:sz w:val="18"/>
          <w:szCs w:val="18"/>
        </w:rPr>
        <w:t xml:space="preserve">Figures rounded down to the nearest £1 </w:t>
      </w:r>
    </w:p>
  </w:footnote>
  <w:footnote w:id="3">
    <w:p w14:paraId="2C9DAD1D" w14:textId="77777777" w:rsidR="001244E1" w:rsidRPr="008853E3" w:rsidRDefault="001244E1">
      <w:pPr>
        <w:pStyle w:val="FootnoteText"/>
      </w:pPr>
      <w:r w:rsidRPr="00035202">
        <w:rPr>
          <w:rStyle w:val="FootnoteReference"/>
          <w:color w:val="000000" w:themeColor="text1"/>
        </w:rPr>
        <w:footnoteRef/>
      </w:r>
      <w:r w:rsidRPr="00035202">
        <w:rPr>
          <w:color w:val="000000" w:themeColor="text1"/>
        </w:rPr>
        <w:t xml:space="preserve"> </w:t>
      </w:r>
      <w:r w:rsidRPr="00CF75C8">
        <w:rPr>
          <w:color w:val="1F4E79" w:themeColor="accent1" w:themeShade="80"/>
        </w:rPr>
        <w:t>DipHE and Foundation Degree in Dental Hygiene, Dental Therapy, Dental Hygiene and Dental Therapy. DipHE in Operating Department Practice.</w:t>
      </w:r>
    </w:p>
  </w:footnote>
  <w:footnote w:id="4">
    <w:p w14:paraId="3807066E" w14:textId="77777777" w:rsidR="001244E1" w:rsidRPr="00B60F0C" w:rsidRDefault="001244E1" w:rsidP="00D54063">
      <w:pPr>
        <w:pStyle w:val="FootnoteText"/>
        <w:rPr>
          <w:sz w:val="18"/>
          <w:szCs w:val="18"/>
        </w:rPr>
      </w:pPr>
      <w:r w:rsidRPr="00D775B2">
        <w:rPr>
          <w:rStyle w:val="FootnoteReference"/>
          <w:color w:val="1F4E79" w:themeColor="accent1" w:themeShade="80"/>
        </w:rPr>
        <w:footnoteRef/>
      </w:r>
      <w:r w:rsidRPr="00D775B2">
        <w:rPr>
          <w:color w:val="1F4E79" w:themeColor="accent1" w:themeShade="80"/>
        </w:rPr>
        <w:t xml:space="preserve"> </w:t>
      </w:r>
      <w:r w:rsidRPr="00D775B2">
        <w:rPr>
          <w:color w:val="1F4E79" w:themeColor="accent1" w:themeShade="80"/>
          <w:sz w:val="18"/>
          <w:szCs w:val="18"/>
        </w:rPr>
        <w:t xml:space="preserve">Figures rounded down to the nearest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DA8A08"/>
    <w:lvl w:ilvl="0">
      <w:numFmt w:val="bullet"/>
      <w:lvlText w:val="*"/>
      <w:lvlJc w:val="left"/>
    </w:lvl>
  </w:abstractNum>
  <w:abstractNum w:abstractNumId="1" w15:restartNumberingAfterBreak="0">
    <w:nsid w:val="0B283D7D"/>
    <w:multiLevelType w:val="hybridMultilevel"/>
    <w:tmpl w:val="CF36DC06"/>
    <w:lvl w:ilvl="0" w:tplc="649660B8">
      <w:start w:val="8"/>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421B23"/>
    <w:multiLevelType w:val="hybridMultilevel"/>
    <w:tmpl w:val="64BE2430"/>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13261"/>
    <w:multiLevelType w:val="hybridMultilevel"/>
    <w:tmpl w:val="509A8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570E2"/>
    <w:multiLevelType w:val="hybridMultilevel"/>
    <w:tmpl w:val="105AA88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D0791"/>
    <w:multiLevelType w:val="hybridMultilevel"/>
    <w:tmpl w:val="C4765E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05B4C"/>
    <w:multiLevelType w:val="hybridMultilevel"/>
    <w:tmpl w:val="BA6C540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70B7B19"/>
    <w:multiLevelType w:val="hybridMultilevel"/>
    <w:tmpl w:val="DE2CB896"/>
    <w:lvl w:ilvl="0" w:tplc="08090007">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40383D"/>
    <w:multiLevelType w:val="hybridMultilevel"/>
    <w:tmpl w:val="26980D1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67949"/>
    <w:multiLevelType w:val="hybridMultilevel"/>
    <w:tmpl w:val="8B34E3AC"/>
    <w:lvl w:ilvl="0" w:tplc="649660B8">
      <w:start w:val="8"/>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326C3"/>
    <w:multiLevelType w:val="hybridMultilevel"/>
    <w:tmpl w:val="BF30177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808E2"/>
    <w:multiLevelType w:val="hybridMultilevel"/>
    <w:tmpl w:val="4C48C524"/>
    <w:lvl w:ilvl="0" w:tplc="796CAF0E">
      <w:start w:val="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75452C"/>
    <w:multiLevelType w:val="hybridMultilevel"/>
    <w:tmpl w:val="957633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EE7F63"/>
    <w:multiLevelType w:val="hybridMultilevel"/>
    <w:tmpl w:val="CF86E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A5F5418"/>
    <w:multiLevelType w:val="hybridMultilevel"/>
    <w:tmpl w:val="59B63208"/>
    <w:lvl w:ilvl="0" w:tplc="5C5243B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984A6B"/>
    <w:multiLevelType w:val="hybridMultilevel"/>
    <w:tmpl w:val="78E6A77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F2E8E"/>
    <w:multiLevelType w:val="hybridMultilevel"/>
    <w:tmpl w:val="02F48DC6"/>
    <w:lvl w:ilvl="0" w:tplc="E36096B6">
      <w:start w:val="1"/>
      <w:numFmt w:val="bullet"/>
      <w:lvlText w:val=""/>
      <w:lvlJc w:val="left"/>
      <w:pPr>
        <w:tabs>
          <w:tab w:val="num" w:pos="397"/>
        </w:tabs>
        <w:ind w:left="39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C1512A3"/>
    <w:multiLevelType w:val="hybridMultilevel"/>
    <w:tmpl w:val="2CCE6184"/>
    <w:lvl w:ilvl="0" w:tplc="5C5243B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FB766B"/>
    <w:multiLevelType w:val="hybridMultilevel"/>
    <w:tmpl w:val="52120E9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74BE4"/>
    <w:multiLevelType w:val="multilevel"/>
    <w:tmpl w:val="FAA0885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2" w15:restartNumberingAfterBreak="0">
    <w:nsid w:val="54BD30B2"/>
    <w:multiLevelType w:val="hybridMultilevel"/>
    <w:tmpl w:val="55224C3A"/>
    <w:lvl w:ilvl="0" w:tplc="EDF8E2EA">
      <w:start w:val="1"/>
      <w:numFmt w:val="decimal"/>
      <w:lvlText w:val="%1."/>
      <w:lvlJc w:val="left"/>
      <w:pPr>
        <w:tabs>
          <w:tab w:val="num" w:pos="357"/>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A60965"/>
    <w:multiLevelType w:val="multilevel"/>
    <w:tmpl w:val="B212D24E"/>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611A7906"/>
    <w:multiLevelType w:val="hybridMultilevel"/>
    <w:tmpl w:val="592C3DEA"/>
    <w:lvl w:ilvl="0" w:tplc="4D762C9C">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2B1B55"/>
    <w:multiLevelType w:val="hybridMultilevel"/>
    <w:tmpl w:val="AE5EE2AE"/>
    <w:lvl w:ilvl="0" w:tplc="E36096B6">
      <w:start w:val="1"/>
      <w:numFmt w:val="bullet"/>
      <w:lvlText w:val=""/>
      <w:lvlJc w:val="left"/>
      <w:pPr>
        <w:tabs>
          <w:tab w:val="num" w:pos="397"/>
        </w:tabs>
        <w:ind w:left="39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9180D51"/>
    <w:multiLevelType w:val="hybridMultilevel"/>
    <w:tmpl w:val="56EE75F4"/>
    <w:lvl w:ilvl="0" w:tplc="E68C4F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1D03BA"/>
    <w:multiLevelType w:val="hybridMultilevel"/>
    <w:tmpl w:val="509A8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2B4564"/>
    <w:multiLevelType w:val="hybridMultilevel"/>
    <w:tmpl w:val="E9CE1C80"/>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4B0683"/>
    <w:multiLevelType w:val="multilevel"/>
    <w:tmpl w:val="4738B336"/>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rPr>
        <w:color w:val="auto"/>
      </w:r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30" w15:restartNumberingAfterBreak="0">
    <w:nsid w:val="7B111B35"/>
    <w:multiLevelType w:val="hybridMultilevel"/>
    <w:tmpl w:val="A92C8086"/>
    <w:lvl w:ilvl="0" w:tplc="C8F27F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E1B1CAE"/>
    <w:multiLevelType w:val="hybridMultilevel"/>
    <w:tmpl w:val="B9685494"/>
    <w:lvl w:ilvl="0" w:tplc="45A686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31"/>
  </w:num>
  <w:num w:numId="5">
    <w:abstractNumId w:val="4"/>
  </w:num>
  <w:num w:numId="6">
    <w:abstractNumId w:val="17"/>
  </w:num>
  <w:num w:numId="7">
    <w:abstractNumId w:val="9"/>
  </w:num>
  <w:num w:numId="8">
    <w:abstractNumId w:val="11"/>
  </w:num>
  <w:num w:numId="9">
    <w:abstractNumId w:val="8"/>
  </w:num>
  <w:num w:numId="10">
    <w:abstractNumId w:val="28"/>
  </w:num>
  <w:num w:numId="11">
    <w:abstractNumId w:val="2"/>
  </w:num>
  <w:num w:numId="12">
    <w:abstractNumId w:val="20"/>
  </w:num>
  <w:num w:numId="13">
    <w:abstractNumId w:val="29"/>
  </w:num>
  <w:num w:numId="14">
    <w:abstractNumId w:val="22"/>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24"/>
  </w:num>
  <w:num w:numId="20">
    <w:abstractNumId w:val="15"/>
  </w:num>
  <w:num w:numId="21">
    <w:abstractNumId w:val="0"/>
    <w:lvlOverride w:ilvl="0">
      <w:lvl w:ilvl="0">
        <w:numFmt w:val="bullet"/>
        <w:lvlText w:val=""/>
        <w:legacy w:legacy="1" w:legacySpace="0" w:legacyIndent="397"/>
        <w:lvlJc w:val="left"/>
        <w:rPr>
          <w:rFonts w:ascii="Symbol" w:hAnsi="Symbol" w:hint="default"/>
        </w:rPr>
      </w:lvl>
    </w:lvlOverride>
  </w:num>
  <w:num w:numId="22">
    <w:abstractNumId w:val="18"/>
  </w:num>
  <w:num w:numId="23">
    <w:abstractNumId w:val="6"/>
  </w:num>
  <w:num w:numId="24">
    <w:abstractNumId w:val="12"/>
  </w:num>
  <w:num w:numId="25">
    <w:abstractNumId w:val="1"/>
  </w:num>
  <w:num w:numId="26">
    <w:abstractNumId w:val="10"/>
  </w:num>
  <w:num w:numId="27">
    <w:abstractNumId w:val="30"/>
  </w:num>
  <w:num w:numId="28">
    <w:abstractNumId w:val="13"/>
  </w:num>
  <w:num w:numId="29">
    <w:abstractNumId w:val="16"/>
  </w:num>
  <w:num w:numId="30">
    <w:abstractNumId w:val="19"/>
  </w:num>
  <w:num w:numId="31">
    <w:abstractNumId w:val="26"/>
  </w:num>
  <w:num w:numId="32">
    <w:abstractNumId w:val="32"/>
  </w:num>
  <w:num w:numId="33">
    <w:abstractNumId w:val="14"/>
  </w:num>
  <w:num w:numId="34">
    <w:abstractNumId w:val="5"/>
  </w:num>
  <w:num w:numId="35">
    <w:abstractNumId w:val="2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F9"/>
    <w:rsid w:val="000001B7"/>
    <w:rsid w:val="000001FE"/>
    <w:rsid w:val="000006E6"/>
    <w:rsid w:val="00000C8C"/>
    <w:rsid w:val="00001BC3"/>
    <w:rsid w:val="00001C01"/>
    <w:rsid w:val="00002335"/>
    <w:rsid w:val="00002B0C"/>
    <w:rsid w:val="00002CC7"/>
    <w:rsid w:val="00002DB4"/>
    <w:rsid w:val="00003C8C"/>
    <w:rsid w:val="0000400A"/>
    <w:rsid w:val="0000400D"/>
    <w:rsid w:val="00004032"/>
    <w:rsid w:val="00004463"/>
    <w:rsid w:val="000049DA"/>
    <w:rsid w:val="000050B3"/>
    <w:rsid w:val="0000512C"/>
    <w:rsid w:val="00005460"/>
    <w:rsid w:val="000056F8"/>
    <w:rsid w:val="00005F52"/>
    <w:rsid w:val="00005F70"/>
    <w:rsid w:val="00006001"/>
    <w:rsid w:val="00007220"/>
    <w:rsid w:val="0000725B"/>
    <w:rsid w:val="000072C0"/>
    <w:rsid w:val="000077C1"/>
    <w:rsid w:val="00007DD1"/>
    <w:rsid w:val="0001079F"/>
    <w:rsid w:val="0001084A"/>
    <w:rsid w:val="00010948"/>
    <w:rsid w:val="000117F2"/>
    <w:rsid w:val="00011F10"/>
    <w:rsid w:val="00012161"/>
    <w:rsid w:val="000122CE"/>
    <w:rsid w:val="0001392F"/>
    <w:rsid w:val="00014663"/>
    <w:rsid w:val="00014935"/>
    <w:rsid w:val="0001596D"/>
    <w:rsid w:val="0001634D"/>
    <w:rsid w:val="00016373"/>
    <w:rsid w:val="00016B1F"/>
    <w:rsid w:val="00017955"/>
    <w:rsid w:val="00017985"/>
    <w:rsid w:val="00017C5D"/>
    <w:rsid w:val="00017C62"/>
    <w:rsid w:val="00020378"/>
    <w:rsid w:val="00020446"/>
    <w:rsid w:val="000204AC"/>
    <w:rsid w:val="00020B75"/>
    <w:rsid w:val="0002120C"/>
    <w:rsid w:val="000215CB"/>
    <w:rsid w:val="0002162B"/>
    <w:rsid w:val="000224CA"/>
    <w:rsid w:val="000229F4"/>
    <w:rsid w:val="00022B34"/>
    <w:rsid w:val="00023175"/>
    <w:rsid w:val="00023CED"/>
    <w:rsid w:val="0002460D"/>
    <w:rsid w:val="00024B42"/>
    <w:rsid w:val="00025196"/>
    <w:rsid w:val="000258CB"/>
    <w:rsid w:val="000259FC"/>
    <w:rsid w:val="00026699"/>
    <w:rsid w:val="00026978"/>
    <w:rsid w:val="00026A1F"/>
    <w:rsid w:val="00027786"/>
    <w:rsid w:val="00027913"/>
    <w:rsid w:val="00027A46"/>
    <w:rsid w:val="00030269"/>
    <w:rsid w:val="00030B24"/>
    <w:rsid w:val="0003186A"/>
    <w:rsid w:val="00031F53"/>
    <w:rsid w:val="000327DE"/>
    <w:rsid w:val="00032953"/>
    <w:rsid w:val="00032959"/>
    <w:rsid w:val="00032B63"/>
    <w:rsid w:val="00032CDB"/>
    <w:rsid w:val="00033509"/>
    <w:rsid w:val="00033886"/>
    <w:rsid w:val="00033EE0"/>
    <w:rsid w:val="0003429F"/>
    <w:rsid w:val="000342AB"/>
    <w:rsid w:val="0003481C"/>
    <w:rsid w:val="00034C73"/>
    <w:rsid w:val="00035202"/>
    <w:rsid w:val="00035A80"/>
    <w:rsid w:val="00036125"/>
    <w:rsid w:val="000362B6"/>
    <w:rsid w:val="00036346"/>
    <w:rsid w:val="00036633"/>
    <w:rsid w:val="00036F6E"/>
    <w:rsid w:val="000402E9"/>
    <w:rsid w:val="000406F7"/>
    <w:rsid w:val="00041290"/>
    <w:rsid w:val="00041783"/>
    <w:rsid w:val="00041AF8"/>
    <w:rsid w:val="00041F27"/>
    <w:rsid w:val="00042529"/>
    <w:rsid w:val="00042580"/>
    <w:rsid w:val="000427A0"/>
    <w:rsid w:val="00042A47"/>
    <w:rsid w:val="00042F19"/>
    <w:rsid w:val="00042F50"/>
    <w:rsid w:val="000437F6"/>
    <w:rsid w:val="000444EF"/>
    <w:rsid w:val="0004464F"/>
    <w:rsid w:val="00044EBA"/>
    <w:rsid w:val="000452F2"/>
    <w:rsid w:val="000455ED"/>
    <w:rsid w:val="0004597F"/>
    <w:rsid w:val="00045A60"/>
    <w:rsid w:val="00045FE2"/>
    <w:rsid w:val="00046231"/>
    <w:rsid w:val="00046513"/>
    <w:rsid w:val="00046727"/>
    <w:rsid w:val="00046ACC"/>
    <w:rsid w:val="00047291"/>
    <w:rsid w:val="00047AE7"/>
    <w:rsid w:val="0005083F"/>
    <w:rsid w:val="00050A56"/>
    <w:rsid w:val="00050C05"/>
    <w:rsid w:val="000514C9"/>
    <w:rsid w:val="00051778"/>
    <w:rsid w:val="00051D96"/>
    <w:rsid w:val="00051F91"/>
    <w:rsid w:val="00052375"/>
    <w:rsid w:val="00052385"/>
    <w:rsid w:val="00052A90"/>
    <w:rsid w:val="00052AAA"/>
    <w:rsid w:val="00054350"/>
    <w:rsid w:val="000545E0"/>
    <w:rsid w:val="0005518D"/>
    <w:rsid w:val="0005606E"/>
    <w:rsid w:val="00056355"/>
    <w:rsid w:val="00056637"/>
    <w:rsid w:val="00056DC0"/>
    <w:rsid w:val="000576E7"/>
    <w:rsid w:val="00057869"/>
    <w:rsid w:val="00060060"/>
    <w:rsid w:val="00060C3B"/>
    <w:rsid w:val="000611AF"/>
    <w:rsid w:val="000614AD"/>
    <w:rsid w:val="00061AA3"/>
    <w:rsid w:val="000628B3"/>
    <w:rsid w:val="00062DB2"/>
    <w:rsid w:val="000636DC"/>
    <w:rsid w:val="000636EF"/>
    <w:rsid w:val="00063C76"/>
    <w:rsid w:val="00063F1D"/>
    <w:rsid w:val="0006446F"/>
    <w:rsid w:val="0006465F"/>
    <w:rsid w:val="00065190"/>
    <w:rsid w:val="0006533B"/>
    <w:rsid w:val="000656F3"/>
    <w:rsid w:val="00065C77"/>
    <w:rsid w:val="00065FE5"/>
    <w:rsid w:val="0006664C"/>
    <w:rsid w:val="0006701A"/>
    <w:rsid w:val="0006712F"/>
    <w:rsid w:val="00067240"/>
    <w:rsid w:val="00067330"/>
    <w:rsid w:val="00067820"/>
    <w:rsid w:val="00070010"/>
    <w:rsid w:val="0007086D"/>
    <w:rsid w:val="00071475"/>
    <w:rsid w:val="000718F9"/>
    <w:rsid w:val="00071914"/>
    <w:rsid w:val="00071F02"/>
    <w:rsid w:val="00072260"/>
    <w:rsid w:val="00072298"/>
    <w:rsid w:val="0007252D"/>
    <w:rsid w:val="00072910"/>
    <w:rsid w:val="00072C60"/>
    <w:rsid w:val="00072F88"/>
    <w:rsid w:val="000730A1"/>
    <w:rsid w:val="00073BFC"/>
    <w:rsid w:val="00073DD1"/>
    <w:rsid w:val="000746CE"/>
    <w:rsid w:val="00074942"/>
    <w:rsid w:val="0007498A"/>
    <w:rsid w:val="000750A3"/>
    <w:rsid w:val="00075AA6"/>
    <w:rsid w:val="00076124"/>
    <w:rsid w:val="0007665E"/>
    <w:rsid w:val="00076E07"/>
    <w:rsid w:val="00076E2D"/>
    <w:rsid w:val="000771B5"/>
    <w:rsid w:val="00077637"/>
    <w:rsid w:val="000802D8"/>
    <w:rsid w:val="000803BA"/>
    <w:rsid w:val="00080CD2"/>
    <w:rsid w:val="0008167F"/>
    <w:rsid w:val="000820E5"/>
    <w:rsid w:val="00082626"/>
    <w:rsid w:val="0008271D"/>
    <w:rsid w:val="00082900"/>
    <w:rsid w:val="00082D8A"/>
    <w:rsid w:val="000847FE"/>
    <w:rsid w:val="00084D72"/>
    <w:rsid w:val="000850D5"/>
    <w:rsid w:val="0008533B"/>
    <w:rsid w:val="0008544F"/>
    <w:rsid w:val="0008572C"/>
    <w:rsid w:val="0008591B"/>
    <w:rsid w:val="00085AD2"/>
    <w:rsid w:val="000860D6"/>
    <w:rsid w:val="000862E8"/>
    <w:rsid w:val="000867D1"/>
    <w:rsid w:val="00086EE7"/>
    <w:rsid w:val="00087E1D"/>
    <w:rsid w:val="0009080D"/>
    <w:rsid w:val="00090FCA"/>
    <w:rsid w:val="00091FD1"/>
    <w:rsid w:val="00092068"/>
    <w:rsid w:val="0009238C"/>
    <w:rsid w:val="00092611"/>
    <w:rsid w:val="000926DA"/>
    <w:rsid w:val="00092765"/>
    <w:rsid w:val="00092BA8"/>
    <w:rsid w:val="000936AC"/>
    <w:rsid w:val="00093A34"/>
    <w:rsid w:val="00093EC5"/>
    <w:rsid w:val="00094526"/>
    <w:rsid w:val="00095EAD"/>
    <w:rsid w:val="0009620B"/>
    <w:rsid w:val="00096251"/>
    <w:rsid w:val="000967A1"/>
    <w:rsid w:val="0009685A"/>
    <w:rsid w:val="000974AE"/>
    <w:rsid w:val="0009754B"/>
    <w:rsid w:val="00097AE3"/>
    <w:rsid w:val="000A0754"/>
    <w:rsid w:val="000A0CAC"/>
    <w:rsid w:val="000A1003"/>
    <w:rsid w:val="000A1CD7"/>
    <w:rsid w:val="000A221C"/>
    <w:rsid w:val="000A26DF"/>
    <w:rsid w:val="000A2956"/>
    <w:rsid w:val="000A2B8A"/>
    <w:rsid w:val="000A3413"/>
    <w:rsid w:val="000A343C"/>
    <w:rsid w:val="000A3A7F"/>
    <w:rsid w:val="000A4386"/>
    <w:rsid w:val="000A4420"/>
    <w:rsid w:val="000A4552"/>
    <w:rsid w:val="000A4649"/>
    <w:rsid w:val="000A483D"/>
    <w:rsid w:val="000A4A40"/>
    <w:rsid w:val="000A4BD5"/>
    <w:rsid w:val="000A549D"/>
    <w:rsid w:val="000A57F8"/>
    <w:rsid w:val="000A5D31"/>
    <w:rsid w:val="000A5DC7"/>
    <w:rsid w:val="000A6255"/>
    <w:rsid w:val="000A63DA"/>
    <w:rsid w:val="000A6644"/>
    <w:rsid w:val="000A6F31"/>
    <w:rsid w:val="000A702F"/>
    <w:rsid w:val="000A7B24"/>
    <w:rsid w:val="000B0234"/>
    <w:rsid w:val="000B092F"/>
    <w:rsid w:val="000B0930"/>
    <w:rsid w:val="000B0DD9"/>
    <w:rsid w:val="000B0F4A"/>
    <w:rsid w:val="000B1165"/>
    <w:rsid w:val="000B118F"/>
    <w:rsid w:val="000B16F9"/>
    <w:rsid w:val="000B1C36"/>
    <w:rsid w:val="000B1FB8"/>
    <w:rsid w:val="000B29DA"/>
    <w:rsid w:val="000B2B0A"/>
    <w:rsid w:val="000B2EA9"/>
    <w:rsid w:val="000B2FDF"/>
    <w:rsid w:val="000B330A"/>
    <w:rsid w:val="000B345A"/>
    <w:rsid w:val="000B3558"/>
    <w:rsid w:val="000B3CC7"/>
    <w:rsid w:val="000B472B"/>
    <w:rsid w:val="000B4B13"/>
    <w:rsid w:val="000B4D59"/>
    <w:rsid w:val="000B5E00"/>
    <w:rsid w:val="000B6B52"/>
    <w:rsid w:val="000B7715"/>
    <w:rsid w:val="000B795B"/>
    <w:rsid w:val="000B796E"/>
    <w:rsid w:val="000B7C15"/>
    <w:rsid w:val="000C014B"/>
    <w:rsid w:val="000C0711"/>
    <w:rsid w:val="000C0770"/>
    <w:rsid w:val="000C0AF5"/>
    <w:rsid w:val="000C100D"/>
    <w:rsid w:val="000C103C"/>
    <w:rsid w:val="000C21D5"/>
    <w:rsid w:val="000C2249"/>
    <w:rsid w:val="000C2425"/>
    <w:rsid w:val="000C35B4"/>
    <w:rsid w:val="000C3650"/>
    <w:rsid w:val="000C3B75"/>
    <w:rsid w:val="000C3DCD"/>
    <w:rsid w:val="000C3F81"/>
    <w:rsid w:val="000C4967"/>
    <w:rsid w:val="000C50DB"/>
    <w:rsid w:val="000C5317"/>
    <w:rsid w:val="000C5413"/>
    <w:rsid w:val="000C5DC4"/>
    <w:rsid w:val="000C6167"/>
    <w:rsid w:val="000C660C"/>
    <w:rsid w:val="000C7DB9"/>
    <w:rsid w:val="000D028F"/>
    <w:rsid w:val="000D061C"/>
    <w:rsid w:val="000D068E"/>
    <w:rsid w:val="000D143A"/>
    <w:rsid w:val="000D1984"/>
    <w:rsid w:val="000D1B82"/>
    <w:rsid w:val="000D2C2F"/>
    <w:rsid w:val="000D2E1B"/>
    <w:rsid w:val="000D3534"/>
    <w:rsid w:val="000D41F6"/>
    <w:rsid w:val="000D4436"/>
    <w:rsid w:val="000D4756"/>
    <w:rsid w:val="000D4B4D"/>
    <w:rsid w:val="000D4DB0"/>
    <w:rsid w:val="000D5160"/>
    <w:rsid w:val="000D52D7"/>
    <w:rsid w:val="000D531A"/>
    <w:rsid w:val="000D5417"/>
    <w:rsid w:val="000D57CD"/>
    <w:rsid w:val="000D6648"/>
    <w:rsid w:val="000D68DC"/>
    <w:rsid w:val="000D6963"/>
    <w:rsid w:val="000D704E"/>
    <w:rsid w:val="000D7103"/>
    <w:rsid w:val="000D74F0"/>
    <w:rsid w:val="000D756F"/>
    <w:rsid w:val="000E0399"/>
    <w:rsid w:val="000E05D7"/>
    <w:rsid w:val="000E08F5"/>
    <w:rsid w:val="000E0B1D"/>
    <w:rsid w:val="000E1A9E"/>
    <w:rsid w:val="000E1D2C"/>
    <w:rsid w:val="000E2725"/>
    <w:rsid w:val="000E3B43"/>
    <w:rsid w:val="000E44CF"/>
    <w:rsid w:val="000E48AE"/>
    <w:rsid w:val="000E491A"/>
    <w:rsid w:val="000E4E4E"/>
    <w:rsid w:val="000E503B"/>
    <w:rsid w:val="000E5477"/>
    <w:rsid w:val="000E5717"/>
    <w:rsid w:val="000E5DDA"/>
    <w:rsid w:val="000E7090"/>
    <w:rsid w:val="000E74D2"/>
    <w:rsid w:val="000F01AE"/>
    <w:rsid w:val="000F03F7"/>
    <w:rsid w:val="000F0569"/>
    <w:rsid w:val="000F0BBF"/>
    <w:rsid w:val="000F0E8D"/>
    <w:rsid w:val="000F18F1"/>
    <w:rsid w:val="000F1D5A"/>
    <w:rsid w:val="000F200D"/>
    <w:rsid w:val="000F224B"/>
    <w:rsid w:val="000F2747"/>
    <w:rsid w:val="000F3672"/>
    <w:rsid w:val="000F3AE6"/>
    <w:rsid w:val="000F3B7A"/>
    <w:rsid w:val="000F4045"/>
    <w:rsid w:val="000F42A4"/>
    <w:rsid w:val="000F52E6"/>
    <w:rsid w:val="000F53BC"/>
    <w:rsid w:val="000F544D"/>
    <w:rsid w:val="000F556A"/>
    <w:rsid w:val="000F5774"/>
    <w:rsid w:val="000F5B78"/>
    <w:rsid w:val="000F5CF2"/>
    <w:rsid w:val="000F5D14"/>
    <w:rsid w:val="000F5D20"/>
    <w:rsid w:val="000F6180"/>
    <w:rsid w:val="000F6253"/>
    <w:rsid w:val="000F695F"/>
    <w:rsid w:val="000F6B78"/>
    <w:rsid w:val="000F6CB4"/>
    <w:rsid w:val="000F6D6A"/>
    <w:rsid w:val="000F6E07"/>
    <w:rsid w:val="000F7424"/>
    <w:rsid w:val="000F762E"/>
    <w:rsid w:val="001003D8"/>
    <w:rsid w:val="0010098E"/>
    <w:rsid w:val="00100DE8"/>
    <w:rsid w:val="00101C5A"/>
    <w:rsid w:val="0010341E"/>
    <w:rsid w:val="00104347"/>
    <w:rsid w:val="001043EF"/>
    <w:rsid w:val="00104DF6"/>
    <w:rsid w:val="00105493"/>
    <w:rsid w:val="00105723"/>
    <w:rsid w:val="00105926"/>
    <w:rsid w:val="0010658B"/>
    <w:rsid w:val="001067B9"/>
    <w:rsid w:val="001076A2"/>
    <w:rsid w:val="0010778C"/>
    <w:rsid w:val="00107A1D"/>
    <w:rsid w:val="00110155"/>
    <w:rsid w:val="001102B8"/>
    <w:rsid w:val="001102CD"/>
    <w:rsid w:val="00110520"/>
    <w:rsid w:val="00111184"/>
    <w:rsid w:val="001114E7"/>
    <w:rsid w:val="00111696"/>
    <w:rsid w:val="00111881"/>
    <w:rsid w:val="001118C3"/>
    <w:rsid w:val="001122F4"/>
    <w:rsid w:val="00112315"/>
    <w:rsid w:val="001123AA"/>
    <w:rsid w:val="0011245F"/>
    <w:rsid w:val="001131F0"/>
    <w:rsid w:val="001138E1"/>
    <w:rsid w:val="00113ABD"/>
    <w:rsid w:val="00113B83"/>
    <w:rsid w:val="00114496"/>
    <w:rsid w:val="001146B4"/>
    <w:rsid w:val="00115179"/>
    <w:rsid w:val="00115401"/>
    <w:rsid w:val="001155FA"/>
    <w:rsid w:val="0011595F"/>
    <w:rsid w:val="001162AA"/>
    <w:rsid w:val="001165D4"/>
    <w:rsid w:val="00116667"/>
    <w:rsid w:val="001166D1"/>
    <w:rsid w:val="00116973"/>
    <w:rsid w:val="00117602"/>
    <w:rsid w:val="001179A4"/>
    <w:rsid w:val="00117CEF"/>
    <w:rsid w:val="00117D1B"/>
    <w:rsid w:val="001201EC"/>
    <w:rsid w:val="001201ED"/>
    <w:rsid w:val="001209C3"/>
    <w:rsid w:val="0012140E"/>
    <w:rsid w:val="00121F2E"/>
    <w:rsid w:val="00122212"/>
    <w:rsid w:val="0012231A"/>
    <w:rsid w:val="00123053"/>
    <w:rsid w:val="001244E1"/>
    <w:rsid w:val="0012523C"/>
    <w:rsid w:val="001252E2"/>
    <w:rsid w:val="001255CB"/>
    <w:rsid w:val="0012607B"/>
    <w:rsid w:val="00126541"/>
    <w:rsid w:val="001268A9"/>
    <w:rsid w:val="00126B87"/>
    <w:rsid w:val="00126EC4"/>
    <w:rsid w:val="00127544"/>
    <w:rsid w:val="00130585"/>
    <w:rsid w:val="0013080E"/>
    <w:rsid w:val="00130D56"/>
    <w:rsid w:val="00130F34"/>
    <w:rsid w:val="001313F3"/>
    <w:rsid w:val="00131A1D"/>
    <w:rsid w:val="00131DF5"/>
    <w:rsid w:val="00132945"/>
    <w:rsid w:val="00132F52"/>
    <w:rsid w:val="001332A7"/>
    <w:rsid w:val="0013362C"/>
    <w:rsid w:val="001338D6"/>
    <w:rsid w:val="00133911"/>
    <w:rsid w:val="001339A6"/>
    <w:rsid w:val="00133BFA"/>
    <w:rsid w:val="001341CF"/>
    <w:rsid w:val="00134461"/>
    <w:rsid w:val="0013497B"/>
    <w:rsid w:val="00134AE3"/>
    <w:rsid w:val="00134BE3"/>
    <w:rsid w:val="00135D2E"/>
    <w:rsid w:val="00136E6D"/>
    <w:rsid w:val="001373F8"/>
    <w:rsid w:val="001376FE"/>
    <w:rsid w:val="00140707"/>
    <w:rsid w:val="001407B2"/>
    <w:rsid w:val="00140F88"/>
    <w:rsid w:val="00141149"/>
    <w:rsid w:val="00141771"/>
    <w:rsid w:val="0014251C"/>
    <w:rsid w:val="00142B26"/>
    <w:rsid w:val="00142D58"/>
    <w:rsid w:val="00143141"/>
    <w:rsid w:val="00143280"/>
    <w:rsid w:val="00143566"/>
    <w:rsid w:val="00143683"/>
    <w:rsid w:val="00143D68"/>
    <w:rsid w:val="00143D6F"/>
    <w:rsid w:val="00143DF8"/>
    <w:rsid w:val="0014407A"/>
    <w:rsid w:val="00144B88"/>
    <w:rsid w:val="00144C3C"/>
    <w:rsid w:val="00144E1B"/>
    <w:rsid w:val="00145231"/>
    <w:rsid w:val="00145624"/>
    <w:rsid w:val="001457EA"/>
    <w:rsid w:val="00145864"/>
    <w:rsid w:val="00146BEB"/>
    <w:rsid w:val="00146D61"/>
    <w:rsid w:val="00146E93"/>
    <w:rsid w:val="001471D1"/>
    <w:rsid w:val="001476C7"/>
    <w:rsid w:val="00147CF1"/>
    <w:rsid w:val="0015207E"/>
    <w:rsid w:val="001520D7"/>
    <w:rsid w:val="001522D7"/>
    <w:rsid w:val="001527E8"/>
    <w:rsid w:val="00152B14"/>
    <w:rsid w:val="00152E3D"/>
    <w:rsid w:val="0015363E"/>
    <w:rsid w:val="00153711"/>
    <w:rsid w:val="0015380D"/>
    <w:rsid w:val="001539F6"/>
    <w:rsid w:val="001547EF"/>
    <w:rsid w:val="00155191"/>
    <w:rsid w:val="001563D3"/>
    <w:rsid w:val="00156B69"/>
    <w:rsid w:val="00156B95"/>
    <w:rsid w:val="00156BDD"/>
    <w:rsid w:val="00156F15"/>
    <w:rsid w:val="0015793A"/>
    <w:rsid w:val="00157941"/>
    <w:rsid w:val="00157988"/>
    <w:rsid w:val="00160770"/>
    <w:rsid w:val="00160931"/>
    <w:rsid w:val="00160BFF"/>
    <w:rsid w:val="00160D32"/>
    <w:rsid w:val="00160DE4"/>
    <w:rsid w:val="00160F72"/>
    <w:rsid w:val="00161B18"/>
    <w:rsid w:val="00162001"/>
    <w:rsid w:val="00162F1F"/>
    <w:rsid w:val="001634AA"/>
    <w:rsid w:val="00163AA5"/>
    <w:rsid w:val="00163DA8"/>
    <w:rsid w:val="00163DB4"/>
    <w:rsid w:val="00163E1F"/>
    <w:rsid w:val="00164206"/>
    <w:rsid w:val="0016475A"/>
    <w:rsid w:val="00164B5E"/>
    <w:rsid w:val="00164C2C"/>
    <w:rsid w:val="0016531A"/>
    <w:rsid w:val="00165937"/>
    <w:rsid w:val="0016600A"/>
    <w:rsid w:val="00166D05"/>
    <w:rsid w:val="00166EC6"/>
    <w:rsid w:val="001671EF"/>
    <w:rsid w:val="001678E9"/>
    <w:rsid w:val="00167E1A"/>
    <w:rsid w:val="00170323"/>
    <w:rsid w:val="00170B6D"/>
    <w:rsid w:val="00170E2B"/>
    <w:rsid w:val="00171118"/>
    <w:rsid w:val="001714F2"/>
    <w:rsid w:val="001717A4"/>
    <w:rsid w:val="00171FF2"/>
    <w:rsid w:val="001720A4"/>
    <w:rsid w:val="001720D8"/>
    <w:rsid w:val="0017267E"/>
    <w:rsid w:val="001726C0"/>
    <w:rsid w:val="001728FA"/>
    <w:rsid w:val="00172DB7"/>
    <w:rsid w:val="00173177"/>
    <w:rsid w:val="0017339C"/>
    <w:rsid w:val="00173AC0"/>
    <w:rsid w:val="00173EF0"/>
    <w:rsid w:val="00174BA0"/>
    <w:rsid w:val="001754D8"/>
    <w:rsid w:val="0017576A"/>
    <w:rsid w:val="00175A81"/>
    <w:rsid w:val="00175E02"/>
    <w:rsid w:val="00176185"/>
    <w:rsid w:val="0017643E"/>
    <w:rsid w:val="00176D33"/>
    <w:rsid w:val="00176FE5"/>
    <w:rsid w:val="00177325"/>
    <w:rsid w:val="00177B91"/>
    <w:rsid w:val="001806B8"/>
    <w:rsid w:val="00180BCC"/>
    <w:rsid w:val="00180BFA"/>
    <w:rsid w:val="00180D24"/>
    <w:rsid w:val="001813BE"/>
    <w:rsid w:val="0018158D"/>
    <w:rsid w:val="00181D97"/>
    <w:rsid w:val="00182629"/>
    <w:rsid w:val="001829E0"/>
    <w:rsid w:val="00182E6F"/>
    <w:rsid w:val="00183252"/>
    <w:rsid w:val="001837F6"/>
    <w:rsid w:val="00183940"/>
    <w:rsid w:val="00183DDE"/>
    <w:rsid w:val="0018424B"/>
    <w:rsid w:val="0018480A"/>
    <w:rsid w:val="00184813"/>
    <w:rsid w:val="00184F38"/>
    <w:rsid w:val="001856A1"/>
    <w:rsid w:val="001856BD"/>
    <w:rsid w:val="00185F5D"/>
    <w:rsid w:val="00186190"/>
    <w:rsid w:val="00186B29"/>
    <w:rsid w:val="00187E9F"/>
    <w:rsid w:val="00190783"/>
    <w:rsid w:val="00190983"/>
    <w:rsid w:val="00190A52"/>
    <w:rsid w:val="00191124"/>
    <w:rsid w:val="001923CD"/>
    <w:rsid w:val="00192F68"/>
    <w:rsid w:val="001931CC"/>
    <w:rsid w:val="00193892"/>
    <w:rsid w:val="00194392"/>
    <w:rsid w:val="00194979"/>
    <w:rsid w:val="001949FF"/>
    <w:rsid w:val="0019551F"/>
    <w:rsid w:val="00196399"/>
    <w:rsid w:val="001963A0"/>
    <w:rsid w:val="001965B1"/>
    <w:rsid w:val="001965DB"/>
    <w:rsid w:val="00196872"/>
    <w:rsid w:val="001968EB"/>
    <w:rsid w:val="00196CE6"/>
    <w:rsid w:val="00196F3F"/>
    <w:rsid w:val="00197358"/>
    <w:rsid w:val="0019757F"/>
    <w:rsid w:val="00197597"/>
    <w:rsid w:val="00197879"/>
    <w:rsid w:val="001979E5"/>
    <w:rsid w:val="00197FB9"/>
    <w:rsid w:val="001A01DF"/>
    <w:rsid w:val="001A0473"/>
    <w:rsid w:val="001A0653"/>
    <w:rsid w:val="001A08D4"/>
    <w:rsid w:val="001A13C4"/>
    <w:rsid w:val="001A13E0"/>
    <w:rsid w:val="001A164D"/>
    <w:rsid w:val="001A1DA8"/>
    <w:rsid w:val="001A1F77"/>
    <w:rsid w:val="001A277C"/>
    <w:rsid w:val="001A3388"/>
    <w:rsid w:val="001A3CC5"/>
    <w:rsid w:val="001A42BC"/>
    <w:rsid w:val="001A44DF"/>
    <w:rsid w:val="001A4639"/>
    <w:rsid w:val="001A46BA"/>
    <w:rsid w:val="001A47D0"/>
    <w:rsid w:val="001A4B20"/>
    <w:rsid w:val="001A58A8"/>
    <w:rsid w:val="001A64E4"/>
    <w:rsid w:val="001A6655"/>
    <w:rsid w:val="001A6FDF"/>
    <w:rsid w:val="001A7B0B"/>
    <w:rsid w:val="001A7B43"/>
    <w:rsid w:val="001A7F52"/>
    <w:rsid w:val="001A7FDB"/>
    <w:rsid w:val="001B08D5"/>
    <w:rsid w:val="001B0ACB"/>
    <w:rsid w:val="001B0C2A"/>
    <w:rsid w:val="001B0C41"/>
    <w:rsid w:val="001B13DF"/>
    <w:rsid w:val="001B18B9"/>
    <w:rsid w:val="001B22D8"/>
    <w:rsid w:val="001B23B0"/>
    <w:rsid w:val="001B29B4"/>
    <w:rsid w:val="001B2B7D"/>
    <w:rsid w:val="001B2CA3"/>
    <w:rsid w:val="001B2F36"/>
    <w:rsid w:val="001B395C"/>
    <w:rsid w:val="001B3A07"/>
    <w:rsid w:val="001B3BA9"/>
    <w:rsid w:val="001B3C0C"/>
    <w:rsid w:val="001B3E88"/>
    <w:rsid w:val="001B3FC5"/>
    <w:rsid w:val="001B47FC"/>
    <w:rsid w:val="001B5095"/>
    <w:rsid w:val="001B53D8"/>
    <w:rsid w:val="001B5CDA"/>
    <w:rsid w:val="001B6116"/>
    <w:rsid w:val="001B63C6"/>
    <w:rsid w:val="001B65FB"/>
    <w:rsid w:val="001B6D6F"/>
    <w:rsid w:val="001B6ECD"/>
    <w:rsid w:val="001C0631"/>
    <w:rsid w:val="001C0DBA"/>
    <w:rsid w:val="001C0E68"/>
    <w:rsid w:val="001C0F2C"/>
    <w:rsid w:val="001C1161"/>
    <w:rsid w:val="001C12F0"/>
    <w:rsid w:val="001C1344"/>
    <w:rsid w:val="001C183C"/>
    <w:rsid w:val="001C18B6"/>
    <w:rsid w:val="001C20DE"/>
    <w:rsid w:val="001C221B"/>
    <w:rsid w:val="001C251A"/>
    <w:rsid w:val="001C3229"/>
    <w:rsid w:val="001C33A6"/>
    <w:rsid w:val="001C3AE5"/>
    <w:rsid w:val="001C3B14"/>
    <w:rsid w:val="001C3B37"/>
    <w:rsid w:val="001C58C1"/>
    <w:rsid w:val="001C5F18"/>
    <w:rsid w:val="001C62A1"/>
    <w:rsid w:val="001C62B0"/>
    <w:rsid w:val="001C6343"/>
    <w:rsid w:val="001C6A05"/>
    <w:rsid w:val="001C6F12"/>
    <w:rsid w:val="001C7A3F"/>
    <w:rsid w:val="001D039F"/>
    <w:rsid w:val="001D096C"/>
    <w:rsid w:val="001D0AA1"/>
    <w:rsid w:val="001D0FD1"/>
    <w:rsid w:val="001D0FEF"/>
    <w:rsid w:val="001D1B4A"/>
    <w:rsid w:val="001D292C"/>
    <w:rsid w:val="001D293C"/>
    <w:rsid w:val="001D295F"/>
    <w:rsid w:val="001D3122"/>
    <w:rsid w:val="001D36B9"/>
    <w:rsid w:val="001D3823"/>
    <w:rsid w:val="001D3B2D"/>
    <w:rsid w:val="001D40E4"/>
    <w:rsid w:val="001D40F4"/>
    <w:rsid w:val="001D4318"/>
    <w:rsid w:val="001D4472"/>
    <w:rsid w:val="001D44B4"/>
    <w:rsid w:val="001D4B63"/>
    <w:rsid w:val="001D5508"/>
    <w:rsid w:val="001D596F"/>
    <w:rsid w:val="001D5B5E"/>
    <w:rsid w:val="001D6991"/>
    <w:rsid w:val="001D716F"/>
    <w:rsid w:val="001D749B"/>
    <w:rsid w:val="001D754D"/>
    <w:rsid w:val="001D76CD"/>
    <w:rsid w:val="001D7B4E"/>
    <w:rsid w:val="001D7FF9"/>
    <w:rsid w:val="001E0381"/>
    <w:rsid w:val="001E10ED"/>
    <w:rsid w:val="001E122C"/>
    <w:rsid w:val="001E151D"/>
    <w:rsid w:val="001E189E"/>
    <w:rsid w:val="001E1BB5"/>
    <w:rsid w:val="001E1D12"/>
    <w:rsid w:val="001E2131"/>
    <w:rsid w:val="001E2148"/>
    <w:rsid w:val="001E2880"/>
    <w:rsid w:val="001E28C9"/>
    <w:rsid w:val="001E313C"/>
    <w:rsid w:val="001E317D"/>
    <w:rsid w:val="001E3722"/>
    <w:rsid w:val="001E42FF"/>
    <w:rsid w:val="001E453A"/>
    <w:rsid w:val="001E4B09"/>
    <w:rsid w:val="001E4DF5"/>
    <w:rsid w:val="001E4F6E"/>
    <w:rsid w:val="001E593E"/>
    <w:rsid w:val="001E5DF8"/>
    <w:rsid w:val="001E6D6F"/>
    <w:rsid w:val="001E6EEB"/>
    <w:rsid w:val="001E7272"/>
    <w:rsid w:val="001E73A4"/>
    <w:rsid w:val="001E750D"/>
    <w:rsid w:val="001E76A2"/>
    <w:rsid w:val="001E7A89"/>
    <w:rsid w:val="001E7B8B"/>
    <w:rsid w:val="001E7CC9"/>
    <w:rsid w:val="001F04A6"/>
    <w:rsid w:val="001F0729"/>
    <w:rsid w:val="001F08DF"/>
    <w:rsid w:val="001F0A5A"/>
    <w:rsid w:val="001F0CC3"/>
    <w:rsid w:val="001F17AB"/>
    <w:rsid w:val="001F1E27"/>
    <w:rsid w:val="001F2272"/>
    <w:rsid w:val="001F2929"/>
    <w:rsid w:val="001F2A91"/>
    <w:rsid w:val="001F2CFC"/>
    <w:rsid w:val="001F2F9B"/>
    <w:rsid w:val="001F30AB"/>
    <w:rsid w:val="001F348C"/>
    <w:rsid w:val="001F350A"/>
    <w:rsid w:val="001F3626"/>
    <w:rsid w:val="001F39E1"/>
    <w:rsid w:val="001F3D06"/>
    <w:rsid w:val="001F3E9B"/>
    <w:rsid w:val="001F4904"/>
    <w:rsid w:val="001F5B40"/>
    <w:rsid w:val="001F5ED4"/>
    <w:rsid w:val="001F67B8"/>
    <w:rsid w:val="001F7051"/>
    <w:rsid w:val="001F7210"/>
    <w:rsid w:val="001F72B0"/>
    <w:rsid w:val="001F74F9"/>
    <w:rsid w:val="001F75AC"/>
    <w:rsid w:val="001F76D0"/>
    <w:rsid w:val="001F79A4"/>
    <w:rsid w:val="001F7FAF"/>
    <w:rsid w:val="002013F7"/>
    <w:rsid w:val="00201C10"/>
    <w:rsid w:val="00201FFB"/>
    <w:rsid w:val="002023F8"/>
    <w:rsid w:val="00202593"/>
    <w:rsid w:val="00203461"/>
    <w:rsid w:val="002034EB"/>
    <w:rsid w:val="00203817"/>
    <w:rsid w:val="002038D4"/>
    <w:rsid w:val="00203F2D"/>
    <w:rsid w:val="00204318"/>
    <w:rsid w:val="002044D2"/>
    <w:rsid w:val="00204A31"/>
    <w:rsid w:val="0020557A"/>
    <w:rsid w:val="00205736"/>
    <w:rsid w:val="00205BB8"/>
    <w:rsid w:val="00206BC5"/>
    <w:rsid w:val="00206D1C"/>
    <w:rsid w:val="002071EE"/>
    <w:rsid w:val="002072C5"/>
    <w:rsid w:val="00207550"/>
    <w:rsid w:val="00207618"/>
    <w:rsid w:val="0020784E"/>
    <w:rsid w:val="002079DC"/>
    <w:rsid w:val="002103E6"/>
    <w:rsid w:val="0021041A"/>
    <w:rsid w:val="002104E0"/>
    <w:rsid w:val="00210C5C"/>
    <w:rsid w:val="00211BB2"/>
    <w:rsid w:val="00211CC1"/>
    <w:rsid w:val="00211EAE"/>
    <w:rsid w:val="00211EBA"/>
    <w:rsid w:val="0021236E"/>
    <w:rsid w:val="00212F5A"/>
    <w:rsid w:val="00213199"/>
    <w:rsid w:val="002137FC"/>
    <w:rsid w:val="00214034"/>
    <w:rsid w:val="002145AF"/>
    <w:rsid w:val="00215049"/>
    <w:rsid w:val="0021576D"/>
    <w:rsid w:val="00216989"/>
    <w:rsid w:val="00216C84"/>
    <w:rsid w:val="002171A7"/>
    <w:rsid w:val="00217356"/>
    <w:rsid w:val="00220293"/>
    <w:rsid w:val="0022087B"/>
    <w:rsid w:val="00220FCC"/>
    <w:rsid w:val="00221022"/>
    <w:rsid w:val="0022125B"/>
    <w:rsid w:val="002220C4"/>
    <w:rsid w:val="002221E7"/>
    <w:rsid w:val="00222D7E"/>
    <w:rsid w:val="002234D2"/>
    <w:rsid w:val="00223CE3"/>
    <w:rsid w:val="00224180"/>
    <w:rsid w:val="0022438B"/>
    <w:rsid w:val="002249FA"/>
    <w:rsid w:val="00224BFB"/>
    <w:rsid w:val="00225387"/>
    <w:rsid w:val="0022573B"/>
    <w:rsid w:val="00225D32"/>
    <w:rsid w:val="002262AB"/>
    <w:rsid w:val="0022731F"/>
    <w:rsid w:val="002276F8"/>
    <w:rsid w:val="00227CF4"/>
    <w:rsid w:val="002305FA"/>
    <w:rsid w:val="002308CD"/>
    <w:rsid w:val="00230A58"/>
    <w:rsid w:val="00230CBF"/>
    <w:rsid w:val="002315C4"/>
    <w:rsid w:val="0023213F"/>
    <w:rsid w:val="002327E4"/>
    <w:rsid w:val="002328A6"/>
    <w:rsid w:val="0023294C"/>
    <w:rsid w:val="00232CEF"/>
    <w:rsid w:val="00232E94"/>
    <w:rsid w:val="002331BC"/>
    <w:rsid w:val="0023343E"/>
    <w:rsid w:val="00233ADB"/>
    <w:rsid w:val="00233C87"/>
    <w:rsid w:val="00233D82"/>
    <w:rsid w:val="00233FA6"/>
    <w:rsid w:val="002340B7"/>
    <w:rsid w:val="002341FF"/>
    <w:rsid w:val="002344F4"/>
    <w:rsid w:val="0023476A"/>
    <w:rsid w:val="0023487F"/>
    <w:rsid w:val="00234E01"/>
    <w:rsid w:val="00235341"/>
    <w:rsid w:val="002353EC"/>
    <w:rsid w:val="00235619"/>
    <w:rsid w:val="00235762"/>
    <w:rsid w:val="00235AEC"/>
    <w:rsid w:val="00235FB1"/>
    <w:rsid w:val="0023644B"/>
    <w:rsid w:val="0023686A"/>
    <w:rsid w:val="002368D9"/>
    <w:rsid w:val="00236E05"/>
    <w:rsid w:val="0023707F"/>
    <w:rsid w:val="0023739D"/>
    <w:rsid w:val="0023764A"/>
    <w:rsid w:val="002379B0"/>
    <w:rsid w:val="00237C1F"/>
    <w:rsid w:val="002401B1"/>
    <w:rsid w:val="002411F6"/>
    <w:rsid w:val="002419EC"/>
    <w:rsid w:val="00242047"/>
    <w:rsid w:val="0024274C"/>
    <w:rsid w:val="00242829"/>
    <w:rsid w:val="00242CB5"/>
    <w:rsid w:val="00243653"/>
    <w:rsid w:val="0024390B"/>
    <w:rsid w:val="0024395C"/>
    <w:rsid w:val="00243DCC"/>
    <w:rsid w:val="002441C0"/>
    <w:rsid w:val="0024450C"/>
    <w:rsid w:val="0024606E"/>
    <w:rsid w:val="0024616A"/>
    <w:rsid w:val="00246903"/>
    <w:rsid w:val="00246A3A"/>
    <w:rsid w:val="00246A67"/>
    <w:rsid w:val="00246EAA"/>
    <w:rsid w:val="0024731D"/>
    <w:rsid w:val="00247842"/>
    <w:rsid w:val="00250667"/>
    <w:rsid w:val="00250AFC"/>
    <w:rsid w:val="00250E32"/>
    <w:rsid w:val="00250E70"/>
    <w:rsid w:val="00251170"/>
    <w:rsid w:val="00251AD9"/>
    <w:rsid w:val="00251B3C"/>
    <w:rsid w:val="00251C9C"/>
    <w:rsid w:val="00251E73"/>
    <w:rsid w:val="00251EB6"/>
    <w:rsid w:val="00252086"/>
    <w:rsid w:val="0025208E"/>
    <w:rsid w:val="0025209F"/>
    <w:rsid w:val="0025238B"/>
    <w:rsid w:val="00252660"/>
    <w:rsid w:val="00252867"/>
    <w:rsid w:val="00254C59"/>
    <w:rsid w:val="00254C83"/>
    <w:rsid w:val="00254C8B"/>
    <w:rsid w:val="00254E38"/>
    <w:rsid w:val="00256688"/>
    <w:rsid w:val="00256738"/>
    <w:rsid w:val="00256BAC"/>
    <w:rsid w:val="0025705A"/>
    <w:rsid w:val="0025714B"/>
    <w:rsid w:val="0025757F"/>
    <w:rsid w:val="00257EEF"/>
    <w:rsid w:val="00260896"/>
    <w:rsid w:val="00260934"/>
    <w:rsid w:val="00260E4C"/>
    <w:rsid w:val="00261101"/>
    <w:rsid w:val="00261210"/>
    <w:rsid w:val="002624E0"/>
    <w:rsid w:val="00263B80"/>
    <w:rsid w:val="002648DF"/>
    <w:rsid w:val="0026490E"/>
    <w:rsid w:val="002649D3"/>
    <w:rsid w:val="002649D9"/>
    <w:rsid w:val="00264EC6"/>
    <w:rsid w:val="00264F53"/>
    <w:rsid w:val="00265033"/>
    <w:rsid w:val="00265732"/>
    <w:rsid w:val="002657A6"/>
    <w:rsid w:val="002657AC"/>
    <w:rsid w:val="00265F66"/>
    <w:rsid w:val="002664F0"/>
    <w:rsid w:val="0026675A"/>
    <w:rsid w:val="00266A0C"/>
    <w:rsid w:val="00266AF2"/>
    <w:rsid w:val="00266C0E"/>
    <w:rsid w:val="00266CFB"/>
    <w:rsid w:val="00266F50"/>
    <w:rsid w:val="0026704C"/>
    <w:rsid w:val="00267D13"/>
    <w:rsid w:val="00270088"/>
    <w:rsid w:val="00270597"/>
    <w:rsid w:val="002708FE"/>
    <w:rsid w:val="002711C8"/>
    <w:rsid w:val="002711DC"/>
    <w:rsid w:val="00271356"/>
    <w:rsid w:val="0027153F"/>
    <w:rsid w:val="0027181E"/>
    <w:rsid w:val="00271F96"/>
    <w:rsid w:val="002729EB"/>
    <w:rsid w:val="00272B86"/>
    <w:rsid w:val="00272E00"/>
    <w:rsid w:val="00273940"/>
    <w:rsid w:val="00273B2D"/>
    <w:rsid w:val="00274CAE"/>
    <w:rsid w:val="00275081"/>
    <w:rsid w:val="0027514A"/>
    <w:rsid w:val="002756DC"/>
    <w:rsid w:val="002766C5"/>
    <w:rsid w:val="00276BEA"/>
    <w:rsid w:val="002770D8"/>
    <w:rsid w:val="00277A71"/>
    <w:rsid w:val="00277CB0"/>
    <w:rsid w:val="00280388"/>
    <w:rsid w:val="0028056D"/>
    <w:rsid w:val="002809E9"/>
    <w:rsid w:val="00280C39"/>
    <w:rsid w:val="00280C65"/>
    <w:rsid w:val="00281209"/>
    <w:rsid w:val="00282061"/>
    <w:rsid w:val="0028237B"/>
    <w:rsid w:val="0028264D"/>
    <w:rsid w:val="00282C05"/>
    <w:rsid w:val="00283F5C"/>
    <w:rsid w:val="0028413A"/>
    <w:rsid w:val="00284156"/>
    <w:rsid w:val="002847E5"/>
    <w:rsid w:val="00284F7A"/>
    <w:rsid w:val="00285261"/>
    <w:rsid w:val="0028610D"/>
    <w:rsid w:val="002862C5"/>
    <w:rsid w:val="0028665C"/>
    <w:rsid w:val="0028670C"/>
    <w:rsid w:val="00286C15"/>
    <w:rsid w:val="00286C58"/>
    <w:rsid w:val="00287091"/>
    <w:rsid w:val="00287104"/>
    <w:rsid w:val="00287146"/>
    <w:rsid w:val="002877D8"/>
    <w:rsid w:val="0028782E"/>
    <w:rsid w:val="00290FAC"/>
    <w:rsid w:val="00291384"/>
    <w:rsid w:val="0029193C"/>
    <w:rsid w:val="00291D0F"/>
    <w:rsid w:val="002921DE"/>
    <w:rsid w:val="0029246C"/>
    <w:rsid w:val="00292EA5"/>
    <w:rsid w:val="00293685"/>
    <w:rsid w:val="00293D63"/>
    <w:rsid w:val="00293EFB"/>
    <w:rsid w:val="00294161"/>
    <w:rsid w:val="0029416C"/>
    <w:rsid w:val="0029481B"/>
    <w:rsid w:val="002954DD"/>
    <w:rsid w:val="00295966"/>
    <w:rsid w:val="0029621B"/>
    <w:rsid w:val="00296402"/>
    <w:rsid w:val="00296505"/>
    <w:rsid w:val="00296B38"/>
    <w:rsid w:val="00296EF4"/>
    <w:rsid w:val="00297498"/>
    <w:rsid w:val="00297850"/>
    <w:rsid w:val="00297E99"/>
    <w:rsid w:val="00297F51"/>
    <w:rsid w:val="002A073A"/>
    <w:rsid w:val="002A0988"/>
    <w:rsid w:val="002A12B5"/>
    <w:rsid w:val="002A13CA"/>
    <w:rsid w:val="002A175F"/>
    <w:rsid w:val="002A1883"/>
    <w:rsid w:val="002A1E26"/>
    <w:rsid w:val="002A2474"/>
    <w:rsid w:val="002A2927"/>
    <w:rsid w:val="002A2A7C"/>
    <w:rsid w:val="002A3383"/>
    <w:rsid w:val="002A37C2"/>
    <w:rsid w:val="002A3EE6"/>
    <w:rsid w:val="002A436C"/>
    <w:rsid w:val="002A4450"/>
    <w:rsid w:val="002A4B93"/>
    <w:rsid w:val="002A5C74"/>
    <w:rsid w:val="002A5D28"/>
    <w:rsid w:val="002A61CB"/>
    <w:rsid w:val="002A6636"/>
    <w:rsid w:val="002A675C"/>
    <w:rsid w:val="002A6856"/>
    <w:rsid w:val="002A6D70"/>
    <w:rsid w:val="002A70FD"/>
    <w:rsid w:val="002A751D"/>
    <w:rsid w:val="002A79BF"/>
    <w:rsid w:val="002A7C8D"/>
    <w:rsid w:val="002B082E"/>
    <w:rsid w:val="002B1320"/>
    <w:rsid w:val="002B1CC9"/>
    <w:rsid w:val="002B1EBC"/>
    <w:rsid w:val="002B1F56"/>
    <w:rsid w:val="002B2BEC"/>
    <w:rsid w:val="002B2D92"/>
    <w:rsid w:val="002B2FB0"/>
    <w:rsid w:val="002B2FD7"/>
    <w:rsid w:val="002B35B3"/>
    <w:rsid w:val="002B372C"/>
    <w:rsid w:val="002B406C"/>
    <w:rsid w:val="002B408E"/>
    <w:rsid w:val="002B43D3"/>
    <w:rsid w:val="002B4A13"/>
    <w:rsid w:val="002B4D4D"/>
    <w:rsid w:val="002B4F5E"/>
    <w:rsid w:val="002B51A2"/>
    <w:rsid w:val="002B5815"/>
    <w:rsid w:val="002B582A"/>
    <w:rsid w:val="002B6394"/>
    <w:rsid w:val="002B6640"/>
    <w:rsid w:val="002B66D1"/>
    <w:rsid w:val="002B778A"/>
    <w:rsid w:val="002B77A8"/>
    <w:rsid w:val="002C00B2"/>
    <w:rsid w:val="002C01B9"/>
    <w:rsid w:val="002C02FF"/>
    <w:rsid w:val="002C03B5"/>
    <w:rsid w:val="002C07DA"/>
    <w:rsid w:val="002C0F0D"/>
    <w:rsid w:val="002C1473"/>
    <w:rsid w:val="002C1B2F"/>
    <w:rsid w:val="002C2060"/>
    <w:rsid w:val="002C2542"/>
    <w:rsid w:val="002C2A21"/>
    <w:rsid w:val="002C2AA1"/>
    <w:rsid w:val="002C3122"/>
    <w:rsid w:val="002C3C18"/>
    <w:rsid w:val="002C59B2"/>
    <w:rsid w:val="002C5AA4"/>
    <w:rsid w:val="002C5C08"/>
    <w:rsid w:val="002C5C8E"/>
    <w:rsid w:val="002C5D10"/>
    <w:rsid w:val="002C5DBC"/>
    <w:rsid w:val="002C6023"/>
    <w:rsid w:val="002C643D"/>
    <w:rsid w:val="002C679B"/>
    <w:rsid w:val="002C7876"/>
    <w:rsid w:val="002C7991"/>
    <w:rsid w:val="002C7C1B"/>
    <w:rsid w:val="002D0293"/>
    <w:rsid w:val="002D07F9"/>
    <w:rsid w:val="002D0965"/>
    <w:rsid w:val="002D1023"/>
    <w:rsid w:val="002D1240"/>
    <w:rsid w:val="002D1331"/>
    <w:rsid w:val="002D1408"/>
    <w:rsid w:val="002D1901"/>
    <w:rsid w:val="002D1CAB"/>
    <w:rsid w:val="002D2779"/>
    <w:rsid w:val="002D3C28"/>
    <w:rsid w:val="002D3EEE"/>
    <w:rsid w:val="002D4231"/>
    <w:rsid w:val="002D454C"/>
    <w:rsid w:val="002D4FCE"/>
    <w:rsid w:val="002D5302"/>
    <w:rsid w:val="002D5755"/>
    <w:rsid w:val="002D5EA7"/>
    <w:rsid w:val="002D6024"/>
    <w:rsid w:val="002D72EC"/>
    <w:rsid w:val="002D72FE"/>
    <w:rsid w:val="002D7643"/>
    <w:rsid w:val="002D7713"/>
    <w:rsid w:val="002D7A67"/>
    <w:rsid w:val="002D7BFF"/>
    <w:rsid w:val="002E00E1"/>
    <w:rsid w:val="002E049A"/>
    <w:rsid w:val="002E0501"/>
    <w:rsid w:val="002E0510"/>
    <w:rsid w:val="002E0C32"/>
    <w:rsid w:val="002E0DB7"/>
    <w:rsid w:val="002E0E26"/>
    <w:rsid w:val="002E131C"/>
    <w:rsid w:val="002E174D"/>
    <w:rsid w:val="002E1AD9"/>
    <w:rsid w:val="002E1B90"/>
    <w:rsid w:val="002E1BA6"/>
    <w:rsid w:val="002E20F0"/>
    <w:rsid w:val="002E2530"/>
    <w:rsid w:val="002E2719"/>
    <w:rsid w:val="002E27C5"/>
    <w:rsid w:val="002E2D2D"/>
    <w:rsid w:val="002E3803"/>
    <w:rsid w:val="002E40DB"/>
    <w:rsid w:val="002E41B3"/>
    <w:rsid w:val="002E47C7"/>
    <w:rsid w:val="002E4E9C"/>
    <w:rsid w:val="002E663B"/>
    <w:rsid w:val="002E78A6"/>
    <w:rsid w:val="002E7D47"/>
    <w:rsid w:val="002F091E"/>
    <w:rsid w:val="002F0D82"/>
    <w:rsid w:val="002F3011"/>
    <w:rsid w:val="002F42C4"/>
    <w:rsid w:val="002F47DD"/>
    <w:rsid w:val="002F4BFB"/>
    <w:rsid w:val="002F4DD0"/>
    <w:rsid w:val="002F4E72"/>
    <w:rsid w:val="002F4F8F"/>
    <w:rsid w:val="002F4FA2"/>
    <w:rsid w:val="002F4FD6"/>
    <w:rsid w:val="002F5110"/>
    <w:rsid w:val="002F529C"/>
    <w:rsid w:val="002F6476"/>
    <w:rsid w:val="003001B6"/>
    <w:rsid w:val="00301321"/>
    <w:rsid w:val="00301977"/>
    <w:rsid w:val="00301FD3"/>
    <w:rsid w:val="0030228B"/>
    <w:rsid w:val="0030243B"/>
    <w:rsid w:val="00302462"/>
    <w:rsid w:val="0030275E"/>
    <w:rsid w:val="00302A6C"/>
    <w:rsid w:val="00302B6F"/>
    <w:rsid w:val="00302B78"/>
    <w:rsid w:val="003031BB"/>
    <w:rsid w:val="003032D7"/>
    <w:rsid w:val="00303443"/>
    <w:rsid w:val="0030392D"/>
    <w:rsid w:val="0030454C"/>
    <w:rsid w:val="00304BD2"/>
    <w:rsid w:val="00304EA1"/>
    <w:rsid w:val="00305422"/>
    <w:rsid w:val="003056B6"/>
    <w:rsid w:val="003069CD"/>
    <w:rsid w:val="00307208"/>
    <w:rsid w:val="0030743F"/>
    <w:rsid w:val="00307608"/>
    <w:rsid w:val="0030774B"/>
    <w:rsid w:val="003102C3"/>
    <w:rsid w:val="003104F3"/>
    <w:rsid w:val="0031074E"/>
    <w:rsid w:val="00310883"/>
    <w:rsid w:val="003109F7"/>
    <w:rsid w:val="00311314"/>
    <w:rsid w:val="00313104"/>
    <w:rsid w:val="00313406"/>
    <w:rsid w:val="00313548"/>
    <w:rsid w:val="0031432E"/>
    <w:rsid w:val="00314348"/>
    <w:rsid w:val="003144C1"/>
    <w:rsid w:val="00314D5C"/>
    <w:rsid w:val="00314D7C"/>
    <w:rsid w:val="00315386"/>
    <w:rsid w:val="003154F2"/>
    <w:rsid w:val="00315581"/>
    <w:rsid w:val="00315CA9"/>
    <w:rsid w:val="0031695E"/>
    <w:rsid w:val="00316D45"/>
    <w:rsid w:val="003179A5"/>
    <w:rsid w:val="00317D61"/>
    <w:rsid w:val="00317FAE"/>
    <w:rsid w:val="00320519"/>
    <w:rsid w:val="0032083C"/>
    <w:rsid w:val="00320CD2"/>
    <w:rsid w:val="00320FD2"/>
    <w:rsid w:val="00321DBE"/>
    <w:rsid w:val="0032202B"/>
    <w:rsid w:val="00322206"/>
    <w:rsid w:val="00322CEF"/>
    <w:rsid w:val="00323005"/>
    <w:rsid w:val="003238B6"/>
    <w:rsid w:val="00323F95"/>
    <w:rsid w:val="00324148"/>
    <w:rsid w:val="003242CB"/>
    <w:rsid w:val="00324390"/>
    <w:rsid w:val="003254F7"/>
    <w:rsid w:val="00325576"/>
    <w:rsid w:val="00325735"/>
    <w:rsid w:val="00325B71"/>
    <w:rsid w:val="0032613F"/>
    <w:rsid w:val="003267AB"/>
    <w:rsid w:val="00327008"/>
    <w:rsid w:val="00327280"/>
    <w:rsid w:val="00327723"/>
    <w:rsid w:val="00327C4F"/>
    <w:rsid w:val="00327FFA"/>
    <w:rsid w:val="003310F7"/>
    <w:rsid w:val="0033118C"/>
    <w:rsid w:val="00331D4E"/>
    <w:rsid w:val="003326AC"/>
    <w:rsid w:val="00332A6C"/>
    <w:rsid w:val="00332AA1"/>
    <w:rsid w:val="00333260"/>
    <w:rsid w:val="00333AC1"/>
    <w:rsid w:val="00333D47"/>
    <w:rsid w:val="00333E80"/>
    <w:rsid w:val="00333FF3"/>
    <w:rsid w:val="0033491F"/>
    <w:rsid w:val="00334BE4"/>
    <w:rsid w:val="00334C09"/>
    <w:rsid w:val="00334E39"/>
    <w:rsid w:val="00335B4E"/>
    <w:rsid w:val="0033656C"/>
    <w:rsid w:val="00336DD3"/>
    <w:rsid w:val="00336FD1"/>
    <w:rsid w:val="003375F4"/>
    <w:rsid w:val="0034058D"/>
    <w:rsid w:val="00340616"/>
    <w:rsid w:val="0034107D"/>
    <w:rsid w:val="00341148"/>
    <w:rsid w:val="003411DB"/>
    <w:rsid w:val="00342594"/>
    <w:rsid w:val="00342C22"/>
    <w:rsid w:val="003439E7"/>
    <w:rsid w:val="00343D57"/>
    <w:rsid w:val="00344073"/>
    <w:rsid w:val="0034438B"/>
    <w:rsid w:val="003443F7"/>
    <w:rsid w:val="003449DD"/>
    <w:rsid w:val="00345239"/>
    <w:rsid w:val="0034587E"/>
    <w:rsid w:val="00346108"/>
    <w:rsid w:val="003462E3"/>
    <w:rsid w:val="003466FF"/>
    <w:rsid w:val="003470BC"/>
    <w:rsid w:val="003475C4"/>
    <w:rsid w:val="0035028E"/>
    <w:rsid w:val="003506FE"/>
    <w:rsid w:val="00350783"/>
    <w:rsid w:val="00350D6F"/>
    <w:rsid w:val="00351A59"/>
    <w:rsid w:val="00352343"/>
    <w:rsid w:val="00352A74"/>
    <w:rsid w:val="00352CC0"/>
    <w:rsid w:val="003532C8"/>
    <w:rsid w:val="00353302"/>
    <w:rsid w:val="003537D9"/>
    <w:rsid w:val="00353F0C"/>
    <w:rsid w:val="003548E0"/>
    <w:rsid w:val="00354C82"/>
    <w:rsid w:val="0035528E"/>
    <w:rsid w:val="003556DA"/>
    <w:rsid w:val="003559A2"/>
    <w:rsid w:val="0035639B"/>
    <w:rsid w:val="0035648D"/>
    <w:rsid w:val="00356749"/>
    <w:rsid w:val="00356D83"/>
    <w:rsid w:val="00357941"/>
    <w:rsid w:val="00357B66"/>
    <w:rsid w:val="00357E5F"/>
    <w:rsid w:val="003601EB"/>
    <w:rsid w:val="0036034F"/>
    <w:rsid w:val="00360B83"/>
    <w:rsid w:val="00360CAB"/>
    <w:rsid w:val="00361290"/>
    <w:rsid w:val="0036167F"/>
    <w:rsid w:val="00362332"/>
    <w:rsid w:val="00362934"/>
    <w:rsid w:val="00363494"/>
    <w:rsid w:val="003635D0"/>
    <w:rsid w:val="00363FE0"/>
    <w:rsid w:val="00364C8D"/>
    <w:rsid w:val="00364D5A"/>
    <w:rsid w:val="0036533A"/>
    <w:rsid w:val="003663C6"/>
    <w:rsid w:val="00366E00"/>
    <w:rsid w:val="003672D3"/>
    <w:rsid w:val="00370014"/>
    <w:rsid w:val="00370868"/>
    <w:rsid w:val="00372632"/>
    <w:rsid w:val="003727EE"/>
    <w:rsid w:val="00372827"/>
    <w:rsid w:val="0037367D"/>
    <w:rsid w:val="00373E92"/>
    <w:rsid w:val="003745E7"/>
    <w:rsid w:val="00375051"/>
    <w:rsid w:val="00375825"/>
    <w:rsid w:val="00375A04"/>
    <w:rsid w:val="0037601D"/>
    <w:rsid w:val="00376C44"/>
    <w:rsid w:val="00376D2E"/>
    <w:rsid w:val="00377394"/>
    <w:rsid w:val="00377B13"/>
    <w:rsid w:val="00377FE7"/>
    <w:rsid w:val="0038067F"/>
    <w:rsid w:val="00380BEB"/>
    <w:rsid w:val="00380C80"/>
    <w:rsid w:val="00380CE3"/>
    <w:rsid w:val="00381655"/>
    <w:rsid w:val="00381E5C"/>
    <w:rsid w:val="00382483"/>
    <w:rsid w:val="00382823"/>
    <w:rsid w:val="00382AFB"/>
    <w:rsid w:val="003830D1"/>
    <w:rsid w:val="0038313E"/>
    <w:rsid w:val="00383546"/>
    <w:rsid w:val="00383D39"/>
    <w:rsid w:val="00383E40"/>
    <w:rsid w:val="00383FF0"/>
    <w:rsid w:val="0038409A"/>
    <w:rsid w:val="00384D57"/>
    <w:rsid w:val="00384DAB"/>
    <w:rsid w:val="00384DEF"/>
    <w:rsid w:val="00384DF0"/>
    <w:rsid w:val="003859B6"/>
    <w:rsid w:val="00385B42"/>
    <w:rsid w:val="00386406"/>
    <w:rsid w:val="00386B97"/>
    <w:rsid w:val="00386D5C"/>
    <w:rsid w:val="00386D6A"/>
    <w:rsid w:val="003872B2"/>
    <w:rsid w:val="00387D30"/>
    <w:rsid w:val="00390155"/>
    <w:rsid w:val="00390198"/>
    <w:rsid w:val="00390587"/>
    <w:rsid w:val="00390671"/>
    <w:rsid w:val="00390A3A"/>
    <w:rsid w:val="00390E6F"/>
    <w:rsid w:val="003911CF"/>
    <w:rsid w:val="0039187F"/>
    <w:rsid w:val="003921C1"/>
    <w:rsid w:val="00392260"/>
    <w:rsid w:val="0039282E"/>
    <w:rsid w:val="003928EE"/>
    <w:rsid w:val="0039339B"/>
    <w:rsid w:val="003936AF"/>
    <w:rsid w:val="00393C59"/>
    <w:rsid w:val="00394867"/>
    <w:rsid w:val="00394DFF"/>
    <w:rsid w:val="00395343"/>
    <w:rsid w:val="0039550A"/>
    <w:rsid w:val="00395D6E"/>
    <w:rsid w:val="003976AF"/>
    <w:rsid w:val="003976E1"/>
    <w:rsid w:val="0039771E"/>
    <w:rsid w:val="00397E30"/>
    <w:rsid w:val="00397E72"/>
    <w:rsid w:val="003A0261"/>
    <w:rsid w:val="003A030E"/>
    <w:rsid w:val="003A03CA"/>
    <w:rsid w:val="003A0EFA"/>
    <w:rsid w:val="003A1320"/>
    <w:rsid w:val="003A1A7A"/>
    <w:rsid w:val="003A20F4"/>
    <w:rsid w:val="003A2844"/>
    <w:rsid w:val="003A2BA4"/>
    <w:rsid w:val="003A2F88"/>
    <w:rsid w:val="003A3250"/>
    <w:rsid w:val="003A478C"/>
    <w:rsid w:val="003A51FD"/>
    <w:rsid w:val="003A525E"/>
    <w:rsid w:val="003A56E4"/>
    <w:rsid w:val="003A590B"/>
    <w:rsid w:val="003A5C20"/>
    <w:rsid w:val="003A6228"/>
    <w:rsid w:val="003A6653"/>
    <w:rsid w:val="003A70E2"/>
    <w:rsid w:val="003A7399"/>
    <w:rsid w:val="003A7937"/>
    <w:rsid w:val="003B0540"/>
    <w:rsid w:val="003B08A3"/>
    <w:rsid w:val="003B0917"/>
    <w:rsid w:val="003B0AFC"/>
    <w:rsid w:val="003B0BBC"/>
    <w:rsid w:val="003B10E2"/>
    <w:rsid w:val="003B1729"/>
    <w:rsid w:val="003B1898"/>
    <w:rsid w:val="003B18B8"/>
    <w:rsid w:val="003B2686"/>
    <w:rsid w:val="003B2AC9"/>
    <w:rsid w:val="003B2B24"/>
    <w:rsid w:val="003B2D68"/>
    <w:rsid w:val="003B369F"/>
    <w:rsid w:val="003B3BD2"/>
    <w:rsid w:val="003B3F46"/>
    <w:rsid w:val="003B46BC"/>
    <w:rsid w:val="003B499C"/>
    <w:rsid w:val="003B563F"/>
    <w:rsid w:val="003B650B"/>
    <w:rsid w:val="003B68A5"/>
    <w:rsid w:val="003B69E6"/>
    <w:rsid w:val="003B6F43"/>
    <w:rsid w:val="003B758B"/>
    <w:rsid w:val="003B784C"/>
    <w:rsid w:val="003C017A"/>
    <w:rsid w:val="003C094D"/>
    <w:rsid w:val="003C0B7F"/>
    <w:rsid w:val="003C0C39"/>
    <w:rsid w:val="003C0D5F"/>
    <w:rsid w:val="003C0E51"/>
    <w:rsid w:val="003C14AA"/>
    <w:rsid w:val="003C1803"/>
    <w:rsid w:val="003C1D87"/>
    <w:rsid w:val="003C1F6B"/>
    <w:rsid w:val="003C28B0"/>
    <w:rsid w:val="003C31E7"/>
    <w:rsid w:val="003C39A7"/>
    <w:rsid w:val="003C3A01"/>
    <w:rsid w:val="003C3A3B"/>
    <w:rsid w:val="003C3EB8"/>
    <w:rsid w:val="003C4068"/>
    <w:rsid w:val="003C414D"/>
    <w:rsid w:val="003C4681"/>
    <w:rsid w:val="003C4B2C"/>
    <w:rsid w:val="003C4FDF"/>
    <w:rsid w:val="003C54C7"/>
    <w:rsid w:val="003C55F4"/>
    <w:rsid w:val="003C6923"/>
    <w:rsid w:val="003C72D3"/>
    <w:rsid w:val="003C7A6E"/>
    <w:rsid w:val="003C7B55"/>
    <w:rsid w:val="003C7D1C"/>
    <w:rsid w:val="003D02CD"/>
    <w:rsid w:val="003D08C1"/>
    <w:rsid w:val="003D0D16"/>
    <w:rsid w:val="003D0E6F"/>
    <w:rsid w:val="003D11FC"/>
    <w:rsid w:val="003D1933"/>
    <w:rsid w:val="003D1E1C"/>
    <w:rsid w:val="003D20FA"/>
    <w:rsid w:val="003D285E"/>
    <w:rsid w:val="003D450E"/>
    <w:rsid w:val="003D46A1"/>
    <w:rsid w:val="003D4756"/>
    <w:rsid w:val="003D4AA9"/>
    <w:rsid w:val="003D4F27"/>
    <w:rsid w:val="003D5911"/>
    <w:rsid w:val="003D5F36"/>
    <w:rsid w:val="003D62DF"/>
    <w:rsid w:val="003D6468"/>
    <w:rsid w:val="003D6A95"/>
    <w:rsid w:val="003D6F9E"/>
    <w:rsid w:val="003E051D"/>
    <w:rsid w:val="003E0AF3"/>
    <w:rsid w:val="003E0E57"/>
    <w:rsid w:val="003E1C9B"/>
    <w:rsid w:val="003E20C1"/>
    <w:rsid w:val="003E21B4"/>
    <w:rsid w:val="003E21E4"/>
    <w:rsid w:val="003E22AF"/>
    <w:rsid w:val="003E2483"/>
    <w:rsid w:val="003E2493"/>
    <w:rsid w:val="003E2665"/>
    <w:rsid w:val="003E2890"/>
    <w:rsid w:val="003E2BAF"/>
    <w:rsid w:val="003E2C5B"/>
    <w:rsid w:val="003E33F4"/>
    <w:rsid w:val="003E3ACC"/>
    <w:rsid w:val="003E3D52"/>
    <w:rsid w:val="003E4318"/>
    <w:rsid w:val="003E4535"/>
    <w:rsid w:val="003E469D"/>
    <w:rsid w:val="003E498D"/>
    <w:rsid w:val="003E4AA5"/>
    <w:rsid w:val="003E51DE"/>
    <w:rsid w:val="003E5BD0"/>
    <w:rsid w:val="003E68E2"/>
    <w:rsid w:val="003E6B93"/>
    <w:rsid w:val="003E6FDA"/>
    <w:rsid w:val="003E78BE"/>
    <w:rsid w:val="003E7CAC"/>
    <w:rsid w:val="003F05A3"/>
    <w:rsid w:val="003F0A5A"/>
    <w:rsid w:val="003F1588"/>
    <w:rsid w:val="003F171D"/>
    <w:rsid w:val="003F1E2F"/>
    <w:rsid w:val="003F2A40"/>
    <w:rsid w:val="003F2C24"/>
    <w:rsid w:val="003F34A5"/>
    <w:rsid w:val="003F3636"/>
    <w:rsid w:val="003F3A8B"/>
    <w:rsid w:val="003F4611"/>
    <w:rsid w:val="003F4AAA"/>
    <w:rsid w:val="003F4B3F"/>
    <w:rsid w:val="003F4E88"/>
    <w:rsid w:val="003F5124"/>
    <w:rsid w:val="003F5FF7"/>
    <w:rsid w:val="003F6438"/>
    <w:rsid w:val="003F705F"/>
    <w:rsid w:val="003F7140"/>
    <w:rsid w:val="003F73AE"/>
    <w:rsid w:val="003F76AF"/>
    <w:rsid w:val="003F7C46"/>
    <w:rsid w:val="003F7C5E"/>
    <w:rsid w:val="003F7EEF"/>
    <w:rsid w:val="00400B6D"/>
    <w:rsid w:val="00400D20"/>
    <w:rsid w:val="0040182D"/>
    <w:rsid w:val="00401B01"/>
    <w:rsid w:val="00401F32"/>
    <w:rsid w:val="0040219E"/>
    <w:rsid w:val="00402319"/>
    <w:rsid w:val="004023DC"/>
    <w:rsid w:val="00402F0F"/>
    <w:rsid w:val="00403033"/>
    <w:rsid w:val="00403890"/>
    <w:rsid w:val="00403E2C"/>
    <w:rsid w:val="00404161"/>
    <w:rsid w:val="00404526"/>
    <w:rsid w:val="00404559"/>
    <w:rsid w:val="0040470A"/>
    <w:rsid w:val="00404A21"/>
    <w:rsid w:val="00404B49"/>
    <w:rsid w:val="00404B6F"/>
    <w:rsid w:val="0040516A"/>
    <w:rsid w:val="004057E4"/>
    <w:rsid w:val="004058E2"/>
    <w:rsid w:val="00405B2B"/>
    <w:rsid w:val="00406007"/>
    <w:rsid w:val="0040668C"/>
    <w:rsid w:val="00407550"/>
    <w:rsid w:val="00410590"/>
    <w:rsid w:val="00410ACF"/>
    <w:rsid w:val="00411311"/>
    <w:rsid w:val="00412954"/>
    <w:rsid w:val="00412A71"/>
    <w:rsid w:val="004134D2"/>
    <w:rsid w:val="0041351B"/>
    <w:rsid w:val="00414031"/>
    <w:rsid w:val="004145C9"/>
    <w:rsid w:val="00414857"/>
    <w:rsid w:val="00414E08"/>
    <w:rsid w:val="00416109"/>
    <w:rsid w:val="00416560"/>
    <w:rsid w:val="0041658B"/>
    <w:rsid w:val="00416830"/>
    <w:rsid w:val="00417F5E"/>
    <w:rsid w:val="00420204"/>
    <w:rsid w:val="00420A1C"/>
    <w:rsid w:val="00420AB0"/>
    <w:rsid w:val="00420C18"/>
    <w:rsid w:val="00420E4D"/>
    <w:rsid w:val="00420EA3"/>
    <w:rsid w:val="00421256"/>
    <w:rsid w:val="00421B37"/>
    <w:rsid w:val="00422181"/>
    <w:rsid w:val="0042270B"/>
    <w:rsid w:val="00422DAD"/>
    <w:rsid w:val="0042312E"/>
    <w:rsid w:val="004237A0"/>
    <w:rsid w:val="00425990"/>
    <w:rsid w:val="00425D77"/>
    <w:rsid w:val="004261FB"/>
    <w:rsid w:val="00426661"/>
    <w:rsid w:val="004269C7"/>
    <w:rsid w:val="00426F8F"/>
    <w:rsid w:val="00427771"/>
    <w:rsid w:val="00427A87"/>
    <w:rsid w:val="00427A93"/>
    <w:rsid w:val="00430A6E"/>
    <w:rsid w:val="00430C7D"/>
    <w:rsid w:val="00430D10"/>
    <w:rsid w:val="004314DC"/>
    <w:rsid w:val="004319CB"/>
    <w:rsid w:val="00431A97"/>
    <w:rsid w:val="004328A4"/>
    <w:rsid w:val="00432B24"/>
    <w:rsid w:val="00432BFF"/>
    <w:rsid w:val="00432D70"/>
    <w:rsid w:val="00433149"/>
    <w:rsid w:val="00433421"/>
    <w:rsid w:val="0043359B"/>
    <w:rsid w:val="00433C59"/>
    <w:rsid w:val="00433FD1"/>
    <w:rsid w:val="004344A2"/>
    <w:rsid w:val="00434DC6"/>
    <w:rsid w:val="0043500A"/>
    <w:rsid w:val="004351C2"/>
    <w:rsid w:val="0043592A"/>
    <w:rsid w:val="00436330"/>
    <w:rsid w:val="0043675C"/>
    <w:rsid w:val="004368A2"/>
    <w:rsid w:val="00436A47"/>
    <w:rsid w:val="00436C46"/>
    <w:rsid w:val="004371B0"/>
    <w:rsid w:val="004374CD"/>
    <w:rsid w:val="004400EA"/>
    <w:rsid w:val="0044050B"/>
    <w:rsid w:val="00440713"/>
    <w:rsid w:val="00441722"/>
    <w:rsid w:val="00441741"/>
    <w:rsid w:val="004422DD"/>
    <w:rsid w:val="004427BE"/>
    <w:rsid w:val="0044375C"/>
    <w:rsid w:val="00443851"/>
    <w:rsid w:val="0044412F"/>
    <w:rsid w:val="00444DAA"/>
    <w:rsid w:val="00444FDF"/>
    <w:rsid w:val="004453FC"/>
    <w:rsid w:val="00445617"/>
    <w:rsid w:val="00445B80"/>
    <w:rsid w:val="00445DD2"/>
    <w:rsid w:val="00446226"/>
    <w:rsid w:val="00446266"/>
    <w:rsid w:val="00446B11"/>
    <w:rsid w:val="00450260"/>
    <w:rsid w:val="00450653"/>
    <w:rsid w:val="004507A4"/>
    <w:rsid w:val="00451116"/>
    <w:rsid w:val="00451B2E"/>
    <w:rsid w:val="0045245C"/>
    <w:rsid w:val="0045287F"/>
    <w:rsid w:val="00453717"/>
    <w:rsid w:val="00453BC4"/>
    <w:rsid w:val="00453FC2"/>
    <w:rsid w:val="00454455"/>
    <w:rsid w:val="00454550"/>
    <w:rsid w:val="00454BF7"/>
    <w:rsid w:val="00455318"/>
    <w:rsid w:val="00455337"/>
    <w:rsid w:val="004556AD"/>
    <w:rsid w:val="0045578B"/>
    <w:rsid w:val="00455844"/>
    <w:rsid w:val="00455F3B"/>
    <w:rsid w:val="0045626E"/>
    <w:rsid w:val="00456357"/>
    <w:rsid w:val="0045693B"/>
    <w:rsid w:val="00456A77"/>
    <w:rsid w:val="00456BAA"/>
    <w:rsid w:val="00456BE1"/>
    <w:rsid w:val="00457022"/>
    <w:rsid w:val="00457166"/>
    <w:rsid w:val="00457B99"/>
    <w:rsid w:val="00457BC4"/>
    <w:rsid w:val="00457EE1"/>
    <w:rsid w:val="004602B9"/>
    <w:rsid w:val="00460337"/>
    <w:rsid w:val="00460D5C"/>
    <w:rsid w:val="00460E50"/>
    <w:rsid w:val="0046102B"/>
    <w:rsid w:val="0046146A"/>
    <w:rsid w:val="00461A44"/>
    <w:rsid w:val="00461C79"/>
    <w:rsid w:val="00461CC9"/>
    <w:rsid w:val="0046219D"/>
    <w:rsid w:val="00462DE9"/>
    <w:rsid w:val="0046305E"/>
    <w:rsid w:val="00463268"/>
    <w:rsid w:val="00463336"/>
    <w:rsid w:val="004641D3"/>
    <w:rsid w:val="0046442F"/>
    <w:rsid w:val="00464741"/>
    <w:rsid w:val="004647E2"/>
    <w:rsid w:val="00464ACC"/>
    <w:rsid w:val="00465106"/>
    <w:rsid w:val="00465627"/>
    <w:rsid w:val="00465915"/>
    <w:rsid w:val="00465BCA"/>
    <w:rsid w:val="00465FCF"/>
    <w:rsid w:val="004662F2"/>
    <w:rsid w:val="0046649D"/>
    <w:rsid w:val="00466EF4"/>
    <w:rsid w:val="00467099"/>
    <w:rsid w:val="00467225"/>
    <w:rsid w:val="00467258"/>
    <w:rsid w:val="0047078A"/>
    <w:rsid w:val="004711AB"/>
    <w:rsid w:val="00471237"/>
    <w:rsid w:val="00471480"/>
    <w:rsid w:val="004714E7"/>
    <w:rsid w:val="00471921"/>
    <w:rsid w:val="00472164"/>
    <w:rsid w:val="0047239A"/>
    <w:rsid w:val="004727CA"/>
    <w:rsid w:val="00472FFD"/>
    <w:rsid w:val="00473F98"/>
    <w:rsid w:val="00474412"/>
    <w:rsid w:val="0047468E"/>
    <w:rsid w:val="0047481D"/>
    <w:rsid w:val="004751C7"/>
    <w:rsid w:val="0047598D"/>
    <w:rsid w:val="0047669E"/>
    <w:rsid w:val="0047680C"/>
    <w:rsid w:val="00476C95"/>
    <w:rsid w:val="00476D00"/>
    <w:rsid w:val="004770A2"/>
    <w:rsid w:val="0047720D"/>
    <w:rsid w:val="0047726A"/>
    <w:rsid w:val="00477283"/>
    <w:rsid w:val="004772E3"/>
    <w:rsid w:val="00477382"/>
    <w:rsid w:val="004777A3"/>
    <w:rsid w:val="0047783F"/>
    <w:rsid w:val="00477AB3"/>
    <w:rsid w:val="0048157F"/>
    <w:rsid w:val="00481625"/>
    <w:rsid w:val="004817E5"/>
    <w:rsid w:val="00481997"/>
    <w:rsid w:val="00481C08"/>
    <w:rsid w:val="00482118"/>
    <w:rsid w:val="00482E91"/>
    <w:rsid w:val="00482FB9"/>
    <w:rsid w:val="0048317F"/>
    <w:rsid w:val="00484178"/>
    <w:rsid w:val="004846FF"/>
    <w:rsid w:val="00485270"/>
    <w:rsid w:val="004852BD"/>
    <w:rsid w:val="0048538D"/>
    <w:rsid w:val="004854C9"/>
    <w:rsid w:val="004855F9"/>
    <w:rsid w:val="0048590A"/>
    <w:rsid w:val="0048652D"/>
    <w:rsid w:val="00486FA8"/>
    <w:rsid w:val="004878EF"/>
    <w:rsid w:val="00487A0D"/>
    <w:rsid w:val="00487C64"/>
    <w:rsid w:val="00487E16"/>
    <w:rsid w:val="00487E30"/>
    <w:rsid w:val="00487E53"/>
    <w:rsid w:val="0049027A"/>
    <w:rsid w:val="00490441"/>
    <w:rsid w:val="004910C3"/>
    <w:rsid w:val="00491669"/>
    <w:rsid w:val="004916E2"/>
    <w:rsid w:val="00491C20"/>
    <w:rsid w:val="00491E0C"/>
    <w:rsid w:val="0049207C"/>
    <w:rsid w:val="00492325"/>
    <w:rsid w:val="004927BF"/>
    <w:rsid w:val="00493D23"/>
    <w:rsid w:val="00493EC2"/>
    <w:rsid w:val="00494528"/>
    <w:rsid w:val="00494750"/>
    <w:rsid w:val="00494CCD"/>
    <w:rsid w:val="00494E0C"/>
    <w:rsid w:val="00494FD8"/>
    <w:rsid w:val="00495797"/>
    <w:rsid w:val="004964CF"/>
    <w:rsid w:val="00496D56"/>
    <w:rsid w:val="00497263"/>
    <w:rsid w:val="004979FD"/>
    <w:rsid w:val="004A004E"/>
    <w:rsid w:val="004A04CC"/>
    <w:rsid w:val="004A188F"/>
    <w:rsid w:val="004A1D98"/>
    <w:rsid w:val="004A230C"/>
    <w:rsid w:val="004A24E7"/>
    <w:rsid w:val="004A2CA1"/>
    <w:rsid w:val="004A2DFC"/>
    <w:rsid w:val="004A2FE2"/>
    <w:rsid w:val="004A30BC"/>
    <w:rsid w:val="004A33D7"/>
    <w:rsid w:val="004A34D6"/>
    <w:rsid w:val="004A369E"/>
    <w:rsid w:val="004A3E1C"/>
    <w:rsid w:val="004A3E25"/>
    <w:rsid w:val="004A4768"/>
    <w:rsid w:val="004A4CFE"/>
    <w:rsid w:val="004A4DDD"/>
    <w:rsid w:val="004A54A0"/>
    <w:rsid w:val="004A573D"/>
    <w:rsid w:val="004A5B76"/>
    <w:rsid w:val="004A60EE"/>
    <w:rsid w:val="004A64A6"/>
    <w:rsid w:val="004A6D72"/>
    <w:rsid w:val="004A6DA4"/>
    <w:rsid w:val="004A71C9"/>
    <w:rsid w:val="004A78F4"/>
    <w:rsid w:val="004B09DB"/>
    <w:rsid w:val="004B0C92"/>
    <w:rsid w:val="004B16F4"/>
    <w:rsid w:val="004B177B"/>
    <w:rsid w:val="004B1939"/>
    <w:rsid w:val="004B25F5"/>
    <w:rsid w:val="004B2AAF"/>
    <w:rsid w:val="004B3097"/>
    <w:rsid w:val="004B32F4"/>
    <w:rsid w:val="004B415F"/>
    <w:rsid w:val="004B4679"/>
    <w:rsid w:val="004B4746"/>
    <w:rsid w:val="004B5234"/>
    <w:rsid w:val="004B5721"/>
    <w:rsid w:val="004B63D7"/>
    <w:rsid w:val="004B686F"/>
    <w:rsid w:val="004B76BD"/>
    <w:rsid w:val="004B7AF1"/>
    <w:rsid w:val="004B7BDE"/>
    <w:rsid w:val="004B7CD0"/>
    <w:rsid w:val="004C01EB"/>
    <w:rsid w:val="004C02A3"/>
    <w:rsid w:val="004C03BE"/>
    <w:rsid w:val="004C06D7"/>
    <w:rsid w:val="004C0A0E"/>
    <w:rsid w:val="004C0B9D"/>
    <w:rsid w:val="004C19C0"/>
    <w:rsid w:val="004C19C6"/>
    <w:rsid w:val="004C1DD9"/>
    <w:rsid w:val="004C1F87"/>
    <w:rsid w:val="004C2482"/>
    <w:rsid w:val="004C24CB"/>
    <w:rsid w:val="004C26A9"/>
    <w:rsid w:val="004C2A7F"/>
    <w:rsid w:val="004C2B23"/>
    <w:rsid w:val="004C2B56"/>
    <w:rsid w:val="004C37DE"/>
    <w:rsid w:val="004C3A67"/>
    <w:rsid w:val="004C4EFE"/>
    <w:rsid w:val="004C500D"/>
    <w:rsid w:val="004C61E6"/>
    <w:rsid w:val="004C66F5"/>
    <w:rsid w:val="004C6757"/>
    <w:rsid w:val="004C6EE9"/>
    <w:rsid w:val="004C7295"/>
    <w:rsid w:val="004C7424"/>
    <w:rsid w:val="004C7673"/>
    <w:rsid w:val="004D0967"/>
    <w:rsid w:val="004D0DC6"/>
    <w:rsid w:val="004D0DDE"/>
    <w:rsid w:val="004D12C0"/>
    <w:rsid w:val="004D1C19"/>
    <w:rsid w:val="004D1C48"/>
    <w:rsid w:val="004D2644"/>
    <w:rsid w:val="004D27C7"/>
    <w:rsid w:val="004D296E"/>
    <w:rsid w:val="004D35CC"/>
    <w:rsid w:val="004D3ECC"/>
    <w:rsid w:val="004D424C"/>
    <w:rsid w:val="004D449F"/>
    <w:rsid w:val="004D44C9"/>
    <w:rsid w:val="004D48B4"/>
    <w:rsid w:val="004D4A92"/>
    <w:rsid w:val="004D4C99"/>
    <w:rsid w:val="004D4CAF"/>
    <w:rsid w:val="004D5238"/>
    <w:rsid w:val="004D572C"/>
    <w:rsid w:val="004D6397"/>
    <w:rsid w:val="004D64B9"/>
    <w:rsid w:val="004D6C04"/>
    <w:rsid w:val="004E007E"/>
    <w:rsid w:val="004E01B4"/>
    <w:rsid w:val="004E0568"/>
    <w:rsid w:val="004E09CF"/>
    <w:rsid w:val="004E0B64"/>
    <w:rsid w:val="004E0E21"/>
    <w:rsid w:val="004E124D"/>
    <w:rsid w:val="004E189B"/>
    <w:rsid w:val="004E1992"/>
    <w:rsid w:val="004E1CC3"/>
    <w:rsid w:val="004E1D21"/>
    <w:rsid w:val="004E1EBF"/>
    <w:rsid w:val="004E25A0"/>
    <w:rsid w:val="004E2E7A"/>
    <w:rsid w:val="004E2FFE"/>
    <w:rsid w:val="004E34DA"/>
    <w:rsid w:val="004E3B69"/>
    <w:rsid w:val="004E3FEB"/>
    <w:rsid w:val="004E402B"/>
    <w:rsid w:val="004E420E"/>
    <w:rsid w:val="004E4A12"/>
    <w:rsid w:val="004E4A7C"/>
    <w:rsid w:val="004E52FD"/>
    <w:rsid w:val="004E5701"/>
    <w:rsid w:val="004E65CF"/>
    <w:rsid w:val="004E67BC"/>
    <w:rsid w:val="004E6B7A"/>
    <w:rsid w:val="004E7141"/>
    <w:rsid w:val="004E724F"/>
    <w:rsid w:val="004E7A69"/>
    <w:rsid w:val="004F0007"/>
    <w:rsid w:val="004F00BC"/>
    <w:rsid w:val="004F0267"/>
    <w:rsid w:val="004F0268"/>
    <w:rsid w:val="004F0D0F"/>
    <w:rsid w:val="004F1553"/>
    <w:rsid w:val="004F17F4"/>
    <w:rsid w:val="004F2430"/>
    <w:rsid w:val="004F29C2"/>
    <w:rsid w:val="004F40A5"/>
    <w:rsid w:val="004F418A"/>
    <w:rsid w:val="004F4267"/>
    <w:rsid w:val="004F4410"/>
    <w:rsid w:val="004F46AC"/>
    <w:rsid w:val="004F4A1D"/>
    <w:rsid w:val="004F4A5C"/>
    <w:rsid w:val="004F4ED9"/>
    <w:rsid w:val="004F5477"/>
    <w:rsid w:val="004F5639"/>
    <w:rsid w:val="004F56C4"/>
    <w:rsid w:val="004F5AA0"/>
    <w:rsid w:val="004F5CBC"/>
    <w:rsid w:val="004F6243"/>
    <w:rsid w:val="004F68BC"/>
    <w:rsid w:val="004F691A"/>
    <w:rsid w:val="004F69B8"/>
    <w:rsid w:val="004F77C7"/>
    <w:rsid w:val="004F78FC"/>
    <w:rsid w:val="004F7A99"/>
    <w:rsid w:val="004F7DA3"/>
    <w:rsid w:val="004F7FE4"/>
    <w:rsid w:val="00500A40"/>
    <w:rsid w:val="00500A71"/>
    <w:rsid w:val="005012AD"/>
    <w:rsid w:val="005019E9"/>
    <w:rsid w:val="00501E09"/>
    <w:rsid w:val="00502474"/>
    <w:rsid w:val="00502BF6"/>
    <w:rsid w:val="00502F6F"/>
    <w:rsid w:val="00503526"/>
    <w:rsid w:val="005038E9"/>
    <w:rsid w:val="00503A81"/>
    <w:rsid w:val="00503EFD"/>
    <w:rsid w:val="00504AB6"/>
    <w:rsid w:val="00504E5C"/>
    <w:rsid w:val="00505355"/>
    <w:rsid w:val="00505AB5"/>
    <w:rsid w:val="00505C7A"/>
    <w:rsid w:val="0050644A"/>
    <w:rsid w:val="00506619"/>
    <w:rsid w:val="005070CD"/>
    <w:rsid w:val="00507597"/>
    <w:rsid w:val="00507829"/>
    <w:rsid w:val="00510543"/>
    <w:rsid w:val="00510F8D"/>
    <w:rsid w:val="005110BF"/>
    <w:rsid w:val="0051154B"/>
    <w:rsid w:val="005119D0"/>
    <w:rsid w:val="00511B1B"/>
    <w:rsid w:val="00511F49"/>
    <w:rsid w:val="00512B9D"/>
    <w:rsid w:val="00512CCD"/>
    <w:rsid w:val="00512D06"/>
    <w:rsid w:val="005132D0"/>
    <w:rsid w:val="005135A3"/>
    <w:rsid w:val="00513B63"/>
    <w:rsid w:val="00513DCC"/>
    <w:rsid w:val="0051492A"/>
    <w:rsid w:val="00514C26"/>
    <w:rsid w:val="005151B0"/>
    <w:rsid w:val="005152DF"/>
    <w:rsid w:val="005153CC"/>
    <w:rsid w:val="005159A5"/>
    <w:rsid w:val="00515A9E"/>
    <w:rsid w:val="00515C21"/>
    <w:rsid w:val="00515C71"/>
    <w:rsid w:val="005160ED"/>
    <w:rsid w:val="00516C3D"/>
    <w:rsid w:val="0051723B"/>
    <w:rsid w:val="00517DFA"/>
    <w:rsid w:val="00520604"/>
    <w:rsid w:val="0052077C"/>
    <w:rsid w:val="00520F0D"/>
    <w:rsid w:val="00521196"/>
    <w:rsid w:val="00521394"/>
    <w:rsid w:val="00521D96"/>
    <w:rsid w:val="00522403"/>
    <w:rsid w:val="005225C0"/>
    <w:rsid w:val="00522C73"/>
    <w:rsid w:val="005235BD"/>
    <w:rsid w:val="00523B0D"/>
    <w:rsid w:val="00523D5C"/>
    <w:rsid w:val="00523EF1"/>
    <w:rsid w:val="00523F27"/>
    <w:rsid w:val="00523F47"/>
    <w:rsid w:val="005244B6"/>
    <w:rsid w:val="0052486B"/>
    <w:rsid w:val="00524958"/>
    <w:rsid w:val="005249E4"/>
    <w:rsid w:val="00524FAE"/>
    <w:rsid w:val="00525602"/>
    <w:rsid w:val="005256C9"/>
    <w:rsid w:val="00525734"/>
    <w:rsid w:val="005257B6"/>
    <w:rsid w:val="00525F21"/>
    <w:rsid w:val="0052679F"/>
    <w:rsid w:val="00526D11"/>
    <w:rsid w:val="00527073"/>
    <w:rsid w:val="00527263"/>
    <w:rsid w:val="005272CE"/>
    <w:rsid w:val="00527313"/>
    <w:rsid w:val="00527412"/>
    <w:rsid w:val="00527461"/>
    <w:rsid w:val="005279AB"/>
    <w:rsid w:val="00527A38"/>
    <w:rsid w:val="00527FB9"/>
    <w:rsid w:val="0053042D"/>
    <w:rsid w:val="005307CB"/>
    <w:rsid w:val="0053080C"/>
    <w:rsid w:val="00530963"/>
    <w:rsid w:val="00530B4B"/>
    <w:rsid w:val="00530EDB"/>
    <w:rsid w:val="00530F8E"/>
    <w:rsid w:val="0053132F"/>
    <w:rsid w:val="00531CA5"/>
    <w:rsid w:val="00532F8C"/>
    <w:rsid w:val="005335AC"/>
    <w:rsid w:val="005336FD"/>
    <w:rsid w:val="005337F8"/>
    <w:rsid w:val="005338E8"/>
    <w:rsid w:val="00533AE4"/>
    <w:rsid w:val="00533F65"/>
    <w:rsid w:val="00534272"/>
    <w:rsid w:val="005345A8"/>
    <w:rsid w:val="00534DD2"/>
    <w:rsid w:val="00534E38"/>
    <w:rsid w:val="00535AE7"/>
    <w:rsid w:val="00535DA9"/>
    <w:rsid w:val="00536747"/>
    <w:rsid w:val="00536766"/>
    <w:rsid w:val="005368CE"/>
    <w:rsid w:val="00536B29"/>
    <w:rsid w:val="00536F65"/>
    <w:rsid w:val="0053771B"/>
    <w:rsid w:val="00537AC8"/>
    <w:rsid w:val="00537DF3"/>
    <w:rsid w:val="00537F03"/>
    <w:rsid w:val="005400E0"/>
    <w:rsid w:val="00540454"/>
    <w:rsid w:val="00540CEB"/>
    <w:rsid w:val="00540EFC"/>
    <w:rsid w:val="00541114"/>
    <w:rsid w:val="005414FF"/>
    <w:rsid w:val="0054282C"/>
    <w:rsid w:val="00543BE1"/>
    <w:rsid w:val="005440AB"/>
    <w:rsid w:val="0054412D"/>
    <w:rsid w:val="00544484"/>
    <w:rsid w:val="0054486D"/>
    <w:rsid w:val="005448E1"/>
    <w:rsid w:val="00544937"/>
    <w:rsid w:val="00544A4C"/>
    <w:rsid w:val="005454B9"/>
    <w:rsid w:val="00545B77"/>
    <w:rsid w:val="00546455"/>
    <w:rsid w:val="00546EA0"/>
    <w:rsid w:val="005475E8"/>
    <w:rsid w:val="00547A5D"/>
    <w:rsid w:val="0055005D"/>
    <w:rsid w:val="00550A5C"/>
    <w:rsid w:val="00550DDD"/>
    <w:rsid w:val="005512E4"/>
    <w:rsid w:val="00551842"/>
    <w:rsid w:val="00551D75"/>
    <w:rsid w:val="005524FD"/>
    <w:rsid w:val="005526DC"/>
    <w:rsid w:val="00552B0C"/>
    <w:rsid w:val="00552D41"/>
    <w:rsid w:val="00552F8A"/>
    <w:rsid w:val="00553404"/>
    <w:rsid w:val="005539E9"/>
    <w:rsid w:val="00553DF5"/>
    <w:rsid w:val="00554533"/>
    <w:rsid w:val="00554665"/>
    <w:rsid w:val="00555755"/>
    <w:rsid w:val="00555A43"/>
    <w:rsid w:val="00555AF1"/>
    <w:rsid w:val="00555C45"/>
    <w:rsid w:val="00555D5C"/>
    <w:rsid w:val="005560E7"/>
    <w:rsid w:val="005567F1"/>
    <w:rsid w:val="00556BE4"/>
    <w:rsid w:val="00556C1F"/>
    <w:rsid w:val="005572AB"/>
    <w:rsid w:val="005573BB"/>
    <w:rsid w:val="00557628"/>
    <w:rsid w:val="005577E2"/>
    <w:rsid w:val="00557A1E"/>
    <w:rsid w:val="00557A9F"/>
    <w:rsid w:val="00557B2B"/>
    <w:rsid w:val="00560055"/>
    <w:rsid w:val="00560254"/>
    <w:rsid w:val="005603A7"/>
    <w:rsid w:val="005605F0"/>
    <w:rsid w:val="0056166E"/>
    <w:rsid w:val="005624AF"/>
    <w:rsid w:val="00562832"/>
    <w:rsid w:val="005629C0"/>
    <w:rsid w:val="00562BC4"/>
    <w:rsid w:val="00562DEA"/>
    <w:rsid w:val="0056301E"/>
    <w:rsid w:val="00563236"/>
    <w:rsid w:val="00563379"/>
    <w:rsid w:val="005635B4"/>
    <w:rsid w:val="005636F1"/>
    <w:rsid w:val="005639E3"/>
    <w:rsid w:val="00563DF7"/>
    <w:rsid w:val="0056406E"/>
    <w:rsid w:val="005641D0"/>
    <w:rsid w:val="0056475D"/>
    <w:rsid w:val="00564C48"/>
    <w:rsid w:val="00564DEB"/>
    <w:rsid w:val="00565021"/>
    <w:rsid w:val="00565217"/>
    <w:rsid w:val="00565A18"/>
    <w:rsid w:val="0056617F"/>
    <w:rsid w:val="00566DDF"/>
    <w:rsid w:val="00567172"/>
    <w:rsid w:val="005673DE"/>
    <w:rsid w:val="0056768D"/>
    <w:rsid w:val="00567DF1"/>
    <w:rsid w:val="0057020D"/>
    <w:rsid w:val="005703BD"/>
    <w:rsid w:val="005705A7"/>
    <w:rsid w:val="0057132A"/>
    <w:rsid w:val="0057198C"/>
    <w:rsid w:val="0057199B"/>
    <w:rsid w:val="00571AA6"/>
    <w:rsid w:val="005721BE"/>
    <w:rsid w:val="00572613"/>
    <w:rsid w:val="00572962"/>
    <w:rsid w:val="00572B0C"/>
    <w:rsid w:val="00572BA0"/>
    <w:rsid w:val="00573A32"/>
    <w:rsid w:val="00573B86"/>
    <w:rsid w:val="00573CA6"/>
    <w:rsid w:val="00573EED"/>
    <w:rsid w:val="00573F0B"/>
    <w:rsid w:val="0057444D"/>
    <w:rsid w:val="00574620"/>
    <w:rsid w:val="00574649"/>
    <w:rsid w:val="005747DB"/>
    <w:rsid w:val="00575104"/>
    <w:rsid w:val="00575772"/>
    <w:rsid w:val="00575E5A"/>
    <w:rsid w:val="0057633A"/>
    <w:rsid w:val="005765DB"/>
    <w:rsid w:val="00576D79"/>
    <w:rsid w:val="00576F69"/>
    <w:rsid w:val="00577470"/>
    <w:rsid w:val="00580D77"/>
    <w:rsid w:val="005813EB"/>
    <w:rsid w:val="005813FC"/>
    <w:rsid w:val="00581758"/>
    <w:rsid w:val="00581EB8"/>
    <w:rsid w:val="00581EBA"/>
    <w:rsid w:val="005828DE"/>
    <w:rsid w:val="00582D00"/>
    <w:rsid w:val="00582F5D"/>
    <w:rsid w:val="0058349D"/>
    <w:rsid w:val="005837BE"/>
    <w:rsid w:val="00583980"/>
    <w:rsid w:val="00583A7B"/>
    <w:rsid w:val="005840F0"/>
    <w:rsid w:val="0058421B"/>
    <w:rsid w:val="005844F1"/>
    <w:rsid w:val="00584571"/>
    <w:rsid w:val="00584AF3"/>
    <w:rsid w:val="00584B61"/>
    <w:rsid w:val="00585C43"/>
    <w:rsid w:val="00585DCC"/>
    <w:rsid w:val="0058648D"/>
    <w:rsid w:val="005864F3"/>
    <w:rsid w:val="005865CF"/>
    <w:rsid w:val="00586684"/>
    <w:rsid w:val="00586DC1"/>
    <w:rsid w:val="0058702C"/>
    <w:rsid w:val="00587843"/>
    <w:rsid w:val="005900F9"/>
    <w:rsid w:val="005903E7"/>
    <w:rsid w:val="00590FAA"/>
    <w:rsid w:val="00591AA9"/>
    <w:rsid w:val="00592052"/>
    <w:rsid w:val="0059299F"/>
    <w:rsid w:val="005929F5"/>
    <w:rsid w:val="00593701"/>
    <w:rsid w:val="00593C6B"/>
    <w:rsid w:val="00594807"/>
    <w:rsid w:val="00594B45"/>
    <w:rsid w:val="00594D7C"/>
    <w:rsid w:val="00595043"/>
    <w:rsid w:val="00595982"/>
    <w:rsid w:val="005968B5"/>
    <w:rsid w:val="00596BAA"/>
    <w:rsid w:val="005970D2"/>
    <w:rsid w:val="00597D94"/>
    <w:rsid w:val="005A01DD"/>
    <w:rsid w:val="005A1FB3"/>
    <w:rsid w:val="005A23D1"/>
    <w:rsid w:val="005A2B5E"/>
    <w:rsid w:val="005A3B2F"/>
    <w:rsid w:val="005A42DD"/>
    <w:rsid w:val="005A5A0D"/>
    <w:rsid w:val="005A5DD7"/>
    <w:rsid w:val="005A6419"/>
    <w:rsid w:val="005A6E9A"/>
    <w:rsid w:val="005A7961"/>
    <w:rsid w:val="005B1026"/>
    <w:rsid w:val="005B24AD"/>
    <w:rsid w:val="005B27D1"/>
    <w:rsid w:val="005B2894"/>
    <w:rsid w:val="005B331F"/>
    <w:rsid w:val="005B3EDC"/>
    <w:rsid w:val="005B429A"/>
    <w:rsid w:val="005B45BE"/>
    <w:rsid w:val="005B536C"/>
    <w:rsid w:val="005B58BE"/>
    <w:rsid w:val="005B5AA3"/>
    <w:rsid w:val="005B7467"/>
    <w:rsid w:val="005B79B4"/>
    <w:rsid w:val="005C0130"/>
    <w:rsid w:val="005C0FED"/>
    <w:rsid w:val="005C10A9"/>
    <w:rsid w:val="005C2782"/>
    <w:rsid w:val="005C2CFC"/>
    <w:rsid w:val="005C325D"/>
    <w:rsid w:val="005C342E"/>
    <w:rsid w:val="005C39FA"/>
    <w:rsid w:val="005C3AA9"/>
    <w:rsid w:val="005C3D5B"/>
    <w:rsid w:val="005C47C9"/>
    <w:rsid w:val="005C4BBD"/>
    <w:rsid w:val="005C4FDD"/>
    <w:rsid w:val="005C5BC7"/>
    <w:rsid w:val="005C6808"/>
    <w:rsid w:val="005C6D0B"/>
    <w:rsid w:val="005C6E1D"/>
    <w:rsid w:val="005C71EA"/>
    <w:rsid w:val="005C72A7"/>
    <w:rsid w:val="005C73E1"/>
    <w:rsid w:val="005C7942"/>
    <w:rsid w:val="005D0AEB"/>
    <w:rsid w:val="005D0D4F"/>
    <w:rsid w:val="005D14E9"/>
    <w:rsid w:val="005D17B8"/>
    <w:rsid w:val="005D1AD6"/>
    <w:rsid w:val="005D2129"/>
    <w:rsid w:val="005D2310"/>
    <w:rsid w:val="005D232F"/>
    <w:rsid w:val="005D25D8"/>
    <w:rsid w:val="005D2832"/>
    <w:rsid w:val="005D2AFA"/>
    <w:rsid w:val="005D2C7C"/>
    <w:rsid w:val="005D3066"/>
    <w:rsid w:val="005D34DD"/>
    <w:rsid w:val="005D35A0"/>
    <w:rsid w:val="005D438A"/>
    <w:rsid w:val="005D4528"/>
    <w:rsid w:val="005D4A46"/>
    <w:rsid w:val="005D518D"/>
    <w:rsid w:val="005D58DB"/>
    <w:rsid w:val="005D6015"/>
    <w:rsid w:val="005D663A"/>
    <w:rsid w:val="005E00C3"/>
    <w:rsid w:val="005E134B"/>
    <w:rsid w:val="005E1946"/>
    <w:rsid w:val="005E2019"/>
    <w:rsid w:val="005E23CE"/>
    <w:rsid w:val="005E2405"/>
    <w:rsid w:val="005E2B21"/>
    <w:rsid w:val="005E2E96"/>
    <w:rsid w:val="005E2FA7"/>
    <w:rsid w:val="005E3825"/>
    <w:rsid w:val="005E3BDA"/>
    <w:rsid w:val="005E3D34"/>
    <w:rsid w:val="005E44CD"/>
    <w:rsid w:val="005E4D93"/>
    <w:rsid w:val="005E4E5A"/>
    <w:rsid w:val="005E4ED1"/>
    <w:rsid w:val="005E4F4A"/>
    <w:rsid w:val="005E56CD"/>
    <w:rsid w:val="005E5D3C"/>
    <w:rsid w:val="005E5EDA"/>
    <w:rsid w:val="005E62BE"/>
    <w:rsid w:val="005E636B"/>
    <w:rsid w:val="005E63D9"/>
    <w:rsid w:val="005E6ADA"/>
    <w:rsid w:val="005E6BB8"/>
    <w:rsid w:val="005E6D9D"/>
    <w:rsid w:val="005E6F63"/>
    <w:rsid w:val="005E6FFE"/>
    <w:rsid w:val="005E74FF"/>
    <w:rsid w:val="005E762B"/>
    <w:rsid w:val="005E7A81"/>
    <w:rsid w:val="005F04AA"/>
    <w:rsid w:val="005F07A2"/>
    <w:rsid w:val="005F0B73"/>
    <w:rsid w:val="005F1905"/>
    <w:rsid w:val="005F1DE2"/>
    <w:rsid w:val="005F25A6"/>
    <w:rsid w:val="005F2A21"/>
    <w:rsid w:val="005F2E4B"/>
    <w:rsid w:val="005F312E"/>
    <w:rsid w:val="005F3158"/>
    <w:rsid w:val="005F3976"/>
    <w:rsid w:val="005F3985"/>
    <w:rsid w:val="005F3D10"/>
    <w:rsid w:val="005F3DFD"/>
    <w:rsid w:val="005F40CC"/>
    <w:rsid w:val="005F4171"/>
    <w:rsid w:val="005F41B1"/>
    <w:rsid w:val="005F42DC"/>
    <w:rsid w:val="005F463A"/>
    <w:rsid w:val="005F4955"/>
    <w:rsid w:val="005F5054"/>
    <w:rsid w:val="005F5338"/>
    <w:rsid w:val="005F5A50"/>
    <w:rsid w:val="005F614A"/>
    <w:rsid w:val="005F65E1"/>
    <w:rsid w:val="005F68B8"/>
    <w:rsid w:val="005F6B13"/>
    <w:rsid w:val="005F733A"/>
    <w:rsid w:val="005F760A"/>
    <w:rsid w:val="005F76EA"/>
    <w:rsid w:val="00600043"/>
    <w:rsid w:val="00600072"/>
    <w:rsid w:val="0060007D"/>
    <w:rsid w:val="0060007F"/>
    <w:rsid w:val="0060059B"/>
    <w:rsid w:val="006007F3"/>
    <w:rsid w:val="00600D17"/>
    <w:rsid w:val="006014BE"/>
    <w:rsid w:val="00602EC3"/>
    <w:rsid w:val="00603995"/>
    <w:rsid w:val="00603CA4"/>
    <w:rsid w:val="0060517F"/>
    <w:rsid w:val="0060523C"/>
    <w:rsid w:val="00605BE6"/>
    <w:rsid w:val="00605BEC"/>
    <w:rsid w:val="00605DC8"/>
    <w:rsid w:val="00606DDE"/>
    <w:rsid w:val="00607AAB"/>
    <w:rsid w:val="0061049C"/>
    <w:rsid w:val="00610568"/>
    <w:rsid w:val="00611336"/>
    <w:rsid w:val="00611880"/>
    <w:rsid w:val="00611E7F"/>
    <w:rsid w:val="00611EBD"/>
    <w:rsid w:val="00611F8E"/>
    <w:rsid w:val="00612A91"/>
    <w:rsid w:val="006132DF"/>
    <w:rsid w:val="00613494"/>
    <w:rsid w:val="00613770"/>
    <w:rsid w:val="00615332"/>
    <w:rsid w:val="00615742"/>
    <w:rsid w:val="0061630F"/>
    <w:rsid w:val="006168C5"/>
    <w:rsid w:val="00616AB6"/>
    <w:rsid w:val="0061743A"/>
    <w:rsid w:val="00617C14"/>
    <w:rsid w:val="0062008C"/>
    <w:rsid w:val="006204BA"/>
    <w:rsid w:val="00620B2D"/>
    <w:rsid w:val="00621D95"/>
    <w:rsid w:val="00622E25"/>
    <w:rsid w:val="006231B8"/>
    <w:rsid w:val="0062386C"/>
    <w:rsid w:val="00623D6D"/>
    <w:rsid w:val="0062571B"/>
    <w:rsid w:val="00625D53"/>
    <w:rsid w:val="006274F4"/>
    <w:rsid w:val="006276E8"/>
    <w:rsid w:val="00627975"/>
    <w:rsid w:val="00627AB3"/>
    <w:rsid w:val="00627CA8"/>
    <w:rsid w:val="006301BF"/>
    <w:rsid w:val="00631325"/>
    <w:rsid w:val="0063173E"/>
    <w:rsid w:val="00631857"/>
    <w:rsid w:val="00631A03"/>
    <w:rsid w:val="00631EA7"/>
    <w:rsid w:val="00631F1F"/>
    <w:rsid w:val="00632591"/>
    <w:rsid w:val="00632876"/>
    <w:rsid w:val="00632F51"/>
    <w:rsid w:val="0063380F"/>
    <w:rsid w:val="006339B1"/>
    <w:rsid w:val="00634B46"/>
    <w:rsid w:val="00634D2D"/>
    <w:rsid w:val="006351A4"/>
    <w:rsid w:val="00635A6B"/>
    <w:rsid w:val="0063617F"/>
    <w:rsid w:val="0063618E"/>
    <w:rsid w:val="00636D5F"/>
    <w:rsid w:val="006371A8"/>
    <w:rsid w:val="0063728C"/>
    <w:rsid w:val="00637636"/>
    <w:rsid w:val="00637C5A"/>
    <w:rsid w:val="00637FC8"/>
    <w:rsid w:val="00640536"/>
    <w:rsid w:val="0064066F"/>
    <w:rsid w:val="00640BF0"/>
    <w:rsid w:val="00640ED4"/>
    <w:rsid w:val="00641AEC"/>
    <w:rsid w:val="006427E8"/>
    <w:rsid w:val="006428A9"/>
    <w:rsid w:val="00642BF7"/>
    <w:rsid w:val="0064358C"/>
    <w:rsid w:val="006444B6"/>
    <w:rsid w:val="00644A06"/>
    <w:rsid w:val="00644BB9"/>
    <w:rsid w:val="006459FC"/>
    <w:rsid w:val="00645BCD"/>
    <w:rsid w:val="00646A0F"/>
    <w:rsid w:val="00646D9D"/>
    <w:rsid w:val="006474AF"/>
    <w:rsid w:val="0064779B"/>
    <w:rsid w:val="00647E19"/>
    <w:rsid w:val="00647E52"/>
    <w:rsid w:val="006505ED"/>
    <w:rsid w:val="00650F6F"/>
    <w:rsid w:val="006517CB"/>
    <w:rsid w:val="0065191A"/>
    <w:rsid w:val="00651D03"/>
    <w:rsid w:val="00651D30"/>
    <w:rsid w:val="006521BD"/>
    <w:rsid w:val="00652C47"/>
    <w:rsid w:val="00652CCC"/>
    <w:rsid w:val="00652D31"/>
    <w:rsid w:val="00652FD7"/>
    <w:rsid w:val="006536DC"/>
    <w:rsid w:val="006539CD"/>
    <w:rsid w:val="00653DCE"/>
    <w:rsid w:val="006542D8"/>
    <w:rsid w:val="006543D4"/>
    <w:rsid w:val="00654A33"/>
    <w:rsid w:val="00654F35"/>
    <w:rsid w:val="00654F38"/>
    <w:rsid w:val="00655696"/>
    <w:rsid w:val="00655873"/>
    <w:rsid w:val="00656547"/>
    <w:rsid w:val="00656DCF"/>
    <w:rsid w:val="00656E6F"/>
    <w:rsid w:val="0065756C"/>
    <w:rsid w:val="00657BE3"/>
    <w:rsid w:val="00657C1B"/>
    <w:rsid w:val="0066069F"/>
    <w:rsid w:val="00660B1A"/>
    <w:rsid w:val="00660C41"/>
    <w:rsid w:val="00660F0E"/>
    <w:rsid w:val="006610B6"/>
    <w:rsid w:val="0066138C"/>
    <w:rsid w:val="00661538"/>
    <w:rsid w:val="00661EC3"/>
    <w:rsid w:val="0066309C"/>
    <w:rsid w:val="00664172"/>
    <w:rsid w:val="00664463"/>
    <w:rsid w:val="0066458C"/>
    <w:rsid w:val="006647F4"/>
    <w:rsid w:val="00664C87"/>
    <w:rsid w:val="0066520B"/>
    <w:rsid w:val="006660FF"/>
    <w:rsid w:val="0066616F"/>
    <w:rsid w:val="0066643E"/>
    <w:rsid w:val="006668B9"/>
    <w:rsid w:val="00666ABD"/>
    <w:rsid w:val="00666E7B"/>
    <w:rsid w:val="00666F8A"/>
    <w:rsid w:val="006673ED"/>
    <w:rsid w:val="00670046"/>
    <w:rsid w:val="00670954"/>
    <w:rsid w:val="00670E7F"/>
    <w:rsid w:val="0067176C"/>
    <w:rsid w:val="006720D4"/>
    <w:rsid w:val="00672C3F"/>
    <w:rsid w:val="00672CB7"/>
    <w:rsid w:val="00673030"/>
    <w:rsid w:val="00673A25"/>
    <w:rsid w:val="00673F96"/>
    <w:rsid w:val="006740F6"/>
    <w:rsid w:val="00674B05"/>
    <w:rsid w:val="00674D5F"/>
    <w:rsid w:val="006754BC"/>
    <w:rsid w:val="00676257"/>
    <w:rsid w:val="006767C5"/>
    <w:rsid w:val="00676A33"/>
    <w:rsid w:val="00676C7C"/>
    <w:rsid w:val="00676D74"/>
    <w:rsid w:val="006774DF"/>
    <w:rsid w:val="00680ACA"/>
    <w:rsid w:val="006810D5"/>
    <w:rsid w:val="006814DC"/>
    <w:rsid w:val="00681F11"/>
    <w:rsid w:val="00682223"/>
    <w:rsid w:val="00682CDB"/>
    <w:rsid w:val="00682E47"/>
    <w:rsid w:val="006831BD"/>
    <w:rsid w:val="00683643"/>
    <w:rsid w:val="0068395B"/>
    <w:rsid w:val="00683C8D"/>
    <w:rsid w:val="00683F42"/>
    <w:rsid w:val="00684197"/>
    <w:rsid w:val="0068486C"/>
    <w:rsid w:val="00685771"/>
    <w:rsid w:val="00685823"/>
    <w:rsid w:val="0068591A"/>
    <w:rsid w:val="00686212"/>
    <w:rsid w:val="00686BCA"/>
    <w:rsid w:val="006877DF"/>
    <w:rsid w:val="00687B62"/>
    <w:rsid w:val="00687D9A"/>
    <w:rsid w:val="006905BC"/>
    <w:rsid w:val="006905C1"/>
    <w:rsid w:val="00690932"/>
    <w:rsid w:val="006918F5"/>
    <w:rsid w:val="00691B1E"/>
    <w:rsid w:val="006927D0"/>
    <w:rsid w:val="00693283"/>
    <w:rsid w:val="00693393"/>
    <w:rsid w:val="006935B1"/>
    <w:rsid w:val="00693840"/>
    <w:rsid w:val="00693CA5"/>
    <w:rsid w:val="00693E0A"/>
    <w:rsid w:val="006941E0"/>
    <w:rsid w:val="006948A8"/>
    <w:rsid w:val="00694B46"/>
    <w:rsid w:val="006951F8"/>
    <w:rsid w:val="006952AD"/>
    <w:rsid w:val="00696936"/>
    <w:rsid w:val="0069699C"/>
    <w:rsid w:val="00696F9C"/>
    <w:rsid w:val="00697F0E"/>
    <w:rsid w:val="006A01CA"/>
    <w:rsid w:val="006A021C"/>
    <w:rsid w:val="006A0361"/>
    <w:rsid w:val="006A07D4"/>
    <w:rsid w:val="006A0D0A"/>
    <w:rsid w:val="006A11F5"/>
    <w:rsid w:val="006A1967"/>
    <w:rsid w:val="006A19E9"/>
    <w:rsid w:val="006A1CD1"/>
    <w:rsid w:val="006A1FBF"/>
    <w:rsid w:val="006A24BD"/>
    <w:rsid w:val="006A25B5"/>
    <w:rsid w:val="006A25C9"/>
    <w:rsid w:val="006A319D"/>
    <w:rsid w:val="006A339A"/>
    <w:rsid w:val="006A3554"/>
    <w:rsid w:val="006A3798"/>
    <w:rsid w:val="006A43C7"/>
    <w:rsid w:val="006A51BE"/>
    <w:rsid w:val="006A56CF"/>
    <w:rsid w:val="006A65FE"/>
    <w:rsid w:val="006A6857"/>
    <w:rsid w:val="006A6ED3"/>
    <w:rsid w:val="006A74B0"/>
    <w:rsid w:val="006A7869"/>
    <w:rsid w:val="006A7BC4"/>
    <w:rsid w:val="006B0432"/>
    <w:rsid w:val="006B06BF"/>
    <w:rsid w:val="006B0B86"/>
    <w:rsid w:val="006B0C2A"/>
    <w:rsid w:val="006B0F2D"/>
    <w:rsid w:val="006B1961"/>
    <w:rsid w:val="006B25F4"/>
    <w:rsid w:val="006B278B"/>
    <w:rsid w:val="006B2830"/>
    <w:rsid w:val="006B284D"/>
    <w:rsid w:val="006B2ACB"/>
    <w:rsid w:val="006B39FF"/>
    <w:rsid w:val="006B4138"/>
    <w:rsid w:val="006B420B"/>
    <w:rsid w:val="006B43E8"/>
    <w:rsid w:val="006B47AC"/>
    <w:rsid w:val="006B4C81"/>
    <w:rsid w:val="006B5F36"/>
    <w:rsid w:val="006B632B"/>
    <w:rsid w:val="006B6D1F"/>
    <w:rsid w:val="006B6E4E"/>
    <w:rsid w:val="006B6FC8"/>
    <w:rsid w:val="006C1042"/>
    <w:rsid w:val="006C1099"/>
    <w:rsid w:val="006C18BC"/>
    <w:rsid w:val="006C1962"/>
    <w:rsid w:val="006C3395"/>
    <w:rsid w:val="006C39C9"/>
    <w:rsid w:val="006C3A42"/>
    <w:rsid w:val="006C3AE8"/>
    <w:rsid w:val="006C3BDA"/>
    <w:rsid w:val="006C41D5"/>
    <w:rsid w:val="006C43C1"/>
    <w:rsid w:val="006C4B48"/>
    <w:rsid w:val="006C4D23"/>
    <w:rsid w:val="006C535C"/>
    <w:rsid w:val="006C62B6"/>
    <w:rsid w:val="006C6617"/>
    <w:rsid w:val="006C6FAB"/>
    <w:rsid w:val="006C7073"/>
    <w:rsid w:val="006C7535"/>
    <w:rsid w:val="006C7E22"/>
    <w:rsid w:val="006D0020"/>
    <w:rsid w:val="006D113D"/>
    <w:rsid w:val="006D1388"/>
    <w:rsid w:val="006D20BE"/>
    <w:rsid w:val="006D26A3"/>
    <w:rsid w:val="006D30BD"/>
    <w:rsid w:val="006D391A"/>
    <w:rsid w:val="006D3A9A"/>
    <w:rsid w:val="006D3FA4"/>
    <w:rsid w:val="006D467A"/>
    <w:rsid w:val="006D46A1"/>
    <w:rsid w:val="006D4B86"/>
    <w:rsid w:val="006D4DE8"/>
    <w:rsid w:val="006D5185"/>
    <w:rsid w:val="006D63A5"/>
    <w:rsid w:val="006D716F"/>
    <w:rsid w:val="006D79F9"/>
    <w:rsid w:val="006D7B8A"/>
    <w:rsid w:val="006D7CC5"/>
    <w:rsid w:val="006E07F1"/>
    <w:rsid w:val="006E0B8E"/>
    <w:rsid w:val="006E0E14"/>
    <w:rsid w:val="006E1FF7"/>
    <w:rsid w:val="006E22EA"/>
    <w:rsid w:val="006E239A"/>
    <w:rsid w:val="006E2409"/>
    <w:rsid w:val="006E27B5"/>
    <w:rsid w:val="006E27EC"/>
    <w:rsid w:val="006E2E79"/>
    <w:rsid w:val="006E5410"/>
    <w:rsid w:val="006E54E7"/>
    <w:rsid w:val="006E559E"/>
    <w:rsid w:val="006E57F6"/>
    <w:rsid w:val="006E5AFD"/>
    <w:rsid w:val="006E5BAE"/>
    <w:rsid w:val="006E5FC6"/>
    <w:rsid w:val="006E62A3"/>
    <w:rsid w:val="006E6E5D"/>
    <w:rsid w:val="006E7BD6"/>
    <w:rsid w:val="006F108F"/>
    <w:rsid w:val="006F1236"/>
    <w:rsid w:val="006F18DA"/>
    <w:rsid w:val="006F1A5F"/>
    <w:rsid w:val="006F1F5F"/>
    <w:rsid w:val="006F2138"/>
    <w:rsid w:val="006F2769"/>
    <w:rsid w:val="006F29FC"/>
    <w:rsid w:val="006F2F1A"/>
    <w:rsid w:val="006F3D98"/>
    <w:rsid w:val="006F3D9C"/>
    <w:rsid w:val="006F3DC8"/>
    <w:rsid w:val="006F43AD"/>
    <w:rsid w:val="006F4485"/>
    <w:rsid w:val="006F5131"/>
    <w:rsid w:val="006F5C95"/>
    <w:rsid w:val="006F687E"/>
    <w:rsid w:val="006F68C9"/>
    <w:rsid w:val="006F6E53"/>
    <w:rsid w:val="006F6FD1"/>
    <w:rsid w:val="006F7379"/>
    <w:rsid w:val="006F755E"/>
    <w:rsid w:val="006F7700"/>
    <w:rsid w:val="006F7939"/>
    <w:rsid w:val="006F794A"/>
    <w:rsid w:val="006F7AB1"/>
    <w:rsid w:val="007002DE"/>
    <w:rsid w:val="00700DC8"/>
    <w:rsid w:val="007010DA"/>
    <w:rsid w:val="00701493"/>
    <w:rsid w:val="0070185A"/>
    <w:rsid w:val="00701891"/>
    <w:rsid w:val="007020C4"/>
    <w:rsid w:val="00702272"/>
    <w:rsid w:val="0070230F"/>
    <w:rsid w:val="007024C9"/>
    <w:rsid w:val="007030A5"/>
    <w:rsid w:val="00703795"/>
    <w:rsid w:val="00703A4E"/>
    <w:rsid w:val="00703D46"/>
    <w:rsid w:val="00704408"/>
    <w:rsid w:val="00705BDF"/>
    <w:rsid w:val="0070685A"/>
    <w:rsid w:val="00707439"/>
    <w:rsid w:val="00707B0B"/>
    <w:rsid w:val="00707F6F"/>
    <w:rsid w:val="00711074"/>
    <w:rsid w:val="007119F1"/>
    <w:rsid w:val="0071224D"/>
    <w:rsid w:val="0071242E"/>
    <w:rsid w:val="00712E20"/>
    <w:rsid w:val="00712E35"/>
    <w:rsid w:val="007136B6"/>
    <w:rsid w:val="00713A0B"/>
    <w:rsid w:val="00714109"/>
    <w:rsid w:val="007143AF"/>
    <w:rsid w:val="00714525"/>
    <w:rsid w:val="00714603"/>
    <w:rsid w:val="00715538"/>
    <w:rsid w:val="007156B1"/>
    <w:rsid w:val="0071584E"/>
    <w:rsid w:val="00716070"/>
    <w:rsid w:val="00716272"/>
    <w:rsid w:val="0071663E"/>
    <w:rsid w:val="00716672"/>
    <w:rsid w:val="00717204"/>
    <w:rsid w:val="00717547"/>
    <w:rsid w:val="007179D8"/>
    <w:rsid w:val="00717D2F"/>
    <w:rsid w:val="00717D6D"/>
    <w:rsid w:val="00720094"/>
    <w:rsid w:val="00720639"/>
    <w:rsid w:val="007207E4"/>
    <w:rsid w:val="00720BF5"/>
    <w:rsid w:val="00720CBE"/>
    <w:rsid w:val="007215B0"/>
    <w:rsid w:val="007219B2"/>
    <w:rsid w:val="00723027"/>
    <w:rsid w:val="00723165"/>
    <w:rsid w:val="007236DC"/>
    <w:rsid w:val="0072379B"/>
    <w:rsid w:val="00723EBB"/>
    <w:rsid w:val="00724770"/>
    <w:rsid w:val="007249F3"/>
    <w:rsid w:val="0072628D"/>
    <w:rsid w:val="00726407"/>
    <w:rsid w:val="00726420"/>
    <w:rsid w:val="00726B16"/>
    <w:rsid w:val="00726BC5"/>
    <w:rsid w:val="00726CD9"/>
    <w:rsid w:val="0072708D"/>
    <w:rsid w:val="0072756E"/>
    <w:rsid w:val="00727674"/>
    <w:rsid w:val="0073049B"/>
    <w:rsid w:val="007304CF"/>
    <w:rsid w:val="00730736"/>
    <w:rsid w:val="00730A60"/>
    <w:rsid w:val="00730BC6"/>
    <w:rsid w:val="00731B52"/>
    <w:rsid w:val="00731E81"/>
    <w:rsid w:val="0073224D"/>
    <w:rsid w:val="00732462"/>
    <w:rsid w:val="00732DBC"/>
    <w:rsid w:val="0073403E"/>
    <w:rsid w:val="00734648"/>
    <w:rsid w:val="00734E3E"/>
    <w:rsid w:val="00735148"/>
    <w:rsid w:val="00735C01"/>
    <w:rsid w:val="00735FE4"/>
    <w:rsid w:val="00736BBA"/>
    <w:rsid w:val="00736D4C"/>
    <w:rsid w:val="00737144"/>
    <w:rsid w:val="00737D2F"/>
    <w:rsid w:val="0074004E"/>
    <w:rsid w:val="0074081F"/>
    <w:rsid w:val="0074107F"/>
    <w:rsid w:val="00741641"/>
    <w:rsid w:val="007416A9"/>
    <w:rsid w:val="0074189A"/>
    <w:rsid w:val="00741A07"/>
    <w:rsid w:val="00741C3E"/>
    <w:rsid w:val="00742031"/>
    <w:rsid w:val="0074344A"/>
    <w:rsid w:val="007435A8"/>
    <w:rsid w:val="007437F1"/>
    <w:rsid w:val="00743831"/>
    <w:rsid w:val="0074397A"/>
    <w:rsid w:val="00743AAF"/>
    <w:rsid w:val="00743DC6"/>
    <w:rsid w:val="00744379"/>
    <w:rsid w:val="00744570"/>
    <w:rsid w:val="00744B50"/>
    <w:rsid w:val="007454B3"/>
    <w:rsid w:val="0074576E"/>
    <w:rsid w:val="00745C20"/>
    <w:rsid w:val="0074628D"/>
    <w:rsid w:val="00746BA5"/>
    <w:rsid w:val="0074717E"/>
    <w:rsid w:val="00747AC5"/>
    <w:rsid w:val="00747AEF"/>
    <w:rsid w:val="0075000F"/>
    <w:rsid w:val="00750093"/>
    <w:rsid w:val="00750D90"/>
    <w:rsid w:val="00750EF8"/>
    <w:rsid w:val="007510B7"/>
    <w:rsid w:val="007516C1"/>
    <w:rsid w:val="00751AEC"/>
    <w:rsid w:val="00751BA9"/>
    <w:rsid w:val="00752523"/>
    <w:rsid w:val="0075258D"/>
    <w:rsid w:val="00752B44"/>
    <w:rsid w:val="00752BB4"/>
    <w:rsid w:val="00752F15"/>
    <w:rsid w:val="007535B1"/>
    <w:rsid w:val="0075392C"/>
    <w:rsid w:val="00753973"/>
    <w:rsid w:val="00753B5B"/>
    <w:rsid w:val="00753CC7"/>
    <w:rsid w:val="00753CE6"/>
    <w:rsid w:val="00753D76"/>
    <w:rsid w:val="00754246"/>
    <w:rsid w:val="00754505"/>
    <w:rsid w:val="00754679"/>
    <w:rsid w:val="00754F1B"/>
    <w:rsid w:val="007550E1"/>
    <w:rsid w:val="00755DB8"/>
    <w:rsid w:val="00755ECC"/>
    <w:rsid w:val="00755F6B"/>
    <w:rsid w:val="00756C3F"/>
    <w:rsid w:val="00756CD0"/>
    <w:rsid w:val="00756D3D"/>
    <w:rsid w:val="00757595"/>
    <w:rsid w:val="00757BE5"/>
    <w:rsid w:val="007602DF"/>
    <w:rsid w:val="007602F8"/>
    <w:rsid w:val="007605AF"/>
    <w:rsid w:val="0076081C"/>
    <w:rsid w:val="007608E5"/>
    <w:rsid w:val="00760A91"/>
    <w:rsid w:val="00760F91"/>
    <w:rsid w:val="00760FD4"/>
    <w:rsid w:val="00761264"/>
    <w:rsid w:val="0076131D"/>
    <w:rsid w:val="00761502"/>
    <w:rsid w:val="00761561"/>
    <w:rsid w:val="0076161F"/>
    <w:rsid w:val="00761772"/>
    <w:rsid w:val="00761BB0"/>
    <w:rsid w:val="00761CD0"/>
    <w:rsid w:val="007622A8"/>
    <w:rsid w:val="0076251E"/>
    <w:rsid w:val="007629D0"/>
    <w:rsid w:val="007632B3"/>
    <w:rsid w:val="00763333"/>
    <w:rsid w:val="00763432"/>
    <w:rsid w:val="007635E2"/>
    <w:rsid w:val="0076362B"/>
    <w:rsid w:val="00763AB0"/>
    <w:rsid w:val="00763AC5"/>
    <w:rsid w:val="00763FDC"/>
    <w:rsid w:val="007640D0"/>
    <w:rsid w:val="0076497B"/>
    <w:rsid w:val="0076520C"/>
    <w:rsid w:val="007654FE"/>
    <w:rsid w:val="00765A67"/>
    <w:rsid w:val="0076601B"/>
    <w:rsid w:val="0076661C"/>
    <w:rsid w:val="00766DA0"/>
    <w:rsid w:val="007676A2"/>
    <w:rsid w:val="00767DFD"/>
    <w:rsid w:val="007702F3"/>
    <w:rsid w:val="007709A4"/>
    <w:rsid w:val="00770A55"/>
    <w:rsid w:val="00770B84"/>
    <w:rsid w:val="00770BAE"/>
    <w:rsid w:val="0077115A"/>
    <w:rsid w:val="00771BDD"/>
    <w:rsid w:val="00771D79"/>
    <w:rsid w:val="007725BD"/>
    <w:rsid w:val="00772679"/>
    <w:rsid w:val="00772AF5"/>
    <w:rsid w:val="00772E00"/>
    <w:rsid w:val="007734AA"/>
    <w:rsid w:val="00773B30"/>
    <w:rsid w:val="00773CD6"/>
    <w:rsid w:val="0077431B"/>
    <w:rsid w:val="007744A8"/>
    <w:rsid w:val="0077477A"/>
    <w:rsid w:val="00774EA3"/>
    <w:rsid w:val="00774EF0"/>
    <w:rsid w:val="00774FB0"/>
    <w:rsid w:val="00775113"/>
    <w:rsid w:val="00775D71"/>
    <w:rsid w:val="00775E42"/>
    <w:rsid w:val="00776174"/>
    <w:rsid w:val="007762AA"/>
    <w:rsid w:val="007762CF"/>
    <w:rsid w:val="00776328"/>
    <w:rsid w:val="007764E9"/>
    <w:rsid w:val="00776CBE"/>
    <w:rsid w:val="007807A0"/>
    <w:rsid w:val="00780BB6"/>
    <w:rsid w:val="00780D42"/>
    <w:rsid w:val="007814D8"/>
    <w:rsid w:val="00781AD7"/>
    <w:rsid w:val="00781E9E"/>
    <w:rsid w:val="007820AD"/>
    <w:rsid w:val="007821D5"/>
    <w:rsid w:val="007822E5"/>
    <w:rsid w:val="00782396"/>
    <w:rsid w:val="00782917"/>
    <w:rsid w:val="00782AA8"/>
    <w:rsid w:val="00782FA8"/>
    <w:rsid w:val="007834AB"/>
    <w:rsid w:val="00783857"/>
    <w:rsid w:val="00783920"/>
    <w:rsid w:val="007841FC"/>
    <w:rsid w:val="007848B6"/>
    <w:rsid w:val="00784B94"/>
    <w:rsid w:val="00784BB7"/>
    <w:rsid w:val="00785559"/>
    <w:rsid w:val="00785C14"/>
    <w:rsid w:val="00785D22"/>
    <w:rsid w:val="0078607C"/>
    <w:rsid w:val="00786593"/>
    <w:rsid w:val="00786BEA"/>
    <w:rsid w:val="00786E8A"/>
    <w:rsid w:val="00787235"/>
    <w:rsid w:val="00787743"/>
    <w:rsid w:val="00787D83"/>
    <w:rsid w:val="007920B8"/>
    <w:rsid w:val="0079243A"/>
    <w:rsid w:val="00792F0E"/>
    <w:rsid w:val="007932E8"/>
    <w:rsid w:val="00793314"/>
    <w:rsid w:val="00793370"/>
    <w:rsid w:val="007938B3"/>
    <w:rsid w:val="007939A3"/>
    <w:rsid w:val="0079478C"/>
    <w:rsid w:val="00794DE7"/>
    <w:rsid w:val="00795128"/>
    <w:rsid w:val="007967F7"/>
    <w:rsid w:val="00796E2F"/>
    <w:rsid w:val="00796FDC"/>
    <w:rsid w:val="00797110"/>
    <w:rsid w:val="00797226"/>
    <w:rsid w:val="00797537"/>
    <w:rsid w:val="0079787C"/>
    <w:rsid w:val="007978ED"/>
    <w:rsid w:val="007A058E"/>
    <w:rsid w:val="007A05B7"/>
    <w:rsid w:val="007A0F67"/>
    <w:rsid w:val="007A187A"/>
    <w:rsid w:val="007A190D"/>
    <w:rsid w:val="007A1B8B"/>
    <w:rsid w:val="007A2195"/>
    <w:rsid w:val="007A21C8"/>
    <w:rsid w:val="007A287E"/>
    <w:rsid w:val="007A2B61"/>
    <w:rsid w:val="007A2F17"/>
    <w:rsid w:val="007A2F77"/>
    <w:rsid w:val="007A30C0"/>
    <w:rsid w:val="007A3638"/>
    <w:rsid w:val="007A36EF"/>
    <w:rsid w:val="007A3987"/>
    <w:rsid w:val="007A47B7"/>
    <w:rsid w:val="007A4ACE"/>
    <w:rsid w:val="007A4B2A"/>
    <w:rsid w:val="007A4E3B"/>
    <w:rsid w:val="007A4E66"/>
    <w:rsid w:val="007A4F2F"/>
    <w:rsid w:val="007A4F32"/>
    <w:rsid w:val="007A4F8E"/>
    <w:rsid w:val="007A5A83"/>
    <w:rsid w:val="007A5D56"/>
    <w:rsid w:val="007A6421"/>
    <w:rsid w:val="007A6451"/>
    <w:rsid w:val="007A70C4"/>
    <w:rsid w:val="007A7D3A"/>
    <w:rsid w:val="007B0300"/>
    <w:rsid w:val="007B07F3"/>
    <w:rsid w:val="007B121E"/>
    <w:rsid w:val="007B150F"/>
    <w:rsid w:val="007B1DF3"/>
    <w:rsid w:val="007B1F42"/>
    <w:rsid w:val="007B26D0"/>
    <w:rsid w:val="007B2954"/>
    <w:rsid w:val="007B2CC9"/>
    <w:rsid w:val="007B3891"/>
    <w:rsid w:val="007B3962"/>
    <w:rsid w:val="007B3D03"/>
    <w:rsid w:val="007B46D5"/>
    <w:rsid w:val="007B4A03"/>
    <w:rsid w:val="007B4D9D"/>
    <w:rsid w:val="007B571E"/>
    <w:rsid w:val="007B59D7"/>
    <w:rsid w:val="007B63F4"/>
    <w:rsid w:val="007B66EC"/>
    <w:rsid w:val="007B67A9"/>
    <w:rsid w:val="007B67E7"/>
    <w:rsid w:val="007B67F1"/>
    <w:rsid w:val="007B6805"/>
    <w:rsid w:val="007B6B6E"/>
    <w:rsid w:val="007B707B"/>
    <w:rsid w:val="007C0BDA"/>
    <w:rsid w:val="007C14D6"/>
    <w:rsid w:val="007C1948"/>
    <w:rsid w:val="007C1A10"/>
    <w:rsid w:val="007C1F1D"/>
    <w:rsid w:val="007C2795"/>
    <w:rsid w:val="007C2A4F"/>
    <w:rsid w:val="007C334A"/>
    <w:rsid w:val="007C3960"/>
    <w:rsid w:val="007C39FB"/>
    <w:rsid w:val="007C3A99"/>
    <w:rsid w:val="007C4062"/>
    <w:rsid w:val="007C489F"/>
    <w:rsid w:val="007C4B48"/>
    <w:rsid w:val="007C4B65"/>
    <w:rsid w:val="007C4EF3"/>
    <w:rsid w:val="007C503A"/>
    <w:rsid w:val="007C5EE2"/>
    <w:rsid w:val="007C73B2"/>
    <w:rsid w:val="007C7821"/>
    <w:rsid w:val="007D0F50"/>
    <w:rsid w:val="007D11DB"/>
    <w:rsid w:val="007D1351"/>
    <w:rsid w:val="007D16E3"/>
    <w:rsid w:val="007D1A01"/>
    <w:rsid w:val="007D231D"/>
    <w:rsid w:val="007D2B9F"/>
    <w:rsid w:val="007D37EF"/>
    <w:rsid w:val="007D383E"/>
    <w:rsid w:val="007D4612"/>
    <w:rsid w:val="007D47C2"/>
    <w:rsid w:val="007D4A3F"/>
    <w:rsid w:val="007D4D38"/>
    <w:rsid w:val="007D4DD9"/>
    <w:rsid w:val="007D4E2B"/>
    <w:rsid w:val="007D4F19"/>
    <w:rsid w:val="007D5116"/>
    <w:rsid w:val="007D5595"/>
    <w:rsid w:val="007D5A24"/>
    <w:rsid w:val="007D5EDD"/>
    <w:rsid w:val="007D6749"/>
    <w:rsid w:val="007D6B67"/>
    <w:rsid w:val="007D7078"/>
    <w:rsid w:val="007D7635"/>
    <w:rsid w:val="007E008C"/>
    <w:rsid w:val="007E1A17"/>
    <w:rsid w:val="007E2635"/>
    <w:rsid w:val="007E2658"/>
    <w:rsid w:val="007E3DDF"/>
    <w:rsid w:val="007E3E6F"/>
    <w:rsid w:val="007E47E6"/>
    <w:rsid w:val="007E4A2F"/>
    <w:rsid w:val="007E4D84"/>
    <w:rsid w:val="007E4F49"/>
    <w:rsid w:val="007E5307"/>
    <w:rsid w:val="007E5819"/>
    <w:rsid w:val="007E609D"/>
    <w:rsid w:val="007E660B"/>
    <w:rsid w:val="007E677E"/>
    <w:rsid w:val="007E69F4"/>
    <w:rsid w:val="007E6B37"/>
    <w:rsid w:val="007E6DE6"/>
    <w:rsid w:val="007E7398"/>
    <w:rsid w:val="007E739C"/>
    <w:rsid w:val="007E7A10"/>
    <w:rsid w:val="007F0E47"/>
    <w:rsid w:val="007F1905"/>
    <w:rsid w:val="007F1B79"/>
    <w:rsid w:val="007F1E4E"/>
    <w:rsid w:val="007F2502"/>
    <w:rsid w:val="007F2964"/>
    <w:rsid w:val="007F38A4"/>
    <w:rsid w:val="007F3CFA"/>
    <w:rsid w:val="007F3ED3"/>
    <w:rsid w:val="007F418D"/>
    <w:rsid w:val="007F459B"/>
    <w:rsid w:val="007F4B3B"/>
    <w:rsid w:val="007F4CA6"/>
    <w:rsid w:val="007F511B"/>
    <w:rsid w:val="007F5FF4"/>
    <w:rsid w:val="007F6170"/>
    <w:rsid w:val="007F66FC"/>
    <w:rsid w:val="007F673A"/>
    <w:rsid w:val="007F6933"/>
    <w:rsid w:val="007F7572"/>
    <w:rsid w:val="007F7703"/>
    <w:rsid w:val="007F7DC8"/>
    <w:rsid w:val="00800963"/>
    <w:rsid w:val="00800EEB"/>
    <w:rsid w:val="00801297"/>
    <w:rsid w:val="0080184E"/>
    <w:rsid w:val="00801A29"/>
    <w:rsid w:val="00801B98"/>
    <w:rsid w:val="008023C0"/>
    <w:rsid w:val="008025A6"/>
    <w:rsid w:val="00802D75"/>
    <w:rsid w:val="00802D8D"/>
    <w:rsid w:val="00802DFB"/>
    <w:rsid w:val="008035AD"/>
    <w:rsid w:val="00803F9A"/>
    <w:rsid w:val="0080453C"/>
    <w:rsid w:val="00804681"/>
    <w:rsid w:val="00804BD7"/>
    <w:rsid w:val="00806A53"/>
    <w:rsid w:val="00806BAC"/>
    <w:rsid w:val="0080719B"/>
    <w:rsid w:val="008075AF"/>
    <w:rsid w:val="0081100F"/>
    <w:rsid w:val="008113C0"/>
    <w:rsid w:val="00811404"/>
    <w:rsid w:val="0081144D"/>
    <w:rsid w:val="00811654"/>
    <w:rsid w:val="008116C7"/>
    <w:rsid w:val="00812279"/>
    <w:rsid w:val="00812630"/>
    <w:rsid w:val="008133C0"/>
    <w:rsid w:val="00813A42"/>
    <w:rsid w:val="00813DC4"/>
    <w:rsid w:val="00813EBB"/>
    <w:rsid w:val="008144D6"/>
    <w:rsid w:val="0081454B"/>
    <w:rsid w:val="008146C8"/>
    <w:rsid w:val="00814AEB"/>
    <w:rsid w:val="00814B4F"/>
    <w:rsid w:val="0081518D"/>
    <w:rsid w:val="00815612"/>
    <w:rsid w:val="00817496"/>
    <w:rsid w:val="00821687"/>
    <w:rsid w:val="00821DFF"/>
    <w:rsid w:val="0082280B"/>
    <w:rsid w:val="00822A44"/>
    <w:rsid w:val="00822CE2"/>
    <w:rsid w:val="00822DEF"/>
    <w:rsid w:val="00823033"/>
    <w:rsid w:val="008232BB"/>
    <w:rsid w:val="0082340B"/>
    <w:rsid w:val="00823979"/>
    <w:rsid w:val="008240A2"/>
    <w:rsid w:val="008254E7"/>
    <w:rsid w:val="00825599"/>
    <w:rsid w:val="00825691"/>
    <w:rsid w:val="00825A54"/>
    <w:rsid w:val="0082664E"/>
    <w:rsid w:val="00826C45"/>
    <w:rsid w:val="008277B1"/>
    <w:rsid w:val="00827C7B"/>
    <w:rsid w:val="0083014E"/>
    <w:rsid w:val="0083034C"/>
    <w:rsid w:val="00830CBD"/>
    <w:rsid w:val="00831188"/>
    <w:rsid w:val="00831273"/>
    <w:rsid w:val="0083189B"/>
    <w:rsid w:val="00832DB8"/>
    <w:rsid w:val="00832F76"/>
    <w:rsid w:val="00833060"/>
    <w:rsid w:val="0083315D"/>
    <w:rsid w:val="00833327"/>
    <w:rsid w:val="0083385C"/>
    <w:rsid w:val="00833AF3"/>
    <w:rsid w:val="00833C65"/>
    <w:rsid w:val="0083414C"/>
    <w:rsid w:val="00835272"/>
    <w:rsid w:val="00835B94"/>
    <w:rsid w:val="00835F23"/>
    <w:rsid w:val="00836156"/>
    <w:rsid w:val="008362AD"/>
    <w:rsid w:val="00836363"/>
    <w:rsid w:val="0083674B"/>
    <w:rsid w:val="0083692B"/>
    <w:rsid w:val="00836DAE"/>
    <w:rsid w:val="008377CB"/>
    <w:rsid w:val="00837CAB"/>
    <w:rsid w:val="008401DD"/>
    <w:rsid w:val="00840749"/>
    <w:rsid w:val="00840F6B"/>
    <w:rsid w:val="008419D6"/>
    <w:rsid w:val="0084239E"/>
    <w:rsid w:val="008426D7"/>
    <w:rsid w:val="00842B95"/>
    <w:rsid w:val="00842C6A"/>
    <w:rsid w:val="00842E09"/>
    <w:rsid w:val="00842FB9"/>
    <w:rsid w:val="0084387F"/>
    <w:rsid w:val="00843950"/>
    <w:rsid w:val="00843C27"/>
    <w:rsid w:val="00844153"/>
    <w:rsid w:val="008441EE"/>
    <w:rsid w:val="0084456F"/>
    <w:rsid w:val="00844D19"/>
    <w:rsid w:val="00845088"/>
    <w:rsid w:val="00845130"/>
    <w:rsid w:val="008459F1"/>
    <w:rsid w:val="00845C9B"/>
    <w:rsid w:val="00845D17"/>
    <w:rsid w:val="0084624C"/>
    <w:rsid w:val="008465EA"/>
    <w:rsid w:val="00846DE5"/>
    <w:rsid w:val="00846F4C"/>
    <w:rsid w:val="0084717F"/>
    <w:rsid w:val="0084731B"/>
    <w:rsid w:val="008475C0"/>
    <w:rsid w:val="00847B5B"/>
    <w:rsid w:val="00847BD1"/>
    <w:rsid w:val="00850696"/>
    <w:rsid w:val="00851313"/>
    <w:rsid w:val="00851390"/>
    <w:rsid w:val="00851BFD"/>
    <w:rsid w:val="00852014"/>
    <w:rsid w:val="00852789"/>
    <w:rsid w:val="00853310"/>
    <w:rsid w:val="0085461E"/>
    <w:rsid w:val="00854F50"/>
    <w:rsid w:val="008553C4"/>
    <w:rsid w:val="00855491"/>
    <w:rsid w:val="008566A6"/>
    <w:rsid w:val="00856A12"/>
    <w:rsid w:val="0085762E"/>
    <w:rsid w:val="00857B07"/>
    <w:rsid w:val="00857DF1"/>
    <w:rsid w:val="008601F5"/>
    <w:rsid w:val="008603F2"/>
    <w:rsid w:val="00860546"/>
    <w:rsid w:val="008611A1"/>
    <w:rsid w:val="008616D3"/>
    <w:rsid w:val="008619C8"/>
    <w:rsid w:val="00861E24"/>
    <w:rsid w:val="00861E95"/>
    <w:rsid w:val="00862C80"/>
    <w:rsid w:val="00863739"/>
    <w:rsid w:val="00863BFC"/>
    <w:rsid w:val="00864B61"/>
    <w:rsid w:val="00865570"/>
    <w:rsid w:val="00865C7E"/>
    <w:rsid w:val="008660D9"/>
    <w:rsid w:val="00866C89"/>
    <w:rsid w:val="00866EB9"/>
    <w:rsid w:val="0086722A"/>
    <w:rsid w:val="008675E1"/>
    <w:rsid w:val="008677DE"/>
    <w:rsid w:val="00867BDF"/>
    <w:rsid w:val="00867FE8"/>
    <w:rsid w:val="00870017"/>
    <w:rsid w:val="008704B7"/>
    <w:rsid w:val="008715D3"/>
    <w:rsid w:val="00871B5A"/>
    <w:rsid w:val="00872059"/>
    <w:rsid w:val="0087242D"/>
    <w:rsid w:val="00873B5D"/>
    <w:rsid w:val="00873D4D"/>
    <w:rsid w:val="00873F9D"/>
    <w:rsid w:val="00874561"/>
    <w:rsid w:val="008745CB"/>
    <w:rsid w:val="00874B78"/>
    <w:rsid w:val="00874D83"/>
    <w:rsid w:val="00874DCA"/>
    <w:rsid w:val="00874DF6"/>
    <w:rsid w:val="00874E3F"/>
    <w:rsid w:val="008754E9"/>
    <w:rsid w:val="00875E62"/>
    <w:rsid w:val="00876407"/>
    <w:rsid w:val="00877854"/>
    <w:rsid w:val="008805D1"/>
    <w:rsid w:val="00880A96"/>
    <w:rsid w:val="008811CA"/>
    <w:rsid w:val="0088177B"/>
    <w:rsid w:val="00881D94"/>
    <w:rsid w:val="008828CB"/>
    <w:rsid w:val="00882FFB"/>
    <w:rsid w:val="00883392"/>
    <w:rsid w:val="00883845"/>
    <w:rsid w:val="008844A5"/>
    <w:rsid w:val="008844A7"/>
    <w:rsid w:val="00884CAF"/>
    <w:rsid w:val="00884E17"/>
    <w:rsid w:val="008853E3"/>
    <w:rsid w:val="00885C05"/>
    <w:rsid w:val="00885DD9"/>
    <w:rsid w:val="00887470"/>
    <w:rsid w:val="0088774A"/>
    <w:rsid w:val="00887B72"/>
    <w:rsid w:val="00887BFA"/>
    <w:rsid w:val="00890216"/>
    <w:rsid w:val="00890715"/>
    <w:rsid w:val="0089085F"/>
    <w:rsid w:val="008912E3"/>
    <w:rsid w:val="00891941"/>
    <w:rsid w:val="00891D3B"/>
    <w:rsid w:val="00891E8C"/>
    <w:rsid w:val="00892731"/>
    <w:rsid w:val="00892ACB"/>
    <w:rsid w:val="00892E39"/>
    <w:rsid w:val="00893B74"/>
    <w:rsid w:val="00893C8B"/>
    <w:rsid w:val="00893D08"/>
    <w:rsid w:val="00893FA9"/>
    <w:rsid w:val="00894647"/>
    <w:rsid w:val="0089489C"/>
    <w:rsid w:val="00894CEF"/>
    <w:rsid w:val="00894F1D"/>
    <w:rsid w:val="00894F47"/>
    <w:rsid w:val="008957A7"/>
    <w:rsid w:val="00895822"/>
    <w:rsid w:val="0089623C"/>
    <w:rsid w:val="008962D5"/>
    <w:rsid w:val="00896705"/>
    <w:rsid w:val="008976EE"/>
    <w:rsid w:val="00897816"/>
    <w:rsid w:val="00897830"/>
    <w:rsid w:val="008A078E"/>
    <w:rsid w:val="008A0B39"/>
    <w:rsid w:val="008A1342"/>
    <w:rsid w:val="008A1931"/>
    <w:rsid w:val="008A1CFD"/>
    <w:rsid w:val="008A20B0"/>
    <w:rsid w:val="008A226D"/>
    <w:rsid w:val="008A251F"/>
    <w:rsid w:val="008A2821"/>
    <w:rsid w:val="008A28D6"/>
    <w:rsid w:val="008A2DDC"/>
    <w:rsid w:val="008A3880"/>
    <w:rsid w:val="008A3E55"/>
    <w:rsid w:val="008A3F5E"/>
    <w:rsid w:val="008A4115"/>
    <w:rsid w:val="008A46AC"/>
    <w:rsid w:val="008A4A71"/>
    <w:rsid w:val="008A4F4D"/>
    <w:rsid w:val="008A529E"/>
    <w:rsid w:val="008A553A"/>
    <w:rsid w:val="008A5C07"/>
    <w:rsid w:val="008A604C"/>
    <w:rsid w:val="008A647C"/>
    <w:rsid w:val="008A68A4"/>
    <w:rsid w:val="008A6960"/>
    <w:rsid w:val="008A6B08"/>
    <w:rsid w:val="008A6DF2"/>
    <w:rsid w:val="008A6ED6"/>
    <w:rsid w:val="008A7542"/>
    <w:rsid w:val="008A7654"/>
    <w:rsid w:val="008A78E8"/>
    <w:rsid w:val="008B00DD"/>
    <w:rsid w:val="008B010E"/>
    <w:rsid w:val="008B2F75"/>
    <w:rsid w:val="008B3054"/>
    <w:rsid w:val="008B312E"/>
    <w:rsid w:val="008B4262"/>
    <w:rsid w:val="008B47C9"/>
    <w:rsid w:val="008B4E37"/>
    <w:rsid w:val="008B4E55"/>
    <w:rsid w:val="008B5148"/>
    <w:rsid w:val="008B5183"/>
    <w:rsid w:val="008B531A"/>
    <w:rsid w:val="008B5346"/>
    <w:rsid w:val="008B6304"/>
    <w:rsid w:val="008B6FE8"/>
    <w:rsid w:val="008B704B"/>
    <w:rsid w:val="008B7DB0"/>
    <w:rsid w:val="008C090E"/>
    <w:rsid w:val="008C0E59"/>
    <w:rsid w:val="008C21F6"/>
    <w:rsid w:val="008C2980"/>
    <w:rsid w:val="008C2A81"/>
    <w:rsid w:val="008C31D4"/>
    <w:rsid w:val="008C31D6"/>
    <w:rsid w:val="008C354F"/>
    <w:rsid w:val="008C3D5B"/>
    <w:rsid w:val="008C3F07"/>
    <w:rsid w:val="008C4304"/>
    <w:rsid w:val="008C45FF"/>
    <w:rsid w:val="008C4CE2"/>
    <w:rsid w:val="008C4D48"/>
    <w:rsid w:val="008C50B4"/>
    <w:rsid w:val="008C527E"/>
    <w:rsid w:val="008C568D"/>
    <w:rsid w:val="008C58C0"/>
    <w:rsid w:val="008C5C3F"/>
    <w:rsid w:val="008C616D"/>
    <w:rsid w:val="008C6332"/>
    <w:rsid w:val="008C65FB"/>
    <w:rsid w:val="008C691F"/>
    <w:rsid w:val="008C6A20"/>
    <w:rsid w:val="008C6A77"/>
    <w:rsid w:val="008C76E2"/>
    <w:rsid w:val="008C793F"/>
    <w:rsid w:val="008D002E"/>
    <w:rsid w:val="008D046B"/>
    <w:rsid w:val="008D14D6"/>
    <w:rsid w:val="008D18CC"/>
    <w:rsid w:val="008D1A9A"/>
    <w:rsid w:val="008D1AC8"/>
    <w:rsid w:val="008D1C3F"/>
    <w:rsid w:val="008D25C1"/>
    <w:rsid w:val="008D38D4"/>
    <w:rsid w:val="008D3B7D"/>
    <w:rsid w:val="008D4DED"/>
    <w:rsid w:val="008D56C5"/>
    <w:rsid w:val="008D583C"/>
    <w:rsid w:val="008D5B44"/>
    <w:rsid w:val="008D5E30"/>
    <w:rsid w:val="008D6120"/>
    <w:rsid w:val="008D63B3"/>
    <w:rsid w:val="008D67C7"/>
    <w:rsid w:val="008D6988"/>
    <w:rsid w:val="008D7503"/>
    <w:rsid w:val="008D7CF1"/>
    <w:rsid w:val="008E06CD"/>
    <w:rsid w:val="008E0FCD"/>
    <w:rsid w:val="008E1268"/>
    <w:rsid w:val="008E1917"/>
    <w:rsid w:val="008E1EC6"/>
    <w:rsid w:val="008E1F35"/>
    <w:rsid w:val="008E227A"/>
    <w:rsid w:val="008E2A16"/>
    <w:rsid w:val="008E2D9E"/>
    <w:rsid w:val="008E30BD"/>
    <w:rsid w:val="008E335F"/>
    <w:rsid w:val="008E4387"/>
    <w:rsid w:val="008E4772"/>
    <w:rsid w:val="008E4BE6"/>
    <w:rsid w:val="008E4BFA"/>
    <w:rsid w:val="008E5286"/>
    <w:rsid w:val="008E588D"/>
    <w:rsid w:val="008E60A2"/>
    <w:rsid w:val="008E624D"/>
    <w:rsid w:val="008E63C1"/>
    <w:rsid w:val="008E6655"/>
    <w:rsid w:val="008E692C"/>
    <w:rsid w:val="008E6A3A"/>
    <w:rsid w:val="008E6A3C"/>
    <w:rsid w:val="008E6AE2"/>
    <w:rsid w:val="008E6B0F"/>
    <w:rsid w:val="008E6B6D"/>
    <w:rsid w:val="008E7256"/>
    <w:rsid w:val="008E725E"/>
    <w:rsid w:val="008E7C68"/>
    <w:rsid w:val="008E7C6B"/>
    <w:rsid w:val="008F0833"/>
    <w:rsid w:val="008F093C"/>
    <w:rsid w:val="008F139E"/>
    <w:rsid w:val="008F18EA"/>
    <w:rsid w:val="008F1C43"/>
    <w:rsid w:val="008F1C6C"/>
    <w:rsid w:val="008F2A17"/>
    <w:rsid w:val="008F3082"/>
    <w:rsid w:val="008F31E5"/>
    <w:rsid w:val="008F3226"/>
    <w:rsid w:val="008F3D2A"/>
    <w:rsid w:val="008F3E03"/>
    <w:rsid w:val="008F47A8"/>
    <w:rsid w:val="008F4AE5"/>
    <w:rsid w:val="008F4EE6"/>
    <w:rsid w:val="008F5AC6"/>
    <w:rsid w:val="008F5D83"/>
    <w:rsid w:val="008F68AF"/>
    <w:rsid w:val="008F6987"/>
    <w:rsid w:val="008F6FA0"/>
    <w:rsid w:val="008F7058"/>
    <w:rsid w:val="008F728D"/>
    <w:rsid w:val="008F76D5"/>
    <w:rsid w:val="008F78F1"/>
    <w:rsid w:val="008F79F5"/>
    <w:rsid w:val="0090009B"/>
    <w:rsid w:val="00900188"/>
    <w:rsid w:val="00900198"/>
    <w:rsid w:val="0090099D"/>
    <w:rsid w:val="00900BE3"/>
    <w:rsid w:val="00901422"/>
    <w:rsid w:val="00901DBF"/>
    <w:rsid w:val="00902CE5"/>
    <w:rsid w:val="00902E4D"/>
    <w:rsid w:val="0090337C"/>
    <w:rsid w:val="00903480"/>
    <w:rsid w:val="0090374C"/>
    <w:rsid w:val="009046FF"/>
    <w:rsid w:val="00904BFC"/>
    <w:rsid w:val="009058ED"/>
    <w:rsid w:val="009071B7"/>
    <w:rsid w:val="00907689"/>
    <w:rsid w:val="00907A8A"/>
    <w:rsid w:val="0091039F"/>
    <w:rsid w:val="00910601"/>
    <w:rsid w:val="00910A97"/>
    <w:rsid w:val="00910D37"/>
    <w:rsid w:val="00910D8F"/>
    <w:rsid w:val="0091132D"/>
    <w:rsid w:val="00911A00"/>
    <w:rsid w:val="0091233F"/>
    <w:rsid w:val="009126BA"/>
    <w:rsid w:val="009126E2"/>
    <w:rsid w:val="009127CF"/>
    <w:rsid w:val="0091295D"/>
    <w:rsid w:val="00913431"/>
    <w:rsid w:val="00913E4E"/>
    <w:rsid w:val="009141FA"/>
    <w:rsid w:val="0091424A"/>
    <w:rsid w:val="0091512E"/>
    <w:rsid w:val="0091569D"/>
    <w:rsid w:val="009159E6"/>
    <w:rsid w:val="00916BEC"/>
    <w:rsid w:val="00917204"/>
    <w:rsid w:val="00917E98"/>
    <w:rsid w:val="0092013A"/>
    <w:rsid w:val="009201F7"/>
    <w:rsid w:val="00920360"/>
    <w:rsid w:val="00920682"/>
    <w:rsid w:val="00920A00"/>
    <w:rsid w:val="00921199"/>
    <w:rsid w:val="0092132B"/>
    <w:rsid w:val="0092136E"/>
    <w:rsid w:val="00921529"/>
    <w:rsid w:val="00921664"/>
    <w:rsid w:val="0092171A"/>
    <w:rsid w:val="00921BD9"/>
    <w:rsid w:val="0092200B"/>
    <w:rsid w:val="009226FB"/>
    <w:rsid w:val="009231BF"/>
    <w:rsid w:val="009237F1"/>
    <w:rsid w:val="00923A4C"/>
    <w:rsid w:val="00924EC7"/>
    <w:rsid w:val="00924FB8"/>
    <w:rsid w:val="0092506D"/>
    <w:rsid w:val="00925347"/>
    <w:rsid w:val="009253EF"/>
    <w:rsid w:val="0092560B"/>
    <w:rsid w:val="00925A4D"/>
    <w:rsid w:val="00925B66"/>
    <w:rsid w:val="00925B7B"/>
    <w:rsid w:val="00925FA0"/>
    <w:rsid w:val="009266CC"/>
    <w:rsid w:val="00926A38"/>
    <w:rsid w:val="00926CDB"/>
    <w:rsid w:val="00926FC5"/>
    <w:rsid w:val="00927337"/>
    <w:rsid w:val="009277D0"/>
    <w:rsid w:val="0092785C"/>
    <w:rsid w:val="00927BE0"/>
    <w:rsid w:val="009306FC"/>
    <w:rsid w:val="00930A75"/>
    <w:rsid w:val="0093136B"/>
    <w:rsid w:val="0093143E"/>
    <w:rsid w:val="00931A40"/>
    <w:rsid w:val="00931A46"/>
    <w:rsid w:val="00931A86"/>
    <w:rsid w:val="0093234D"/>
    <w:rsid w:val="009325B3"/>
    <w:rsid w:val="0093268A"/>
    <w:rsid w:val="009327F5"/>
    <w:rsid w:val="00933C22"/>
    <w:rsid w:val="00933E0B"/>
    <w:rsid w:val="00934351"/>
    <w:rsid w:val="0093490B"/>
    <w:rsid w:val="00934988"/>
    <w:rsid w:val="00934ABA"/>
    <w:rsid w:val="00934FFA"/>
    <w:rsid w:val="00935E1A"/>
    <w:rsid w:val="00935E24"/>
    <w:rsid w:val="0093624A"/>
    <w:rsid w:val="009362DF"/>
    <w:rsid w:val="00936532"/>
    <w:rsid w:val="0093687C"/>
    <w:rsid w:val="009369F0"/>
    <w:rsid w:val="00936E96"/>
    <w:rsid w:val="009371BF"/>
    <w:rsid w:val="009374EF"/>
    <w:rsid w:val="00937DDA"/>
    <w:rsid w:val="009401F4"/>
    <w:rsid w:val="009414F8"/>
    <w:rsid w:val="00941A83"/>
    <w:rsid w:val="00941AAA"/>
    <w:rsid w:val="00941F29"/>
    <w:rsid w:val="00942026"/>
    <w:rsid w:val="00942737"/>
    <w:rsid w:val="00942C02"/>
    <w:rsid w:val="00942DB4"/>
    <w:rsid w:val="0094310B"/>
    <w:rsid w:val="009437F7"/>
    <w:rsid w:val="009440DC"/>
    <w:rsid w:val="00944BD4"/>
    <w:rsid w:val="00944E58"/>
    <w:rsid w:val="0094574F"/>
    <w:rsid w:val="00945D5D"/>
    <w:rsid w:val="00946922"/>
    <w:rsid w:val="00946AF0"/>
    <w:rsid w:val="00946D55"/>
    <w:rsid w:val="00946D93"/>
    <w:rsid w:val="00947029"/>
    <w:rsid w:val="00947348"/>
    <w:rsid w:val="00947950"/>
    <w:rsid w:val="00947970"/>
    <w:rsid w:val="00947996"/>
    <w:rsid w:val="00947BD5"/>
    <w:rsid w:val="00950869"/>
    <w:rsid w:val="009508D9"/>
    <w:rsid w:val="00950E25"/>
    <w:rsid w:val="009510CB"/>
    <w:rsid w:val="00951A5B"/>
    <w:rsid w:val="00951C3B"/>
    <w:rsid w:val="00952317"/>
    <w:rsid w:val="009534C6"/>
    <w:rsid w:val="00953F38"/>
    <w:rsid w:val="009544F0"/>
    <w:rsid w:val="009547D7"/>
    <w:rsid w:val="0095497D"/>
    <w:rsid w:val="00954DD7"/>
    <w:rsid w:val="00954FDA"/>
    <w:rsid w:val="00955FA1"/>
    <w:rsid w:val="0095657E"/>
    <w:rsid w:val="00956E01"/>
    <w:rsid w:val="009570EA"/>
    <w:rsid w:val="00957A10"/>
    <w:rsid w:val="0096061D"/>
    <w:rsid w:val="00960D78"/>
    <w:rsid w:val="00961096"/>
    <w:rsid w:val="00961169"/>
    <w:rsid w:val="00961793"/>
    <w:rsid w:val="009619C1"/>
    <w:rsid w:val="00961E3E"/>
    <w:rsid w:val="00962EA4"/>
    <w:rsid w:val="00962FBD"/>
    <w:rsid w:val="00963404"/>
    <w:rsid w:val="0096455F"/>
    <w:rsid w:val="00964879"/>
    <w:rsid w:val="00964BEB"/>
    <w:rsid w:val="00964E13"/>
    <w:rsid w:val="009650CA"/>
    <w:rsid w:val="009651FF"/>
    <w:rsid w:val="00965398"/>
    <w:rsid w:val="00965460"/>
    <w:rsid w:val="00965D81"/>
    <w:rsid w:val="009666C1"/>
    <w:rsid w:val="009670DC"/>
    <w:rsid w:val="009676BE"/>
    <w:rsid w:val="009676C5"/>
    <w:rsid w:val="00967745"/>
    <w:rsid w:val="00967AC3"/>
    <w:rsid w:val="00967FFC"/>
    <w:rsid w:val="00970365"/>
    <w:rsid w:val="009706EE"/>
    <w:rsid w:val="00970BF4"/>
    <w:rsid w:val="00970F5E"/>
    <w:rsid w:val="00970F65"/>
    <w:rsid w:val="009711BA"/>
    <w:rsid w:val="00971FC0"/>
    <w:rsid w:val="00972F06"/>
    <w:rsid w:val="00973C24"/>
    <w:rsid w:val="00973F60"/>
    <w:rsid w:val="00974566"/>
    <w:rsid w:val="00974953"/>
    <w:rsid w:val="009758A7"/>
    <w:rsid w:val="00975AAB"/>
    <w:rsid w:val="00975F9D"/>
    <w:rsid w:val="0097602C"/>
    <w:rsid w:val="0097641F"/>
    <w:rsid w:val="0097660C"/>
    <w:rsid w:val="00976816"/>
    <w:rsid w:val="00977393"/>
    <w:rsid w:val="00977916"/>
    <w:rsid w:val="00980470"/>
    <w:rsid w:val="0098066D"/>
    <w:rsid w:val="0098066F"/>
    <w:rsid w:val="009815B3"/>
    <w:rsid w:val="009824E7"/>
    <w:rsid w:val="00983444"/>
    <w:rsid w:val="00983A74"/>
    <w:rsid w:val="00983B0A"/>
    <w:rsid w:val="00983C4E"/>
    <w:rsid w:val="00983CEC"/>
    <w:rsid w:val="009840F4"/>
    <w:rsid w:val="009841FE"/>
    <w:rsid w:val="009844EA"/>
    <w:rsid w:val="009847DB"/>
    <w:rsid w:val="00984981"/>
    <w:rsid w:val="009849DB"/>
    <w:rsid w:val="00984EA0"/>
    <w:rsid w:val="00984FEF"/>
    <w:rsid w:val="00985510"/>
    <w:rsid w:val="00985ACD"/>
    <w:rsid w:val="00985C2A"/>
    <w:rsid w:val="00985C3E"/>
    <w:rsid w:val="0098612A"/>
    <w:rsid w:val="00986997"/>
    <w:rsid w:val="009869CA"/>
    <w:rsid w:val="00986DE9"/>
    <w:rsid w:val="00990B2C"/>
    <w:rsid w:val="009912D4"/>
    <w:rsid w:val="0099196D"/>
    <w:rsid w:val="00991BCF"/>
    <w:rsid w:val="00991E09"/>
    <w:rsid w:val="00991FC1"/>
    <w:rsid w:val="00992387"/>
    <w:rsid w:val="009927E6"/>
    <w:rsid w:val="009933F4"/>
    <w:rsid w:val="00993A7B"/>
    <w:rsid w:val="00994BEF"/>
    <w:rsid w:val="00994F85"/>
    <w:rsid w:val="00994FB8"/>
    <w:rsid w:val="009958BC"/>
    <w:rsid w:val="009976D4"/>
    <w:rsid w:val="00997C37"/>
    <w:rsid w:val="00997EEE"/>
    <w:rsid w:val="009A00B9"/>
    <w:rsid w:val="009A044C"/>
    <w:rsid w:val="009A04DC"/>
    <w:rsid w:val="009A0613"/>
    <w:rsid w:val="009A0834"/>
    <w:rsid w:val="009A0D05"/>
    <w:rsid w:val="009A1006"/>
    <w:rsid w:val="009A1364"/>
    <w:rsid w:val="009A2115"/>
    <w:rsid w:val="009A276A"/>
    <w:rsid w:val="009A27AD"/>
    <w:rsid w:val="009A285D"/>
    <w:rsid w:val="009A2967"/>
    <w:rsid w:val="009A2E7C"/>
    <w:rsid w:val="009A2FF0"/>
    <w:rsid w:val="009A312B"/>
    <w:rsid w:val="009A3512"/>
    <w:rsid w:val="009A3ED2"/>
    <w:rsid w:val="009A44EB"/>
    <w:rsid w:val="009A4585"/>
    <w:rsid w:val="009A458F"/>
    <w:rsid w:val="009A4B2B"/>
    <w:rsid w:val="009A4EFB"/>
    <w:rsid w:val="009A5C48"/>
    <w:rsid w:val="009A60F4"/>
    <w:rsid w:val="009A62C5"/>
    <w:rsid w:val="009A6F93"/>
    <w:rsid w:val="009A7004"/>
    <w:rsid w:val="009A7196"/>
    <w:rsid w:val="009B043B"/>
    <w:rsid w:val="009B05B9"/>
    <w:rsid w:val="009B0E48"/>
    <w:rsid w:val="009B0FD0"/>
    <w:rsid w:val="009B1295"/>
    <w:rsid w:val="009B12C8"/>
    <w:rsid w:val="009B1888"/>
    <w:rsid w:val="009B1BAD"/>
    <w:rsid w:val="009B23D4"/>
    <w:rsid w:val="009B24DD"/>
    <w:rsid w:val="009B29B5"/>
    <w:rsid w:val="009B34D5"/>
    <w:rsid w:val="009B3A97"/>
    <w:rsid w:val="009B427A"/>
    <w:rsid w:val="009B4A13"/>
    <w:rsid w:val="009B4B62"/>
    <w:rsid w:val="009B4CBE"/>
    <w:rsid w:val="009B4D52"/>
    <w:rsid w:val="009B4ED2"/>
    <w:rsid w:val="009B509C"/>
    <w:rsid w:val="009B597A"/>
    <w:rsid w:val="009B5CB7"/>
    <w:rsid w:val="009B5CFF"/>
    <w:rsid w:val="009B71A0"/>
    <w:rsid w:val="009B764E"/>
    <w:rsid w:val="009B789F"/>
    <w:rsid w:val="009B7927"/>
    <w:rsid w:val="009B7ADF"/>
    <w:rsid w:val="009C0060"/>
    <w:rsid w:val="009C08EB"/>
    <w:rsid w:val="009C0A58"/>
    <w:rsid w:val="009C0D47"/>
    <w:rsid w:val="009C1CCB"/>
    <w:rsid w:val="009C234E"/>
    <w:rsid w:val="009C3468"/>
    <w:rsid w:val="009C4700"/>
    <w:rsid w:val="009C49A5"/>
    <w:rsid w:val="009C4DBA"/>
    <w:rsid w:val="009C4EA4"/>
    <w:rsid w:val="009C524B"/>
    <w:rsid w:val="009C550C"/>
    <w:rsid w:val="009C5A59"/>
    <w:rsid w:val="009C5A63"/>
    <w:rsid w:val="009C5A77"/>
    <w:rsid w:val="009C5BE9"/>
    <w:rsid w:val="009C5E9D"/>
    <w:rsid w:val="009C60E5"/>
    <w:rsid w:val="009C620D"/>
    <w:rsid w:val="009C64EA"/>
    <w:rsid w:val="009C66EC"/>
    <w:rsid w:val="009C72B3"/>
    <w:rsid w:val="009C7A54"/>
    <w:rsid w:val="009D0B62"/>
    <w:rsid w:val="009D1422"/>
    <w:rsid w:val="009D1726"/>
    <w:rsid w:val="009D2716"/>
    <w:rsid w:val="009D2C33"/>
    <w:rsid w:val="009D2F54"/>
    <w:rsid w:val="009D315F"/>
    <w:rsid w:val="009D31DF"/>
    <w:rsid w:val="009D335A"/>
    <w:rsid w:val="009D36E4"/>
    <w:rsid w:val="009D3784"/>
    <w:rsid w:val="009D3902"/>
    <w:rsid w:val="009D44C6"/>
    <w:rsid w:val="009D460F"/>
    <w:rsid w:val="009D4727"/>
    <w:rsid w:val="009D498C"/>
    <w:rsid w:val="009D4BA8"/>
    <w:rsid w:val="009D4E0C"/>
    <w:rsid w:val="009D5374"/>
    <w:rsid w:val="009D573F"/>
    <w:rsid w:val="009D5FF1"/>
    <w:rsid w:val="009D626C"/>
    <w:rsid w:val="009D686D"/>
    <w:rsid w:val="009D6F67"/>
    <w:rsid w:val="009D7279"/>
    <w:rsid w:val="009D739F"/>
    <w:rsid w:val="009D746E"/>
    <w:rsid w:val="009D7621"/>
    <w:rsid w:val="009E0654"/>
    <w:rsid w:val="009E08C4"/>
    <w:rsid w:val="009E0B76"/>
    <w:rsid w:val="009E1527"/>
    <w:rsid w:val="009E159B"/>
    <w:rsid w:val="009E1854"/>
    <w:rsid w:val="009E1C42"/>
    <w:rsid w:val="009E2134"/>
    <w:rsid w:val="009E2AAB"/>
    <w:rsid w:val="009E2C1C"/>
    <w:rsid w:val="009E2C22"/>
    <w:rsid w:val="009E2D30"/>
    <w:rsid w:val="009E381C"/>
    <w:rsid w:val="009E3EEA"/>
    <w:rsid w:val="009E4672"/>
    <w:rsid w:val="009E4914"/>
    <w:rsid w:val="009E5330"/>
    <w:rsid w:val="009E55DC"/>
    <w:rsid w:val="009E5C18"/>
    <w:rsid w:val="009E6095"/>
    <w:rsid w:val="009E6C60"/>
    <w:rsid w:val="009E7475"/>
    <w:rsid w:val="009E7591"/>
    <w:rsid w:val="009E767E"/>
    <w:rsid w:val="009E7796"/>
    <w:rsid w:val="009E7CA8"/>
    <w:rsid w:val="009E7D6E"/>
    <w:rsid w:val="009F0353"/>
    <w:rsid w:val="009F1189"/>
    <w:rsid w:val="009F12FE"/>
    <w:rsid w:val="009F1CD6"/>
    <w:rsid w:val="009F1D2E"/>
    <w:rsid w:val="009F2CC4"/>
    <w:rsid w:val="009F425D"/>
    <w:rsid w:val="009F509E"/>
    <w:rsid w:val="009F5143"/>
    <w:rsid w:val="009F55DD"/>
    <w:rsid w:val="009F5928"/>
    <w:rsid w:val="009F67C2"/>
    <w:rsid w:val="009F67E5"/>
    <w:rsid w:val="009F67FE"/>
    <w:rsid w:val="009F684A"/>
    <w:rsid w:val="009F6E4B"/>
    <w:rsid w:val="009F6EA8"/>
    <w:rsid w:val="009F7945"/>
    <w:rsid w:val="009F7CEA"/>
    <w:rsid w:val="00A0035E"/>
    <w:rsid w:val="00A0091A"/>
    <w:rsid w:val="00A00FAE"/>
    <w:rsid w:val="00A01072"/>
    <w:rsid w:val="00A01746"/>
    <w:rsid w:val="00A01BCD"/>
    <w:rsid w:val="00A01FFB"/>
    <w:rsid w:val="00A02191"/>
    <w:rsid w:val="00A02C20"/>
    <w:rsid w:val="00A02FB6"/>
    <w:rsid w:val="00A030B0"/>
    <w:rsid w:val="00A0384B"/>
    <w:rsid w:val="00A040D3"/>
    <w:rsid w:val="00A046DB"/>
    <w:rsid w:val="00A047E9"/>
    <w:rsid w:val="00A04927"/>
    <w:rsid w:val="00A05010"/>
    <w:rsid w:val="00A051BD"/>
    <w:rsid w:val="00A052D5"/>
    <w:rsid w:val="00A0541E"/>
    <w:rsid w:val="00A05B5F"/>
    <w:rsid w:val="00A065FD"/>
    <w:rsid w:val="00A0738A"/>
    <w:rsid w:val="00A073D2"/>
    <w:rsid w:val="00A07814"/>
    <w:rsid w:val="00A07997"/>
    <w:rsid w:val="00A079AC"/>
    <w:rsid w:val="00A07B70"/>
    <w:rsid w:val="00A07D8C"/>
    <w:rsid w:val="00A102EE"/>
    <w:rsid w:val="00A1044D"/>
    <w:rsid w:val="00A1116C"/>
    <w:rsid w:val="00A11355"/>
    <w:rsid w:val="00A11A1E"/>
    <w:rsid w:val="00A11CD2"/>
    <w:rsid w:val="00A12315"/>
    <w:rsid w:val="00A1235D"/>
    <w:rsid w:val="00A12841"/>
    <w:rsid w:val="00A129D4"/>
    <w:rsid w:val="00A12D1D"/>
    <w:rsid w:val="00A1352D"/>
    <w:rsid w:val="00A13C05"/>
    <w:rsid w:val="00A14472"/>
    <w:rsid w:val="00A1516D"/>
    <w:rsid w:val="00A15753"/>
    <w:rsid w:val="00A15A7B"/>
    <w:rsid w:val="00A169B4"/>
    <w:rsid w:val="00A169DD"/>
    <w:rsid w:val="00A17152"/>
    <w:rsid w:val="00A17589"/>
    <w:rsid w:val="00A1774F"/>
    <w:rsid w:val="00A17804"/>
    <w:rsid w:val="00A1788F"/>
    <w:rsid w:val="00A20919"/>
    <w:rsid w:val="00A209DD"/>
    <w:rsid w:val="00A20B68"/>
    <w:rsid w:val="00A20FED"/>
    <w:rsid w:val="00A225FD"/>
    <w:rsid w:val="00A22AF5"/>
    <w:rsid w:val="00A2304A"/>
    <w:rsid w:val="00A23E17"/>
    <w:rsid w:val="00A2445F"/>
    <w:rsid w:val="00A24B1D"/>
    <w:rsid w:val="00A251AC"/>
    <w:rsid w:val="00A25257"/>
    <w:rsid w:val="00A2530E"/>
    <w:rsid w:val="00A25471"/>
    <w:rsid w:val="00A2551A"/>
    <w:rsid w:val="00A2628A"/>
    <w:rsid w:val="00A264B2"/>
    <w:rsid w:val="00A264D3"/>
    <w:rsid w:val="00A26603"/>
    <w:rsid w:val="00A275E4"/>
    <w:rsid w:val="00A27C22"/>
    <w:rsid w:val="00A3000C"/>
    <w:rsid w:val="00A30626"/>
    <w:rsid w:val="00A30CD2"/>
    <w:rsid w:val="00A3119A"/>
    <w:rsid w:val="00A3131E"/>
    <w:rsid w:val="00A31D70"/>
    <w:rsid w:val="00A31E99"/>
    <w:rsid w:val="00A3218D"/>
    <w:rsid w:val="00A3227B"/>
    <w:rsid w:val="00A32E46"/>
    <w:rsid w:val="00A32F76"/>
    <w:rsid w:val="00A32F7A"/>
    <w:rsid w:val="00A34147"/>
    <w:rsid w:val="00A34242"/>
    <w:rsid w:val="00A34DAE"/>
    <w:rsid w:val="00A34EA5"/>
    <w:rsid w:val="00A35AF4"/>
    <w:rsid w:val="00A35C69"/>
    <w:rsid w:val="00A36FE1"/>
    <w:rsid w:val="00A37517"/>
    <w:rsid w:val="00A37560"/>
    <w:rsid w:val="00A4095E"/>
    <w:rsid w:val="00A411FB"/>
    <w:rsid w:val="00A41787"/>
    <w:rsid w:val="00A41E6D"/>
    <w:rsid w:val="00A4239D"/>
    <w:rsid w:val="00A42448"/>
    <w:rsid w:val="00A42965"/>
    <w:rsid w:val="00A42EA3"/>
    <w:rsid w:val="00A43354"/>
    <w:rsid w:val="00A4371C"/>
    <w:rsid w:val="00A44B20"/>
    <w:rsid w:val="00A44D90"/>
    <w:rsid w:val="00A4508E"/>
    <w:rsid w:val="00A459DF"/>
    <w:rsid w:val="00A46441"/>
    <w:rsid w:val="00A4693D"/>
    <w:rsid w:val="00A46CC5"/>
    <w:rsid w:val="00A46FA6"/>
    <w:rsid w:val="00A47F13"/>
    <w:rsid w:val="00A50063"/>
    <w:rsid w:val="00A5055B"/>
    <w:rsid w:val="00A50575"/>
    <w:rsid w:val="00A5070B"/>
    <w:rsid w:val="00A51537"/>
    <w:rsid w:val="00A51F8C"/>
    <w:rsid w:val="00A5227B"/>
    <w:rsid w:val="00A526E2"/>
    <w:rsid w:val="00A52EFA"/>
    <w:rsid w:val="00A53A11"/>
    <w:rsid w:val="00A53B00"/>
    <w:rsid w:val="00A53CB5"/>
    <w:rsid w:val="00A53CF0"/>
    <w:rsid w:val="00A541CA"/>
    <w:rsid w:val="00A541D8"/>
    <w:rsid w:val="00A54E99"/>
    <w:rsid w:val="00A54EBA"/>
    <w:rsid w:val="00A5501B"/>
    <w:rsid w:val="00A550AF"/>
    <w:rsid w:val="00A55188"/>
    <w:rsid w:val="00A5568F"/>
    <w:rsid w:val="00A5586C"/>
    <w:rsid w:val="00A56648"/>
    <w:rsid w:val="00A56C2C"/>
    <w:rsid w:val="00A56D7B"/>
    <w:rsid w:val="00A57720"/>
    <w:rsid w:val="00A57799"/>
    <w:rsid w:val="00A57DDD"/>
    <w:rsid w:val="00A57EFA"/>
    <w:rsid w:val="00A6042C"/>
    <w:rsid w:val="00A6061D"/>
    <w:rsid w:val="00A60BE6"/>
    <w:rsid w:val="00A60D24"/>
    <w:rsid w:val="00A60D96"/>
    <w:rsid w:val="00A60E33"/>
    <w:rsid w:val="00A60F2E"/>
    <w:rsid w:val="00A615FA"/>
    <w:rsid w:val="00A617A8"/>
    <w:rsid w:val="00A621CA"/>
    <w:rsid w:val="00A629E9"/>
    <w:rsid w:val="00A62E86"/>
    <w:rsid w:val="00A644B2"/>
    <w:rsid w:val="00A646EA"/>
    <w:rsid w:val="00A64C8A"/>
    <w:rsid w:val="00A65144"/>
    <w:rsid w:val="00A65149"/>
    <w:rsid w:val="00A65596"/>
    <w:rsid w:val="00A6568F"/>
    <w:rsid w:val="00A65769"/>
    <w:rsid w:val="00A6641B"/>
    <w:rsid w:val="00A67003"/>
    <w:rsid w:val="00A67E36"/>
    <w:rsid w:val="00A701A1"/>
    <w:rsid w:val="00A70493"/>
    <w:rsid w:val="00A70A1C"/>
    <w:rsid w:val="00A71199"/>
    <w:rsid w:val="00A713D9"/>
    <w:rsid w:val="00A7161D"/>
    <w:rsid w:val="00A7169E"/>
    <w:rsid w:val="00A724AA"/>
    <w:rsid w:val="00A73A3B"/>
    <w:rsid w:val="00A73A50"/>
    <w:rsid w:val="00A73CF4"/>
    <w:rsid w:val="00A748C2"/>
    <w:rsid w:val="00A74AAD"/>
    <w:rsid w:val="00A75811"/>
    <w:rsid w:val="00A75B22"/>
    <w:rsid w:val="00A75B36"/>
    <w:rsid w:val="00A764CC"/>
    <w:rsid w:val="00A7700D"/>
    <w:rsid w:val="00A7712B"/>
    <w:rsid w:val="00A801AC"/>
    <w:rsid w:val="00A80691"/>
    <w:rsid w:val="00A80B76"/>
    <w:rsid w:val="00A80EAF"/>
    <w:rsid w:val="00A81178"/>
    <w:rsid w:val="00A814AF"/>
    <w:rsid w:val="00A81608"/>
    <w:rsid w:val="00A81C5E"/>
    <w:rsid w:val="00A81CA8"/>
    <w:rsid w:val="00A81E2F"/>
    <w:rsid w:val="00A834EE"/>
    <w:rsid w:val="00A84320"/>
    <w:rsid w:val="00A84C59"/>
    <w:rsid w:val="00A84EC2"/>
    <w:rsid w:val="00A852C3"/>
    <w:rsid w:val="00A85D4F"/>
    <w:rsid w:val="00A85E97"/>
    <w:rsid w:val="00A860C1"/>
    <w:rsid w:val="00A86537"/>
    <w:rsid w:val="00A86D1A"/>
    <w:rsid w:val="00A87C7D"/>
    <w:rsid w:val="00A87EA5"/>
    <w:rsid w:val="00A904BF"/>
    <w:rsid w:val="00A90AB9"/>
    <w:rsid w:val="00A90CC4"/>
    <w:rsid w:val="00A90E92"/>
    <w:rsid w:val="00A910EE"/>
    <w:rsid w:val="00A9140E"/>
    <w:rsid w:val="00A91A5E"/>
    <w:rsid w:val="00A91F5D"/>
    <w:rsid w:val="00A91FBE"/>
    <w:rsid w:val="00A922CB"/>
    <w:rsid w:val="00A92C18"/>
    <w:rsid w:val="00A930FC"/>
    <w:rsid w:val="00A93F15"/>
    <w:rsid w:val="00A946F0"/>
    <w:rsid w:val="00A95003"/>
    <w:rsid w:val="00A959DF"/>
    <w:rsid w:val="00A95C5B"/>
    <w:rsid w:val="00A9651B"/>
    <w:rsid w:val="00A96910"/>
    <w:rsid w:val="00A96AFC"/>
    <w:rsid w:val="00A96D30"/>
    <w:rsid w:val="00A96E4A"/>
    <w:rsid w:val="00A97045"/>
    <w:rsid w:val="00A976C7"/>
    <w:rsid w:val="00A979F2"/>
    <w:rsid w:val="00A97C6C"/>
    <w:rsid w:val="00AA01C7"/>
    <w:rsid w:val="00AA0A21"/>
    <w:rsid w:val="00AA0B9D"/>
    <w:rsid w:val="00AA0EF7"/>
    <w:rsid w:val="00AA136E"/>
    <w:rsid w:val="00AA17BD"/>
    <w:rsid w:val="00AA2E9A"/>
    <w:rsid w:val="00AA350C"/>
    <w:rsid w:val="00AA44FF"/>
    <w:rsid w:val="00AA5692"/>
    <w:rsid w:val="00AA5C73"/>
    <w:rsid w:val="00AA65B8"/>
    <w:rsid w:val="00AA69CB"/>
    <w:rsid w:val="00AA6A02"/>
    <w:rsid w:val="00AA6D45"/>
    <w:rsid w:val="00AA76AA"/>
    <w:rsid w:val="00AB070E"/>
    <w:rsid w:val="00AB0A4F"/>
    <w:rsid w:val="00AB0B82"/>
    <w:rsid w:val="00AB0E3D"/>
    <w:rsid w:val="00AB0F7B"/>
    <w:rsid w:val="00AB0F7F"/>
    <w:rsid w:val="00AB2004"/>
    <w:rsid w:val="00AB2F9C"/>
    <w:rsid w:val="00AB32E2"/>
    <w:rsid w:val="00AB3F00"/>
    <w:rsid w:val="00AB41E6"/>
    <w:rsid w:val="00AB4230"/>
    <w:rsid w:val="00AB45F1"/>
    <w:rsid w:val="00AB49A8"/>
    <w:rsid w:val="00AB5170"/>
    <w:rsid w:val="00AB57F1"/>
    <w:rsid w:val="00AB598F"/>
    <w:rsid w:val="00AB5D14"/>
    <w:rsid w:val="00AB61CC"/>
    <w:rsid w:val="00AB6246"/>
    <w:rsid w:val="00AB67F4"/>
    <w:rsid w:val="00AB71AA"/>
    <w:rsid w:val="00AB7594"/>
    <w:rsid w:val="00AB773A"/>
    <w:rsid w:val="00AB7971"/>
    <w:rsid w:val="00AB7FCF"/>
    <w:rsid w:val="00AC04DF"/>
    <w:rsid w:val="00AC122E"/>
    <w:rsid w:val="00AC181B"/>
    <w:rsid w:val="00AC1C6C"/>
    <w:rsid w:val="00AC1D79"/>
    <w:rsid w:val="00AC2007"/>
    <w:rsid w:val="00AC20B2"/>
    <w:rsid w:val="00AC2221"/>
    <w:rsid w:val="00AC3684"/>
    <w:rsid w:val="00AC3973"/>
    <w:rsid w:val="00AC45E2"/>
    <w:rsid w:val="00AC4931"/>
    <w:rsid w:val="00AC497E"/>
    <w:rsid w:val="00AC4D2D"/>
    <w:rsid w:val="00AC51D5"/>
    <w:rsid w:val="00AC6777"/>
    <w:rsid w:val="00AC6D1D"/>
    <w:rsid w:val="00AD013E"/>
    <w:rsid w:val="00AD039B"/>
    <w:rsid w:val="00AD0538"/>
    <w:rsid w:val="00AD07FC"/>
    <w:rsid w:val="00AD330D"/>
    <w:rsid w:val="00AD3549"/>
    <w:rsid w:val="00AD36E3"/>
    <w:rsid w:val="00AD373A"/>
    <w:rsid w:val="00AD40EA"/>
    <w:rsid w:val="00AD4560"/>
    <w:rsid w:val="00AD5180"/>
    <w:rsid w:val="00AD5542"/>
    <w:rsid w:val="00AD5BA2"/>
    <w:rsid w:val="00AD5D47"/>
    <w:rsid w:val="00AD689C"/>
    <w:rsid w:val="00AD6C97"/>
    <w:rsid w:val="00AE0614"/>
    <w:rsid w:val="00AE179C"/>
    <w:rsid w:val="00AE1C4C"/>
    <w:rsid w:val="00AE1CA6"/>
    <w:rsid w:val="00AE1F93"/>
    <w:rsid w:val="00AE216E"/>
    <w:rsid w:val="00AE2A79"/>
    <w:rsid w:val="00AE2B58"/>
    <w:rsid w:val="00AE2CB2"/>
    <w:rsid w:val="00AE2E1E"/>
    <w:rsid w:val="00AE35BC"/>
    <w:rsid w:val="00AE3BCC"/>
    <w:rsid w:val="00AE3D59"/>
    <w:rsid w:val="00AE4101"/>
    <w:rsid w:val="00AE45B4"/>
    <w:rsid w:val="00AE4635"/>
    <w:rsid w:val="00AE4A4D"/>
    <w:rsid w:val="00AE5038"/>
    <w:rsid w:val="00AE57CA"/>
    <w:rsid w:val="00AE59F9"/>
    <w:rsid w:val="00AE5BC0"/>
    <w:rsid w:val="00AE5D72"/>
    <w:rsid w:val="00AE627C"/>
    <w:rsid w:val="00AE6BD9"/>
    <w:rsid w:val="00AE7713"/>
    <w:rsid w:val="00AE7E48"/>
    <w:rsid w:val="00AF0867"/>
    <w:rsid w:val="00AF0C05"/>
    <w:rsid w:val="00AF19D1"/>
    <w:rsid w:val="00AF1E62"/>
    <w:rsid w:val="00AF1FC7"/>
    <w:rsid w:val="00AF22FA"/>
    <w:rsid w:val="00AF2391"/>
    <w:rsid w:val="00AF24F2"/>
    <w:rsid w:val="00AF2CC7"/>
    <w:rsid w:val="00AF2ED9"/>
    <w:rsid w:val="00AF3777"/>
    <w:rsid w:val="00AF48C3"/>
    <w:rsid w:val="00AF5091"/>
    <w:rsid w:val="00AF5AED"/>
    <w:rsid w:val="00AF5CC8"/>
    <w:rsid w:val="00AF5E24"/>
    <w:rsid w:val="00AF5F98"/>
    <w:rsid w:val="00AF60F9"/>
    <w:rsid w:val="00AF6244"/>
    <w:rsid w:val="00AF6719"/>
    <w:rsid w:val="00AF6A8F"/>
    <w:rsid w:val="00AF70EC"/>
    <w:rsid w:val="00AF7760"/>
    <w:rsid w:val="00B00040"/>
    <w:rsid w:val="00B00470"/>
    <w:rsid w:val="00B00519"/>
    <w:rsid w:val="00B00BDB"/>
    <w:rsid w:val="00B01230"/>
    <w:rsid w:val="00B01233"/>
    <w:rsid w:val="00B01709"/>
    <w:rsid w:val="00B01D10"/>
    <w:rsid w:val="00B01D3E"/>
    <w:rsid w:val="00B01DBE"/>
    <w:rsid w:val="00B025A7"/>
    <w:rsid w:val="00B0280C"/>
    <w:rsid w:val="00B02B05"/>
    <w:rsid w:val="00B035B3"/>
    <w:rsid w:val="00B03C18"/>
    <w:rsid w:val="00B03ECC"/>
    <w:rsid w:val="00B0429C"/>
    <w:rsid w:val="00B045E7"/>
    <w:rsid w:val="00B04855"/>
    <w:rsid w:val="00B04CDE"/>
    <w:rsid w:val="00B0508D"/>
    <w:rsid w:val="00B051AF"/>
    <w:rsid w:val="00B062AA"/>
    <w:rsid w:val="00B0666A"/>
    <w:rsid w:val="00B06AE9"/>
    <w:rsid w:val="00B06F22"/>
    <w:rsid w:val="00B075DC"/>
    <w:rsid w:val="00B07B96"/>
    <w:rsid w:val="00B07E4E"/>
    <w:rsid w:val="00B1051A"/>
    <w:rsid w:val="00B11B3D"/>
    <w:rsid w:val="00B12C7D"/>
    <w:rsid w:val="00B12D83"/>
    <w:rsid w:val="00B13116"/>
    <w:rsid w:val="00B1328B"/>
    <w:rsid w:val="00B135C0"/>
    <w:rsid w:val="00B1417E"/>
    <w:rsid w:val="00B142AF"/>
    <w:rsid w:val="00B14447"/>
    <w:rsid w:val="00B145B4"/>
    <w:rsid w:val="00B14939"/>
    <w:rsid w:val="00B15316"/>
    <w:rsid w:val="00B153C7"/>
    <w:rsid w:val="00B1587E"/>
    <w:rsid w:val="00B15A1C"/>
    <w:rsid w:val="00B16008"/>
    <w:rsid w:val="00B161B6"/>
    <w:rsid w:val="00B163AE"/>
    <w:rsid w:val="00B16706"/>
    <w:rsid w:val="00B1688E"/>
    <w:rsid w:val="00B168A6"/>
    <w:rsid w:val="00B16C4D"/>
    <w:rsid w:val="00B17196"/>
    <w:rsid w:val="00B174A8"/>
    <w:rsid w:val="00B17769"/>
    <w:rsid w:val="00B177C5"/>
    <w:rsid w:val="00B17989"/>
    <w:rsid w:val="00B17CE9"/>
    <w:rsid w:val="00B2064B"/>
    <w:rsid w:val="00B20671"/>
    <w:rsid w:val="00B20A52"/>
    <w:rsid w:val="00B20DAE"/>
    <w:rsid w:val="00B2139F"/>
    <w:rsid w:val="00B21477"/>
    <w:rsid w:val="00B215F4"/>
    <w:rsid w:val="00B2173C"/>
    <w:rsid w:val="00B21A29"/>
    <w:rsid w:val="00B22015"/>
    <w:rsid w:val="00B221B2"/>
    <w:rsid w:val="00B22359"/>
    <w:rsid w:val="00B2274C"/>
    <w:rsid w:val="00B22968"/>
    <w:rsid w:val="00B233F6"/>
    <w:rsid w:val="00B23437"/>
    <w:rsid w:val="00B23499"/>
    <w:rsid w:val="00B23FAF"/>
    <w:rsid w:val="00B24089"/>
    <w:rsid w:val="00B242AF"/>
    <w:rsid w:val="00B247F5"/>
    <w:rsid w:val="00B24B11"/>
    <w:rsid w:val="00B24EE5"/>
    <w:rsid w:val="00B25374"/>
    <w:rsid w:val="00B25DF9"/>
    <w:rsid w:val="00B25FE6"/>
    <w:rsid w:val="00B262E4"/>
    <w:rsid w:val="00B26BFC"/>
    <w:rsid w:val="00B27542"/>
    <w:rsid w:val="00B27CD5"/>
    <w:rsid w:val="00B30233"/>
    <w:rsid w:val="00B30E33"/>
    <w:rsid w:val="00B3115D"/>
    <w:rsid w:val="00B311C9"/>
    <w:rsid w:val="00B3120B"/>
    <w:rsid w:val="00B31E8A"/>
    <w:rsid w:val="00B3203F"/>
    <w:rsid w:val="00B322D2"/>
    <w:rsid w:val="00B32A3A"/>
    <w:rsid w:val="00B33DC5"/>
    <w:rsid w:val="00B341AF"/>
    <w:rsid w:val="00B341C6"/>
    <w:rsid w:val="00B34340"/>
    <w:rsid w:val="00B34990"/>
    <w:rsid w:val="00B34B5E"/>
    <w:rsid w:val="00B34C2B"/>
    <w:rsid w:val="00B34E53"/>
    <w:rsid w:val="00B34F55"/>
    <w:rsid w:val="00B358C6"/>
    <w:rsid w:val="00B35A57"/>
    <w:rsid w:val="00B35ADD"/>
    <w:rsid w:val="00B35D41"/>
    <w:rsid w:val="00B35DEB"/>
    <w:rsid w:val="00B36164"/>
    <w:rsid w:val="00B3640D"/>
    <w:rsid w:val="00B3744E"/>
    <w:rsid w:val="00B376E9"/>
    <w:rsid w:val="00B37AC9"/>
    <w:rsid w:val="00B4063B"/>
    <w:rsid w:val="00B409CD"/>
    <w:rsid w:val="00B41348"/>
    <w:rsid w:val="00B41540"/>
    <w:rsid w:val="00B421B4"/>
    <w:rsid w:val="00B42354"/>
    <w:rsid w:val="00B425C8"/>
    <w:rsid w:val="00B425F7"/>
    <w:rsid w:val="00B4271E"/>
    <w:rsid w:val="00B431FE"/>
    <w:rsid w:val="00B433F2"/>
    <w:rsid w:val="00B43411"/>
    <w:rsid w:val="00B4343F"/>
    <w:rsid w:val="00B4360C"/>
    <w:rsid w:val="00B4387D"/>
    <w:rsid w:val="00B43E9E"/>
    <w:rsid w:val="00B44243"/>
    <w:rsid w:val="00B4461F"/>
    <w:rsid w:val="00B450A7"/>
    <w:rsid w:val="00B45722"/>
    <w:rsid w:val="00B45EFA"/>
    <w:rsid w:val="00B46830"/>
    <w:rsid w:val="00B47618"/>
    <w:rsid w:val="00B50755"/>
    <w:rsid w:val="00B50939"/>
    <w:rsid w:val="00B50FCC"/>
    <w:rsid w:val="00B511BA"/>
    <w:rsid w:val="00B511DB"/>
    <w:rsid w:val="00B51453"/>
    <w:rsid w:val="00B5192B"/>
    <w:rsid w:val="00B51D36"/>
    <w:rsid w:val="00B51E63"/>
    <w:rsid w:val="00B5217A"/>
    <w:rsid w:val="00B5281C"/>
    <w:rsid w:val="00B52EE0"/>
    <w:rsid w:val="00B52F16"/>
    <w:rsid w:val="00B53C52"/>
    <w:rsid w:val="00B53D4E"/>
    <w:rsid w:val="00B53DA6"/>
    <w:rsid w:val="00B540B0"/>
    <w:rsid w:val="00B54719"/>
    <w:rsid w:val="00B5486C"/>
    <w:rsid w:val="00B549B1"/>
    <w:rsid w:val="00B54B5E"/>
    <w:rsid w:val="00B55565"/>
    <w:rsid w:val="00B55672"/>
    <w:rsid w:val="00B561E8"/>
    <w:rsid w:val="00B56504"/>
    <w:rsid w:val="00B5676E"/>
    <w:rsid w:val="00B56ABF"/>
    <w:rsid w:val="00B56C10"/>
    <w:rsid w:val="00B578DC"/>
    <w:rsid w:val="00B578F9"/>
    <w:rsid w:val="00B57A82"/>
    <w:rsid w:val="00B57B25"/>
    <w:rsid w:val="00B57ED3"/>
    <w:rsid w:val="00B57F92"/>
    <w:rsid w:val="00B6027B"/>
    <w:rsid w:val="00B603BA"/>
    <w:rsid w:val="00B60597"/>
    <w:rsid w:val="00B60619"/>
    <w:rsid w:val="00B6074E"/>
    <w:rsid w:val="00B60B48"/>
    <w:rsid w:val="00B610E6"/>
    <w:rsid w:val="00B6192E"/>
    <w:rsid w:val="00B61C62"/>
    <w:rsid w:val="00B6242D"/>
    <w:rsid w:val="00B62F1E"/>
    <w:rsid w:val="00B62F76"/>
    <w:rsid w:val="00B63348"/>
    <w:rsid w:val="00B6360F"/>
    <w:rsid w:val="00B6397C"/>
    <w:rsid w:val="00B63CA2"/>
    <w:rsid w:val="00B63FA1"/>
    <w:rsid w:val="00B6412A"/>
    <w:rsid w:val="00B64280"/>
    <w:rsid w:val="00B64350"/>
    <w:rsid w:val="00B644E5"/>
    <w:rsid w:val="00B6481F"/>
    <w:rsid w:val="00B64D9C"/>
    <w:rsid w:val="00B65019"/>
    <w:rsid w:val="00B653A8"/>
    <w:rsid w:val="00B65BAC"/>
    <w:rsid w:val="00B66312"/>
    <w:rsid w:val="00B6667F"/>
    <w:rsid w:val="00B669C4"/>
    <w:rsid w:val="00B6735F"/>
    <w:rsid w:val="00B6771C"/>
    <w:rsid w:val="00B67939"/>
    <w:rsid w:val="00B7063D"/>
    <w:rsid w:val="00B70E7D"/>
    <w:rsid w:val="00B71147"/>
    <w:rsid w:val="00B71314"/>
    <w:rsid w:val="00B71D16"/>
    <w:rsid w:val="00B71E2A"/>
    <w:rsid w:val="00B7305D"/>
    <w:rsid w:val="00B73293"/>
    <w:rsid w:val="00B73447"/>
    <w:rsid w:val="00B73712"/>
    <w:rsid w:val="00B7394F"/>
    <w:rsid w:val="00B73A79"/>
    <w:rsid w:val="00B740C5"/>
    <w:rsid w:val="00B745FA"/>
    <w:rsid w:val="00B74724"/>
    <w:rsid w:val="00B74E1F"/>
    <w:rsid w:val="00B75493"/>
    <w:rsid w:val="00B75731"/>
    <w:rsid w:val="00B75B22"/>
    <w:rsid w:val="00B75F37"/>
    <w:rsid w:val="00B76024"/>
    <w:rsid w:val="00B7646F"/>
    <w:rsid w:val="00B76C3A"/>
    <w:rsid w:val="00B76F4D"/>
    <w:rsid w:val="00B771EF"/>
    <w:rsid w:val="00B77790"/>
    <w:rsid w:val="00B8017E"/>
    <w:rsid w:val="00B80AA3"/>
    <w:rsid w:val="00B80EB9"/>
    <w:rsid w:val="00B814EF"/>
    <w:rsid w:val="00B81B98"/>
    <w:rsid w:val="00B8200A"/>
    <w:rsid w:val="00B8222C"/>
    <w:rsid w:val="00B822D4"/>
    <w:rsid w:val="00B8284A"/>
    <w:rsid w:val="00B829CA"/>
    <w:rsid w:val="00B82B11"/>
    <w:rsid w:val="00B834DC"/>
    <w:rsid w:val="00B83738"/>
    <w:rsid w:val="00B83B1E"/>
    <w:rsid w:val="00B84346"/>
    <w:rsid w:val="00B84A90"/>
    <w:rsid w:val="00B84F0E"/>
    <w:rsid w:val="00B85210"/>
    <w:rsid w:val="00B85382"/>
    <w:rsid w:val="00B85B0A"/>
    <w:rsid w:val="00B85CC3"/>
    <w:rsid w:val="00B8606B"/>
    <w:rsid w:val="00B872E2"/>
    <w:rsid w:val="00B87749"/>
    <w:rsid w:val="00B87D98"/>
    <w:rsid w:val="00B90262"/>
    <w:rsid w:val="00B90DE8"/>
    <w:rsid w:val="00B91109"/>
    <w:rsid w:val="00B915FB"/>
    <w:rsid w:val="00B91FD8"/>
    <w:rsid w:val="00B92E33"/>
    <w:rsid w:val="00B93015"/>
    <w:rsid w:val="00B93447"/>
    <w:rsid w:val="00B93A40"/>
    <w:rsid w:val="00B94BB3"/>
    <w:rsid w:val="00B95671"/>
    <w:rsid w:val="00B961D8"/>
    <w:rsid w:val="00B970B3"/>
    <w:rsid w:val="00B972F1"/>
    <w:rsid w:val="00B97564"/>
    <w:rsid w:val="00B9765A"/>
    <w:rsid w:val="00B97AAB"/>
    <w:rsid w:val="00B97B68"/>
    <w:rsid w:val="00B97D70"/>
    <w:rsid w:val="00BA00A8"/>
    <w:rsid w:val="00BA013F"/>
    <w:rsid w:val="00BA08B6"/>
    <w:rsid w:val="00BA0902"/>
    <w:rsid w:val="00BA0969"/>
    <w:rsid w:val="00BA0B39"/>
    <w:rsid w:val="00BA1313"/>
    <w:rsid w:val="00BA1548"/>
    <w:rsid w:val="00BA16FE"/>
    <w:rsid w:val="00BA1D84"/>
    <w:rsid w:val="00BA29DC"/>
    <w:rsid w:val="00BA2CFD"/>
    <w:rsid w:val="00BA2F3A"/>
    <w:rsid w:val="00BA3988"/>
    <w:rsid w:val="00BA3F3B"/>
    <w:rsid w:val="00BA4528"/>
    <w:rsid w:val="00BA45B6"/>
    <w:rsid w:val="00BA45F4"/>
    <w:rsid w:val="00BA4717"/>
    <w:rsid w:val="00BA4A4F"/>
    <w:rsid w:val="00BA4C19"/>
    <w:rsid w:val="00BA53F1"/>
    <w:rsid w:val="00BA6842"/>
    <w:rsid w:val="00BA703C"/>
    <w:rsid w:val="00BA7329"/>
    <w:rsid w:val="00BA73D6"/>
    <w:rsid w:val="00BA78CC"/>
    <w:rsid w:val="00BB003F"/>
    <w:rsid w:val="00BB012D"/>
    <w:rsid w:val="00BB03BC"/>
    <w:rsid w:val="00BB06EA"/>
    <w:rsid w:val="00BB0DE5"/>
    <w:rsid w:val="00BB0EDD"/>
    <w:rsid w:val="00BB1166"/>
    <w:rsid w:val="00BB120D"/>
    <w:rsid w:val="00BB1295"/>
    <w:rsid w:val="00BB1620"/>
    <w:rsid w:val="00BB1CDF"/>
    <w:rsid w:val="00BB23AF"/>
    <w:rsid w:val="00BB2D2F"/>
    <w:rsid w:val="00BB35B9"/>
    <w:rsid w:val="00BB35BE"/>
    <w:rsid w:val="00BB3AED"/>
    <w:rsid w:val="00BB3E8F"/>
    <w:rsid w:val="00BB464D"/>
    <w:rsid w:val="00BB50DC"/>
    <w:rsid w:val="00BB5DD3"/>
    <w:rsid w:val="00BC01A5"/>
    <w:rsid w:val="00BC0253"/>
    <w:rsid w:val="00BC0669"/>
    <w:rsid w:val="00BC0697"/>
    <w:rsid w:val="00BC119C"/>
    <w:rsid w:val="00BC1864"/>
    <w:rsid w:val="00BC1E60"/>
    <w:rsid w:val="00BC1F1A"/>
    <w:rsid w:val="00BC2751"/>
    <w:rsid w:val="00BC37C8"/>
    <w:rsid w:val="00BC38F1"/>
    <w:rsid w:val="00BC397E"/>
    <w:rsid w:val="00BC4018"/>
    <w:rsid w:val="00BC5FF5"/>
    <w:rsid w:val="00BC6A24"/>
    <w:rsid w:val="00BC6BC9"/>
    <w:rsid w:val="00BC7209"/>
    <w:rsid w:val="00BC72BF"/>
    <w:rsid w:val="00BC72E8"/>
    <w:rsid w:val="00BC7E5D"/>
    <w:rsid w:val="00BD012A"/>
    <w:rsid w:val="00BD09AB"/>
    <w:rsid w:val="00BD09AD"/>
    <w:rsid w:val="00BD09E5"/>
    <w:rsid w:val="00BD0C92"/>
    <w:rsid w:val="00BD0CFC"/>
    <w:rsid w:val="00BD141E"/>
    <w:rsid w:val="00BD1628"/>
    <w:rsid w:val="00BD1F47"/>
    <w:rsid w:val="00BD2F5E"/>
    <w:rsid w:val="00BD31D1"/>
    <w:rsid w:val="00BD3818"/>
    <w:rsid w:val="00BD3CDF"/>
    <w:rsid w:val="00BD4BB6"/>
    <w:rsid w:val="00BD4CC6"/>
    <w:rsid w:val="00BD4FDE"/>
    <w:rsid w:val="00BD5678"/>
    <w:rsid w:val="00BD5A08"/>
    <w:rsid w:val="00BD5D22"/>
    <w:rsid w:val="00BD640C"/>
    <w:rsid w:val="00BD6B45"/>
    <w:rsid w:val="00BD6E09"/>
    <w:rsid w:val="00BD6E2B"/>
    <w:rsid w:val="00BD6E7B"/>
    <w:rsid w:val="00BD70C1"/>
    <w:rsid w:val="00BD7A02"/>
    <w:rsid w:val="00BD7CEE"/>
    <w:rsid w:val="00BE06A2"/>
    <w:rsid w:val="00BE0B3B"/>
    <w:rsid w:val="00BE0C99"/>
    <w:rsid w:val="00BE144C"/>
    <w:rsid w:val="00BE1465"/>
    <w:rsid w:val="00BE1839"/>
    <w:rsid w:val="00BE1870"/>
    <w:rsid w:val="00BE2149"/>
    <w:rsid w:val="00BE23F1"/>
    <w:rsid w:val="00BE25BE"/>
    <w:rsid w:val="00BE263A"/>
    <w:rsid w:val="00BE2672"/>
    <w:rsid w:val="00BE2775"/>
    <w:rsid w:val="00BE284C"/>
    <w:rsid w:val="00BE385D"/>
    <w:rsid w:val="00BE399C"/>
    <w:rsid w:val="00BE3D2B"/>
    <w:rsid w:val="00BE48C3"/>
    <w:rsid w:val="00BE4B73"/>
    <w:rsid w:val="00BE4FA6"/>
    <w:rsid w:val="00BE55D5"/>
    <w:rsid w:val="00BE5C55"/>
    <w:rsid w:val="00BE5EAD"/>
    <w:rsid w:val="00BE5F13"/>
    <w:rsid w:val="00BE6FCC"/>
    <w:rsid w:val="00BE7447"/>
    <w:rsid w:val="00BF0467"/>
    <w:rsid w:val="00BF08A0"/>
    <w:rsid w:val="00BF2038"/>
    <w:rsid w:val="00BF2677"/>
    <w:rsid w:val="00BF26AF"/>
    <w:rsid w:val="00BF2D1C"/>
    <w:rsid w:val="00BF2F3C"/>
    <w:rsid w:val="00BF330E"/>
    <w:rsid w:val="00BF3D35"/>
    <w:rsid w:val="00BF3E41"/>
    <w:rsid w:val="00BF41DD"/>
    <w:rsid w:val="00BF459D"/>
    <w:rsid w:val="00BF484F"/>
    <w:rsid w:val="00BF4948"/>
    <w:rsid w:val="00BF554F"/>
    <w:rsid w:val="00BF5BF0"/>
    <w:rsid w:val="00BF5F1C"/>
    <w:rsid w:val="00BF61E7"/>
    <w:rsid w:val="00BF6BB2"/>
    <w:rsid w:val="00BF6E3B"/>
    <w:rsid w:val="00BF7A99"/>
    <w:rsid w:val="00C00537"/>
    <w:rsid w:val="00C00DFB"/>
    <w:rsid w:val="00C01539"/>
    <w:rsid w:val="00C018D7"/>
    <w:rsid w:val="00C018E3"/>
    <w:rsid w:val="00C0218C"/>
    <w:rsid w:val="00C02256"/>
    <w:rsid w:val="00C02450"/>
    <w:rsid w:val="00C0258F"/>
    <w:rsid w:val="00C031EB"/>
    <w:rsid w:val="00C04046"/>
    <w:rsid w:val="00C048C8"/>
    <w:rsid w:val="00C04BBD"/>
    <w:rsid w:val="00C04E48"/>
    <w:rsid w:val="00C04EC6"/>
    <w:rsid w:val="00C05B79"/>
    <w:rsid w:val="00C05BED"/>
    <w:rsid w:val="00C05ED6"/>
    <w:rsid w:val="00C05F8F"/>
    <w:rsid w:val="00C05FCA"/>
    <w:rsid w:val="00C063D7"/>
    <w:rsid w:val="00C06D84"/>
    <w:rsid w:val="00C072E6"/>
    <w:rsid w:val="00C07786"/>
    <w:rsid w:val="00C07DF7"/>
    <w:rsid w:val="00C100B8"/>
    <w:rsid w:val="00C10B93"/>
    <w:rsid w:val="00C10BAF"/>
    <w:rsid w:val="00C10FD3"/>
    <w:rsid w:val="00C11284"/>
    <w:rsid w:val="00C113EA"/>
    <w:rsid w:val="00C11CD4"/>
    <w:rsid w:val="00C11DA3"/>
    <w:rsid w:val="00C11EEF"/>
    <w:rsid w:val="00C122D1"/>
    <w:rsid w:val="00C12339"/>
    <w:rsid w:val="00C126F4"/>
    <w:rsid w:val="00C12F2C"/>
    <w:rsid w:val="00C132D6"/>
    <w:rsid w:val="00C13D4E"/>
    <w:rsid w:val="00C13E7E"/>
    <w:rsid w:val="00C143A0"/>
    <w:rsid w:val="00C146EA"/>
    <w:rsid w:val="00C149D5"/>
    <w:rsid w:val="00C151CF"/>
    <w:rsid w:val="00C15613"/>
    <w:rsid w:val="00C15FF1"/>
    <w:rsid w:val="00C1647A"/>
    <w:rsid w:val="00C16869"/>
    <w:rsid w:val="00C171A7"/>
    <w:rsid w:val="00C17710"/>
    <w:rsid w:val="00C178C1"/>
    <w:rsid w:val="00C17952"/>
    <w:rsid w:val="00C20034"/>
    <w:rsid w:val="00C20046"/>
    <w:rsid w:val="00C20551"/>
    <w:rsid w:val="00C20C96"/>
    <w:rsid w:val="00C20CFF"/>
    <w:rsid w:val="00C21120"/>
    <w:rsid w:val="00C2134F"/>
    <w:rsid w:val="00C21573"/>
    <w:rsid w:val="00C2183C"/>
    <w:rsid w:val="00C220A4"/>
    <w:rsid w:val="00C220C8"/>
    <w:rsid w:val="00C22327"/>
    <w:rsid w:val="00C225F0"/>
    <w:rsid w:val="00C22916"/>
    <w:rsid w:val="00C2294E"/>
    <w:rsid w:val="00C23133"/>
    <w:rsid w:val="00C232DB"/>
    <w:rsid w:val="00C2355D"/>
    <w:rsid w:val="00C23607"/>
    <w:rsid w:val="00C23E7A"/>
    <w:rsid w:val="00C251E7"/>
    <w:rsid w:val="00C2523A"/>
    <w:rsid w:val="00C2530C"/>
    <w:rsid w:val="00C259A4"/>
    <w:rsid w:val="00C26164"/>
    <w:rsid w:val="00C2682F"/>
    <w:rsid w:val="00C2696A"/>
    <w:rsid w:val="00C26B4E"/>
    <w:rsid w:val="00C273C2"/>
    <w:rsid w:val="00C277BE"/>
    <w:rsid w:val="00C27AF8"/>
    <w:rsid w:val="00C30883"/>
    <w:rsid w:val="00C30A28"/>
    <w:rsid w:val="00C30E87"/>
    <w:rsid w:val="00C30EA4"/>
    <w:rsid w:val="00C30F73"/>
    <w:rsid w:val="00C30FB8"/>
    <w:rsid w:val="00C314C9"/>
    <w:rsid w:val="00C31687"/>
    <w:rsid w:val="00C3186E"/>
    <w:rsid w:val="00C318B1"/>
    <w:rsid w:val="00C31E23"/>
    <w:rsid w:val="00C31E77"/>
    <w:rsid w:val="00C31FC1"/>
    <w:rsid w:val="00C3227E"/>
    <w:rsid w:val="00C323E4"/>
    <w:rsid w:val="00C325C6"/>
    <w:rsid w:val="00C326D4"/>
    <w:rsid w:val="00C32770"/>
    <w:rsid w:val="00C32B4E"/>
    <w:rsid w:val="00C32F29"/>
    <w:rsid w:val="00C3367C"/>
    <w:rsid w:val="00C33EDE"/>
    <w:rsid w:val="00C3400F"/>
    <w:rsid w:val="00C35C48"/>
    <w:rsid w:val="00C3602E"/>
    <w:rsid w:val="00C36652"/>
    <w:rsid w:val="00C36A3C"/>
    <w:rsid w:val="00C36F93"/>
    <w:rsid w:val="00C3762B"/>
    <w:rsid w:val="00C3786A"/>
    <w:rsid w:val="00C37B60"/>
    <w:rsid w:val="00C40519"/>
    <w:rsid w:val="00C40780"/>
    <w:rsid w:val="00C40B5B"/>
    <w:rsid w:val="00C40D10"/>
    <w:rsid w:val="00C40F7C"/>
    <w:rsid w:val="00C411F5"/>
    <w:rsid w:val="00C41471"/>
    <w:rsid w:val="00C417AC"/>
    <w:rsid w:val="00C41ABC"/>
    <w:rsid w:val="00C44328"/>
    <w:rsid w:val="00C446FE"/>
    <w:rsid w:val="00C45993"/>
    <w:rsid w:val="00C45A18"/>
    <w:rsid w:val="00C460E1"/>
    <w:rsid w:val="00C46679"/>
    <w:rsid w:val="00C467D9"/>
    <w:rsid w:val="00C46E25"/>
    <w:rsid w:val="00C50E0A"/>
    <w:rsid w:val="00C514E9"/>
    <w:rsid w:val="00C51A4E"/>
    <w:rsid w:val="00C52567"/>
    <w:rsid w:val="00C53080"/>
    <w:rsid w:val="00C53235"/>
    <w:rsid w:val="00C53441"/>
    <w:rsid w:val="00C53EDE"/>
    <w:rsid w:val="00C5456E"/>
    <w:rsid w:val="00C54746"/>
    <w:rsid w:val="00C54EC7"/>
    <w:rsid w:val="00C557DD"/>
    <w:rsid w:val="00C55A21"/>
    <w:rsid w:val="00C55B3A"/>
    <w:rsid w:val="00C55D82"/>
    <w:rsid w:val="00C562B1"/>
    <w:rsid w:val="00C56E54"/>
    <w:rsid w:val="00C56FEC"/>
    <w:rsid w:val="00C571B1"/>
    <w:rsid w:val="00C5740F"/>
    <w:rsid w:val="00C6080B"/>
    <w:rsid w:val="00C60870"/>
    <w:rsid w:val="00C61376"/>
    <w:rsid w:val="00C619DA"/>
    <w:rsid w:val="00C61AC4"/>
    <w:rsid w:val="00C62030"/>
    <w:rsid w:val="00C6331F"/>
    <w:rsid w:val="00C6357C"/>
    <w:rsid w:val="00C63ADB"/>
    <w:rsid w:val="00C63B14"/>
    <w:rsid w:val="00C64DD7"/>
    <w:rsid w:val="00C65089"/>
    <w:rsid w:val="00C65BAB"/>
    <w:rsid w:val="00C65F24"/>
    <w:rsid w:val="00C66851"/>
    <w:rsid w:val="00C6685C"/>
    <w:rsid w:val="00C66976"/>
    <w:rsid w:val="00C669E7"/>
    <w:rsid w:val="00C67885"/>
    <w:rsid w:val="00C6795E"/>
    <w:rsid w:val="00C7002C"/>
    <w:rsid w:val="00C70270"/>
    <w:rsid w:val="00C7067F"/>
    <w:rsid w:val="00C7098F"/>
    <w:rsid w:val="00C709B3"/>
    <w:rsid w:val="00C70B08"/>
    <w:rsid w:val="00C70D9F"/>
    <w:rsid w:val="00C712C3"/>
    <w:rsid w:val="00C7153D"/>
    <w:rsid w:val="00C71773"/>
    <w:rsid w:val="00C7182B"/>
    <w:rsid w:val="00C71EB6"/>
    <w:rsid w:val="00C72222"/>
    <w:rsid w:val="00C72254"/>
    <w:rsid w:val="00C722F9"/>
    <w:rsid w:val="00C727B8"/>
    <w:rsid w:val="00C72CD9"/>
    <w:rsid w:val="00C73032"/>
    <w:rsid w:val="00C73462"/>
    <w:rsid w:val="00C73C53"/>
    <w:rsid w:val="00C73D97"/>
    <w:rsid w:val="00C742F0"/>
    <w:rsid w:val="00C75132"/>
    <w:rsid w:val="00C758D6"/>
    <w:rsid w:val="00C76E7B"/>
    <w:rsid w:val="00C772A1"/>
    <w:rsid w:val="00C77473"/>
    <w:rsid w:val="00C779ED"/>
    <w:rsid w:val="00C77B45"/>
    <w:rsid w:val="00C77F50"/>
    <w:rsid w:val="00C80A1E"/>
    <w:rsid w:val="00C80AEA"/>
    <w:rsid w:val="00C80C33"/>
    <w:rsid w:val="00C8143E"/>
    <w:rsid w:val="00C81A71"/>
    <w:rsid w:val="00C81DBF"/>
    <w:rsid w:val="00C81E6F"/>
    <w:rsid w:val="00C823F9"/>
    <w:rsid w:val="00C829EA"/>
    <w:rsid w:val="00C82C28"/>
    <w:rsid w:val="00C82E46"/>
    <w:rsid w:val="00C830D6"/>
    <w:rsid w:val="00C835A0"/>
    <w:rsid w:val="00C83AC1"/>
    <w:rsid w:val="00C83CB5"/>
    <w:rsid w:val="00C83D4E"/>
    <w:rsid w:val="00C83DB1"/>
    <w:rsid w:val="00C847BF"/>
    <w:rsid w:val="00C851FD"/>
    <w:rsid w:val="00C85A60"/>
    <w:rsid w:val="00C85DCC"/>
    <w:rsid w:val="00C85EB2"/>
    <w:rsid w:val="00C85F80"/>
    <w:rsid w:val="00C8611A"/>
    <w:rsid w:val="00C86990"/>
    <w:rsid w:val="00C86BD3"/>
    <w:rsid w:val="00C8784C"/>
    <w:rsid w:val="00C878DE"/>
    <w:rsid w:val="00C910E7"/>
    <w:rsid w:val="00C91493"/>
    <w:rsid w:val="00C915F4"/>
    <w:rsid w:val="00C91690"/>
    <w:rsid w:val="00C917C6"/>
    <w:rsid w:val="00C91D13"/>
    <w:rsid w:val="00C92336"/>
    <w:rsid w:val="00C92601"/>
    <w:rsid w:val="00C926BB"/>
    <w:rsid w:val="00C92818"/>
    <w:rsid w:val="00C92958"/>
    <w:rsid w:val="00C929D4"/>
    <w:rsid w:val="00C92DCF"/>
    <w:rsid w:val="00C92EA8"/>
    <w:rsid w:val="00C9342B"/>
    <w:rsid w:val="00C93705"/>
    <w:rsid w:val="00C93A1B"/>
    <w:rsid w:val="00C93C60"/>
    <w:rsid w:val="00C93E47"/>
    <w:rsid w:val="00C9423D"/>
    <w:rsid w:val="00C94346"/>
    <w:rsid w:val="00C948A7"/>
    <w:rsid w:val="00C94A57"/>
    <w:rsid w:val="00C95462"/>
    <w:rsid w:val="00C957D1"/>
    <w:rsid w:val="00C961DD"/>
    <w:rsid w:val="00C963B8"/>
    <w:rsid w:val="00C967D7"/>
    <w:rsid w:val="00C96CCA"/>
    <w:rsid w:val="00C97196"/>
    <w:rsid w:val="00C9738B"/>
    <w:rsid w:val="00CA057B"/>
    <w:rsid w:val="00CA086C"/>
    <w:rsid w:val="00CA087D"/>
    <w:rsid w:val="00CA1700"/>
    <w:rsid w:val="00CA2787"/>
    <w:rsid w:val="00CA290D"/>
    <w:rsid w:val="00CA2B0B"/>
    <w:rsid w:val="00CA316B"/>
    <w:rsid w:val="00CA3296"/>
    <w:rsid w:val="00CA36BB"/>
    <w:rsid w:val="00CA3C0F"/>
    <w:rsid w:val="00CA3D1F"/>
    <w:rsid w:val="00CA3D28"/>
    <w:rsid w:val="00CA40E6"/>
    <w:rsid w:val="00CA4ACC"/>
    <w:rsid w:val="00CA5618"/>
    <w:rsid w:val="00CA6439"/>
    <w:rsid w:val="00CA6D57"/>
    <w:rsid w:val="00CA6E02"/>
    <w:rsid w:val="00CA71D6"/>
    <w:rsid w:val="00CA7C48"/>
    <w:rsid w:val="00CB0137"/>
    <w:rsid w:val="00CB01DD"/>
    <w:rsid w:val="00CB048A"/>
    <w:rsid w:val="00CB048E"/>
    <w:rsid w:val="00CB07E7"/>
    <w:rsid w:val="00CB1973"/>
    <w:rsid w:val="00CB2D92"/>
    <w:rsid w:val="00CB30E0"/>
    <w:rsid w:val="00CB34C6"/>
    <w:rsid w:val="00CB37CA"/>
    <w:rsid w:val="00CB4311"/>
    <w:rsid w:val="00CB48E3"/>
    <w:rsid w:val="00CB4C6A"/>
    <w:rsid w:val="00CB552D"/>
    <w:rsid w:val="00CB59A8"/>
    <w:rsid w:val="00CB5DCE"/>
    <w:rsid w:val="00CB5F01"/>
    <w:rsid w:val="00CB649D"/>
    <w:rsid w:val="00CB66DE"/>
    <w:rsid w:val="00CB7342"/>
    <w:rsid w:val="00CB777F"/>
    <w:rsid w:val="00CC0874"/>
    <w:rsid w:val="00CC0F6B"/>
    <w:rsid w:val="00CC1A2B"/>
    <w:rsid w:val="00CC2DCD"/>
    <w:rsid w:val="00CC2F03"/>
    <w:rsid w:val="00CC30AF"/>
    <w:rsid w:val="00CC3310"/>
    <w:rsid w:val="00CC3376"/>
    <w:rsid w:val="00CC4172"/>
    <w:rsid w:val="00CC4539"/>
    <w:rsid w:val="00CC4B6D"/>
    <w:rsid w:val="00CC4CAC"/>
    <w:rsid w:val="00CC4CC4"/>
    <w:rsid w:val="00CC4E7F"/>
    <w:rsid w:val="00CC5268"/>
    <w:rsid w:val="00CC5EDC"/>
    <w:rsid w:val="00CC62A0"/>
    <w:rsid w:val="00CC63E5"/>
    <w:rsid w:val="00CC6DDB"/>
    <w:rsid w:val="00CC70C0"/>
    <w:rsid w:val="00CC7B78"/>
    <w:rsid w:val="00CD039A"/>
    <w:rsid w:val="00CD050E"/>
    <w:rsid w:val="00CD0979"/>
    <w:rsid w:val="00CD0CC1"/>
    <w:rsid w:val="00CD1115"/>
    <w:rsid w:val="00CD11EC"/>
    <w:rsid w:val="00CD1ADB"/>
    <w:rsid w:val="00CD24E8"/>
    <w:rsid w:val="00CD28C1"/>
    <w:rsid w:val="00CD3B4C"/>
    <w:rsid w:val="00CD3B66"/>
    <w:rsid w:val="00CD4411"/>
    <w:rsid w:val="00CD44B4"/>
    <w:rsid w:val="00CD4732"/>
    <w:rsid w:val="00CD47A9"/>
    <w:rsid w:val="00CD4A05"/>
    <w:rsid w:val="00CD4C81"/>
    <w:rsid w:val="00CD500F"/>
    <w:rsid w:val="00CD5343"/>
    <w:rsid w:val="00CD5717"/>
    <w:rsid w:val="00CD574A"/>
    <w:rsid w:val="00CD59EC"/>
    <w:rsid w:val="00CD5C46"/>
    <w:rsid w:val="00CD5F32"/>
    <w:rsid w:val="00CD6268"/>
    <w:rsid w:val="00CD6A35"/>
    <w:rsid w:val="00CD7697"/>
    <w:rsid w:val="00CE080B"/>
    <w:rsid w:val="00CE0E00"/>
    <w:rsid w:val="00CE0F23"/>
    <w:rsid w:val="00CE1216"/>
    <w:rsid w:val="00CE14FB"/>
    <w:rsid w:val="00CE2375"/>
    <w:rsid w:val="00CE26CC"/>
    <w:rsid w:val="00CE2EE5"/>
    <w:rsid w:val="00CE3184"/>
    <w:rsid w:val="00CE3FA5"/>
    <w:rsid w:val="00CE406C"/>
    <w:rsid w:val="00CE4526"/>
    <w:rsid w:val="00CE53A3"/>
    <w:rsid w:val="00CE5559"/>
    <w:rsid w:val="00CE5A2F"/>
    <w:rsid w:val="00CE658B"/>
    <w:rsid w:val="00CE7550"/>
    <w:rsid w:val="00CE75A0"/>
    <w:rsid w:val="00CE7641"/>
    <w:rsid w:val="00CF0187"/>
    <w:rsid w:val="00CF024E"/>
    <w:rsid w:val="00CF0296"/>
    <w:rsid w:val="00CF08F2"/>
    <w:rsid w:val="00CF0B3D"/>
    <w:rsid w:val="00CF0D96"/>
    <w:rsid w:val="00CF11D8"/>
    <w:rsid w:val="00CF163C"/>
    <w:rsid w:val="00CF16CC"/>
    <w:rsid w:val="00CF1789"/>
    <w:rsid w:val="00CF1E27"/>
    <w:rsid w:val="00CF220E"/>
    <w:rsid w:val="00CF2505"/>
    <w:rsid w:val="00CF2C6F"/>
    <w:rsid w:val="00CF30B9"/>
    <w:rsid w:val="00CF30D4"/>
    <w:rsid w:val="00CF37C2"/>
    <w:rsid w:val="00CF3B19"/>
    <w:rsid w:val="00CF3B2F"/>
    <w:rsid w:val="00CF3DD4"/>
    <w:rsid w:val="00CF435D"/>
    <w:rsid w:val="00CF444D"/>
    <w:rsid w:val="00CF462A"/>
    <w:rsid w:val="00CF4D04"/>
    <w:rsid w:val="00CF4D22"/>
    <w:rsid w:val="00CF54E8"/>
    <w:rsid w:val="00CF566B"/>
    <w:rsid w:val="00CF5958"/>
    <w:rsid w:val="00CF5C22"/>
    <w:rsid w:val="00CF5F2F"/>
    <w:rsid w:val="00CF65A1"/>
    <w:rsid w:val="00CF6872"/>
    <w:rsid w:val="00CF6B9D"/>
    <w:rsid w:val="00CF6C77"/>
    <w:rsid w:val="00CF72A7"/>
    <w:rsid w:val="00CF75C8"/>
    <w:rsid w:val="00CF7F82"/>
    <w:rsid w:val="00D005DA"/>
    <w:rsid w:val="00D005E6"/>
    <w:rsid w:val="00D00607"/>
    <w:rsid w:val="00D00DE3"/>
    <w:rsid w:val="00D01626"/>
    <w:rsid w:val="00D01648"/>
    <w:rsid w:val="00D02061"/>
    <w:rsid w:val="00D0270D"/>
    <w:rsid w:val="00D02923"/>
    <w:rsid w:val="00D02A70"/>
    <w:rsid w:val="00D02DB0"/>
    <w:rsid w:val="00D03315"/>
    <w:rsid w:val="00D033C7"/>
    <w:rsid w:val="00D04421"/>
    <w:rsid w:val="00D04645"/>
    <w:rsid w:val="00D05749"/>
    <w:rsid w:val="00D05904"/>
    <w:rsid w:val="00D06013"/>
    <w:rsid w:val="00D060E2"/>
    <w:rsid w:val="00D061B6"/>
    <w:rsid w:val="00D06CFA"/>
    <w:rsid w:val="00D06E20"/>
    <w:rsid w:val="00D0754A"/>
    <w:rsid w:val="00D075D6"/>
    <w:rsid w:val="00D07815"/>
    <w:rsid w:val="00D0792C"/>
    <w:rsid w:val="00D07AE3"/>
    <w:rsid w:val="00D07B6A"/>
    <w:rsid w:val="00D07B83"/>
    <w:rsid w:val="00D10C0C"/>
    <w:rsid w:val="00D1146F"/>
    <w:rsid w:val="00D117FF"/>
    <w:rsid w:val="00D11824"/>
    <w:rsid w:val="00D119DC"/>
    <w:rsid w:val="00D11E4A"/>
    <w:rsid w:val="00D1227C"/>
    <w:rsid w:val="00D125CE"/>
    <w:rsid w:val="00D13023"/>
    <w:rsid w:val="00D13123"/>
    <w:rsid w:val="00D13CD9"/>
    <w:rsid w:val="00D13F67"/>
    <w:rsid w:val="00D14005"/>
    <w:rsid w:val="00D140EC"/>
    <w:rsid w:val="00D14C17"/>
    <w:rsid w:val="00D14E67"/>
    <w:rsid w:val="00D150A7"/>
    <w:rsid w:val="00D151CA"/>
    <w:rsid w:val="00D15C92"/>
    <w:rsid w:val="00D15F75"/>
    <w:rsid w:val="00D168B4"/>
    <w:rsid w:val="00D1698E"/>
    <w:rsid w:val="00D1719C"/>
    <w:rsid w:val="00D17449"/>
    <w:rsid w:val="00D17503"/>
    <w:rsid w:val="00D17E4E"/>
    <w:rsid w:val="00D203F8"/>
    <w:rsid w:val="00D207AE"/>
    <w:rsid w:val="00D207BD"/>
    <w:rsid w:val="00D20DCF"/>
    <w:rsid w:val="00D215D9"/>
    <w:rsid w:val="00D2192E"/>
    <w:rsid w:val="00D22434"/>
    <w:rsid w:val="00D22E34"/>
    <w:rsid w:val="00D23058"/>
    <w:rsid w:val="00D23084"/>
    <w:rsid w:val="00D23128"/>
    <w:rsid w:val="00D23665"/>
    <w:rsid w:val="00D23683"/>
    <w:rsid w:val="00D23752"/>
    <w:rsid w:val="00D23AB0"/>
    <w:rsid w:val="00D23BA2"/>
    <w:rsid w:val="00D23F5B"/>
    <w:rsid w:val="00D24602"/>
    <w:rsid w:val="00D24689"/>
    <w:rsid w:val="00D24BF4"/>
    <w:rsid w:val="00D25045"/>
    <w:rsid w:val="00D25999"/>
    <w:rsid w:val="00D25D49"/>
    <w:rsid w:val="00D264D3"/>
    <w:rsid w:val="00D26737"/>
    <w:rsid w:val="00D26772"/>
    <w:rsid w:val="00D2686D"/>
    <w:rsid w:val="00D26995"/>
    <w:rsid w:val="00D26FA8"/>
    <w:rsid w:val="00D2716B"/>
    <w:rsid w:val="00D274EA"/>
    <w:rsid w:val="00D3007A"/>
    <w:rsid w:val="00D30090"/>
    <w:rsid w:val="00D31670"/>
    <w:rsid w:val="00D317FA"/>
    <w:rsid w:val="00D31DA6"/>
    <w:rsid w:val="00D3245A"/>
    <w:rsid w:val="00D3418C"/>
    <w:rsid w:val="00D3451D"/>
    <w:rsid w:val="00D354DE"/>
    <w:rsid w:val="00D35C5F"/>
    <w:rsid w:val="00D35EF3"/>
    <w:rsid w:val="00D36376"/>
    <w:rsid w:val="00D368A6"/>
    <w:rsid w:val="00D36F53"/>
    <w:rsid w:val="00D3737D"/>
    <w:rsid w:val="00D37E3E"/>
    <w:rsid w:val="00D40B97"/>
    <w:rsid w:val="00D40C0B"/>
    <w:rsid w:val="00D40D95"/>
    <w:rsid w:val="00D40E88"/>
    <w:rsid w:val="00D41400"/>
    <w:rsid w:val="00D41906"/>
    <w:rsid w:val="00D41BFE"/>
    <w:rsid w:val="00D42AEF"/>
    <w:rsid w:val="00D43554"/>
    <w:rsid w:val="00D4383A"/>
    <w:rsid w:val="00D43BA1"/>
    <w:rsid w:val="00D44A02"/>
    <w:rsid w:val="00D44D66"/>
    <w:rsid w:val="00D45073"/>
    <w:rsid w:val="00D45257"/>
    <w:rsid w:val="00D457B8"/>
    <w:rsid w:val="00D45F68"/>
    <w:rsid w:val="00D46186"/>
    <w:rsid w:val="00D4643A"/>
    <w:rsid w:val="00D46495"/>
    <w:rsid w:val="00D46800"/>
    <w:rsid w:val="00D46BF8"/>
    <w:rsid w:val="00D47256"/>
    <w:rsid w:val="00D47813"/>
    <w:rsid w:val="00D502BD"/>
    <w:rsid w:val="00D50967"/>
    <w:rsid w:val="00D51F97"/>
    <w:rsid w:val="00D52A59"/>
    <w:rsid w:val="00D52CFE"/>
    <w:rsid w:val="00D53CC6"/>
    <w:rsid w:val="00D54063"/>
    <w:rsid w:val="00D54620"/>
    <w:rsid w:val="00D54F1D"/>
    <w:rsid w:val="00D54FE6"/>
    <w:rsid w:val="00D55253"/>
    <w:rsid w:val="00D555BB"/>
    <w:rsid w:val="00D565B5"/>
    <w:rsid w:val="00D56FB9"/>
    <w:rsid w:val="00D574D0"/>
    <w:rsid w:val="00D57917"/>
    <w:rsid w:val="00D57B8A"/>
    <w:rsid w:val="00D57C10"/>
    <w:rsid w:val="00D57DEA"/>
    <w:rsid w:val="00D60724"/>
    <w:rsid w:val="00D607E1"/>
    <w:rsid w:val="00D60FA0"/>
    <w:rsid w:val="00D61159"/>
    <w:rsid w:val="00D61233"/>
    <w:rsid w:val="00D61B5C"/>
    <w:rsid w:val="00D63680"/>
    <w:rsid w:val="00D63B50"/>
    <w:rsid w:val="00D63C36"/>
    <w:rsid w:val="00D63E77"/>
    <w:rsid w:val="00D6415E"/>
    <w:rsid w:val="00D64636"/>
    <w:rsid w:val="00D64BB8"/>
    <w:rsid w:val="00D6574E"/>
    <w:rsid w:val="00D6577F"/>
    <w:rsid w:val="00D65945"/>
    <w:rsid w:val="00D65AF1"/>
    <w:rsid w:val="00D65BA2"/>
    <w:rsid w:val="00D662EB"/>
    <w:rsid w:val="00D666B5"/>
    <w:rsid w:val="00D669DC"/>
    <w:rsid w:val="00D67230"/>
    <w:rsid w:val="00D676C6"/>
    <w:rsid w:val="00D67DD6"/>
    <w:rsid w:val="00D70663"/>
    <w:rsid w:val="00D715EA"/>
    <w:rsid w:val="00D71647"/>
    <w:rsid w:val="00D72421"/>
    <w:rsid w:val="00D725F7"/>
    <w:rsid w:val="00D7272F"/>
    <w:rsid w:val="00D727A6"/>
    <w:rsid w:val="00D72DF5"/>
    <w:rsid w:val="00D73174"/>
    <w:rsid w:val="00D73718"/>
    <w:rsid w:val="00D73C5B"/>
    <w:rsid w:val="00D7450B"/>
    <w:rsid w:val="00D74C02"/>
    <w:rsid w:val="00D74E33"/>
    <w:rsid w:val="00D7520E"/>
    <w:rsid w:val="00D7564B"/>
    <w:rsid w:val="00D75653"/>
    <w:rsid w:val="00D75F1B"/>
    <w:rsid w:val="00D764CD"/>
    <w:rsid w:val="00D77028"/>
    <w:rsid w:val="00D775B2"/>
    <w:rsid w:val="00D77951"/>
    <w:rsid w:val="00D80C0A"/>
    <w:rsid w:val="00D80E77"/>
    <w:rsid w:val="00D81582"/>
    <w:rsid w:val="00D81EEB"/>
    <w:rsid w:val="00D81F28"/>
    <w:rsid w:val="00D81FA7"/>
    <w:rsid w:val="00D831CA"/>
    <w:rsid w:val="00D846D2"/>
    <w:rsid w:val="00D85037"/>
    <w:rsid w:val="00D856B5"/>
    <w:rsid w:val="00D85AB2"/>
    <w:rsid w:val="00D86D69"/>
    <w:rsid w:val="00D86F2E"/>
    <w:rsid w:val="00D86F46"/>
    <w:rsid w:val="00D87F83"/>
    <w:rsid w:val="00D90433"/>
    <w:rsid w:val="00D907A0"/>
    <w:rsid w:val="00D90842"/>
    <w:rsid w:val="00D90C8C"/>
    <w:rsid w:val="00D91D85"/>
    <w:rsid w:val="00D9216F"/>
    <w:rsid w:val="00D921D5"/>
    <w:rsid w:val="00D92805"/>
    <w:rsid w:val="00D92D03"/>
    <w:rsid w:val="00D92D26"/>
    <w:rsid w:val="00D92D92"/>
    <w:rsid w:val="00D9315D"/>
    <w:rsid w:val="00D93649"/>
    <w:rsid w:val="00D94240"/>
    <w:rsid w:val="00D94E1F"/>
    <w:rsid w:val="00D975CA"/>
    <w:rsid w:val="00D97EF4"/>
    <w:rsid w:val="00DA05DA"/>
    <w:rsid w:val="00DA0D4F"/>
    <w:rsid w:val="00DA1CBE"/>
    <w:rsid w:val="00DA238B"/>
    <w:rsid w:val="00DA248A"/>
    <w:rsid w:val="00DA289B"/>
    <w:rsid w:val="00DA2F2C"/>
    <w:rsid w:val="00DA344B"/>
    <w:rsid w:val="00DA3CE7"/>
    <w:rsid w:val="00DA4031"/>
    <w:rsid w:val="00DA422D"/>
    <w:rsid w:val="00DA4688"/>
    <w:rsid w:val="00DA470D"/>
    <w:rsid w:val="00DA4EEE"/>
    <w:rsid w:val="00DA4F72"/>
    <w:rsid w:val="00DA5080"/>
    <w:rsid w:val="00DA5186"/>
    <w:rsid w:val="00DA53F9"/>
    <w:rsid w:val="00DA558F"/>
    <w:rsid w:val="00DA5684"/>
    <w:rsid w:val="00DA58FE"/>
    <w:rsid w:val="00DA5D58"/>
    <w:rsid w:val="00DA6013"/>
    <w:rsid w:val="00DA661A"/>
    <w:rsid w:val="00DA6F3D"/>
    <w:rsid w:val="00DA7078"/>
    <w:rsid w:val="00DA70EE"/>
    <w:rsid w:val="00DA7FE7"/>
    <w:rsid w:val="00DB030D"/>
    <w:rsid w:val="00DB0378"/>
    <w:rsid w:val="00DB096D"/>
    <w:rsid w:val="00DB12A9"/>
    <w:rsid w:val="00DB1761"/>
    <w:rsid w:val="00DB24DD"/>
    <w:rsid w:val="00DB27B6"/>
    <w:rsid w:val="00DB3545"/>
    <w:rsid w:val="00DB394C"/>
    <w:rsid w:val="00DB4B06"/>
    <w:rsid w:val="00DB4F56"/>
    <w:rsid w:val="00DB51CF"/>
    <w:rsid w:val="00DB58D3"/>
    <w:rsid w:val="00DB5AA2"/>
    <w:rsid w:val="00DB5DD5"/>
    <w:rsid w:val="00DB6014"/>
    <w:rsid w:val="00DB6023"/>
    <w:rsid w:val="00DB630E"/>
    <w:rsid w:val="00DB697C"/>
    <w:rsid w:val="00DB71F8"/>
    <w:rsid w:val="00DB7348"/>
    <w:rsid w:val="00DB7424"/>
    <w:rsid w:val="00DB776F"/>
    <w:rsid w:val="00DB7B00"/>
    <w:rsid w:val="00DB7D20"/>
    <w:rsid w:val="00DB7F5A"/>
    <w:rsid w:val="00DC0598"/>
    <w:rsid w:val="00DC0C27"/>
    <w:rsid w:val="00DC0E07"/>
    <w:rsid w:val="00DC1035"/>
    <w:rsid w:val="00DC1A2D"/>
    <w:rsid w:val="00DC1BBF"/>
    <w:rsid w:val="00DC1BF5"/>
    <w:rsid w:val="00DC1DF4"/>
    <w:rsid w:val="00DC4E82"/>
    <w:rsid w:val="00DC578C"/>
    <w:rsid w:val="00DC5ACC"/>
    <w:rsid w:val="00DC5DEF"/>
    <w:rsid w:val="00DC5F83"/>
    <w:rsid w:val="00DC7095"/>
    <w:rsid w:val="00DC75CE"/>
    <w:rsid w:val="00DC7B6F"/>
    <w:rsid w:val="00DC7D04"/>
    <w:rsid w:val="00DD07E3"/>
    <w:rsid w:val="00DD0DF5"/>
    <w:rsid w:val="00DD19B8"/>
    <w:rsid w:val="00DD1D45"/>
    <w:rsid w:val="00DD2208"/>
    <w:rsid w:val="00DD26DD"/>
    <w:rsid w:val="00DD28E0"/>
    <w:rsid w:val="00DD2B3E"/>
    <w:rsid w:val="00DD2E4B"/>
    <w:rsid w:val="00DD3653"/>
    <w:rsid w:val="00DD3A9E"/>
    <w:rsid w:val="00DD40DF"/>
    <w:rsid w:val="00DD422A"/>
    <w:rsid w:val="00DD45B8"/>
    <w:rsid w:val="00DD496B"/>
    <w:rsid w:val="00DD5D43"/>
    <w:rsid w:val="00DD6442"/>
    <w:rsid w:val="00DD6A72"/>
    <w:rsid w:val="00DD6E48"/>
    <w:rsid w:val="00DD6F14"/>
    <w:rsid w:val="00DD71CB"/>
    <w:rsid w:val="00DD731D"/>
    <w:rsid w:val="00DD76A9"/>
    <w:rsid w:val="00DE06E5"/>
    <w:rsid w:val="00DE2841"/>
    <w:rsid w:val="00DE3531"/>
    <w:rsid w:val="00DE3C28"/>
    <w:rsid w:val="00DE3E64"/>
    <w:rsid w:val="00DE44CC"/>
    <w:rsid w:val="00DE4768"/>
    <w:rsid w:val="00DE4C6D"/>
    <w:rsid w:val="00DE50A7"/>
    <w:rsid w:val="00DE551E"/>
    <w:rsid w:val="00DE5A03"/>
    <w:rsid w:val="00DE60AB"/>
    <w:rsid w:val="00DE6BF1"/>
    <w:rsid w:val="00DE7051"/>
    <w:rsid w:val="00DE70EB"/>
    <w:rsid w:val="00DE7744"/>
    <w:rsid w:val="00DE7BEA"/>
    <w:rsid w:val="00DE7CA1"/>
    <w:rsid w:val="00DE7CB7"/>
    <w:rsid w:val="00DE7F94"/>
    <w:rsid w:val="00DF0362"/>
    <w:rsid w:val="00DF1378"/>
    <w:rsid w:val="00DF168A"/>
    <w:rsid w:val="00DF17FE"/>
    <w:rsid w:val="00DF191B"/>
    <w:rsid w:val="00DF1EFB"/>
    <w:rsid w:val="00DF1FDF"/>
    <w:rsid w:val="00DF24FF"/>
    <w:rsid w:val="00DF2E36"/>
    <w:rsid w:val="00DF328F"/>
    <w:rsid w:val="00DF3486"/>
    <w:rsid w:val="00DF3820"/>
    <w:rsid w:val="00DF3913"/>
    <w:rsid w:val="00DF3BBA"/>
    <w:rsid w:val="00DF433F"/>
    <w:rsid w:val="00DF4829"/>
    <w:rsid w:val="00DF4A7A"/>
    <w:rsid w:val="00DF4E5D"/>
    <w:rsid w:val="00DF5ED4"/>
    <w:rsid w:val="00DF6135"/>
    <w:rsid w:val="00DF64AB"/>
    <w:rsid w:val="00DF7116"/>
    <w:rsid w:val="00DF7186"/>
    <w:rsid w:val="00DF7B24"/>
    <w:rsid w:val="00E00862"/>
    <w:rsid w:val="00E00F4E"/>
    <w:rsid w:val="00E011E8"/>
    <w:rsid w:val="00E01A03"/>
    <w:rsid w:val="00E02593"/>
    <w:rsid w:val="00E0347C"/>
    <w:rsid w:val="00E0409E"/>
    <w:rsid w:val="00E0410F"/>
    <w:rsid w:val="00E04554"/>
    <w:rsid w:val="00E0470E"/>
    <w:rsid w:val="00E050AB"/>
    <w:rsid w:val="00E051A1"/>
    <w:rsid w:val="00E05A79"/>
    <w:rsid w:val="00E06078"/>
    <w:rsid w:val="00E06A62"/>
    <w:rsid w:val="00E06E57"/>
    <w:rsid w:val="00E07203"/>
    <w:rsid w:val="00E07646"/>
    <w:rsid w:val="00E07823"/>
    <w:rsid w:val="00E079C3"/>
    <w:rsid w:val="00E07A70"/>
    <w:rsid w:val="00E07C98"/>
    <w:rsid w:val="00E07FE9"/>
    <w:rsid w:val="00E102FF"/>
    <w:rsid w:val="00E1031F"/>
    <w:rsid w:val="00E106B7"/>
    <w:rsid w:val="00E10F20"/>
    <w:rsid w:val="00E11265"/>
    <w:rsid w:val="00E11DC4"/>
    <w:rsid w:val="00E11F5F"/>
    <w:rsid w:val="00E122BF"/>
    <w:rsid w:val="00E129DF"/>
    <w:rsid w:val="00E135E3"/>
    <w:rsid w:val="00E13DF6"/>
    <w:rsid w:val="00E14020"/>
    <w:rsid w:val="00E15661"/>
    <w:rsid w:val="00E1620F"/>
    <w:rsid w:val="00E166FF"/>
    <w:rsid w:val="00E16E01"/>
    <w:rsid w:val="00E170C4"/>
    <w:rsid w:val="00E1724C"/>
    <w:rsid w:val="00E1772F"/>
    <w:rsid w:val="00E17FE1"/>
    <w:rsid w:val="00E20298"/>
    <w:rsid w:val="00E20394"/>
    <w:rsid w:val="00E20E17"/>
    <w:rsid w:val="00E21407"/>
    <w:rsid w:val="00E215F1"/>
    <w:rsid w:val="00E21ABF"/>
    <w:rsid w:val="00E21BF5"/>
    <w:rsid w:val="00E21C29"/>
    <w:rsid w:val="00E2233F"/>
    <w:rsid w:val="00E2238B"/>
    <w:rsid w:val="00E2238C"/>
    <w:rsid w:val="00E226DE"/>
    <w:rsid w:val="00E22DE6"/>
    <w:rsid w:val="00E23BDB"/>
    <w:rsid w:val="00E240BC"/>
    <w:rsid w:val="00E2489C"/>
    <w:rsid w:val="00E25D5E"/>
    <w:rsid w:val="00E26113"/>
    <w:rsid w:val="00E26920"/>
    <w:rsid w:val="00E26D71"/>
    <w:rsid w:val="00E26F99"/>
    <w:rsid w:val="00E275D5"/>
    <w:rsid w:val="00E277EC"/>
    <w:rsid w:val="00E30316"/>
    <w:rsid w:val="00E30C42"/>
    <w:rsid w:val="00E30C60"/>
    <w:rsid w:val="00E30DF4"/>
    <w:rsid w:val="00E30ECE"/>
    <w:rsid w:val="00E310FB"/>
    <w:rsid w:val="00E3157F"/>
    <w:rsid w:val="00E3189A"/>
    <w:rsid w:val="00E31AE2"/>
    <w:rsid w:val="00E31C06"/>
    <w:rsid w:val="00E31DD8"/>
    <w:rsid w:val="00E32803"/>
    <w:rsid w:val="00E33860"/>
    <w:rsid w:val="00E33893"/>
    <w:rsid w:val="00E33C54"/>
    <w:rsid w:val="00E342E7"/>
    <w:rsid w:val="00E34853"/>
    <w:rsid w:val="00E34B91"/>
    <w:rsid w:val="00E3582D"/>
    <w:rsid w:val="00E35B48"/>
    <w:rsid w:val="00E36D43"/>
    <w:rsid w:val="00E375C2"/>
    <w:rsid w:val="00E37E19"/>
    <w:rsid w:val="00E37E24"/>
    <w:rsid w:val="00E37F10"/>
    <w:rsid w:val="00E37FC5"/>
    <w:rsid w:val="00E4014A"/>
    <w:rsid w:val="00E4065E"/>
    <w:rsid w:val="00E4078E"/>
    <w:rsid w:val="00E41660"/>
    <w:rsid w:val="00E41B89"/>
    <w:rsid w:val="00E41D5B"/>
    <w:rsid w:val="00E42A18"/>
    <w:rsid w:val="00E43ADF"/>
    <w:rsid w:val="00E43E43"/>
    <w:rsid w:val="00E4405D"/>
    <w:rsid w:val="00E4419B"/>
    <w:rsid w:val="00E44666"/>
    <w:rsid w:val="00E44719"/>
    <w:rsid w:val="00E44B5A"/>
    <w:rsid w:val="00E4508E"/>
    <w:rsid w:val="00E45577"/>
    <w:rsid w:val="00E45698"/>
    <w:rsid w:val="00E464D9"/>
    <w:rsid w:val="00E467BA"/>
    <w:rsid w:val="00E4713E"/>
    <w:rsid w:val="00E471B4"/>
    <w:rsid w:val="00E47602"/>
    <w:rsid w:val="00E47A3A"/>
    <w:rsid w:val="00E47AE2"/>
    <w:rsid w:val="00E51059"/>
    <w:rsid w:val="00E51225"/>
    <w:rsid w:val="00E517C3"/>
    <w:rsid w:val="00E519B2"/>
    <w:rsid w:val="00E51F90"/>
    <w:rsid w:val="00E524AC"/>
    <w:rsid w:val="00E528AA"/>
    <w:rsid w:val="00E52B5A"/>
    <w:rsid w:val="00E5351E"/>
    <w:rsid w:val="00E53805"/>
    <w:rsid w:val="00E53CF6"/>
    <w:rsid w:val="00E544A3"/>
    <w:rsid w:val="00E55103"/>
    <w:rsid w:val="00E5511C"/>
    <w:rsid w:val="00E55338"/>
    <w:rsid w:val="00E55589"/>
    <w:rsid w:val="00E56224"/>
    <w:rsid w:val="00E564F5"/>
    <w:rsid w:val="00E56B3D"/>
    <w:rsid w:val="00E57E2D"/>
    <w:rsid w:val="00E601A1"/>
    <w:rsid w:val="00E607E9"/>
    <w:rsid w:val="00E60DD0"/>
    <w:rsid w:val="00E60ED2"/>
    <w:rsid w:val="00E61E75"/>
    <w:rsid w:val="00E6209A"/>
    <w:rsid w:val="00E62BD6"/>
    <w:rsid w:val="00E63330"/>
    <w:rsid w:val="00E63AE3"/>
    <w:rsid w:val="00E65186"/>
    <w:rsid w:val="00E6562A"/>
    <w:rsid w:val="00E65E10"/>
    <w:rsid w:val="00E663FB"/>
    <w:rsid w:val="00E672D2"/>
    <w:rsid w:val="00E676BE"/>
    <w:rsid w:val="00E678DF"/>
    <w:rsid w:val="00E705BA"/>
    <w:rsid w:val="00E7099E"/>
    <w:rsid w:val="00E70CD8"/>
    <w:rsid w:val="00E7103E"/>
    <w:rsid w:val="00E71712"/>
    <w:rsid w:val="00E7316B"/>
    <w:rsid w:val="00E73F3E"/>
    <w:rsid w:val="00E74018"/>
    <w:rsid w:val="00E74A51"/>
    <w:rsid w:val="00E7524D"/>
    <w:rsid w:val="00E75291"/>
    <w:rsid w:val="00E7535E"/>
    <w:rsid w:val="00E75D9F"/>
    <w:rsid w:val="00E75E0C"/>
    <w:rsid w:val="00E7605F"/>
    <w:rsid w:val="00E766D1"/>
    <w:rsid w:val="00E77036"/>
    <w:rsid w:val="00E778C3"/>
    <w:rsid w:val="00E77C66"/>
    <w:rsid w:val="00E77D63"/>
    <w:rsid w:val="00E802F8"/>
    <w:rsid w:val="00E80853"/>
    <w:rsid w:val="00E80D82"/>
    <w:rsid w:val="00E80D93"/>
    <w:rsid w:val="00E81855"/>
    <w:rsid w:val="00E81CB2"/>
    <w:rsid w:val="00E81E71"/>
    <w:rsid w:val="00E81F1C"/>
    <w:rsid w:val="00E820BA"/>
    <w:rsid w:val="00E82A09"/>
    <w:rsid w:val="00E82ACD"/>
    <w:rsid w:val="00E82B87"/>
    <w:rsid w:val="00E82CDA"/>
    <w:rsid w:val="00E82F71"/>
    <w:rsid w:val="00E832CB"/>
    <w:rsid w:val="00E834EE"/>
    <w:rsid w:val="00E836A3"/>
    <w:rsid w:val="00E840E9"/>
    <w:rsid w:val="00E847FC"/>
    <w:rsid w:val="00E84E0F"/>
    <w:rsid w:val="00E8619E"/>
    <w:rsid w:val="00E864F2"/>
    <w:rsid w:val="00E86C70"/>
    <w:rsid w:val="00E872F9"/>
    <w:rsid w:val="00E87EC3"/>
    <w:rsid w:val="00E904F7"/>
    <w:rsid w:val="00E90865"/>
    <w:rsid w:val="00E90911"/>
    <w:rsid w:val="00E909A3"/>
    <w:rsid w:val="00E90FDF"/>
    <w:rsid w:val="00E916C5"/>
    <w:rsid w:val="00E91E28"/>
    <w:rsid w:val="00E92481"/>
    <w:rsid w:val="00E930E9"/>
    <w:rsid w:val="00E932DC"/>
    <w:rsid w:val="00E9341B"/>
    <w:rsid w:val="00E93778"/>
    <w:rsid w:val="00E93917"/>
    <w:rsid w:val="00E94B8C"/>
    <w:rsid w:val="00E9502B"/>
    <w:rsid w:val="00E954B8"/>
    <w:rsid w:val="00E9594A"/>
    <w:rsid w:val="00E95AA3"/>
    <w:rsid w:val="00E95C51"/>
    <w:rsid w:val="00E95D41"/>
    <w:rsid w:val="00E961CB"/>
    <w:rsid w:val="00E96338"/>
    <w:rsid w:val="00E96600"/>
    <w:rsid w:val="00E96B9D"/>
    <w:rsid w:val="00E97140"/>
    <w:rsid w:val="00E97238"/>
    <w:rsid w:val="00E973D0"/>
    <w:rsid w:val="00E97450"/>
    <w:rsid w:val="00E975F8"/>
    <w:rsid w:val="00E9766A"/>
    <w:rsid w:val="00E97E5A"/>
    <w:rsid w:val="00EA01D1"/>
    <w:rsid w:val="00EA06DC"/>
    <w:rsid w:val="00EA0A51"/>
    <w:rsid w:val="00EA0A56"/>
    <w:rsid w:val="00EA0C2D"/>
    <w:rsid w:val="00EA0DCC"/>
    <w:rsid w:val="00EA19D5"/>
    <w:rsid w:val="00EA1A31"/>
    <w:rsid w:val="00EA1A68"/>
    <w:rsid w:val="00EA1FC3"/>
    <w:rsid w:val="00EA1FCD"/>
    <w:rsid w:val="00EA326A"/>
    <w:rsid w:val="00EA4100"/>
    <w:rsid w:val="00EA4CB4"/>
    <w:rsid w:val="00EA4D37"/>
    <w:rsid w:val="00EA54A7"/>
    <w:rsid w:val="00EA589B"/>
    <w:rsid w:val="00EA5C47"/>
    <w:rsid w:val="00EA66D0"/>
    <w:rsid w:val="00EA6949"/>
    <w:rsid w:val="00EA76CB"/>
    <w:rsid w:val="00EB00AD"/>
    <w:rsid w:val="00EB0196"/>
    <w:rsid w:val="00EB0200"/>
    <w:rsid w:val="00EB0361"/>
    <w:rsid w:val="00EB0385"/>
    <w:rsid w:val="00EB07E9"/>
    <w:rsid w:val="00EB0D99"/>
    <w:rsid w:val="00EB1299"/>
    <w:rsid w:val="00EB15AE"/>
    <w:rsid w:val="00EB1608"/>
    <w:rsid w:val="00EB1DF2"/>
    <w:rsid w:val="00EB2390"/>
    <w:rsid w:val="00EB2B1A"/>
    <w:rsid w:val="00EB3121"/>
    <w:rsid w:val="00EB3273"/>
    <w:rsid w:val="00EB3D0A"/>
    <w:rsid w:val="00EB4014"/>
    <w:rsid w:val="00EB47BA"/>
    <w:rsid w:val="00EB4F9D"/>
    <w:rsid w:val="00EB5500"/>
    <w:rsid w:val="00EB5D66"/>
    <w:rsid w:val="00EB62B6"/>
    <w:rsid w:val="00EB67F9"/>
    <w:rsid w:val="00EB6A3F"/>
    <w:rsid w:val="00EB6D29"/>
    <w:rsid w:val="00EB6F87"/>
    <w:rsid w:val="00EB7CCE"/>
    <w:rsid w:val="00EC0219"/>
    <w:rsid w:val="00EC06EC"/>
    <w:rsid w:val="00EC07FD"/>
    <w:rsid w:val="00EC0D23"/>
    <w:rsid w:val="00EC145E"/>
    <w:rsid w:val="00EC15D9"/>
    <w:rsid w:val="00EC27EB"/>
    <w:rsid w:val="00EC343B"/>
    <w:rsid w:val="00EC37B5"/>
    <w:rsid w:val="00EC3EDC"/>
    <w:rsid w:val="00EC3FDC"/>
    <w:rsid w:val="00EC41EE"/>
    <w:rsid w:val="00EC4204"/>
    <w:rsid w:val="00EC4779"/>
    <w:rsid w:val="00EC4C9F"/>
    <w:rsid w:val="00EC5110"/>
    <w:rsid w:val="00EC527A"/>
    <w:rsid w:val="00EC5AA0"/>
    <w:rsid w:val="00EC5AEA"/>
    <w:rsid w:val="00EC6D0E"/>
    <w:rsid w:val="00EC6F4D"/>
    <w:rsid w:val="00EC745B"/>
    <w:rsid w:val="00EC7988"/>
    <w:rsid w:val="00EC7AD4"/>
    <w:rsid w:val="00EC7BC4"/>
    <w:rsid w:val="00ED018B"/>
    <w:rsid w:val="00ED026A"/>
    <w:rsid w:val="00ED03F9"/>
    <w:rsid w:val="00ED0677"/>
    <w:rsid w:val="00ED077D"/>
    <w:rsid w:val="00ED0F0A"/>
    <w:rsid w:val="00ED11DC"/>
    <w:rsid w:val="00ED14F6"/>
    <w:rsid w:val="00ED1573"/>
    <w:rsid w:val="00ED1902"/>
    <w:rsid w:val="00ED1A7D"/>
    <w:rsid w:val="00ED1C35"/>
    <w:rsid w:val="00ED2873"/>
    <w:rsid w:val="00ED2F28"/>
    <w:rsid w:val="00ED33E5"/>
    <w:rsid w:val="00ED4847"/>
    <w:rsid w:val="00ED4B8F"/>
    <w:rsid w:val="00ED550D"/>
    <w:rsid w:val="00ED5987"/>
    <w:rsid w:val="00ED5E85"/>
    <w:rsid w:val="00ED5ED5"/>
    <w:rsid w:val="00ED6365"/>
    <w:rsid w:val="00ED6415"/>
    <w:rsid w:val="00ED70E2"/>
    <w:rsid w:val="00ED73E3"/>
    <w:rsid w:val="00ED7609"/>
    <w:rsid w:val="00ED778B"/>
    <w:rsid w:val="00EE0144"/>
    <w:rsid w:val="00EE0E86"/>
    <w:rsid w:val="00EE1115"/>
    <w:rsid w:val="00EE1179"/>
    <w:rsid w:val="00EE11EE"/>
    <w:rsid w:val="00EE1234"/>
    <w:rsid w:val="00EE15DC"/>
    <w:rsid w:val="00EE1862"/>
    <w:rsid w:val="00EE2058"/>
    <w:rsid w:val="00EE2396"/>
    <w:rsid w:val="00EE2576"/>
    <w:rsid w:val="00EE2ACD"/>
    <w:rsid w:val="00EE2EF9"/>
    <w:rsid w:val="00EE31E7"/>
    <w:rsid w:val="00EE36D6"/>
    <w:rsid w:val="00EE3C93"/>
    <w:rsid w:val="00EE44D4"/>
    <w:rsid w:val="00EE46BC"/>
    <w:rsid w:val="00EE4B5C"/>
    <w:rsid w:val="00EE4D02"/>
    <w:rsid w:val="00EE515F"/>
    <w:rsid w:val="00EE5600"/>
    <w:rsid w:val="00EE58D0"/>
    <w:rsid w:val="00EE5A83"/>
    <w:rsid w:val="00EE684F"/>
    <w:rsid w:val="00EE6A9B"/>
    <w:rsid w:val="00EE7A16"/>
    <w:rsid w:val="00EE7AEC"/>
    <w:rsid w:val="00EF0E5F"/>
    <w:rsid w:val="00EF1AB4"/>
    <w:rsid w:val="00EF2218"/>
    <w:rsid w:val="00EF325B"/>
    <w:rsid w:val="00EF337A"/>
    <w:rsid w:val="00EF37D9"/>
    <w:rsid w:val="00EF3F2B"/>
    <w:rsid w:val="00EF4FCF"/>
    <w:rsid w:val="00EF500A"/>
    <w:rsid w:val="00EF707C"/>
    <w:rsid w:val="00EF78E6"/>
    <w:rsid w:val="00EF7C73"/>
    <w:rsid w:val="00F0023B"/>
    <w:rsid w:val="00F004D2"/>
    <w:rsid w:val="00F0073E"/>
    <w:rsid w:val="00F00FCF"/>
    <w:rsid w:val="00F017F7"/>
    <w:rsid w:val="00F01A94"/>
    <w:rsid w:val="00F022E7"/>
    <w:rsid w:val="00F03541"/>
    <w:rsid w:val="00F038B5"/>
    <w:rsid w:val="00F04417"/>
    <w:rsid w:val="00F044F0"/>
    <w:rsid w:val="00F04754"/>
    <w:rsid w:val="00F0480D"/>
    <w:rsid w:val="00F04A31"/>
    <w:rsid w:val="00F04B72"/>
    <w:rsid w:val="00F04CA8"/>
    <w:rsid w:val="00F05B21"/>
    <w:rsid w:val="00F06B8B"/>
    <w:rsid w:val="00F06BED"/>
    <w:rsid w:val="00F07342"/>
    <w:rsid w:val="00F10AD4"/>
    <w:rsid w:val="00F10CFD"/>
    <w:rsid w:val="00F10D9F"/>
    <w:rsid w:val="00F10E61"/>
    <w:rsid w:val="00F1184F"/>
    <w:rsid w:val="00F11B1E"/>
    <w:rsid w:val="00F11D20"/>
    <w:rsid w:val="00F11EA9"/>
    <w:rsid w:val="00F12CB2"/>
    <w:rsid w:val="00F13EB4"/>
    <w:rsid w:val="00F14131"/>
    <w:rsid w:val="00F1458B"/>
    <w:rsid w:val="00F14598"/>
    <w:rsid w:val="00F14BEA"/>
    <w:rsid w:val="00F14DCB"/>
    <w:rsid w:val="00F1519E"/>
    <w:rsid w:val="00F152B4"/>
    <w:rsid w:val="00F156C3"/>
    <w:rsid w:val="00F1571C"/>
    <w:rsid w:val="00F15ADD"/>
    <w:rsid w:val="00F15E07"/>
    <w:rsid w:val="00F16160"/>
    <w:rsid w:val="00F16228"/>
    <w:rsid w:val="00F16BF2"/>
    <w:rsid w:val="00F17081"/>
    <w:rsid w:val="00F172EF"/>
    <w:rsid w:val="00F1742E"/>
    <w:rsid w:val="00F178CE"/>
    <w:rsid w:val="00F17C8C"/>
    <w:rsid w:val="00F20780"/>
    <w:rsid w:val="00F20BD3"/>
    <w:rsid w:val="00F21F67"/>
    <w:rsid w:val="00F2217E"/>
    <w:rsid w:val="00F2240E"/>
    <w:rsid w:val="00F22839"/>
    <w:rsid w:val="00F22AEE"/>
    <w:rsid w:val="00F22E56"/>
    <w:rsid w:val="00F23381"/>
    <w:rsid w:val="00F23A0C"/>
    <w:rsid w:val="00F23D12"/>
    <w:rsid w:val="00F240DD"/>
    <w:rsid w:val="00F24118"/>
    <w:rsid w:val="00F24BDC"/>
    <w:rsid w:val="00F24E48"/>
    <w:rsid w:val="00F24F55"/>
    <w:rsid w:val="00F2503C"/>
    <w:rsid w:val="00F25596"/>
    <w:rsid w:val="00F25AF4"/>
    <w:rsid w:val="00F265CF"/>
    <w:rsid w:val="00F26720"/>
    <w:rsid w:val="00F26FCA"/>
    <w:rsid w:val="00F27247"/>
    <w:rsid w:val="00F27363"/>
    <w:rsid w:val="00F273BB"/>
    <w:rsid w:val="00F273E1"/>
    <w:rsid w:val="00F27486"/>
    <w:rsid w:val="00F27D4C"/>
    <w:rsid w:val="00F27E0A"/>
    <w:rsid w:val="00F30331"/>
    <w:rsid w:val="00F30DE3"/>
    <w:rsid w:val="00F31163"/>
    <w:rsid w:val="00F31321"/>
    <w:rsid w:val="00F317F0"/>
    <w:rsid w:val="00F31CDE"/>
    <w:rsid w:val="00F31E22"/>
    <w:rsid w:val="00F32CD2"/>
    <w:rsid w:val="00F330B7"/>
    <w:rsid w:val="00F337CA"/>
    <w:rsid w:val="00F33D81"/>
    <w:rsid w:val="00F340F8"/>
    <w:rsid w:val="00F34B4E"/>
    <w:rsid w:val="00F34D35"/>
    <w:rsid w:val="00F353E3"/>
    <w:rsid w:val="00F357AC"/>
    <w:rsid w:val="00F35AAE"/>
    <w:rsid w:val="00F35D43"/>
    <w:rsid w:val="00F35EE2"/>
    <w:rsid w:val="00F36FA3"/>
    <w:rsid w:val="00F3724D"/>
    <w:rsid w:val="00F37901"/>
    <w:rsid w:val="00F404EC"/>
    <w:rsid w:val="00F4135E"/>
    <w:rsid w:val="00F4148D"/>
    <w:rsid w:val="00F41AAD"/>
    <w:rsid w:val="00F41CF8"/>
    <w:rsid w:val="00F421A8"/>
    <w:rsid w:val="00F423D4"/>
    <w:rsid w:val="00F42A12"/>
    <w:rsid w:val="00F4326C"/>
    <w:rsid w:val="00F4332F"/>
    <w:rsid w:val="00F4345C"/>
    <w:rsid w:val="00F43B3E"/>
    <w:rsid w:val="00F43FC0"/>
    <w:rsid w:val="00F4444D"/>
    <w:rsid w:val="00F4484E"/>
    <w:rsid w:val="00F44CA2"/>
    <w:rsid w:val="00F45263"/>
    <w:rsid w:val="00F45622"/>
    <w:rsid w:val="00F45654"/>
    <w:rsid w:val="00F45C17"/>
    <w:rsid w:val="00F46094"/>
    <w:rsid w:val="00F464E7"/>
    <w:rsid w:val="00F4658D"/>
    <w:rsid w:val="00F467E1"/>
    <w:rsid w:val="00F469F7"/>
    <w:rsid w:val="00F46A3D"/>
    <w:rsid w:val="00F46CD6"/>
    <w:rsid w:val="00F47EAC"/>
    <w:rsid w:val="00F5082B"/>
    <w:rsid w:val="00F5143E"/>
    <w:rsid w:val="00F51B3E"/>
    <w:rsid w:val="00F51BE7"/>
    <w:rsid w:val="00F5247A"/>
    <w:rsid w:val="00F5256E"/>
    <w:rsid w:val="00F52BAF"/>
    <w:rsid w:val="00F53A59"/>
    <w:rsid w:val="00F53A60"/>
    <w:rsid w:val="00F54322"/>
    <w:rsid w:val="00F54560"/>
    <w:rsid w:val="00F550A9"/>
    <w:rsid w:val="00F553C1"/>
    <w:rsid w:val="00F55786"/>
    <w:rsid w:val="00F55A00"/>
    <w:rsid w:val="00F56186"/>
    <w:rsid w:val="00F566E3"/>
    <w:rsid w:val="00F576FD"/>
    <w:rsid w:val="00F57743"/>
    <w:rsid w:val="00F57D3C"/>
    <w:rsid w:val="00F60804"/>
    <w:rsid w:val="00F60EBF"/>
    <w:rsid w:val="00F614F2"/>
    <w:rsid w:val="00F61861"/>
    <w:rsid w:val="00F61C3A"/>
    <w:rsid w:val="00F61C5F"/>
    <w:rsid w:val="00F61E3C"/>
    <w:rsid w:val="00F62311"/>
    <w:rsid w:val="00F6276B"/>
    <w:rsid w:val="00F6294C"/>
    <w:rsid w:val="00F62D0A"/>
    <w:rsid w:val="00F62E6E"/>
    <w:rsid w:val="00F634F1"/>
    <w:rsid w:val="00F63BDE"/>
    <w:rsid w:val="00F63F55"/>
    <w:rsid w:val="00F643F9"/>
    <w:rsid w:val="00F64458"/>
    <w:rsid w:val="00F64799"/>
    <w:rsid w:val="00F665F9"/>
    <w:rsid w:val="00F6691F"/>
    <w:rsid w:val="00F705BC"/>
    <w:rsid w:val="00F71D02"/>
    <w:rsid w:val="00F7219D"/>
    <w:rsid w:val="00F724C5"/>
    <w:rsid w:val="00F724E7"/>
    <w:rsid w:val="00F7256F"/>
    <w:rsid w:val="00F72AA5"/>
    <w:rsid w:val="00F72CDD"/>
    <w:rsid w:val="00F735B4"/>
    <w:rsid w:val="00F7404C"/>
    <w:rsid w:val="00F74171"/>
    <w:rsid w:val="00F74353"/>
    <w:rsid w:val="00F75149"/>
    <w:rsid w:val="00F76183"/>
    <w:rsid w:val="00F76DA8"/>
    <w:rsid w:val="00F76E0C"/>
    <w:rsid w:val="00F77540"/>
    <w:rsid w:val="00F778F1"/>
    <w:rsid w:val="00F77EEE"/>
    <w:rsid w:val="00F80912"/>
    <w:rsid w:val="00F809C9"/>
    <w:rsid w:val="00F80B3F"/>
    <w:rsid w:val="00F80C34"/>
    <w:rsid w:val="00F816BD"/>
    <w:rsid w:val="00F81B4D"/>
    <w:rsid w:val="00F82008"/>
    <w:rsid w:val="00F82387"/>
    <w:rsid w:val="00F835A0"/>
    <w:rsid w:val="00F839D6"/>
    <w:rsid w:val="00F83D43"/>
    <w:rsid w:val="00F83EEF"/>
    <w:rsid w:val="00F84403"/>
    <w:rsid w:val="00F84C1C"/>
    <w:rsid w:val="00F84D86"/>
    <w:rsid w:val="00F84F2E"/>
    <w:rsid w:val="00F85095"/>
    <w:rsid w:val="00F852FC"/>
    <w:rsid w:val="00F85802"/>
    <w:rsid w:val="00F85BF5"/>
    <w:rsid w:val="00F85F90"/>
    <w:rsid w:val="00F86DB9"/>
    <w:rsid w:val="00F8714D"/>
    <w:rsid w:val="00F8744B"/>
    <w:rsid w:val="00F87570"/>
    <w:rsid w:val="00F90C2C"/>
    <w:rsid w:val="00F91769"/>
    <w:rsid w:val="00F9216A"/>
    <w:rsid w:val="00F92713"/>
    <w:rsid w:val="00F928D2"/>
    <w:rsid w:val="00F92A73"/>
    <w:rsid w:val="00F932F0"/>
    <w:rsid w:val="00F93F08"/>
    <w:rsid w:val="00F94308"/>
    <w:rsid w:val="00F9441D"/>
    <w:rsid w:val="00F94511"/>
    <w:rsid w:val="00F9478F"/>
    <w:rsid w:val="00F94A21"/>
    <w:rsid w:val="00F94D3E"/>
    <w:rsid w:val="00F94E46"/>
    <w:rsid w:val="00F95636"/>
    <w:rsid w:val="00F956FD"/>
    <w:rsid w:val="00F95CC5"/>
    <w:rsid w:val="00F96121"/>
    <w:rsid w:val="00F96A40"/>
    <w:rsid w:val="00F96CA1"/>
    <w:rsid w:val="00F9792B"/>
    <w:rsid w:val="00FA03CE"/>
    <w:rsid w:val="00FA0452"/>
    <w:rsid w:val="00FA05A8"/>
    <w:rsid w:val="00FA06E8"/>
    <w:rsid w:val="00FA0C8E"/>
    <w:rsid w:val="00FA0E4A"/>
    <w:rsid w:val="00FA2251"/>
    <w:rsid w:val="00FA2462"/>
    <w:rsid w:val="00FA2A2C"/>
    <w:rsid w:val="00FA2AF6"/>
    <w:rsid w:val="00FA2C90"/>
    <w:rsid w:val="00FA2E4D"/>
    <w:rsid w:val="00FA3515"/>
    <w:rsid w:val="00FA3619"/>
    <w:rsid w:val="00FA3F38"/>
    <w:rsid w:val="00FA3FF3"/>
    <w:rsid w:val="00FA44B9"/>
    <w:rsid w:val="00FA469F"/>
    <w:rsid w:val="00FA5951"/>
    <w:rsid w:val="00FA59FE"/>
    <w:rsid w:val="00FA67D3"/>
    <w:rsid w:val="00FA6B24"/>
    <w:rsid w:val="00FA6E33"/>
    <w:rsid w:val="00FA6FA9"/>
    <w:rsid w:val="00FA6FC5"/>
    <w:rsid w:val="00FA735F"/>
    <w:rsid w:val="00FA7382"/>
    <w:rsid w:val="00FA7B20"/>
    <w:rsid w:val="00FB02D5"/>
    <w:rsid w:val="00FB0867"/>
    <w:rsid w:val="00FB098C"/>
    <w:rsid w:val="00FB098D"/>
    <w:rsid w:val="00FB0B79"/>
    <w:rsid w:val="00FB1E58"/>
    <w:rsid w:val="00FB21D1"/>
    <w:rsid w:val="00FB22C6"/>
    <w:rsid w:val="00FB22D5"/>
    <w:rsid w:val="00FB2D06"/>
    <w:rsid w:val="00FB2DA0"/>
    <w:rsid w:val="00FB3137"/>
    <w:rsid w:val="00FB3233"/>
    <w:rsid w:val="00FB336C"/>
    <w:rsid w:val="00FB3C3A"/>
    <w:rsid w:val="00FB49A2"/>
    <w:rsid w:val="00FB4F85"/>
    <w:rsid w:val="00FB5381"/>
    <w:rsid w:val="00FB5571"/>
    <w:rsid w:val="00FB568C"/>
    <w:rsid w:val="00FB5696"/>
    <w:rsid w:val="00FB5D9F"/>
    <w:rsid w:val="00FB631D"/>
    <w:rsid w:val="00FB6501"/>
    <w:rsid w:val="00FB6D5C"/>
    <w:rsid w:val="00FB7330"/>
    <w:rsid w:val="00FB763A"/>
    <w:rsid w:val="00FB7E8D"/>
    <w:rsid w:val="00FC0379"/>
    <w:rsid w:val="00FC09DA"/>
    <w:rsid w:val="00FC0C37"/>
    <w:rsid w:val="00FC115E"/>
    <w:rsid w:val="00FC1213"/>
    <w:rsid w:val="00FC156D"/>
    <w:rsid w:val="00FC1583"/>
    <w:rsid w:val="00FC19F4"/>
    <w:rsid w:val="00FC1BB2"/>
    <w:rsid w:val="00FC26DB"/>
    <w:rsid w:val="00FC2C67"/>
    <w:rsid w:val="00FC2C7D"/>
    <w:rsid w:val="00FC2C92"/>
    <w:rsid w:val="00FC30D1"/>
    <w:rsid w:val="00FC36AF"/>
    <w:rsid w:val="00FC3973"/>
    <w:rsid w:val="00FC3D29"/>
    <w:rsid w:val="00FC4071"/>
    <w:rsid w:val="00FC4249"/>
    <w:rsid w:val="00FC45A8"/>
    <w:rsid w:val="00FC45BD"/>
    <w:rsid w:val="00FC4AC1"/>
    <w:rsid w:val="00FC4FCD"/>
    <w:rsid w:val="00FC5131"/>
    <w:rsid w:val="00FC5DFE"/>
    <w:rsid w:val="00FC5FDF"/>
    <w:rsid w:val="00FC6110"/>
    <w:rsid w:val="00FC711F"/>
    <w:rsid w:val="00FC7427"/>
    <w:rsid w:val="00FD000D"/>
    <w:rsid w:val="00FD0146"/>
    <w:rsid w:val="00FD06B6"/>
    <w:rsid w:val="00FD09F1"/>
    <w:rsid w:val="00FD0BBA"/>
    <w:rsid w:val="00FD0E92"/>
    <w:rsid w:val="00FD0E99"/>
    <w:rsid w:val="00FD125E"/>
    <w:rsid w:val="00FD1A0B"/>
    <w:rsid w:val="00FD1C40"/>
    <w:rsid w:val="00FD3164"/>
    <w:rsid w:val="00FD33B1"/>
    <w:rsid w:val="00FD408C"/>
    <w:rsid w:val="00FD421E"/>
    <w:rsid w:val="00FD4451"/>
    <w:rsid w:val="00FD4637"/>
    <w:rsid w:val="00FD4D8E"/>
    <w:rsid w:val="00FD5A6B"/>
    <w:rsid w:val="00FD5E70"/>
    <w:rsid w:val="00FD610A"/>
    <w:rsid w:val="00FD6658"/>
    <w:rsid w:val="00FD6A9D"/>
    <w:rsid w:val="00FD6C54"/>
    <w:rsid w:val="00FD6D67"/>
    <w:rsid w:val="00FD7897"/>
    <w:rsid w:val="00FD79F1"/>
    <w:rsid w:val="00FD7DA9"/>
    <w:rsid w:val="00FD7E61"/>
    <w:rsid w:val="00FE01EB"/>
    <w:rsid w:val="00FE0431"/>
    <w:rsid w:val="00FE09C1"/>
    <w:rsid w:val="00FE09D9"/>
    <w:rsid w:val="00FE0A32"/>
    <w:rsid w:val="00FE1C84"/>
    <w:rsid w:val="00FE1F1D"/>
    <w:rsid w:val="00FE2459"/>
    <w:rsid w:val="00FE2499"/>
    <w:rsid w:val="00FE2929"/>
    <w:rsid w:val="00FE2A05"/>
    <w:rsid w:val="00FE39F5"/>
    <w:rsid w:val="00FE3B94"/>
    <w:rsid w:val="00FE3EDC"/>
    <w:rsid w:val="00FE50B9"/>
    <w:rsid w:val="00FE5232"/>
    <w:rsid w:val="00FE6028"/>
    <w:rsid w:val="00FE60E2"/>
    <w:rsid w:val="00FE63B8"/>
    <w:rsid w:val="00FE6672"/>
    <w:rsid w:val="00FE6E4C"/>
    <w:rsid w:val="00FE73D8"/>
    <w:rsid w:val="00FE75A8"/>
    <w:rsid w:val="00FE7A94"/>
    <w:rsid w:val="00FE7BBB"/>
    <w:rsid w:val="00FF00EC"/>
    <w:rsid w:val="00FF072B"/>
    <w:rsid w:val="00FF0742"/>
    <w:rsid w:val="00FF0FA0"/>
    <w:rsid w:val="00FF1234"/>
    <w:rsid w:val="00FF17E5"/>
    <w:rsid w:val="00FF19C2"/>
    <w:rsid w:val="00FF1E04"/>
    <w:rsid w:val="00FF252E"/>
    <w:rsid w:val="00FF33A1"/>
    <w:rsid w:val="00FF38B5"/>
    <w:rsid w:val="00FF3A63"/>
    <w:rsid w:val="00FF45BB"/>
    <w:rsid w:val="00FF48E5"/>
    <w:rsid w:val="00FF4E0A"/>
    <w:rsid w:val="00FF6A05"/>
    <w:rsid w:val="00FF6E06"/>
    <w:rsid w:val="00FF6E3C"/>
    <w:rsid w:val="00FF6F65"/>
    <w:rsid w:val="00FF6FC7"/>
    <w:rsid w:val="00FF72CE"/>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6C717"/>
  <w15:docId w15:val="{74C9029F-6FA2-4B7D-85E8-CE2E1513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132"/>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rsid w:val="001856BD"/>
    <w:pPr>
      <w:keepNext/>
      <w:keepLines/>
      <w:spacing w:before="240" w:after="240"/>
      <w:outlineLvl w:val="0"/>
    </w:pPr>
    <w:rPr>
      <w:b/>
      <w:kern w:val="28"/>
    </w:rPr>
  </w:style>
  <w:style w:type="paragraph" w:styleId="Heading2">
    <w:name w:val="heading 2"/>
    <w:aliases w:val="Numbered - 2"/>
    <w:basedOn w:val="Heading1"/>
    <w:next w:val="Normal"/>
    <w:qFormat/>
    <w:rsid w:val="001856BD"/>
    <w:pPr>
      <w:outlineLvl w:val="1"/>
    </w:pPr>
  </w:style>
  <w:style w:type="paragraph" w:styleId="Heading3">
    <w:name w:val="heading 3"/>
    <w:aliases w:val="Numbered - 3"/>
    <w:basedOn w:val="Heading2"/>
    <w:next w:val="Normal"/>
    <w:qFormat/>
    <w:rsid w:val="001856BD"/>
    <w:pPr>
      <w:keepNext w:val="0"/>
      <w:keepLines w:val="0"/>
      <w:spacing w:before="0" w:after="0"/>
      <w:outlineLvl w:val="2"/>
    </w:pPr>
    <w:rPr>
      <w:b w:val="0"/>
    </w:rPr>
  </w:style>
  <w:style w:type="paragraph" w:styleId="Heading4">
    <w:name w:val="heading 4"/>
    <w:aliases w:val="Numbered - 4"/>
    <w:basedOn w:val="Heading3"/>
    <w:next w:val="Normal"/>
    <w:qFormat/>
    <w:rsid w:val="001856BD"/>
    <w:pPr>
      <w:outlineLvl w:val="3"/>
    </w:pPr>
  </w:style>
  <w:style w:type="paragraph" w:styleId="Heading5">
    <w:name w:val="heading 5"/>
    <w:aliases w:val="Numbered - 5"/>
    <w:basedOn w:val="Heading4"/>
    <w:next w:val="Normal"/>
    <w:qFormat/>
    <w:rsid w:val="001856BD"/>
    <w:pPr>
      <w:outlineLvl w:val="4"/>
    </w:pPr>
  </w:style>
  <w:style w:type="paragraph" w:styleId="Heading6">
    <w:name w:val="heading 6"/>
    <w:aliases w:val="Numbered - 6"/>
    <w:basedOn w:val="Heading5"/>
    <w:next w:val="Normal"/>
    <w:qFormat/>
    <w:rsid w:val="001856BD"/>
    <w:pPr>
      <w:outlineLvl w:val="5"/>
    </w:pPr>
  </w:style>
  <w:style w:type="paragraph" w:styleId="Heading7">
    <w:name w:val="heading 7"/>
    <w:aliases w:val="Numbered - 7"/>
    <w:basedOn w:val="Heading6"/>
    <w:next w:val="Normal"/>
    <w:qFormat/>
    <w:rsid w:val="001856BD"/>
    <w:pPr>
      <w:outlineLvl w:val="6"/>
    </w:pPr>
  </w:style>
  <w:style w:type="paragraph" w:styleId="Heading8">
    <w:name w:val="heading 8"/>
    <w:aliases w:val="Numbered - 8"/>
    <w:basedOn w:val="Heading7"/>
    <w:next w:val="Normal"/>
    <w:qFormat/>
    <w:rsid w:val="001856BD"/>
    <w:pPr>
      <w:outlineLvl w:val="7"/>
    </w:pPr>
  </w:style>
  <w:style w:type="paragraph" w:styleId="Heading9">
    <w:name w:val="heading 9"/>
    <w:aliases w:val="Numbered - 9"/>
    <w:basedOn w:val="Heading8"/>
    <w:next w:val="Normal"/>
    <w:qFormat/>
    <w:rsid w:val="001856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56BD"/>
    <w:pPr>
      <w:tabs>
        <w:tab w:val="center" w:pos="4153"/>
        <w:tab w:val="right" w:pos="8306"/>
      </w:tabs>
    </w:pPr>
  </w:style>
  <w:style w:type="paragraph" w:styleId="Header">
    <w:name w:val="header"/>
    <w:basedOn w:val="Normal"/>
    <w:rsid w:val="001856BD"/>
    <w:pPr>
      <w:tabs>
        <w:tab w:val="center" w:pos="4153"/>
        <w:tab w:val="right" w:pos="8306"/>
      </w:tabs>
    </w:pPr>
  </w:style>
  <w:style w:type="paragraph" w:styleId="NormalIndent">
    <w:name w:val="Normal Indent"/>
    <w:basedOn w:val="Normal"/>
    <w:rsid w:val="00D46186"/>
    <w:pPr>
      <w:ind w:left="720"/>
    </w:pPr>
  </w:style>
  <w:style w:type="paragraph" w:customStyle="1" w:styleId="MinuteTop">
    <w:name w:val="Minute Top"/>
    <w:basedOn w:val="Normal"/>
    <w:rsid w:val="001856BD"/>
    <w:pPr>
      <w:tabs>
        <w:tab w:val="left" w:pos="4680"/>
        <w:tab w:val="left" w:pos="5587"/>
      </w:tabs>
    </w:pPr>
  </w:style>
  <w:style w:type="paragraph" w:customStyle="1" w:styleId="MinuteAddressee">
    <w:name w:val="Minute Addressee"/>
    <w:basedOn w:val="Normal"/>
    <w:rsid w:val="00D46186"/>
    <w:pPr>
      <w:spacing w:after="480"/>
    </w:pPr>
    <w:rPr>
      <w:rFonts w:ascii="CG Times (W1)" w:hAnsi="CG Times (W1)"/>
    </w:rPr>
  </w:style>
  <w:style w:type="paragraph" w:customStyle="1" w:styleId="MinuteSubject">
    <w:name w:val="Minute Subject"/>
    <w:basedOn w:val="Normal"/>
    <w:next w:val="Heading3"/>
    <w:rsid w:val="00D46186"/>
    <w:pPr>
      <w:spacing w:after="240"/>
    </w:pPr>
    <w:rPr>
      <w:b/>
    </w:rPr>
  </w:style>
  <w:style w:type="paragraph" w:customStyle="1" w:styleId="Heading">
    <w:name w:val="Heading"/>
    <w:basedOn w:val="Normal"/>
    <w:next w:val="Normal"/>
    <w:rsid w:val="001856BD"/>
    <w:pPr>
      <w:keepNext/>
      <w:keepLines/>
      <w:spacing w:before="240" w:after="240"/>
      <w:ind w:left="-720"/>
    </w:pPr>
    <w:rPr>
      <w:b/>
    </w:rPr>
  </w:style>
  <w:style w:type="character" w:styleId="PageNumber">
    <w:name w:val="page number"/>
    <w:basedOn w:val="DefaultParagraphFont"/>
    <w:rsid w:val="001856BD"/>
  </w:style>
  <w:style w:type="paragraph" w:customStyle="1" w:styleId="Sub-Heading">
    <w:name w:val="Sub-Heading"/>
    <w:basedOn w:val="Heading"/>
    <w:next w:val="Numbered"/>
    <w:rsid w:val="001856BD"/>
    <w:pPr>
      <w:spacing w:before="0"/>
    </w:pPr>
  </w:style>
  <w:style w:type="paragraph" w:customStyle="1" w:styleId="Numbered">
    <w:name w:val="Numbered"/>
    <w:basedOn w:val="Normal"/>
    <w:rsid w:val="001856BD"/>
    <w:pPr>
      <w:spacing w:after="240"/>
    </w:pPr>
  </w:style>
  <w:style w:type="paragraph" w:styleId="BodyText">
    <w:name w:val="Body Text"/>
    <w:basedOn w:val="Normal"/>
    <w:rsid w:val="001856BD"/>
  </w:style>
  <w:style w:type="paragraph" w:styleId="BodyText2">
    <w:name w:val="Body Text 2"/>
    <w:basedOn w:val="Normal"/>
    <w:rsid w:val="00D46186"/>
    <w:pPr>
      <w:ind w:left="288"/>
    </w:pPr>
  </w:style>
  <w:style w:type="paragraph" w:styleId="Subtitle">
    <w:name w:val="Subtitle"/>
    <w:basedOn w:val="Normal"/>
    <w:qFormat/>
    <w:rsid w:val="001856BD"/>
    <w:pPr>
      <w:spacing w:after="60"/>
      <w:jc w:val="center"/>
    </w:pPr>
    <w:rPr>
      <w:i/>
    </w:rPr>
  </w:style>
  <w:style w:type="paragraph" w:customStyle="1" w:styleId="DfESOutNumbered">
    <w:name w:val="DfESOutNumbered"/>
    <w:basedOn w:val="Normal"/>
    <w:rsid w:val="001856BD"/>
    <w:pPr>
      <w:spacing w:after="240"/>
    </w:pPr>
  </w:style>
  <w:style w:type="paragraph" w:customStyle="1" w:styleId="DfESBullets">
    <w:name w:val="DfESBullets"/>
    <w:basedOn w:val="Normal"/>
    <w:rsid w:val="001856BD"/>
    <w:pPr>
      <w:spacing w:after="240"/>
    </w:pPr>
  </w:style>
  <w:style w:type="paragraph" w:styleId="Title">
    <w:name w:val="Title"/>
    <w:basedOn w:val="Normal"/>
    <w:qFormat/>
    <w:rsid w:val="00D46186"/>
    <w:pPr>
      <w:jc w:val="center"/>
    </w:pPr>
    <w:rPr>
      <w:b/>
    </w:rPr>
  </w:style>
  <w:style w:type="paragraph" w:styleId="BalloonText">
    <w:name w:val="Balloon Text"/>
    <w:basedOn w:val="Normal"/>
    <w:rsid w:val="00D46186"/>
    <w:rPr>
      <w:sz w:val="16"/>
    </w:rPr>
  </w:style>
  <w:style w:type="paragraph" w:styleId="BodyTextIndent">
    <w:name w:val="Body Text Indent"/>
    <w:basedOn w:val="Normal"/>
    <w:rsid w:val="001856BD"/>
    <w:pPr>
      <w:ind w:left="288"/>
    </w:pPr>
  </w:style>
  <w:style w:type="character" w:customStyle="1" w:styleId="PersonalComposeStyle">
    <w:name w:val="Personal Compose Style"/>
    <w:rsid w:val="001856BD"/>
    <w:rPr>
      <w:rFonts w:ascii="Arial" w:hAnsi="Arial" w:cs="Arial"/>
      <w:color w:val="auto"/>
      <w:sz w:val="20"/>
    </w:rPr>
  </w:style>
  <w:style w:type="character" w:customStyle="1" w:styleId="PersonalReplyStyle">
    <w:name w:val="Personal Reply Style"/>
    <w:rsid w:val="001856BD"/>
    <w:rPr>
      <w:rFonts w:ascii="Arial" w:hAnsi="Arial" w:cs="Arial"/>
      <w:color w:val="auto"/>
      <w:sz w:val="20"/>
    </w:rPr>
  </w:style>
  <w:style w:type="table" w:styleId="TableGrid">
    <w:name w:val="Table Grid"/>
    <w:basedOn w:val="TableNormal"/>
    <w:uiPriority w:val="59"/>
    <w:rsid w:val="001E214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E2148"/>
    <w:rPr>
      <w:sz w:val="20"/>
    </w:rPr>
  </w:style>
  <w:style w:type="character" w:styleId="FootnoteReference">
    <w:name w:val="footnote reference"/>
    <w:semiHidden/>
    <w:rsid w:val="001E2148"/>
    <w:rPr>
      <w:vertAlign w:val="superscript"/>
    </w:rPr>
  </w:style>
  <w:style w:type="character" w:styleId="CommentReference">
    <w:name w:val="annotation reference"/>
    <w:semiHidden/>
    <w:rsid w:val="00333D47"/>
    <w:rPr>
      <w:sz w:val="16"/>
      <w:szCs w:val="16"/>
    </w:rPr>
  </w:style>
  <w:style w:type="paragraph" w:styleId="CommentText">
    <w:name w:val="annotation text"/>
    <w:basedOn w:val="Normal"/>
    <w:link w:val="CommentTextChar"/>
    <w:semiHidden/>
    <w:rsid w:val="00333D47"/>
    <w:rPr>
      <w:sz w:val="20"/>
    </w:rPr>
  </w:style>
  <w:style w:type="paragraph" w:styleId="CommentSubject">
    <w:name w:val="annotation subject"/>
    <w:basedOn w:val="CommentText"/>
    <w:next w:val="CommentText"/>
    <w:semiHidden/>
    <w:rsid w:val="00333D47"/>
    <w:rPr>
      <w:b/>
      <w:bCs/>
    </w:rPr>
  </w:style>
  <w:style w:type="paragraph" w:styleId="DocumentMap">
    <w:name w:val="Document Map"/>
    <w:basedOn w:val="Normal"/>
    <w:semiHidden/>
    <w:rsid w:val="00FE5232"/>
    <w:pPr>
      <w:shd w:val="clear" w:color="auto" w:fill="000080"/>
    </w:pPr>
    <w:rPr>
      <w:rFonts w:cs="Arial"/>
      <w:sz w:val="20"/>
    </w:rPr>
  </w:style>
  <w:style w:type="character" w:styleId="Emphasis">
    <w:name w:val="Emphasis"/>
    <w:qFormat/>
    <w:rsid w:val="00197597"/>
    <w:rPr>
      <w:i/>
      <w:iCs/>
    </w:rPr>
  </w:style>
  <w:style w:type="paragraph" w:customStyle="1" w:styleId="numbered0">
    <w:name w:val="numbered"/>
    <w:basedOn w:val="Normal"/>
    <w:rsid w:val="00E5351E"/>
    <w:pPr>
      <w:widowControl/>
      <w:overflowPunct/>
      <w:autoSpaceDE/>
      <w:autoSpaceDN/>
      <w:adjustRightInd/>
      <w:spacing w:before="100" w:beforeAutospacing="1" w:after="100" w:afterAutospacing="1"/>
      <w:textAlignment w:val="auto"/>
    </w:pPr>
    <w:rPr>
      <w:rFonts w:cs="Arial"/>
      <w:sz w:val="24"/>
      <w:szCs w:val="24"/>
      <w:lang w:eastAsia="en-GB"/>
    </w:rPr>
  </w:style>
  <w:style w:type="character" w:styleId="Strong">
    <w:name w:val="Strong"/>
    <w:qFormat/>
    <w:rsid w:val="00E5351E"/>
    <w:rPr>
      <w:b/>
      <w:bCs/>
    </w:rPr>
  </w:style>
  <w:style w:type="paragraph" w:customStyle="1" w:styleId="DeptOutNumbered">
    <w:name w:val="DeptOutNumbered"/>
    <w:basedOn w:val="Normal"/>
    <w:rsid w:val="004C37DE"/>
    <w:pPr>
      <w:numPr>
        <w:numId w:val="18"/>
      </w:numPr>
      <w:spacing w:after="240"/>
    </w:pPr>
    <w:rPr>
      <w:sz w:val="24"/>
    </w:rPr>
  </w:style>
  <w:style w:type="paragraph" w:customStyle="1" w:styleId="DeptBullets">
    <w:name w:val="DeptBullets"/>
    <w:basedOn w:val="Normal"/>
    <w:rsid w:val="004C37DE"/>
    <w:pPr>
      <w:numPr>
        <w:numId w:val="20"/>
      </w:numPr>
      <w:spacing w:after="240"/>
    </w:pPr>
    <w:rPr>
      <w:sz w:val="24"/>
    </w:rPr>
  </w:style>
  <w:style w:type="paragraph" w:styleId="ListParagraph">
    <w:name w:val="List Paragraph"/>
    <w:basedOn w:val="Normal"/>
    <w:qFormat/>
    <w:rsid w:val="0077477A"/>
    <w:pPr>
      <w:widowControl/>
      <w:overflowPunct/>
      <w:autoSpaceDE/>
      <w:autoSpaceDN/>
      <w:adjustRightInd/>
      <w:spacing w:after="200" w:line="276" w:lineRule="auto"/>
      <w:ind w:left="720"/>
      <w:contextualSpacing/>
      <w:textAlignment w:val="auto"/>
    </w:pPr>
    <w:rPr>
      <w:rFonts w:ascii="Calibri" w:hAnsi="Calibri"/>
      <w:szCs w:val="22"/>
    </w:rPr>
  </w:style>
  <w:style w:type="character" w:customStyle="1" w:styleId="FootnoteTextChar">
    <w:name w:val="Footnote Text Char"/>
    <w:link w:val="FootnoteText"/>
    <w:semiHidden/>
    <w:rsid w:val="008426D7"/>
    <w:rPr>
      <w:rFonts w:ascii="Arial" w:hAnsi="Arial"/>
      <w:lang w:eastAsia="en-US"/>
    </w:rPr>
  </w:style>
  <w:style w:type="paragraph" w:styleId="PlainText">
    <w:name w:val="Plain Text"/>
    <w:basedOn w:val="Normal"/>
    <w:link w:val="PlainTextChar"/>
    <w:uiPriority w:val="99"/>
    <w:unhideWhenUsed/>
    <w:rsid w:val="007B63F4"/>
    <w:pPr>
      <w:widowControl/>
      <w:overflowPunct/>
      <w:autoSpaceDE/>
      <w:autoSpaceDN/>
      <w:adjustRightInd/>
      <w:textAlignment w:val="auto"/>
    </w:pPr>
    <w:rPr>
      <w:rFonts w:ascii="Calibri" w:eastAsia="Calibri" w:hAnsi="Calibri"/>
      <w:szCs w:val="21"/>
    </w:rPr>
  </w:style>
  <w:style w:type="character" w:customStyle="1" w:styleId="PlainTextChar">
    <w:name w:val="Plain Text Char"/>
    <w:link w:val="PlainText"/>
    <w:uiPriority w:val="99"/>
    <w:rsid w:val="007B63F4"/>
    <w:rPr>
      <w:rFonts w:ascii="Calibri" w:eastAsia="Calibri" w:hAnsi="Calibri"/>
      <w:sz w:val="22"/>
      <w:szCs w:val="21"/>
      <w:lang w:eastAsia="en-US"/>
    </w:rPr>
  </w:style>
  <w:style w:type="paragraph" w:customStyle="1" w:styleId="Default">
    <w:name w:val="Default"/>
    <w:rsid w:val="00CF7F8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A175F"/>
    <w:rPr>
      <w:rFonts w:ascii="Arial" w:hAnsi="Arial"/>
      <w:sz w:val="22"/>
      <w:lang w:eastAsia="en-US"/>
    </w:rPr>
  </w:style>
  <w:style w:type="paragraph" w:styleId="Revision">
    <w:name w:val="Revision"/>
    <w:hidden/>
    <w:uiPriority w:val="99"/>
    <w:semiHidden/>
    <w:rsid w:val="00851313"/>
    <w:rPr>
      <w:rFonts w:ascii="Arial" w:hAnsi="Arial"/>
      <w:sz w:val="22"/>
      <w:lang w:eastAsia="en-US"/>
    </w:rPr>
  </w:style>
  <w:style w:type="character" w:customStyle="1" w:styleId="CommentTextChar">
    <w:name w:val="Comment Text Char"/>
    <w:basedOn w:val="DefaultParagraphFont"/>
    <w:link w:val="CommentText"/>
    <w:semiHidden/>
    <w:rsid w:val="00FE7BB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493">
      <w:bodyDiv w:val="1"/>
      <w:marLeft w:val="0"/>
      <w:marRight w:val="0"/>
      <w:marTop w:val="0"/>
      <w:marBottom w:val="0"/>
      <w:divBdr>
        <w:top w:val="none" w:sz="0" w:space="0" w:color="auto"/>
        <w:left w:val="none" w:sz="0" w:space="0" w:color="auto"/>
        <w:bottom w:val="none" w:sz="0" w:space="0" w:color="auto"/>
        <w:right w:val="none" w:sz="0" w:space="0" w:color="auto"/>
      </w:divBdr>
    </w:div>
    <w:div w:id="115374831">
      <w:bodyDiv w:val="1"/>
      <w:marLeft w:val="0"/>
      <w:marRight w:val="0"/>
      <w:marTop w:val="0"/>
      <w:marBottom w:val="0"/>
      <w:divBdr>
        <w:top w:val="none" w:sz="0" w:space="0" w:color="auto"/>
        <w:left w:val="none" w:sz="0" w:space="0" w:color="auto"/>
        <w:bottom w:val="none" w:sz="0" w:space="0" w:color="auto"/>
        <w:right w:val="none" w:sz="0" w:space="0" w:color="auto"/>
      </w:divBdr>
      <w:divsChild>
        <w:div w:id="4857780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5568855">
              <w:marLeft w:val="0"/>
              <w:marRight w:val="0"/>
              <w:marTop w:val="0"/>
              <w:marBottom w:val="0"/>
              <w:divBdr>
                <w:top w:val="none" w:sz="0" w:space="0" w:color="auto"/>
                <w:left w:val="none" w:sz="0" w:space="0" w:color="auto"/>
                <w:bottom w:val="none" w:sz="0" w:space="0" w:color="auto"/>
                <w:right w:val="none" w:sz="0" w:space="0" w:color="auto"/>
              </w:divBdr>
            </w:div>
            <w:div w:id="7688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1424">
      <w:bodyDiv w:val="1"/>
      <w:marLeft w:val="0"/>
      <w:marRight w:val="0"/>
      <w:marTop w:val="0"/>
      <w:marBottom w:val="0"/>
      <w:divBdr>
        <w:top w:val="none" w:sz="0" w:space="0" w:color="auto"/>
        <w:left w:val="none" w:sz="0" w:space="0" w:color="auto"/>
        <w:bottom w:val="none" w:sz="0" w:space="0" w:color="auto"/>
        <w:right w:val="none" w:sz="0" w:space="0" w:color="auto"/>
      </w:divBdr>
    </w:div>
    <w:div w:id="398089949">
      <w:bodyDiv w:val="1"/>
      <w:marLeft w:val="0"/>
      <w:marRight w:val="0"/>
      <w:marTop w:val="0"/>
      <w:marBottom w:val="0"/>
      <w:divBdr>
        <w:top w:val="none" w:sz="0" w:space="0" w:color="auto"/>
        <w:left w:val="none" w:sz="0" w:space="0" w:color="auto"/>
        <w:bottom w:val="none" w:sz="0" w:space="0" w:color="auto"/>
        <w:right w:val="none" w:sz="0" w:space="0" w:color="auto"/>
      </w:divBdr>
    </w:div>
    <w:div w:id="462695216">
      <w:bodyDiv w:val="1"/>
      <w:marLeft w:val="0"/>
      <w:marRight w:val="0"/>
      <w:marTop w:val="0"/>
      <w:marBottom w:val="0"/>
      <w:divBdr>
        <w:top w:val="none" w:sz="0" w:space="0" w:color="auto"/>
        <w:left w:val="none" w:sz="0" w:space="0" w:color="auto"/>
        <w:bottom w:val="none" w:sz="0" w:space="0" w:color="auto"/>
        <w:right w:val="none" w:sz="0" w:space="0" w:color="auto"/>
      </w:divBdr>
    </w:div>
    <w:div w:id="608854742">
      <w:bodyDiv w:val="1"/>
      <w:marLeft w:val="0"/>
      <w:marRight w:val="0"/>
      <w:marTop w:val="0"/>
      <w:marBottom w:val="0"/>
      <w:divBdr>
        <w:top w:val="none" w:sz="0" w:space="0" w:color="auto"/>
        <w:left w:val="none" w:sz="0" w:space="0" w:color="auto"/>
        <w:bottom w:val="none" w:sz="0" w:space="0" w:color="auto"/>
        <w:right w:val="none" w:sz="0" w:space="0" w:color="auto"/>
      </w:divBdr>
    </w:div>
    <w:div w:id="785538479">
      <w:bodyDiv w:val="1"/>
      <w:marLeft w:val="0"/>
      <w:marRight w:val="0"/>
      <w:marTop w:val="0"/>
      <w:marBottom w:val="0"/>
      <w:divBdr>
        <w:top w:val="none" w:sz="0" w:space="0" w:color="auto"/>
        <w:left w:val="none" w:sz="0" w:space="0" w:color="auto"/>
        <w:bottom w:val="none" w:sz="0" w:space="0" w:color="auto"/>
        <w:right w:val="none" w:sz="0" w:space="0" w:color="auto"/>
      </w:divBdr>
      <w:divsChild>
        <w:div w:id="5384691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2106424">
      <w:bodyDiv w:val="1"/>
      <w:marLeft w:val="0"/>
      <w:marRight w:val="0"/>
      <w:marTop w:val="0"/>
      <w:marBottom w:val="0"/>
      <w:divBdr>
        <w:top w:val="none" w:sz="0" w:space="0" w:color="auto"/>
        <w:left w:val="none" w:sz="0" w:space="0" w:color="auto"/>
        <w:bottom w:val="none" w:sz="0" w:space="0" w:color="auto"/>
        <w:right w:val="none" w:sz="0" w:space="0" w:color="auto"/>
      </w:divBdr>
    </w:div>
    <w:div w:id="1290863466">
      <w:bodyDiv w:val="1"/>
      <w:marLeft w:val="0"/>
      <w:marRight w:val="0"/>
      <w:marTop w:val="0"/>
      <w:marBottom w:val="0"/>
      <w:divBdr>
        <w:top w:val="none" w:sz="0" w:space="0" w:color="auto"/>
        <w:left w:val="none" w:sz="0" w:space="0" w:color="auto"/>
        <w:bottom w:val="none" w:sz="0" w:space="0" w:color="auto"/>
        <w:right w:val="none" w:sz="0" w:space="0" w:color="auto"/>
      </w:divBdr>
      <w:divsChild>
        <w:div w:id="5575473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1283338">
      <w:bodyDiv w:val="1"/>
      <w:marLeft w:val="0"/>
      <w:marRight w:val="0"/>
      <w:marTop w:val="0"/>
      <w:marBottom w:val="0"/>
      <w:divBdr>
        <w:top w:val="none" w:sz="0" w:space="0" w:color="auto"/>
        <w:left w:val="none" w:sz="0" w:space="0" w:color="auto"/>
        <w:bottom w:val="none" w:sz="0" w:space="0" w:color="auto"/>
        <w:right w:val="none" w:sz="0" w:space="0" w:color="auto"/>
      </w:divBdr>
    </w:div>
    <w:div w:id="1497839879">
      <w:bodyDiv w:val="1"/>
      <w:marLeft w:val="0"/>
      <w:marRight w:val="0"/>
      <w:marTop w:val="0"/>
      <w:marBottom w:val="0"/>
      <w:divBdr>
        <w:top w:val="none" w:sz="0" w:space="0" w:color="auto"/>
        <w:left w:val="none" w:sz="0" w:space="0" w:color="auto"/>
        <w:bottom w:val="none" w:sz="0" w:space="0" w:color="auto"/>
        <w:right w:val="none" w:sz="0" w:space="0" w:color="auto"/>
      </w:divBdr>
    </w:div>
    <w:div w:id="1782141457">
      <w:bodyDiv w:val="1"/>
      <w:marLeft w:val="0"/>
      <w:marRight w:val="0"/>
      <w:marTop w:val="0"/>
      <w:marBottom w:val="0"/>
      <w:divBdr>
        <w:top w:val="none" w:sz="0" w:space="0" w:color="auto"/>
        <w:left w:val="none" w:sz="0" w:space="0" w:color="auto"/>
        <w:bottom w:val="none" w:sz="0" w:space="0" w:color="auto"/>
        <w:right w:val="none" w:sz="0" w:space="0" w:color="auto"/>
      </w:divBdr>
    </w:div>
    <w:div w:id="18280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Briefing" ma:contentTypeID="0x01010061B827D2B2699C41B3D164C1E82366EB0A002084F771E4EBC24182A73A4E473BBBEE" ma:contentTypeVersion="20" ma:contentTypeDescription="For departmental policy briefings. Records retained for 10 years." ma:contentTypeScope="" ma:versionID="b7becc1e475834e58ce158256ba957b2">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a3164d7751bf4a9c30f2add12ecf8bc8"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b56e483-7a4d-4ccb-a525-2ce25a90f018}" ma:internalName="TaxCatchAll" ma:showField="CatchAllData" ma:web="53a08199-9577-437c-a127-047c7146ba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56e483-7a4d-4ccb-a525-2ce25a90f018}" ma:internalName="TaxCatchAllLabel" ma:readOnly="true" ma:showField="CatchAllDataLabel" ma:web="53a08199-9577-437c-a127-047c7146ba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4UCTQVYQU7TT-1294151708-3843</_dlc_DocId>
    <_dlc_DocIdUrl xmlns="ba2294b9-6d6a-4c9b-a125-9e4b98f52ed2">
      <Url>https://educationgovuk.sharepoint.com/sites/lvedfe00049/_layouts/15/DocIdRedir.aspx?ID=4UCTQVYQU7TT-1294151708-3843</Url>
      <Description>4UCTQVYQU7TT-1294151708-3843</Description>
    </_dlc_DocIdUrl>
    <TaxCatchAll xmlns="8c566321-f672-4e06-a901-b5e72b4c4357">
      <Value>3</Value>
      <Value>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95CCB6-D9F8-4CF8-AB8A-7CEBB6CA3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762C4-5017-4CE3-8082-307D0634CBEE}">
  <ds:schemaRefs>
    <ds:schemaRef ds:uri="http://schemas.openxmlformats.org/officeDocument/2006/bibliography"/>
  </ds:schemaRefs>
</ds:datastoreItem>
</file>

<file path=customXml/itemProps3.xml><?xml version="1.0" encoding="utf-8"?>
<ds:datastoreItem xmlns:ds="http://schemas.openxmlformats.org/officeDocument/2006/customXml" ds:itemID="{78B7BD80-3C88-4B6A-A3EA-ABA604D0CCC4}">
  <ds:schemaRefs>
    <ds:schemaRef ds:uri="http://schemas.microsoft.com/office/2006/metadata/properties"/>
    <ds:schemaRef ds:uri="http://schemas.microsoft.com/office/infopath/2007/PartnerControls"/>
    <ds:schemaRef ds:uri="ba2294b9-6d6a-4c9b-a125-9e4b98f52ed2"/>
    <ds:schemaRef ds:uri="8c566321-f672-4e06-a901-b5e72b4c4357"/>
  </ds:schemaRefs>
</ds:datastoreItem>
</file>

<file path=customXml/itemProps4.xml><?xml version="1.0" encoding="utf-8"?>
<ds:datastoreItem xmlns:ds="http://schemas.openxmlformats.org/officeDocument/2006/customXml" ds:itemID="{53A941F6-9EF1-414B-AE09-38112603B840}">
  <ds:schemaRefs>
    <ds:schemaRef ds:uri="http://schemas.microsoft.com/sharepoint/v3/contenttype/forms"/>
  </ds:schemaRefs>
</ds:datastoreItem>
</file>

<file path=customXml/itemProps5.xml><?xml version="1.0" encoding="utf-8"?>
<ds:datastoreItem xmlns:ds="http://schemas.openxmlformats.org/officeDocument/2006/customXml" ds:itemID="{78186B58-93AD-426F-854E-FDA01A028B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46</Pages>
  <Words>13123</Words>
  <Characters>74804</Characters>
  <Application>Microsoft Office Word</Application>
  <DocSecurity>0</DocSecurity>
  <Lines>623</Lines>
  <Paragraphs>175</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Financial Memorandum for 2019/20</vt:lpstr>
      <vt:lpstr/>
      <vt:lpstr>THE DEPARTMENT FOR EDUCATION</vt:lpstr>
      <vt:lpstr>LOAN, GRANT AND TUITION FEE RATES FOR ACADEMIC YEAR 2022/23 </vt:lpstr>
      <vt:lpstr/>
      <vt:lpstr>MEMORANDUM: SUPPORT AVAILABLE UNDER HIGHER EDUCATION STUDENT FINANCE REGULATIONS</vt:lpstr>
      <vt:lpstr>All figures shown are in pounds sterling.</vt:lpstr>
      <vt:lpstr/>
      <vt:lpstr/>
      <vt:lpstr>(e)    TUITION FEE SUPPORT </vt:lpstr>
      <vt:lpstr/>
      <vt:lpstr>Household income £42,875 or less - no assessed contribution;</vt:lpstr>
      <vt:lpstr>Household income £42,875 or less - no assessed contribution;</vt:lpstr>
      <vt:lpstr>Household income £39,796 or less:     		no contribution </vt:lpstr>
      <vt:lpstr/>
      <vt:lpstr/>
      <vt:lpstr>All eligible 2012 cohort students will be eligible for the appropriate main loan</vt:lpstr>
      <vt:lpstr/>
      <vt:lpstr/>
      <vt:lpstr/>
      <vt:lpstr/>
      <vt:lpstr>B4:   SUPPORT FOR TUITION FEES.</vt:lpstr>
      <vt:lpstr>Household income £39,796 or less:     		no contribution </vt:lpstr>
      <vt:lpstr/>
      <vt:lpstr>TABLE C2: REDUCED RATE LOAN FOR LIVING COSTS. </vt:lpstr>
      <vt:lpstr/>
      <vt:lpstr/>
      <vt:lpstr/>
      <vt:lpstr/>
      <vt:lpstr/>
      <vt:lpstr>C3:   SUPPORT FOR TUITION FEES.</vt:lpstr>
      <vt:lpstr/>
      <vt:lpstr>Maximum Tuition Fees in Special Cases</vt:lpstr>
      <vt:lpstr>C4: MAINTENANCE GRANT AND LOAN ENTITLEMENT: ILLUSTRATIVE LEVELS OF INCOME FOR 20</vt:lpstr>
      <vt:lpstr>C5: SPECIAL SUPPORT GRANT AND LOAN ENTITLEMENT: ILLUSTRATIVE LEVELS OF INCOME F</vt:lpstr>
      <vt:lpstr>Household income £39,796 or less:     		no contribution </vt:lpstr>
      <vt:lpstr/>
      <vt:lpstr/>
      <vt:lpstr/>
      <vt:lpstr>TABLE E2: REDUCED RATE LOAN FOR LIVING COSTS. </vt:lpstr>
      <vt:lpstr/>
      <vt:lpstr>E3:   SUPPORT FOR TUITION FEES. </vt:lpstr>
      <vt:lpstr>Maximum Tuition Fees in Special Cases</vt:lpstr>
      <vt:lpstr>Household income £39,796 or less:     		no contribution </vt:lpstr>
      <vt:lpstr/>
      <vt:lpstr>F2:  DISABLED STUDENTS ALLOWANCES FOR FULL-TIME UNDERGRADUATE STUDENTS (Not mean</vt:lpstr>
      <vt:lpstr/>
      <vt:lpstr>The undergraduate DSA allowance is simplified into one allowance for 2021/22. Th</vt:lpstr>
      <vt:lpstr/>
      <vt:lpstr/>
      <vt:lpstr/>
      <vt:lpstr/>
      <vt:lpstr>F3:  GRANT IN RESPECT OF AN ADULT DEPENDANT.</vt:lpstr>
      <vt:lpstr>Where applicable, the maximum grant in 2021/22 in respect of one dependant of th</vt:lpstr>
      <vt:lpstr>F4: GRANT TOWARDS CHILDCARE COSTS (CHILDCARE GRANT).</vt:lpstr>
      <vt:lpstr/>
      <vt:lpstr>F5: THE PARENTS’ LEARNING ALLOWANCE.</vt:lpstr>
      <vt:lpstr>F6:  TRAVEL GRANTS. </vt:lpstr>
      <vt:lpstr>The amount to be disregarded in any assessment of claims will be £303.</vt:lpstr>
      <vt:lpstr>The undergraduate DSA allowance is simplified into one allowance for 2021/22. Th</vt:lpstr>
      <vt:lpstr/>
      <vt:lpstr/>
      <vt:lpstr>The undergraduate DSA allowance is simplified into one allowance for 2021/22. Th</vt:lpstr>
      <vt:lpstr/>
      <vt:lpstr/>
      <vt:lpstr/>
    </vt:vector>
  </TitlesOfParts>
  <Company>DfEE</Company>
  <LinksUpToDate>false</LinksUpToDate>
  <CharactersWithSpaces>87752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Memorandum for 2019/20</dc:title>
  <dc:creator>Williams Mark (HE)</dc:creator>
  <cp:lastModifiedBy>WILLIAMS, Mark</cp:lastModifiedBy>
  <cp:revision>78</cp:revision>
  <cp:lastPrinted>2019-08-19T13:00:00Z</cp:lastPrinted>
  <dcterms:created xsi:type="dcterms:W3CDTF">2021-07-14T07:58:00Z</dcterms:created>
  <dcterms:modified xsi:type="dcterms:W3CDTF">2022-01-19T11:41:00Z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0x01010061B827D2B2699C41B3D164C1E82366EB0A002084F771E4EBC24182A73A4E473BBBEE</vt:lpwstr>
  </property>
  <property fmtid="{D5CDD505-2E9C-101B-9397-08002B2CF9AE}" pid="4" name="Subject1">
    <vt:lpwstr/>
  </property>
  <property fmtid="{D5CDD505-2E9C-101B-9397-08002B2CF9AE}" pid="5" name="Function">
    <vt:lpwstr/>
  </property>
  <property fmtid="{D5CDD505-2E9C-101B-9397-08002B2CF9AE}" pid="6" name="SiteType">
    <vt:lpwstr/>
  </property>
  <property fmtid="{D5CDD505-2E9C-101B-9397-08002B2CF9AE}" pid="7" name="OrganisationalUnit">
    <vt:lpwstr>1;#DfE|cc08a6d4-dfde-4d0f-bd85-069ebcef80d5</vt:lpwstr>
  </property>
  <property fmtid="{D5CDD505-2E9C-101B-9397-08002B2CF9AE}" pid="8" name="Owner">
    <vt:lpwstr>2;#DfE|a484111e-5b24-4ad9-9778-c536c8c88985</vt:lpwstr>
  </property>
  <property fmtid="{D5CDD505-2E9C-101B-9397-08002B2CF9AE}" pid="9" name="Rights:ProtectiveMarking">
    <vt:lpwstr>3;#Official|0884c477-2e62-47ea-b19c-5af6e91124c5</vt:lpwstr>
  </property>
  <property fmtid="{D5CDD505-2E9C-101B-9397-08002B2CF9AE}" pid="10" name="_dlc_DocIdItemGuid">
    <vt:lpwstr>d1d29dfb-d8f0-4dd6-9d6d-46184489159f</vt:lpwstr>
  </property>
  <property fmtid="{D5CDD505-2E9C-101B-9397-08002B2CF9AE}" pid="11" name="AuthorIds_UIVersion_512">
    <vt:lpwstr>22</vt:lpwstr>
  </property>
  <property fmtid="{D5CDD505-2E9C-101B-9397-08002B2CF9AE}" pid="12" name="SharedWithUsers">
    <vt:lpwstr>323;#LETTS, Shirley;#22;#WILLIAMS, Mark;#47;#BRENNAN, Linda;#25;#REINERT, Camilla;#6298;#BRYANT, Serena;#446;#WALDEN, Gill;#193;#ROBINSON, Paul;#7580;#DALE, Kate;#4263;#PATEL, Nikki</vt:lpwstr>
  </property>
  <property fmtid="{D5CDD505-2E9C-101B-9397-08002B2CF9AE}" pid="13" name="c02f73938b5741d4934b358b31a1b80f">
    <vt:lpwstr/>
  </property>
  <property fmtid="{D5CDD505-2E9C-101B-9397-08002B2CF9AE}" pid="14" name="DfeRights_x003a_ProtectiveMarking">
    <vt:lpwstr/>
  </property>
  <property fmtid="{D5CDD505-2E9C-101B-9397-08002B2CF9AE}" pid="15" name="i98b064926ea4fbe8f5b88c394ff652b">
    <vt:lpwstr/>
  </property>
  <property fmtid="{D5CDD505-2E9C-101B-9397-08002B2CF9AE}" pid="16" name="DfeSubject">
    <vt:lpwstr/>
  </property>
  <property fmtid="{D5CDD505-2E9C-101B-9397-08002B2CF9AE}" pid="17" name="DfeOrganisationalUnit">
    <vt:lpwstr/>
  </property>
  <property fmtid="{D5CDD505-2E9C-101B-9397-08002B2CF9AE}" pid="18" name="DfeOwner">
    <vt:lpwstr/>
  </property>
  <property fmtid="{D5CDD505-2E9C-101B-9397-08002B2CF9AE}" pid="19" name="f6ec388a6d534bab86a259abd1bfa088">
    <vt:lpwstr/>
  </property>
  <property fmtid="{D5CDD505-2E9C-101B-9397-08002B2CF9AE}" pid="20" name="p6919dbb65844893b164c5f63a6f0eeb">
    <vt:lpwstr/>
  </property>
  <property fmtid="{D5CDD505-2E9C-101B-9397-08002B2CF9AE}" pid="21" name="DfeRights:ProtectiveMarking">
    <vt:lpwstr/>
  </property>
</Properties>
</file>