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F7D7" w14:textId="2AA75FF2" w:rsidR="007754D0" w:rsidRPr="00A868A1" w:rsidRDefault="007754D0" w:rsidP="00A868A1">
      <w:pPr>
        <w:spacing w:before="240" w:after="160" w:line="276" w:lineRule="auto"/>
        <w:rPr>
          <w:rFonts w:ascii="Arial" w:eastAsia="Calibri" w:hAnsi="Arial" w:cs="Arial"/>
          <w:b/>
          <w:bCs/>
          <w:color w:val="000000" w:themeColor="text1"/>
          <w:lang w:eastAsia="en-US"/>
        </w:rPr>
      </w:pPr>
      <w:r w:rsidRPr="00A868A1">
        <w:rPr>
          <w:rFonts w:ascii="Arial" w:eastAsia="Calibri" w:hAnsi="Arial" w:cs="Arial"/>
          <w:b/>
          <w:bCs/>
          <w:color w:val="000000" w:themeColor="text1"/>
          <w:lang w:eastAsia="en-US"/>
        </w:rPr>
        <w:t>Students from British Overseas Territories</w:t>
      </w:r>
      <w:r w:rsidR="001E5702" w:rsidRPr="00A868A1">
        <w:rPr>
          <w:rFonts w:ascii="Arial" w:eastAsia="Calibri" w:hAnsi="Arial" w:cs="Arial"/>
          <w:b/>
          <w:bCs/>
          <w:color w:val="000000" w:themeColor="text1"/>
          <w:lang w:eastAsia="en-US"/>
        </w:rPr>
        <w:t>: Access to Student Finance</w:t>
      </w:r>
      <w:r w:rsidR="007A7626">
        <w:rPr>
          <w:rFonts w:ascii="Arial" w:eastAsia="Calibri" w:hAnsi="Arial" w:cs="Arial"/>
          <w:b/>
          <w:bCs/>
          <w:color w:val="000000" w:themeColor="text1"/>
          <w:lang w:eastAsia="en-US"/>
        </w:rPr>
        <w:t xml:space="preserve"> in England</w:t>
      </w:r>
      <w:r w:rsidR="001E5702" w:rsidRPr="00A868A1">
        <w:rPr>
          <w:rFonts w:ascii="Arial" w:eastAsia="Calibri" w:hAnsi="Arial" w:cs="Arial"/>
          <w:b/>
          <w:bCs/>
          <w:color w:val="000000" w:themeColor="text1"/>
          <w:lang w:eastAsia="en-US"/>
        </w:rPr>
        <w:t xml:space="preserve"> from academic year 2022/23</w:t>
      </w:r>
    </w:p>
    <w:p w14:paraId="736681D7" w14:textId="2134D555" w:rsidR="007754D0" w:rsidRPr="00C239C7" w:rsidRDefault="00240578" w:rsidP="00240578">
      <w:pPr>
        <w:spacing w:before="240" w:after="160" w:line="276" w:lineRule="auto"/>
        <w:rPr>
          <w:rFonts w:ascii="Arial" w:eastAsia="Calibri" w:hAnsi="Arial" w:cs="Arial"/>
          <w:color w:val="000000" w:themeColor="text1"/>
          <w:lang w:eastAsia="en-US"/>
        </w:rPr>
      </w:pP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Persons who have settled status on arrival in the UK, who </w:t>
      </w:r>
      <w:r w:rsidR="00E129A9">
        <w:rPr>
          <w:rFonts w:ascii="Arial" w:eastAsia="Calibri" w:hAnsi="Arial" w:cs="Arial"/>
          <w:color w:val="000000" w:themeColor="text1"/>
          <w:lang w:eastAsia="en-US"/>
        </w:rPr>
        <w:t>come to the UK from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specified British Overseas Territories and who are starting full-time and part-time undergraduate courses in 2022/23 will </w:t>
      </w:r>
      <w:r w:rsidR="00D57CF9">
        <w:rPr>
          <w:rFonts w:ascii="Arial" w:eastAsia="Calibri" w:hAnsi="Arial" w:cs="Arial"/>
          <w:color w:val="000000" w:themeColor="text1"/>
          <w:lang w:eastAsia="en-US"/>
        </w:rPr>
        <w:t xml:space="preserve">be </w:t>
      </w:r>
      <w:r w:rsidR="00F079D9">
        <w:rPr>
          <w:rFonts w:ascii="Arial" w:eastAsia="Calibri" w:hAnsi="Arial" w:cs="Arial"/>
          <w:color w:val="000000" w:themeColor="text1"/>
          <w:lang w:eastAsia="en-US"/>
        </w:rPr>
        <w:t>eligible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for tuition fee loans</w:t>
      </w:r>
      <w:r w:rsidR="00564DC9">
        <w:rPr>
          <w:rFonts w:ascii="Arial" w:eastAsia="Calibri" w:hAnsi="Arial" w:cs="Arial"/>
          <w:color w:val="000000" w:themeColor="text1"/>
          <w:lang w:eastAsia="en-US"/>
        </w:rPr>
        <w:t xml:space="preserve"> in England</w:t>
      </w:r>
      <w:r w:rsidR="00713B44">
        <w:rPr>
          <w:rFonts w:ascii="Arial" w:eastAsia="Calibri" w:hAnsi="Arial" w:cs="Arial"/>
          <w:color w:val="000000" w:themeColor="text1"/>
          <w:lang w:eastAsia="en-US"/>
        </w:rPr>
        <w:t>.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7CCC80D5" w14:textId="29A1847F" w:rsidR="00240578" w:rsidRPr="00C239C7" w:rsidDel="006C37E5" w:rsidRDefault="00240578" w:rsidP="00240578">
      <w:pPr>
        <w:spacing w:before="240" w:after="160" w:line="276" w:lineRule="auto"/>
        <w:rPr>
          <w:rFonts w:ascii="Arial" w:eastAsia="Calibri" w:hAnsi="Arial" w:cs="Arial"/>
          <w:color w:val="000000" w:themeColor="text1"/>
          <w:lang w:eastAsia="en-US"/>
        </w:rPr>
      </w:pP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To qualify, persons resident in the British Overseas Territories will need to satisfy the three-year ordinary residence requirement in the UK, Islands or specified British Overseas Territories. </w:t>
      </w:r>
      <w:r w:rsidR="006A2EA0" w:rsidRPr="00DE1F36">
        <w:rPr>
          <w:rFonts w:ascii="Arial" w:eastAsia="Calibri" w:hAnsi="Arial" w:cs="Arial"/>
          <w:color w:val="000000" w:themeColor="text1"/>
          <w:lang w:eastAsia="en-US"/>
        </w:rPr>
        <w:t xml:space="preserve">In addition, </w:t>
      </w:r>
      <w:r w:rsidR="008803E6" w:rsidRPr="00DE1F36">
        <w:rPr>
          <w:rFonts w:ascii="Arial" w:eastAsia="Calibri" w:hAnsi="Arial" w:cs="Arial"/>
          <w:color w:val="000000" w:themeColor="text1"/>
          <w:lang w:eastAsia="en-US"/>
        </w:rPr>
        <w:t xml:space="preserve">UK nationals and their family members resident in Gibraltar, and EU nationals and their family members who have a right to reside there arising from the Withdrawal </w:t>
      </w:r>
      <w:r w:rsidR="008803E6" w:rsidRPr="743F99CE">
        <w:rPr>
          <w:rFonts w:ascii="Arial" w:eastAsia="Calibri" w:hAnsi="Arial" w:cs="Arial"/>
          <w:color w:val="000000" w:themeColor="text1"/>
          <w:lang w:eastAsia="en-US"/>
        </w:rPr>
        <w:t>Agreement</w:t>
      </w:r>
      <w:r w:rsidR="00141FD0">
        <w:rPr>
          <w:rFonts w:ascii="Arial" w:eastAsia="Calibri" w:hAnsi="Arial" w:cs="Arial"/>
          <w:color w:val="000000" w:themeColor="text1"/>
          <w:lang w:eastAsia="en-US"/>
        </w:rPr>
        <w:t>,</w:t>
      </w:r>
      <w:r w:rsidR="006A2EA0" w:rsidRPr="743F99CE">
        <w:rPr>
          <w:rFonts w:ascii="Arial" w:eastAsia="Calibri" w:hAnsi="Arial" w:cs="Arial"/>
          <w:color w:val="000000" w:themeColor="text1"/>
          <w:lang w:eastAsia="en-US"/>
        </w:rPr>
        <w:t> may continue to count residence in the EEA or Switzerland in order to qualify for student support for courses starting on or before 31 December 2027.</w:t>
      </w:r>
      <w:r w:rsidR="1733DF10" w:rsidRPr="743F99CE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68B550B4" w14:textId="6285F80D" w:rsidR="00240578" w:rsidRPr="00C239C7" w:rsidRDefault="00240578" w:rsidP="00240578">
      <w:pPr>
        <w:spacing w:before="240" w:after="160" w:line="276" w:lineRule="auto"/>
        <w:rPr>
          <w:rFonts w:ascii="Arial" w:eastAsia="Calibri" w:hAnsi="Arial" w:cs="Arial"/>
          <w:color w:val="000000" w:themeColor="text1"/>
          <w:lang w:eastAsia="en-US"/>
        </w:rPr>
      </w:pP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UK nationals and their family members in the British Overseas Territories already benefit from access to home fee status if they meet the residency requirement of 3 years in the UK, Islands and </w:t>
      </w:r>
      <w:r w:rsidR="008962EE">
        <w:rPr>
          <w:rFonts w:ascii="Arial" w:eastAsia="Calibri" w:hAnsi="Arial" w:cs="Arial"/>
          <w:color w:val="000000" w:themeColor="text1"/>
          <w:lang w:eastAsia="en-US"/>
        </w:rPr>
        <w:t xml:space="preserve">specified 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British Overseas Territories immediately before the start of the course. Family members of all persons settled when in the UK will now have access to home fee status. </w:t>
      </w:r>
    </w:p>
    <w:p w14:paraId="266A67AA" w14:textId="2506AE54" w:rsidR="00240578" w:rsidRDefault="00240578" w:rsidP="00240578">
      <w:pPr>
        <w:spacing w:before="240" w:after="160" w:line="276" w:lineRule="auto"/>
        <w:rPr>
          <w:rFonts w:ascii="Arial" w:eastAsia="Calibri" w:hAnsi="Arial" w:cs="Arial"/>
          <w:color w:val="000000" w:themeColor="text1"/>
          <w:lang w:eastAsia="en-US"/>
        </w:rPr>
      </w:pPr>
      <w:r w:rsidRPr="00C239C7">
        <w:rPr>
          <w:rFonts w:ascii="Arial" w:eastAsia="Calibri" w:hAnsi="Arial" w:cs="Arial"/>
          <w:color w:val="000000" w:themeColor="text1"/>
          <w:lang w:eastAsia="en-US"/>
        </w:rPr>
        <w:t>Corresponding changes will be made in respect of students in the above categories who are starting postgraduate master’s degree courses and postgraduate doctoral degree courses in 2022/23 who will qualify for postgraduate loans and those starting further education courses in 2022/23 who will qualify for advanced learner loans.</w:t>
      </w:r>
    </w:p>
    <w:p w14:paraId="419C0C3F" w14:textId="31E709A0" w:rsidR="009A095C" w:rsidRPr="00101237" w:rsidRDefault="00593B37" w:rsidP="00240578">
      <w:pPr>
        <w:spacing w:before="240" w:after="160"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The changes set out above demonstrate our commitment to supporting economic development in the British Overseas Territories and enabling those who wish to study </w:t>
      </w:r>
      <w:r w:rsidR="00936886">
        <w:rPr>
          <w:rFonts w:ascii="Arial" w:eastAsia="Calibri" w:hAnsi="Arial" w:cs="Arial"/>
          <w:color w:val="000000" w:themeColor="text1"/>
          <w:lang w:eastAsia="en-US"/>
        </w:rPr>
        <w:t>at one of our world class education providers to be able to do so.</w:t>
      </w:r>
    </w:p>
    <w:p w14:paraId="0259D644" w14:textId="079DE0FF" w:rsidR="00247A4A" w:rsidRDefault="00007E62" w:rsidP="00240578">
      <w:pPr>
        <w:spacing w:before="240" w:after="160" w:line="276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P</w:t>
      </w:r>
      <w:r w:rsidR="00247A4A" w:rsidRPr="00247A4A">
        <w:rPr>
          <w:rFonts w:ascii="Arial" w:eastAsia="Calibri" w:hAnsi="Arial" w:cs="Arial"/>
          <w:color w:val="000000" w:themeColor="text1"/>
          <w:lang w:eastAsia="en-US"/>
        </w:rPr>
        <w:t>ersons with citizens’ rights in the UK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under the </w:t>
      </w:r>
      <w:r w:rsidR="000D1933">
        <w:rPr>
          <w:rFonts w:ascii="Arial" w:eastAsia="Calibri" w:hAnsi="Arial" w:cs="Arial"/>
          <w:color w:val="000000" w:themeColor="text1"/>
          <w:lang w:eastAsia="en-US"/>
        </w:rPr>
        <w:t xml:space="preserve">EU </w:t>
      </w:r>
      <w:r>
        <w:rPr>
          <w:rFonts w:ascii="Arial" w:eastAsia="Calibri" w:hAnsi="Arial" w:cs="Arial"/>
          <w:color w:val="000000" w:themeColor="text1"/>
          <w:lang w:eastAsia="en-US"/>
        </w:rPr>
        <w:t>Withdrawal Agreement</w:t>
      </w:r>
      <w:r w:rsidR="000D1933">
        <w:rPr>
          <w:rFonts w:ascii="Arial" w:eastAsia="Calibri" w:hAnsi="Arial" w:cs="Arial"/>
          <w:color w:val="000000" w:themeColor="text1"/>
          <w:lang w:eastAsia="en-US"/>
        </w:rPr>
        <w:t>, EEA EFTA Separation Agreement or Swiss Citizens’ Rights Agreement</w:t>
      </w:r>
      <w:r w:rsidR="00247A4A" w:rsidRPr="00247A4A">
        <w:rPr>
          <w:rFonts w:ascii="Arial" w:eastAsia="Calibri" w:hAnsi="Arial" w:cs="Arial"/>
          <w:color w:val="000000" w:themeColor="text1"/>
          <w:lang w:eastAsia="en-US"/>
        </w:rPr>
        <w:t xml:space="preserve"> will be able to count periods of residence in EU and British Overseas Territories as part of the normal three</w:t>
      </w:r>
      <w:r w:rsidR="005E26EF">
        <w:rPr>
          <w:rFonts w:ascii="Arial" w:eastAsia="Calibri" w:hAnsi="Arial" w:cs="Arial"/>
          <w:color w:val="000000" w:themeColor="text1"/>
          <w:lang w:eastAsia="en-US"/>
        </w:rPr>
        <w:t>-</w:t>
      </w:r>
      <w:r w:rsidR="00247A4A" w:rsidRPr="00247A4A">
        <w:rPr>
          <w:rFonts w:ascii="Arial" w:eastAsia="Calibri" w:hAnsi="Arial" w:cs="Arial"/>
          <w:color w:val="000000" w:themeColor="text1"/>
          <w:lang w:eastAsia="en-US"/>
        </w:rPr>
        <w:t>year qualifying period for eligibility for tuition fee loans.</w:t>
      </w:r>
    </w:p>
    <w:p w14:paraId="730E5456" w14:textId="77777777" w:rsidR="002A4A4B" w:rsidRDefault="002A4A4B">
      <w:p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C42E4C" w14:textId="4B1D3FE6" w:rsidR="00C239C7" w:rsidRDefault="00904117" w:rsidP="00101237">
      <w:pPr>
        <w:pStyle w:val="DeptBullets"/>
        <w:keepNext/>
        <w:numPr>
          <w:ilvl w:val="0"/>
          <w:numId w:val="0"/>
        </w:numPr>
        <w:rPr>
          <w:rFonts w:ascii="Arial" w:hAnsi="Arial" w:cs="Arial"/>
          <w:b/>
          <w:bCs/>
        </w:rPr>
      </w:pPr>
      <w:r w:rsidRPr="00904117">
        <w:rPr>
          <w:rFonts w:ascii="Arial" w:hAnsi="Arial" w:cs="Arial"/>
          <w:b/>
          <w:bCs/>
        </w:rPr>
        <w:lastRenderedPageBreak/>
        <w:t>Q+A</w:t>
      </w:r>
    </w:p>
    <w:p w14:paraId="748C72CE" w14:textId="219841FF" w:rsidR="00904117" w:rsidRDefault="00DA0035" w:rsidP="00C239C7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am a British Citizen living in the Falkland Islands and wish to study in England in 2022/23.  Will I get a fee loan?</w:t>
      </w:r>
    </w:p>
    <w:p w14:paraId="74145FBC" w14:textId="5C6A0EFE" w:rsidR="00DA0035" w:rsidRDefault="00DA0035" w:rsidP="00C239C7">
      <w:pPr>
        <w:pStyle w:val="DeptBullets"/>
        <w:numPr>
          <w:ilvl w:val="0"/>
          <w:numId w:val="0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Yes. 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Persons who </w:t>
      </w:r>
      <w:r w:rsidR="00C858E6">
        <w:rPr>
          <w:rFonts w:ascii="Arial" w:eastAsia="Calibri" w:hAnsi="Arial" w:cs="Arial"/>
          <w:color w:val="000000" w:themeColor="text1"/>
          <w:lang w:eastAsia="en-US"/>
        </w:rPr>
        <w:t>are settled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on arrival in the UK</w:t>
      </w:r>
      <w:r w:rsidR="006A7E47">
        <w:rPr>
          <w:rFonts w:ascii="Arial" w:eastAsia="Calibri" w:hAnsi="Arial" w:cs="Arial"/>
          <w:color w:val="000000" w:themeColor="text1"/>
          <w:lang w:eastAsia="en-US"/>
        </w:rPr>
        <w:t>, such as those with full British citizenship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, who </w:t>
      </w:r>
      <w:r w:rsidR="00F65119">
        <w:rPr>
          <w:rFonts w:ascii="Arial" w:eastAsia="Calibri" w:hAnsi="Arial" w:cs="Arial"/>
          <w:color w:val="000000" w:themeColor="text1"/>
          <w:lang w:eastAsia="en-US"/>
        </w:rPr>
        <w:t xml:space="preserve">have been living in the UK, Islands and British </w:t>
      </w:r>
      <w:r w:rsidR="00A32953">
        <w:rPr>
          <w:rFonts w:ascii="Arial" w:eastAsia="Calibri" w:hAnsi="Arial" w:cs="Arial"/>
          <w:color w:val="000000" w:themeColor="text1"/>
          <w:lang w:eastAsia="en-US"/>
        </w:rPr>
        <w:t>O</w:t>
      </w:r>
      <w:r w:rsidR="00F65119">
        <w:rPr>
          <w:rFonts w:ascii="Arial" w:eastAsia="Calibri" w:hAnsi="Arial" w:cs="Arial"/>
          <w:color w:val="000000" w:themeColor="text1"/>
          <w:lang w:eastAsia="en-US"/>
        </w:rPr>
        <w:t xml:space="preserve">verseas </w:t>
      </w:r>
      <w:r w:rsidR="00A32953">
        <w:rPr>
          <w:rFonts w:ascii="Arial" w:eastAsia="Calibri" w:hAnsi="Arial" w:cs="Arial"/>
          <w:color w:val="000000" w:themeColor="text1"/>
          <w:lang w:eastAsia="en-US"/>
        </w:rPr>
        <w:t>T</w:t>
      </w:r>
      <w:r w:rsidR="00C858E6">
        <w:rPr>
          <w:rFonts w:ascii="Arial" w:eastAsia="Calibri" w:hAnsi="Arial" w:cs="Arial"/>
          <w:color w:val="000000" w:themeColor="text1"/>
          <w:lang w:eastAsia="en-US"/>
        </w:rPr>
        <w:t>erritories for the 3 years immediately before the start of the course,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and who are starting full-time and part-time undergraduate courses in 2022/23 </w:t>
      </w:r>
      <w:r w:rsidR="008473A4">
        <w:rPr>
          <w:rFonts w:ascii="Arial" w:eastAsia="Calibri" w:hAnsi="Arial" w:cs="Arial"/>
          <w:color w:val="000000" w:themeColor="text1"/>
          <w:lang w:eastAsia="en-US"/>
        </w:rPr>
        <w:t xml:space="preserve">or after 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>will qualify for</w:t>
      </w:r>
      <w:r w:rsidR="00C858E6">
        <w:rPr>
          <w:rFonts w:ascii="Arial" w:eastAsia="Calibri" w:hAnsi="Arial" w:cs="Arial"/>
          <w:color w:val="000000" w:themeColor="text1"/>
          <w:lang w:eastAsia="en-US"/>
        </w:rPr>
        <w:t xml:space="preserve"> home fee status and a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tuition fee loan</w:t>
      </w:r>
      <w:r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0DF0DC0E" w14:textId="57851298" w:rsidR="000C749D" w:rsidRDefault="000C749D" w:rsidP="000C749D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am a </w:t>
      </w:r>
      <w:r w:rsidR="00EC7CAC">
        <w:rPr>
          <w:rFonts w:ascii="Arial" w:hAnsi="Arial" w:cs="Arial"/>
          <w:b/>
          <w:bCs/>
        </w:rPr>
        <w:t xml:space="preserve">Chilean citizen married to a Spanish citizen. We lived in </w:t>
      </w:r>
      <w:r w:rsidR="005C60E9">
        <w:rPr>
          <w:rFonts w:ascii="Arial" w:hAnsi="Arial" w:cs="Arial"/>
          <w:b/>
          <w:bCs/>
        </w:rPr>
        <w:t>the Cayman Islands before moving to England in August 2020. We have been granted pre-settled status under the EU Settlement Scheme. Will I get a tuition fee loan</w:t>
      </w:r>
      <w:r w:rsidR="00AB1593">
        <w:rPr>
          <w:rFonts w:ascii="Arial" w:hAnsi="Arial" w:cs="Arial"/>
          <w:b/>
          <w:bCs/>
        </w:rPr>
        <w:t xml:space="preserve"> for a course in England starting in October 2022?</w:t>
      </w:r>
    </w:p>
    <w:p w14:paraId="0795373B" w14:textId="42A5A088" w:rsidR="00CC5764" w:rsidRPr="00CC5764" w:rsidRDefault="00635448" w:rsidP="00CC5764">
      <w:pPr>
        <w:pStyle w:val="DeptBullet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123714">
        <w:rPr>
          <w:rFonts w:ascii="Arial" w:hAnsi="Arial" w:cs="Arial"/>
        </w:rPr>
        <w:t>.</w:t>
      </w:r>
      <w:r w:rsidR="003B7661">
        <w:rPr>
          <w:rFonts w:ascii="Arial" w:hAnsi="Arial" w:cs="Arial"/>
        </w:rPr>
        <w:t xml:space="preserve"> </w:t>
      </w:r>
      <w:r w:rsidR="00123714">
        <w:rPr>
          <w:rFonts w:ascii="Arial" w:hAnsi="Arial" w:cs="Arial"/>
        </w:rPr>
        <w:t>I</w:t>
      </w:r>
      <w:r w:rsidR="003B7661">
        <w:rPr>
          <w:rFonts w:ascii="Arial" w:hAnsi="Arial" w:cs="Arial"/>
        </w:rPr>
        <w:t>f you are covered by the EU Withdrawal Agreement (and the SLC will accept</w:t>
      </w:r>
      <w:r w:rsidR="005E3506">
        <w:rPr>
          <w:rFonts w:ascii="Arial" w:hAnsi="Arial" w:cs="Arial"/>
        </w:rPr>
        <w:t xml:space="preserve"> your</w:t>
      </w:r>
      <w:r w:rsidR="003B7661">
        <w:rPr>
          <w:rFonts w:ascii="Arial" w:hAnsi="Arial" w:cs="Arial"/>
        </w:rPr>
        <w:t xml:space="preserve"> pre-settled status as evidence of this)</w:t>
      </w:r>
      <w:r>
        <w:rPr>
          <w:rFonts w:ascii="Arial" w:hAnsi="Arial" w:cs="Arial"/>
        </w:rPr>
        <w:t xml:space="preserve"> you </w:t>
      </w:r>
      <w:r w:rsidR="007D24EA">
        <w:rPr>
          <w:rFonts w:ascii="Arial" w:hAnsi="Arial" w:cs="Arial"/>
        </w:rPr>
        <w:t>are eligible for home fee status and a tuition fee loan as you are the family member of an EU national, and you have lived in the UK,</w:t>
      </w:r>
      <w:r w:rsidR="00800F59">
        <w:rPr>
          <w:rFonts w:ascii="Arial" w:hAnsi="Arial" w:cs="Arial"/>
        </w:rPr>
        <w:t xml:space="preserve"> EEA, Switzerland</w:t>
      </w:r>
      <w:r w:rsidR="007D24EA">
        <w:rPr>
          <w:rFonts w:ascii="Arial" w:hAnsi="Arial" w:cs="Arial"/>
        </w:rPr>
        <w:t xml:space="preserve"> and </w:t>
      </w:r>
      <w:r w:rsidR="00800F59">
        <w:rPr>
          <w:rFonts w:ascii="Arial" w:hAnsi="Arial" w:cs="Arial"/>
        </w:rPr>
        <w:t>British</w:t>
      </w:r>
      <w:r w:rsidR="0071316B">
        <w:rPr>
          <w:rFonts w:ascii="Arial" w:hAnsi="Arial" w:cs="Arial"/>
        </w:rPr>
        <w:t xml:space="preserve"> or EU</w:t>
      </w:r>
      <w:r w:rsidR="00800F59">
        <w:rPr>
          <w:rFonts w:ascii="Arial" w:hAnsi="Arial" w:cs="Arial"/>
        </w:rPr>
        <w:t xml:space="preserve"> Overseas Territories </w:t>
      </w:r>
      <w:r w:rsidR="00AD05A2">
        <w:rPr>
          <w:rFonts w:ascii="Arial" w:hAnsi="Arial" w:cs="Arial"/>
        </w:rPr>
        <w:t>for three years immediately before the start of the course</w:t>
      </w:r>
      <w:r w:rsidR="00CC5764" w:rsidRPr="00CC5764">
        <w:rPr>
          <w:rFonts w:ascii="Arial" w:hAnsi="Arial" w:cs="Arial"/>
        </w:rPr>
        <w:t>. </w:t>
      </w:r>
    </w:p>
    <w:p w14:paraId="28A4CA6D" w14:textId="4E7D8FFF" w:rsidR="00CC5764" w:rsidRPr="00C65919" w:rsidRDefault="006A7E47" w:rsidP="00CC5764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</w:rPr>
      </w:pPr>
      <w:r w:rsidRPr="00C65919">
        <w:rPr>
          <w:rFonts w:ascii="Arial" w:hAnsi="Arial" w:cs="Arial"/>
          <w:b/>
          <w:bCs/>
        </w:rPr>
        <w:t>I am a</w:t>
      </w:r>
      <w:r w:rsidR="00CC5764" w:rsidRPr="00C65919">
        <w:rPr>
          <w:rFonts w:ascii="Arial" w:hAnsi="Arial" w:cs="Arial"/>
          <w:b/>
          <w:bCs/>
        </w:rPr>
        <w:t xml:space="preserve"> British citizen who has been resident in Gibraltar since birth. </w:t>
      </w:r>
      <w:r w:rsidRPr="00C65919">
        <w:rPr>
          <w:rFonts w:ascii="Arial" w:hAnsi="Arial" w:cs="Arial"/>
          <w:b/>
          <w:bCs/>
        </w:rPr>
        <w:t>I moved</w:t>
      </w:r>
      <w:r w:rsidR="00CC5764" w:rsidRPr="00C65919">
        <w:rPr>
          <w:rFonts w:ascii="Arial" w:hAnsi="Arial" w:cs="Arial"/>
          <w:b/>
          <w:bCs/>
        </w:rPr>
        <w:t xml:space="preserve"> to Bermuda in November 2020</w:t>
      </w:r>
      <w:r w:rsidR="00B140E1" w:rsidRPr="00C65919">
        <w:rPr>
          <w:rFonts w:ascii="Arial" w:hAnsi="Arial" w:cs="Arial"/>
          <w:b/>
          <w:bCs/>
        </w:rPr>
        <w:t>. If I move to</w:t>
      </w:r>
      <w:r w:rsidR="00CC5764" w:rsidRPr="00C65919">
        <w:rPr>
          <w:rFonts w:ascii="Arial" w:hAnsi="Arial" w:cs="Arial"/>
          <w:b/>
          <w:bCs/>
        </w:rPr>
        <w:t xml:space="preserve"> England in August 2022 and </w:t>
      </w:r>
      <w:r w:rsidR="00B140E1" w:rsidRPr="00C65919">
        <w:rPr>
          <w:rFonts w:ascii="Arial" w:hAnsi="Arial" w:cs="Arial"/>
          <w:b/>
          <w:bCs/>
        </w:rPr>
        <w:t>start my course</w:t>
      </w:r>
      <w:r w:rsidR="00CC5764" w:rsidRPr="00C65919">
        <w:rPr>
          <w:rFonts w:ascii="Arial" w:hAnsi="Arial" w:cs="Arial"/>
          <w:b/>
          <w:bCs/>
        </w:rPr>
        <w:t> in September 2022</w:t>
      </w:r>
      <w:r w:rsidR="00B140E1" w:rsidRPr="00C65919">
        <w:rPr>
          <w:rFonts w:ascii="Arial" w:hAnsi="Arial" w:cs="Arial"/>
          <w:b/>
          <w:bCs/>
        </w:rPr>
        <w:t>, will I be eligible for a tuition fee loan?</w:t>
      </w:r>
      <w:r w:rsidR="00CC5764" w:rsidRPr="00C65919">
        <w:rPr>
          <w:rFonts w:ascii="Arial" w:hAnsi="Arial" w:cs="Arial"/>
          <w:b/>
          <w:bCs/>
        </w:rPr>
        <w:t> </w:t>
      </w:r>
    </w:p>
    <w:p w14:paraId="2170CD1B" w14:textId="4E313C4E" w:rsidR="008473A4" w:rsidRDefault="008473A4" w:rsidP="008473A4">
      <w:pPr>
        <w:pStyle w:val="DeptBullets"/>
        <w:numPr>
          <w:ilvl w:val="0"/>
          <w:numId w:val="0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Yes. 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Persons who </w:t>
      </w:r>
      <w:r>
        <w:rPr>
          <w:rFonts w:ascii="Arial" w:eastAsia="Calibri" w:hAnsi="Arial" w:cs="Arial"/>
          <w:color w:val="000000" w:themeColor="text1"/>
          <w:lang w:eastAsia="en-US"/>
        </w:rPr>
        <w:t>are settled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on arrival in the UK</w:t>
      </w:r>
      <w:r>
        <w:rPr>
          <w:rFonts w:ascii="Arial" w:eastAsia="Calibri" w:hAnsi="Arial" w:cs="Arial"/>
          <w:color w:val="000000" w:themeColor="text1"/>
          <w:lang w:eastAsia="en-US"/>
        </w:rPr>
        <w:t>, such as those with full British citizenship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, who </w:t>
      </w:r>
      <w:r>
        <w:rPr>
          <w:rFonts w:ascii="Arial" w:eastAsia="Calibri" w:hAnsi="Arial" w:cs="Arial"/>
          <w:color w:val="000000" w:themeColor="text1"/>
          <w:lang w:eastAsia="en-US"/>
        </w:rPr>
        <w:t>have been living in the UK, Islands and British Overseas Territories for the 3 years immediately before the start of the course,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and who are starting full-time and part-time undergraduate courses in 2022/23 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or after 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>will qualify for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home fee status and a</w:t>
      </w:r>
      <w:r w:rsidRPr="00C239C7">
        <w:rPr>
          <w:rFonts w:ascii="Arial" w:eastAsia="Calibri" w:hAnsi="Arial" w:cs="Arial"/>
          <w:color w:val="000000" w:themeColor="text1"/>
          <w:lang w:eastAsia="en-US"/>
        </w:rPr>
        <w:t xml:space="preserve"> tuition fee loan</w:t>
      </w:r>
      <w:r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5E3941A3" w14:textId="77777777" w:rsidR="00FC5D94" w:rsidRDefault="00FC5D94" w:rsidP="00FC5D94">
      <w:pPr>
        <w:spacing w:before="240" w:after="160" w:line="276" w:lineRule="auto"/>
        <w:rPr>
          <w:rFonts w:ascii="Arial" w:eastAsia="Calibri" w:hAnsi="Arial" w:cs="Arial"/>
          <w:b/>
          <w:bCs/>
          <w:color w:val="000000" w:themeColor="text1"/>
          <w:lang w:eastAsia="en-US"/>
        </w:rPr>
      </w:pPr>
    </w:p>
    <w:p w14:paraId="24E3F17E" w14:textId="6AFCAB2C" w:rsidR="00DA0035" w:rsidRPr="007A7626" w:rsidRDefault="00DA0035" w:rsidP="00C239C7">
      <w:pPr>
        <w:pStyle w:val="DeptBullets"/>
        <w:numPr>
          <w:ilvl w:val="0"/>
          <w:numId w:val="0"/>
        </w:numPr>
        <w:rPr>
          <w:rFonts w:ascii="Arial" w:eastAsia="Calibri" w:hAnsi="Arial" w:cs="Arial"/>
          <w:color w:val="000000" w:themeColor="text1"/>
          <w:lang w:eastAsia="en-US"/>
        </w:rPr>
      </w:pPr>
    </w:p>
    <w:sectPr w:rsidR="00DA0035" w:rsidRPr="007A7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6B87" w14:textId="77777777" w:rsidR="005C7D6F" w:rsidRDefault="005C7D6F">
      <w:r>
        <w:separator/>
      </w:r>
    </w:p>
  </w:endnote>
  <w:endnote w:type="continuationSeparator" w:id="0">
    <w:p w14:paraId="3F1813DB" w14:textId="77777777" w:rsidR="005C7D6F" w:rsidRDefault="005C7D6F">
      <w:r>
        <w:continuationSeparator/>
      </w:r>
    </w:p>
  </w:endnote>
  <w:endnote w:type="continuationNotice" w:id="1">
    <w:p w14:paraId="3EEC25C3" w14:textId="77777777" w:rsidR="005C7D6F" w:rsidRDefault="005C7D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3A6" w14:textId="77777777" w:rsidR="006274DF" w:rsidRDefault="00627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3733" w14:textId="1A9A2A9D" w:rsidR="006274DF" w:rsidRDefault="006274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6179BE" wp14:editId="236AEA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9124ed2ac104c932ab600b4" descr="{&quot;HashCode&quot;:1155745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4C6AA9" w14:textId="752BD856" w:rsidR="006274DF" w:rsidRPr="006274DF" w:rsidRDefault="006274DF" w:rsidP="006274D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274D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OFFICIAL SENSITIVE -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179BE" id="_x0000_t202" coordsize="21600,21600" o:spt="202" path="m,l,21600r21600,l21600,xe">
              <v:stroke joinstyle="miter"/>
              <v:path gradientshapeok="t" o:connecttype="rect"/>
            </v:shapetype>
            <v:shape id="MSIPCM79124ed2ac104c932ab600b4" o:spid="_x0000_s1027" type="#_x0000_t202" alt="{&quot;HashCode&quot;:11557457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NBHCluwAgAATA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0E4C6AA9" w14:textId="752BD856" w:rsidR="006274DF" w:rsidRPr="006274DF" w:rsidRDefault="006274DF" w:rsidP="006274D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274DF">
                      <w:rPr>
                        <w:rFonts w:ascii="Calibri" w:hAnsi="Calibri" w:cs="Calibri"/>
                        <w:color w:val="000000"/>
                        <w:sz w:val="18"/>
                      </w:rPr>
                      <w:t>OFFICIAL SENSITIVE -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E0BC" w14:textId="77777777" w:rsidR="006274DF" w:rsidRDefault="0062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BDE1" w14:textId="77777777" w:rsidR="005C7D6F" w:rsidRDefault="005C7D6F">
      <w:r>
        <w:separator/>
      </w:r>
    </w:p>
  </w:footnote>
  <w:footnote w:type="continuationSeparator" w:id="0">
    <w:p w14:paraId="2F550B3B" w14:textId="77777777" w:rsidR="005C7D6F" w:rsidRDefault="005C7D6F">
      <w:r>
        <w:continuationSeparator/>
      </w:r>
    </w:p>
  </w:footnote>
  <w:footnote w:type="continuationNotice" w:id="1">
    <w:p w14:paraId="512C0A39" w14:textId="77777777" w:rsidR="005C7D6F" w:rsidRDefault="005C7D6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829" w14:textId="77777777" w:rsidR="006274DF" w:rsidRDefault="00627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4E0" w14:textId="0493122A" w:rsidR="006274DF" w:rsidRDefault="006274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C80B8" wp14:editId="15CC12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6de40c2899c306ea1f5b724" descr="{&quot;HashCode&quot;:916040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98FB3" w14:textId="52A3ED72" w:rsidR="006274DF" w:rsidRPr="006274DF" w:rsidRDefault="006274DF" w:rsidP="006274D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274D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 SENSITIVE -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C80B8" id="_x0000_t202" coordsize="21600,21600" o:spt="202" path="m,l,21600r21600,l21600,xe">
              <v:stroke joinstyle="miter"/>
              <v:path gradientshapeok="t" o:connecttype="rect"/>
            </v:shapetype>
            <v:shape id="MSIPCM76de40c2899c306ea1f5b724" o:spid="_x0000_s1026" type="#_x0000_t202" alt="{&quot;HashCode&quot;:9160405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" o:allowincell="f" filled="f" stroked="f" strokeweight=".5pt">
              <v:fill o:detectmouseclick="t"/>
              <v:textbox inset=",0,,0">
                <w:txbxContent>
                  <w:p w14:paraId="68F98FB3" w14:textId="52A3ED72" w:rsidR="006274DF" w:rsidRPr="006274DF" w:rsidRDefault="006274DF" w:rsidP="006274D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274DF">
                      <w:rPr>
                        <w:rFonts w:ascii="Calibri" w:hAnsi="Calibri" w:cs="Calibri"/>
                        <w:color w:val="000000"/>
                        <w:sz w:val="22"/>
                      </w:rPr>
                      <w:t>OFFICIAL SENSITIVE -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2011" w14:textId="77777777" w:rsidR="006274DF" w:rsidRDefault="0062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1D1"/>
    <w:multiLevelType w:val="multilevel"/>
    <w:tmpl w:val="77BE1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F23448"/>
    <w:multiLevelType w:val="multilevel"/>
    <w:tmpl w:val="FB0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633D2"/>
    <w:multiLevelType w:val="multilevel"/>
    <w:tmpl w:val="5E9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4320D"/>
    <w:multiLevelType w:val="multilevel"/>
    <w:tmpl w:val="95AA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D5ACA"/>
    <w:multiLevelType w:val="multilevel"/>
    <w:tmpl w:val="7AB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530C54"/>
    <w:multiLevelType w:val="multilevel"/>
    <w:tmpl w:val="51905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576C10"/>
    <w:multiLevelType w:val="multilevel"/>
    <w:tmpl w:val="CFA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D4E89"/>
    <w:multiLevelType w:val="multilevel"/>
    <w:tmpl w:val="408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E650A2B"/>
    <w:multiLevelType w:val="multilevel"/>
    <w:tmpl w:val="6AF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520DE"/>
    <w:multiLevelType w:val="multilevel"/>
    <w:tmpl w:val="58E2542E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990B6C"/>
    <w:multiLevelType w:val="multilevel"/>
    <w:tmpl w:val="C8F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C4EDC"/>
    <w:multiLevelType w:val="multilevel"/>
    <w:tmpl w:val="2E0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B2AAB"/>
    <w:multiLevelType w:val="multilevel"/>
    <w:tmpl w:val="34D8C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38178C"/>
    <w:multiLevelType w:val="multilevel"/>
    <w:tmpl w:val="253A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A49D3"/>
    <w:multiLevelType w:val="multilevel"/>
    <w:tmpl w:val="ADC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B164F4B"/>
    <w:multiLevelType w:val="multilevel"/>
    <w:tmpl w:val="511C1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5F40"/>
    <w:multiLevelType w:val="multilevel"/>
    <w:tmpl w:val="BC8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1727D4"/>
    <w:multiLevelType w:val="multilevel"/>
    <w:tmpl w:val="618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8E500B"/>
    <w:multiLevelType w:val="multilevel"/>
    <w:tmpl w:val="D448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A258E0"/>
    <w:multiLevelType w:val="multilevel"/>
    <w:tmpl w:val="C610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901546"/>
    <w:multiLevelType w:val="multilevel"/>
    <w:tmpl w:val="B8A4F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D760D17"/>
    <w:multiLevelType w:val="multilevel"/>
    <w:tmpl w:val="A77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C5A1D"/>
    <w:multiLevelType w:val="multilevel"/>
    <w:tmpl w:val="8F9E2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754A95"/>
    <w:multiLevelType w:val="multilevel"/>
    <w:tmpl w:val="E47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0178DE"/>
    <w:multiLevelType w:val="multilevel"/>
    <w:tmpl w:val="4F1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0A6BFE"/>
    <w:multiLevelType w:val="hybridMultilevel"/>
    <w:tmpl w:val="7280214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5"/>
  </w:num>
  <w:num w:numId="5">
    <w:abstractNumId w:val="19"/>
  </w:num>
  <w:num w:numId="6">
    <w:abstractNumId w:val="27"/>
  </w:num>
  <w:num w:numId="7">
    <w:abstractNumId w:val="20"/>
  </w:num>
  <w:num w:numId="8">
    <w:abstractNumId w:val="15"/>
  </w:num>
  <w:num w:numId="9">
    <w:abstractNumId w:val="11"/>
  </w:num>
  <w:num w:numId="10">
    <w:abstractNumId w:val="32"/>
  </w:num>
  <w:num w:numId="11">
    <w:abstractNumId w:val="16"/>
  </w:num>
  <w:num w:numId="12">
    <w:abstractNumId w:val="26"/>
  </w:num>
  <w:num w:numId="13">
    <w:abstractNumId w:val="21"/>
  </w:num>
  <w:num w:numId="14">
    <w:abstractNumId w:val="4"/>
  </w:num>
  <w:num w:numId="15">
    <w:abstractNumId w:val="14"/>
  </w:num>
  <w:num w:numId="16">
    <w:abstractNumId w:val="28"/>
  </w:num>
  <w:num w:numId="17">
    <w:abstractNumId w:val="1"/>
  </w:num>
  <w:num w:numId="18">
    <w:abstractNumId w:val="10"/>
  </w:num>
  <w:num w:numId="19">
    <w:abstractNumId w:val="22"/>
  </w:num>
  <w:num w:numId="20">
    <w:abstractNumId w:val="13"/>
  </w:num>
  <w:num w:numId="21">
    <w:abstractNumId w:val="24"/>
  </w:num>
  <w:num w:numId="22">
    <w:abstractNumId w:val="7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6"/>
  </w:num>
  <w:num w:numId="28">
    <w:abstractNumId w:val="8"/>
  </w:num>
  <w:num w:numId="29">
    <w:abstractNumId w:val="0"/>
  </w:num>
  <w:num w:numId="30">
    <w:abstractNumId w:val="3"/>
  </w:num>
  <w:num w:numId="31">
    <w:abstractNumId w:val="25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78"/>
    <w:rsid w:val="0000432A"/>
    <w:rsid w:val="00007E62"/>
    <w:rsid w:val="00011F78"/>
    <w:rsid w:val="000204F7"/>
    <w:rsid w:val="00022DB6"/>
    <w:rsid w:val="00041864"/>
    <w:rsid w:val="0004509C"/>
    <w:rsid w:val="0004776A"/>
    <w:rsid w:val="000651AF"/>
    <w:rsid w:val="000833EF"/>
    <w:rsid w:val="000A0C1B"/>
    <w:rsid w:val="000B1468"/>
    <w:rsid w:val="000B1BA3"/>
    <w:rsid w:val="000B1DA8"/>
    <w:rsid w:val="000B3500"/>
    <w:rsid w:val="000C749D"/>
    <w:rsid w:val="000D1933"/>
    <w:rsid w:val="000F4E59"/>
    <w:rsid w:val="00101237"/>
    <w:rsid w:val="00116F59"/>
    <w:rsid w:val="0011795B"/>
    <w:rsid w:val="00123714"/>
    <w:rsid w:val="001362FD"/>
    <w:rsid w:val="001366BB"/>
    <w:rsid w:val="001372F2"/>
    <w:rsid w:val="00141FD0"/>
    <w:rsid w:val="00153F85"/>
    <w:rsid w:val="00164FE7"/>
    <w:rsid w:val="00180A06"/>
    <w:rsid w:val="00182783"/>
    <w:rsid w:val="00195F8E"/>
    <w:rsid w:val="001979D3"/>
    <w:rsid w:val="001A54FA"/>
    <w:rsid w:val="001B05C8"/>
    <w:rsid w:val="001B6B33"/>
    <w:rsid w:val="001B6DF9"/>
    <w:rsid w:val="001D55BC"/>
    <w:rsid w:val="001D7FB3"/>
    <w:rsid w:val="001E1DB2"/>
    <w:rsid w:val="001E5702"/>
    <w:rsid w:val="002009C2"/>
    <w:rsid w:val="00204337"/>
    <w:rsid w:val="00211C37"/>
    <w:rsid w:val="00212CA8"/>
    <w:rsid w:val="00212D24"/>
    <w:rsid w:val="00217581"/>
    <w:rsid w:val="002335B0"/>
    <w:rsid w:val="002338A1"/>
    <w:rsid w:val="00240578"/>
    <w:rsid w:val="00247A4A"/>
    <w:rsid w:val="0025001A"/>
    <w:rsid w:val="00266064"/>
    <w:rsid w:val="0027611C"/>
    <w:rsid w:val="002840D0"/>
    <w:rsid w:val="00290511"/>
    <w:rsid w:val="00295EFC"/>
    <w:rsid w:val="002A4A4B"/>
    <w:rsid w:val="002B2967"/>
    <w:rsid w:val="002B651E"/>
    <w:rsid w:val="002B660E"/>
    <w:rsid w:val="002D2A7A"/>
    <w:rsid w:val="002D4D02"/>
    <w:rsid w:val="002E28FA"/>
    <w:rsid w:val="002E554A"/>
    <w:rsid w:val="002F3220"/>
    <w:rsid w:val="00310708"/>
    <w:rsid w:val="00312BD3"/>
    <w:rsid w:val="00346530"/>
    <w:rsid w:val="00347A3B"/>
    <w:rsid w:val="00347ED2"/>
    <w:rsid w:val="00354D73"/>
    <w:rsid w:val="00367EEB"/>
    <w:rsid w:val="00370895"/>
    <w:rsid w:val="00392AE9"/>
    <w:rsid w:val="00396192"/>
    <w:rsid w:val="003A1E0E"/>
    <w:rsid w:val="003A252F"/>
    <w:rsid w:val="003B4813"/>
    <w:rsid w:val="003B7661"/>
    <w:rsid w:val="003B78F9"/>
    <w:rsid w:val="003C2AB0"/>
    <w:rsid w:val="003C2B6B"/>
    <w:rsid w:val="003C7DA7"/>
    <w:rsid w:val="003D74A2"/>
    <w:rsid w:val="003D7A13"/>
    <w:rsid w:val="003E1B86"/>
    <w:rsid w:val="00402829"/>
    <w:rsid w:val="00405974"/>
    <w:rsid w:val="00430DC5"/>
    <w:rsid w:val="00431AA3"/>
    <w:rsid w:val="0043296D"/>
    <w:rsid w:val="00450D89"/>
    <w:rsid w:val="0045133D"/>
    <w:rsid w:val="004533A7"/>
    <w:rsid w:val="00460505"/>
    <w:rsid w:val="00463122"/>
    <w:rsid w:val="00480E77"/>
    <w:rsid w:val="00484C39"/>
    <w:rsid w:val="004955D9"/>
    <w:rsid w:val="004A3C6E"/>
    <w:rsid w:val="004E4D64"/>
    <w:rsid w:val="004E633C"/>
    <w:rsid w:val="0050154A"/>
    <w:rsid w:val="00511CA5"/>
    <w:rsid w:val="005150CE"/>
    <w:rsid w:val="00524CA7"/>
    <w:rsid w:val="00530814"/>
    <w:rsid w:val="00535332"/>
    <w:rsid w:val="00545301"/>
    <w:rsid w:val="00553331"/>
    <w:rsid w:val="00564DC9"/>
    <w:rsid w:val="005651BB"/>
    <w:rsid w:val="00565333"/>
    <w:rsid w:val="005706B2"/>
    <w:rsid w:val="00591B39"/>
    <w:rsid w:val="005937AA"/>
    <w:rsid w:val="00593B37"/>
    <w:rsid w:val="00597FEB"/>
    <w:rsid w:val="005A3B07"/>
    <w:rsid w:val="005B1CC3"/>
    <w:rsid w:val="005B455F"/>
    <w:rsid w:val="005B5005"/>
    <w:rsid w:val="005B5A07"/>
    <w:rsid w:val="005C1372"/>
    <w:rsid w:val="005C60E9"/>
    <w:rsid w:val="005C7D6F"/>
    <w:rsid w:val="005E26EF"/>
    <w:rsid w:val="005E3506"/>
    <w:rsid w:val="005E3DEA"/>
    <w:rsid w:val="00604EA1"/>
    <w:rsid w:val="00607A4B"/>
    <w:rsid w:val="00623D53"/>
    <w:rsid w:val="0062704E"/>
    <w:rsid w:val="006274DF"/>
    <w:rsid w:val="00631FDC"/>
    <w:rsid w:val="00634682"/>
    <w:rsid w:val="0063507E"/>
    <w:rsid w:val="00635448"/>
    <w:rsid w:val="006363E9"/>
    <w:rsid w:val="006815B7"/>
    <w:rsid w:val="006858D6"/>
    <w:rsid w:val="00687908"/>
    <w:rsid w:val="006A0189"/>
    <w:rsid w:val="006A1127"/>
    <w:rsid w:val="006A28C1"/>
    <w:rsid w:val="006A2EA0"/>
    <w:rsid w:val="006A2F72"/>
    <w:rsid w:val="006A3278"/>
    <w:rsid w:val="006A7E47"/>
    <w:rsid w:val="006C37E5"/>
    <w:rsid w:val="006D3EBD"/>
    <w:rsid w:val="006D6E59"/>
    <w:rsid w:val="006E6F0B"/>
    <w:rsid w:val="007104E4"/>
    <w:rsid w:val="0071316B"/>
    <w:rsid w:val="00713B44"/>
    <w:rsid w:val="0072393E"/>
    <w:rsid w:val="0072530C"/>
    <w:rsid w:val="00734314"/>
    <w:rsid w:val="007442BB"/>
    <w:rsid w:val="007463C5"/>
    <w:rsid w:val="00746846"/>
    <w:rsid w:val="007510C3"/>
    <w:rsid w:val="007513EA"/>
    <w:rsid w:val="0076458E"/>
    <w:rsid w:val="00767063"/>
    <w:rsid w:val="007754D0"/>
    <w:rsid w:val="007940AE"/>
    <w:rsid w:val="00797658"/>
    <w:rsid w:val="007A10F9"/>
    <w:rsid w:val="007A274E"/>
    <w:rsid w:val="007A4C02"/>
    <w:rsid w:val="007A7626"/>
    <w:rsid w:val="007B49CD"/>
    <w:rsid w:val="007B593B"/>
    <w:rsid w:val="007B5A46"/>
    <w:rsid w:val="007C1BC2"/>
    <w:rsid w:val="007D0DBA"/>
    <w:rsid w:val="007D24EA"/>
    <w:rsid w:val="007D4DB0"/>
    <w:rsid w:val="007E14CF"/>
    <w:rsid w:val="007F073B"/>
    <w:rsid w:val="00800F59"/>
    <w:rsid w:val="00805C72"/>
    <w:rsid w:val="00806EBF"/>
    <w:rsid w:val="00831225"/>
    <w:rsid w:val="008428AB"/>
    <w:rsid w:val="008473A4"/>
    <w:rsid w:val="00856CBB"/>
    <w:rsid w:val="00863664"/>
    <w:rsid w:val="00875BDD"/>
    <w:rsid w:val="008767F9"/>
    <w:rsid w:val="00877BA5"/>
    <w:rsid w:val="008803E6"/>
    <w:rsid w:val="0088151C"/>
    <w:rsid w:val="008817AB"/>
    <w:rsid w:val="008843A4"/>
    <w:rsid w:val="008962EE"/>
    <w:rsid w:val="008A16A4"/>
    <w:rsid w:val="008B1C49"/>
    <w:rsid w:val="008B67CC"/>
    <w:rsid w:val="008C1560"/>
    <w:rsid w:val="008D0018"/>
    <w:rsid w:val="008D1228"/>
    <w:rsid w:val="008E3BDA"/>
    <w:rsid w:val="008F452F"/>
    <w:rsid w:val="00904117"/>
    <w:rsid w:val="00905ADC"/>
    <w:rsid w:val="00906C33"/>
    <w:rsid w:val="009173AF"/>
    <w:rsid w:val="00932946"/>
    <w:rsid w:val="009366D9"/>
    <w:rsid w:val="00936886"/>
    <w:rsid w:val="009424FA"/>
    <w:rsid w:val="009426CB"/>
    <w:rsid w:val="009617DA"/>
    <w:rsid w:val="00963073"/>
    <w:rsid w:val="0097315A"/>
    <w:rsid w:val="00992142"/>
    <w:rsid w:val="009A095C"/>
    <w:rsid w:val="009A3F0A"/>
    <w:rsid w:val="009B03A1"/>
    <w:rsid w:val="009B3EFE"/>
    <w:rsid w:val="009B493A"/>
    <w:rsid w:val="009D3D73"/>
    <w:rsid w:val="009E73AD"/>
    <w:rsid w:val="009F5357"/>
    <w:rsid w:val="009F7653"/>
    <w:rsid w:val="00A00569"/>
    <w:rsid w:val="00A01A4B"/>
    <w:rsid w:val="00A0786D"/>
    <w:rsid w:val="00A16735"/>
    <w:rsid w:val="00A20B77"/>
    <w:rsid w:val="00A21E85"/>
    <w:rsid w:val="00A2712A"/>
    <w:rsid w:val="00A32953"/>
    <w:rsid w:val="00A3306B"/>
    <w:rsid w:val="00A36044"/>
    <w:rsid w:val="00A366A9"/>
    <w:rsid w:val="00A46912"/>
    <w:rsid w:val="00A621A9"/>
    <w:rsid w:val="00A64099"/>
    <w:rsid w:val="00A70142"/>
    <w:rsid w:val="00A868A1"/>
    <w:rsid w:val="00A92406"/>
    <w:rsid w:val="00A96425"/>
    <w:rsid w:val="00AB1593"/>
    <w:rsid w:val="00AB35BF"/>
    <w:rsid w:val="00AB6016"/>
    <w:rsid w:val="00AC2A37"/>
    <w:rsid w:val="00AD05A2"/>
    <w:rsid w:val="00AD0E50"/>
    <w:rsid w:val="00AD632D"/>
    <w:rsid w:val="00AE1B01"/>
    <w:rsid w:val="00AF0554"/>
    <w:rsid w:val="00AF1C07"/>
    <w:rsid w:val="00AF40EC"/>
    <w:rsid w:val="00AF737F"/>
    <w:rsid w:val="00B006DF"/>
    <w:rsid w:val="00B05ECD"/>
    <w:rsid w:val="00B06172"/>
    <w:rsid w:val="00B140E1"/>
    <w:rsid w:val="00B16A24"/>
    <w:rsid w:val="00B16A8C"/>
    <w:rsid w:val="00B275C1"/>
    <w:rsid w:val="00B425BF"/>
    <w:rsid w:val="00B56BE1"/>
    <w:rsid w:val="00B6522B"/>
    <w:rsid w:val="00B65709"/>
    <w:rsid w:val="00B67DF2"/>
    <w:rsid w:val="00B85BF7"/>
    <w:rsid w:val="00B933A2"/>
    <w:rsid w:val="00B939CC"/>
    <w:rsid w:val="00BA6B8F"/>
    <w:rsid w:val="00BC547B"/>
    <w:rsid w:val="00BC67BF"/>
    <w:rsid w:val="00BD4B6C"/>
    <w:rsid w:val="00BD6B24"/>
    <w:rsid w:val="00BF6311"/>
    <w:rsid w:val="00C239C7"/>
    <w:rsid w:val="00C37933"/>
    <w:rsid w:val="00C408C7"/>
    <w:rsid w:val="00C47EEA"/>
    <w:rsid w:val="00C519D0"/>
    <w:rsid w:val="00C61796"/>
    <w:rsid w:val="00C65919"/>
    <w:rsid w:val="00C66BA5"/>
    <w:rsid w:val="00C70ACB"/>
    <w:rsid w:val="00C73A73"/>
    <w:rsid w:val="00C858E6"/>
    <w:rsid w:val="00CA4FEC"/>
    <w:rsid w:val="00CA7C74"/>
    <w:rsid w:val="00CC4022"/>
    <w:rsid w:val="00CC5764"/>
    <w:rsid w:val="00CD7921"/>
    <w:rsid w:val="00CE084B"/>
    <w:rsid w:val="00D02D57"/>
    <w:rsid w:val="00D07C9C"/>
    <w:rsid w:val="00D118D6"/>
    <w:rsid w:val="00D14688"/>
    <w:rsid w:val="00D20266"/>
    <w:rsid w:val="00D20C29"/>
    <w:rsid w:val="00D21D63"/>
    <w:rsid w:val="00D33842"/>
    <w:rsid w:val="00D47915"/>
    <w:rsid w:val="00D50699"/>
    <w:rsid w:val="00D57CF9"/>
    <w:rsid w:val="00D57D6E"/>
    <w:rsid w:val="00D61F5A"/>
    <w:rsid w:val="00D656C2"/>
    <w:rsid w:val="00DA0035"/>
    <w:rsid w:val="00DA0741"/>
    <w:rsid w:val="00DA1EE0"/>
    <w:rsid w:val="00DB4C12"/>
    <w:rsid w:val="00DE1F36"/>
    <w:rsid w:val="00E0081E"/>
    <w:rsid w:val="00E02094"/>
    <w:rsid w:val="00E10F4C"/>
    <w:rsid w:val="00E129A9"/>
    <w:rsid w:val="00E2419F"/>
    <w:rsid w:val="00E366D6"/>
    <w:rsid w:val="00E63D8B"/>
    <w:rsid w:val="00E81F4B"/>
    <w:rsid w:val="00E83926"/>
    <w:rsid w:val="00E84033"/>
    <w:rsid w:val="00E87802"/>
    <w:rsid w:val="00EA11BE"/>
    <w:rsid w:val="00EC0AEC"/>
    <w:rsid w:val="00EC644A"/>
    <w:rsid w:val="00EC6A3F"/>
    <w:rsid w:val="00EC7CAC"/>
    <w:rsid w:val="00EE6180"/>
    <w:rsid w:val="00EF6257"/>
    <w:rsid w:val="00F079D9"/>
    <w:rsid w:val="00F231A7"/>
    <w:rsid w:val="00F30554"/>
    <w:rsid w:val="00F311C3"/>
    <w:rsid w:val="00F338BF"/>
    <w:rsid w:val="00F348D2"/>
    <w:rsid w:val="00F359A3"/>
    <w:rsid w:val="00F4485F"/>
    <w:rsid w:val="00F44B6A"/>
    <w:rsid w:val="00F521C7"/>
    <w:rsid w:val="00F60BF8"/>
    <w:rsid w:val="00F64863"/>
    <w:rsid w:val="00F65119"/>
    <w:rsid w:val="00F771A0"/>
    <w:rsid w:val="00F960C1"/>
    <w:rsid w:val="00FA0331"/>
    <w:rsid w:val="00FA37BB"/>
    <w:rsid w:val="00FB491F"/>
    <w:rsid w:val="00FB6C05"/>
    <w:rsid w:val="00FC049C"/>
    <w:rsid w:val="00FC1C0E"/>
    <w:rsid w:val="00FC5D94"/>
    <w:rsid w:val="00FC5ED8"/>
    <w:rsid w:val="00FC78D1"/>
    <w:rsid w:val="00FD31E4"/>
    <w:rsid w:val="01C0428E"/>
    <w:rsid w:val="1150FF6B"/>
    <w:rsid w:val="1733DF10"/>
    <w:rsid w:val="17E51D76"/>
    <w:rsid w:val="17F6BF8E"/>
    <w:rsid w:val="1953F1F4"/>
    <w:rsid w:val="1EDE4E77"/>
    <w:rsid w:val="218B69E3"/>
    <w:rsid w:val="231CEF81"/>
    <w:rsid w:val="236540C7"/>
    <w:rsid w:val="253F17AB"/>
    <w:rsid w:val="27744A59"/>
    <w:rsid w:val="29437130"/>
    <w:rsid w:val="30C29CF9"/>
    <w:rsid w:val="3B48D595"/>
    <w:rsid w:val="411500DE"/>
    <w:rsid w:val="452276D9"/>
    <w:rsid w:val="491986FE"/>
    <w:rsid w:val="52AFC5E5"/>
    <w:rsid w:val="53B4C3AF"/>
    <w:rsid w:val="5E9AEB9C"/>
    <w:rsid w:val="5EC7461C"/>
    <w:rsid w:val="62D55F19"/>
    <w:rsid w:val="6CFB7F30"/>
    <w:rsid w:val="701DB736"/>
    <w:rsid w:val="714A7710"/>
    <w:rsid w:val="743F99CE"/>
    <w:rsid w:val="74A4A986"/>
    <w:rsid w:val="7B8C386F"/>
    <w:rsid w:val="7D2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5B39D"/>
  <w15:chartTrackingRefBased/>
  <w15:docId w15:val="{08ADD24E-6C43-45D4-A476-CF744C4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40578"/>
    <w:pPr>
      <w:spacing w:before="180" w:after="120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paragraph">
    <w:name w:val="paragraph"/>
    <w:basedOn w:val="Normal"/>
    <w:rsid w:val="00C239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239C7"/>
  </w:style>
  <w:style w:type="character" w:customStyle="1" w:styleId="eop">
    <w:name w:val="eop"/>
    <w:basedOn w:val="DefaultParagraphFont"/>
    <w:rsid w:val="00C239C7"/>
  </w:style>
  <w:style w:type="character" w:styleId="CommentReference">
    <w:name w:val="annotation reference"/>
    <w:basedOn w:val="DefaultParagraphFont"/>
    <w:semiHidden/>
    <w:unhideWhenUsed/>
    <w:rsid w:val="007A76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626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626"/>
    <w:rPr>
      <w:rFonts w:asciiTheme="minorHAnsi" w:hAnsiTheme="minorHAnsi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A16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E4D64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A4A4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38AC370E205ADA4E88BFC084B5A2EBB7" ma:contentTypeVersion="9" ma:contentTypeDescription="" ma:contentTypeScope="" ma:versionID="521f482a57f3c6705a69fd94a3637f16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f44c483a4d2cacdf15b117a4f926c4d7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56e483-7a4d-4ccb-a525-2ce25a90f018}" ma:internalName="TaxCatchAll" ma:showField="CatchAllData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b56e483-7a4d-4ccb-a525-2ce25a90f018}" ma:internalName="TaxCatchAllLabel" ma:readOnly="true" ma:showField="CatchAllDataLabel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4UCTQVYQU7TT-1294151708-4486</_dlc_DocId>
    <_dlc_DocIdUrl xmlns="ba2294b9-6d6a-4c9b-a125-9e4b98f52ed2">
      <Url>https://educationgovuk.sharepoint.com/sites/lvedfe00049/_layouts/15/DocIdRedir.aspx?ID=4UCTQVYQU7TT-1294151708-4486</Url>
      <Description>4UCTQVYQU7TT-1294151708-4486</Description>
    </_dlc_DocIdUrl>
  </documentManagement>
</p:properties>
</file>

<file path=customXml/itemProps1.xml><?xml version="1.0" encoding="utf-8"?>
<ds:datastoreItem xmlns:ds="http://schemas.openxmlformats.org/officeDocument/2006/customXml" ds:itemID="{2EA426C6-3171-4BAA-B675-BCCF5AF94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03685-E04B-49C0-ABB3-BB878E4FC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CC437-DD9E-405C-812F-DD3311C192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641ECA-7AAB-40BA-BDBF-8BABDD8C3D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6DF30E-80D2-4562-A207-8DE0CA5BAD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864778-EB9E-475D-B664-16AD822C9AB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Links>
    <vt:vector size="12" baseType="variant"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https://educationhub.blog.gov.uk/access-to-student-finance-from-academic-year-2021-22-faqs/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https://assets.publishing.service.gov.uk/government/uploads/system/uploads/attachment_data/file/1009789/EU_Exit_Student_Finance_Policy_-_Aug_21.pdf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Linda</dc:creator>
  <cp:keywords/>
  <dc:description/>
  <cp:lastModifiedBy>Gaz MacAlister</cp:lastModifiedBy>
  <cp:revision>2</cp:revision>
  <dcterms:created xsi:type="dcterms:W3CDTF">2021-10-22T15:46:00Z</dcterms:created>
  <dcterms:modified xsi:type="dcterms:W3CDTF">2021-10-22T15:46:00Z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0x010100545E941595ED5448BA61900FDDAFF3130038AC370E205ADA4E88BFC084B5A2EBB7</vt:lpwstr>
  </property>
  <property fmtid="{D5CDD505-2E9C-101B-9397-08002B2CF9AE}" pid="3" name="cbd89a3d90af4054933af136d81ae271">
    <vt:lpwstr/>
  </property>
  <property fmtid="{D5CDD505-2E9C-101B-9397-08002B2CF9AE}" pid="4" name="c0e8f78731f34305bd83ee7a944e5d31">
    <vt:lpwstr/>
  </property>
  <property fmtid="{D5CDD505-2E9C-101B-9397-08002B2CF9AE}" pid="5" name="cf01b81f267a4ae7a066de4ca5a45f7c">
    <vt:lpwstr/>
  </property>
  <property fmtid="{D5CDD505-2E9C-101B-9397-08002B2CF9AE}" pid="6" name="Subject1">
    <vt:lpwstr/>
  </property>
  <property fmtid="{D5CDD505-2E9C-101B-9397-08002B2CF9AE}" pid="7" name="Function">
    <vt:lpwstr/>
  </property>
  <property fmtid="{D5CDD505-2E9C-101B-9397-08002B2CF9AE}" pid="8" name="SiteType">
    <vt:lpwstr/>
  </property>
  <property fmtid="{D5CDD505-2E9C-101B-9397-08002B2CF9AE}" pid="9" name="Rights_x003a_ProtectiveMarking">
    <vt:lpwstr/>
  </property>
  <property fmtid="{D5CDD505-2E9C-101B-9397-08002B2CF9AE}" pid="10" name="OrganisationalUnit">
    <vt:lpwstr/>
  </property>
  <property fmtid="{D5CDD505-2E9C-101B-9397-08002B2CF9AE}" pid="11" name="pd0bfabaa6cb47f7bff41b54a8405b46">
    <vt:lpwstr/>
  </property>
  <property fmtid="{D5CDD505-2E9C-101B-9397-08002B2CF9AE}" pid="12" name="DfeOrganisationalUnit">
    <vt:lpwstr>1;#DfE|cc08a6d4-dfde-4d0f-bd85-069ebcef80d5</vt:lpwstr>
  </property>
  <property fmtid="{D5CDD505-2E9C-101B-9397-08002B2CF9AE}" pid="13" name="e001803101cc486883c488742a9b195f">
    <vt:lpwstr/>
  </property>
  <property fmtid="{D5CDD505-2E9C-101B-9397-08002B2CF9AE}" pid="14" name="Owner">
    <vt:lpwstr/>
  </property>
  <property fmtid="{D5CDD505-2E9C-101B-9397-08002B2CF9AE}" pid="15" name="DfeRights:ProtectiveMarking">
    <vt:lpwstr>3;#Official|0884c477-2e62-47ea-b19c-5af6e91124c5</vt:lpwstr>
  </property>
  <property fmtid="{D5CDD505-2E9C-101B-9397-08002B2CF9AE}" pid="16" name="DfeOwner">
    <vt:lpwstr>2;#DfE|a484111e-5b24-4ad9-9778-c536c8c88985</vt:lpwstr>
  </property>
  <property fmtid="{D5CDD505-2E9C-101B-9397-08002B2CF9AE}" pid="17" name="afedf6f4583d4414b8b49f98bd7a4a38">
    <vt:lpwstr/>
  </property>
  <property fmtid="{D5CDD505-2E9C-101B-9397-08002B2CF9AE}" pid="18" name="DfeSubject">
    <vt:lpwstr/>
  </property>
  <property fmtid="{D5CDD505-2E9C-101B-9397-08002B2CF9AE}" pid="19" name="Rights:ProtectiveMarking">
    <vt:lpwstr/>
  </property>
  <property fmtid="{D5CDD505-2E9C-101B-9397-08002B2CF9AE}" pid="20" name="_dlc_DocIdItemGuid">
    <vt:lpwstr>3eaf3e70-2239-4cb4-805a-48330d5dd602</vt:lpwstr>
  </property>
  <property fmtid="{D5CDD505-2E9C-101B-9397-08002B2CF9AE}" pid="21" name="MSIP_Label_86c1f8b0-825c-460c-a008-53ab171d2040_Enabled">
    <vt:lpwstr>true</vt:lpwstr>
  </property>
  <property fmtid="{D5CDD505-2E9C-101B-9397-08002B2CF9AE}" pid="22" name="MSIP_Label_86c1f8b0-825c-460c-a008-53ab171d2040_SetDate">
    <vt:lpwstr>2021-10-22T15:45:58Z</vt:lpwstr>
  </property>
  <property fmtid="{D5CDD505-2E9C-101B-9397-08002B2CF9AE}" pid="23" name="MSIP_Label_86c1f8b0-825c-460c-a008-53ab171d2040_Method">
    <vt:lpwstr>Privileged</vt:lpwstr>
  </property>
  <property fmtid="{D5CDD505-2E9C-101B-9397-08002B2CF9AE}" pid="24" name="MSIP_Label_86c1f8b0-825c-460c-a008-53ab171d2040_Name">
    <vt:lpwstr>OFFICIAL SENSITIVE - PERSONAL - LEVEL1</vt:lpwstr>
  </property>
  <property fmtid="{D5CDD505-2E9C-101B-9397-08002B2CF9AE}" pid="25" name="MSIP_Label_86c1f8b0-825c-460c-a008-53ab171d2040_SiteId">
    <vt:lpwstr>4c6898a9-8fca-42f9-aa92-82cb3e252bc6</vt:lpwstr>
  </property>
  <property fmtid="{D5CDD505-2E9C-101B-9397-08002B2CF9AE}" pid="26" name="MSIP_Label_86c1f8b0-825c-460c-a008-53ab171d2040_ActionId">
    <vt:lpwstr>161e5200-fb87-4aa0-a81f-000076b5e626</vt:lpwstr>
  </property>
  <property fmtid="{D5CDD505-2E9C-101B-9397-08002B2CF9AE}" pid="27" name="MSIP_Label_86c1f8b0-825c-460c-a008-53ab171d2040_ContentBits">
    <vt:lpwstr>3</vt:lpwstr>
  </property>
</Properties>
</file>