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1A06F" w14:textId="77777777" w:rsidR="00347C7C" w:rsidRPr="00D8213D" w:rsidRDefault="00347C7C" w:rsidP="00F05314">
      <w:pPr>
        <w:jc w:val="both"/>
        <w:rPr>
          <w:rFonts w:asciiTheme="minorHAnsi" w:hAnsiTheme="minorHAnsi" w:cs="Calibri"/>
          <w:color w:val="auto"/>
        </w:rPr>
      </w:pPr>
    </w:p>
    <w:p w14:paraId="3374865C" w14:textId="77777777" w:rsidR="005422E3" w:rsidRPr="00D8213D" w:rsidRDefault="007E508A" w:rsidP="008E4AC2">
      <w:pPr>
        <w:rPr>
          <w:rFonts w:asciiTheme="minorHAnsi" w:hAnsiTheme="minorHAnsi"/>
          <w:b/>
          <w:color w:val="auto"/>
          <w:sz w:val="72"/>
          <w:szCs w:val="72"/>
        </w:rPr>
      </w:pPr>
      <w:r w:rsidRPr="00D8213D">
        <w:rPr>
          <w:rFonts w:asciiTheme="minorHAnsi" w:hAnsiTheme="minorHAnsi"/>
          <w:b/>
          <w:color w:val="auto"/>
          <w:sz w:val="72"/>
          <w:szCs w:val="72"/>
        </w:rPr>
        <w:t xml:space="preserve">Assessing Eligibility </w:t>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9D9D9"/>
        <w:tblLook w:val="0000" w:firstRow="0" w:lastRow="0" w:firstColumn="0" w:lastColumn="0" w:noHBand="0" w:noVBand="0"/>
      </w:tblPr>
      <w:tblGrid>
        <w:gridCol w:w="7765"/>
      </w:tblGrid>
      <w:tr w:rsidR="00231207" w:rsidRPr="00D8213D" w14:paraId="4EF9CDAB" w14:textId="77777777" w:rsidTr="00231207">
        <w:trPr>
          <w:tblCellSpacing w:w="20" w:type="dxa"/>
        </w:trPr>
        <w:tc>
          <w:tcPr>
            <w:tcW w:w="7685" w:type="dxa"/>
            <w:shd w:val="clear" w:color="auto" w:fill="D9D9D9"/>
            <w:vAlign w:val="center"/>
          </w:tcPr>
          <w:p w14:paraId="18534E91" w14:textId="03224104" w:rsidR="005422E3" w:rsidRPr="00D8213D" w:rsidRDefault="004E700E" w:rsidP="00EF337C">
            <w:pPr>
              <w:pStyle w:val="AddressBlockRight"/>
              <w:spacing w:after="0"/>
              <w:rPr>
                <w:rFonts w:asciiTheme="minorHAnsi" w:hAnsiTheme="minorHAnsi"/>
                <w:b/>
                <w:bCs/>
                <w:sz w:val="32"/>
                <w:szCs w:val="32"/>
              </w:rPr>
            </w:pPr>
            <w:r w:rsidRPr="00D8213D">
              <w:rPr>
                <w:rFonts w:asciiTheme="minorHAnsi" w:hAnsiTheme="minorHAnsi"/>
                <w:b/>
                <w:bCs/>
                <w:sz w:val="32"/>
                <w:szCs w:val="32"/>
              </w:rPr>
              <w:t xml:space="preserve">Higher Education Student Finance in England </w:t>
            </w:r>
            <w:r w:rsidR="005422E3">
              <w:rPr>
                <w:rFonts w:asciiTheme="minorHAnsi" w:hAnsiTheme="minorHAnsi"/>
                <w:b/>
                <w:bCs/>
                <w:sz w:val="32"/>
                <w:szCs w:val="32"/>
              </w:rPr>
              <w:t>20/21</w:t>
            </w:r>
            <w:r w:rsidR="003B0CF1" w:rsidRPr="00D8213D">
              <w:rPr>
                <w:rFonts w:asciiTheme="minorHAnsi" w:hAnsiTheme="minorHAnsi"/>
                <w:b/>
                <w:bCs/>
                <w:sz w:val="32"/>
                <w:szCs w:val="32"/>
              </w:rPr>
              <w:t xml:space="preserve"> Academic Year – Version </w:t>
            </w:r>
            <w:r w:rsidR="006A6AD2">
              <w:rPr>
                <w:rFonts w:asciiTheme="minorHAnsi" w:hAnsiTheme="minorHAnsi"/>
                <w:b/>
                <w:bCs/>
                <w:sz w:val="32"/>
                <w:szCs w:val="32"/>
              </w:rPr>
              <w:t>5</w:t>
            </w:r>
            <w:r w:rsidR="00DB49F9">
              <w:rPr>
                <w:rFonts w:asciiTheme="minorHAnsi" w:hAnsiTheme="minorHAnsi"/>
                <w:b/>
                <w:bCs/>
                <w:sz w:val="32"/>
                <w:szCs w:val="32"/>
              </w:rPr>
              <w:t>.0</w:t>
            </w:r>
            <w:r w:rsidR="008E4AC2">
              <w:rPr>
                <w:rFonts w:asciiTheme="minorHAnsi" w:hAnsiTheme="minorHAnsi"/>
                <w:b/>
                <w:bCs/>
                <w:sz w:val="32"/>
                <w:szCs w:val="32"/>
              </w:rPr>
              <w:t xml:space="preserve"> </w:t>
            </w:r>
            <w:r w:rsidR="006A6AD2">
              <w:rPr>
                <w:rFonts w:asciiTheme="minorHAnsi" w:hAnsiTheme="minorHAnsi"/>
                <w:b/>
                <w:bCs/>
                <w:sz w:val="32"/>
                <w:szCs w:val="32"/>
              </w:rPr>
              <w:t>January 2021</w:t>
            </w:r>
          </w:p>
        </w:tc>
      </w:tr>
    </w:tbl>
    <w:p w14:paraId="6053ED6A" w14:textId="77777777" w:rsidR="005422E3" w:rsidRPr="00D8213D" w:rsidRDefault="005422E3" w:rsidP="008E4AC2">
      <w:pPr>
        <w:rPr>
          <w:rFonts w:asciiTheme="minorHAnsi" w:hAnsiTheme="minorHAnsi" w:cs="Calibri"/>
          <w:color w:val="auto"/>
        </w:rPr>
      </w:pPr>
    </w:p>
    <w:p w14:paraId="0EC7E29D" w14:textId="77777777" w:rsidR="005422E3" w:rsidRPr="00D8213D" w:rsidRDefault="005422E3" w:rsidP="008E4AC2">
      <w:pPr>
        <w:rPr>
          <w:rFonts w:asciiTheme="minorHAnsi" w:hAnsiTheme="minorHAnsi" w:cs="Calibri"/>
          <w:color w:val="auto"/>
        </w:rPr>
      </w:pPr>
    </w:p>
    <w:p w14:paraId="254D521D" w14:textId="77777777" w:rsidR="005422E3" w:rsidRPr="00D8213D" w:rsidRDefault="005422E3" w:rsidP="008E4AC2">
      <w:pPr>
        <w:rPr>
          <w:rFonts w:asciiTheme="minorHAnsi" w:hAnsiTheme="minorHAnsi" w:cs="Calibri"/>
          <w:color w:val="auto"/>
        </w:rPr>
      </w:pPr>
    </w:p>
    <w:p w14:paraId="2253FB67" w14:textId="77777777" w:rsidR="005422E3" w:rsidRPr="00D8213D" w:rsidRDefault="003B0CF1" w:rsidP="008E4AC2">
      <w:pPr>
        <w:rPr>
          <w:rFonts w:asciiTheme="minorHAnsi" w:hAnsiTheme="minorHAnsi" w:cs="Calibri"/>
          <w:b/>
          <w:color w:val="auto"/>
          <w:sz w:val="28"/>
        </w:rPr>
      </w:pPr>
      <w:r w:rsidRPr="00D8213D">
        <w:rPr>
          <w:rFonts w:asciiTheme="minorHAnsi" w:hAnsiTheme="minorHAnsi" w:cs="Calibri"/>
          <w:b/>
          <w:color w:val="auto"/>
          <w:sz w:val="28"/>
        </w:rPr>
        <w:t>Summary</w:t>
      </w:r>
      <w:r w:rsidR="00B16942" w:rsidRPr="00D8213D">
        <w:rPr>
          <w:rFonts w:asciiTheme="minorHAnsi" w:hAnsiTheme="minorHAnsi" w:cs="Calibri"/>
          <w:b/>
          <w:color w:val="auto"/>
          <w:sz w:val="28"/>
        </w:rPr>
        <w:t xml:space="preserve"> </w:t>
      </w:r>
    </w:p>
    <w:p w14:paraId="0AE0623B" w14:textId="054935A1" w:rsidR="005422E3" w:rsidRPr="008E4AC2" w:rsidRDefault="003B0CF1" w:rsidP="005E4B33">
      <w:pPr>
        <w:jc w:val="both"/>
        <w:rPr>
          <w:rFonts w:asciiTheme="minorHAnsi" w:hAnsiTheme="minorHAnsi" w:cs="Calibri"/>
          <w:b/>
          <w:color w:val="auto"/>
          <w:sz w:val="24"/>
          <w:szCs w:val="24"/>
        </w:rPr>
      </w:pPr>
      <w:r w:rsidRPr="008E4AC2">
        <w:rPr>
          <w:rFonts w:asciiTheme="minorHAnsi" w:hAnsiTheme="minorHAnsi"/>
          <w:color w:val="auto"/>
          <w:sz w:val="24"/>
          <w:szCs w:val="24"/>
        </w:rPr>
        <w:t xml:space="preserve">This section provides details on the eligibility criteria </w:t>
      </w:r>
      <w:r w:rsidRPr="008E4AC2">
        <w:rPr>
          <w:rFonts w:asciiTheme="minorHAnsi" w:hAnsiTheme="minorHAnsi"/>
          <w:color w:val="auto"/>
          <w:sz w:val="24"/>
          <w:szCs w:val="24"/>
          <w:shd w:val="clear" w:color="auto" w:fill="FFFFFF"/>
        </w:rPr>
        <w:t>for the financial support package for full-time</w:t>
      </w:r>
      <w:r w:rsidRPr="005E4B33">
        <w:rPr>
          <w:rFonts w:asciiTheme="minorHAnsi" w:hAnsiTheme="minorHAnsi"/>
          <w:color w:val="auto"/>
          <w:shd w:val="clear" w:color="auto" w:fill="FFFFFF"/>
        </w:rPr>
        <w:t xml:space="preserve"> </w:t>
      </w:r>
      <w:r w:rsidR="006C11D3">
        <w:rPr>
          <w:rFonts w:asciiTheme="minorHAnsi" w:hAnsiTheme="minorHAnsi"/>
          <w:color w:val="auto"/>
          <w:sz w:val="24"/>
          <w:szCs w:val="24"/>
          <w:shd w:val="clear" w:color="auto" w:fill="FFFFFF"/>
        </w:rPr>
        <w:t xml:space="preserve">(FT) </w:t>
      </w:r>
      <w:r w:rsidRPr="008E4AC2">
        <w:rPr>
          <w:rFonts w:asciiTheme="minorHAnsi" w:hAnsiTheme="minorHAnsi"/>
          <w:color w:val="auto"/>
          <w:sz w:val="24"/>
          <w:szCs w:val="24"/>
          <w:shd w:val="clear" w:color="auto" w:fill="FFFFFF"/>
        </w:rPr>
        <w:t>students</w:t>
      </w:r>
      <w:r w:rsidRPr="008E4AC2">
        <w:rPr>
          <w:rFonts w:asciiTheme="minorHAnsi" w:hAnsiTheme="minorHAnsi"/>
          <w:color w:val="auto"/>
          <w:sz w:val="24"/>
          <w:szCs w:val="24"/>
        </w:rPr>
        <w:t xml:space="preserve">. </w:t>
      </w:r>
    </w:p>
    <w:p w14:paraId="5D2533AB" w14:textId="77777777" w:rsidR="005422E3" w:rsidRPr="00D8213D" w:rsidRDefault="005422E3" w:rsidP="008E4AC2">
      <w:pPr>
        <w:autoSpaceDE w:val="0"/>
        <w:autoSpaceDN w:val="0"/>
        <w:adjustRightInd w:val="0"/>
        <w:rPr>
          <w:rFonts w:asciiTheme="minorHAnsi" w:hAnsiTheme="minorHAnsi" w:cs="Arial"/>
          <w:color w:val="auto"/>
        </w:rPr>
      </w:pPr>
    </w:p>
    <w:p w14:paraId="773C16D6" w14:textId="77777777" w:rsidR="005422E3" w:rsidRPr="00D8213D" w:rsidRDefault="003B0CF1" w:rsidP="008E4AC2">
      <w:pPr>
        <w:rPr>
          <w:rFonts w:asciiTheme="minorHAnsi" w:hAnsiTheme="minorHAnsi" w:cs="Calibri"/>
          <w:b/>
          <w:color w:val="auto"/>
          <w:sz w:val="28"/>
        </w:rPr>
      </w:pPr>
      <w:r w:rsidRPr="00D8213D">
        <w:rPr>
          <w:rFonts w:asciiTheme="minorHAnsi" w:hAnsiTheme="minorHAnsi" w:cs="Calibri"/>
          <w:b/>
          <w:color w:val="auto"/>
          <w:sz w:val="28"/>
        </w:rPr>
        <w:t>Disclaimer</w:t>
      </w:r>
    </w:p>
    <w:p w14:paraId="57450946" w14:textId="45FED351" w:rsidR="005422E3" w:rsidRPr="008E4AC2" w:rsidRDefault="003B0CF1" w:rsidP="008E4AC2">
      <w:pPr>
        <w:autoSpaceDE w:val="0"/>
        <w:autoSpaceDN w:val="0"/>
        <w:adjustRightInd w:val="0"/>
        <w:rPr>
          <w:rFonts w:asciiTheme="minorHAnsi" w:hAnsiTheme="minorHAnsi" w:cs="Arial"/>
          <w:color w:val="auto"/>
          <w:sz w:val="24"/>
          <w:szCs w:val="24"/>
        </w:rPr>
      </w:pPr>
      <w:r w:rsidRPr="008E4AC2">
        <w:rPr>
          <w:rFonts w:asciiTheme="minorHAnsi" w:hAnsiTheme="minorHAnsi" w:cs="Arial"/>
          <w:color w:val="auto"/>
          <w:sz w:val="24"/>
          <w:szCs w:val="24"/>
        </w:rPr>
        <w:t>This guidance is designed to assist with the interpretation of The Education (Student Support) Regulations 2011 (as amended) (the Regulations) as they sta</w:t>
      </w:r>
      <w:r w:rsidR="00F43B06" w:rsidRPr="008E4AC2">
        <w:rPr>
          <w:rFonts w:asciiTheme="minorHAnsi" w:hAnsiTheme="minorHAnsi" w:cs="Arial"/>
          <w:color w:val="auto"/>
          <w:sz w:val="24"/>
          <w:szCs w:val="24"/>
        </w:rPr>
        <w:t xml:space="preserve">nd at the time of publication. </w:t>
      </w:r>
      <w:r w:rsidRPr="008E4AC2">
        <w:rPr>
          <w:rFonts w:asciiTheme="minorHAnsi" w:hAnsiTheme="minorHAnsi" w:cs="Arial"/>
          <w:color w:val="auto"/>
          <w:sz w:val="24"/>
          <w:szCs w:val="24"/>
        </w:rPr>
        <w:t>It does not cover every aspect of student support nor does it constitute legal advice or</w:t>
      </w:r>
      <w:r w:rsidRPr="00D8213D">
        <w:rPr>
          <w:rFonts w:asciiTheme="minorHAnsi" w:hAnsiTheme="minorHAnsi" w:cs="Arial"/>
          <w:color w:val="auto"/>
          <w:sz w:val="24"/>
          <w:szCs w:val="24"/>
        </w:rPr>
        <w:t xml:space="preserve"> </w:t>
      </w:r>
      <w:r w:rsidRPr="008E4AC2">
        <w:rPr>
          <w:rFonts w:asciiTheme="minorHAnsi" w:hAnsiTheme="minorHAnsi" w:cs="Arial"/>
          <w:color w:val="auto"/>
          <w:sz w:val="24"/>
          <w:szCs w:val="24"/>
        </w:rPr>
        <w:t>a definitive statement of the law. Whilst every endeavour has been made to ensure the information contained is correct at the time of publication, no liability is accepted with regard to the contents and the Regulations</w:t>
      </w:r>
      <w:r w:rsidRPr="008E4AC2">
        <w:rPr>
          <w:rFonts w:asciiTheme="minorHAnsi" w:hAnsiTheme="minorHAnsi"/>
          <w:b/>
          <w:bCs/>
          <w:color w:val="auto"/>
          <w:sz w:val="24"/>
          <w:szCs w:val="24"/>
        </w:rPr>
        <w:t xml:space="preserve"> </w:t>
      </w:r>
      <w:r w:rsidRPr="008E4AC2">
        <w:rPr>
          <w:rFonts w:asciiTheme="minorHAnsi" w:hAnsiTheme="minorHAnsi" w:cs="Arial"/>
          <w:color w:val="auto"/>
          <w:sz w:val="24"/>
          <w:szCs w:val="24"/>
        </w:rPr>
        <w:t>remain the legal basis of the student support arrangements for the academic year</w:t>
      </w:r>
      <w:r w:rsidR="003378A3">
        <w:rPr>
          <w:rFonts w:asciiTheme="minorHAnsi" w:hAnsiTheme="minorHAnsi" w:cs="Arial"/>
          <w:color w:val="auto"/>
          <w:sz w:val="24"/>
          <w:szCs w:val="24"/>
        </w:rPr>
        <w:t xml:space="preserve"> (AY)</w:t>
      </w:r>
      <w:r w:rsidRPr="008E4AC2">
        <w:rPr>
          <w:rFonts w:asciiTheme="minorHAnsi" w:hAnsiTheme="minorHAnsi" w:cs="Arial"/>
          <w:color w:val="auto"/>
          <w:sz w:val="24"/>
          <w:szCs w:val="24"/>
        </w:rPr>
        <w:t xml:space="preserve"> </w:t>
      </w:r>
      <w:r w:rsidR="00BB4FD9">
        <w:rPr>
          <w:rFonts w:asciiTheme="minorHAnsi" w:hAnsiTheme="minorHAnsi" w:cs="Arial"/>
          <w:color w:val="auto"/>
          <w:sz w:val="24"/>
          <w:szCs w:val="24"/>
        </w:rPr>
        <w:t>20/21</w:t>
      </w:r>
      <w:r w:rsidRPr="008E4AC2">
        <w:rPr>
          <w:rFonts w:asciiTheme="minorHAnsi" w:hAnsiTheme="minorHAnsi" w:cs="Arial"/>
          <w:color w:val="auto"/>
          <w:sz w:val="24"/>
          <w:szCs w:val="24"/>
        </w:rPr>
        <w:t>. In the event of anomalies between this guidance and the Regulations, the Regulations prevail. Please note the Regulations are subject to amendment.</w:t>
      </w:r>
    </w:p>
    <w:p w14:paraId="0E81B440" w14:textId="77777777" w:rsidR="005422E3" w:rsidRPr="00D8213D" w:rsidRDefault="005422E3" w:rsidP="008E4AC2">
      <w:pPr>
        <w:rPr>
          <w:rFonts w:asciiTheme="minorHAnsi" w:hAnsiTheme="minorHAnsi" w:cs="Arial"/>
          <w:color w:val="auto"/>
        </w:rPr>
      </w:pPr>
    </w:p>
    <w:p w14:paraId="20ECAB5B" w14:textId="77777777" w:rsidR="005422E3" w:rsidRPr="008E4AC2" w:rsidRDefault="003B0CF1" w:rsidP="008E4AC2">
      <w:pPr>
        <w:rPr>
          <w:rFonts w:asciiTheme="minorHAnsi" w:hAnsiTheme="minorHAnsi" w:cs="Calibri"/>
          <w:color w:val="auto"/>
          <w:sz w:val="24"/>
          <w:szCs w:val="24"/>
        </w:rPr>
      </w:pPr>
      <w:r w:rsidRPr="008E4AC2">
        <w:rPr>
          <w:rFonts w:asciiTheme="minorHAnsi" w:hAnsiTheme="minorHAnsi" w:cs="Arial"/>
          <w:color w:val="auto"/>
          <w:sz w:val="24"/>
          <w:szCs w:val="24"/>
        </w:rPr>
        <w:t>Please note this guidance is for SFE students only.</w:t>
      </w:r>
    </w:p>
    <w:p w14:paraId="32768D10" w14:textId="77777777" w:rsidR="005422E3" w:rsidRPr="00D8213D" w:rsidRDefault="005422E3" w:rsidP="008E4AC2">
      <w:pPr>
        <w:rPr>
          <w:rFonts w:asciiTheme="minorHAnsi" w:hAnsiTheme="minorHAnsi" w:cs="Calibri"/>
          <w:b/>
          <w:color w:val="auto"/>
          <w:sz w:val="28"/>
        </w:rPr>
      </w:pPr>
    </w:p>
    <w:p w14:paraId="090E71D6" w14:textId="77777777" w:rsidR="00231207" w:rsidRPr="00D8213D" w:rsidRDefault="003B0CF1" w:rsidP="009F72AE">
      <w:pPr>
        <w:rPr>
          <w:rFonts w:asciiTheme="minorHAnsi" w:hAnsiTheme="minorHAnsi" w:cs="Calibri"/>
          <w:b/>
          <w:color w:val="auto"/>
          <w:sz w:val="28"/>
        </w:rPr>
      </w:pPr>
      <w:r w:rsidRPr="00D8213D">
        <w:rPr>
          <w:rFonts w:asciiTheme="minorHAnsi" w:hAnsiTheme="minorHAnsi" w:cs="Calibri"/>
          <w:b/>
          <w:color w:val="auto"/>
          <w:sz w:val="28"/>
        </w:rPr>
        <w:t>Further Information</w:t>
      </w:r>
    </w:p>
    <w:p w14:paraId="0A31DC1D" w14:textId="77777777" w:rsidR="005422E3" w:rsidRPr="00D8213D" w:rsidRDefault="005422E3" w:rsidP="008E4AC2">
      <w:pPr>
        <w:rPr>
          <w:rFonts w:asciiTheme="minorHAnsi" w:hAnsiTheme="minorHAnsi" w:cs="Calibri"/>
          <w:b/>
          <w:color w:val="auto"/>
          <w:sz w:val="28"/>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0"/>
        <w:gridCol w:w="6520"/>
      </w:tblGrid>
      <w:tr w:rsidR="004626AB" w:rsidRPr="00D8213D" w14:paraId="0CE37176" w14:textId="77777777" w:rsidTr="004626AB">
        <w:tc>
          <w:tcPr>
            <w:tcW w:w="2580" w:type="dxa"/>
            <w:shd w:val="pct10" w:color="auto" w:fill="FFFFFF"/>
          </w:tcPr>
          <w:p w14:paraId="35D5EEF2" w14:textId="77777777" w:rsidR="005422E3" w:rsidRPr="008E4AC2" w:rsidRDefault="003B0CF1" w:rsidP="008E4AC2">
            <w:pPr>
              <w:rPr>
                <w:rFonts w:asciiTheme="minorHAnsi" w:hAnsiTheme="minorHAnsi"/>
                <w:b/>
                <w:color w:val="auto"/>
                <w:sz w:val="24"/>
                <w:szCs w:val="24"/>
              </w:rPr>
            </w:pPr>
            <w:r w:rsidRPr="008E4AC2">
              <w:rPr>
                <w:rFonts w:asciiTheme="minorHAnsi" w:hAnsiTheme="minorHAnsi"/>
                <w:b/>
                <w:color w:val="auto"/>
                <w:sz w:val="24"/>
                <w:szCs w:val="24"/>
              </w:rPr>
              <w:t>Annex</w:t>
            </w:r>
          </w:p>
        </w:tc>
        <w:tc>
          <w:tcPr>
            <w:tcW w:w="6520" w:type="dxa"/>
            <w:shd w:val="pct10" w:color="auto" w:fill="FFFFFF"/>
          </w:tcPr>
          <w:p w14:paraId="6B3C8C68" w14:textId="77777777" w:rsidR="005422E3" w:rsidRPr="008E4AC2" w:rsidRDefault="003B0CF1" w:rsidP="008E4AC2">
            <w:pPr>
              <w:rPr>
                <w:rFonts w:asciiTheme="minorHAnsi" w:hAnsiTheme="minorHAnsi"/>
                <w:b/>
                <w:color w:val="auto"/>
                <w:sz w:val="24"/>
                <w:szCs w:val="24"/>
              </w:rPr>
            </w:pPr>
            <w:r w:rsidRPr="008E4AC2">
              <w:rPr>
                <w:rFonts w:asciiTheme="minorHAnsi" w:hAnsiTheme="minorHAnsi"/>
                <w:b/>
                <w:color w:val="auto"/>
                <w:sz w:val="24"/>
                <w:szCs w:val="24"/>
              </w:rPr>
              <w:t>Content</w:t>
            </w:r>
          </w:p>
        </w:tc>
      </w:tr>
      <w:tr w:rsidR="004626AB" w:rsidRPr="00D8213D" w14:paraId="7349241A" w14:textId="77777777" w:rsidTr="004626AB">
        <w:tc>
          <w:tcPr>
            <w:tcW w:w="2580" w:type="dxa"/>
          </w:tcPr>
          <w:p w14:paraId="0C848321" w14:textId="77777777" w:rsidR="005422E3" w:rsidRPr="008E4AC2" w:rsidRDefault="007E508A" w:rsidP="008E4AC2">
            <w:pPr>
              <w:rPr>
                <w:rFonts w:asciiTheme="minorHAnsi" w:hAnsiTheme="minorHAnsi" w:cs="Calibri"/>
                <w:color w:val="auto"/>
                <w:sz w:val="24"/>
                <w:szCs w:val="24"/>
              </w:rPr>
            </w:pPr>
            <w:r w:rsidRPr="008E4AC2">
              <w:rPr>
                <w:rFonts w:asciiTheme="minorHAnsi" w:hAnsiTheme="minorHAnsi" w:cs="Calibri"/>
                <w:color w:val="auto"/>
                <w:sz w:val="24"/>
                <w:szCs w:val="24"/>
              </w:rPr>
              <w:t>A</w:t>
            </w:r>
          </w:p>
        </w:tc>
        <w:tc>
          <w:tcPr>
            <w:tcW w:w="6520" w:type="dxa"/>
          </w:tcPr>
          <w:p w14:paraId="52A7327F"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Events under regulation 17</w:t>
            </w:r>
          </w:p>
        </w:tc>
      </w:tr>
      <w:tr w:rsidR="004626AB" w:rsidRPr="00D8213D" w14:paraId="6500A8C6" w14:textId="77777777" w:rsidTr="004626AB">
        <w:tc>
          <w:tcPr>
            <w:tcW w:w="2580" w:type="dxa"/>
          </w:tcPr>
          <w:p w14:paraId="57FADDD9" w14:textId="77777777" w:rsidR="005422E3" w:rsidRPr="008E4AC2" w:rsidRDefault="007E508A" w:rsidP="008E4AC2">
            <w:pPr>
              <w:rPr>
                <w:rFonts w:asciiTheme="minorHAnsi" w:hAnsiTheme="minorHAnsi" w:cs="Calibri"/>
                <w:color w:val="auto"/>
                <w:sz w:val="24"/>
                <w:szCs w:val="24"/>
              </w:rPr>
            </w:pPr>
            <w:r w:rsidRPr="008E4AC2">
              <w:rPr>
                <w:rFonts w:asciiTheme="minorHAnsi" w:hAnsiTheme="minorHAnsi" w:cs="Calibri"/>
                <w:color w:val="auto"/>
                <w:sz w:val="24"/>
                <w:szCs w:val="24"/>
              </w:rPr>
              <w:t>B</w:t>
            </w:r>
          </w:p>
        </w:tc>
        <w:tc>
          <w:tcPr>
            <w:tcW w:w="6520" w:type="dxa"/>
          </w:tcPr>
          <w:p w14:paraId="4E1DB6F5"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Extract from Lord Scarman’s judgement</w:t>
            </w:r>
          </w:p>
        </w:tc>
      </w:tr>
      <w:tr w:rsidR="004626AB" w:rsidRPr="00D8213D" w14:paraId="08AC0566" w14:textId="77777777" w:rsidTr="004626AB">
        <w:tc>
          <w:tcPr>
            <w:tcW w:w="2580" w:type="dxa"/>
          </w:tcPr>
          <w:p w14:paraId="6557909D" w14:textId="77777777" w:rsidR="005422E3" w:rsidRPr="008E4AC2" w:rsidRDefault="007E508A" w:rsidP="008E4AC2">
            <w:pPr>
              <w:rPr>
                <w:rFonts w:asciiTheme="minorHAnsi" w:hAnsiTheme="minorHAnsi" w:cs="Calibri"/>
                <w:color w:val="auto"/>
                <w:sz w:val="24"/>
                <w:szCs w:val="24"/>
              </w:rPr>
            </w:pPr>
            <w:r w:rsidRPr="008E4AC2">
              <w:rPr>
                <w:rFonts w:asciiTheme="minorHAnsi" w:hAnsiTheme="minorHAnsi" w:cs="Calibri"/>
                <w:color w:val="auto"/>
                <w:sz w:val="24"/>
                <w:szCs w:val="24"/>
              </w:rPr>
              <w:t>C</w:t>
            </w:r>
          </w:p>
        </w:tc>
        <w:tc>
          <w:tcPr>
            <w:tcW w:w="6520" w:type="dxa"/>
          </w:tcPr>
          <w:p w14:paraId="6B53CB52"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EU/EEA Member States and Overseas Territories</w:t>
            </w:r>
          </w:p>
        </w:tc>
      </w:tr>
      <w:tr w:rsidR="004626AB" w:rsidRPr="00D8213D" w14:paraId="09E138B9" w14:textId="77777777" w:rsidTr="004626AB">
        <w:tc>
          <w:tcPr>
            <w:tcW w:w="2580" w:type="dxa"/>
          </w:tcPr>
          <w:p w14:paraId="4A57D03A" w14:textId="77777777" w:rsidR="005422E3" w:rsidRPr="008E4AC2" w:rsidRDefault="007E508A" w:rsidP="008E4AC2">
            <w:pPr>
              <w:rPr>
                <w:rFonts w:asciiTheme="minorHAnsi" w:hAnsiTheme="minorHAnsi" w:cs="Calibri"/>
                <w:color w:val="auto"/>
                <w:sz w:val="24"/>
                <w:szCs w:val="24"/>
              </w:rPr>
            </w:pPr>
            <w:r w:rsidRPr="008E4AC2">
              <w:rPr>
                <w:rFonts w:asciiTheme="minorHAnsi" w:hAnsiTheme="minorHAnsi" w:cs="Calibri"/>
                <w:color w:val="auto"/>
                <w:sz w:val="24"/>
                <w:szCs w:val="24"/>
              </w:rPr>
              <w:t>D</w:t>
            </w:r>
          </w:p>
        </w:tc>
        <w:tc>
          <w:tcPr>
            <w:tcW w:w="6520" w:type="dxa"/>
          </w:tcPr>
          <w:p w14:paraId="25DC276D"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Exit award examples</w:t>
            </w:r>
          </w:p>
        </w:tc>
      </w:tr>
      <w:tr w:rsidR="00AD5E5A" w:rsidRPr="00D8213D" w14:paraId="1466848C" w14:textId="77777777" w:rsidTr="004626AB">
        <w:tc>
          <w:tcPr>
            <w:tcW w:w="2580" w:type="dxa"/>
          </w:tcPr>
          <w:p w14:paraId="2049C68F"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E</w:t>
            </w:r>
          </w:p>
        </w:tc>
        <w:tc>
          <w:tcPr>
            <w:tcW w:w="6520" w:type="dxa"/>
          </w:tcPr>
          <w:p w14:paraId="49531C03"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Organisation contact details</w:t>
            </w:r>
          </w:p>
        </w:tc>
      </w:tr>
      <w:tr w:rsidR="0059626E" w:rsidRPr="00D8213D" w14:paraId="1E0617AE" w14:textId="77777777" w:rsidTr="004626AB">
        <w:tc>
          <w:tcPr>
            <w:tcW w:w="2580" w:type="dxa"/>
          </w:tcPr>
          <w:p w14:paraId="3BF7A016" w14:textId="77777777" w:rsidR="005422E3" w:rsidRPr="008E4AC2" w:rsidRDefault="00A22DF7" w:rsidP="008E4AC2">
            <w:pPr>
              <w:rPr>
                <w:rFonts w:asciiTheme="minorHAnsi" w:hAnsiTheme="minorHAnsi" w:cs="Calibri"/>
                <w:color w:val="auto"/>
                <w:sz w:val="24"/>
                <w:szCs w:val="24"/>
              </w:rPr>
            </w:pPr>
            <w:r w:rsidRPr="008E4AC2">
              <w:rPr>
                <w:rFonts w:asciiTheme="minorHAnsi" w:hAnsiTheme="minorHAnsi" w:cs="Calibri"/>
                <w:color w:val="auto"/>
                <w:sz w:val="24"/>
                <w:szCs w:val="24"/>
              </w:rPr>
              <w:t>F</w:t>
            </w:r>
          </w:p>
        </w:tc>
        <w:tc>
          <w:tcPr>
            <w:tcW w:w="6520" w:type="dxa"/>
          </w:tcPr>
          <w:p w14:paraId="25C552CC" w14:textId="77777777" w:rsidR="005422E3" w:rsidRPr="008E4AC2" w:rsidRDefault="0059626E" w:rsidP="008E4AC2">
            <w:pPr>
              <w:rPr>
                <w:rFonts w:asciiTheme="minorHAnsi" w:hAnsiTheme="minorHAnsi" w:cs="Calibri"/>
                <w:color w:val="auto"/>
                <w:sz w:val="24"/>
                <w:szCs w:val="24"/>
              </w:rPr>
            </w:pPr>
            <w:r w:rsidRPr="008E4AC2">
              <w:rPr>
                <w:rFonts w:asciiTheme="minorHAnsi" w:hAnsiTheme="minorHAnsi" w:cs="Calibri"/>
                <w:color w:val="auto"/>
                <w:sz w:val="24"/>
                <w:szCs w:val="24"/>
              </w:rPr>
              <w:t>List of applicable regulations</w:t>
            </w:r>
          </w:p>
        </w:tc>
      </w:tr>
      <w:tr w:rsidR="00AD5E5A" w:rsidRPr="00D8213D" w14:paraId="6D4C8F80" w14:textId="77777777" w:rsidTr="004626AB">
        <w:tc>
          <w:tcPr>
            <w:tcW w:w="2580" w:type="dxa"/>
          </w:tcPr>
          <w:p w14:paraId="6AC73132" w14:textId="77777777" w:rsidR="005422E3" w:rsidRPr="008E4AC2" w:rsidRDefault="00A22DF7" w:rsidP="008E4AC2">
            <w:pPr>
              <w:rPr>
                <w:rFonts w:asciiTheme="minorHAnsi" w:hAnsiTheme="minorHAnsi" w:cs="Calibri"/>
                <w:color w:val="auto"/>
                <w:sz w:val="24"/>
                <w:szCs w:val="24"/>
              </w:rPr>
            </w:pPr>
            <w:r w:rsidRPr="008E4AC2">
              <w:rPr>
                <w:rFonts w:asciiTheme="minorHAnsi" w:hAnsiTheme="minorHAnsi" w:cs="Calibri"/>
                <w:color w:val="auto"/>
                <w:sz w:val="24"/>
                <w:szCs w:val="24"/>
              </w:rPr>
              <w:t>G</w:t>
            </w:r>
          </w:p>
        </w:tc>
        <w:tc>
          <w:tcPr>
            <w:tcW w:w="6520" w:type="dxa"/>
          </w:tcPr>
          <w:p w14:paraId="76B733D6" w14:textId="77777777" w:rsidR="005422E3" w:rsidRPr="008E4AC2" w:rsidRDefault="00AD5E5A" w:rsidP="008E4AC2">
            <w:pPr>
              <w:rPr>
                <w:rFonts w:asciiTheme="minorHAnsi" w:hAnsiTheme="minorHAnsi" w:cs="Calibri"/>
                <w:color w:val="auto"/>
                <w:sz w:val="24"/>
                <w:szCs w:val="24"/>
              </w:rPr>
            </w:pPr>
            <w:r w:rsidRPr="008E4AC2">
              <w:rPr>
                <w:rFonts w:asciiTheme="minorHAnsi" w:hAnsiTheme="minorHAnsi" w:cs="Calibri"/>
                <w:color w:val="auto"/>
                <w:sz w:val="24"/>
                <w:szCs w:val="24"/>
              </w:rPr>
              <w:t>Updates log</w:t>
            </w:r>
          </w:p>
        </w:tc>
      </w:tr>
    </w:tbl>
    <w:p w14:paraId="2D2A1DF5" w14:textId="77777777" w:rsidR="007132DA" w:rsidRPr="00D8213D" w:rsidRDefault="007132DA" w:rsidP="009F72AE">
      <w:pPr>
        <w:rPr>
          <w:rFonts w:asciiTheme="minorHAnsi" w:hAnsiTheme="minorHAnsi" w:cs="Calibri"/>
          <w:b/>
          <w:color w:val="auto"/>
          <w:sz w:val="28"/>
        </w:rPr>
      </w:pPr>
    </w:p>
    <w:p w14:paraId="43CC0E9B" w14:textId="77777777" w:rsidR="007132DA" w:rsidRPr="00D8213D" w:rsidRDefault="007132DA">
      <w:pPr>
        <w:rPr>
          <w:rFonts w:asciiTheme="minorHAnsi" w:hAnsiTheme="minorHAnsi" w:cs="Calibri"/>
          <w:b/>
          <w:color w:val="auto"/>
          <w:sz w:val="28"/>
        </w:rPr>
      </w:pPr>
      <w:r w:rsidRPr="00D8213D">
        <w:rPr>
          <w:rFonts w:asciiTheme="minorHAnsi" w:hAnsiTheme="minorHAnsi" w:cs="Calibri"/>
          <w:b/>
          <w:color w:val="auto"/>
          <w:sz w:val="28"/>
        </w:rPr>
        <w:br w:type="page"/>
      </w:r>
    </w:p>
    <w:p w14:paraId="230F43DF" w14:textId="77777777" w:rsidR="00E14745" w:rsidRPr="00D8213D" w:rsidRDefault="00F12F84" w:rsidP="009F72AE">
      <w:r w:rsidRPr="00D8213D">
        <w:rPr>
          <w:rFonts w:asciiTheme="minorHAnsi" w:hAnsiTheme="minorHAnsi" w:cs="Calibri"/>
          <w:b/>
          <w:color w:val="auto"/>
          <w:sz w:val="28"/>
        </w:rPr>
        <w:lastRenderedPageBreak/>
        <w:t xml:space="preserve">Abbreviations </w:t>
      </w:r>
    </w:p>
    <w:tbl>
      <w:tblP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67"/>
        <w:gridCol w:w="3873"/>
      </w:tblGrid>
      <w:tr w:rsidR="00CB04D3" w:rsidRPr="00D8213D" w14:paraId="012F4E03" w14:textId="77777777" w:rsidTr="00904416">
        <w:trPr>
          <w:trHeight w:val="251"/>
        </w:trPr>
        <w:tc>
          <w:tcPr>
            <w:tcW w:w="1967" w:type="dxa"/>
            <w:shd w:val="pct10" w:color="auto" w:fill="FFFFFF"/>
          </w:tcPr>
          <w:p w14:paraId="1BAB7E68" w14:textId="77777777" w:rsidR="00CB04D3" w:rsidRPr="008E4AC2" w:rsidRDefault="003B0CF1" w:rsidP="009F72AE">
            <w:pPr>
              <w:rPr>
                <w:rFonts w:asciiTheme="minorHAnsi" w:hAnsiTheme="minorHAnsi" w:cs="Calibri"/>
                <w:b/>
                <w:color w:val="auto"/>
                <w:sz w:val="24"/>
                <w:szCs w:val="24"/>
              </w:rPr>
            </w:pPr>
            <w:r w:rsidRPr="008E4AC2">
              <w:rPr>
                <w:rFonts w:asciiTheme="minorHAnsi" w:hAnsiTheme="minorHAnsi" w:cs="Calibri"/>
                <w:b/>
                <w:color w:val="auto"/>
                <w:sz w:val="24"/>
                <w:szCs w:val="24"/>
              </w:rPr>
              <w:t>Abbreviation</w:t>
            </w:r>
          </w:p>
        </w:tc>
        <w:tc>
          <w:tcPr>
            <w:tcW w:w="3873" w:type="dxa"/>
            <w:shd w:val="pct10" w:color="auto" w:fill="FFFFFF"/>
          </w:tcPr>
          <w:p w14:paraId="1D1D1EB2" w14:textId="77777777" w:rsidR="00CB04D3" w:rsidRPr="008E4AC2" w:rsidRDefault="003B0CF1" w:rsidP="009F72AE">
            <w:pPr>
              <w:rPr>
                <w:rFonts w:asciiTheme="minorHAnsi" w:hAnsiTheme="minorHAnsi" w:cs="Calibri"/>
                <w:b/>
                <w:color w:val="auto"/>
                <w:sz w:val="24"/>
                <w:szCs w:val="24"/>
              </w:rPr>
            </w:pPr>
            <w:r w:rsidRPr="008E4AC2">
              <w:rPr>
                <w:rFonts w:asciiTheme="minorHAnsi" w:hAnsiTheme="minorHAnsi" w:cs="Calibri"/>
                <w:b/>
                <w:color w:val="auto"/>
                <w:sz w:val="24"/>
                <w:szCs w:val="24"/>
              </w:rPr>
              <w:t xml:space="preserve">Full </w:t>
            </w:r>
          </w:p>
        </w:tc>
      </w:tr>
      <w:tr w:rsidR="0060406E" w:rsidRPr="00D8213D" w:rsidDel="00F853E4" w14:paraId="07D252ED" w14:textId="77777777" w:rsidTr="00904416">
        <w:trPr>
          <w:trHeight w:val="67"/>
        </w:trPr>
        <w:tc>
          <w:tcPr>
            <w:tcW w:w="1967" w:type="dxa"/>
          </w:tcPr>
          <w:p w14:paraId="7493764D" w14:textId="6A6AC27E" w:rsidR="0060406E" w:rsidRPr="006C11D3" w:rsidRDefault="0060406E">
            <w:pPr>
              <w:rPr>
                <w:rFonts w:asciiTheme="minorHAnsi" w:hAnsiTheme="minorHAnsi" w:cs="Calibri"/>
                <w:color w:val="auto"/>
                <w:sz w:val="24"/>
                <w:szCs w:val="24"/>
              </w:rPr>
            </w:pPr>
            <w:r>
              <w:rPr>
                <w:rFonts w:asciiTheme="minorHAnsi" w:hAnsiTheme="minorHAnsi" w:cs="Calibri"/>
                <w:color w:val="auto"/>
                <w:sz w:val="24"/>
                <w:szCs w:val="24"/>
              </w:rPr>
              <w:t>ADG</w:t>
            </w:r>
          </w:p>
        </w:tc>
        <w:tc>
          <w:tcPr>
            <w:tcW w:w="3873" w:type="dxa"/>
          </w:tcPr>
          <w:p w14:paraId="582E6B2C" w14:textId="7F6D5A18" w:rsidR="0060406E" w:rsidRPr="006C11D3" w:rsidRDefault="0060406E">
            <w:pPr>
              <w:rPr>
                <w:rFonts w:asciiTheme="minorHAnsi" w:hAnsiTheme="minorHAnsi" w:cs="Calibri"/>
                <w:color w:val="auto"/>
                <w:sz w:val="24"/>
                <w:szCs w:val="24"/>
              </w:rPr>
            </w:pPr>
            <w:r>
              <w:rPr>
                <w:rFonts w:asciiTheme="minorHAnsi" w:hAnsiTheme="minorHAnsi" w:cs="Calibri"/>
                <w:color w:val="auto"/>
                <w:sz w:val="24"/>
                <w:szCs w:val="24"/>
              </w:rPr>
              <w:t>Adult Dependants Grant</w:t>
            </w:r>
          </w:p>
        </w:tc>
      </w:tr>
      <w:tr w:rsidR="00CB04D3" w:rsidRPr="00D8213D" w:rsidDel="00F853E4" w14:paraId="24DEAB19" w14:textId="77777777" w:rsidTr="00904416">
        <w:trPr>
          <w:trHeight w:val="67"/>
        </w:trPr>
        <w:tc>
          <w:tcPr>
            <w:tcW w:w="1967" w:type="dxa"/>
          </w:tcPr>
          <w:p w14:paraId="0ED0772D" w14:textId="77777777" w:rsidR="005422E3" w:rsidRPr="006C11D3" w:rsidRDefault="00CB04D3" w:rsidP="008E4AC2">
            <w:pPr>
              <w:rPr>
                <w:rFonts w:asciiTheme="minorHAnsi" w:hAnsiTheme="minorHAnsi" w:cs="Calibri"/>
                <w:color w:val="auto"/>
                <w:sz w:val="24"/>
                <w:szCs w:val="24"/>
              </w:rPr>
            </w:pPr>
            <w:r w:rsidRPr="006C11D3">
              <w:rPr>
                <w:rFonts w:asciiTheme="minorHAnsi" w:hAnsiTheme="minorHAnsi" w:cs="Calibri"/>
                <w:color w:val="auto"/>
                <w:sz w:val="24"/>
                <w:szCs w:val="24"/>
              </w:rPr>
              <w:t>AHP</w:t>
            </w:r>
          </w:p>
        </w:tc>
        <w:tc>
          <w:tcPr>
            <w:tcW w:w="3873" w:type="dxa"/>
          </w:tcPr>
          <w:p w14:paraId="6E78A1A8" w14:textId="77777777" w:rsidR="005422E3" w:rsidRPr="006C11D3" w:rsidRDefault="00F12F84" w:rsidP="008E4AC2">
            <w:pPr>
              <w:rPr>
                <w:rFonts w:asciiTheme="minorHAnsi" w:hAnsiTheme="minorHAnsi" w:cs="Calibri"/>
                <w:color w:val="auto"/>
                <w:sz w:val="24"/>
                <w:szCs w:val="24"/>
              </w:rPr>
            </w:pPr>
            <w:r w:rsidRPr="006C11D3">
              <w:rPr>
                <w:rFonts w:asciiTheme="minorHAnsi" w:hAnsiTheme="minorHAnsi" w:cs="Calibri"/>
                <w:color w:val="auto"/>
                <w:sz w:val="24"/>
                <w:szCs w:val="24"/>
              </w:rPr>
              <w:t>Allied Health Profession</w:t>
            </w:r>
            <w:r w:rsidR="0038685E" w:rsidRPr="006C11D3">
              <w:rPr>
                <w:rFonts w:asciiTheme="minorHAnsi" w:hAnsiTheme="minorHAnsi" w:cs="Calibri"/>
                <w:color w:val="auto"/>
                <w:sz w:val="24"/>
                <w:szCs w:val="24"/>
              </w:rPr>
              <w:t>(</w:t>
            </w:r>
            <w:r w:rsidRPr="006C11D3">
              <w:rPr>
                <w:rFonts w:asciiTheme="minorHAnsi" w:hAnsiTheme="minorHAnsi" w:cs="Calibri"/>
                <w:color w:val="auto"/>
                <w:sz w:val="24"/>
                <w:szCs w:val="24"/>
              </w:rPr>
              <w:t>al</w:t>
            </w:r>
            <w:r w:rsidR="0038685E" w:rsidRPr="006C11D3">
              <w:rPr>
                <w:rFonts w:asciiTheme="minorHAnsi" w:hAnsiTheme="minorHAnsi" w:cs="Calibri"/>
                <w:color w:val="auto"/>
                <w:sz w:val="24"/>
                <w:szCs w:val="24"/>
              </w:rPr>
              <w:t>)</w:t>
            </w:r>
          </w:p>
        </w:tc>
      </w:tr>
      <w:tr w:rsidR="00CB04D3" w:rsidRPr="00D8213D" w:rsidDel="00F853E4" w14:paraId="2E50A7F1" w14:textId="77777777" w:rsidTr="00904416">
        <w:trPr>
          <w:trHeight w:val="67"/>
        </w:trPr>
        <w:tc>
          <w:tcPr>
            <w:tcW w:w="1967" w:type="dxa"/>
          </w:tcPr>
          <w:p w14:paraId="0D56A019"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AY</w:t>
            </w:r>
          </w:p>
        </w:tc>
        <w:tc>
          <w:tcPr>
            <w:tcW w:w="3873" w:type="dxa"/>
          </w:tcPr>
          <w:p w14:paraId="4F489388"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Academic y</w:t>
            </w:r>
            <w:r w:rsidR="003B0CF1" w:rsidRPr="008E4AC2">
              <w:rPr>
                <w:rFonts w:asciiTheme="minorHAnsi" w:hAnsiTheme="minorHAnsi" w:cs="Calibri"/>
                <w:color w:val="auto"/>
                <w:sz w:val="24"/>
                <w:szCs w:val="24"/>
              </w:rPr>
              <w:t>ear</w:t>
            </w:r>
          </w:p>
        </w:tc>
      </w:tr>
      <w:tr w:rsidR="0039421B" w:rsidRPr="00D8213D" w:rsidDel="00F853E4" w14:paraId="65166E3D" w14:textId="77777777" w:rsidTr="00904416">
        <w:trPr>
          <w:trHeight w:val="67"/>
        </w:trPr>
        <w:tc>
          <w:tcPr>
            <w:tcW w:w="1967" w:type="dxa"/>
          </w:tcPr>
          <w:p w14:paraId="674792BA" w14:textId="77777777" w:rsidR="005422E3" w:rsidRPr="008E4AC2" w:rsidRDefault="0039421B" w:rsidP="008E4AC2">
            <w:pPr>
              <w:rPr>
                <w:rFonts w:asciiTheme="minorHAnsi" w:hAnsiTheme="minorHAnsi" w:cs="Calibri"/>
                <w:color w:val="auto"/>
                <w:sz w:val="24"/>
                <w:szCs w:val="24"/>
              </w:rPr>
            </w:pPr>
            <w:r w:rsidRPr="008E4AC2">
              <w:rPr>
                <w:rFonts w:asciiTheme="minorHAnsi" w:hAnsiTheme="minorHAnsi" w:cs="Calibri"/>
                <w:color w:val="auto"/>
                <w:sz w:val="24"/>
                <w:szCs w:val="24"/>
              </w:rPr>
              <w:t>BOT</w:t>
            </w:r>
          </w:p>
        </w:tc>
        <w:tc>
          <w:tcPr>
            <w:tcW w:w="3873" w:type="dxa"/>
          </w:tcPr>
          <w:p w14:paraId="3FD4E308"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British Overseas Territor</w:t>
            </w:r>
            <w:r w:rsidR="0038685E" w:rsidRPr="008E4AC2">
              <w:rPr>
                <w:rFonts w:asciiTheme="minorHAnsi" w:hAnsiTheme="minorHAnsi" w:cs="Calibri"/>
                <w:color w:val="auto"/>
                <w:sz w:val="24"/>
                <w:szCs w:val="24"/>
              </w:rPr>
              <w:t>y</w:t>
            </w:r>
          </w:p>
        </w:tc>
      </w:tr>
      <w:tr w:rsidR="0039421B" w:rsidRPr="00D8213D" w:rsidDel="00F853E4" w14:paraId="3E6A1C23" w14:textId="77777777" w:rsidTr="00904416">
        <w:trPr>
          <w:trHeight w:val="67"/>
        </w:trPr>
        <w:tc>
          <w:tcPr>
            <w:tcW w:w="1967" w:type="dxa"/>
          </w:tcPr>
          <w:p w14:paraId="28900D2D" w14:textId="77777777" w:rsidR="005422E3" w:rsidRPr="008E4AC2" w:rsidRDefault="0039421B" w:rsidP="008E4AC2">
            <w:pPr>
              <w:rPr>
                <w:rFonts w:asciiTheme="minorHAnsi" w:hAnsiTheme="minorHAnsi" w:cs="Calibri"/>
                <w:color w:val="auto"/>
                <w:sz w:val="24"/>
                <w:szCs w:val="24"/>
              </w:rPr>
            </w:pPr>
            <w:r w:rsidRPr="008E4AC2">
              <w:rPr>
                <w:rFonts w:asciiTheme="minorHAnsi" w:hAnsiTheme="minorHAnsi" w:cs="Calibri"/>
                <w:color w:val="auto"/>
                <w:sz w:val="24"/>
                <w:szCs w:val="24"/>
              </w:rPr>
              <w:t>BOTC</w:t>
            </w:r>
          </w:p>
        </w:tc>
        <w:tc>
          <w:tcPr>
            <w:tcW w:w="3873" w:type="dxa"/>
          </w:tcPr>
          <w:p w14:paraId="39564A38" w14:textId="12D1054E"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 xml:space="preserve">British </w:t>
            </w:r>
            <w:r w:rsidR="008316F7">
              <w:rPr>
                <w:rFonts w:asciiTheme="minorHAnsi" w:hAnsiTheme="minorHAnsi" w:cs="Calibri"/>
                <w:color w:val="auto"/>
                <w:sz w:val="24"/>
                <w:szCs w:val="24"/>
              </w:rPr>
              <w:t>O</w:t>
            </w:r>
            <w:r w:rsidRPr="008E4AC2">
              <w:rPr>
                <w:rFonts w:asciiTheme="minorHAnsi" w:hAnsiTheme="minorHAnsi" w:cs="Calibri"/>
                <w:color w:val="auto"/>
                <w:sz w:val="24"/>
                <w:szCs w:val="24"/>
              </w:rPr>
              <w:t xml:space="preserve">verseas </w:t>
            </w:r>
            <w:r w:rsidR="008316F7">
              <w:rPr>
                <w:rFonts w:asciiTheme="minorHAnsi" w:hAnsiTheme="minorHAnsi" w:cs="Calibri"/>
                <w:color w:val="auto"/>
                <w:sz w:val="24"/>
                <w:szCs w:val="24"/>
              </w:rPr>
              <w:t>T</w:t>
            </w:r>
            <w:r w:rsidR="003B0CF1" w:rsidRPr="008E4AC2">
              <w:rPr>
                <w:rFonts w:asciiTheme="minorHAnsi" w:hAnsiTheme="minorHAnsi" w:cs="Calibri"/>
                <w:color w:val="auto"/>
                <w:sz w:val="24"/>
                <w:szCs w:val="24"/>
              </w:rPr>
              <w:t xml:space="preserve">erritories </w:t>
            </w:r>
            <w:r w:rsidR="008316F7">
              <w:rPr>
                <w:rFonts w:asciiTheme="minorHAnsi" w:hAnsiTheme="minorHAnsi" w:cs="Calibri"/>
                <w:color w:val="auto"/>
                <w:sz w:val="24"/>
                <w:szCs w:val="24"/>
              </w:rPr>
              <w:t>C</w:t>
            </w:r>
            <w:r w:rsidR="003B0CF1" w:rsidRPr="008E4AC2">
              <w:rPr>
                <w:rFonts w:asciiTheme="minorHAnsi" w:hAnsiTheme="minorHAnsi" w:cs="Calibri"/>
                <w:color w:val="auto"/>
                <w:sz w:val="24"/>
                <w:szCs w:val="24"/>
              </w:rPr>
              <w:t>itizen</w:t>
            </w:r>
          </w:p>
        </w:tc>
      </w:tr>
      <w:tr w:rsidR="0060406E" w:rsidRPr="00D8213D" w:rsidDel="00F853E4" w14:paraId="50F96E04" w14:textId="77777777" w:rsidTr="00904416">
        <w:trPr>
          <w:trHeight w:val="67"/>
        </w:trPr>
        <w:tc>
          <w:tcPr>
            <w:tcW w:w="1967" w:type="dxa"/>
          </w:tcPr>
          <w:p w14:paraId="3E954FA3" w14:textId="593F6479"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CCG</w:t>
            </w:r>
          </w:p>
        </w:tc>
        <w:tc>
          <w:tcPr>
            <w:tcW w:w="3873" w:type="dxa"/>
          </w:tcPr>
          <w:p w14:paraId="011D029A" w14:textId="196C08C9"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Childcare Grant</w:t>
            </w:r>
          </w:p>
        </w:tc>
      </w:tr>
      <w:tr w:rsidR="0060406E" w:rsidRPr="00D8213D" w:rsidDel="00F853E4" w14:paraId="77C25303" w14:textId="77777777" w:rsidTr="00904416">
        <w:trPr>
          <w:trHeight w:val="67"/>
        </w:trPr>
        <w:tc>
          <w:tcPr>
            <w:tcW w:w="1967" w:type="dxa"/>
          </w:tcPr>
          <w:p w14:paraId="006D74DD" w14:textId="5D2420CF"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CMS</w:t>
            </w:r>
          </w:p>
        </w:tc>
        <w:tc>
          <w:tcPr>
            <w:tcW w:w="3873" w:type="dxa"/>
          </w:tcPr>
          <w:p w14:paraId="0228F16B" w14:textId="5E7C0C0E"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Courses Management Service</w:t>
            </w:r>
          </w:p>
        </w:tc>
      </w:tr>
      <w:tr w:rsidR="00C47944" w:rsidRPr="00D8213D" w:rsidDel="00F853E4" w14:paraId="0008A993" w14:textId="77777777" w:rsidTr="00904416">
        <w:trPr>
          <w:trHeight w:val="67"/>
        </w:trPr>
        <w:tc>
          <w:tcPr>
            <w:tcW w:w="1967" w:type="dxa"/>
          </w:tcPr>
          <w:p w14:paraId="07C643BC" w14:textId="77777777" w:rsidR="005422E3" w:rsidRPr="008E4AC2" w:rsidRDefault="00C47944" w:rsidP="008E4AC2">
            <w:pPr>
              <w:rPr>
                <w:rFonts w:asciiTheme="minorHAnsi" w:hAnsiTheme="minorHAnsi" w:cs="Calibri"/>
                <w:color w:val="auto"/>
                <w:sz w:val="24"/>
                <w:szCs w:val="24"/>
              </w:rPr>
            </w:pPr>
            <w:r w:rsidRPr="008E4AC2">
              <w:rPr>
                <w:rFonts w:asciiTheme="minorHAnsi" w:hAnsiTheme="minorHAnsi" w:cs="Calibri"/>
                <w:color w:val="auto"/>
                <w:sz w:val="24"/>
                <w:szCs w:val="24"/>
              </w:rPr>
              <w:t>DET</w:t>
            </w:r>
          </w:p>
        </w:tc>
        <w:tc>
          <w:tcPr>
            <w:tcW w:w="3873" w:type="dxa"/>
          </w:tcPr>
          <w:p w14:paraId="5C212EAE" w14:textId="77777777" w:rsidR="005422E3" w:rsidRPr="008E4AC2" w:rsidRDefault="00C47944" w:rsidP="008E4AC2">
            <w:pPr>
              <w:rPr>
                <w:rFonts w:asciiTheme="minorHAnsi" w:hAnsiTheme="minorHAnsi" w:cs="Calibri"/>
                <w:color w:val="auto"/>
                <w:sz w:val="24"/>
                <w:szCs w:val="24"/>
              </w:rPr>
            </w:pPr>
            <w:r w:rsidRPr="008E4AC2">
              <w:rPr>
                <w:rFonts w:asciiTheme="minorHAnsi" w:hAnsiTheme="minorHAnsi" w:cs="Calibri"/>
                <w:color w:val="auto"/>
                <w:sz w:val="24"/>
                <w:szCs w:val="24"/>
              </w:rPr>
              <w:t>Diploma in Education and Training</w:t>
            </w:r>
          </w:p>
        </w:tc>
      </w:tr>
      <w:tr w:rsidR="00CB04D3" w:rsidRPr="00D8213D" w:rsidDel="00F853E4" w14:paraId="3460E222" w14:textId="77777777" w:rsidTr="00904416">
        <w:trPr>
          <w:trHeight w:val="67"/>
        </w:trPr>
        <w:tc>
          <w:tcPr>
            <w:tcW w:w="1967" w:type="dxa"/>
          </w:tcPr>
          <w:p w14:paraId="675E1024"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DfE</w:t>
            </w:r>
          </w:p>
        </w:tc>
        <w:tc>
          <w:tcPr>
            <w:tcW w:w="3873" w:type="dxa"/>
          </w:tcPr>
          <w:p w14:paraId="1E9E2793"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Department for Education</w:t>
            </w:r>
          </w:p>
        </w:tc>
      </w:tr>
      <w:tr w:rsidR="00CB04D3" w:rsidRPr="00D8213D" w:rsidDel="00F853E4" w14:paraId="6F34D6DB" w14:textId="77777777" w:rsidTr="00904416">
        <w:trPr>
          <w:trHeight w:val="67"/>
        </w:trPr>
        <w:tc>
          <w:tcPr>
            <w:tcW w:w="1967" w:type="dxa"/>
          </w:tcPr>
          <w:p w14:paraId="03D000E1"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DSAs</w:t>
            </w:r>
          </w:p>
        </w:tc>
        <w:tc>
          <w:tcPr>
            <w:tcW w:w="3873" w:type="dxa"/>
          </w:tcPr>
          <w:p w14:paraId="5DBE7900"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Disabled Students</w:t>
            </w:r>
            <w:r w:rsidR="00F92CF0" w:rsidRPr="008E4AC2">
              <w:rPr>
                <w:rFonts w:asciiTheme="minorHAnsi" w:hAnsiTheme="minorHAnsi" w:cs="Calibri"/>
                <w:color w:val="auto"/>
                <w:sz w:val="24"/>
                <w:szCs w:val="24"/>
              </w:rPr>
              <w:t>’</w:t>
            </w:r>
            <w:r w:rsidRPr="008E4AC2">
              <w:rPr>
                <w:rFonts w:asciiTheme="minorHAnsi" w:hAnsiTheme="minorHAnsi" w:cs="Calibri"/>
                <w:color w:val="auto"/>
                <w:sz w:val="24"/>
                <w:szCs w:val="24"/>
              </w:rPr>
              <w:t xml:space="preserve"> Allowances</w:t>
            </w:r>
          </w:p>
        </w:tc>
      </w:tr>
      <w:tr w:rsidR="00A078CB" w:rsidRPr="00D8213D" w:rsidDel="00F853E4" w14:paraId="443E737B" w14:textId="77777777" w:rsidTr="00904416">
        <w:trPr>
          <w:trHeight w:val="67"/>
        </w:trPr>
        <w:tc>
          <w:tcPr>
            <w:tcW w:w="1967" w:type="dxa"/>
          </w:tcPr>
          <w:p w14:paraId="09F09DEF" w14:textId="173FD7CD" w:rsidR="00A078CB" w:rsidRPr="008E4AC2" w:rsidRDefault="00A078CB" w:rsidP="008E4AC2">
            <w:pPr>
              <w:rPr>
                <w:rFonts w:asciiTheme="minorHAnsi" w:hAnsiTheme="minorHAnsi" w:cs="Calibri"/>
                <w:color w:val="auto"/>
                <w:sz w:val="24"/>
                <w:szCs w:val="24"/>
              </w:rPr>
            </w:pPr>
            <w:r>
              <w:rPr>
                <w:rFonts w:asciiTheme="minorHAnsi" w:hAnsiTheme="minorHAnsi" w:cs="Calibri"/>
                <w:color w:val="auto"/>
                <w:sz w:val="24"/>
                <w:szCs w:val="24"/>
              </w:rPr>
              <w:t>DSC</w:t>
            </w:r>
          </w:p>
        </w:tc>
        <w:tc>
          <w:tcPr>
            <w:tcW w:w="3873" w:type="dxa"/>
          </w:tcPr>
          <w:p w14:paraId="6EE78DF9" w14:textId="0746A1C7" w:rsidR="00A078CB" w:rsidRPr="008E4AC2" w:rsidRDefault="00A078CB" w:rsidP="008E4AC2">
            <w:pPr>
              <w:rPr>
                <w:rFonts w:asciiTheme="minorHAnsi" w:hAnsiTheme="minorHAnsi" w:cs="Calibri"/>
                <w:color w:val="auto"/>
                <w:sz w:val="24"/>
                <w:szCs w:val="24"/>
              </w:rPr>
            </w:pPr>
            <w:r>
              <w:rPr>
                <w:rFonts w:asciiTheme="minorHAnsi" w:hAnsiTheme="minorHAnsi" w:cs="Calibri"/>
                <w:color w:val="auto"/>
                <w:sz w:val="24"/>
                <w:szCs w:val="24"/>
              </w:rPr>
              <w:t>Digital Status Checker</w:t>
            </w:r>
          </w:p>
        </w:tc>
      </w:tr>
      <w:tr w:rsidR="00CB04D3" w:rsidRPr="00D8213D" w:rsidDel="00F853E4" w14:paraId="33EAA35E" w14:textId="77777777" w:rsidTr="00904416">
        <w:trPr>
          <w:trHeight w:val="67"/>
        </w:trPr>
        <w:tc>
          <w:tcPr>
            <w:tcW w:w="1967" w:type="dxa"/>
          </w:tcPr>
          <w:p w14:paraId="592371F0"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DWP</w:t>
            </w:r>
          </w:p>
        </w:tc>
        <w:tc>
          <w:tcPr>
            <w:tcW w:w="3873" w:type="dxa"/>
          </w:tcPr>
          <w:p w14:paraId="3FD6F10F"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Department of Work and Pensions</w:t>
            </w:r>
          </w:p>
        </w:tc>
      </w:tr>
      <w:tr w:rsidR="00CB04D3" w:rsidRPr="00D8213D" w:rsidDel="00F853E4" w14:paraId="320A1324" w14:textId="77777777" w:rsidTr="00904416">
        <w:trPr>
          <w:trHeight w:val="67"/>
        </w:trPr>
        <w:tc>
          <w:tcPr>
            <w:tcW w:w="1967" w:type="dxa"/>
          </w:tcPr>
          <w:p w14:paraId="4B8A1B99"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EEA</w:t>
            </w:r>
          </w:p>
        </w:tc>
        <w:tc>
          <w:tcPr>
            <w:tcW w:w="3873" w:type="dxa"/>
          </w:tcPr>
          <w:p w14:paraId="0C519D3E"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European Economic Area</w:t>
            </w:r>
          </w:p>
        </w:tc>
      </w:tr>
      <w:tr w:rsidR="00ED4F93" w:rsidRPr="00D8213D" w:rsidDel="00F853E4" w14:paraId="3E7E3DB3" w14:textId="77777777" w:rsidTr="00904416">
        <w:trPr>
          <w:trHeight w:val="67"/>
        </w:trPr>
        <w:tc>
          <w:tcPr>
            <w:tcW w:w="1967" w:type="dxa"/>
          </w:tcPr>
          <w:p w14:paraId="7A333FE3" w14:textId="16C75AB9" w:rsidR="00ED4F93" w:rsidRPr="00ED4F93" w:rsidRDefault="00ED4F93">
            <w:pPr>
              <w:rPr>
                <w:rFonts w:asciiTheme="minorHAnsi" w:hAnsiTheme="minorHAnsi" w:cs="Calibri"/>
                <w:color w:val="auto"/>
                <w:sz w:val="24"/>
                <w:szCs w:val="24"/>
              </w:rPr>
            </w:pPr>
            <w:r>
              <w:rPr>
                <w:rFonts w:asciiTheme="minorHAnsi" w:hAnsiTheme="minorHAnsi" w:cs="Calibri"/>
                <w:color w:val="auto"/>
                <w:sz w:val="24"/>
                <w:szCs w:val="24"/>
              </w:rPr>
              <w:t>ELQ</w:t>
            </w:r>
          </w:p>
        </w:tc>
        <w:tc>
          <w:tcPr>
            <w:tcW w:w="3873" w:type="dxa"/>
          </w:tcPr>
          <w:p w14:paraId="1B26E725" w14:textId="6CC1A733" w:rsidR="00ED4F93" w:rsidRPr="00ED4F93" w:rsidRDefault="008E4AC2">
            <w:pPr>
              <w:rPr>
                <w:rFonts w:asciiTheme="minorHAnsi" w:hAnsiTheme="minorHAnsi" w:cs="Calibri"/>
                <w:color w:val="auto"/>
                <w:sz w:val="24"/>
                <w:szCs w:val="24"/>
              </w:rPr>
            </w:pPr>
            <w:r>
              <w:rPr>
                <w:rFonts w:asciiTheme="minorHAnsi" w:hAnsiTheme="minorHAnsi" w:cs="Calibri"/>
                <w:color w:val="auto"/>
                <w:sz w:val="24"/>
                <w:szCs w:val="24"/>
              </w:rPr>
              <w:t>Equivalent</w:t>
            </w:r>
            <w:r w:rsidR="00976A02">
              <w:rPr>
                <w:rFonts w:asciiTheme="minorHAnsi" w:hAnsiTheme="minorHAnsi" w:cs="Calibri"/>
                <w:color w:val="auto"/>
                <w:sz w:val="24"/>
                <w:szCs w:val="24"/>
              </w:rPr>
              <w:t xml:space="preserve"> or Lower </w:t>
            </w:r>
            <w:r w:rsidR="00A12699">
              <w:rPr>
                <w:rFonts w:asciiTheme="minorHAnsi" w:hAnsiTheme="minorHAnsi" w:cs="Calibri"/>
                <w:color w:val="auto"/>
                <w:sz w:val="24"/>
                <w:szCs w:val="24"/>
              </w:rPr>
              <w:t xml:space="preserve">level </w:t>
            </w:r>
            <w:r w:rsidR="00976A02">
              <w:rPr>
                <w:rFonts w:asciiTheme="minorHAnsi" w:hAnsiTheme="minorHAnsi" w:cs="Calibri"/>
                <w:color w:val="auto"/>
                <w:sz w:val="24"/>
                <w:szCs w:val="24"/>
              </w:rPr>
              <w:t>Qualification</w:t>
            </w:r>
          </w:p>
        </w:tc>
      </w:tr>
      <w:tr w:rsidR="0038685E" w:rsidRPr="00D8213D" w:rsidDel="00F853E4" w14:paraId="01221F74" w14:textId="77777777" w:rsidTr="00904416">
        <w:trPr>
          <w:trHeight w:val="67"/>
        </w:trPr>
        <w:tc>
          <w:tcPr>
            <w:tcW w:w="1967" w:type="dxa"/>
          </w:tcPr>
          <w:p w14:paraId="478D07B9" w14:textId="77777777" w:rsidR="005422E3" w:rsidRPr="008E4AC2" w:rsidRDefault="0038685E" w:rsidP="008E4AC2">
            <w:pPr>
              <w:rPr>
                <w:rFonts w:asciiTheme="minorHAnsi" w:hAnsiTheme="minorHAnsi" w:cs="Calibri"/>
                <w:color w:val="auto"/>
                <w:sz w:val="24"/>
                <w:szCs w:val="24"/>
              </w:rPr>
            </w:pPr>
            <w:r w:rsidRPr="008E4AC2">
              <w:rPr>
                <w:rFonts w:asciiTheme="minorHAnsi" w:hAnsiTheme="minorHAnsi" w:cs="Calibri"/>
                <w:color w:val="auto"/>
                <w:sz w:val="24"/>
                <w:szCs w:val="24"/>
              </w:rPr>
              <w:t>EU</w:t>
            </w:r>
          </w:p>
        </w:tc>
        <w:tc>
          <w:tcPr>
            <w:tcW w:w="3873" w:type="dxa"/>
          </w:tcPr>
          <w:p w14:paraId="086E0E2A" w14:textId="77777777" w:rsidR="005422E3" w:rsidRPr="008E4AC2" w:rsidRDefault="0038685E" w:rsidP="008E4AC2">
            <w:pPr>
              <w:rPr>
                <w:rFonts w:asciiTheme="minorHAnsi" w:hAnsiTheme="minorHAnsi" w:cs="Calibri"/>
                <w:color w:val="auto"/>
                <w:sz w:val="24"/>
                <w:szCs w:val="24"/>
              </w:rPr>
            </w:pPr>
            <w:r w:rsidRPr="008E4AC2">
              <w:rPr>
                <w:rFonts w:asciiTheme="minorHAnsi" w:hAnsiTheme="minorHAnsi" w:cs="Calibri"/>
                <w:color w:val="auto"/>
                <w:sz w:val="24"/>
                <w:szCs w:val="24"/>
              </w:rPr>
              <w:t>European Union</w:t>
            </w:r>
          </w:p>
        </w:tc>
      </w:tr>
      <w:tr w:rsidR="003874C1" w:rsidRPr="00D8213D" w:rsidDel="00F853E4" w14:paraId="0F136A21" w14:textId="77777777" w:rsidTr="00904416">
        <w:trPr>
          <w:trHeight w:val="67"/>
        </w:trPr>
        <w:tc>
          <w:tcPr>
            <w:tcW w:w="1967" w:type="dxa"/>
          </w:tcPr>
          <w:p w14:paraId="48744786" w14:textId="76DB261D" w:rsidR="003874C1" w:rsidRPr="008E4AC2" w:rsidRDefault="003874C1" w:rsidP="008E4AC2">
            <w:pPr>
              <w:rPr>
                <w:rFonts w:asciiTheme="minorHAnsi" w:hAnsiTheme="minorHAnsi" w:cs="Calibri"/>
                <w:color w:val="auto"/>
                <w:sz w:val="24"/>
                <w:szCs w:val="24"/>
              </w:rPr>
            </w:pPr>
            <w:r>
              <w:rPr>
                <w:rFonts w:asciiTheme="minorHAnsi" w:hAnsiTheme="minorHAnsi" w:cs="Calibri"/>
                <w:color w:val="auto"/>
                <w:sz w:val="24"/>
                <w:szCs w:val="24"/>
              </w:rPr>
              <w:t>EUSS</w:t>
            </w:r>
          </w:p>
        </w:tc>
        <w:tc>
          <w:tcPr>
            <w:tcW w:w="3873" w:type="dxa"/>
          </w:tcPr>
          <w:p w14:paraId="2FE8BFD0" w14:textId="5052143B" w:rsidR="003874C1" w:rsidRPr="008E4AC2" w:rsidRDefault="003874C1" w:rsidP="008E4AC2">
            <w:pPr>
              <w:rPr>
                <w:rFonts w:asciiTheme="minorHAnsi" w:hAnsiTheme="minorHAnsi" w:cs="Calibri"/>
                <w:color w:val="auto"/>
                <w:sz w:val="24"/>
                <w:szCs w:val="24"/>
              </w:rPr>
            </w:pPr>
            <w:r>
              <w:rPr>
                <w:rFonts w:asciiTheme="minorHAnsi" w:hAnsiTheme="minorHAnsi" w:cs="Calibri"/>
                <w:color w:val="auto"/>
                <w:sz w:val="24"/>
                <w:szCs w:val="24"/>
              </w:rPr>
              <w:t>EU Settlement Scheme</w:t>
            </w:r>
          </w:p>
        </w:tc>
      </w:tr>
      <w:tr w:rsidR="00515EDF" w:rsidRPr="00D8213D" w:rsidDel="00F853E4" w14:paraId="3A9F5BC5" w14:textId="77777777" w:rsidTr="00904416">
        <w:trPr>
          <w:trHeight w:val="67"/>
        </w:trPr>
        <w:tc>
          <w:tcPr>
            <w:tcW w:w="1967" w:type="dxa"/>
          </w:tcPr>
          <w:p w14:paraId="151D4F7A" w14:textId="77777777" w:rsidR="005422E3" w:rsidRPr="008E4AC2" w:rsidRDefault="00515EDF" w:rsidP="008E4AC2">
            <w:pPr>
              <w:rPr>
                <w:rFonts w:asciiTheme="minorHAnsi" w:hAnsiTheme="minorHAnsi" w:cs="Calibri"/>
                <w:color w:val="auto"/>
                <w:sz w:val="24"/>
                <w:szCs w:val="24"/>
              </w:rPr>
            </w:pPr>
            <w:r w:rsidRPr="008E4AC2">
              <w:rPr>
                <w:rFonts w:asciiTheme="minorHAnsi" w:hAnsiTheme="minorHAnsi" w:cs="Calibri"/>
                <w:color w:val="auto"/>
                <w:sz w:val="24"/>
                <w:szCs w:val="24"/>
              </w:rPr>
              <w:t>FD</w:t>
            </w:r>
          </w:p>
        </w:tc>
        <w:tc>
          <w:tcPr>
            <w:tcW w:w="3873" w:type="dxa"/>
          </w:tcPr>
          <w:p w14:paraId="207EC6DA" w14:textId="77777777" w:rsidR="005422E3" w:rsidRPr="008E4AC2" w:rsidRDefault="00515EDF" w:rsidP="008E4AC2">
            <w:pPr>
              <w:rPr>
                <w:rFonts w:asciiTheme="minorHAnsi" w:hAnsiTheme="minorHAnsi" w:cs="Calibri"/>
                <w:color w:val="auto"/>
                <w:sz w:val="24"/>
                <w:szCs w:val="24"/>
              </w:rPr>
            </w:pPr>
            <w:r w:rsidRPr="008E4AC2">
              <w:rPr>
                <w:rFonts w:asciiTheme="minorHAnsi" w:hAnsiTheme="minorHAnsi" w:cs="Calibri"/>
                <w:color w:val="auto"/>
                <w:sz w:val="24"/>
                <w:szCs w:val="24"/>
              </w:rPr>
              <w:t>Foundation degree</w:t>
            </w:r>
          </w:p>
        </w:tc>
      </w:tr>
      <w:tr w:rsidR="00C751AA" w:rsidRPr="00D8213D" w:rsidDel="00F853E4" w14:paraId="0983CBE3" w14:textId="77777777" w:rsidTr="00904416">
        <w:trPr>
          <w:trHeight w:val="67"/>
        </w:trPr>
        <w:tc>
          <w:tcPr>
            <w:tcW w:w="1967" w:type="dxa"/>
          </w:tcPr>
          <w:p w14:paraId="0E906A1A" w14:textId="77777777" w:rsidR="005422E3" w:rsidRPr="008E4AC2" w:rsidRDefault="00C751AA" w:rsidP="008E4AC2">
            <w:pPr>
              <w:rPr>
                <w:rFonts w:asciiTheme="minorHAnsi" w:hAnsiTheme="minorHAnsi" w:cs="Calibri"/>
                <w:color w:val="auto"/>
                <w:sz w:val="24"/>
                <w:szCs w:val="24"/>
              </w:rPr>
            </w:pPr>
            <w:r w:rsidRPr="008E4AC2">
              <w:rPr>
                <w:rFonts w:asciiTheme="minorHAnsi" w:hAnsiTheme="minorHAnsi" w:cs="Calibri"/>
                <w:color w:val="auto"/>
                <w:sz w:val="24"/>
                <w:szCs w:val="24"/>
              </w:rPr>
              <w:t>FE</w:t>
            </w:r>
          </w:p>
        </w:tc>
        <w:tc>
          <w:tcPr>
            <w:tcW w:w="3873" w:type="dxa"/>
          </w:tcPr>
          <w:p w14:paraId="554314DA"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Further education</w:t>
            </w:r>
          </w:p>
        </w:tc>
      </w:tr>
      <w:tr w:rsidR="0060406E" w:rsidRPr="00D8213D" w:rsidDel="00F853E4" w14:paraId="24F4F9CE" w14:textId="77777777" w:rsidTr="00904416">
        <w:trPr>
          <w:trHeight w:val="67"/>
        </w:trPr>
        <w:tc>
          <w:tcPr>
            <w:tcW w:w="1967" w:type="dxa"/>
          </w:tcPr>
          <w:p w14:paraId="5D954F49" w14:textId="7E7B9AA4" w:rsidR="0060406E" w:rsidRPr="006C11D3" w:rsidRDefault="0060406E">
            <w:pPr>
              <w:rPr>
                <w:rFonts w:asciiTheme="minorHAnsi" w:hAnsiTheme="minorHAnsi" w:cs="Calibri"/>
                <w:color w:val="auto"/>
                <w:sz w:val="24"/>
                <w:szCs w:val="24"/>
              </w:rPr>
            </w:pPr>
            <w:r>
              <w:rPr>
                <w:rFonts w:asciiTheme="minorHAnsi" w:hAnsiTheme="minorHAnsi" w:cs="Calibri"/>
                <w:color w:val="auto"/>
                <w:sz w:val="24"/>
                <w:szCs w:val="24"/>
              </w:rPr>
              <w:t>FT</w:t>
            </w:r>
          </w:p>
        </w:tc>
        <w:tc>
          <w:tcPr>
            <w:tcW w:w="3873" w:type="dxa"/>
          </w:tcPr>
          <w:p w14:paraId="440F95DC" w14:textId="4755EDA1" w:rsidR="0060406E" w:rsidRPr="006C11D3" w:rsidRDefault="0060406E">
            <w:pPr>
              <w:rPr>
                <w:rFonts w:asciiTheme="minorHAnsi" w:hAnsiTheme="minorHAnsi" w:cs="Calibri"/>
                <w:color w:val="auto"/>
                <w:sz w:val="24"/>
                <w:szCs w:val="24"/>
              </w:rPr>
            </w:pPr>
            <w:r>
              <w:rPr>
                <w:rFonts w:asciiTheme="minorHAnsi" w:hAnsiTheme="minorHAnsi" w:cs="Calibri"/>
                <w:color w:val="auto"/>
                <w:sz w:val="24"/>
                <w:szCs w:val="24"/>
              </w:rPr>
              <w:t>Full-Time</w:t>
            </w:r>
          </w:p>
        </w:tc>
      </w:tr>
      <w:tr w:rsidR="00E87C57" w:rsidRPr="00D8213D" w:rsidDel="00F853E4" w14:paraId="168E187C" w14:textId="77777777" w:rsidTr="00904416">
        <w:trPr>
          <w:trHeight w:val="67"/>
        </w:trPr>
        <w:tc>
          <w:tcPr>
            <w:tcW w:w="1967" w:type="dxa"/>
          </w:tcPr>
          <w:p w14:paraId="20316B07" w14:textId="77777777" w:rsidR="005422E3" w:rsidRPr="006C11D3" w:rsidRDefault="00E87C57" w:rsidP="008E4AC2">
            <w:pPr>
              <w:rPr>
                <w:rFonts w:asciiTheme="minorHAnsi" w:hAnsiTheme="minorHAnsi" w:cs="Calibri"/>
                <w:color w:val="auto"/>
                <w:sz w:val="24"/>
                <w:szCs w:val="24"/>
              </w:rPr>
            </w:pPr>
            <w:r w:rsidRPr="006C11D3">
              <w:rPr>
                <w:rFonts w:asciiTheme="minorHAnsi" w:hAnsiTheme="minorHAnsi" w:cs="Calibri"/>
                <w:color w:val="auto"/>
                <w:sz w:val="24"/>
                <w:szCs w:val="24"/>
              </w:rPr>
              <w:t>GFDs</w:t>
            </w:r>
          </w:p>
        </w:tc>
        <w:tc>
          <w:tcPr>
            <w:tcW w:w="3873" w:type="dxa"/>
          </w:tcPr>
          <w:p w14:paraId="22E3C1CA" w14:textId="77777777" w:rsidR="005422E3" w:rsidRPr="006C11D3" w:rsidRDefault="00F12F84" w:rsidP="008E4AC2">
            <w:pPr>
              <w:rPr>
                <w:rFonts w:asciiTheme="minorHAnsi" w:hAnsiTheme="minorHAnsi" w:cs="Calibri"/>
                <w:color w:val="auto"/>
                <w:sz w:val="24"/>
                <w:szCs w:val="24"/>
              </w:rPr>
            </w:pPr>
            <w:r w:rsidRPr="006C11D3">
              <w:rPr>
                <w:rFonts w:asciiTheme="minorHAnsi" w:hAnsiTheme="minorHAnsi" w:cs="Calibri"/>
                <w:color w:val="auto"/>
                <w:sz w:val="24"/>
                <w:szCs w:val="24"/>
              </w:rPr>
              <w:t>Grants for Dependants</w:t>
            </w:r>
          </w:p>
        </w:tc>
      </w:tr>
      <w:tr w:rsidR="00C751AA" w:rsidRPr="00D8213D" w:rsidDel="00F853E4" w14:paraId="0FCA7FFF" w14:textId="77777777" w:rsidTr="00904416">
        <w:trPr>
          <w:trHeight w:val="67"/>
        </w:trPr>
        <w:tc>
          <w:tcPr>
            <w:tcW w:w="1967" w:type="dxa"/>
          </w:tcPr>
          <w:p w14:paraId="644E0611" w14:textId="77777777" w:rsidR="00C751AA" w:rsidRPr="008E4AC2" w:rsidRDefault="00C751AA" w:rsidP="009F72AE">
            <w:pPr>
              <w:rPr>
                <w:rFonts w:asciiTheme="minorHAnsi" w:hAnsiTheme="minorHAnsi" w:cs="Calibri"/>
                <w:color w:val="auto"/>
                <w:sz w:val="24"/>
                <w:szCs w:val="24"/>
              </w:rPr>
            </w:pPr>
            <w:r w:rsidRPr="008E4AC2">
              <w:rPr>
                <w:rFonts w:asciiTheme="minorHAnsi" w:hAnsiTheme="minorHAnsi" w:cs="Calibri"/>
                <w:color w:val="auto"/>
                <w:sz w:val="24"/>
                <w:szCs w:val="24"/>
              </w:rPr>
              <w:t>HE</w:t>
            </w:r>
          </w:p>
        </w:tc>
        <w:tc>
          <w:tcPr>
            <w:tcW w:w="3873" w:type="dxa"/>
          </w:tcPr>
          <w:p w14:paraId="204B9CC9" w14:textId="77777777" w:rsidR="005422E3" w:rsidRPr="008E4AC2" w:rsidRDefault="00F12F84" w:rsidP="001A381E">
            <w:pPr>
              <w:rPr>
                <w:rFonts w:asciiTheme="minorHAnsi" w:hAnsiTheme="minorHAnsi" w:cs="Calibri"/>
                <w:color w:val="auto"/>
                <w:sz w:val="24"/>
                <w:szCs w:val="24"/>
              </w:rPr>
            </w:pPr>
            <w:r w:rsidRPr="008E4AC2">
              <w:rPr>
                <w:rFonts w:asciiTheme="minorHAnsi" w:hAnsiTheme="minorHAnsi" w:cs="Calibri"/>
                <w:color w:val="auto"/>
                <w:sz w:val="24"/>
                <w:szCs w:val="24"/>
              </w:rPr>
              <w:t xml:space="preserve">Higher </w:t>
            </w:r>
            <w:r w:rsidR="0038685E" w:rsidRPr="008E4AC2">
              <w:rPr>
                <w:rFonts w:asciiTheme="minorHAnsi" w:hAnsiTheme="minorHAnsi" w:cs="Calibri"/>
                <w:color w:val="auto"/>
                <w:sz w:val="24"/>
                <w:szCs w:val="24"/>
              </w:rPr>
              <w:t>e</w:t>
            </w:r>
            <w:r w:rsidRPr="008E4AC2">
              <w:rPr>
                <w:rFonts w:asciiTheme="minorHAnsi" w:hAnsiTheme="minorHAnsi" w:cs="Calibri"/>
                <w:color w:val="auto"/>
                <w:sz w:val="24"/>
                <w:szCs w:val="24"/>
              </w:rPr>
              <w:t>ducation</w:t>
            </w:r>
          </w:p>
        </w:tc>
      </w:tr>
      <w:tr w:rsidR="0060406E" w:rsidRPr="00D8213D" w:rsidDel="00F853E4" w14:paraId="1ACAFD96" w14:textId="77777777" w:rsidTr="00904416">
        <w:trPr>
          <w:trHeight w:val="67"/>
        </w:trPr>
        <w:tc>
          <w:tcPr>
            <w:tcW w:w="1967" w:type="dxa"/>
          </w:tcPr>
          <w:p w14:paraId="19A73AAE" w14:textId="6A3D02CA" w:rsidR="0060406E" w:rsidRPr="0060406E" w:rsidRDefault="0060406E" w:rsidP="009F72AE">
            <w:pPr>
              <w:rPr>
                <w:rFonts w:asciiTheme="minorHAnsi" w:hAnsiTheme="minorHAnsi" w:cs="Calibri"/>
                <w:color w:val="auto"/>
                <w:sz w:val="24"/>
                <w:szCs w:val="24"/>
              </w:rPr>
            </w:pPr>
            <w:r>
              <w:rPr>
                <w:rFonts w:asciiTheme="minorHAnsi" w:hAnsiTheme="minorHAnsi" w:cs="Calibri"/>
                <w:color w:val="auto"/>
                <w:sz w:val="24"/>
                <w:szCs w:val="24"/>
              </w:rPr>
              <w:t>HEP</w:t>
            </w:r>
          </w:p>
        </w:tc>
        <w:tc>
          <w:tcPr>
            <w:tcW w:w="3873" w:type="dxa"/>
          </w:tcPr>
          <w:p w14:paraId="3F82DFA8" w14:textId="7B20335B" w:rsidR="0060406E" w:rsidRPr="0060406E" w:rsidRDefault="0060406E">
            <w:pPr>
              <w:rPr>
                <w:rFonts w:asciiTheme="minorHAnsi" w:hAnsiTheme="minorHAnsi" w:cs="Calibri"/>
                <w:color w:val="auto"/>
                <w:sz w:val="24"/>
                <w:szCs w:val="24"/>
              </w:rPr>
            </w:pPr>
            <w:r w:rsidRPr="00940A16">
              <w:rPr>
                <w:rFonts w:asciiTheme="minorHAnsi" w:hAnsiTheme="minorHAnsi" w:cs="Calibri"/>
                <w:color w:val="auto"/>
                <w:sz w:val="24"/>
                <w:szCs w:val="24"/>
              </w:rPr>
              <w:t xml:space="preserve">Higher </w:t>
            </w:r>
            <w:r>
              <w:rPr>
                <w:rFonts w:asciiTheme="minorHAnsi" w:hAnsiTheme="minorHAnsi" w:cs="Calibri"/>
                <w:color w:val="auto"/>
                <w:sz w:val="24"/>
                <w:szCs w:val="24"/>
              </w:rPr>
              <w:t>E</w:t>
            </w:r>
            <w:r w:rsidRPr="00940A16">
              <w:rPr>
                <w:rFonts w:asciiTheme="minorHAnsi" w:hAnsiTheme="minorHAnsi" w:cs="Calibri"/>
                <w:color w:val="auto"/>
                <w:sz w:val="24"/>
                <w:szCs w:val="24"/>
              </w:rPr>
              <w:t>ducation</w:t>
            </w:r>
            <w:r>
              <w:rPr>
                <w:rFonts w:asciiTheme="minorHAnsi" w:hAnsiTheme="minorHAnsi" w:cs="Calibri"/>
                <w:color w:val="auto"/>
                <w:sz w:val="24"/>
                <w:szCs w:val="24"/>
              </w:rPr>
              <w:t xml:space="preserve"> Provider</w:t>
            </w:r>
          </w:p>
        </w:tc>
      </w:tr>
      <w:tr w:rsidR="00CB04D3" w:rsidRPr="00D8213D" w:rsidDel="00F853E4" w14:paraId="50983023" w14:textId="77777777" w:rsidTr="00904416">
        <w:trPr>
          <w:trHeight w:val="67"/>
        </w:trPr>
        <w:tc>
          <w:tcPr>
            <w:tcW w:w="1967" w:type="dxa"/>
          </w:tcPr>
          <w:p w14:paraId="669D1D38" w14:textId="77777777" w:rsidR="00CB04D3" w:rsidRPr="008E4AC2" w:rsidRDefault="00CB04D3" w:rsidP="009F72AE">
            <w:pPr>
              <w:rPr>
                <w:rFonts w:asciiTheme="minorHAnsi" w:hAnsiTheme="minorHAnsi" w:cs="Calibri"/>
                <w:color w:val="auto"/>
                <w:sz w:val="24"/>
                <w:szCs w:val="24"/>
              </w:rPr>
            </w:pPr>
            <w:r w:rsidRPr="008E4AC2">
              <w:rPr>
                <w:rFonts w:asciiTheme="minorHAnsi" w:hAnsiTheme="minorHAnsi" w:cs="Calibri"/>
                <w:color w:val="auto"/>
                <w:sz w:val="24"/>
                <w:szCs w:val="24"/>
              </w:rPr>
              <w:t>HO</w:t>
            </w:r>
          </w:p>
        </w:tc>
        <w:tc>
          <w:tcPr>
            <w:tcW w:w="3873" w:type="dxa"/>
          </w:tcPr>
          <w:p w14:paraId="3476E767"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Home Office</w:t>
            </w:r>
          </w:p>
        </w:tc>
      </w:tr>
      <w:tr w:rsidR="004C2B2C" w:rsidRPr="00D8213D" w:rsidDel="00F853E4" w14:paraId="46FA95E3" w14:textId="77777777" w:rsidTr="00904416">
        <w:trPr>
          <w:trHeight w:val="67"/>
        </w:trPr>
        <w:tc>
          <w:tcPr>
            <w:tcW w:w="1967" w:type="dxa"/>
          </w:tcPr>
          <w:p w14:paraId="797B80C2" w14:textId="77777777" w:rsidR="004C2B2C" w:rsidRPr="008E4AC2" w:rsidRDefault="004C2B2C" w:rsidP="009F72AE">
            <w:pPr>
              <w:rPr>
                <w:rFonts w:asciiTheme="minorHAnsi" w:hAnsiTheme="minorHAnsi" w:cs="Calibri"/>
                <w:color w:val="auto"/>
                <w:sz w:val="24"/>
                <w:szCs w:val="24"/>
              </w:rPr>
            </w:pPr>
            <w:r w:rsidRPr="008E4AC2">
              <w:rPr>
                <w:rFonts w:asciiTheme="minorHAnsi" w:hAnsiTheme="minorHAnsi" w:cs="Calibri"/>
                <w:color w:val="auto"/>
                <w:sz w:val="24"/>
                <w:szCs w:val="24"/>
              </w:rPr>
              <w:t>NCTL</w:t>
            </w:r>
          </w:p>
        </w:tc>
        <w:tc>
          <w:tcPr>
            <w:tcW w:w="3873" w:type="dxa"/>
          </w:tcPr>
          <w:p w14:paraId="12078EB6" w14:textId="77777777" w:rsidR="005422E3" w:rsidRPr="008E4AC2" w:rsidRDefault="00F12F84" w:rsidP="008E4AC2">
            <w:pPr>
              <w:rPr>
                <w:rFonts w:asciiTheme="minorHAnsi" w:hAnsiTheme="minorHAnsi" w:cs="Calibri"/>
                <w:color w:val="auto"/>
                <w:sz w:val="24"/>
                <w:szCs w:val="24"/>
              </w:rPr>
            </w:pPr>
            <w:r w:rsidRPr="008E4AC2">
              <w:rPr>
                <w:rFonts w:asciiTheme="minorHAnsi" w:hAnsiTheme="minorHAnsi" w:cs="Calibri"/>
                <w:color w:val="auto"/>
                <w:sz w:val="24"/>
                <w:szCs w:val="24"/>
              </w:rPr>
              <w:t>National College for Teaching and Leadership</w:t>
            </w:r>
          </w:p>
        </w:tc>
      </w:tr>
      <w:tr w:rsidR="00CB04D3" w:rsidRPr="00D8213D" w:rsidDel="00F853E4" w14:paraId="08931A9B" w14:textId="77777777" w:rsidTr="00904416">
        <w:trPr>
          <w:trHeight w:val="67"/>
        </w:trPr>
        <w:tc>
          <w:tcPr>
            <w:tcW w:w="1967" w:type="dxa"/>
          </w:tcPr>
          <w:p w14:paraId="16550108"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NHS</w:t>
            </w:r>
          </w:p>
        </w:tc>
        <w:tc>
          <w:tcPr>
            <w:tcW w:w="3873" w:type="dxa"/>
          </w:tcPr>
          <w:p w14:paraId="56154208"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National Health Service</w:t>
            </w:r>
          </w:p>
        </w:tc>
      </w:tr>
      <w:tr w:rsidR="00CB04D3" w:rsidRPr="00D8213D" w:rsidDel="00F853E4" w14:paraId="4BBD9B10" w14:textId="77777777" w:rsidTr="00904416">
        <w:trPr>
          <w:trHeight w:val="67"/>
        </w:trPr>
        <w:tc>
          <w:tcPr>
            <w:tcW w:w="1967" w:type="dxa"/>
          </w:tcPr>
          <w:p w14:paraId="0E705CCA"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NINO</w:t>
            </w:r>
          </w:p>
        </w:tc>
        <w:tc>
          <w:tcPr>
            <w:tcW w:w="3873" w:type="dxa"/>
          </w:tcPr>
          <w:p w14:paraId="07A478DE"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National</w:t>
            </w:r>
            <w:r w:rsidR="00F12F84" w:rsidRPr="008E4AC2">
              <w:rPr>
                <w:rFonts w:asciiTheme="minorHAnsi" w:hAnsiTheme="minorHAnsi" w:cs="Calibri"/>
                <w:color w:val="auto"/>
                <w:sz w:val="24"/>
                <w:szCs w:val="24"/>
              </w:rPr>
              <w:t xml:space="preserve"> Insurance n</w:t>
            </w:r>
            <w:r w:rsidR="003B0CF1" w:rsidRPr="008E4AC2">
              <w:rPr>
                <w:rFonts w:asciiTheme="minorHAnsi" w:hAnsiTheme="minorHAnsi" w:cs="Calibri"/>
                <w:color w:val="auto"/>
                <w:sz w:val="24"/>
                <w:szCs w:val="24"/>
              </w:rPr>
              <w:t>umber</w:t>
            </w:r>
          </w:p>
        </w:tc>
      </w:tr>
      <w:tr w:rsidR="003139B4" w:rsidRPr="00D8213D" w:rsidDel="00F853E4" w14:paraId="155FC9D5" w14:textId="77777777" w:rsidTr="00904416">
        <w:trPr>
          <w:trHeight w:val="67"/>
        </w:trPr>
        <w:tc>
          <w:tcPr>
            <w:tcW w:w="1967" w:type="dxa"/>
          </w:tcPr>
          <w:p w14:paraId="43F29A6A" w14:textId="77777777" w:rsidR="005422E3" w:rsidRPr="008E4AC2" w:rsidRDefault="003139B4" w:rsidP="008E4AC2">
            <w:pPr>
              <w:rPr>
                <w:rFonts w:asciiTheme="minorHAnsi" w:hAnsiTheme="minorHAnsi" w:cs="Calibri"/>
                <w:color w:val="auto"/>
                <w:sz w:val="24"/>
                <w:szCs w:val="24"/>
              </w:rPr>
            </w:pPr>
            <w:r w:rsidRPr="008E4AC2">
              <w:rPr>
                <w:rFonts w:asciiTheme="minorHAnsi" w:hAnsiTheme="minorHAnsi" w:cs="Calibri"/>
                <w:color w:val="auto"/>
                <w:sz w:val="24"/>
                <w:szCs w:val="24"/>
              </w:rPr>
              <w:t>ILE</w:t>
            </w:r>
          </w:p>
        </w:tc>
        <w:tc>
          <w:tcPr>
            <w:tcW w:w="3873" w:type="dxa"/>
          </w:tcPr>
          <w:p w14:paraId="4D1ABA09" w14:textId="77777777" w:rsidR="005422E3" w:rsidRPr="008E4AC2" w:rsidRDefault="003139B4" w:rsidP="008E4AC2">
            <w:pPr>
              <w:rPr>
                <w:rFonts w:asciiTheme="minorHAnsi" w:hAnsiTheme="minorHAnsi" w:cs="Calibri"/>
                <w:color w:val="auto"/>
                <w:sz w:val="24"/>
                <w:szCs w:val="24"/>
              </w:rPr>
            </w:pPr>
            <w:r w:rsidRPr="008E4AC2">
              <w:rPr>
                <w:rFonts w:asciiTheme="minorHAnsi" w:hAnsiTheme="minorHAnsi" w:cs="Calibri"/>
                <w:color w:val="auto"/>
                <w:sz w:val="24"/>
                <w:szCs w:val="24"/>
              </w:rPr>
              <w:t>Indefinite Leave to Enter</w:t>
            </w:r>
          </w:p>
        </w:tc>
      </w:tr>
      <w:tr w:rsidR="003139B4" w:rsidRPr="00D8213D" w:rsidDel="00F853E4" w14:paraId="28E5B1EC" w14:textId="77777777" w:rsidTr="00904416">
        <w:trPr>
          <w:trHeight w:val="67"/>
        </w:trPr>
        <w:tc>
          <w:tcPr>
            <w:tcW w:w="1967" w:type="dxa"/>
          </w:tcPr>
          <w:p w14:paraId="16CEACB3" w14:textId="77777777" w:rsidR="005422E3" w:rsidRPr="008E4AC2" w:rsidRDefault="003139B4" w:rsidP="008E4AC2">
            <w:pPr>
              <w:rPr>
                <w:rFonts w:asciiTheme="minorHAnsi" w:hAnsiTheme="minorHAnsi" w:cs="Calibri"/>
                <w:color w:val="auto"/>
                <w:sz w:val="24"/>
                <w:szCs w:val="24"/>
              </w:rPr>
            </w:pPr>
            <w:r w:rsidRPr="008E4AC2">
              <w:rPr>
                <w:rFonts w:asciiTheme="minorHAnsi" w:hAnsiTheme="minorHAnsi" w:cs="Calibri"/>
                <w:color w:val="auto"/>
                <w:sz w:val="24"/>
                <w:szCs w:val="24"/>
              </w:rPr>
              <w:t>ILR</w:t>
            </w:r>
          </w:p>
        </w:tc>
        <w:tc>
          <w:tcPr>
            <w:tcW w:w="3873" w:type="dxa"/>
          </w:tcPr>
          <w:p w14:paraId="11C40AF9" w14:textId="77777777" w:rsidR="005422E3" w:rsidRPr="008E4AC2" w:rsidRDefault="003139B4" w:rsidP="008E4AC2">
            <w:pPr>
              <w:rPr>
                <w:rFonts w:asciiTheme="minorHAnsi" w:hAnsiTheme="minorHAnsi" w:cs="Calibri"/>
                <w:color w:val="auto"/>
                <w:sz w:val="24"/>
                <w:szCs w:val="24"/>
              </w:rPr>
            </w:pPr>
            <w:r w:rsidRPr="008E4AC2">
              <w:rPr>
                <w:rFonts w:asciiTheme="minorHAnsi" w:hAnsiTheme="minorHAnsi" w:cs="Calibri"/>
                <w:color w:val="auto"/>
                <w:sz w:val="24"/>
                <w:szCs w:val="24"/>
              </w:rPr>
              <w:t>Indefinite Leave to Remain</w:t>
            </w:r>
          </w:p>
        </w:tc>
      </w:tr>
      <w:tr w:rsidR="00CB04D3" w:rsidRPr="00D8213D" w:rsidDel="00F853E4" w14:paraId="13FB51B7" w14:textId="77777777" w:rsidTr="00904416">
        <w:trPr>
          <w:trHeight w:val="67"/>
        </w:trPr>
        <w:tc>
          <w:tcPr>
            <w:tcW w:w="1967" w:type="dxa"/>
          </w:tcPr>
          <w:p w14:paraId="0EE77ECF"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IPS</w:t>
            </w:r>
          </w:p>
        </w:tc>
        <w:tc>
          <w:tcPr>
            <w:tcW w:w="3873" w:type="dxa"/>
          </w:tcPr>
          <w:p w14:paraId="61F87708"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I</w:t>
            </w:r>
            <w:r w:rsidR="00F12F84" w:rsidRPr="008E4AC2">
              <w:rPr>
                <w:rFonts w:asciiTheme="minorHAnsi" w:hAnsiTheme="minorHAnsi" w:cs="Calibri"/>
                <w:color w:val="auto"/>
                <w:sz w:val="24"/>
                <w:szCs w:val="24"/>
              </w:rPr>
              <w:t xml:space="preserve">dentity </w:t>
            </w:r>
            <w:r w:rsidR="003B0CF1" w:rsidRPr="008E4AC2">
              <w:rPr>
                <w:rFonts w:asciiTheme="minorHAnsi" w:hAnsiTheme="minorHAnsi" w:cs="Calibri"/>
                <w:color w:val="auto"/>
                <w:sz w:val="24"/>
                <w:szCs w:val="24"/>
              </w:rPr>
              <w:t>and Passport Service</w:t>
            </w:r>
          </w:p>
        </w:tc>
      </w:tr>
      <w:tr w:rsidR="0010524F" w:rsidRPr="00D8213D" w:rsidDel="00F853E4" w14:paraId="5735854C" w14:textId="77777777" w:rsidTr="00904416">
        <w:trPr>
          <w:trHeight w:val="67"/>
        </w:trPr>
        <w:tc>
          <w:tcPr>
            <w:tcW w:w="1967" w:type="dxa"/>
          </w:tcPr>
          <w:p w14:paraId="2B7A8ADC" w14:textId="77777777" w:rsidR="005422E3" w:rsidRPr="008E4AC2" w:rsidRDefault="0010524F" w:rsidP="008E4AC2">
            <w:pPr>
              <w:rPr>
                <w:rFonts w:asciiTheme="minorHAnsi" w:hAnsiTheme="minorHAnsi" w:cs="Calibri"/>
                <w:color w:val="auto"/>
                <w:sz w:val="24"/>
                <w:szCs w:val="24"/>
              </w:rPr>
            </w:pPr>
            <w:r w:rsidRPr="008E4AC2">
              <w:rPr>
                <w:rFonts w:asciiTheme="minorHAnsi" w:hAnsiTheme="minorHAnsi" w:cs="Calibri"/>
                <w:color w:val="auto"/>
                <w:sz w:val="24"/>
                <w:szCs w:val="24"/>
              </w:rPr>
              <w:t>ITT</w:t>
            </w:r>
          </w:p>
        </w:tc>
        <w:tc>
          <w:tcPr>
            <w:tcW w:w="3873" w:type="dxa"/>
          </w:tcPr>
          <w:p w14:paraId="172DE84D" w14:textId="77777777" w:rsidR="005422E3" w:rsidRPr="008E4AC2" w:rsidRDefault="0010524F" w:rsidP="008E4AC2">
            <w:pPr>
              <w:rPr>
                <w:rFonts w:asciiTheme="minorHAnsi" w:hAnsiTheme="minorHAnsi" w:cs="Calibri"/>
                <w:color w:val="auto"/>
                <w:sz w:val="24"/>
                <w:szCs w:val="24"/>
              </w:rPr>
            </w:pPr>
            <w:r w:rsidRPr="008E4AC2">
              <w:rPr>
                <w:rFonts w:asciiTheme="minorHAnsi" w:hAnsiTheme="minorHAnsi" w:cs="Calibri"/>
                <w:color w:val="auto"/>
                <w:sz w:val="24"/>
                <w:szCs w:val="24"/>
              </w:rPr>
              <w:t>Initial Teacher Training</w:t>
            </w:r>
          </w:p>
        </w:tc>
      </w:tr>
      <w:tr w:rsidR="00800865" w:rsidRPr="00D8213D" w:rsidDel="00F853E4" w14:paraId="35AB0E71" w14:textId="77777777" w:rsidTr="00904416">
        <w:trPr>
          <w:trHeight w:val="67"/>
        </w:trPr>
        <w:tc>
          <w:tcPr>
            <w:tcW w:w="1967" w:type="dxa"/>
          </w:tcPr>
          <w:p w14:paraId="3B479EB5" w14:textId="77777777" w:rsidR="005422E3" w:rsidRPr="008E4AC2" w:rsidRDefault="00800865" w:rsidP="008E4AC2">
            <w:pPr>
              <w:rPr>
                <w:rFonts w:asciiTheme="minorHAnsi" w:hAnsiTheme="minorHAnsi" w:cs="Calibri"/>
                <w:color w:val="auto"/>
                <w:sz w:val="24"/>
                <w:szCs w:val="24"/>
              </w:rPr>
            </w:pPr>
            <w:r w:rsidRPr="008E4AC2">
              <w:rPr>
                <w:rFonts w:asciiTheme="minorHAnsi" w:hAnsiTheme="minorHAnsi" w:cs="Calibri"/>
                <w:color w:val="auto"/>
                <w:sz w:val="24"/>
                <w:szCs w:val="24"/>
              </w:rPr>
              <w:t>OR</w:t>
            </w:r>
          </w:p>
        </w:tc>
        <w:tc>
          <w:tcPr>
            <w:tcW w:w="3873" w:type="dxa"/>
          </w:tcPr>
          <w:p w14:paraId="45A06763" w14:textId="77777777" w:rsidR="005422E3" w:rsidRPr="008E4AC2" w:rsidRDefault="00800865" w:rsidP="008E4AC2">
            <w:pPr>
              <w:rPr>
                <w:rFonts w:asciiTheme="minorHAnsi" w:hAnsiTheme="minorHAnsi" w:cs="Calibri"/>
                <w:color w:val="auto"/>
                <w:sz w:val="24"/>
                <w:szCs w:val="24"/>
              </w:rPr>
            </w:pPr>
            <w:r w:rsidRPr="008E4AC2">
              <w:rPr>
                <w:rFonts w:asciiTheme="minorHAnsi" w:hAnsiTheme="minorHAnsi" w:cs="Calibri"/>
                <w:color w:val="auto"/>
                <w:sz w:val="24"/>
                <w:szCs w:val="24"/>
              </w:rPr>
              <w:t>Ordinary residence</w:t>
            </w:r>
          </w:p>
        </w:tc>
      </w:tr>
      <w:tr w:rsidR="0060406E" w:rsidRPr="00D8213D" w:rsidDel="00F853E4" w14:paraId="291B6F76" w14:textId="77777777" w:rsidTr="00904416">
        <w:trPr>
          <w:trHeight w:val="67"/>
        </w:trPr>
        <w:tc>
          <w:tcPr>
            <w:tcW w:w="1967" w:type="dxa"/>
          </w:tcPr>
          <w:p w14:paraId="00E76B57" w14:textId="76C78C7E"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PLA</w:t>
            </w:r>
          </w:p>
        </w:tc>
        <w:tc>
          <w:tcPr>
            <w:tcW w:w="3873" w:type="dxa"/>
          </w:tcPr>
          <w:p w14:paraId="490D950A" w14:textId="75D9F305"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Parental Learning Allowance</w:t>
            </w:r>
          </w:p>
        </w:tc>
      </w:tr>
      <w:tr w:rsidR="0060406E" w:rsidRPr="00D8213D" w:rsidDel="00F853E4" w14:paraId="6B9C099D" w14:textId="77777777" w:rsidTr="00904416">
        <w:trPr>
          <w:trHeight w:val="67"/>
        </w:trPr>
        <w:tc>
          <w:tcPr>
            <w:tcW w:w="1967" w:type="dxa"/>
          </w:tcPr>
          <w:p w14:paraId="53DBC464" w14:textId="36AC8BA8"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PT</w:t>
            </w:r>
          </w:p>
        </w:tc>
        <w:tc>
          <w:tcPr>
            <w:tcW w:w="3873" w:type="dxa"/>
          </w:tcPr>
          <w:p w14:paraId="310A1A34" w14:textId="2B57D6EE" w:rsidR="0060406E" w:rsidRPr="0060406E" w:rsidRDefault="0060406E">
            <w:pPr>
              <w:rPr>
                <w:rFonts w:asciiTheme="minorHAnsi" w:hAnsiTheme="minorHAnsi" w:cs="Calibri"/>
                <w:color w:val="auto"/>
                <w:sz w:val="24"/>
                <w:szCs w:val="24"/>
              </w:rPr>
            </w:pPr>
            <w:r>
              <w:rPr>
                <w:rFonts w:asciiTheme="minorHAnsi" w:hAnsiTheme="minorHAnsi" w:cs="Calibri"/>
                <w:color w:val="auto"/>
                <w:sz w:val="24"/>
                <w:szCs w:val="24"/>
              </w:rPr>
              <w:t>Part-Time</w:t>
            </w:r>
          </w:p>
        </w:tc>
      </w:tr>
      <w:tr w:rsidR="00C751AA" w:rsidRPr="00D8213D" w:rsidDel="00F853E4" w14:paraId="2F10002B" w14:textId="77777777" w:rsidTr="00904416">
        <w:trPr>
          <w:trHeight w:val="67"/>
        </w:trPr>
        <w:tc>
          <w:tcPr>
            <w:tcW w:w="1967" w:type="dxa"/>
          </w:tcPr>
          <w:p w14:paraId="7E55D7D8" w14:textId="77777777" w:rsidR="005422E3" w:rsidRPr="008E4AC2" w:rsidRDefault="00C751AA" w:rsidP="008E4AC2">
            <w:pPr>
              <w:rPr>
                <w:rFonts w:asciiTheme="minorHAnsi" w:hAnsiTheme="minorHAnsi" w:cs="Calibri"/>
                <w:color w:val="auto"/>
                <w:sz w:val="24"/>
                <w:szCs w:val="24"/>
              </w:rPr>
            </w:pPr>
            <w:r w:rsidRPr="008E4AC2">
              <w:rPr>
                <w:rFonts w:asciiTheme="minorHAnsi" w:hAnsiTheme="minorHAnsi" w:cs="Calibri"/>
                <w:color w:val="auto"/>
                <w:sz w:val="24"/>
                <w:szCs w:val="24"/>
              </w:rPr>
              <w:t>QTS</w:t>
            </w:r>
          </w:p>
        </w:tc>
        <w:tc>
          <w:tcPr>
            <w:tcW w:w="3873" w:type="dxa"/>
          </w:tcPr>
          <w:p w14:paraId="3E466EA8" w14:textId="77777777" w:rsidR="005422E3" w:rsidRPr="008E4AC2" w:rsidRDefault="00C751AA" w:rsidP="008E4AC2">
            <w:pPr>
              <w:rPr>
                <w:rFonts w:asciiTheme="minorHAnsi" w:hAnsiTheme="minorHAnsi" w:cs="Calibri"/>
                <w:color w:val="auto"/>
                <w:sz w:val="24"/>
                <w:szCs w:val="24"/>
              </w:rPr>
            </w:pPr>
            <w:r w:rsidRPr="008E4AC2">
              <w:rPr>
                <w:rFonts w:asciiTheme="minorHAnsi" w:hAnsiTheme="minorHAnsi" w:cs="Calibri"/>
                <w:color w:val="auto"/>
                <w:sz w:val="24"/>
                <w:szCs w:val="24"/>
              </w:rPr>
              <w:t>Qualified Teacher Status</w:t>
            </w:r>
          </w:p>
        </w:tc>
      </w:tr>
      <w:tr w:rsidR="00CB04D3" w:rsidRPr="00D8213D" w:rsidDel="00F853E4" w14:paraId="2FF62CE1" w14:textId="77777777" w:rsidTr="00904416">
        <w:trPr>
          <w:trHeight w:val="67"/>
        </w:trPr>
        <w:tc>
          <w:tcPr>
            <w:tcW w:w="1967" w:type="dxa"/>
          </w:tcPr>
          <w:p w14:paraId="13E342FF"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SFE</w:t>
            </w:r>
          </w:p>
        </w:tc>
        <w:tc>
          <w:tcPr>
            <w:tcW w:w="3873" w:type="dxa"/>
          </w:tcPr>
          <w:p w14:paraId="108DEE28"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Student Finance England</w:t>
            </w:r>
          </w:p>
        </w:tc>
      </w:tr>
      <w:tr w:rsidR="00CB04D3" w:rsidRPr="00D8213D" w:rsidDel="00F853E4" w14:paraId="7D43F0D1" w14:textId="77777777" w:rsidTr="00904416">
        <w:trPr>
          <w:trHeight w:val="67"/>
        </w:trPr>
        <w:tc>
          <w:tcPr>
            <w:tcW w:w="1967" w:type="dxa"/>
          </w:tcPr>
          <w:p w14:paraId="12247DFF"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SoS</w:t>
            </w:r>
          </w:p>
        </w:tc>
        <w:tc>
          <w:tcPr>
            <w:tcW w:w="3873" w:type="dxa"/>
          </w:tcPr>
          <w:p w14:paraId="1D025357" w14:textId="77777777" w:rsidR="005422E3" w:rsidRPr="008E4AC2" w:rsidRDefault="00CB04D3" w:rsidP="008E4AC2">
            <w:pPr>
              <w:rPr>
                <w:rFonts w:asciiTheme="minorHAnsi" w:hAnsiTheme="minorHAnsi" w:cs="Calibri"/>
                <w:color w:val="auto"/>
                <w:sz w:val="24"/>
                <w:szCs w:val="24"/>
              </w:rPr>
            </w:pPr>
            <w:r w:rsidRPr="008E4AC2">
              <w:rPr>
                <w:rFonts w:asciiTheme="minorHAnsi" w:hAnsiTheme="minorHAnsi" w:cs="Calibri"/>
                <w:color w:val="auto"/>
                <w:sz w:val="24"/>
                <w:szCs w:val="24"/>
              </w:rPr>
              <w:t xml:space="preserve">Secretary </w:t>
            </w:r>
            <w:r w:rsidR="00F12F84" w:rsidRPr="008E4AC2">
              <w:rPr>
                <w:rFonts w:asciiTheme="minorHAnsi" w:hAnsiTheme="minorHAnsi" w:cs="Calibri"/>
                <w:color w:val="auto"/>
                <w:sz w:val="24"/>
                <w:szCs w:val="24"/>
              </w:rPr>
              <w:t>of State</w:t>
            </w:r>
          </w:p>
        </w:tc>
      </w:tr>
      <w:tr w:rsidR="00A55C14" w:rsidRPr="00D8213D" w:rsidDel="00F853E4" w14:paraId="7CAD5A7A" w14:textId="77777777" w:rsidTr="00904416">
        <w:trPr>
          <w:trHeight w:val="67"/>
        </w:trPr>
        <w:tc>
          <w:tcPr>
            <w:tcW w:w="1967" w:type="dxa"/>
          </w:tcPr>
          <w:p w14:paraId="327A7551" w14:textId="77777777" w:rsidR="005422E3" w:rsidRPr="008E4AC2" w:rsidRDefault="00A55C14" w:rsidP="008E4AC2">
            <w:pPr>
              <w:rPr>
                <w:rFonts w:asciiTheme="minorHAnsi" w:hAnsiTheme="minorHAnsi" w:cs="Calibri"/>
                <w:color w:val="auto"/>
                <w:sz w:val="24"/>
                <w:szCs w:val="24"/>
              </w:rPr>
            </w:pPr>
            <w:r w:rsidRPr="008E4AC2">
              <w:rPr>
                <w:rFonts w:asciiTheme="minorHAnsi" w:hAnsiTheme="minorHAnsi" w:cs="Calibri"/>
                <w:color w:val="auto"/>
                <w:sz w:val="24"/>
                <w:szCs w:val="24"/>
              </w:rPr>
              <w:t>SSG</w:t>
            </w:r>
          </w:p>
        </w:tc>
        <w:tc>
          <w:tcPr>
            <w:tcW w:w="3873" w:type="dxa"/>
          </w:tcPr>
          <w:p w14:paraId="1EF373C7" w14:textId="77777777" w:rsidR="005422E3" w:rsidRPr="008E4AC2" w:rsidRDefault="00A55C14" w:rsidP="008E4AC2">
            <w:pPr>
              <w:rPr>
                <w:rFonts w:asciiTheme="minorHAnsi" w:hAnsiTheme="minorHAnsi" w:cs="Calibri"/>
                <w:color w:val="auto"/>
                <w:sz w:val="24"/>
                <w:szCs w:val="24"/>
              </w:rPr>
            </w:pPr>
            <w:r w:rsidRPr="008E4AC2">
              <w:rPr>
                <w:rFonts w:asciiTheme="minorHAnsi" w:hAnsiTheme="minorHAnsi" w:cs="Calibri"/>
                <w:color w:val="auto"/>
                <w:sz w:val="24"/>
                <w:szCs w:val="24"/>
              </w:rPr>
              <w:t>Special Support Grant</w:t>
            </w:r>
          </w:p>
        </w:tc>
      </w:tr>
      <w:tr w:rsidR="004C2B2C" w:rsidRPr="00D8213D" w:rsidDel="00F853E4" w14:paraId="0778D86E" w14:textId="77777777" w:rsidTr="00904416">
        <w:trPr>
          <w:trHeight w:val="67"/>
        </w:trPr>
        <w:tc>
          <w:tcPr>
            <w:tcW w:w="1967" w:type="dxa"/>
          </w:tcPr>
          <w:p w14:paraId="2174FB93" w14:textId="77777777" w:rsidR="005422E3" w:rsidRPr="008E4AC2" w:rsidRDefault="004C2B2C" w:rsidP="008E4AC2">
            <w:pPr>
              <w:rPr>
                <w:rFonts w:asciiTheme="minorHAnsi" w:hAnsiTheme="minorHAnsi" w:cs="Calibri"/>
                <w:color w:val="auto"/>
                <w:sz w:val="24"/>
                <w:szCs w:val="24"/>
              </w:rPr>
            </w:pPr>
            <w:r w:rsidRPr="008E4AC2">
              <w:rPr>
                <w:rFonts w:asciiTheme="minorHAnsi" w:hAnsiTheme="minorHAnsi" w:cs="Calibri"/>
                <w:color w:val="auto"/>
                <w:sz w:val="24"/>
                <w:szCs w:val="24"/>
              </w:rPr>
              <w:t>TRA</w:t>
            </w:r>
          </w:p>
        </w:tc>
        <w:tc>
          <w:tcPr>
            <w:tcW w:w="3873" w:type="dxa"/>
          </w:tcPr>
          <w:p w14:paraId="1FE3F69E" w14:textId="77777777" w:rsidR="005422E3" w:rsidRPr="008E4AC2" w:rsidRDefault="004C2B2C" w:rsidP="008E4AC2">
            <w:pPr>
              <w:rPr>
                <w:rFonts w:asciiTheme="minorHAnsi" w:hAnsiTheme="minorHAnsi" w:cs="Calibri"/>
                <w:color w:val="auto"/>
                <w:sz w:val="24"/>
                <w:szCs w:val="24"/>
              </w:rPr>
            </w:pPr>
            <w:r w:rsidRPr="008E4AC2">
              <w:rPr>
                <w:rFonts w:asciiTheme="minorHAnsi" w:hAnsiTheme="minorHAnsi" w:cs="Calibri"/>
                <w:color w:val="auto"/>
                <w:sz w:val="24"/>
                <w:szCs w:val="24"/>
              </w:rPr>
              <w:t>Teaching Regulation Agency</w:t>
            </w:r>
          </w:p>
        </w:tc>
      </w:tr>
      <w:tr w:rsidR="00B9591C" w:rsidRPr="00D8213D" w:rsidDel="00F853E4" w14:paraId="07EECB1F" w14:textId="77777777" w:rsidTr="00904416">
        <w:trPr>
          <w:trHeight w:val="67"/>
        </w:trPr>
        <w:tc>
          <w:tcPr>
            <w:tcW w:w="1967" w:type="dxa"/>
          </w:tcPr>
          <w:p w14:paraId="42139CF2" w14:textId="77777777" w:rsidR="005422E3" w:rsidRPr="008E4AC2" w:rsidRDefault="00B9591C" w:rsidP="008E4AC2">
            <w:pPr>
              <w:rPr>
                <w:rFonts w:asciiTheme="minorHAnsi" w:hAnsiTheme="minorHAnsi" w:cs="Calibri"/>
                <w:color w:val="auto"/>
                <w:sz w:val="24"/>
                <w:szCs w:val="24"/>
              </w:rPr>
            </w:pPr>
            <w:r w:rsidRPr="008E4AC2">
              <w:rPr>
                <w:rFonts w:asciiTheme="minorHAnsi" w:hAnsiTheme="minorHAnsi" w:cs="Calibri"/>
                <w:color w:val="auto"/>
                <w:sz w:val="24"/>
                <w:szCs w:val="24"/>
              </w:rPr>
              <w:t>OfS</w:t>
            </w:r>
          </w:p>
        </w:tc>
        <w:tc>
          <w:tcPr>
            <w:tcW w:w="3873" w:type="dxa"/>
          </w:tcPr>
          <w:p w14:paraId="0578D778" w14:textId="77777777" w:rsidR="005422E3" w:rsidRPr="008E4AC2" w:rsidRDefault="00B9591C" w:rsidP="008E4AC2">
            <w:pPr>
              <w:rPr>
                <w:rFonts w:asciiTheme="minorHAnsi" w:hAnsiTheme="minorHAnsi" w:cs="Calibri"/>
                <w:color w:val="auto"/>
                <w:sz w:val="24"/>
                <w:szCs w:val="24"/>
              </w:rPr>
            </w:pPr>
            <w:r w:rsidRPr="008E4AC2">
              <w:rPr>
                <w:rFonts w:asciiTheme="minorHAnsi" w:hAnsiTheme="minorHAnsi" w:cs="Calibri"/>
                <w:color w:val="auto"/>
                <w:sz w:val="24"/>
                <w:szCs w:val="24"/>
              </w:rPr>
              <w:t>Office for Students</w:t>
            </w:r>
          </w:p>
        </w:tc>
      </w:tr>
    </w:tbl>
    <w:p w14:paraId="6EF32466" w14:textId="77777777" w:rsidR="005422E3" w:rsidRPr="00D8213D" w:rsidRDefault="005422E3" w:rsidP="008E4AC2">
      <w:pPr>
        <w:rPr>
          <w:rFonts w:asciiTheme="minorHAnsi" w:hAnsiTheme="minorHAnsi" w:cs="Calibri"/>
          <w:color w:val="auto"/>
        </w:rPr>
      </w:pPr>
    </w:p>
    <w:p w14:paraId="00C8497B" w14:textId="77777777" w:rsidR="005422E3" w:rsidRPr="00D8213D" w:rsidRDefault="00F12F84" w:rsidP="008E4AC2">
      <w:pPr>
        <w:rPr>
          <w:rFonts w:asciiTheme="minorHAnsi" w:hAnsiTheme="minorHAnsi" w:cs="Calibri"/>
          <w:color w:val="auto"/>
          <w:sz w:val="28"/>
        </w:rPr>
      </w:pPr>
      <w:r w:rsidRPr="00D8213D">
        <w:rPr>
          <w:rFonts w:asciiTheme="minorHAnsi" w:hAnsiTheme="minorHAnsi" w:cs="Calibri"/>
          <w:color w:val="auto"/>
        </w:rPr>
        <w:br w:type="page"/>
      </w:r>
      <w:r w:rsidRPr="00D8213D">
        <w:rPr>
          <w:rFonts w:asciiTheme="minorHAnsi" w:hAnsiTheme="minorHAnsi" w:cs="Calibri"/>
          <w:color w:val="auto"/>
          <w:sz w:val="28"/>
        </w:rPr>
        <w:lastRenderedPageBreak/>
        <w:t>TABLE OF CONTENTS</w:t>
      </w:r>
    </w:p>
    <w:p w14:paraId="1EB7A0DE" w14:textId="77777777" w:rsidR="005422E3" w:rsidRPr="00D8213D" w:rsidRDefault="005422E3" w:rsidP="008E4AC2">
      <w:pPr>
        <w:pStyle w:val="effi"/>
        <w:rPr>
          <w:rFonts w:asciiTheme="minorHAnsi" w:hAnsiTheme="minorHAnsi" w:cs="Calibri"/>
          <w:color w:val="auto"/>
        </w:rPr>
      </w:pPr>
    </w:p>
    <w:p w14:paraId="05A32C6F" w14:textId="77777777" w:rsidR="005422E3" w:rsidRPr="008E4AC2" w:rsidRDefault="005422E3" w:rsidP="008E4AC2">
      <w:pPr>
        <w:rPr>
          <w:rFonts w:asciiTheme="minorHAnsi" w:hAnsiTheme="minorHAnsi" w:cs="Calibri"/>
          <w:color w:val="auto"/>
        </w:rPr>
      </w:pPr>
    </w:p>
    <w:p w14:paraId="4B23B4BC" w14:textId="3A62B097" w:rsidR="00F527CE" w:rsidRDefault="005E007D">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D8213D">
        <w:rPr>
          <w:rFonts w:asciiTheme="minorHAnsi" w:hAnsiTheme="minorHAnsi" w:cs="Calibri"/>
          <w:color w:val="auto"/>
        </w:rPr>
        <w:fldChar w:fldCharType="begin"/>
      </w:r>
      <w:r w:rsidR="003B0CF1" w:rsidRPr="00D8213D">
        <w:rPr>
          <w:rFonts w:asciiTheme="minorHAnsi" w:hAnsiTheme="minorHAnsi" w:cs="Calibri"/>
          <w:color w:val="auto"/>
        </w:rPr>
        <w:instrText xml:space="preserve"> TOC \o "1-2" </w:instrText>
      </w:r>
      <w:r w:rsidRPr="00D8213D">
        <w:rPr>
          <w:rFonts w:asciiTheme="minorHAnsi" w:hAnsiTheme="minorHAnsi" w:cs="Calibri"/>
          <w:color w:val="auto"/>
        </w:rPr>
        <w:fldChar w:fldCharType="separate"/>
      </w:r>
      <w:r w:rsidR="00F527CE" w:rsidRPr="00EE1020">
        <w:rPr>
          <w:rFonts w:asciiTheme="minorHAnsi" w:hAnsiTheme="minorHAnsi"/>
          <w:noProof/>
          <w:color w:val="auto"/>
        </w:rPr>
        <w:t>1</w:t>
      </w:r>
      <w:r w:rsidR="00F527CE">
        <w:rPr>
          <w:rFonts w:asciiTheme="minorHAnsi" w:eastAsiaTheme="minorEastAsia" w:hAnsiTheme="minorHAnsi" w:cstheme="minorBidi"/>
          <w:b w:val="0"/>
          <w:caps w:val="0"/>
          <w:noProof/>
          <w:color w:val="auto"/>
          <w:sz w:val="22"/>
          <w:szCs w:val="22"/>
        </w:rPr>
        <w:tab/>
      </w:r>
      <w:r w:rsidR="00F527CE" w:rsidRPr="00EE1020">
        <w:rPr>
          <w:rFonts w:asciiTheme="minorHAnsi" w:hAnsiTheme="minorHAnsi"/>
          <w:noProof/>
          <w:color w:val="auto"/>
        </w:rPr>
        <w:t>General eligibility</w:t>
      </w:r>
      <w:r w:rsidR="00F527CE">
        <w:rPr>
          <w:noProof/>
        </w:rPr>
        <w:tab/>
      </w:r>
      <w:r w:rsidR="00F527CE">
        <w:rPr>
          <w:noProof/>
        </w:rPr>
        <w:fldChar w:fldCharType="begin"/>
      </w:r>
      <w:r w:rsidR="00F527CE">
        <w:rPr>
          <w:noProof/>
        </w:rPr>
        <w:instrText xml:space="preserve"> PAGEREF _Toc57794552 \h </w:instrText>
      </w:r>
      <w:r w:rsidR="00F527CE">
        <w:rPr>
          <w:noProof/>
        </w:rPr>
      </w:r>
      <w:r w:rsidR="00F527CE">
        <w:rPr>
          <w:noProof/>
        </w:rPr>
        <w:fldChar w:fldCharType="separate"/>
      </w:r>
      <w:r w:rsidR="00F527CE">
        <w:rPr>
          <w:noProof/>
        </w:rPr>
        <w:t>5</w:t>
      </w:r>
      <w:r w:rsidR="00F527CE">
        <w:rPr>
          <w:noProof/>
        </w:rPr>
        <w:fldChar w:fldCharType="end"/>
      </w:r>
    </w:p>
    <w:p w14:paraId="33D97EF8" w14:textId="759835D6"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1.1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Time limit for applying for student support</w:t>
      </w:r>
      <w:r>
        <w:rPr>
          <w:noProof/>
        </w:rPr>
        <w:tab/>
      </w:r>
      <w:r>
        <w:rPr>
          <w:noProof/>
        </w:rPr>
        <w:fldChar w:fldCharType="begin"/>
      </w:r>
      <w:r>
        <w:rPr>
          <w:noProof/>
        </w:rPr>
        <w:instrText xml:space="preserve"> PAGEREF _Toc57794553 \h </w:instrText>
      </w:r>
      <w:r>
        <w:rPr>
          <w:noProof/>
        </w:rPr>
      </w:r>
      <w:r>
        <w:rPr>
          <w:noProof/>
        </w:rPr>
        <w:fldChar w:fldCharType="separate"/>
      </w:r>
      <w:r>
        <w:rPr>
          <w:noProof/>
        </w:rPr>
        <w:t>5</w:t>
      </w:r>
      <w:r>
        <w:rPr>
          <w:noProof/>
        </w:rPr>
        <w:fldChar w:fldCharType="end"/>
      </w:r>
    </w:p>
    <w:p w14:paraId="39E8AE6F" w14:textId="5D3C0E9C"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1.2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Documentation requirements</w:t>
      </w:r>
      <w:r>
        <w:rPr>
          <w:noProof/>
        </w:rPr>
        <w:tab/>
      </w:r>
      <w:r>
        <w:rPr>
          <w:noProof/>
        </w:rPr>
        <w:fldChar w:fldCharType="begin"/>
      </w:r>
      <w:r>
        <w:rPr>
          <w:noProof/>
        </w:rPr>
        <w:instrText xml:space="preserve"> PAGEREF _Toc57794554 \h </w:instrText>
      </w:r>
      <w:r>
        <w:rPr>
          <w:noProof/>
        </w:rPr>
      </w:r>
      <w:r>
        <w:rPr>
          <w:noProof/>
        </w:rPr>
        <w:fldChar w:fldCharType="separate"/>
      </w:r>
      <w:r>
        <w:rPr>
          <w:noProof/>
        </w:rPr>
        <w:t>6</w:t>
      </w:r>
      <w:r>
        <w:rPr>
          <w:noProof/>
        </w:rPr>
        <w:fldChar w:fldCharType="end"/>
      </w:r>
    </w:p>
    <w:p w14:paraId="2E78B6F6" w14:textId="7D8E8528"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1.3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ineligible for funding</w:t>
      </w:r>
      <w:r>
        <w:rPr>
          <w:noProof/>
        </w:rPr>
        <w:tab/>
      </w:r>
      <w:r>
        <w:rPr>
          <w:noProof/>
        </w:rPr>
        <w:fldChar w:fldCharType="begin"/>
      </w:r>
      <w:r>
        <w:rPr>
          <w:noProof/>
        </w:rPr>
        <w:instrText xml:space="preserve"> PAGEREF _Toc57794555 \h </w:instrText>
      </w:r>
      <w:r>
        <w:rPr>
          <w:noProof/>
        </w:rPr>
      </w:r>
      <w:r>
        <w:rPr>
          <w:noProof/>
        </w:rPr>
        <w:fldChar w:fldCharType="separate"/>
      </w:r>
      <w:r>
        <w:rPr>
          <w:noProof/>
        </w:rPr>
        <w:t>7</w:t>
      </w:r>
      <w:r>
        <w:rPr>
          <w:noProof/>
        </w:rPr>
        <w:fldChar w:fldCharType="end"/>
      </w:r>
    </w:p>
    <w:p w14:paraId="680FBEA7" w14:textId="6CA95A67"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1.4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Prisoners</w:t>
      </w:r>
      <w:r>
        <w:rPr>
          <w:noProof/>
        </w:rPr>
        <w:tab/>
      </w:r>
      <w:r>
        <w:rPr>
          <w:noProof/>
        </w:rPr>
        <w:fldChar w:fldCharType="begin"/>
      </w:r>
      <w:r>
        <w:rPr>
          <w:noProof/>
        </w:rPr>
        <w:instrText xml:space="preserve"> PAGEREF _Toc57794556 \h </w:instrText>
      </w:r>
      <w:r>
        <w:rPr>
          <w:noProof/>
        </w:rPr>
      </w:r>
      <w:r>
        <w:rPr>
          <w:noProof/>
        </w:rPr>
        <w:fldChar w:fldCharType="separate"/>
      </w:r>
      <w:r>
        <w:rPr>
          <w:noProof/>
        </w:rPr>
        <w:t>9</w:t>
      </w:r>
      <w:r>
        <w:rPr>
          <w:noProof/>
        </w:rPr>
        <w:fldChar w:fldCharType="end"/>
      </w:r>
    </w:p>
    <w:p w14:paraId="3F11EADA" w14:textId="1DF853DD"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1.5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attending more than one HE course</w:t>
      </w:r>
      <w:r>
        <w:rPr>
          <w:noProof/>
        </w:rPr>
        <w:tab/>
      </w:r>
      <w:r>
        <w:rPr>
          <w:noProof/>
        </w:rPr>
        <w:fldChar w:fldCharType="begin"/>
      </w:r>
      <w:r>
        <w:rPr>
          <w:noProof/>
        </w:rPr>
        <w:instrText xml:space="preserve"> PAGEREF _Toc57794557 \h </w:instrText>
      </w:r>
      <w:r>
        <w:rPr>
          <w:noProof/>
        </w:rPr>
      </w:r>
      <w:r>
        <w:rPr>
          <w:noProof/>
        </w:rPr>
        <w:fldChar w:fldCharType="separate"/>
      </w:r>
      <w:r>
        <w:rPr>
          <w:noProof/>
        </w:rPr>
        <w:t>10</w:t>
      </w:r>
      <w:r>
        <w:rPr>
          <w:noProof/>
        </w:rPr>
        <w:fldChar w:fldCharType="end"/>
      </w:r>
    </w:p>
    <w:p w14:paraId="2D6B9366" w14:textId="7E781F5D" w:rsidR="00F527CE" w:rsidRDefault="00F527CE">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EE1020">
        <w:rPr>
          <w:rFonts w:asciiTheme="minorHAnsi" w:hAnsiTheme="minorHAnsi"/>
          <w:noProof/>
          <w:color w:val="auto"/>
        </w:rPr>
        <w:t>2</w:t>
      </w:r>
      <w:r>
        <w:rPr>
          <w:rFonts w:asciiTheme="minorHAnsi" w:eastAsiaTheme="minorEastAsia" w:hAnsiTheme="minorHAnsi" w:cstheme="minorBidi"/>
          <w:b w:val="0"/>
          <w:caps w:val="0"/>
          <w:noProof/>
          <w:color w:val="auto"/>
          <w:sz w:val="22"/>
          <w:szCs w:val="22"/>
        </w:rPr>
        <w:tab/>
      </w:r>
      <w:r w:rsidRPr="00EE1020">
        <w:rPr>
          <w:rFonts w:asciiTheme="minorHAnsi" w:hAnsiTheme="minorHAnsi"/>
          <w:noProof/>
          <w:color w:val="auto"/>
        </w:rPr>
        <w:t>General residency</w:t>
      </w:r>
      <w:r>
        <w:rPr>
          <w:noProof/>
        </w:rPr>
        <w:tab/>
      </w:r>
      <w:r>
        <w:rPr>
          <w:noProof/>
        </w:rPr>
        <w:fldChar w:fldCharType="begin"/>
      </w:r>
      <w:r>
        <w:rPr>
          <w:noProof/>
        </w:rPr>
        <w:instrText xml:space="preserve"> PAGEREF _Toc57794558 \h </w:instrText>
      </w:r>
      <w:r>
        <w:rPr>
          <w:noProof/>
        </w:rPr>
      </w:r>
      <w:r>
        <w:rPr>
          <w:noProof/>
        </w:rPr>
        <w:fldChar w:fldCharType="separate"/>
      </w:r>
      <w:r>
        <w:rPr>
          <w:noProof/>
        </w:rPr>
        <w:t>10</w:t>
      </w:r>
      <w:r>
        <w:rPr>
          <w:noProof/>
        </w:rPr>
        <w:fldChar w:fldCharType="end"/>
      </w:r>
    </w:p>
    <w:p w14:paraId="1302809B" w14:textId="5B765D59"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Ordinary lawful residence</w:t>
      </w:r>
      <w:r>
        <w:rPr>
          <w:noProof/>
        </w:rPr>
        <w:tab/>
      </w:r>
      <w:r>
        <w:rPr>
          <w:noProof/>
        </w:rPr>
        <w:fldChar w:fldCharType="begin"/>
      </w:r>
      <w:r>
        <w:rPr>
          <w:noProof/>
        </w:rPr>
        <w:instrText xml:space="preserve"> PAGEREF _Toc57794559 \h </w:instrText>
      </w:r>
      <w:r>
        <w:rPr>
          <w:noProof/>
        </w:rPr>
      </w:r>
      <w:r>
        <w:rPr>
          <w:noProof/>
        </w:rPr>
        <w:fldChar w:fldCharType="separate"/>
      </w:r>
      <w:r>
        <w:rPr>
          <w:noProof/>
        </w:rPr>
        <w:t>10</w:t>
      </w:r>
      <w:r>
        <w:rPr>
          <w:noProof/>
        </w:rPr>
        <w:fldChar w:fldCharType="end"/>
      </w:r>
    </w:p>
    <w:p w14:paraId="620C77E6" w14:textId="5A008983"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who move to England from elsewhere in the UK and Islands in order to attend a course</w:t>
      </w:r>
      <w:r>
        <w:rPr>
          <w:noProof/>
        </w:rPr>
        <w:tab/>
      </w:r>
      <w:r>
        <w:rPr>
          <w:noProof/>
        </w:rPr>
        <w:fldChar w:fldCharType="begin"/>
      </w:r>
      <w:r>
        <w:rPr>
          <w:noProof/>
        </w:rPr>
        <w:instrText xml:space="preserve"> PAGEREF _Toc57794560 \h </w:instrText>
      </w:r>
      <w:r>
        <w:rPr>
          <w:noProof/>
        </w:rPr>
      </w:r>
      <w:r>
        <w:rPr>
          <w:noProof/>
        </w:rPr>
        <w:fldChar w:fldCharType="separate"/>
      </w:r>
      <w:r>
        <w:rPr>
          <w:noProof/>
        </w:rPr>
        <w:t>11</w:t>
      </w:r>
      <w:r>
        <w:rPr>
          <w:noProof/>
        </w:rPr>
        <w:fldChar w:fldCharType="end"/>
      </w:r>
    </w:p>
    <w:p w14:paraId="1360983C" w14:textId="1F49BF91"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Temporary or occasional absences</w:t>
      </w:r>
      <w:r>
        <w:rPr>
          <w:noProof/>
        </w:rPr>
        <w:tab/>
      </w:r>
      <w:r>
        <w:rPr>
          <w:noProof/>
        </w:rPr>
        <w:fldChar w:fldCharType="begin"/>
      </w:r>
      <w:r>
        <w:rPr>
          <w:noProof/>
        </w:rPr>
        <w:instrText xml:space="preserve"> PAGEREF _Toc57794561 \h </w:instrText>
      </w:r>
      <w:r>
        <w:rPr>
          <w:noProof/>
        </w:rPr>
      </w:r>
      <w:r>
        <w:rPr>
          <w:noProof/>
        </w:rPr>
        <w:fldChar w:fldCharType="separate"/>
      </w:r>
      <w:r>
        <w:rPr>
          <w:noProof/>
        </w:rPr>
        <w:t>12</w:t>
      </w:r>
      <w:r>
        <w:rPr>
          <w:noProof/>
        </w:rPr>
        <w:fldChar w:fldCharType="end"/>
      </w:r>
    </w:p>
    <w:p w14:paraId="7BBCFBED" w14:textId="293CE21A"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Temporary employment outside of England, the UK and Islands (or EEA, Switzerland and Turkey)</w:t>
      </w:r>
      <w:r>
        <w:rPr>
          <w:noProof/>
        </w:rPr>
        <w:tab/>
      </w:r>
      <w:r>
        <w:rPr>
          <w:noProof/>
        </w:rPr>
        <w:fldChar w:fldCharType="begin"/>
      </w:r>
      <w:r>
        <w:rPr>
          <w:noProof/>
        </w:rPr>
        <w:instrText xml:space="preserve"> PAGEREF _Toc57794562 \h </w:instrText>
      </w:r>
      <w:r>
        <w:rPr>
          <w:noProof/>
        </w:rPr>
      </w:r>
      <w:r>
        <w:rPr>
          <w:noProof/>
        </w:rPr>
        <w:fldChar w:fldCharType="separate"/>
      </w:r>
      <w:r>
        <w:rPr>
          <w:noProof/>
        </w:rPr>
        <w:t>13</w:t>
      </w:r>
      <w:r>
        <w:rPr>
          <w:noProof/>
        </w:rPr>
        <w:fldChar w:fldCharType="end"/>
      </w:r>
    </w:p>
    <w:p w14:paraId="1C19B3E7" w14:textId="5A86E389"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Children living in England, the UK and Islands (or EEA, Switzerland and Turkey) whose parents are temporarily employed outside these areas</w:t>
      </w:r>
      <w:r>
        <w:rPr>
          <w:noProof/>
        </w:rPr>
        <w:tab/>
      </w:r>
      <w:r>
        <w:rPr>
          <w:noProof/>
        </w:rPr>
        <w:fldChar w:fldCharType="begin"/>
      </w:r>
      <w:r>
        <w:rPr>
          <w:noProof/>
        </w:rPr>
        <w:instrText xml:space="preserve"> PAGEREF _Toc57794563 \h </w:instrText>
      </w:r>
      <w:r>
        <w:rPr>
          <w:noProof/>
        </w:rPr>
      </w:r>
      <w:r>
        <w:rPr>
          <w:noProof/>
        </w:rPr>
        <w:fldChar w:fldCharType="separate"/>
      </w:r>
      <w:r>
        <w:rPr>
          <w:noProof/>
        </w:rPr>
        <w:t>13</w:t>
      </w:r>
      <w:r>
        <w:rPr>
          <w:noProof/>
        </w:rPr>
        <w:fldChar w:fldCharType="end"/>
      </w:r>
    </w:p>
    <w:p w14:paraId="211761B0" w14:textId="6BB1031F"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2.6</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Considerations when establishing temporary employment</w:t>
      </w:r>
      <w:r>
        <w:rPr>
          <w:noProof/>
        </w:rPr>
        <w:tab/>
      </w:r>
      <w:r>
        <w:rPr>
          <w:noProof/>
        </w:rPr>
        <w:fldChar w:fldCharType="begin"/>
      </w:r>
      <w:r>
        <w:rPr>
          <w:noProof/>
        </w:rPr>
        <w:instrText xml:space="preserve"> PAGEREF _Toc57794564 \h </w:instrText>
      </w:r>
      <w:r>
        <w:rPr>
          <w:noProof/>
        </w:rPr>
      </w:r>
      <w:r>
        <w:rPr>
          <w:noProof/>
        </w:rPr>
        <w:fldChar w:fldCharType="separate"/>
      </w:r>
      <w:r>
        <w:rPr>
          <w:noProof/>
        </w:rPr>
        <w:t>13</w:t>
      </w:r>
      <w:r>
        <w:rPr>
          <w:noProof/>
        </w:rPr>
        <w:fldChar w:fldCharType="end"/>
      </w:r>
    </w:p>
    <w:p w14:paraId="190B5C54" w14:textId="52DF84C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2.7</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Determining dual residence</w:t>
      </w:r>
      <w:r>
        <w:rPr>
          <w:noProof/>
        </w:rPr>
        <w:tab/>
      </w:r>
      <w:r>
        <w:rPr>
          <w:noProof/>
        </w:rPr>
        <w:fldChar w:fldCharType="begin"/>
      </w:r>
      <w:r>
        <w:rPr>
          <w:noProof/>
        </w:rPr>
        <w:instrText xml:space="preserve"> PAGEREF _Toc57794565 \h </w:instrText>
      </w:r>
      <w:r>
        <w:rPr>
          <w:noProof/>
        </w:rPr>
      </w:r>
      <w:r>
        <w:rPr>
          <w:noProof/>
        </w:rPr>
        <w:fldChar w:fldCharType="separate"/>
      </w:r>
      <w:r>
        <w:rPr>
          <w:noProof/>
        </w:rPr>
        <w:t>15</w:t>
      </w:r>
      <w:r>
        <w:rPr>
          <w:noProof/>
        </w:rPr>
        <w:fldChar w:fldCharType="end"/>
      </w:r>
    </w:p>
    <w:p w14:paraId="63E1CF9D" w14:textId="342C0BF8"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2.8</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Armed forces personnel</w:t>
      </w:r>
      <w:r>
        <w:rPr>
          <w:noProof/>
        </w:rPr>
        <w:tab/>
      </w:r>
      <w:r>
        <w:rPr>
          <w:noProof/>
        </w:rPr>
        <w:fldChar w:fldCharType="begin"/>
      </w:r>
      <w:r>
        <w:rPr>
          <w:noProof/>
        </w:rPr>
        <w:instrText xml:space="preserve"> PAGEREF _Toc57794566 \h </w:instrText>
      </w:r>
      <w:r>
        <w:rPr>
          <w:noProof/>
        </w:rPr>
      </w:r>
      <w:r>
        <w:rPr>
          <w:noProof/>
        </w:rPr>
        <w:fldChar w:fldCharType="separate"/>
      </w:r>
      <w:r>
        <w:rPr>
          <w:noProof/>
        </w:rPr>
        <w:t>16</w:t>
      </w:r>
      <w:r>
        <w:rPr>
          <w:noProof/>
        </w:rPr>
        <w:fldChar w:fldCharType="end"/>
      </w:r>
    </w:p>
    <w:p w14:paraId="68E6B6B7" w14:textId="35E56AA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iCs/>
          <w:noProof/>
        </w:rPr>
        <w:t>2.9</w:t>
      </w:r>
      <w:r>
        <w:rPr>
          <w:rFonts w:asciiTheme="minorHAnsi" w:eastAsiaTheme="minorEastAsia" w:hAnsiTheme="minorHAnsi" w:cstheme="minorBidi"/>
          <w:smallCaps w:val="0"/>
          <w:noProof/>
          <w:color w:val="auto"/>
          <w:sz w:val="22"/>
          <w:szCs w:val="22"/>
        </w:rPr>
        <w:tab/>
      </w:r>
      <w:r w:rsidRPr="00EE1020">
        <w:rPr>
          <w:iCs/>
          <w:noProof/>
        </w:rPr>
        <w:t>Derivative Rights of Residence (Zambrano, Chen and Ibrahim/Teixeira)</w:t>
      </w:r>
      <w:r>
        <w:rPr>
          <w:noProof/>
        </w:rPr>
        <w:tab/>
      </w:r>
      <w:r>
        <w:rPr>
          <w:noProof/>
        </w:rPr>
        <w:fldChar w:fldCharType="begin"/>
      </w:r>
      <w:r>
        <w:rPr>
          <w:noProof/>
        </w:rPr>
        <w:instrText xml:space="preserve"> PAGEREF _Toc57794567 \h </w:instrText>
      </w:r>
      <w:r>
        <w:rPr>
          <w:noProof/>
        </w:rPr>
      </w:r>
      <w:r>
        <w:rPr>
          <w:noProof/>
        </w:rPr>
        <w:fldChar w:fldCharType="separate"/>
      </w:r>
      <w:r>
        <w:rPr>
          <w:noProof/>
        </w:rPr>
        <w:t>17</w:t>
      </w:r>
      <w:r>
        <w:rPr>
          <w:noProof/>
        </w:rPr>
        <w:fldChar w:fldCharType="end"/>
      </w:r>
    </w:p>
    <w:p w14:paraId="75FC6DE8" w14:textId="57453359"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noProof/>
        </w:rPr>
        <w:t>2.10</w:t>
      </w:r>
      <w:r>
        <w:rPr>
          <w:rFonts w:asciiTheme="minorHAnsi" w:eastAsiaTheme="minorEastAsia" w:hAnsiTheme="minorHAnsi" w:cstheme="minorBidi"/>
          <w:smallCaps w:val="0"/>
          <w:noProof/>
          <w:color w:val="auto"/>
          <w:sz w:val="22"/>
          <w:szCs w:val="22"/>
        </w:rPr>
        <w:tab/>
      </w:r>
      <w:r w:rsidRPr="00EE1020">
        <w:rPr>
          <w:noProof/>
        </w:rPr>
        <w:t>The EU Settlement Scheme (EUSS)</w:t>
      </w:r>
      <w:r>
        <w:rPr>
          <w:noProof/>
        </w:rPr>
        <w:tab/>
      </w:r>
      <w:r>
        <w:rPr>
          <w:noProof/>
        </w:rPr>
        <w:fldChar w:fldCharType="begin"/>
      </w:r>
      <w:r>
        <w:rPr>
          <w:noProof/>
        </w:rPr>
        <w:instrText xml:space="preserve"> PAGEREF _Toc57794568 \h </w:instrText>
      </w:r>
      <w:r>
        <w:rPr>
          <w:noProof/>
        </w:rPr>
      </w:r>
      <w:r>
        <w:rPr>
          <w:noProof/>
        </w:rPr>
        <w:fldChar w:fldCharType="separate"/>
      </w:r>
      <w:r>
        <w:rPr>
          <w:noProof/>
        </w:rPr>
        <w:t>18</w:t>
      </w:r>
      <w:r>
        <w:rPr>
          <w:noProof/>
        </w:rPr>
        <w:fldChar w:fldCharType="end"/>
      </w:r>
    </w:p>
    <w:p w14:paraId="70115EE8" w14:textId="345AEBE0" w:rsidR="00F527CE" w:rsidRDefault="00F527CE">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EE1020">
        <w:rPr>
          <w:rFonts w:asciiTheme="minorHAnsi" w:hAnsiTheme="minorHAnsi"/>
          <w:noProof/>
          <w:color w:val="auto"/>
        </w:rPr>
        <w:t>3</w:t>
      </w:r>
      <w:r>
        <w:rPr>
          <w:rFonts w:asciiTheme="minorHAnsi" w:eastAsiaTheme="minorEastAsia" w:hAnsiTheme="minorHAnsi" w:cstheme="minorBidi"/>
          <w:b w:val="0"/>
          <w:caps w:val="0"/>
          <w:noProof/>
          <w:color w:val="auto"/>
          <w:sz w:val="22"/>
          <w:szCs w:val="22"/>
        </w:rPr>
        <w:tab/>
      </w:r>
      <w:r w:rsidRPr="00EE1020">
        <w:rPr>
          <w:rFonts w:asciiTheme="minorHAnsi" w:hAnsiTheme="minorHAnsi"/>
          <w:noProof/>
          <w:color w:val="auto"/>
        </w:rPr>
        <w:t>Residency categories (Schedule 1 Part 2)</w:t>
      </w:r>
      <w:r>
        <w:rPr>
          <w:noProof/>
        </w:rPr>
        <w:tab/>
      </w:r>
      <w:r>
        <w:rPr>
          <w:noProof/>
        </w:rPr>
        <w:fldChar w:fldCharType="begin"/>
      </w:r>
      <w:r>
        <w:rPr>
          <w:noProof/>
        </w:rPr>
        <w:instrText xml:space="preserve"> PAGEREF _Toc57794569 \h </w:instrText>
      </w:r>
      <w:r>
        <w:rPr>
          <w:noProof/>
        </w:rPr>
      </w:r>
      <w:r>
        <w:rPr>
          <w:noProof/>
        </w:rPr>
        <w:fldChar w:fldCharType="separate"/>
      </w:r>
      <w:r>
        <w:rPr>
          <w:noProof/>
        </w:rPr>
        <w:t>19</w:t>
      </w:r>
      <w:r>
        <w:rPr>
          <w:noProof/>
        </w:rPr>
        <w:fldChar w:fldCharType="end"/>
      </w:r>
    </w:p>
    <w:p w14:paraId="6572CD69" w14:textId="1EA0FB0E"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2 – Persons who are settled in the UK but not by virtue of having acquired a permanent right of residence in the UK</w:t>
      </w:r>
      <w:r>
        <w:rPr>
          <w:noProof/>
        </w:rPr>
        <w:tab/>
      </w:r>
      <w:r>
        <w:rPr>
          <w:noProof/>
        </w:rPr>
        <w:fldChar w:fldCharType="begin"/>
      </w:r>
      <w:r>
        <w:rPr>
          <w:noProof/>
        </w:rPr>
        <w:instrText xml:space="preserve"> PAGEREF _Toc57794570 \h </w:instrText>
      </w:r>
      <w:r>
        <w:rPr>
          <w:noProof/>
        </w:rPr>
      </w:r>
      <w:r>
        <w:rPr>
          <w:noProof/>
        </w:rPr>
        <w:fldChar w:fldCharType="separate"/>
      </w:r>
      <w:r>
        <w:rPr>
          <w:noProof/>
        </w:rPr>
        <w:t>19</w:t>
      </w:r>
      <w:r>
        <w:rPr>
          <w:noProof/>
        </w:rPr>
        <w:fldChar w:fldCharType="end"/>
      </w:r>
    </w:p>
    <w:p w14:paraId="003F1AFA" w14:textId="426983CA"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3 – Persons who have a right of permanent residence in the UK</w:t>
      </w:r>
      <w:r>
        <w:rPr>
          <w:noProof/>
        </w:rPr>
        <w:tab/>
      </w:r>
      <w:r>
        <w:rPr>
          <w:noProof/>
        </w:rPr>
        <w:fldChar w:fldCharType="begin"/>
      </w:r>
      <w:r>
        <w:rPr>
          <w:noProof/>
        </w:rPr>
        <w:instrText xml:space="preserve"> PAGEREF _Toc57794571 \h </w:instrText>
      </w:r>
      <w:r>
        <w:rPr>
          <w:noProof/>
        </w:rPr>
      </w:r>
      <w:r>
        <w:rPr>
          <w:noProof/>
        </w:rPr>
        <w:fldChar w:fldCharType="separate"/>
      </w:r>
      <w:r>
        <w:rPr>
          <w:noProof/>
        </w:rPr>
        <w:t>23</w:t>
      </w:r>
      <w:r>
        <w:rPr>
          <w:noProof/>
        </w:rPr>
        <w:fldChar w:fldCharType="end"/>
      </w:r>
    </w:p>
    <w:p w14:paraId="0FFA9688" w14:textId="1EB1B5CD"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4 – Refugees and their family members (spouses, civil partners, children or step-children)</w:t>
      </w:r>
      <w:r>
        <w:rPr>
          <w:noProof/>
        </w:rPr>
        <w:tab/>
      </w:r>
      <w:r>
        <w:rPr>
          <w:noProof/>
        </w:rPr>
        <w:fldChar w:fldCharType="begin"/>
      </w:r>
      <w:r>
        <w:rPr>
          <w:noProof/>
        </w:rPr>
        <w:instrText xml:space="preserve"> PAGEREF _Toc57794572 \h </w:instrText>
      </w:r>
      <w:r>
        <w:rPr>
          <w:noProof/>
        </w:rPr>
      </w:r>
      <w:r>
        <w:rPr>
          <w:noProof/>
        </w:rPr>
        <w:fldChar w:fldCharType="separate"/>
      </w:r>
      <w:r>
        <w:rPr>
          <w:noProof/>
        </w:rPr>
        <w:t>24</w:t>
      </w:r>
      <w:r>
        <w:rPr>
          <w:noProof/>
        </w:rPr>
        <w:fldChar w:fldCharType="end"/>
      </w:r>
    </w:p>
    <w:p w14:paraId="1B6D8B3E" w14:textId="731BEF7C"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4A – Stateless persons</w:t>
      </w:r>
      <w:r>
        <w:rPr>
          <w:noProof/>
        </w:rPr>
        <w:tab/>
      </w:r>
      <w:r>
        <w:rPr>
          <w:noProof/>
        </w:rPr>
        <w:fldChar w:fldCharType="begin"/>
      </w:r>
      <w:r>
        <w:rPr>
          <w:noProof/>
        </w:rPr>
        <w:instrText xml:space="preserve"> PAGEREF _Toc57794573 \h </w:instrText>
      </w:r>
      <w:r>
        <w:rPr>
          <w:noProof/>
        </w:rPr>
      </w:r>
      <w:r>
        <w:rPr>
          <w:noProof/>
        </w:rPr>
        <w:fldChar w:fldCharType="separate"/>
      </w:r>
      <w:r>
        <w:rPr>
          <w:noProof/>
        </w:rPr>
        <w:t>25</w:t>
      </w:r>
      <w:r>
        <w:rPr>
          <w:noProof/>
        </w:rPr>
        <w:fldChar w:fldCharType="end"/>
      </w:r>
    </w:p>
    <w:p w14:paraId="54839555" w14:textId="5A196E2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5 – Persons who have been granted humanitarian protection in the UK, their spouses, civil partners, children or step-children</w:t>
      </w:r>
      <w:r>
        <w:rPr>
          <w:noProof/>
        </w:rPr>
        <w:tab/>
      </w:r>
      <w:r>
        <w:rPr>
          <w:noProof/>
        </w:rPr>
        <w:fldChar w:fldCharType="begin"/>
      </w:r>
      <w:r>
        <w:rPr>
          <w:noProof/>
        </w:rPr>
        <w:instrText xml:space="preserve"> PAGEREF _Toc57794574 \h </w:instrText>
      </w:r>
      <w:r>
        <w:rPr>
          <w:noProof/>
        </w:rPr>
      </w:r>
      <w:r>
        <w:rPr>
          <w:noProof/>
        </w:rPr>
        <w:fldChar w:fldCharType="separate"/>
      </w:r>
      <w:r>
        <w:rPr>
          <w:noProof/>
        </w:rPr>
        <w:t>27</w:t>
      </w:r>
      <w:r>
        <w:rPr>
          <w:noProof/>
        </w:rPr>
        <w:fldChar w:fldCharType="end"/>
      </w:r>
    </w:p>
    <w:p w14:paraId="5704B8B1" w14:textId="2CA2322C"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noProof/>
        </w:rPr>
        <w:t>3.6</w:t>
      </w:r>
      <w:r>
        <w:rPr>
          <w:rFonts w:asciiTheme="minorHAnsi" w:eastAsiaTheme="minorEastAsia" w:hAnsiTheme="minorHAnsi" w:cstheme="minorBidi"/>
          <w:smallCaps w:val="0"/>
          <w:noProof/>
          <w:color w:val="auto"/>
          <w:sz w:val="22"/>
          <w:szCs w:val="22"/>
        </w:rPr>
        <w:tab/>
      </w:r>
      <w:r w:rsidRPr="00EE1020">
        <w:rPr>
          <w:noProof/>
        </w:rPr>
        <w:t>Persons Granted Leave to Remain under Section 67 of the Immigration Act</w:t>
      </w:r>
      <w:r>
        <w:rPr>
          <w:noProof/>
        </w:rPr>
        <w:tab/>
      </w:r>
      <w:r>
        <w:rPr>
          <w:noProof/>
        </w:rPr>
        <w:fldChar w:fldCharType="begin"/>
      </w:r>
      <w:r>
        <w:rPr>
          <w:noProof/>
        </w:rPr>
        <w:instrText xml:space="preserve"> PAGEREF _Toc57794575 \h </w:instrText>
      </w:r>
      <w:r>
        <w:rPr>
          <w:noProof/>
        </w:rPr>
      </w:r>
      <w:r>
        <w:rPr>
          <w:noProof/>
        </w:rPr>
        <w:fldChar w:fldCharType="separate"/>
      </w:r>
      <w:r>
        <w:rPr>
          <w:noProof/>
        </w:rPr>
        <w:t>28</w:t>
      </w:r>
      <w:r>
        <w:rPr>
          <w:noProof/>
        </w:rPr>
        <w:fldChar w:fldCharType="end"/>
      </w:r>
    </w:p>
    <w:p w14:paraId="6B2E3DD5" w14:textId="533F088B"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3.7</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Persons Granted Calais Leave</w:t>
      </w:r>
      <w:r>
        <w:rPr>
          <w:noProof/>
        </w:rPr>
        <w:tab/>
      </w:r>
      <w:r>
        <w:rPr>
          <w:noProof/>
        </w:rPr>
        <w:fldChar w:fldCharType="begin"/>
      </w:r>
      <w:r>
        <w:rPr>
          <w:noProof/>
        </w:rPr>
        <w:instrText xml:space="preserve"> PAGEREF _Toc57794576 \h </w:instrText>
      </w:r>
      <w:r>
        <w:rPr>
          <w:noProof/>
        </w:rPr>
      </w:r>
      <w:r>
        <w:rPr>
          <w:noProof/>
        </w:rPr>
        <w:fldChar w:fldCharType="separate"/>
      </w:r>
      <w:r>
        <w:rPr>
          <w:noProof/>
        </w:rPr>
        <w:t>30</w:t>
      </w:r>
      <w:r>
        <w:rPr>
          <w:noProof/>
        </w:rPr>
        <w:fldChar w:fldCharType="end"/>
      </w:r>
    </w:p>
    <w:p w14:paraId="680704EB" w14:textId="5098E371"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cstheme="minorHAnsi"/>
          <w:noProof/>
        </w:rPr>
        <w:t>3.8</w:t>
      </w:r>
      <w:r>
        <w:rPr>
          <w:rFonts w:asciiTheme="minorHAnsi" w:eastAsiaTheme="minorEastAsia" w:hAnsiTheme="minorHAnsi" w:cstheme="minorBidi"/>
          <w:smallCaps w:val="0"/>
          <w:noProof/>
          <w:color w:val="auto"/>
          <w:sz w:val="22"/>
          <w:szCs w:val="22"/>
        </w:rPr>
        <w:tab/>
      </w:r>
      <w:r w:rsidRPr="00EE1020">
        <w:rPr>
          <w:rFonts w:asciiTheme="minorHAnsi" w:hAnsiTheme="minorHAnsi" w:cstheme="minorHAnsi"/>
          <w:noProof/>
        </w:rPr>
        <w:t>Persons Granted Leave to Remain as a Victim of Domestic Violence or abuse</w:t>
      </w:r>
      <w:r>
        <w:rPr>
          <w:noProof/>
        </w:rPr>
        <w:tab/>
      </w:r>
      <w:r>
        <w:rPr>
          <w:noProof/>
        </w:rPr>
        <w:fldChar w:fldCharType="begin"/>
      </w:r>
      <w:r>
        <w:rPr>
          <w:noProof/>
        </w:rPr>
        <w:instrText xml:space="preserve"> PAGEREF _Toc57794577 \h </w:instrText>
      </w:r>
      <w:r>
        <w:rPr>
          <w:noProof/>
        </w:rPr>
      </w:r>
      <w:r>
        <w:rPr>
          <w:noProof/>
        </w:rPr>
        <w:fldChar w:fldCharType="separate"/>
      </w:r>
      <w:r>
        <w:rPr>
          <w:noProof/>
        </w:rPr>
        <w:t>31</w:t>
      </w:r>
      <w:r>
        <w:rPr>
          <w:noProof/>
        </w:rPr>
        <w:fldChar w:fldCharType="end"/>
      </w:r>
    </w:p>
    <w:p w14:paraId="7054A4FA" w14:textId="22B1A100"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3.9</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Review of immigration status for returning students</w:t>
      </w:r>
      <w:r>
        <w:rPr>
          <w:noProof/>
        </w:rPr>
        <w:tab/>
      </w:r>
      <w:r>
        <w:rPr>
          <w:noProof/>
        </w:rPr>
        <w:fldChar w:fldCharType="begin"/>
      </w:r>
      <w:r>
        <w:rPr>
          <w:noProof/>
        </w:rPr>
        <w:instrText xml:space="preserve"> PAGEREF _Toc57794578 \h </w:instrText>
      </w:r>
      <w:r>
        <w:rPr>
          <w:noProof/>
        </w:rPr>
      </w:r>
      <w:r>
        <w:rPr>
          <w:noProof/>
        </w:rPr>
        <w:fldChar w:fldCharType="separate"/>
      </w:r>
      <w:r>
        <w:rPr>
          <w:noProof/>
        </w:rPr>
        <w:t>31</w:t>
      </w:r>
      <w:r>
        <w:rPr>
          <w:noProof/>
        </w:rPr>
        <w:fldChar w:fldCharType="end"/>
      </w:r>
    </w:p>
    <w:p w14:paraId="7A4A0374" w14:textId="0466482E"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3.10</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6 – Workers, employed persons, self-employed persons and their family members</w:t>
      </w:r>
      <w:r>
        <w:rPr>
          <w:noProof/>
        </w:rPr>
        <w:tab/>
      </w:r>
      <w:r>
        <w:rPr>
          <w:noProof/>
        </w:rPr>
        <w:fldChar w:fldCharType="begin"/>
      </w:r>
      <w:r>
        <w:rPr>
          <w:noProof/>
        </w:rPr>
        <w:instrText xml:space="preserve"> PAGEREF _Toc57794579 \h </w:instrText>
      </w:r>
      <w:r>
        <w:rPr>
          <w:noProof/>
        </w:rPr>
      </w:r>
      <w:r>
        <w:rPr>
          <w:noProof/>
        </w:rPr>
        <w:fldChar w:fldCharType="separate"/>
      </w:r>
      <w:r>
        <w:rPr>
          <w:noProof/>
        </w:rPr>
        <w:t>32</w:t>
      </w:r>
      <w:r>
        <w:rPr>
          <w:noProof/>
        </w:rPr>
        <w:fldChar w:fldCharType="end"/>
      </w:r>
    </w:p>
    <w:p w14:paraId="04736411" w14:textId="1A9C6D05"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7 – Children of former EEA migrant workers</w:t>
      </w:r>
      <w:r>
        <w:rPr>
          <w:noProof/>
        </w:rPr>
        <w:tab/>
      </w:r>
      <w:r>
        <w:rPr>
          <w:noProof/>
        </w:rPr>
        <w:fldChar w:fldCharType="begin"/>
      </w:r>
      <w:r>
        <w:rPr>
          <w:noProof/>
        </w:rPr>
        <w:instrText xml:space="preserve"> PAGEREF _Toc57794580 \h </w:instrText>
      </w:r>
      <w:r>
        <w:rPr>
          <w:noProof/>
        </w:rPr>
      </w:r>
      <w:r>
        <w:rPr>
          <w:noProof/>
        </w:rPr>
        <w:fldChar w:fldCharType="separate"/>
      </w:r>
      <w:r>
        <w:rPr>
          <w:noProof/>
        </w:rPr>
        <w:t>37</w:t>
      </w:r>
      <w:r>
        <w:rPr>
          <w:noProof/>
        </w:rPr>
        <w:fldChar w:fldCharType="end"/>
      </w:r>
    </w:p>
    <w:p w14:paraId="59D29B71" w14:textId="66F029FC"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cstheme="minorHAnsi"/>
          <w:noProof/>
        </w:rPr>
        <w:t>3.12</w:t>
      </w:r>
      <w:r>
        <w:rPr>
          <w:rFonts w:asciiTheme="minorHAnsi" w:eastAsiaTheme="minorEastAsia" w:hAnsiTheme="minorHAnsi" w:cstheme="minorBidi"/>
          <w:smallCaps w:val="0"/>
          <w:noProof/>
          <w:color w:val="auto"/>
          <w:sz w:val="22"/>
          <w:szCs w:val="22"/>
        </w:rPr>
        <w:tab/>
      </w:r>
      <w:r w:rsidRPr="00EE1020">
        <w:rPr>
          <w:rFonts w:asciiTheme="minorHAnsi" w:hAnsiTheme="minorHAnsi" w:cstheme="minorHAnsi"/>
          <w:noProof/>
        </w:rPr>
        <w:t>Gibraltar nationals working in the UK</w:t>
      </w:r>
      <w:r>
        <w:rPr>
          <w:noProof/>
        </w:rPr>
        <w:tab/>
      </w:r>
      <w:r>
        <w:rPr>
          <w:noProof/>
        </w:rPr>
        <w:fldChar w:fldCharType="begin"/>
      </w:r>
      <w:r>
        <w:rPr>
          <w:noProof/>
        </w:rPr>
        <w:instrText xml:space="preserve"> PAGEREF _Toc57794581 \h </w:instrText>
      </w:r>
      <w:r>
        <w:rPr>
          <w:noProof/>
        </w:rPr>
      </w:r>
      <w:r>
        <w:rPr>
          <w:noProof/>
        </w:rPr>
        <w:fldChar w:fldCharType="separate"/>
      </w:r>
      <w:r>
        <w:rPr>
          <w:noProof/>
        </w:rPr>
        <w:t>38</w:t>
      </w:r>
      <w:r>
        <w:rPr>
          <w:noProof/>
        </w:rPr>
        <w:fldChar w:fldCharType="end"/>
      </w:r>
    </w:p>
    <w:p w14:paraId="7FA231E3" w14:textId="403112AA"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8 – UK settled persons who have exercised a right of residence elsewhere</w:t>
      </w:r>
      <w:r>
        <w:rPr>
          <w:noProof/>
        </w:rPr>
        <w:tab/>
      </w:r>
      <w:r>
        <w:rPr>
          <w:noProof/>
        </w:rPr>
        <w:fldChar w:fldCharType="begin"/>
      </w:r>
      <w:r>
        <w:rPr>
          <w:noProof/>
        </w:rPr>
        <w:instrText xml:space="preserve"> PAGEREF _Toc57794582 \h </w:instrText>
      </w:r>
      <w:r>
        <w:rPr>
          <w:noProof/>
        </w:rPr>
      </w:r>
      <w:r>
        <w:rPr>
          <w:noProof/>
        </w:rPr>
        <w:fldChar w:fldCharType="separate"/>
      </w:r>
      <w:r>
        <w:rPr>
          <w:noProof/>
        </w:rPr>
        <w:t>38</w:t>
      </w:r>
      <w:r>
        <w:rPr>
          <w:noProof/>
        </w:rPr>
        <w:fldChar w:fldCharType="end"/>
      </w:r>
    </w:p>
    <w:p w14:paraId="0C60CAA1" w14:textId="57E6552E"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9 – EU Nationals and their family members</w:t>
      </w:r>
      <w:r>
        <w:rPr>
          <w:noProof/>
        </w:rPr>
        <w:tab/>
      </w:r>
      <w:r>
        <w:rPr>
          <w:noProof/>
        </w:rPr>
        <w:fldChar w:fldCharType="begin"/>
      </w:r>
      <w:r>
        <w:rPr>
          <w:noProof/>
        </w:rPr>
        <w:instrText xml:space="preserve"> PAGEREF _Toc57794583 \h </w:instrText>
      </w:r>
      <w:r>
        <w:rPr>
          <w:noProof/>
        </w:rPr>
      </w:r>
      <w:r>
        <w:rPr>
          <w:noProof/>
        </w:rPr>
        <w:fldChar w:fldCharType="separate"/>
      </w:r>
      <w:r>
        <w:rPr>
          <w:noProof/>
        </w:rPr>
        <w:t>40</w:t>
      </w:r>
      <w:r>
        <w:rPr>
          <w:noProof/>
        </w:rPr>
        <w:fldChar w:fldCharType="end"/>
      </w:r>
    </w:p>
    <w:p w14:paraId="784A2B05" w14:textId="3F645579"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10A – EU nationals with a genuine link with the UK (effective from 25/03/2016)</w:t>
      </w:r>
      <w:r>
        <w:rPr>
          <w:noProof/>
        </w:rPr>
        <w:tab/>
      </w:r>
      <w:r>
        <w:rPr>
          <w:noProof/>
        </w:rPr>
        <w:fldChar w:fldCharType="begin"/>
      </w:r>
      <w:r>
        <w:rPr>
          <w:noProof/>
        </w:rPr>
        <w:instrText xml:space="preserve"> PAGEREF _Toc57794584 \h </w:instrText>
      </w:r>
      <w:r>
        <w:rPr>
          <w:noProof/>
        </w:rPr>
      </w:r>
      <w:r>
        <w:rPr>
          <w:noProof/>
        </w:rPr>
        <w:fldChar w:fldCharType="separate"/>
      </w:r>
      <w:r>
        <w:rPr>
          <w:noProof/>
        </w:rPr>
        <w:t>42</w:t>
      </w:r>
      <w:r>
        <w:rPr>
          <w:noProof/>
        </w:rPr>
        <w:fldChar w:fldCharType="end"/>
      </w:r>
    </w:p>
    <w:p w14:paraId="50616949" w14:textId="6B5D7972"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3.16</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10 – EU nationals with a genuine link with the UK (prior to 25/03/2016)</w:t>
      </w:r>
      <w:r>
        <w:rPr>
          <w:noProof/>
        </w:rPr>
        <w:tab/>
      </w:r>
      <w:r>
        <w:rPr>
          <w:noProof/>
        </w:rPr>
        <w:fldChar w:fldCharType="begin"/>
      </w:r>
      <w:r>
        <w:rPr>
          <w:noProof/>
        </w:rPr>
        <w:instrText xml:space="preserve"> PAGEREF _Toc57794585 \h </w:instrText>
      </w:r>
      <w:r>
        <w:rPr>
          <w:noProof/>
        </w:rPr>
      </w:r>
      <w:r>
        <w:rPr>
          <w:noProof/>
        </w:rPr>
        <w:fldChar w:fldCharType="separate"/>
      </w:r>
      <w:r>
        <w:rPr>
          <w:noProof/>
        </w:rPr>
        <w:t>43</w:t>
      </w:r>
      <w:r>
        <w:rPr>
          <w:noProof/>
        </w:rPr>
        <w:fldChar w:fldCharType="end"/>
      </w:r>
    </w:p>
    <w:p w14:paraId="4410E2C5" w14:textId="1D93B9B7"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3.17</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11 – Children of Swiss nationals</w:t>
      </w:r>
      <w:r>
        <w:rPr>
          <w:noProof/>
        </w:rPr>
        <w:tab/>
      </w:r>
      <w:r>
        <w:rPr>
          <w:noProof/>
        </w:rPr>
        <w:fldChar w:fldCharType="begin"/>
      </w:r>
      <w:r>
        <w:rPr>
          <w:noProof/>
        </w:rPr>
        <w:instrText xml:space="preserve"> PAGEREF _Toc57794586 \h </w:instrText>
      </w:r>
      <w:r>
        <w:rPr>
          <w:noProof/>
        </w:rPr>
      </w:r>
      <w:r>
        <w:rPr>
          <w:noProof/>
        </w:rPr>
        <w:fldChar w:fldCharType="separate"/>
      </w:r>
      <w:r>
        <w:rPr>
          <w:noProof/>
        </w:rPr>
        <w:t>43</w:t>
      </w:r>
      <w:r>
        <w:rPr>
          <w:noProof/>
        </w:rPr>
        <w:fldChar w:fldCharType="end"/>
      </w:r>
    </w:p>
    <w:p w14:paraId="56D883D2" w14:textId="04C283E2"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3.18</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12 – Children of Turkish workers</w:t>
      </w:r>
      <w:r>
        <w:rPr>
          <w:noProof/>
        </w:rPr>
        <w:tab/>
      </w:r>
      <w:r>
        <w:rPr>
          <w:noProof/>
        </w:rPr>
        <w:fldChar w:fldCharType="begin"/>
      </w:r>
      <w:r>
        <w:rPr>
          <w:noProof/>
        </w:rPr>
        <w:instrText xml:space="preserve"> PAGEREF _Toc57794587 \h </w:instrText>
      </w:r>
      <w:r>
        <w:rPr>
          <w:noProof/>
        </w:rPr>
      </w:r>
      <w:r>
        <w:rPr>
          <w:noProof/>
        </w:rPr>
        <w:fldChar w:fldCharType="separate"/>
      </w:r>
      <w:r>
        <w:rPr>
          <w:noProof/>
        </w:rPr>
        <w:t>44</w:t>
      </w:r>
      <w:r>
        <w:rPr>
          <w:noProof/>
        </w:rPr>
        <w:fldChar w:fldCharType="end"/>
      </w:r>
    </w:p>
    <w:p w14:paraId="4B45EA7A" w14:textId="569B5827"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3.19</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Paragraph 13 – Long residence</w:t>
      </w:r>
      <w:r>
        <w:rPr>
          <w:noProof/>
        </w:rPr>
        <w:tab/>
      </w:r>
      <w:r>
        <w:rPr>
          <w:noProof/>
        </w:rPr>
        <w:fldChar w:fldCharType="begin"/>
      </w:r>
      <w:r>
        <w:rPr>
          <w:noProof/>
        </w:rPr>
        <w:instrText xml:space="preserve"> PAGEREF _Toc57794588 \h </w:instrText>
      </w:r>
      <w:r>
        <w:rPr>
          <w:noProof/>
        </w:rPr>
      </w:r>
      <w:r>
        <w:rPr>
          <w:noProof/>
        </w:rPr>
        <w:fldChar w:fldCharType="separate"/>
      </w:r>
      <w:r>
        <w:rPr>
          <w:noProof/>
        </w:rPr>
        <w:t>44</w:t>
      </w:r>
      <w:r>
        <w:rPr>
          <w:noProof/>
        </w:rPr>
        <w:fldChar w:fldCharType="end"/>
      </w:r>
    </w:p>
    <w:p w14:paraId="54412655" w14:textId="34CD5891"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3.20</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who become eligible under paragraphs 3-6, 11 and 12 after the start of the course</w:t>
      </w:r>
      <w:r>
        <w:rPr>
          <w:noProof/>
        </w:rPr>
        <w:tab/>
      </w:r>
      <w:r>
        <w:rPr>
          <w:noProof/>
        </w:rPr>
        <w:fldChar w:fldCharType="begin"/>
      </w:r>
      <w:r>
        <w:rPr>
          <w:noProof/>
        </w:rPr>
        <w:instrText xml:space="preserve"> PAGEREF _Toc57794589 \h </w:instrText>
      </w:r>
      <w:r>
        <w:rPr>
          <w:noProof/>
        </w:rPr>
      </w:r>
      <w:r>
        <w:rPr>
          <w:noProof/>
        </w:rPr>
        <w:fldChar w:fldCharType="separate"/>
      </w:r>
      <w:r>
        <w:rPr>
          <w:noProof/>
        </w:rPr>
        <w:t>46</w:t>
      </w:r>
      <w:r>
        <w:rPr>
          <w:noProof/>
        </w:rPr>
        <w:fldChar w:fldCharType="end"/>
      </w:r>
    </w:p>
    <w:p w14:paraId="626866D0" w14:textId="360D2E19" w:rsidR="00F527CE" w:rsidRDefault="00F527CE">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EE1020">
        <w:rPr>
          <w:rFonts w:asciiTheme="minorHAnsi" w:hAnsiTheme="minorHAnsi"/>
          <w:noProof/>
          <w:color w:val="auto"/>
        </w:rPr>
        <w:t>4</w:t>
      </w:r>
      <w:r>
        <w:rPr>
          <w:rFonts w:asciiTheme="minorHAnsi" w:eastAsiaTheme="minorEastAsia" w:hAnsiTheme="minorHAnsi" w:cstheme="minorBidi"/>
          <w:b w:val="0"/>
          <w:caps w:val="0"/>
          <w:noProof/>
          <w:color w:val="auto"/>
          <w:sz w:val="22"/>
          <w:szCs w:val="22"/>
        </w:rPr>
        <w:tab/>
      </w:r>
      <w:r w:rsidRPr="00EE1020">
        <w:rPr>
          <w:rFonts w:asciiTheme="minorHAnsi" w:hAnsiTheme="minorHAnsi"/>
          <w:noProof/>
          <w:color w:val="auto"/>
        </w:rPr>
        <w:t>Course eligibility</w:t>
      </w:r>
      <w:r>
        <w:rPr>
          <w:noProof/>
        </w:rPr>
        <w:tab/>
      </w:r>
      <w:r>
        <w:rPr>
          <w:noProof/>
        </w:rPr>
        <w:fldChar w:fldCharType="begin"/>
      </w:r>
      <w:r>
        <w:rPr>
          <w:noProof/>
        </w:rPr>
        <w:instrText xml:space="preserve"> PAGEREF _Toc57794590 \h </w:instrText>
      </w:r>
      <w:r>
        <w:rPr>
          <w:noProof/>
        </w:rPr>
      </w:r>
      <w:r>
        <w:rPr>
          <w:noProof/>
        </w:rPr>
        <w:fldChar w:fldCharType="separate"/>
      </w:r>
      <w:r>
        <w:rPr>
          <w:noProof/>
        </w:rPr>
        <w:t>47</w:t>
      </w:r>
      <w:r>
        <w:rPr>
          <w:noProof/>
        </w:rPr>
        <w:fldChar w:fldCharType="end"/>
      </w:r>
    </w:p>
    <w:p w14:paraId="5A3D34E5" w14:textId="55781B01"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Designated courses</w:t>
      </w:r>
      <w:r>
        <w:rPr>
          <w:noProof/>
        </w:rPr>
        <w:tab/>
      </w:r>
      <w:r>
        <w:rPr>
          <w:noProof/>
        </w:rPr>
        <w:fldChar w:fldCharType="begin"/>
      </w:r>
      <w:r>
        <w:rPr>
          <w:noProof/>
        </w:rPr>
        <w:instrText xml:space="preserve"> PAGEREF _Toc57794591 \h </w:instrText>
      </w:r>
      <w:r>
        <w:rPr>
          <w:noProof/>
        </w:rPr>
      </w:r>
      <w:r>
        <w:rPr>
          <w:noProof/>
        </w:rPr>
        <w:fldChar w:fldCharType="separate"/>
      </w:r>
      <w:r>
        <w:rPr>
          <w:noProof/>
        </w:rPr>
        <w:t>47</w:t>
      </w:r>
      <w:r>
        <w:rPr>
          <w:noProof/>
        </w:rPr>
        <w:fldChar w:fldCharType="end"/>
      </w:r>
    </w:p>
    <w:p w14:paraId="79230E47" w14:textId="1A72A1F3"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Automatic designation of full-time courses (regulation 5)</w:t>
      </w:r>
      <w:r>
        <w:rPr>
          <w:noProof/>
        </w:rPr>
        <w:tab/>
      </w:r>
      <w:r>
        <w:rPr>
          <w:noProof/>
        </w:rPr>
        <w:fldChar w:fldCharType="begin"/>
      </w:r>
      <w:r>
        <w:rPr>
          <w:noProof/>
        </w:rPr>
        <w:instrText xml:space="preserve"> PAGEREF _Toc57794592 \h </w:instrText>
      </w:r>
      <w:r>
        <w:rPr>
          <w:noProof/>
        </w:rPr>
      </w:r>
      <w:r>
        <w:rPr>
          <w:noProof/>
        </w:rPr>
        <w:fldChar w:fldCharType="separate"/>
      </w:r>
      <w:r>
        <w:rPr>
          <w:noProof/>
        </w:rPr>
        <w:t>48</w:t>
      </w:r>
      <w:r>
        <w:rPr>
          <w:noProof/>
        </w:rPr>
        <w:fldChar w:fldCharType="end"/>
      </w:r>
    </w:p>
    <w:p w14:paraId="50E7B8DF" w14:textId="1144B410"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Automatic designation of part -time courses (regulation 139)</w:t>
      </w:r>
      <w:r>
        <w:rPr>
          <w:noProof/>
        </w:rPr>
        <w:tab/>
      </w:r>
      <w:r>
        <w:rPr>
          <w:noProof/>
        </w:rPr>
        <w:fldChar w:fldCharType="begin"/>
      </w:r>
      <w:r>
        <w:rPr>
          <w:noProof/>
        </w:rPr>
        <w:instrText xml:space="preserve"> PAGEREF _Toc57794593 \h </w:instrText>
      </w:r>
      <w:r>
        <w:rPr>
          <w:noProof/>
        </w:rPr>
      </w:r>
      <w:r>
        <w:rPr>
          <w:noProof/>
        </w:rPr>
        <w:fldChar w:fldCharType="separate"/>
      </w:r>
      <w:r>
        <w:rPr>
          <w:noProof/>
        </w:rPr>
        <w:t>51</w:t>
      </w:r>
      <w:r>
        <w:rPr>
          <w:noProof/>
        </w:rPr>
        <w:fldChar w:fldCharType="end"/>
      </w:r>
    </w:p>
    <w:p w14:paraId="64AC1F3F" w14:textId="74B3AC24"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Automatic designation of postgraduate courses Disabled Students’ Allowance (regulation 161)</w:t>
      </w:r>
      <w:r>
        <w:rPr>
          <w:noProof/>
        </w:rPr>
        <w:tab/>
      </w:r>
      <w:r>
        <w:rPr>
          <w:noProof/>
        </w:rPr>
        <w:fldChar w:fldCharType="begin"/>
      </w:r>
      <w:r>
        <w:rPr>
          <w:noProof/>
        </w:rPr>
        <w:instrText xml:space="preserve"> PAGEREF _Toc57794594 \h </w:instrText>
      </w:r>
      <w:r>
        <w:rPr>
          <w:noProof/>
        </w:rPr>
      </w:r>
      <w:r>
        <w:rPr>
          <w:noProof/>
        </w:rPr>
        <w:fldChar w:fldCharType="separate"/>
      </w:r>
      <w:r>
        <w:rPr>
          <w:noProof/>
        </w:rPr>
        <w:t>52</w:t>
      </w:r>
      <w:r>
        <w:rPr>
          <w:noProof/>
        </w:rPr>
        <w:fldChar w:fldCharType="end"/>
      </w:r>
    </w:p>
    <w:p w14:paraId="3A37A4BB" w14:textId="5B6677E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Automatic designation of courses (Schedule 2)</w:t>
      </w:r>
      <w:r>
        <w:rPr>
          <w:noProof/>
        </w:rPr>
        <w:tab/>
      </w:r>
      <w:r>
        <w:rPr>
          <w:noProof/>
        </w:rPr>
        <w:fldChar w:fldCharType="begin"/>
      </w:r>
      <w:r>
        <w:rPr>
          <w:noProof/>
        </w:rPr>
        <w:instrText xml:space="preserve"> PAGEREF _Toc57794595 \h </w:instrText>
      </w:r>
      <w:r>
        <w:rPr>
          <w:noProof/>
        </w:rPr>
      </w:r>
      <w:r>
        <w:rPr>
          <w:noProof/>
        </w:rPr>
        <w:fldChar w:fldCharType="separate"/>
      </w:r>
      <w:r>
        <w:rPr>
          <w:noProof/>
        </w:rPr>
        <w:t>53</w:t>
      </w:r>
      <w:r>
        <w:rPr>
          <w:noProof/>
        </w:rPr>
        <w:fldChar w:fldCharType="end"/>
      </w:r>
    </w:p>
    <w:p w14:paraId="03B7628B" w14:textId="60D644C0"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4.6</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Interpretation of provisions on automatically designated courses</w:t>
      </w:r>
      <w:r>
        <w:rPr>
          <w:noProof/>
        </w:rPr>
        <w:tab/>
      </w:r>
      <w:r>
        <w:rPr>
          <w:noProof/>
        </w:rPr>
        <w:fldChar w:fldCharType="begin"/>
      </w:r>
      <w:r>
        <w:rPr>
          <w:noProof/>
        </w:rPr>
        <w:instrText xml:space="preserve"> PAGEREF _Toc57794596 \h </w:instrText>
      </w:r>
      <w:r>
        <w:rPr>
          <w:noProof/>
        </w:rPr>
      </w:r>
      <w:r>
        <w:rPr>
          <w:noProof/>
        </w:rPr>
        <w:fldChar w:fldCharType="separate"/>
      </w:r>
      <w:r>
        <w:rPr>
          <w:noProof/>
        </w:rPr>
        <w:t>55</w:t>
      </w:r>
      <w:r>
        <w:rPr>
          <w:noProof/>
        </w:rPr>
        <w:fldChar w:fldCharType="end"/>
      </w:r>
    </w:p>
    <w:p w14:paraId="2D4C2259" w14:textId="423A8EAB"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cstheme="minorHAnsi"/>
          <w:noProof/>
        </w:rPr>
        <w:t>4.7</w:t>
      </w:r>
      <w:r>
        <w:rPr>
          <w:rFonts w:asciiTheme="minorHAnsi" w:eastAsiaTheme="minorEastAsia" w:hAnsiTheme="minorHAnsi" w:cstheme="minorBidi"/>
          <w:smallCaps w:val="0"/>
          <w:noProof/>
          <w:color w:val="auto"/>
          <w:sz w:val="22"/>
          <w:szCs w:val="22"/>
        </w:rPr>
        <w:tab/>
      </w:r>
      <w:r w:rsidRPr="00EE1020">
        <w:rPr>
          <w:rFonts w:asciiTheme="minorHAnsi" w:hAnsiTheme="minorHAnsi" w:cstheme="minorHAnsi"/>
          <w:noProof/>
        </w:rPr>
        <w:t>The Office for Students (OfS)</w:t>
      </w:r>
      <w:r>
        <w:rPr>
          <w:noProof/>
        </w:rPr>
        <w:tab/>
      </w:r>
      <w:r>
        <w:rPr>
          <w:noProof/>
        </w:rPr>
        <w:fldChar w:fldCharType="begin"/>
      </w:r>
      <w:r>
        <w:rPr>
          <w:noProof/>
        </w:rPr>
        <w:instrText xml:space="preserve"> PAGEREF _Toc57794597 \h </w:instrText>
      </w:r>
      <w:r>
        <w:rPr>
          <w:noProof/>
        </w:rPr>
      </w:r>
      <w:r>
        <w:rPr>
          <w:noProof/>
        </w:rPr>
        <w:fldChar w:fldCharType="separate"/>
      </w:r>
      <w:r>
        <w:rPr>
          <w:noProof/>
        </w:rPr>
        <w:t>55</w:t>
      </w:r>
      <w:r>
        <w:rPr>
          <w:noProof/>
        </w:rPr>
        <w:fldChar w:fldCharType="end"/>
      </w:r>
    </w:p>
    <w:p w14:paraId="5CCE7E7B" w14:textId="3EB21025"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lastRenderedPageBreak/>
        <w:t>4.8</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Specific designation (regulations 5(10), 139(7), 161(4))</w:t>
      </w:r>
      <w:r>
        <w:rPr>
          <w:noProof/>
        </w:rPr>
        <w:tab/>
      </w:r>
      <w:r>
        <w:rPr>
          <w:noProof/>
        </w:rPr>
        <w:fldChar w:fldCharType="begin"/>
      </w:r>
      <w:r>
        <w:rPr>
          <w:noProof/>
        </w:rPr>
        <w:instrText xml:space="preserve"> PAGEREF _Toc57794598 \h </w:instrText>
      </w:r>
      <w:r>
        <w:rPr>
          <w:noProof/>
        </w:rPr>
      </w:r>
      <w:r>
        <w:rPr>
          <w:noProof/>
        </w:rPr>
        <w:fldChar w:fldCharType="separate"/>
      </w:r>
      <w:r>
        <w:rPr>
          <w:noProof/>
        </w:rPr>
        <w:t>56</w:t>
      </w:r>
      <w:r>
        <w:rPr>
          <w:noProof/>
        </w:rPr>
        <w:fldChar w:fldCharType="end"/>
      </w:r>
    </w:p>
    <w:p w14:paraId="78D71FD4" w14:textId="7DE806F8"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4.9</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Designation of School Centred Initial Teacher Training (SCITT) schemes</w:t>
      </w:r>
      <w:r>
        <w:rPr>
          <w:noProof/>
        </w:rPr>
        <w:tab/>
      </w:r>
      <w:r>
        <w:rPr>
          <w:noProof/>
        </w:rPr>
        <w:fldChar w:fldCharType="begin"/>
      </w:r>
      <w:r>
        <w:rPr>
          <w:noProof/>
        </w:rPr>
        <w:instrText xml:space="preserve"> PAGEREF _Toc57794599 \h </w:instrText>
      </w:r>
      <w:r>
        <w:rPr>
          <w:noProof/>
        </w:rPr>
      </w:r>
      <w:r>
        <w:rPr>
          <w:noProof/>
        </w:rPr>
        <w:fldChar w:fldCharType="separate"/>
      </w:r>
      <w:r>
        <w:rPr>
          <w:noProof/>
        </w:rPr>
        <w:t>56</w:t>
      </w:r>
      <w:r>
        <w:rPr>
          <w:noProof/>
        </w:rPr>
        <w:fldChar w:fldCharType="end"/>
      </w:r>
    </w:p>
    <w:p w14:paraId="6FECFE7A" w14:textId="72098644"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4.10</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Franchising arrangements</w:t>
      </w:r>
      <w:r>
        <w:rPr>
          <w:noProof/>
        </w:rPr>
        <w:tab/>
      </w:r>
      <w:r>
        <w:rPr>
          <w:noProof/>
        </w:rPr>
        <w:fldChar w:fldCharType="begin"/>
      </w:r>
      <w:r>
        <w:rPr>
          <w:noProof/>
        </w:rPr>
        <w:instrText xml:space="preserve"> PAGEREF _Toc57794600 \h </w:instrText>
      </w:r>
      <w:r>
        <w:rPr>
          <w:noProof/>
        </w:rPr>
      </w:r>
      <w:r>
        <w:rPr>
          <w:noProof/>
        </w:rPr>
        <w:fldChar w:fldCharType="separate"/>
      </w:r>
      <w:r>
        <w:rPr>
          <w:noProof/>
        </w:rPr>
        <w:t>56</w:t>
      </w:r>
      <w:r>
        <w:rPr>
          <w:noProof/>
        </w:rPr>
        <w:fldChar w:fldCharType="end"/>
      </w:r>
    </w:p>
    <w:p w14:paraId="71EB6EE6" w14:textId="55009D26"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Schedule 2 courses - further information</w:t>
      </w:r>
      <w:r>
        <w:rPr>
          <w:noProof/>
        </w:rPr>
        <w:tab/>
      </w:r>
      <w:r>
        <w:rPr>
          <w:noProof/>
        </w:rPr>
        <w:fldChar w:fldCharType="begin"/>
      </w:r>
      <w:r>
        <w:rPr>
          <w:noProof/>
        </w:rPr>
        <w:instrText xml:space="preserve"> PAGEREF _Toc57794601 \h </w:instrText>
      </w:r>
      <w:r>
        <w:rPr>
          <w:noProof/>
        </w:rPr>
      </w:r>
      <w:r>
        <w:rPr>
          <w:noProof/>
        </w:rPr>
        <w:fldChar w:fldCharType="separate"/>
      </w:r>
      <w:r>
        <w:rPr>
          <w:noProof/>
        </w:rPr>
        <w:t>57</w:t>
      </w:r>
      <w:r>
        <w:rPr>
          <w:noProof/>
        </w:rPr>
        <w:fldChar w:fldCharType="end"/>
      </w:r>
    </w:p>
    <w:p w14:paraId="700A7300" w14:textId="65C84327"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Full-time ITT courses</w:t>
      </w:r>
      <w:r>
        <w:rPr>
          <w:noProof/>
        </w:rPr>
        <w:tab/>
      </w:r>
      <w:r>
        <w:rPr>
          <w:noProof/>
        </w:rPr>
        <w:fldChar w:fldCharType="begin"/>
      </w:r>
      <w:r>
        <w:rPr>
          <w:noProof/>
        </w:rPr>
        <w:instrText xml:space="preserve"> PAGEREF _Toc57794602 \h </w:instrText>
      </w:r>
      <w:r>
        <w:rPr>
          <w:noProof/>
        </w:rPr>
      </w:r>
      <w:r>
        <w:rPr>
          <w:noProof/>
        </w:rPr>
        <w:fldChar w:fldCharType="separate"/>
      </w:r>
      <w:r>
        <w:rPr>
          <w:noProof/>
        </w:rPr>
        <w:t>59</w:t>
      </w:r>
      <w:r>
        <w:rPr>
          <w:noProof/>
        </w:rPr>
        <w:fldChar w:fldCharType="end"/>
      </w:r>
    </w:p>
    <w:p w14:paraId="5BEAB42B" w14:textId="0D4C7B17"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Part-time ITT courses</w:t>
      </w:r>
      <w:r>
        <w:rPr>
          <w:noProof/>
        </w:rPr>
        <w:tab/>
      </w:r>
      <w:r>
        <w:rPr>
          <w:noProof/>
        </w:rPr>
        <w:fldChar w:fldCharType="begin"/>
      </w:r>
      <w:r>
        <w:rPr>
          <w:noProof/>
        </w:rPr>
        <w:instrText xml:space="preserve"> PAGEREF _Toc57794603 \h </w:instrText>
      </w:r>
      <w:r>
        <w:rPr>
          <w:noProof/>
        </w:rPr>
      </w:r>
      <w:r>
        <w:rPr>
          <w:noProof/>
        </w:rPr>
        <w:fldChar w:fldCharType="separate"/>
      </w:r>
      <w:r>
        <w:rPr>
          <w:noProof/>
        </w:rPr>
        <w:t>59</w:t>
      </w:r>
      <w:r>
        <w:rPr>
          <w:noProof/>
        </w:rPr>
        <w:fldChar w:fldCharType="end"/>
      </w:r>
    </w:p>
    <w:p w14:paraId="560EC87C" w14:textId="7563FE13"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School Centred Initial Teacher Training (SCITT) scheme (QTS only)</w:t>
      </w:r>
      <w:r>
        <w:rPr>
          <w:noProof/>
        </w:rPr>
        <w:tab/>
      </w:r>
      <w:r>
        <w:rPr>
          <w:noProof/>
        </w:rPr>
        <w:fldChar w:fldCharType="begin"/>
      </w:r>
      <w:r>
        <w:rPr>
          <w:noProof/>
        </w:rPr>
        <w:instrText xml:space="preserve"> PAGEREF _Toc57794604 \h </w:instrText>
      </w:r>
      <w:r>
        <w:rPr>
          <w:noProof/>
        </w:rPr>
      </w:r>
      <w:r>
        <w:rPr>
          <w:noProof/>
        </w:rPr>
        <w:fldChar w:fldCharType="separate"/>
      </w:r>
      <w:r>
        <w:rPr>
          <w:noProof/>
        </w:rPr>
        <w:t>60</w:t>
      </w:r>
      <w:r>
        <w:rPr>
          <w:noProof/>
        </w:rPr>
        <w:fldChar w:fldCharType="end"/>
      </w:r>
    </w:p>
    <w:p w14:paraId="102E2859" w14:textId="3B3EA7F4"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Courses falling under paragraph 7 of Schedule 2 (Part 2)</w:t>
      </w:r>
      <w:r>
        <w:rPr>
          <w:noProof/>
        </w:rPr>
        <w:tab/>
      </w:r>
      <w:r>
        <w:rPr>
          <w:noProof/>
        </w:rPr>
        <w:fldChar w:fldCharType="begin"/>
      </w:r>
      <w:r>
        <w:rPr>
          <w:noProof/>
        </w:rPr>
        <w:instrText xml:space="preserve"> PAGEREF _Toc57794605 \h </w:instrText>
      </w:r>
      <w:r>
        <w:rPr>
          <w:noProof/>
        </w:rPr>
      </w:r>
      <w:r>
        <w:rPr>
          <w:noProof/>
        </w:rPr>
        <w:fldChar w:fldCharType="separate"/>
      </w:r>
      <w:r>
        <w:rPr>
          <w:noProof/>
        </w:rPr>
        <w:t>62</w:t>
      </w:r>
      <w:r>
        <w:rPr>
          <w:noProof/>
        </w:rPr>
        <w:fldChar w:fldCharType="end"/>
      </w:r>
    </w:p>
    <w:p w14:paraId="55CE9601" w14:textId="248B49C9"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4.16</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Non-standard courses</w:t>
      </w:r>
      <w:r>
        <w:rPr>
          <w:noProof/>
        </w:rPr>
        <w:tab/>
      </w:r>
      <w:r>
        <w:rPr>
          <w:noProof/>
        </w:rPr>
        <w:fldChar w:fldCharType="begin"/>
      </w:r>
      <w:r>
        <w:rPr>
          <w:noProof/>
        </w:rPr>
        <w:instrText xml:space="preserve"> PAGEREF _Toc57794606 \h </w:instrText>
      </w:r>
      <w:r>
        <w:rPr>
          <w:noProof/>
        </w:rPr>
      </w:r>
      <w:r>
        <w:rPr>
          <w:noProof/>
        </w:rPr>
        <w:fldChar w:fldCharType="separate"/>
      </w:r>
      <w:r>
        <w:rPr>
          <w:noProof/>
        </w:rPr>
        <w:t>63</w:t>
      </w:r>
      <w:r>
        <w:rPr>
          <w:noProof/>
        </w:rPr>
        <w:fldChar w:fldCharType="end"/>
      </w:r>
    </w:p>
    <w:p w14:paraId="715D7CA0" w14:textId="48698F47"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4.17</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Guidance for determining mode of study</w:t>
      </w:r>
      <w:r>
        <w:rPr>
          <w:noProof/>
        </w:rPr>
        <w:tab/>
      </w:r>
      <w:r>
        <w:rPr>
          <w:noProof/>
        </w:rPr>
        <w:fldChar w:fldCharType="begin"/>
      </w:r>
      <w:r>
        <w:rPr>
          <w:noProof/>
        </w:rPr>
        <w:instrText xml:space="preserve"> PAGEREF _Toc57794607 \h </w:instrText>
      </w:r>
      <w:r>
        <w:rPr>
          <w:noProof/>
        </w:rPr>
      </w:r>
      <w:r>
        <w:rPr>
          <w:noProof/>
        </w:rPr>
        <w:fldChar w:fldCharType="separate"/>
      </w:r>
      <w:r>
        <w:rPr>
          <w:noProof/>
        </w:rPr>
        <w:t>69</w:t>
      </w:r>
      <w:r>
        <w:rPr>
          <w:noProof/>
        </w:rPr>
        <w:fldChar w:fldCharType="end"/>
      </w:r>
    </w:p>
    <w:p w14:paraId="2A830548" w14:textId="7DFA1861" w:rsidR="00F527CE" w:rsidRDefault="00F527CE">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EE1020">
        <w:rPr>
          <w:rFonts w:asciiTheme="minorHAnsi" w:hAnsiTheme="minorHAnsi"/>
          <w:noProof/>
          <w:color w:val="auto"/>
        </w:rPr>
        <w:t>5</w:t>
      </w:r>
      <w:r>
        <w:rPr>
          <w:rFonts w:asciiTheme="minorHAnsi" w:eastAsiaTheme="minorEastAsia" w:hAnsiTheme="minorHAnsi" w:cstheme="minorBidi"/>
          <w:b w:val="0"/>
          <w:caps w:val="0"/>
          <w:noProof/>
          <w:color w:val="auto"/>
          <w:sz w:val="22"/>
          <w:szCs w:val="22"/>
        </w:rPr>
        <w:tab/>
      </w:r>
      <w:r w:rsidRPr="00EE1020">
        <w:rPr>
          <w:rFonts w:asciiTheme="minorHAnsi" w:hAnsiTheme="minorHAnsi"/>
          <w:noProof/>
          <w:color w:val="auto"/>
        </w:rPr>
        <w:t>Standard entitlement to fee support</w:t>
      </w:r>
      <w:r>
        <w:rPr>
          <w:noProof/>
        </w:rPr>
        <w:tab/>
      </w:r>
      <w:r>
        <w:rPr>
          <w:noProof/>
        </w:rPr>
        <w:fldChar w:fldCharType="begin"/>
      </w:r>
      <w:r>
        <w:rPr>
          <w:noProof/>
        </w:rPr>
        <w:instrText xml:space="preserve"> PAGEREF _Toc57794608 \h </w:instrText>
      </w:r>
      <w:r>
        <w:rPr>
          <w:noProof/>
        </w:rPr>
      </w:r>
      <w:r>
        <w:rPr>
          <w:noProof/>
        </w:rPr>
        <w:fldChar w:fldCharType="separate"/>
      </w:r>
      <w:r>
        <w:rPr>
          <w:noProof/>
        </w:rPr>
        <w:t>75</w:t>
      </w:r>
      <w:r>
        <w:rPr>
          <w:noProof/>
        </w:rPr>
        <w:fldChar w:fldCharType="end"/>
      </w:r>
    </w:p>
    <w:p w14:paraId="7F6E5812" w14:textId="0EBECA3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Previous study</w:t>
      </w:r>
      <w:r>
        <w:rPr>
          <w:noProof/>
        </w:rPr>
        <w:tab/>
      </w:r>
      <w:r>
        <w:rPr>
          <w:noProof/>
        </w:rPr>
        <w:fldChar w:fldCharType="begin"/>
      </w:r>
      <w:r>
        <w:rPr>
          <w:noProof/>
        </w:rPr>
        <w:instrText xml:space="preserve"> PAGEREF _Toc57794609 \h </w:instrText>
      </w:r>
      <w:r>
        <w:rPr>
          <w:noProof/>
        </w:rPr>
      </w:r>
      <w:r>
        <w:rPr>
          <w:noProof/>
        </w:rPr>
        <w:fldChar w:fldCharType="separate"/>
      </w:r>
      <w:r>
        <w:rPr>
          <w:noProof/>
        </w:rPr>
        <w:t>76</w:t>
      </w:r>
      <w:r>
        <w:rPr>
          <w:noProof/>
        </w:rPr>
        <w:fldChar w:fldCharType="end"/>
      </w:r>
    </w:p>
    <w:p w14:paraId="47359E3A" w14:textId="7A7A842E"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Definition of a previous course</w:t>
      </w:r>
      <w:r>
        <w:rPr>
          <w:noProof/>
        </w:rPr>
        <w:tab/>
      </w:r>
      <w:r>
        <w:rPr>
          <w:noProof/>
        </w:rPr>
        <w:fldChar w:fldCharType="begin"/>
      </w:r>
      <w:r>
        <w:rPr>
          <w:noProof/>
        </w:rPr>
        <w:instrText xml:space="preserve"> PAGEREF _Toc57794610 \h </w:instrText>
      </w:r>
      <w:r>
        <w:rPr>
          <w:noProof/>
        </w:rPr>
      </w:r>
      <w:r>
        <w:rPr>
          <w:noProof/>
        </w:rPr>
        <w:fldChar w:fldCharType="separate"/>
      </w:r>
      <w:r>
        <w:rPr>
          <w:noProof/>
        </w:rPr>
        <w:t>76</w:t>
      </w:r>
      <w:r>
        <w:rPr>
          <w:noProof/>
        </w:rPr>
        <w:fldChar w:fldCharType="end"/>
      </w:r>
    </w:p>
    <w:p w14:paraId="6F04024A" w14:textId="6B437087"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Years of previous study</w:t>
      </w:r>
      <w:r>
        <w:rPr>
          <w:noProof/>
        </w:rPr>
        <w:tab/>
      </w:r>
      <w:r>
        <w:rPr>
          <w:noProof/>
        </w:rPr>
        <w:fldChar w:fldCharType="begin"/>
      </w:r>
      <w:r>
        <w:rPr>
          <w:noProof/>
        </w:rPr>
        <w:instrText xml:space="preserve"> PAGEREF _Toc57794611 \h </w:instrText>
      </w:r>
      <w:r>
        <w:rPr>
          <w:noProof/>
        </w:rPr>
      </w:r>
      <w:r>
        <w:rPr>
          <w:noProof/>
        </w:rPr>
        <w:fldChar w:fldCharType="separate"/>
      </w:r>
      <w:r>
        <w:rPr>
          <w:noProof/>
        </w:rPr>
        <w:t>78</w:t>
      </w:r>
      <w:r>
        <w:rPr>
          <w:noProof/>
        </w:rPr>
        <w:fldChar w:fldCharType="end"/>
      </w:r>
    </w:p>
    <w:p w14:paraId="07D8CE51" w14:textId="7F961D43"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Exception for ITT courses</w:t>
      </w:r>
      <w:r>
        <w:rPr>
          <w:noProof/>
        </w:rPr>
        <w:tab/>
      </w:r>
      <w:r>
        <w:rPr>
          <w:noProof/>
        </w:rPr>
        <w:fldChar w:fldCharType="begin"/>
      </w:r>
      <w:r>
        <w:rPr>
          <w:noProof/>
        </w:rPr>
        <w:instrText xml:space="preserve"> PAGEREF _Toc57794612 \h </w:instrText>
      </w:r>
      <w:r>
        <w:rPr>
          <w:noProof/>
        </w:rPr>
      </w:r>
      <w:r>
        <w:rPr>
          <w:noProof/>
        </w:rPr>
        <w:fldChar w:fldCharType="separate"/>
      </w:r>
      <w:r>
        <w:rPr>
          <w:noProof/>
        </w:rPr>
        <w:t>79</w:t>
      </w:r>
      <w:r>
        <w:rPr>
          <w:noProof/>
        </w:rPr>
        <w:fldChar w:fldCharType="end"/>
      </w:r>
    </w:p>
    <w:p w14:paraId="236FAF9A" w14:textId="5FE9C7F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Compelling personal reasons (CPR) – current system students</w:t>
      </w:r>
      <w:r>
        <w:rPr>
          <w:noProof/>
        </w:rPr>
        <w:tab/>
      </w:r>
      <w:r>
        <w:rPr>
          <w:noProof/>
        </w:rPr>
        <w:fldChar w:fldCharType="begin"/>
      </w:r>
      <w:r>
        <w:rPr>
          <w:noProof/>
        </w:rPr>
        <w:instrText xml:space="preserve"> PAGEREF _Toc57794613 \h </w:instrText>
      </w:r>
      <w:r>
        <w:rPr>
          <w:noProof/>
        </w:rPr>
      </w:r>
      <w:r>
        <w:rPr>
          <w:noProof/>
        </w:rPr>
        <w:fldChar w:fldCharType="separate"/>
      </w:r>
      <w:r>
        <w:rPr>
          <w:noProof/>
        </w:rPr>
        <w:t>79</w:t>
      </w:r>
      <w:r>
        <w:rPr>
          <w:noProof/>
        </w:rPr>
        <w:fldChar w:fldCharType="end"/>
      </w:r>
    </w:p>
    <w:p w14:paraId="0EB066F0" w14:textId="07DBACE8"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5.6</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Self-funded years</w:t>
      </w:r>
      <w:r>
        <w:rPr>
          <w:noProof/>
        </w:rPr>
        <w:tab/>
      </w:r>
      <w:r>
        <w:rPr>
          <w:noProof/>
        </w:rPr>
        <w:fldChar w:fldCharType="begin"/>
      </w:r>
      <w:r>
        <w:rPr>
          <w:noProof/>
        </w:rPr>
        <w:instrText xml:space="preserve"> PAGEREF _Toc57794614 \h </w:instrText>
      </w:r>
      <w:r>
        <w:rPr>
          <w:noProof/>
        </w:rPr>
      </w:r>
      <w:r>
        <w:rPr>
          <w:noProof/>
        </w:rPr>
        <w:fldChar w:fldCharType="separate"/>
      </w:r>
      <w:r>
        <w:rPr>
          <w:noProof/>
        </w:rPr>
        <w:t>80</w:t>
      </w:r>
      <w:r>
        <w:rPr>
          <w:noProof/>
        </w:rPr>
        <w:fldChar w:fldCharType="end"/>
      </w:r>
    </w:p>
    <w:p w14:paraId="2069BD50" w14:textId="02858BF3"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5.7</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Transferring students</w:t>
      </w:r>
      <w:r>
        <w:rPr>
          <w:noProof/>
        </w:rPr>
        <w:tab/>
      </w:r>
      <w:r>
        <w:rPr>
          <w:noProof/>
        </w:rPr>
        <w:fldChar w:fldCharType="begin"/>
      </w:r>
      <w:r>
        <w:rPr>
          <w:noProof/>
        </w:rPr>
        <w:instrText xml:space="preserve"> PAGEREF _Toc57794615 \h </w:instrText>
      </w:r>
      <w:r>
        <w:rPr>
          <w:noProof/>
        </w:rPr>
      </w:r>
      <w:r>
        <w:rPr>
          <w:noProof/>
        </w:rPr>
        <w:fldChar w:fldCharType="separate"/>
      </w:r>
      <w:r>
        <w:rPr>
          <w:noProof/>
        </w:rPr>
        <w:t>81</w:t>
      </w:r>
      <w:r>
        <w:rPr>
          <w:noProof/>
        </w:rPr>
        <w:fldChar w:fldCharType="end"/>
      </w:r>
    </w:p>
    <w:p w14:paraId="13905B6A" w14:textId="21EC001C"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5.8</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Regulation 20 - Students with no previous study</w:t>
      </w:r>
      <w:r>
        <w:rPr>
          <w:noProof/>
        </w:rPr>
        <w:tab/>
      </w:r>
      <w:r>
        <w:rPr>
          <w:noProof/>
        </w:rPr>
        <w:fldChar w:fldCharType="begin"/>
      </w:r>
      <w:r>
        <w:rPr>
          <w:noProof/>
        </w:rPr>
        <w:instrText xml:space="preserve"> PAGEREF _Toc57794616 \h </w:instrText>
      </w:r>
      <w:r>
        <w:rPr>
          <w:noProof/>
        </w:rPr>
      </w:r>
      <w:r>
        <w:rPr>
          <w:noProof/>
        </w:rPr>
        <w:fldChar w:fldCharType="separate"/>
      </w:r>
      <w:r>
        <w:rPr>
          <w:noProof/>
        </w:rPr>
        <w:t>82</w:t>
      </w:r>
      <w:r>
        <w:rPr>
          <w:noProof/>
        </w:rPr>
        <w:fldChar w:fldCharType="end"/>
      </w:r>
    </w:p>
    <w:p w14:paraId="240FB193" w14:textId="4B7B92FE"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5.9</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Regulation 21 - Students with previous study</w:t>
      </w:r>
      <w:r>
        <w:rPr>
          <w:noProof/>
        </w:rPr>
        <w:tab/>
      </w:r>
      <w:r>
        <w:rPr>
          <w:noProof/>
        </w:rPr>
        <w:fldChar w:fldCharType="begin"/>
      </w:r>
      <w:r>
        <w:rPr>
          <w:noProof/>
        </w:rPr>
        <w:instrText xml:space="preserve"> PAGEREF _Toc57794617 \h </w:instrText>
      </w:r>
      <w:r>
        <w:rPr>
          <w:noProof/>
        </w:rPr>
      </w:r>
      <w:r>
        <w:rPr>
          <w:noProof/>
        </w:rPr>
        <w:fldChar w:fldCharType="separate"/>
      </w:r>
      <w:r>
        <w:rPr>
          <w:noProof/>
        </w:rPr>
        <w:t>83</w:t>
      </w:r>
      <w:r>
        <w:rPr>
          <w:noProof/>
        </w:rPr>
        <w:fldChar w:fldCharType="end"/>
      </w:r>
    </w:p>
    <w:p w14:paraId="091C137F" w14:textId="2EC6FEF0"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5.10</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Regulation 22 - Students with lower level qualifications topping up to a Degree</w:t>
      </w:r>
      <w:r>
        <w:rPr>
          <w:noProof/>
        </w:rPr>
        <w:tab/>
      </w:r>
      <w:r>
        <w:rPr>
          <w:noProof/>
        </w:rPr>
        <w:fldChar w:fldCharType="begin"/>
      </w:r>
      <w:r>
        <w:rPr>
          <w:noProof/>
        </w:rPr>
        <w:instrText xml:space="preserve"> PAGEREF _Toc57794618 \h </w:instrText>
      </w:r>
      <w:r>
        <w:rPr>
          <w:noProof/>
        </w:rPr>
      </w:r>
      <w:r>
        <w:rPr>
          <w:noProof/>
        </w:rPr>
        <w:fldChar w:fldCharType="separate"/>
      </w:r>
      <w:r>
        <w:rPr>
          <w:noProof/>
        </w:rPr>
        <w:t>83</w:t>
      </w:r>
      <w:r>
        <w:rPr>
          <w:noProof/>
        </w:rPr>
        <w:fldChar w:fldCharType="end"/>
      </w:r>
    </w:p>
    <w:p w14:paraId="1524A05E" w14:textId="684E4ECA"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Honours degrees and previous study prior to academic year 09/10</w:t>
      </w:r>
      <w:r>
        <w:rPr>
          <w:noProof/>
        </w:rPr>
        <w:tab/>
      </w:r>
      <w:r>
        <w:rPr>
          <w:noProof/>
        </w:rPr>
        <w:fldChar w:fldCharType="begin"/>
      </w:r>
      <w:r>
        <w:rPr>
          <w:noProof/>
        </w:rPr>
        <w:instrText xml:space="preserve"> PAGEREF _Toc57794619 \h </w:instrText>
      </w:r>
      <w:r>
        <w:rPr>
          <w:noProof/>
        </w:rPr>
      </w:r>
      <w:r>
        <w:rPr>
          <w:noProof/>
        </w:rPr>
        <w:fldChar w:fldCharType="separate"/>
      </w:r>
      <w:r>
        <w:rPr>
          <w:noProof/>
        </w:rPr>
        <w:t>84</w:t>
      </w:r>
      <w:r>
        <w:rPr>
          <w:noProof/>
        </w:rPr>
        <w:fldChar w:fldCharType="end"/>
      </w:r>
    </w:p>
    <w:p w14:paraId="3928F696" w14:textId="37A202C9"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ELQs and previous study changes from academic year 09/10</w:t>
      </w:r>
      <w:r>
        <w:rPr>
          <w:noProof/>
        </w:rPr>
        <w:tab/>
      </w:r>
      <w:r>
        <w:rPr>
          <w:noProof/>
        </w:rPr>
        <w:fldChar w:fldCharType="begin"/>
      </w:r>
      <w:r>
        <w:rPr>
          <w:noProof/>
        </w:rPr>
        <w:instrText xml:space="preserve"> PAGEREF _Toc57794620 \h </w:instrText>
      </w:r>
      <w:r>
        <w:rPr>
          <w:noProof/>
        </w:rPr>
      </w:r>
      <w:r>
        <w:rPr>
          <w:noProof/>
        </w:rPr>
        <w:fldChar w:fldCharType="separate"/>
      </w:r>
      <w:r>
        <w:rPr>
          <w:noProof/>
        </w:rPr>
        <w:t>84</w:t>
      </w:r>
      <w:r>
        <w:rPr>
          <w:noProof/>
        </w:rPr>
        <w:fldChar w:fldCharType="end"/>
      </w:r>
    </w:p>
    <w:p w14:paraId="7388BA6C" w14:textId="37B8DE45"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Integrated Master’s</w:t>
      </w:r>
      <w:r>
        <w:rPr>
          <w:noProof/>
        </w:rPr>
        <w:tab/>
      </w:r>
      <w:r>
        <w:rPr>
          <w:noProof/>
        </w:rPr>
        <w:fldChar w:fldCharType="begin"/>
      </w:r>
      <w:r>
        <w:rPr>
          <w:noProof/>
        </w:rPr>
        <w:instrText xml:space="preserve"> PAGEREF _Toc57794621 \h </w:instrText>
      </w:r>
      <w:r>
        <w:rPr>
          <w:noProof/>
        </w:rPr>
      </w:r>
      <w:r>
        <w:rPr>
          <w:noProof/>
        </w:rPr>
        <w:fldChar w:fldCharType="separate"/>
      </w:r>
      <w:r>
        <w:rPr>
          <w:noProof/>
        </w:rPr>
        <w:t>86</w:t>
      </w:r>
      <w:r>
        <w:rPr>
          <w:noProof/>
        </w:rPr>
        <w:fldChar w:fldCharType="end"/>
      </w:r>
    </w:p>
    <w:p w14:paraId="5F64AA95" w14:textId="2F9BFD43"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Ordinary degree to Honours degree</w:t>
      </w:r>
      <w:r>
        <w:rPr>
          <w:noProof/>
        </w:rPr>
        <w:tab/>
      </w:r>
      <w:r>
        <w:rPr>
          <w:noProof/>
        </w:rPr>
        <w:fldChar w:fldCharType="begin"/>
      </w:r>
      <w:r>
        <w:rPr>
          <w:noProof/>
        </w:rPr>
        <w:instrText xml:space="preserve"> PAGEREF _Toc57794622 \h </w:instrText>
      </w:r>
      <w:r>
        <w:rPr>
          <w:noProof/>
        </w:rPr>
      </w:r>
      <w:r>
        <w:rPr>
          <w:noProof/>
        </w:rPr>
        <w:fldChar w:fldCharType="separate"/>
      </w:r>
      <w:r>
        <w:rPr>
          <w:noProof/>
        </w:rPr>
        <w:t>86</w:t>
      </w:r>
      <w:r>
        <w:rPr>
          <w:noProof/>
        </w:rPr>
        <w:fldChar w:fldCharType="end"/>
      </w:r>
    </w:p>
    <w:p w14:paraId="33F0FEF4" w14:textId="7C17641E"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5.15</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Exit awards</w:t>
      </w:r>
      <w:r>
        <w:rPr>
          <w:noProof/>
        </w:rPr>
        <w:tab/>
      </w:r>
      <w:r>
        <w:rPr>
          <w:noProof/>
        </w:rPr>
        <w:fldChar w:fldCharType="begin"/>
      </w:r>
      <w:r>
        <w:rPr>
          <w:noProof/>
        </w:rPr>
        <w:instrText xml:space="preserve"> PAGEREF _Toc57794623 \h </w:instrText>
      </w:r>
      <w:r>
        <w:rPr>
          <w:noProof/>
        </w:rPr>
      </w:r>
      <w:r>
        <w:rPr>
          <w:noProof/>
        </w:rPr>
        <w:fldChar w:fldCharType="separate"/>
      </w:r>
      <w:r>
        <w:rPr>
          <w:noProof/>
        </w:rPr>
        <w:t>86</w:t>
      </w:r>
      <w:r>
        <w:rPr>
          <w:noProof/>
        </w:rPr>
        <w:fldChar w:fldCharType="end"/>
      </w:r>
    </w:p>
    <w:p w14:paraId="3F71B4E7" w14:textId="37F181DB"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5.16</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Medicine, dentistry, veterinary science, architecture, social work, and Initial Teacher Training (ITT) courses as a second degree</w:t>
      </w:r>
      <w:r>
        <w:rPr>
          <w:noProof/>
        </w:rPr>
        <w:tab/>
      </w:r>
      <w:r>
        <w:rPr>
          <w:noProof/>
        </w:rPr>
        <w:fldChar w:fldCharType="begin"/>
      </w:r>
      <w:r>
        <w:rPr>
          <w:noProof/>
        </w:rPr>
        <w:instrText xml:space="preserve"> PAGEREF _Toc57794624 \h </w:instrText>
      </w:r>
      <w:r>
        <w:rPr>
          <w:noProof/>
        </w:rPr>
      </w:r>
      <w:r>
        <w:rPr>
          <w:noProof/>
        </w:rPr>
        <w:fldChar w:fldCharType="separate"/>
      </w:r>
      <w:r>
        <w:rPr>
          <w:noProof/>
        </w:rPr>
        <w:t>87</w:t>
      </w:r>
      <w:r>
        <w:rPr>
          <w:noProof/>
        </w:rPr>
        <w:fldChar w:fldCharType="end"/>
      </w:r>
    </w:p>
    <w:p w14:paraId="0835C8BB" w14:textId="04783FCD"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5.17</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Nursing, midwifery and Allied Health Professions (AHP) as a second degree</w:t>
      </w:r>
      <w:r>
        <w:rPr>
          <w:noProof/>
        </w:rPr>
        <w:tab/>
      </w:r>
      <w:r>
        <w:rPr>
          <w:noProof/>
        </w:rPr>
        <w:fldChar w:fldCharType="begin"/>
      </w:r>
      <w:r>
        <w:rPr>
          <w:noProof/>
        </w:rPr>
        <w:instrText xml:space="preserve"> PAGEREF _Toc57794625 \h </w:instrText>
      </w:r>
      <w:r>
        <w:rPr>
          <w:noProof/>
        </w:rPr>
      </w:r>
      <w:r>
        <w:rPr>
          <w:noProof/>
        </w:rPr>
        <w:fldChar w:fldCharType="separate"/>
      </w:r>
      <w:r>
        <w:rPr>
          <w:noProof/>
        </w:rPr>
        <w:t>88</w:t>
      </w:r>
      <w:r>
        <w:rPr>
          <w:noProof/>
        </w:rPr>
        <w:fldChar w:fldCharType="end"/>
      </w:r>
    </w:p>
    <w:p w14:paraId="12625400" w14:textId="1CB7E3D8"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5.18</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ELQ and part-time study in STEM subjects as a second degree</w:t>
      </w:r>
      <w:r>
        <w:rPr>
          <w:noProof/>
        </w:rPr>
        <w:tab/>
      </w:r>
      <w:r>
        <w:rPr>
          <w:noProof/>
        </w:rPr>
        <w:fldChar w:fldCharType="begin"/>
      </w:r>
      <w:r>
        <w:rPr>
          <w:noProof/>
        </w:rPr>
        <w:instrText xml:space="preserve"> PAGEREF _Toc57794626 \h </w:instrText>
      </w:r>
      <w:r>
        <w:rPr>
          <w:noProof/>
        </w:rPr>
      </w:r>
      <w:r>
        <w:rPr>
          <w:noProof/>
        </w:rPr>
        <w:fldChar w:fldCharType="separate"/>
      </w:r>
      <w:r>
        <w:rPr>
          <w:noProof/>
        </w:rPr>
        <w:t>88</w:t>
      </w:r>
      <w:r>
        <w:rPr>
          <w:noProof/>
        </w:rPr>
        <w:fldChar w:fldCharType="end"/>
      </w:r>
    </w:p>
    <w:p w14:paraId="613D41F7" w14:textId="57795FB5"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5.19</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Postgraduate qualifications</w:t>
      </w:r>
      <w:r>
        <w:rPr>
          <w:noProof/>
        </w:rPr>
        <w:tab/>
      </w:r>
      <w:r>
        <w:rPr>
          <w:noProof/>
        </w:rPr>
        <w:fldChar w:fldCharType="begin"/>
      </w:r>
      <w:r>
        <w:rPr>
          <w:noProof/>
        </w:rPr>
        <w:instrText xml:space="preserve"> PAGEREF _Toc57794627 \h </w:instrText>
      </w:r>
      <w:r>
        <w:rPr>
          <w:noProof/>
        </w:rPr>
      </w:r>
      <w:r>
        <w:rPr>
          <w:noProof/>
        </w:rPr>
        <w:fldChar w:fldCharType="separate"/>
      </w:r>
      <w:r>
        <w:rPr>
          <w:noProof/>
        </w:rPr>
        <w:t>88</w:t>
      </w:r>
      <w:r>
        <w:rPr>
          <w:noProof/>
        </w:rPr>
        <w:fldChar w:fldCharType="end"/>
      </w:r>
    </w:p>
    <w:p w14:paraId="061882E4" w14:textId="10F5513D" w:rsidR="00F527CE" w:rsidRDefault="00F527CE">
      <w:pPr>
        <w:pStyle w:val="TOC2"/>
        <w:tabs>
          <w:tab w:val="left" w:pos="96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5.20</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who attend a full-time course on a part-time basis</w:t>
      </w:r>
      <w:r>
        <w:rPr>
          <w:noProof/>
        </w:rPr>
        <w:tab/>
      </w:r>
      <w:r>
        <w:rPr>
          <w:noProof/>
        </w:rPr>
        <w:fldChar w:fldCharType="begin"/>
      </w:r>
      <w:r>
        <w:rPr>
          <w:noProof/>
        </w:rPr>
        <w:instrText xml:space="preserve"> PAGEREF _Toc57794628 \h </w:instrText>
      </w:r>
      <w:r>
        <w:rPr>
          <w:noProof/>
        </w:rPr>
      </w:r>
      <w:r>
        <w:rPr>
          <w:noProof/>
        </w:rPr>
        <w:fldChar w:fldCharType="separate"/>
      </w:r>
      <w:r>
        <w:rPr>
          <w:noProof/>
        </w:rPr>
        <w:t>89</w:t>
      </w:r>
      <w:r>
        <w:rPr>
          <w:noProof/>
        </w:rPr>
        <w:fldChar w:fldCharType="end"/>
      </w:r>
    </w:p>
    <w:p w14:paraId="7562165A" w14:textId="289C47E2" w:rsidR="00F527CE" w:rsidRDefault="00F527CE">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EE1020">
        <w:rPr>
          <w:rFonts w:asciiTheme="minorHAnsi" w:hAnsiTheme="minorHAnsi"/>
          <w:noProof/>
          <w:color w:val="auto"/>
        </w:rPr>
        <w:t>6</w:t>
      </w:r>
      <w:r>
        <w:rPr>
          <w:rFonts w:asciiTheme="minorHAnsi" w:eastAsiaTheme="minorEastAsia" w:hAnsiTheme="minorHAnsi" w:cstheme="minorBidi"/>
          <w:b w:val="0"/>
          <w:caps w:val="0"/>
          <w:noProof/>
          <w:color w:val="auto"/>
          <w:sz w:val="22"/>
          <w:szCs w:val="22"/>
        </w:rPr>
        <w:tab/>
      </w:r>
      <w:r w:rsidRPr="00EE1020">
        <w:rPr>
          <w:rFonts w:asciiTheme="minorHAnsi" w:hAnsiTheme="minorHAnsi"/>
          <w:noProof/>
          <w:color w:val="auto"/>
        </w:rPr>
        <w:t>Eligibility for support for living costs</w:t>
      </w:r>
      <w:r>
        <w:rPr>
          <w:noProof/>
        </w:rPr>
        <w:tab/>
      </w:r>
      <w:r>
        <w:rPr>
          <w:noProof/>
        </w:rPr>
        <w:fldChar w:fldCharType="begin"/>
      </w:r>
      <w:r>
        <w:rPr>
          <w:noProof/>
        </w:rPr>
        <w:instrText xml:space="preserve"> PAGEREF _Toc57794629 \h </w:instrText>
      </w:r>
      <w:r>
        <w:rPr>
          <w:noProof/>
        </w:rPr>
      </w:r>
      <w:r>
        <w:rPr>
          <w:noProof/>
        </w:rPr>
        <w:fldChar w:fldCharType="separate"/>
      </w:r>
      <w:r>
        <w:rPr>
          <w:noProof/>
        </w:rPr>
        <w:t>90</w:t>
      </w:r>
      <w:r>
        <w:rPr>
          <w:noProof/>
        </w:rPr>
        <w:fldChar w:fldCharType="end"/>
      </w:r>
    </w:p>
    <w:p w14:paraId="4F007D5F" w14:textId="618E7432"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6.1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General</w:t>
      </w:r>
      <w:r>
        <w:rPr>
          <w:noProof/>
        </w:rPr>
        <w:tab/>
      </w:r>
      <w:r>
        <w:rPr>
          <w:noProof/>
        </w:rPr>
        <w:fldChar w:fldCharType="begin"/>
      </w:r>
      <w:r>
        <w:rPr>
          <w:noProof/>
        </w:rPr>
        <w:instrText xml:space="preserve"> PAGEREF _Toc57794630 \h </w:instrText>
      </w:r>
      <w:r>
        <w:rPr>
          <w:noProof/>
        </w:rPr>
      </w:r>
      <w:r>
        <w:rPr>
          <w:noProof/>
        </w:rPr>
        <w:fldChar w:fldCharType="separate"/>
      </w:r>
      <w:r>
        <w:rPr>
          <w:noProof/>
        </w:rPr>
        <w:t>90</w:t>
      </w:r>
      <w:r>
        <w:rPr>
          <w:noProof/>
        </w:rPr>
        <w:fldChar w:fldCharType="end"/>
      </w:r>
    </w:p>
    <w:p w14:paraId="60D676F5" w14:textId="4C59B92D"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6.2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who are not eligible for support for living costs</w:t>
      </w:r>
      <w:r>
        <w:rPr>
          <w:noProof/>
        </w:rPr>
        <w:tab/>
      </w:r>
      <w:r>
        <w:rPr>
          <w:noProof/>
        </w:rPr>
        <w:fldChar w:fldCharType="begin"/>
      </w:r>
      <w:r>
        <w:rPr>
          <w:noProof/>
        </w:rPr>
        <w:instrText xml:space="preserve"> PAGEREF _Toc57794631 \h </w:instrText>
      </w:r>
      <w:r>
        <w:rPr>
          <w:noProof/>
        </w:rPr>
      </w:r>
      <w:r>
        <w:rPr>
          <w:noProof/>
        </w:rPr>
        <w:fldChar w:fldCharType="separate"/>
      </w:r>
      <w:r>
        <w:rPr>
          <w:noProof/>
        </w:rPr>
        <w:t>90</w:t>
      </w:r>
      <w:r>
        <w:rPr>
          <w:noProof/>
        </w:rPr>
        <w:fldChar w:fldCharType="end"/>
      </w:r>
    </w:p>
    <w:p w14:paraId="1E9E7FDB" w14:textId="20D63703"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6.3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Students aged 60 and over</w:t>
      </w:r>
      <w:r>
        <w:rPr>
          <w:noProof/>
        </w:rPr>
        <w:tab/>
      </w:r>
      <w:r>
        <w:rPr>
          <w:noProof/>
        </w:rPr>
        <w:fldChar w:fldCharType="begin"/>
      </w:r>
      <w:r>
        <w:rPr>
          <w:noProof/>
        </w:rPr>
        <w:instrText xml:space="preserve"> PAGEREF _Toc57794632 \h </w:instrText>
      </w:r>
      <w:r>
        <w:rPr>
          <w:noProof/>
        </w:rPr>
      </w:r>
      <w:r>
        <w:rPr>
          <w:noProof/>
        </w:rPr>
        <w:fldChar w:fldCharType="separate"/>
      </w:r>
      <w:r>
        <w:rPr>
          <w:noProof/>
        </w:rPr>
        <w:t>92</w:t>
      </w:r>
      <w:r>
        <w:rPr>
          <w:noProof/>
        </w:rPr>
        <w:fldChar w:fldCharType="end"/>
      </w:r>
    </w:p>
    <w:p w14:paraId="419BA8C9" w14:textId="21D404F4" w:rsidR="00F527CE" w:rsidRDefault="00F527CE">
      <w:pPr>
        <w:pStyle w:val="TOC1"/>
        <w:tabs>
          <w:tab w:val="left" w:pos="480"/>
          <w:tab w:val="right" w:leader="dot" w:pos="9019"/>
        </w:tabs>
        <w:rPr>
          <w:rFonts w:asciiTheme="minorHAnsi" w:eastAsiaTheme="minorEastAsia" w:hAnsiTheme="minorHAnsi" w:cstheme="minorBidi"/>
          <w:b w:val="0"/>
          <w:caps w:val="0"/>
          <w:noProof/>
          <w:color w:val="auto"/>
          <w:sz w:val="22"/>
          <w:szCs w:val="22"/>
        </w:rPr>
      </w:pPr>
      <w:r w:rsidRPr="00EE1020">
        <w:rPr>
          <w:rFonts w:asciiTheme="minorHAnsi" w:hAnsiTheme="minorHAnsi"/>
          <w:noProof/>
          <w:color w:val="auto"/>
        </w:rPr>
        <w:t>7</w:t>
      </w:r>
      <w:r>
        <w:rPr>
          <w:rFonts w:asciiTheme="minorHAnsi" w:eastAsiaTheme="minorEastAsia" w:hAnsiTheme="minorHAnsi" w:cstheme="minorBidi"/>
          <w:b w:val="0"/>
          <w:caps w:val="0"/>
          <w:noProof/>
          <w:color w:val="auto"/>
          <w:sz w:val="22"/>
          <w:szCs w:val="22"/>
        </w:rPr>
        <w:tab/>
      </w:r>
      <w:r w:rsidRPr="00EE1020">
        <w:rPr>
          <w:rFonts w:asciiTheme="minorHAnsi" w:hAnsiTheme="minorHAnsi"/>
          <w:noProof/>
          <w:color w:val="auto"/>
        </w:rPr>
        <w:t>Annexes</w:t>
      </w:r>
      <w:r>
        <w:rPr>
          <w:noProof/>
        </w:rPr>
        <w:tab/>
      </w:r>
      <w:r>
        <w:rPr>
          <w:noProof/>
        </w:rPr>
        <w:fldChar w:fldCharType="begin"/>
      </w:r>
      <w:r>
        <w:rPr>
          <w:noProof/>
        </w:rPr>
        <w:instrText xml:space="preserve"> PAGEREF _Toc57794633 \h </w:instrText>
      </w:r>
      <w:r>
        <w:rPr>
          <w:noProof/>
        </w:rPr>
      </w:r>
      <w:r>
        <w:rPr>
          <w:noProof/>
        </w:rPr>
        <w:fldChar w:fldCharType="separate"/>
      </w:r>
      <w:r>
        <w:rPr>
          <w:noProof/>
        </w:rPr>
        <w:t>92</w:t>
      </w:r>
      <w:r>
        <w:rPr>
          <w:noProof/>
        </w:rPr>
        <w:fldChar w:fldCharType="end"/>
      </w:r>
    </w:p>
    <w:p w14:paraId="0BA6F1A7" w14:textId="427AE67B"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A – Events under regulation 17 of the Regulations</w:t>
      </w:r>
      <w:r>
        <w:rPr>
          <w:noProof/>
        </w:rPr>
        <w:tab/>
      </w:r>
      <w:r>
        <w:rPr>
          <w:noProof/>
        </w:rPr>
        <w:fldChar w:fldCharType="begin"/>
      </w:r>
      <w:r>
        <w:rPr>
          <w:noProof/>
        </w:rPr>
        <w:instrText xml:space="preserve"> PAGEREF _Toc57794634 \h </w:instrText>
      </w:r>
      <w:r>
        <w:rPr>
          <w:noProof/>
        </w:rPr>
      </w:r>
      <w:r>
        <w:rPr>
          <w:noProof/>
        </w:rPr>
        <w:fldChar w:fldCharType="separate"/>
      </w:r>
      <w:r>
        <w:rPr>
          <w:noProof/>
        </w:rPr>
        <w:t>92</w:t>
      </w:r>
      <w:r>
        <w:rPr>
          <w:noProof/>
        </w:rPr>
        <w:fldChar w:fldCharType="end"/>
      </w:r>
    </w:p>
    <w:p w14:paraId="1E9143D9" w14:textId="03B0396B"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B – Extract from Lord Scarman’s judgement</w:t>
      </w:r>
      <w:r>
        <w:rPr>
          <w:noProof/>
        </w:rPr>
        <w:tab/>
      </w:r>
      <w:r>
        <w:rPr>
          <w:noProof/>
        </w:rPr>
        <w:fldChar w:fldCharType="begin"/>
      </w:r>
      <w:r>
        <w:rPr>
          <w:noProof/>
        </w:rPr>
        <w:instrText xml:space="preserve"> PAGEREF _Toc57794635 \h </w:instrText>
      </w:r>
      <w:r>
        <w:rPr>
          <w:noProof/>
        </w:rPr>
      </w:r>
      <w:r>
        <w:rPr>
          <w:noProof/>
        </w:rPr>
        <w:fldChar w:fldCharType="separate"/>
      </w:r>
      <w:r>
        <w:rPr>
          <w:noProof/>
        </w:rPr>
        <w:t>93</w:t>
      </w:r>
      <w:r>
        <w:rPr>
          <w:noProof/>
        </w:rPr>
        <w:fldChar w:fldCharType="end"/>
      </w:r>
    </w:p>
    <w:p w14:paraId="45E4ADCE" w14:textId="2C722F4D"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C – EU/EEA member states and overseas territories</w:t>
      </w:r>
      <w:r>
        <w:rPr>
          <w:noProof/>
        </w:rPr>
        <w:tab/>
      </w:r>
      <w:r>
        <w:rPr>
          <w:noProof/>
        </w:rPr>
        <w:fldChar w:fldCharType="begin"/>
      </w:r>
      <w:r>
        <w:rPr>
          <w:noProof/>
        </w:rPr>
        <w:instrText xml:space="preserve"> PAGEREF _Toc57794636 \h </w:instrText>
      </w:r>
      <w:r>
        <w:rPr>
          <w:noProof/>
        </w:rPr>
      </w:r>
      <w:r>
        <w:rPr>
          <w:noProof/>
        </w:rPr>
        <w:fldChar w:fldCharType="separate"/>
      </w:r>
      <w:r>
        <w:rPr>
          <w:noProof/>
        </w:rPr>
        <w:t>94</w:t>
      </w:r>
      <w:r>
        <w:rPr>
          <w:noProof/>
        </w:rPr>
        <w:fldChar w:fldCharType="end"/>
      </w:r>
    </w:p>
    <w:p w14:paraId="70EC86BC" w14:textId="6C4BF1DD"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D – Exit award examples</w:t>
      </w:r>
      <w:r>
        <w:rPr>
          <w:noProof/>
        </w:rPr>
        <w:tab/>
      </w:r>
      <w:r>
        <w:rPr>
          <w:noProof/>
        </w:rPr>
        <w:fldChar w:fldCharType="begin"/>
      </w:r>
      <w:r>
        <w:rPr>
          <w:noProof/>
        </w:rPr>
        <w:instrText xml:space="preserve"> PAGEREF _Toc57794637 \h </w:instrText>
      </w:r>
      <w:r>
        <w:rPr>
          <w:noProof/>
        </w:rPr>
      </w:r>
      <w:r>
        <w:rPr>
          <w:noProof/>
        </w:rPr>
        <w:fldChar w:fldCharType="separate"/>
      </w:r>
      <w:r>
        <w:rPr>
          <w:noProof/>
        </w:rPr>
        <w:t>96</w:t>
      </w:r>
      <w:r>
        <w:rPr>
          <w:noProof/>
        </w:rPr>
        <w:fldChar w:fldCharType="end"/>
      </w:r>
    </w:p>
    <w:p w14:paraId="3CF9BE67" w14:textId="240CA869"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7.1</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E – EEA Residence Card</w:t>
      </w:r>
      <w:r>
        <w:rPr>
          <w:noProof/>
        </w:rPr>
        <w:tab/>
      </w:r>
      <w:r>
        <w:rPr>
          <w:noProof/>
        </w:rPr>
        <w:fldChar w:fldCharType="begin"/>
      </w:r>
      <w:r>
        <w:rPr>
          <w:noProof/>
        </w:rPr>
        <w:instrText xml:space="preserve"> PAGEREF _Toc57794638 \h </w:instrText>
      </w:r>
      <w:r>
        <w:rPr>
          <w:noProof/>
        </w:rPr>
      </w:r>
      <w:r>
        <w:rPr>
          <w:noProof/>
        </w:rPr>
        <w:fldChar w:fldCharType="separate"/>
      </w:r>
      <w:r>
        <w:rPr>
          <w:noProof/>
        </w:rPr>
        <w:t>98</w:t>
      </w:r>
      <w:r>
        <w:rPr>
          <w:noProof/>
        </w:rPr>
        <w:fldChar w:fldCharType="end"/>
      </w:r>
    </w:p>
    <w:p w14:paraId="540A42AB" w14:textId="134069A1"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7.2</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F – Organisation contact details</w:t>
      </w:r>
      <w:r>
        <w:rPr>
          <w:noProof/>
        </w:rPr>
        <w:tab/>
      </w:r>
      <w:r>
        <w:rPr>
          <w:noProof/>
        </w:rPr>
        <w:fldChar w:fldCharType="begin"/>
      </w:r>
      <w:r>
        <w:rPr>
          <w:noProof/>
        </w:rPr>
        <w:instrText xml:space="preserve"> PAGEREF _Toc57794639 \h </w:instrText>
      </w:r>
      <w:r>
        <w:rPr>
          <w:noProof/>
        </w:rPr>
      </w:r>
      <w:r>
        <w:rPr>
          <w:noProof/>
        </w:rPr>
        <w:fldChar w:fldCharType="separate"/>
      </w:r>
      <w:r>
        <w:rPr>
          <w:noProof/>
        </w:rPr>
        <w:t>99</w:t>
      </w:r>
      <w:r>
        <w:rPr>
          <w:noProof/>
        </w:rPr>
        <w:fldChar w:fldCharType="end"/>
      </w:r>
    </w:p>
    <w:p w14:paraId="28AC7E60" w14:textId="4C27424E"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7.3</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G – List of applicable regulations</w:t>
      </w:r>
      <w:r>
        <w:rPr>
          <w:noProof/>
        </w:rPr>
        <w:tab/>
      </w:r>
      <w:r>
        <w:rPr>
          <w:noProof/>
        </w:rPr>
        <w:fldChar w:fldCharType="begin"/>
      </w:r>
      <w:r>
        <w:rPr>
          <w:noProof/>
        </w:rPr>
        <w:instrText xml:space="preserve"> PAGEREF _Toc57794640 \h </w:instrText>
      </w:r>
      <w:r>
        <w:rPr>
          <w:noProof/>
        </w:rPr>
      </w:r>
      <w:r>
        <w:rPr>
          <w:noProof/>
        </w:rPr>
        <w:fldChar w:fldCharType="separate"/>
      </w:r>
      <w:r>
        <w:rPr>
          <w:noProof/>
        </w:rPr>
        <w:t>100</w:t>
      </w:r>
      <w:r>
        <w:rPr>
          <w:noProof/>
        </w:rPr>
        <w:fldChar w:fldCharType="end"/>
      </w:r>
    </w:p>
    <w:p w14:paraId="7C79040F" w14:textId="179D7A96" w:rsidR="00F527CE" w:rsidRDefault="00F527CE">
      <w:pPr>
        <w:pStyle w:val="TOC2"/>
        <w:tabs>
          <w:tab w:val="left" w:pos="720"/>
          <w:tab w:val="right" w:leader="dot" w:pos="9019"/>
        </w:tabs>
        <w:rPr>
          <w:rFonts w:asciiTheme="minorHAnsi" w:eastAsiaTheme="minorEastAsia" w:hAnsiTheme="minorHAnsi" w:cstheme="minorBidi"/>
          <w:smallCaps w:val="0"/>
          <w:noProof/>
          <w:color w:val="auto"/>
          <w:sz w:val="22"/>
          <w:szCs w:val="22"/>
        </w:rPr>
      </w:pPr>
      <w:r w:rsidRPr="00EE1020">
        <w:rPr>
          <w:rFonts w:asciiTheme="minorHAnsi" w:hAnsiTheme="minorHAnsi"/>
          <w:noProof/>
        </w:rPr>
        <w:t>7.4</w:t>
      </w:r>
      <w:r>
        <w:rPr>
          <w:rFonts w:asciiTheme="minorHAnsi" w:eastAsiaTheme="minorEastAsia" w:hAnsiTheme="minorHAnsi" w:cstheme="minorBidi"/>
          <w:smallCaps w:val="0"/>
          <w:noProof/>
          <w:color w:val="auto"/>
          <w:sz w:val="22"/>
          <w:szCs w:val="22"/>
        </w:rPr>
        <w:tab/>
      </w:r>
      <w:r w:rsidRPr="00EE1020">
        <w:rPr>
          <w:rFonts w:asciiTheme="minorHAnsi" w:hAnsiTheme="minorHAnsi"/>
          <w:noProof/>
        </w:rPr>
        <w:t>Annex H – Updates log</w:t>
      </w:r>
      <w:r>
        <w:rPr>
          <w:noProof/>
        </w:rPr>
        <w:tab/>
      </w:r>
      <w:r>
        <w:rPr>
          <w:noProof/>
        </w:rPr>
        <w:fldChar w:fldCharType="begin"/>
      </w:r>
      <w:r>
        <w:rPr>
          <w:noProof/>
        </w:rPr>
        <w:instrText xml:space="preserve"> PAGEREF _Toc57794641 \h </w:instrText>
      </w:r>
      <w:r>
        <w:rPr>
          <w:noProof/>
        </w:rPr>
      </w:r>
      <w:r>
        <w:rPr>
          <w:noProof/>
        </w:rPr>
        <w:fldChar w:fldCharType="separate"/>
      </w:r>
      <w:r>
        <w:rPr>
          <w:noProof/>
        </w:rPr>
        <w:t>101</w:t>
      </w:r>
      <w:r>
        <w:rPr>
          <w:noProof/>
        </w:rPr>
        <w:fldChar w:fldCharType="end"/>
      </w:r>
    </w:p>
    <w:p w14:paraId="32EF93FF" w14:textId="77777777" w:rsidR="005422E3" w:rsidRPr="00D8213D" w:rsidRDefault="005E007D" w:rsidP="008E4AC2">
      <w:pPr>
        <w:pStyle w:val="TOC1"/>
        <w:tabs>
          <w:tab w:val="right" w:leader="dot" w:pos="9019"/>
        </w:tabs>
        <w:rPr>
          <w:rFonts w:asciiTheme="minorHAnsi" w:eastAsiaTheme="minorEastAsia" w:hAnsiTheme="minorHAnsi" w:cstheme="minorBidi"/>
          <w:b w:val="0"/>
          <w:caps w:val="0"/>
          <w:noProof/>
          <w:color w:val="auto"/>
          <w:sz w:val="22"/>
          <w:szCs w:val="22"/>
        </w:rPr>
      </w:pPr>
      <w:r w:rsidRPr="00D8213D">
        <w:rPr>
          <w:rFonts w:asciiTheme="minorHAnsi" w:hAnsiTheme="minorHAnsi" w:cs="Calibri"/>
          <w:color w:val="auto"/>
        </w:rPr>
        <w:fldChar w:fldCharType="end"/>
      </w:r>
    </w:p>
    <w:p w14:paraId="2C0D7288" w14:textId="77777777" w:rsidR="005422E3" w:rsidRPr="00D8213D" w:rsidRDefault="005422E3" w:rsidP="008E4AC2">
      <w:pPr>
        <w:rPr>
          <w:rFonts w:asciiTheme="minorHAnsi" w:hAnsiTheme="minorHAnsi" w:cs="Calibri"/>
          <w:color w:val="auto"/>
        </w:rPr>
      </w:pPr>
    </w:p>
    <w:p w14:paraId="1AEF9D88" w14:textId="77777777" w:rsidR="005422E3" w:rsidRPr="00D8213D" w:rsidRDefault="003B0CF1" w:rsidP="008E4AC2">
      <w:pPr>
        <w:pStyle w:val="Heading1"/>
        <w:rPr>
          <w:rFonts w:asciiTheme="minorHAnsi" w:hAnsiTheme="minorHAnsi"/>
          <w:color w:val="auto"/>
        </w:rPr>
      </w:pPr>
      <w:r w:rsidRPr="00D8213D">
        <w:rPr>
          <w:rFonts w:asciiTheme="minorHAnsi" w:hAnsiTheme="minorHAnsi"/>
          <w:color w:val="auto"/>
        </w:rPr>
        <w:br w:type="page"/>
      </w:r>
      <w:bookmarkStart w:id="0" w:name="_Toc507584922"/>
      <w:bookmarkStart w:id="1" w:name="_Toc57794552"/>
      <w:r w:rsidRPr="00D8213D">
        <w:rPr>
          <w:rFonts w:asciiTheme="minorHAnsi" w:hAnsiTheme="minorHAnsi"/>
          <w:color w:val="auto"/>
        </w:rPr>
        <w:lastRenderedPageBreak/>
        <w:t>General eligibility</w:t>
      </w:r>
      <w:bookmarkEnd w:id="0"/>
      <w:bookmarkEnd w:id="1"/>
      <w:r w:rsidRPr="00D8213D">
        <w:rPr>
          <w:rFonts w:asciiTheme="minorHAnsi" w:hAnsiTheme="minorHAnsi"/>
          <w:color w:val="auto"/>
        </w:rPr>
        <w:t xml:space="preserve">                                                                                                                                                                                                                                                                                                                                                                                                                                                                                                                                                                                                                                                                                                                                                                                                                                                                                                                                                                                                                                                                                                                                                                                                                                                                                                                                                                                                                                                                                                                                                                                                                                                                                                                                                                                                                                                                                                                                                                                                                                                                                                                                                                                                                                                                                                                                                                                                                                                                                                                                                                                                                                                                                                                                                                                                                                                                                                                                                                                                                                                                                                                                                                                                                                                                                                                                                                                                                                                                       </w:t>
      </w:r>
    </w:p>
    <w:p w14:paraId="757B20E0"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An eligible student qualifies for support if they are studying on a designated course and in accordance with The Education (Student Support) Regulations 2011 (as amended).</w:t>
      </w:r>
    </w:p>
    <w:p w14:paraId="0FA9339B" w14:textId="77777777" w:rsidR="005422E3" w:rsidRPr="008E4AC2" w:rsidRDefault="005422E3" w:rsidP="008E4AC2">
      <w:pPr>
        <w:rPr>
          <w:rFonts w:asciiTheme="minorHAnsi" w:hAnsiTheme="minorHAnsi"/>
          <w:color w:val="auto"/>
          <w:sz w:val="24"/>
          <w:szCs w:val="24"/>
        </w:rPr>
      </w:pPr>
    </w:p>
    <w:p w14:paraId="692D6918"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Within these Regulations, regulation 4 and Schedule 1 outline the personal eligibility criteria. The provisions on designated courses are in regulation 5 and Schedule 2 and are discussed in a later section of this chapter (section </w:t>
      </w:r>
      <w:r w:rsidR="008F63E0" w:rsidRPr="008E4AC2">
        <w:rPr>
          <w:rFonts w:asciiTheme="minorHAnsi" w:hAnsiTheme="minorHAnsi"/>
          <w:color w:val="auto"/>
          <w:sz w:val="24"/>
          <w:szCs w:val="24"/>
        </w:rPr>
        <w:t>3</w:t>
      </w:r>
      <w:r w:rsidRPr="008E4AC2">
        <w:rPr>
          <w:rFonts w:asciiTheme="minorHAnsi" w:hAnsiTheme="minorHAnsi"/>
          <w:color w:val="auto"/>
          <w:sz w:val="24"/>
          <w:szCs w:val="24"/>
        </w:rPr>
        <w:t xml:space="preserve">.1). </w:t>
      </w:r>
    </w:p>
    <w:p w14:paraId="0E25A8DF" w14:textId="77777777" w:rsidR="005422E3" w:rsidRPr="008E4AC2" w:rsidRDefault="005422E3" w:rsidP="008E4AC2">
      <w:pPr>
        <w:rPr>
          <w:rFonts w:asciiTheme="minorHAnsi" w:hAnsiTheme="minorHAnsi"/>
          <w:color w:val="auto"/>
          <w:sz w:val="24"/>
          <w:szCs w:val="24"/>
        </w:rPr>
      </w:pPr>
    </w:p>
    <w:p w14:paraId="55CC1CBF" w14:textId="77777777" w:rsidR="005422E3" w:rsidRPr="00D8213D" w:rsidRDefault="003B0CF1" w:rsidP="008E4AC2">
      <w:pPr>
        <w:rPr>
          <w:rFonts w:asciiTheme="minorHAnsi" w:hAnsiTheme="minorHAnsi"/>
          <w:color w:val="auto"/>
        </w:rPr>
      </w:pPr>
      <w:r w:rsidRPr="008E4AC2">
        <w:rPr>
          <w:rFonts w:asciiTheme="minorHAnsi" w:hAnsiTheme="minorHAnsi"/>
          <w:color w:val="auto"/>
          <w:sz w:val="24"/>
          <w:szCs w:val="24"/>
        </w:rPr>
        <w:t>Other general provisions that all eligible students are subject to, such as time limits for applications and requirements to provide documents, are made. These are discussed in detail below.</w:t>
      </w:r>
      <w:r w:rsidRPr="00D8213D">
        <w:rPr>
          <w:rFonts w:asciiTheme="minorHAnsi" w:hAnsiTheme="minorHAnsi"/>
          <w:color w:val="auto"/>
        </w:rPr>
        <w:t xml:space="preserve"> </w:t>
      </w:r>
    </w:p>
    <w:p w14:paraId="1277ABE6" w14:textId="77777777" w:rsidR="005422E3" w:rsidRPr="00D8213D" w:rsidRDefault="005422E3" w:rsidP="008E4AC2">
      <w:pPr>
        <w:rPr>
          <w:rFonts w:asciiTheme="minorHAnsi" w:hAnsiTheme="minorHAnsi"/>
          <w:color w:val="auto"/>
        </w:rPr>
      </w:pPr>
    </w:p>
    <w:p w14:paraId="140A483C" w14:textId="77777777" w:rsidR="005422E3" w:rsidRPr="008E4AC2" w:rsidRDefault="003B0CF1" w:rsidP="008E4AC2">
      <w:pPr>
        <w:pStyle w:val="Heading2"/>
        <w:rPr>
          <w:rFonts w:asciiTheme="minorHAnsi" w:hAnsiTheme="minorHAnsi"/>
          <w:i w:val="0"/>
          <w:sz w:val="24"/>
          <w:szCs w:val="24"/>
        </w:rPr>
      </w:pPr>
      <w:bookmarkStart w:id="2" w:name="_Toc507584923"/>
      <w:bookmarkStart w:id="3" w:name="_Toc57794553"/>
      <w:r w:rsidRPr="008E4AC2">
        <w:rPr>
          <w:rFonts w:asciiTheme="minorHAnsi" w:hAnsiTheme="minorHAnsi"/>
          <w:i w:val="0"/>
          <w:sz w:val="24"/>
          <w:szCs w:val="24"/>
        </w:rPr>
        <w:t>Time limit for applying for student support</w:t>
      </w:r>
      <w:bookmarkEnd w:id="2"/>
      <w:bookmarkEnd w:id="3"/>
    </w:p>
    <w:p w14:paraId="6981E9AE" w14:textId="77777777" w:rsidR="005422E3" w:rsidRPr="008E4AC2" w:rsidRDefault="003B0CF1" w:rsidP="008E4AC2">
      <w:p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 xml:space="preserve">There is a general rule that a student must make their application to Student Finance England (SFE) within nine months of the first day of the academic year </w:t>
      </w:r>
      <w:r w:rsidR="008F63E0" w:rsidRPr="008E4AC2">
        <w:rPr>
          <w:rFonts w:asciiTheme="minorHAnsi" w:hAnsiTheme="minorHAnsi"/>
          <w:color w:val="auto"/>
          <w:sz w:val="24"/>
          <w:szCs w:val="24"/>
          <w:lang w:val="en-US" w:eastAsia="en-US" w:bidi="en-US"/>
        </w:rPr>
        <w:t xml:space="preserve">in respect of which </w:t>
      </w:r>
      <w:r w:rsidRPr="008E4AC2">
        <w:rPr>
          <w:rFonts w:asciiTheme="minorHAnsi" w:hAnsiTheme="minorHAnsi"/>
          <w:color w:val="auto"/>
          <w:sz w:val="24"/>
          <w:szCs w:val="24"/>
          <w:lang w:val="en-US" w:eastAsia="en-US" w:bidi="en-US"/>
        </w:rPr>
        <w:t xml:space="preserve">the student is applying for </w:t>
      </w:r>
      <w:r w:rsidRPr="008E4AC2">
        <w:rPr>
          <w:rFonts w:asciiTheme="minorHAnsi" w:hAnsiTheme="minorHAnsi"/>
          <w:color w:val="auto"/>
          <w:sz w:val="24"/>
          <w:szCs w:val="24"/>
          <w:lang w:val="en-US"/>
        </w:rPr>
        <w:t>(regulation 9(1)).</w:t>
      </w:r>
      <w:r w:rsidRPr="008E4AC2">
        <w:rPr>
          <w:rFonts w:asciiTheme="minorHAnsi" w:hAnsiTheme="minorHAnsi"/>
          <w:color w:val="auto"/>
          <w:sz w:val="24"/>
          <w:szCs w:val="24"/>
          <w:lang w:val="en-US" w:eastAsia="en-US" w:bidi="en-US"/>
        </w:rPr>
        <w:t xml:space="preserve"> SFE has the discretion to extend </w:t>
      </w:r>
      <w:r w:rsidR="008F63E0" w:rsidRPr="008E4AC2">
        <w:rPr>
          <w:rFonts w:asciiTheme="minorHAnsi" w:hAnsiTheme="minorHAnsi"/>
          <w:color w:val="auto"/>
          <w:sz w:val="24"/>
          <w:szCs w:val="24"/>
          <w:lang w:val="en-US" w:eastAsia="en-US" w:bidi="en-US"/>
        </w:rPr>
        <w:t xml:space="preserve">this </w:t>
      </w:r>
      <w:r w:rsidRPr="008E4AC2">
        <w:rPr>
          <w:rFonts w:asciiTheme="minorHAnsi" w:hAnsiTheme="minorHAnsi"/>
          <w:color w:val="auto"/>
          <w:sz w:val="24"/>
          <w:szCs w:val="24"/>
          <w:lang w:val="en-US" w:eastAsia="en-US" w:bidi="en-US"/>
        </w:rPr>
        <w:t xml:space="preserve">deadline where they consider it is appropriate to do so, </w:t>
      </w:r>
      <w:r w:rsidR="008F63E0" w:rsidRPr="008E4AC2">
        <w:rPr>
          <w:rFonts w:asciiTheme="minorHAnsi" w:hAnsiTheme="minorHAnsi"/>
          <w:color w:val="auto"/>
          <w:sz w:val="24"/>
          <w:szCs w:val="24"/>
          <w:lang w:val="en-US" w:eastAsia="en-US" w:bidi="en-US"/>
        </w:rPr>
        <w:t xml:space="preserve">with </w:t>
      </w:r>
      <w:r w:rsidRPr="008E4AC2">
        <w:rPr>
          <w:rFonts w:asciiTheme="minorHAnsi" w:hAnsiTheme="minorHAnsi"/>
          <w:color w:val="auto"/>
          <w:sz w:val="24"/>
          <w:szCs w:val="24"/>
          <w:lang w:val="en-US" w:eastAsia="en-US" w:bidi="en-US"/>
        </w:rPr>
        <w:t xml:space="preserve">consideration to the individual’s situation </w:t>
      </w:r>
      <w:r w:rsidRPr="008E4AC2">
        <w:rPr>
          <w:rFonts w:asciiTheme="minorHAnsi" w:hAnsiTheme="minorHAnsi"/>
          <w:color w:val="auto"/>
          <w:sz w:val="24"/>
          <w:szCs w:val="24"/>
          <w:lang w:val="en-US"/>
        </w:rPr>
        <w:t>(regulation 9(2)(e)).</w:t>
      </w:r>
    </w:p>
    <w:p w14:paraId="37EEA7C8" w14:textId="77777777" w:rsidR="005422E3" w:rsidRPr="008E4AC2" w:rsidRDefault="003B0CF1" w:rsidP="008E4AC2">
      <w:p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The general rule does not apply when an event as described in regulation 17 occurs. Examples of these events include:</w:t>
      </w:r>
    </w:p>
    <w:p w14:paraId="59A768E4" w14:textId="007365EF"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the date on which the course was designated, if that happens after the first day of the academic year</w:t>
      </w:r>
      <w:r w:rsidR="00ED3AA8" w:rsidRPr="008E4AC2">
        <w:rPr>
          <w:rFonts w:asciiTheme="minorHAnsi" w:hAnsiTheme="minorHAnsi"/>
          <w:color w:val="auto"/>
          <w:sz w:val="24"/>
          <w:szCs w:val="24"/>
          <w:lang w:val="en-US" w:eastAsia="en-US" w:bidi="en-US"/>
        </w:rPr>
        <w:t>,</w:t>
      </w:r>
      <w:r w:rsidRPr="008E4AC2">
        <w:rPr>
          <w:rFonts w:asciiTheme="minorHAnsi" w:hAnsiTheme="minorHAnsi"/>
          <w:color w:val="auto"/>
          <w:sz w:val="24"/>
          <w:szCs w:val="24"/>
          <w:lang w:val="en-US" w:eastAsia="en-US" w:bidi="en-US"/>
        </w:rPr>
        <w:t xml:space="preserve"> </w:t>
      </w:r>
    </w:p>
    <w:p w14:paraId="066FC661" w14:textId="661A221E"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 xml:space="preserve">the date on which the student or their spouse/civil partner, parent or step-parent is </w:t>
      </w:r>
      <w:r w:rsidRPr="008E4AC2">
        <w:rPr>
          <w:rFonts w:asciiTheme="minorHAnsi" w:hAnsiTheme="minorHAnsi"/>
          <w:color w:val="auto"/>
          <w:sz w:val="24"/>
          <w:szCs w:val="24"/>
          <w:lang w:eastAsia="en-US" w:bidi="en-US"/>
        </w:rPr>
        <w:t>recognised</w:t>
      </w:r>
      <w:r w:rsidRPr="008E4AC2">
        <w:rPr>
          <w:rFonts w:asciiTheme="minorHAnsi" w:hAnsiTheme="minorHAnsi"/>
          <w:color w:val="auto"/>
          <w:sz w:val="24"/>
          <w:szCs w:val="24"/>
          <w:lang w:val="en-US" w:eastAsia="en-US" w:bidi="en-US"/>
        </w:rPr>
        <w:t xml:space="preserve"> as a refugee, if that happens after the first day of the academic year</w:t>
      </w:r>
      <w:r w:rsidR="00ED3AA8" w:rsidRPr="008E4AC2">
        <w:rPr>
          <w:rFonts w:asciiTheme="minorHAnsi" w:hAnsiTheme="minorHAnsi"/>
          <w:color w:val="auto"/>
          <w:sz w:val="24"/>
          <w:szCs w:val="24"/>
          <w:lang w:val="en-US" w:eastAsia="en-US" w:bidi="en-US"/>
        </w:rPr>
        <w:t>,</w:t>
      </w:r>
    </w:p>
    <w:p w14:paraId="091A18A9" w14:textId="139BBDC2"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the date on which the student or their spouse/civil partner, parent or step-parent has been granted humanitarian protection (HP) in the UK,</w:t>
      </w:r>
      <w:r w:rsidRPr="008E4AC2">
        <w:rPr>
          <w:rFonts w:asciiTheme="minorHAnsi" w:hAnsiTheme="minorHAnsi"/>
          <w:b/>
          <w:color w:val="auto"/>
          <w:sz w:val="24"/>
          <w:szCs w:val="24"/>
          <w:lang w:val="en-US" w:eastAsia="en-US" w:bidi="en-US"/>
        </w:rPr>
        <w:t xml:space="preserve"> </w:t>
      </w:r>
      <w:r w:rsidRPr="008E4AC2">
        <w:rPr>
          <w:rFonts w:asciiTheme="minorHAnsi" w:hAnsiTheme="minorHAnsi"/>
          <w:color w:val="auto"/>
          <w:sz w:val="24"/>
          <w:szCs w:val="24"/>
          <w:lang w:val="en-US" w:eastAsia="en-US" w:bidi="en-US"/>
        </w:rPr>
        <w:t>if that happens after the first day of the academic year</w:t>
      </w:r>
      <w:r w:rsidR="00ED3AA8" w:rsidRPr="008E4AC2">
        <w:rPr>
          <w:rFonts w:asciiTheme="minorHAnsi" w:hAnsiTheme="minorHAnsi"/>
          <w:color w:val="auto"/>
          <w:sz w:val="24"/>
          <w:szCs w:val="24"/>
          <w:lang w:val="en-US" w:eastAsia="en-US" w:bidi="en-US"/>
        </w:rPr>
        <w:t>,</w:t>
      </w:r>
      <w:r w:rsidRPr="008E4AC2">
        <w:rPr>
          <w:rFonts w:asciiTheme="minorHAnsi" w:hAnsiTheme="minorHAnsi"/>
          <w:color w:val="auto"/>
          <w:sz w:val="24"/>
          <w:szCs w:val="24"/>
          <w:lang w:val="en-US" w:eastAsia="en-US" w:bidi="en-US"/>
        </w:rPr>
        <w:t xml:space="preserve"> or</w:t>
      </w:r>
    </w:p>
    <w:p w14:paraId="4930BF52" w14:textId="77777777"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the date on which the country of which they are a national gains accession to the European Union, if that happens after the first day of the academic year.</w:t>
      </w:r>
    </w:p>
    <w:p w14:paraId="6E2881E8" w14:textId="77777777" w:rsidR="005422E3" w:rsidRPr="008E4AC2" w:rsidRDefault="003B0CF1" w:rsidP="008E4AC2">
      <w:p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 xml:space="preserve">It is important to note that the above list is not exhaustive. See Annex A for the full list of events. </w:t>
      </w:r>
    </w:p>
    <w:p w14:paraId="230C884F" w14:textId="58CB66C9" w:rsidR="005422E3" w:rsidRPr="008E4AC2" w:rsidRDefault="003B0CF1" w:rsidP="008E4AC2">
      <w:pPr>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The general rule also does not apply where the student is making a separate application for a loan product</w:t>
      </w:r>
      <w:r w:rsidR="008F63E0" w:rsidRPr="008E4AC2">
        <w:rPr>
          <w:rFonts w:asciiTheme="minorHAnsi" w:hAnsiTheme="minorHAnsi"/>
          <w:color w:val="auto"/>
          <w:sz w:val="24"/>
          <w:szCs w:val="24"/>
          <w:lang w:val="en-US" w:eastAsia="en-US" w:bidi="en-US"/>
        </w:rPr>
        <w:t xml:space="preserve"> and</w:t>
      </w:r>
      <w:r w:rsidRPr="008E4AC2">
        <w:rPr>
          <w:rFonts w:asciiTheme="minorHAnsi" w:hAnsiTheme="minorHAnsi"/>
          <w:color w:val="auto"/>
          <w:sz w:val="24"/>
          <w:szCs w:val="24"/>
          <w:lang w:val="en-US" w:eastAsia="en-US" w:bidi="en-US"/>
        </w:rPr>
        <w:t xml:space="preserve"> is applying for an additional amount of loan or Disabled Students’ Allowances (DSAs).  </w:t>
      </w:r>
    </w:p>
    <w:p w14:paraId="32D60F40"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 </w:t>
      </w:r>
    </w:p>
    <w:p w14:paraId="5913C7D7" w14:textId="77777777" w:rsidR="005422E3" w:rsidRPr="008E4AC2" w:rsidRDefault="003B0CF1" w:rsidP="008E4AC2">
      <w:pPr>
        <w:pStyle w:val="Heading2"/>
        <w:rPr>
          <w:rFonts w:asciiTheme="minorHAnsi" w:hAnsiTheme="minorHAnsi"/>
          <w:i w:val="0"/>
          <w:sz w:val="24"/>
          <w:szCs w:val="24"/>
        </w:rPr>
      </w:pPr>
      <w:bookmarkStart w:id="4" w:name="_Toc507584924"/>
      <w:bookmarkStart w:id="5" w:name="_Toc57794554"/>
      <w:r w:rsidRPr="008E4AC2">
        <w:rPr>
          <w:rFonts w:asciiTheme="minorHAnsi" w:hAnsiTheme="minorHAnsi"/>
          <w:i w:val="0"/>
          <w:sz w:val="24"/>
          <w:szCs w:val="24"/>
        </w:rPr>
        <w:lastRenderedPageBreak/>
        <w:t>Documentation requirements</w:t>
      </w:r>
      <w:bookmarkEnd w:id="4"/>
      <w:bookmarkEnd w:id="5"/>
    </w:p>
    <w:p w14:paraId="66E668C8"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The Regulations stipulate that a student must present documentation as required by the Secretary of State (SoS) with their application (regulation 8(1)). Regulation 8(2) provides that the SoS, or the relevant bodies to which this function has been delegated (SFE), may take such steps and make such enquiries as it deems necessary to determine eligibility. </w:t>
      </w:r>
    </w:p>
    <w:p w14:paraId="304EAD27" w14:textId="77777777" w:rsidR="005422E3" w:rsidRPr="008E4AC2" w:rsidRDefault="005422E3" w:rsidP="008E4AC2">
      <w:pPr>
        <w:rPr>
          <w:rFonts w:asciiTheme="minorHAnsi" w:hAnsiTheme="minorHAnsi"/>
          <w:color w:val="auto"/>
          <w:sz w:val="24"/>
          <w:szCs w:val="24"/>
        </w:rPr>
      </w:pPr>
    </w:p>
    <w:p w14:paraId="55558B9B"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For all loans paid in academic year (AY) 19</w:t>
      </w:r>
      <w:r w:rsidR="00355DED" w:rsidRPr="008E4AC2">
        <w:rPr>
          <w:rFonts w:asciiTheme="minorHAnsi" w:hAnsiTheme="minorHAnsi"/>
          <w:color w:val="auto"/>
          <w:sz w:val="24"/>
          <w:szCs w:val="24"/>
        </w:rPr>
        <w:t>/20</w:t>
      </w:r>
      <w:r w:rsidRPr="008E4AC2">
        <w:rPr>
          <w:rFonts w:asciiTheme="minorHAnsi" w:hAnsiTheme="minorHAnsi"/>
          <w:color w:val="auto"/>
          <w:sz w:val="24"/>
          <w:szCs w:val="24"/>
        </w:rPr>
        <w:t xml:space="preserve">, the SoS may make it that a student provides them with </w:t>
      </w:r>
      <w:r w:rsidR="008F63E0" w:rsidRPr="008E4AC2">
        <w:rPr>
          <w:rFonts w:asciiTheme="minorHAnsi" w:hAnsiTheme="minorHAnsi"/>
          <w:color w:val="auto"/>
          <w:sz w:val="24"/>
          <w:szCs w:val="24"/>
        </w:rPr>
        <w:t>th</w:t>
      </w:r>
      <w:r w:rsidR="00696A74" w:rsidRPr="008E4AC2">
        <w:rPr>
          <w:rFonts w:asciiTheme="minorHAnsi" w:hAnsiTheme="minorHAnsi"/>
          <w:color w:val="auto"/>
          <w:sz w:val="24"/>
          <w:szCs w:val="24"/>
        </w:rPr>
        <w:t>eir</w:t>
      </w:r>
      <w:r w:rsidRPr="008E4AC2">
        <w:rPr>
          <w:rFonts w:asciiTheme="minorHAnsi" w:hAnsiTheme="minorHAnsi"/>
          <w:color w:val="auto"/>
          <w:sz w:val="24"/>
          <w:szCs w:val="24"/>
        </w:rPr>
        <w:t xml:space="preserve"> United Kingdom (UK) National Insurance number (NINO) as a condition of entitlement to payment of any loan (regulation 111(1)). The Department of Work and Pensions (DWP) will, in most cases, issue NINOs to applicants applying for student support (if they do not have one).</w:t>
      </w:r>
    </w:p>
    <w:p w14:paraId="4DD99C5D" w14:textId="77777777" w:rsidR="005422E3" w:rsidRPr="008E4AC2" w:rsidRDefault="005422E3" w:rsidP="008E4AC2">
      <w:pPr>
        <w:rPr>
          <w:rFonts w:asciiTheme="minorHAnsi" w:hAnsiTheme="minorHAnsi"/>
          <w:color w:val="auto"/>
          <w:sz w:val="24"/>
          <w:szCs w:val="24"/>
        </w:rPr>
      </w:pPr>
    </w:p>
    <w:p w14:paraId="30507A92"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Regulation 112(3) states that the SoS may request sight of a student’s valid national ID card, </w:t>
      </w:r>
      <w:r w:rsidR="008F63E0" w:rsidRPr="008E4AC2">
        <w:rPr>
          <w:rFonts w:asciiTheme="minorHAnsi" w:hAnsiTheme="minorHAnsi"/>
          <w:color w:val="auto"/>
          <w:sz w:val="24"/>
          <w:szCs w:val="24"/>
        </w:rPr>
        <w:t>their</w:t>
      </w:r>
      <w:r w:rsidRPr="008E4AC2">
        <w:rPr>
          <w:rFonts w:asciiTheme="minorHAnsi" w:hAnsiTheme="minorHAnsi"/>
          <w:color w:val="auto"/>
          <w:sz w:val="24"/>
          <w:szCs w:val="24"/>
        </w:rPr>
        <w:t xml:space="preserve"> valid passport issued by the state of which they are a national, or their birth certificate. Relevant documents are listed in the supporting notes available when completing each application.</w:t>
      </w:r>
    </w:p>
    <w:p w14:paraId="1A7B0444" w14:textId="77777777" w:rsidR="005422E3" w:rsidRPr="008E4AC2" w:rsidRDefault="005422E3" w:rsidP="008E4AC2">
      <w:pPr>
        <w:rPr>
          <w:rFonts w:asciiTheme="minorHAnsi" w:hAnsiTheme="minorHAnsi"/>
          <w:color w:val="auto"/>
          <w:sz w:val="24"/>
          <w:szCs w:val="24"/>
        </w:rPr>
      </w:pPr>
    </w:p>
    <w:p w14:paraId="7C5F5447"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Students are asked at the point of application whether or not they hold a UK passport. If the answer is yes, they can provide SFE with their passport number and details rather than sending the actual passport. SFE verify these details with the Identity and Passport Service (IPS) via the Government Secure Intranet.</w:t>
      </w:r>
    </w:p>
    <w:p w14:paraId="7031351B" w14:textId="77777777" w:rsidR="005422E3" w:rsidRPr="008E4AC2" w:rsidRDefault="005422E3" w:rsidP="008E4AC2">
      <w:pPr>
        <w:rPr>
          <w:rFonts w:asciiTheme="minorHAnsi" w:hAnsiTheme="minorHAnsi"/>
          <w:color w:val="auto"/>
          <w:sz w:val="24"/>
          <w:szCs w:val="24"/>
        </w:rPr>
      </w:pPr>
    </w:p>
    <w:p w14:paraId="2ACF3CD4"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SFE may accept legally certified or notarised true copies of documents on an exception only basis where they consider it unreasonable to insist on originals. Every endeavour should be made however to have sight of original identity documents, preferably a passport or identity card. A certified true copy is a photocopy of an original document. It must have been stamped and signed as being a true copy of the original by an official such as a minister of religion, doctor, lawyer, civil servant, teacher/lecturer or police officer. The person certifying the copy must provide their name, address and contact number. The certifying person must not be a relative.</w:t>
      </w:r>
    </w:p>
    <w:p w14:paraId="6B5D59C5" w14:textId="77777777" w:rsidR="005422E3" w:rsidRPr="008E4AC2" w:rsidRDefault="005422E3" w:rsidP="008E4AC2">
      <w:pPr>
        <w:rPr>
          <w:rFonts w:asciiTheme="minorHAnsi" w:hAnsiTheme="minorHAnsi"/>
          <w:color w:val="auto"/>
          <w:sz w:val="24"/>
          <w:szCs w:val="24"/>
        </w:rPr>
      </w:pPr>
    </w:p>
    <w:p w14:paraId="7749C2B7"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If a student chooses to submit their birth certificate then this must be accompanied by a fully completed Birth or Adoption Certificate Form.</w:t>
      </w:r>
    </w:p>
    <w:p w14:paraId="63BFD2E6" w14:textId="77777777" w:rsidR="005422E3" w:rsidRPr="008E4AC2" w:rsidRDefault="003B0CF1" w:rsidP="008E4AC2">
      <w:p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 xml:space="preserve">SFE should not require students to produce birth certificates where they are unwilling to do so, nor should they require students to provide reasons for not wanting to do so. In such cases, other forms of evidence such as a valid passport should be accepted. </w:t>
      </w:r>
    </w:p>
    <w:p w14:paraId="510ABB76" w14:textId="65809876" w:rsidR="005422E3" w:rsidRPr="008E4AC2" w:rsidRDefault="003B0CF1" w:rsidP="008E4AC2">
      <w:p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In exceptional cases a student may, with valid reason, be unable to provide either a birth certificate or passport</w:t>
      </w:r>
      <w:r w:rsidR="00A01C0E" w:rsidRPr="008E4AC2">
        <w:rPr>
          <w:rFonts w:asciiTheme="minorHAnsi" w:hAnsiTheme="minorHAnsi"/>
          <w:color w:val="auto"/>
          <w:sz w:val="24"/>
          <w:szCs w:val="24"/>
          <w:lang w:val="en-US" w:eastAsia="en-US" w:bidi="en-US"/>
        </w:rPr>
        <w:t>. This may occur where</w:t>
      </w:r>
      <w:r w:rsidRPr="008E4AC2">
        <w:rPr>
          <w:rFonts w:asciiTheme="minorHAnsi" w:hAnsiTheme="minorHAnsi"/>
          <w:color w:val="auto"/>
          <w:sz w:val="24"/>
          <w:szCs w:val="24"/>
          <w:lang w:val="en-US" w:eastAsia="en-US" w:bidi="en-US"/>
        </w:rPr>
        <w:t xml:space="preserve"> the Home Office (HO) is holding the passport and the student is not in possession of their birth certificate. SFE must not in these circumstances continue to request these items</w:t>
      </w:r>
      <w:r w:rsidR="00A01C0E" w:rsidRPr="008E4AC2">
        <w:rPr>
          <w:rFonts w:asciiTheme="minorHAnsi" w:hAnsiTheme="minorHAnsi"/>
          <w:color w:val="auto"/>
          <w:sz w:val="24"/>
          <w:szCs w:val="24"/>
          <w:lang w:val="en-US" w:eastAsia="en-US" w:bidi="en-US"/>
        </w:rPr>
        <w:t>. SFE</w:t>
      </w:r>
      <w:r w:rsidRPr="008E4AC2">
        <w:rPr>
          <w:rFonts w:asciiTheme="minorHAnsi" w:hAnsiTheme="minorHAnsi"/>
          <w:color w:val="auto"/>
          <w:sz w:val="24"/>
          <w:szCs w:val="24"/>
          <w:lang w:val="en-US" w:eastAsia="en-US" w:bidi="en-US"/>
        </w:rPr>
        <w:t xml:space="preserve"> may accept other forms of evidence from external </w:t>
      </w:r>
      <w:r w:rsidRPr="008E4AC2">
        <w:rPr>
          <w:rFonts w:asciiTheme="minorHAnsi" w:hAnsiTheme="minorHAnsi"/>
          <w:color w:val="auto"/>
          <w:sz w:val="24"/>
          <w:szCs w:val="24"/>
          <w:lang w:eastAsia="en-US" w:bidi="en-US"/>
        </w:rPr>
        <w:t>organisations</w:t>
      </w:r>
      <w:r w:rsidRPr="008E4AC2">
        <w:rPr>
          <w:rFonts w:asciiTheme="minorHAnsi" w:hAnsiTheme="minorHAnsi"/>
          <w:color w:val="auto"/>
          <w:sz w:val="24"/>
          <w:szCs w:val="24"/>
          <w:lang w:val="en-US" w:eastAsia="en-US" w:bidi="en-US"/>
        </w:rPr>
        <w:t xml:space="preserve"> such as the Home Office or the student’s solicitor in </w:t>
      </w:r>
      <w:r w:rsidR="00A01C0E" w:rsidRPr="008E4AC2">
        <w:rPr>
          <w:rFonts w:asciiTheme="minorHAnsi" w:hAnsiTheme="minorHAnsi"/>
          <w:color w:val="auto"/>
          <w:sz w:val="24"/>
          <w:szCs w:val="24"/>
          <w:lang w:val="en-US" w:eastAsia="en-US" w:bidi="en-US"/>
        </w:rPr>
        <w:t>so</w:t>
      </w:r>
      <w:r w:rsidRPr="008E4AC2">
        <w:rPr>
          <w:rFonts w:asciiTheme="minorHAnsi" w:hAnsiTheme="minorHAnsi"/>
          <w:color w:val="auto"/>
          <w:sz w:val="24"/>
          <w:szCs w:val="24"/>
          <w:lang w:val="en-US" w:eastAsia="en-US" w:bidi="en-US"/>
        </w:rPr>
        <w:t xml:space="preserve"> that they can satisfy themselves of the applicant’s identity.  </w:t>
      </w:r>
    </w:p>
    <w:p w14:paraId="23C68C04" w14:textId="77777777" w:rsidR="005422E3" w:rsidRPr="008E4AC2" w:rsidRDefault="003B0CF1" w:rsidP="008E4AC2">
      <w:pPr>
        <w:pStyle w:val="Heading2"/>
        <w:rPr>
          <w:rFonts w:asciiTheme="minorHAnsi" w:hAnsiTheme="minorHAnsi"/>
          <w:i w:val="0"/>
          <w:sz w:val="24"/>
          <w:szCs w:val="24"/>
        </w:rPr>
      </w:pPr>
      <w:bookmarkStart w:id="6" w:name="_Toc507584925"/>
      <w:bookmarkStart w:id="7" w:name="_Toc57794555"/>
      <w:r w:rsidRPr="008E4AC2">
        <w:rPr>
          <w:rFonts w:asciiTheme="minorHAnsi" w:hAnsiTheme="minorHAnsi"/>
          <w:i w:val="0"/>
          <w:sz w:val="24"/>
          <w:szCs w:val="24"/>
        </w:rPr>
        <w:lastRenderedPageBreak/>
        <w:t>Students ineligible for funding</w:t>
      </w:r>
      <w:bookmarkEnd w:id="6"/>
      <w:bookmarkEnd w:id="7"/>
    </w:p>
    <w:p w14:paraId="12F62962" w14:textId="77777777" w:rsidR="005422E3" w:rsidRPr="008E4AC2" w:rsidRDefault="003B0CF1" w:rsidP="008E4AC2">
      <w:p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rPr>
        <w:t xml:space="preserve">Whilst </w:t>
      </w:r>
      <w:r w:rsidRPr="008E4AC2">
        <w:rPr>
          <w:rFonts w:asciiTheme="minorHAnsi" w:hAnsiTheme="minorHAnsi"/>
          <w:color w:val="auto"/>
          <w:sz w:val="24"/>
          <w:szCs w:val="24"/>
          <w:lang w:val="en-US"/>
        </w:rPr>
        <w:t>regulation 4</w:t>
      </w:r>
      <w:r w:rsidRPr="008E4AC2">
        <w:rPr>
          <w:rFonts w:asciiTheme="minorHAnsi" w:hAnsiTheme="minorHAnsi"/>
          <w:color w:val="auto"/>
          <w:sz w:val="24"/>
          <w:szCs w:val="24"/>
          <w:lang w:val="en-US" w:eastAsia="en-US"/>
        </w:rPr>
        <w:t xml:space="preserve"> outlines who qualifies as an eligible student, it also makes provision for </w:t>
      </w:r>
      <w:r w:rsidRPr="008E4AC2">
        <w:rPr>
          <w:rFonts w:asciiTheme="minorHAnsi" w:hAnsiTheme="minorHAnsi"/>
          <w:color w:val="auto"/>
          <w:sz w:val="24"/>
          <w:szCs w:val="24"/>
          <w:lang w:val="en-US" w:eastAsia="en-US" w:bidi="en-US"/>
        </w:rPr>
        <w:t>students that are excluded from any support under the Regulations (regulation 4(3)). A student is ineligible for support from SFE if they:</w:t>
      </w:r>
    </w:p>
    <w:p w14:paraId="089E435C" w14:textId="0173A757"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are in receipt of a non-means tested ‘healthcare bursary’, (as defined in regulation 2(1)) or other allowance referred to in regulation 4(3) (see section 1.3.1 for an explanation of what a ‘healthcare bursary’ is)</w:t>
      </w:r>
      <w:r w:rsidR="00C2490D" w:rsidRPr="008E4AC2">
        <w:rPr>
          <w:rFonts w:asciiTheme="minorHAnsi" w:hAnsiTheme="minorHAnsi"/>
          <w:color w:val="auto"/>
          <w:sz w:val="24"/>
          <w:szCs w:val="24"/>
          <w:lang w:val="en-US" w:eastAsia="en-US" w:bidi="en-US"/>
        </w:rPr>
        <w:t>,</w:t>
      </w:r>
    </w:p>
    <w:p w14:paraId="3A8AE116" w14:textId="4CE75367"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are in breach of any obligation to repay any student loan</w:t>
      </w:r>
      <w:r w:rsidR="00C2490D" w:rsidRPr="008E4AC2">
        <w:rPr>
          <w:rFonts w:asciiTheme="minorHAnsi" w:hAnsiTheme="minorHAnsi"/>
          <w:color w:val="auto"/>
          <w:sz w:val="24"/>
          <w:szCs w:val="24"/>
          <w:lang w:val="en-US" w:eastAsia="en-US" w:bidi="en-US"/>
        </w:rPr>
        <w:t>,</w:t>
      </w:r>
    </w:p>
    <w:p w14:paraId="7CE9D976" w14:textId="617762FE"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have reached the age of 18 and have not ratified any student loan agreement made with them when they were under the age of 18</w:t>
      </w:r>
      <w:r w:rsidR="00C2490D" w:rsidRPr="008E4AC2">
        <w:rPr>
          <w:rFonts w:asciiTheme="minorHAnsi" w:hAnsiTheme="minorHAnsi"/>
          <w:color w:val="auto"/>
          <w:sz w:val="24"/>
          <w:szCs w:val="24"/>
          <w:lang w:val="en-US" w:eastAsia="en-US" w:bidi="en-US"/>
        </w:rPr>
        <w:t>,</w:t>
      </w:r>
    </w:p>
    <w:p w14:paraId="32488738" w14:textId="3C1DA801"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have shown themselves by their conduct to be unfitted to receive support</w:t>
      </w:r>
      <w:r w:rsidR="00C2490D" w:rsidRPr="008E4AC2">
        <w:rPr>
          <w:rFonts w:asciiTheme="minorHAnsi" w:hAnsiTheme="minorHAnsi"/>
          <w:color w:val="auto"/>
          <w:sz w:val="24"/>
          <w:szCs w:val="24"/>
          <w:lang w:val="en-US" w:eastAsia="en-US" w:bidi="en-US"/>
        </w:rPr>
        <w:t>,</w:t>
      </w:r>
      <w:r w:rsidRPr="008E4AC2">
        <w:rPr>
          <w:rFonts w:asciiTheme="minorHAnsi" w:hAnsiTheme="minorHAnsi"/>
          <w:color w:val="auto"/>
          <w:sz w:val="24"/>
          <w:szCs w:val="24"/>
          <w:lang w:val="en-US" w:eastAsia="en-US" w:bidi="en-US"/>
        </w:rPr>
        <w:t xml:space="preserve"> or</w:t>
      </w:r>
    </w:p>
    <w:p w14:paraId="237832DB" w14:textId="77777777" w:rsidR="005422E3" w:rsidRPr="008E4AC2" w:rsidRDefault="003B0CF1" w:rsidP="008E4AC2">
      <w:pPr>
        <w:numPr>
          <w:ilvl w:val="0"/>
          <w:numId w:val="3"/>
        </w:numPr>
        <w:spacing w:before="200" w:after="200" w:line="276" w:lineRule="auto"/>
        <w:rPr>
          <w:rFonts w:asciiTheme="minorHAnsi" w:hAnsiTheme="minorHAnsi"/>
          <w:color w:val="auto"/>
          <w:sz w:val="24"/>
          <w:szCs w:val="24"/>
          <w:lang w:val="en-US" w:eastAsia="en-US" w:bidi="en-US"/>
        </w:rPr>
      </w:pPr>
      <w:r w:rsidRPr="008E4AC2">
        <w:rPr>
          <w:rFonts w:asciiTheme="minorHAnsi" w:hAnsiTheme="minorHAnsi"/>
          <w:color w:val="auto"/>
          <w:sz w:val="24"/>
          <w:szCs w:val="24"/>
          <w:lang w:val="en-US" w:eastAsia="en-US" w:bidi="en-US"/>
        </w:rPr>
        <w:t xml:space="preserve">are a prisoner who is not an eligible prisoner. </w:t>
      </w:r>
    </w:p>
    <w:p w14:paraId="2467725C" w14:textId="1165D949" w:rsidR="005422E3" w:rsidRPr="008E4AC2" w:rsidRDefault="003B0CF1" w:rsidP="008E4AC2">
      <w:pPr>
        <w:spacing w:before="200" w:after="200" w:line="276" w:lineRule="auto"/>
        <w:rPr>
          <w:rFonts w:asciiTheme="minorHAnsi" w:hAnsiTheme="minorHAnsi" w:cs="Arial"/>
          <w:bCs/>
          <w:color w:val="auto"/>
          <w:sz w:val="24"/>
          <w:szCs w:val="24"/>
          <w:lang w:val="en-US" w:eastAsia="en-US" w:bidi="en-US"/>
        </w:rPr>
      </w:pPr>
      <w:r w:rsidRPr="008E4AC2">
        <w:rPr>
          <w:rFonts w:asciiTheme="minorHAnsi" w:hAnsiTheme="minorHAnsi" w:cs="Arial"/>
          <w:bCs/>
          <w:color w:val="auto"/>
          <w:sz w:val="24"/>
          <w:szCs w:val="24"/>
          <w:lang w:val="en-US" w:eastAsia="en-US" w:bidi="en-US"/>
        </w:rPr>
        <w:t xml:space="preserve">Where a person qualified as an eligible student for the previous academic year, it will not usually be necessary for SFE to re-determine personal eligibility for the following academic year (see </w:t>
      </w:r>
      <w:r w:rsidRPr="008E4AC2">
        <w:rPr>
          <w:rFonts w:asciiTheme="minorHAnsi" w:hAnsiTheme="minorHAnsi"/>
          <w:color w:val="auto"/>
          <w:sz w:val="24"/>
          <w:szCs w:val="24"/>
          <w:lang w:val="en-US"/>
        </w:rPr>
        <w:t>regulation 4(7</w:t>
      </w:r>
      <w:r w:rsidR="0038685E" w:rsidRPr="008E4AC2">
        <w:rPr>
          <w:rFonts w:asciiTheme="minorHAnsi" w:hAnsiTheme="minorHAnsi"/>
          <w:color w:val="auto"/>
          <w:sz w:val="24"/>
          <w:szCs w:val="24"/>
          <w:lang w:val="en-US"/>
        </w:rPr>
        <w:t>)</w:t>
      </w:r>
      <w:r w:rsidRPr="008E4AC2">
        <w:rPr>
          <w:rFonts w:asciiTheme="minorHAnsi" w:hAnsiTheme="minorHAnsi"/>
          <w:color w:val="auto"/>
          <w:sz w:val="24"/>
          <w:szCs w:val="24"/>
          <w:lang w:val="en-US"/>
        </w:rPr>
        <w:t xml:space="preserve"> to </w:t>
      </w:r>
      <w:r w:rsidR="0038685E" w:rsidRPr="008E4AC2">
        <w:rPr>
          <w:rFonts w:asciiTheme="minorHAnsi" w:hAnsiTheme="minorHAnsi"/>
          <w:color w:val="auto"/>
          <w:sz w:val="24"/>
          <w:szCs w:val="24"/>
          <w:lang w:val="en-US"/>
        </w:rPr>
        <w:t>(</w:t>
      </w:r>
      <w:r w:rsidRPr="008E4AC2">
        <w:rPr>
          <w:rFonts w:asciiTheme="minorHAnsi" w:hAnsiTheme="minorHAnsi"/>
          <w:color w:val="auto"/>
          <w:sz w:val="24"/>
          <w:szCs w:val="24"/>
          <w:lang w:val="en-US"/>
        </w:rPr>
        <w:t>10)).</w:t>
      </w:r>
      <w:r w:rsidRPr="008E4AC2">
        <w:rPr>
          <w:rFonts w:asciiTheme="minorHAnsi" w:hAnsiTheme="minorHAnsi" w:cs="Arial"/>
          <w:bCs/>
          <w:color w:val="auto"/>
          <w:sz w:val="24"/>
          <w:szCs w:val="24"/>
          <w:lang w:val="en-US" w:eastAsia="en-US" w:bidi="en-US"/>
        </w:rPr>
        <w:t xml:space="preserve"> </w:t>
      </w:r>
    </w:p>
    <w:p w14:paraId="2F9B0518" w14:textId="77777777" w:rsidR="005422E3" w:rsidRPr="008E4AC2" w:rsidRDefault="003B0CF1" w:rsidP="008E4AC2">
      <w:pPr>
        <w:pStyle w:val="Heading3"/>
        <w:rPr>
          <w:rFonts w:asciiTheme="minorHAnsi" w:hAnsiTheme="minorHAnsi"/>
          <w:i w:val="0"/>
          <w:sz w:val="24"/>
          <w:szCs w:val="24"/>
        </w:rPr>
      </w:pPr>
      <w:r w:rsidRPr="008E4AC2">
        <w:rPr>
          <w:rFonts w:asciiTheme="minorHAnsi" w:hAnsiTheme="minorHAnsi"/>
          <w:i w:val="0"/>
          <w:sz w:val="24"/>
          <w:szCs w:val="24"/>
        </w:rPr>
        <w:t xml:space="preserve">NHS bursaries </w:t>
      </w:r>
    </w:p>
    <w:p w14:paraId="691F431B" w14:textId="4BEDD245" w:rsidR="005422E3" w:rsidRPr="008E4AC2" w:rsidRDefault="0006672F" w:rsidP="008E4AC2">
      <w:pPr>
        <w:rPr>
          <w:rFonts w:asciiTheme="minorHAnsi" w:hAnsiTheme="minorHAnsi"/>
          <w:color w:val="auto"/>
          <w:sz w:val="24"/>
          <w:szCs w:val="24"/>
        </w:rPr>
      </w:pPr>
      <w:r>
        <w:rPr>
          <w:rFonts w:asciiTheme="minorHAnsi" w:hAnsiTheme="minorHAnsi"/>
          <w:color w:val="auto"/>
          <w:sz w:val="24"/>
          <w:szCs w:val="24"/>
        </w:rPr>
        <w:t xml:space="preserve">Since </w:t>
      </w:r>
      <w:r w:rsidR="00883B64" w:rsidRPr="008E4AC2">
        <w:rPr>
          <w:rFonts w:asciiTheme="minorHAnsi" w:hAnsiTheme="minorHAnsi"/>
          <w:color w:val="auto"/>
          <w:sz w:val="24"/>
          <w:szCs w:val="24"/>
        </w:rPr>
        <w:t>1</w:t>
      </w:r>
      <w:r w:rsidR="003B0CF1" w:rsidRPr="008E4AC2">
        <w:rPr>
          <w:rFonts w:asciiTheme="minorHAnsi" w:hAnsiTheme="minorHAnsi"/>
          <w:color w:val="auto"/>
          <w:sz w:val="24"/>
          <w:szCs w:val="24"/>
        </w:rPr>
        <w:t xml:space="preserve"> August 2018, new Dental Hygiene and Dental Therapy </w:t>
      </w:r>
      <w:r w:rsidR="00F1722E" w:rsidRPr="008E4AC2">
        <w:rPr>
          <w:rFonts w:asciiTheme="minorHAnsi" w:hAnsiTheme="minorHAnsi"/>
          <w:color w:val="auto"/>
          <w:sz w:val="24"/>
          <w:szCs w:val="24"/>
        </w:rPr>
        <w:t>(DH</w:t>
      </w:r>
      <w:r w:rsidR="0063502C" w:rsidRPr="008E4AC2">
        <w:rPr>
          <w:rFonts w:asciiTheme="minorHAnsi" w:hAnsiTheme="minorHAnsi"/>
          <w:color w:val="auto"/>
          <w:sz w:val="24"/>
          <w:szCs w:val="24"/>
        </w:rPr>
        <w:t>/</w:t>
      </w:r>
      <w:r w:rsidR="00F1722E" w:rsidRPr="008E4AC2">
        <w:rPr>
          <w:rFonts w:asciiTheme="minorHAnsi" w:hAnsiTheme="minorHAnsi"/>
          <w:color w:val="auto"/>
          <w:sz w:val="24"/>
          <w:szCs w:val="24"/>
        </w:rPr>
        <w:t xml:space="preserve">DT) </w:t>
      </w:r>
      <w:r w:rsidR="003B0CF1" w:rsidRPr="008E4AC2">
        <w:rPr>
          <w:rFonts w:asciiTheme="minorHAnsi" w:hAnsiTheme="minorHAnsi"/>
          <w:color w:val="auto"/>
          <w:sz w:val="24"/>
          <w:szCs w:val="24"/>
        </w:rPr>
        <w:t xml:space="preserve">students on designated undergraduate pre-registration courses </w:t>
      </w:r>
      <w:r w:rsidR="008F63E0" w:rsidRPr="008E4AC2">
        <w:rPr>
          <w:rFonts w:asciiTheme="minorHAnsi" w:hAnsiTheme="minorHAnsi"/>
          <w:color w:val="auto"/>
          <w:sz w:val="24"/>
          <w:szCs w:val="24"/>
        </w:rPr>
        <w:t>ceased to be eligible to</w:t>
      </w:r>
      <w:r w:rsidR="003B0CF1" w:rsidRPr="008E4AC2">
        <w:rPr>
          <w:rFonts w:asciiTheme="minorHAnsi" w:hAnsiTheme="minorHAnsi"/>
          <w:color w:val="auto"/>
          <w:sz w:val="24"/>
          <w:szCs w:val="24"/>
        </w:rPr>
        <w:t xml:space="preserve"> receive NHS bursaries when studying in England, Scotland or Northern Ireland but instead </w:t>
      </w:r>
      <w:r w:rsidR="008F63E0" w:rsidRPr="008E4AC2">
        <w:rPr>
          <w:rFonts w:asciiTheme="minorHAnsi" w:hAnsiTheme="minorHAnsi"/>
          <w:color w:val="auto"/>
          <w:sz w:val="24"/>
          <w:szCs w:val="24"/>
        </w:rPr>
        <w:t>are</w:t>
      </w:r>
      <w:r w:rsidR="003B0CF1" w:rsidRPr="008E4AC2">
        <w:rPr>
          <w:rFonts w:asciiTheme="minorHAnsi" w:hAnsiTheme="minorHAnsi"/>
          <w:color w:val="auto"/>
          <w:sz w:val="24"/>
          <w:szCs w:val="24"/>
        </w:rPr>
        <w:t xml:space="preserve"> able to apply for full support under the Regulations. For students studying these courses in Wales</w:t>
      </w:r>
      <w:r w:rsidR="00ED047D" w:rsidRPr="008E4AC2">
        <w:rPr>
          <w:rFonts w:asciiTheme="minorHAnsi" w:hAnsiTheme="minorHAnsi"/>
          <w:color w:val="auto"/>
          <w:sz w:val="24"/>
          <w:szCs w:val="24"/>
        </w:rPr>
        <w:t>,</w:t>
      </w:r>
      <w:r w:rsidR="003B0CF1" w:rsidRPr="008E4AC2">
        <w:rPr>
          <w:rFonts w:asciiTheme="minorHAnsi" w:hAnsiTheme="minorHAnsi"/>
          <w:color w:val="auto"/>
          <w:sz w:val="24"/>
          <w:szCs w:val="24"/>
        </w:rPr>
        <w:t xml:space="preserve"> a bursary </w:t>
      </w:r>
      <w:r>
        <w:rPr>
          <w:rFonts w:asciiTheme="minorHAnsi" w:hAnsiTheme="minorHAnsi"/>
          <w:color w:val="auto"/>
          <w:sz w:val="24"/>
          <w:szCs w:val="24"/>
        </w:rPr>
        <w:t xml:space="preserve">remains </w:t>
      </w:r>
      <w:r w:rsidR="003B0CF1" w:rsidRPr="008E4AC2">
        <w:rPr>
          <w:rFonts w:asciiTheme="minorHAnsi" w:hAnsiTheme="minorHAnsi"/>
          <w:color w:val="auto"/>
          <w:sz w:val="24"/>
          <w:szCs w:val="24"/>
        </w:rPr>
        <w:t xml:space="preserve">available subject to the 2-year post-graduation employment requirement introduced in </w:t>
      </w:r>
      <w:r>
        <w:rPr>
          <w:rFonts w:asciiTheme="minorHAnsi" w:hAnsiTheme="minorHAnsi"/>
          <w:color w:val="auto"/>
          <w:sz w:val="24"/>
          <w:szCs w:val="24"/>
        </w:rPr>
        <w:t xml:space="preserve">AY </w:t>
      </w:r>
      <w:r w:rsidR="003B0CF1" w:rsidRPr="008E4AC2">
        <w:rPr>
          <w:rFonts w:asciiTheme="minorHAnsi" w:hAnsiTheme="minorHAnsi"/>
          <w:color w:val="auto"/>
          <w:sz w:val="24"/>
          <w:szCs w:val="24"/>
        </w:rPr>
        <w:t xml:space="preserve">17/18. This brings them into line with undergraduate pre-registration nursing, midwifery and allied health professional (AHP) students who came under the remit of the </w:t>
      </w:r>
      <w:r w:rsidR="0063502C" w:rsidRPr="008E4AC2">
        <w:rPr>
          <w:rFonts w:asciiTheme="minorHAnsi" w:hAnsiTheme="minorHAnsi"/>
          <w:color w:val="auto"/>
          <w:sz w:val="24"/>
          <w:szCs w:val="24"/>
        </w:rPr>
        <w:t>R</w:t>
      </w:r>
      <w:r w:rsidR="005F6064" w:rsidRPr="008E4AC2">
        <w:rPr>
          <w:rFonts w:asciiTheme="minorHAnsi" w:hAnsiTheme="minorHAnsi"/>
          <w:color w:val="auto"/>
          <w:sz w:val="24"/>
          <w:szCs w:val="24"/>
        </w:rPr>
        <w:t xml:space="preserve">egulations in </w:t>
      </w:r>
      <w:r>
        <w:rPr>
          <w:rFonts w:asciiTheme="minorHAnsi" w:hAnsiTheme="minorHAnsi"/>
          <w:color w:val="auto"/>
          <w:sz w:val="24"/>
          <w:szCs w:val="24"/>
        </w:rPr>
        <w:t xml:space="preserve">AY </w:t>
      </w:r>
      <w:r w:rsidR="005F6064" w:rsidRPr="008E4AC2">
        <w:rPr>
          <w:rFonts w:asciiTheme="minorHAnsi" w:hAnsiTheme="minorHAnsi"/>
          <w:color w:val="auto"/>
          <w:sz w:val="24"/>
          <w:szCs w:val="24"/>
        </w:rPr>
        <w:t>17/18.</w:t>
      </w:r>
    </w:p>
    <w:p w14:paraId="6F5E5765" w14:textId="77777777" w:rsidR="005422E3" w:rsidRPr="008E4AC2" w:rsidRDefault="005422E3" w:rsidP="008E4AC2">
      <w:pPr>
        <w:rPr>
          <w:rFonts w:asciiTheme="minorHAnsi" w:hAnsiTheme="minorHAnsi"/>
          <w:color w:val="auto"/>
          <w:sz w:val="24"/>
          <w:szCs w:val="24"/>
        </w:rPr>
      </w:pPr>
    </w:p>
    <w:p w14:paraId="114BAFCF" w14:textId="45A7CF1F" w:rsidR="005422E3" w:rsidRPr="008E4AC2" w:rsidRDefault="005F6064" w:rsidP="008E4AC2">
      <w:pPr>
        <w:rPr>
          <w:rFonts w:asciiTheme="minorHAnsi" w:hAnsiTheme="minorHAnsi"/>
          <w:color w:val="auto"/>
          <w:sz w:val="24"/>
          <w:szCs w:val="24"/>
        </w:rPr>
      </w:pPr>
      <w:r w:rsidRPr="008E4AC2">
        <w:rPr>
          <w:rFonts w:asciiTheme="minorHAnsi" w:hAnsiTheme="minorHAnsi"/>
          <w:color w:val="auto"/>
          <w:sz w:val="24"/>
          <w:szCs w:val="24"/>
        </w:rPr>
        <w:t>Please note</w:t>
      </w:r>
      <w:r w:rsidR="00F1722E" w:rsidRPr="008E4AC2">
        <w:rPr>
          <w:rFonts w:asciiTheme="minorHAnsi" w:hAnsiTheme="minorHAnsi"/>
          <w:color w:val="auto"/>
          <w:sz w:val="24"/>
          <w:szCs w:val="24"/>
        </w:rPr>
        <w:t xml:space="preserve"> that s</w:t>
      </w:r>
      <w:r w:rsidR="00EB1B4B" w:rsidRPr="008E4AC2">
        <w:rPr>
          <w:rFonts w:asciiTheme="minorHAnsi" w:hAnsiTheme="minorHAnsi"/>
          <w:color w:val="auto"/>
          <w:sz w:val="24"/>
          <w:szCs w:val="24"/>
        </w:rPr>
        <w:t>tudents on</w:t>
      </w:r>
      <w:r w:rsidR="003B0CF1" w:rsidRPr="008E4AC2">
        <w:rPr>
          <w:rFonts w:asciiTheme="minorHAnsi" w:hAnsiTheme="minorHAnsi"/>
          <w:color w:val="auto"/>
          <w:sz w:val="24"/>
          <w:szCs w:val="24"/>
        </w:rPr>
        <w:t xml:space="preserve"> </w:t>
      </w:r>
      <w:r w:rsidR="00EB1B4B" w:rsidRPr="008E4AC2">
        <w:rPr>
          <w:rFonts w:asciiTheme="minorHAnsi" w:hAnsiTheme="minorHAnsi"/>
          <w:color w:val="auto"/>
          <w:sz w:val="24"/>
          <w:szCs w:val="24"/>
        </w:rPr>
        <w:t xml:space="preserve">non-designated </w:t>
      </w:r>
      <w:r w:rsidR="00F1722E" w:rsidRPr="008E4AC2">
        <w:rPr>
          <w:rFonts w:asciiTheme="minorHAnsi" w:hAnsiTheme="minorHAnsi"/>
          <w:color w:val="auto"/>
          <w:sz w:val="24"/>
          <w:szCs w:val="24"/>
        </w:rPr>
        <w:t>DH</w:t>
      </w:r>
      <w:r w:rsidR="0063502C" w:rsidRPr="008E4AC2">
        <w:rPr>
          <w:rFonts w:asciiTheme="minorHAnsi" w:hAnsiTheme="minorHAnsi"/>
          <w:color w:val="auto"/>
          <w:sz w:val="24"/>
          <w:szCs w:val="24"/>
        </w:rPr>
        <w:t>/</w:t>
      </w:r>
      <w:r w:rsidR="00F1722E" w:rsidRPr="008E4AC2">
        <w:rPr>
          <w:rFonts w:asciiTheme="minorHAnsi" w:hAnsiTheme="minorHAnsi"/>
          <w:color w:val="auto"/>
          <w:sz w:val="24"/>
          <w:szCs w:val="24"/>
        </w:rPr>
        <w:t>DT</w:t>
      </w:r>
      <w:r w:rsidR="003B0CF1" w:rsidRPr="008E4AC2">
        <w:rPr>
          <w:rFonts w:asciiTheme="minorHAnsi" w:hAnsiTheme="minorHAnsi"/>
          <w:color w:val="auto"/>
          <w:sz w:val="24"/>
          <w:szCs w:val="24"/>
        </w:rPr>
        <w:t xml:space="preserve"> courses </w:t>
      </w:r>
      <w:r w:rsidR="00620666" w:rsidRPr="008E4AC2">
        <w:rPr>
          <w:rFonts w:asciiTheme="minorHAnsi" w:hAnsiTheme="minorHAnsi"/>
          <w:color w:val="auto"/>
          <w:sz w:val="24"/>
          <w:szCs w:val="24"/>
        </w:rPr>
        <w:t xml:space="preserve">at </w:t>
      </w:r>
      <w:r w:rsidR="00427BA7" w:rsidRPr="008E4AC2">
        <w:rPr>
          <w:rFonts w:asciiTheme="minorHAnsi" w:hAnsiTheme="minorHAnsi"/>
          <w:color w:val="auto"/>
          <w:sz w:val="24"/>
          <w:szCs w:val="24"/>
        </w:rPr>
        <w:t xml:space="preserve">certain </w:t>
      </w:r>
      <w:r w:rsidR="00620666" w:rsidRPr="008E4AC2">
        <w:rPr>
          <w:rFonts w:asciiTheme="minorHAnsi" w:hAnsiTheme="minorHAnsi"/>
          <w:color w:val="auto"/>
          <w:sz w:val="24"/>
          <w:szCs w:val="24"/>
        </w:rPr>
        <w:t xml:space="preserve">Health Trusts </w:t>
      </w:r>
      <w:r w:rsidR="003B0CF1" w:rsidRPr="008E4AC2">
        <w:rPr>
          <w:rFonts w:asciiTheme="minorHAnsi" w:hAnsiTheme="minorHAnsi"/>
          <w:color w:val="auto"/>
          <w:sz w:val="24"/>
          <w:szCs w:val="24"/>
        </w:rPr>
        <w:t>will still attract a</w:t>
      </w:r>
      <w:r w:rsidR="0006672F">
        <w:rPr>
          <w:rFonts w:asciiTheme="minorHAnsi" w:hAnsiTheme="minorHAnsi"/>
          <w:color w:val="auto"/>
          <w:sz w:val="24"/>
          <w:szCs w:val="24"/>
        </w:rPr>
        <w:t>n</w:t>
      </w:r>
      <w:r w:rsidR="00F1722E" w:rsidRPr="008E4AC2">
        <w:rPr>
          <w:rFonts w:asciiTheme="minorHAnsi" w:hAnsiTheme="minorHAnsi"/>
          <w:color w:val="auto"/>
          <w:sz w:val="24"/>
          <w:szCs w:val="24"/>
        </w:rPr>
        <w:t xml:space="preserve"> NHS bursary</w:t>
      </w:r>
      <w:r w:rsidRPr="008E4AC2">
        <w:rPr>
          <w:rFonts w:asciiTheme="minorHAnsi" w:hAnsiTheme="minorHAnsi"/>
          <w:color w:val="auto"/>
          <w:sz w:val="24"/>
          <w:szCs w:val="24"/>
        </w:rPr>
        <w:t>. F</w:t>
      </w:r>
      <w:r w:rsidR="00F1722E" w:rsidRPr="008E4AC2">
        <w:rPr>
          <w:rFonts w:asciiTheme="minorHAnsi" w:hAnsiTheme="minorHAnsi"/>
          <w:color w:val="auto"/>
          <w:sz w:val="24"/>
          <w:szCs w:val="24"/>
        </w:rPr>
        <w:t xml:space="preserve">or more information on </w:t>
      </w:r>
      <w:r w:rsidR="00EB1B4B" w:rsidRPr="008E4AC2">
        <w:rPr>
          <w:rFonts w:asciiTheme="minorHAnsi" w:hAnsiTheme="minorHAnsi"/>
          <w:color w:val="auto"/>
          <w:sz w:val="24"/>
          <w:szCs w:val="24"/>
        </w:rPr>
        <w:t xml:space="preserve">these courses and the support </w:t>
      </w:r>
      <w:r w:rsidR="00427BA7" w:rsidRPr="008E4AC2">
        <w:rPr>
          <w:rFonts w:asciiTheme="minorHAnsi" w:hAnsiTheme="minorHAnsi"/>
          <w:color w:val="auto"/>
          <w:sz w:val="24"/>
          <w:szCs w:val="24"/>
        </w:rPr>
        <w:t xml:space="preserve">available </w:t>
      </w:r>
      <w:r w:rsidR="00F1722E" w:rsidRPr="008E4AC2">
        <w:rPr>
          <w:rFonts w:asciiTheme="minorHAnsi" w:hAnsiTheme="minorHAnsi"/>
          <w:color w:val="auto"/>
          <w:sz w:val="24"/>
          <w:szCs w:val="24"/>
        </w:rPr>
        <w:t xml:space="preserve">please see the </w:t>
      </w:r>
      <w:r w:rsidR="0006672F">
        <w:rPr>
          <w:rFonts w:asciiTheme="minorHAnsi" w:hAnsiTheme="minorHAnsi"/>
          <w:color w:val="auto"/>
          <w:sz w:val="24"/>
          <w:szCs w:val="24"/>
        </w:rPr>
        <w:t xml:space="preserve"> AY </w:t>
      </w:r>
      <w:r w:rsidR="005D7424">
        <w:rPr>
          <w:rFonts w:asciiTheme="minorHAnsi" w:hAnsiTheme="minorHAnsi"/>
          <w:color w:val="auto"/>
          <w:sz w:val="24"/>
          <w:szCs w:val="24"/>
        </w:rPr>
        <w:t>20/21</w:t>
      </w:r>
      <w:r w:rsidR="00620666" w:rsidRPr="008E4AC2">
        <w:rPr>
          <w:rFonts w:asciiTheme="minorHAnsi" w:hAnsiTheme="minorHAnsi"/>
          <w:color w:val="auto"/>
          <w:sz w:val="24"/>
          <w:szCs w:val="24"/>
        </w:rPr>
        <w:t xml:space="preserve"> NHS guidance chapter.</w:t>
      </w:r>
    </w:p>
    <w:p w14:paraId="1FA46441" w14:textId="77777777" w:rsidR="005422E3" w:rsidRPr="008E4AC2" w:rsidRDefault="005422E3" w:rsidP="008E4AC2">
      <w:pPr>
        <w:rPr>
          <w:rFonts w:asciiTheme="minorHAnsi" w:hAnsiTheme="minorHAnsi"/>
          <w:color w:val="auto"/>
          <w:sz w:val="24"/>
          <w:szCs w:val="24"/>
        </w:rPr>
      </w:pPr>
    </w:p>
    <w:p w14:paraId="00A6D31B"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From 1 August 2018, new eligible pre-registration postgraduate nursing, midwifery and allied health professions </w:t>
      </w:r>
      <w:r w:rsidR="00636524" w:rsidRPr="008E4AC2">
        <w:rPr>
          <w:rFonts w:asciiTheme="minorHAnsi" w:hAnsiTheme="minorHAnsi"/>
          <w:color w:val="auto"/>
          <w:sz w:val="24"/>
          <w:szCs w:val="24"/>
        </w:rPr>
        <w:t>have</w:t>
      </w:r>
      <w:r w:rsidR="002C019B" w:rsidRPr="008E4AC2">
        <w:rPr>
          <w:rFonts w:asciiTheme="minorHAnsi" w:hAnsiTheme="minorHAnsi"/>
          <w:color w:val="auto"/>
          <w:sz w:val="24"/>
          <w:szCs w:val="24"/>
        </w:rPr>
        <w:t xml:space="preserve"> </w:t>
      </w:r>
      <w:r w:rsidRPr="008E4AC2">
        <w:rPr>
          <w:rFonts w:asciiTheme="minorHAnsi" w:hAnsiTheme="minorHAnsi"/>
          <w:color w:val="auto"/>
          <w:sz w:val="24"/>
          <w:szCs w:val="24"/>
        </w:rPr>
        <w:t>be</w:t>
      </w:r>
      <w:r w:rsidR="00636524" w:rsidRPr="008E4AC2">
        <w:rPr>
          <w:rFonts w:asciiTheme="minorHAnsi" w:hAnsiTheme="minorHAnsi"/>
          <w:color w:val="auto"/>
          <w:sz w:val="24"/>
          <w:szCs w:val="24"/>
        </w:rPr>
        <w:t>en</w:t>
      </w:r>
      <w:r w:rsidRPr="008E4AC2">
        <w:rPr>
          <w:rFonts w:asciiTheme="minorHAnsi" w:hAnsiTheme="minorHAnsi"/>
          <w:color w:val="auto"/>
          <w:sz w:val="24"/>
          <w:szCs w:val="24"/>
        </w:rPr>
        <w:t xml:space="preserve"> </w:t>
      </w:r>
      <w:r w:rsidR="0037180D" w:rsidRPr="008E4AC2">
        <w:rPr>
          <w:rFonts w:asciiTheme="minorHAnsi" w:hAnsiTheme="minorHAnsi"/>
          <w:color w:val="auto"/>
          <w:sz w:val="24"/>
          <w:szCs w:val="24"/>
        </w:rPr>
        <w:t xml:space="preserve">able to </w:t>
      </w:r>
      <w:r w:rsidRPr="008E4AC2">
        <w:rPr>
          <w:rFonts w:asciiTheme="minorHAnsi" w:hAnsiTheme="minorHAnsi"/>
          <w:color w:val="auto"/>
          <w:sz w:val="24"/>
          <w:szCs w:val="24"/>
        </w:rPr>
        <w:t xml:space="preserve">apply for full support under the Regulations. </w:t>
      </w:r>
    </w:p>
    <w:p w14:paraId="1AFD5CD9" w14:textId="77777777" w:rsidR="005422E3" w:rsidRPr="008E4AC2" w:rsidRDefault="005422E3" w:rsidP="008E4AC2">
      <w:pPr>
        <w:rPr>
          <w:rFonts w:asciiTheme="minorHAnsi" w:hAnsiTheme="minorHAnsi"/>
          <w:color w:val="auto"/>
          <w:sz w:val="24"/>
          <w:szCs w:val="24"/>
        </w:rPr>
      </w:pPr>
    </w:p>
    <w:p w14:paraId="04DFA07E" w14:textId="0B4D8703" w:rsidR="005422E3" w:rsidRPr="008E4AC2" w:rsidRDefault="003B0CF1" w:rsidP="0006672F">
      <w:pPr>
        <w:rPr>
          <w:rFonts w:asciiTheme="minorHAnsi" w:hAnsiTheme="minorHAnsi"/>
          <w:color w:val="auto"/>
          <w:sz w:val="24"/>
          <w:szCs w:val="24"/>
        </w:rPr>
      </w:pPr>
      <w:r w:rsidRPr="008E4AC2">
        <w:rPr>
          <w:rFonts w:asciiTheme="minorHAnsi" w:hAnsiTheme="minorHAnsi"/>
          <w:color w:val="auto"/>
          <w:sz w:val="24"/>
          <w:szCs w:val="24"/>
        </w:rPr>
        <w:t xml:space="preserve">Please note that NHS Wales has introduced a </w:t>
      </w:r>
      <w:r w:rsidR="0038685E" w:rsidRPr="008E4AC2">
        <w:rPr>
          <w:rFonts w:asciiTheme="minorHAnsi" w:hAnsiTheme="minorHAnsi"/>
          <w:color w:val="auto"/>
          <w:sz w:val="24"/>
          <w:szCs w:val="24"/>
        </w:rPr>
        <w:t>two</w:t>
      </w:r>
      <w:r w:rsidRPr="008E4AC2">
        <w:rPr>
          <w:rFonts w:asciiTheme="minorHAnsi" w:hAnsiTheme="minorHAnsi"/>
          <w:color w:val="auto"/>
          <w:sz w:val="24"/>
          <w:szCs w:val="24"/>
        </w:rPr>
        <w:t>-year post-graduation employment eligibility requirement, which students can opt-out of</w:t>
      </w:r>
      <w:r w:rsidR="0006672F">
        <w:rPr>
          <w:rFonts w:asciiTheme="minorHAnsi" w:hAnsiTheme="minorHAnsi"/>
          <w:color w:val="auto"/>
          <w:sz w:val="24"/>
          <w:szCs w:val="24"/>
        </w:rPr>
        <w:t xml:space="preserve"> and </w:t>
      </w:r>
      <w:r w:rsidR="0006672F" w:rsidRPr="0006672F">
        <w:rPr>
          <w:rFonts w:asciiTheme="minorHAnsi" w:hAnsiTheme="minorHAnsi"/>
          <w:color w:val="auto"/>
          <w:sz w:val="24"/>
          <w:szCs w:val="24"/>
        </w:rPr>
        <w:t>therefore</w:t>
      </w:r>
      <w:r w:rsidRPr="008E4AC2">
        <w:rPr>
          <w:rFonts w:asciiTheme="minorHAnsi" w:hAnsiTheme="minorHAnsi"/>
          <w:color w:val="auto"/>
          <w:sz w:val="24"/>
          <w:szCs w:val="24"/>
        </w:rPr>
        <w:t xml:space="preserve"> becoming ineligible to apply for the NHS Bursary in Wales</w:t>
      </w:r>
      <w:r w:rsidR="00C2490D" w:rsidRPr="008E4AC2">
        <w:rPr>
          <w:rFonts w:asciiTheme="minorHAnsi" w:hAnsiTheme="minorHAnsi"/>
          <w:color w:val="auto"/>
          <w:sz w:val="24"/>
          <w:szCs w:val="24"/>
        </w:rPr>
        <w:t>.</w:t>
      </w:r>
      <w:r w:rsidR="008316F7">
        <w:rPr>
          <w:rFonts w:asciiTheme="minorHAnsi" w:hAnsiTheme="minorHAnsi"/>
          <w:color w:val="auto"/>
          <w:sz w:val="24"/>
          <w:szCs w:val="24"/>
        </w:rPr>
        <w:t xml:space="preserve"> </w:t>
      </w:r>
      <w:r w:rsidR="00C2490D" w:rsidRPr="008E4AC2">
        <w:rPr>
          <w:rFonts w:asciiTheme="minorHAnsi" w:hAnsiTheme="minorHAnsi"/>
          <w:color w:val="auto"/>
          <w:sz w:val="24"/>
          <w:szCs w:val="24"/>
        </w:rPr>
        <w:t>T</w:t>
      </w:r>
      <w:r w:rsidRPr="008E4AC2">
        <w:rPr>
          <w:rFonts w:asciiTheme="minorHAnsi" w:hAnsiTheme="minorHAnsi"/>
          <w:color w:val="auto"/>
          <w:sz w:val="24"/>
          <w:szCs w:val="24"/>
        </w:rPr>
        <w:t>hese students will be able to ap</w:t>
      </w:r>
      <w:r w:rsidR="0037180D" w:rsidRPr="008E4AC2">
        <w:rPr>
          <w:rFonts w:asciiTheme="minorHAnsi" w:hAnsiTheme="minorHAnsi"/>
          <w:color w:val="auto"/>
          <w:sz w:val="24"/>
          <w:szCs w:val="24"/>
        </w:rPr>
        <w:t>ply for full support under the R</w:t>
      </w:r>
      <w:r w:rsidRPr="008E4AC2">
        <w:rPr>
          <w:rFonts w:asciiTheme="minorHAnsi" w:hAnsiTheme="minorHAnsi"/>
          <w:color w:val="auto"/>
          <w:sz w:val="24"/>
          <w:szCs w:val="24"/>
        </w:rPr>
        <w:t>egulations.</w:t>
      </w:r>
    </w:p>
    <w:p w14:paraId="121CAE79" w14:textId="77777777" w:rsidR="005422E3" w:rsidRPr="008E4AC2" w:rsidRDefault="005422E3" w:rsidP="008E4AC2">
      <w:pPr>
        <w:rPr>
          <w:rFonts w:asciiTheme="minorHAnsi" w:hAnsiTheme="minorHAnsi"/>
          <w:color w:val="auto"/>
          <w:sz w:val="24"/>
          <w:szCs w:val="24"/>
        </w:rPr>
      </w:pPr>
    </w:p>
    <w:p w14:paraId="715E05A0" w14:textId="0B271CA5"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lastRenderedPageBreak/>
        <w:t>Most students who started nursing, midwifery or AHP courses before 1 August 2017</w:t>
      </w:r>
      <w:r w:rsidR="008F63E0" w:rsidRPr="008E4AC2">
        <w:rPr>
          <w:rFonts w:asciiTheme="minorHAnsi" w:hAnsiTheme="minorHAnsi"/>
          <w:color w:val="auto"/>
          <w:sz w:val="24"/>
          <w:szCs w:val="24"/>
        </w:rPr>
        <w:t xml:space="preserve"> or a DH/DT course before 1 August 2018</w:t>
      </w:r>
      <w:r w:rsidRPr="008E4AC2">
        <w:rPr>
          <w:rFonts w:asciiTheme="minorHAnsi" w:hAnsiTheme="minorHAnsi"/>
          <w:color w:val="auto"/>
          <w:sz w:val="24"/>
          <w:szCs w:val="24"/>
        </w:rPr>
        <w:t xml:space="preserve"> will be in receipt of income-assessed NHS bursaries</w:t>
      </w:r>
      <w:r w:rsidR="0006672F">
        <w:rPr>
          <w:rFonts w:asciiTheme="minorHAnsi" w:hAnsiTheme="minorHAnsi"/>
          <w:color w:val="auto"/>
          <w:sz w:val="24"/>
          <w:szCs w:val="24"/>
        </w:rPr>
        <w:t>.</w:t>
      </w:r>
      <w:r w:rsidRPr="008E4AC2">
        <w:rPr>
          <w:rFonts w:asciiTheme="minorHAnsi" w:hAnsiTheme="minorHAnsi"/>
          <w:color w:val="auto"/>
          <w:sz w:val="24"/>
          <w:szCs w:val="24"/>
        </w:rPr>
        <w:t xml:space="preserve"> </w:t>
      </w:r>
      <w:r w:rsidR="00C2490D" w:rsidRPr="008E4AC2">
        <w:rPr>
          <w:rFonts w:asciiTheme="minorHAnsi" w:hAnsiTheme="minorHAnsi"/>
          <w:color w:val="auto"/>
          <w:sz w:val="24"/>
          <w:szCs w:val="24"/>
        </w:rPr>
        <w:t>T</w:t>
      </w:r>
      <w:r w:rsidRPr="008E4AC2">
        <w:rPr>
          <w:rFonts w:asciiTheme="minorHAnsi" w:hAnsiTheme="minorHAnsi"/>
          <w:color w:val="auto"/>
          <w:sz w:val="24"/>
          <w:szCs w:val="24"/>
        </w:rPr>
        <w:t xml:space="preserve">hey will continue to receive </w:t>
      </w:r>
      <w:r w:rsidR="00C2490D" w:rsidRPr="008E4AC2">
        <w:rPr>
          <w:rFonts w:asciiTheme="minorHAnsi" w:hAnsiTheme="minorHAnsi"/>
          <w:color w:val="auto"/>
          <w:sz w:val="24"/>
          <w:szCs w:val="24"/>
        </w:rPr>
        <w:t xml:space="preserve">these bursaries </w:t>
      </w:r>
      <w:r w:rsidRPr="008E4AC2">
        <w:rPr>
          <w:rFonts w:asciiTheme="minorHAnsi" w:hAnsiTheme="minorHAnsi"/>
          <w:color w:val="auto"/>
          <w:sz w:val="24"/>
          <w:szCs w:val="24"/>
        </w:rPr>
        <w:t>until completion</w:t>
      </w:r>
      <w:r w:rsidR="0037180D" w:rsidRPr="008E4AC2">
        <w:rPr>
          <w:rFonts w:asciiTheme="minorHAnsi" w:hAnsiTheme="minorHAnsi"/>
          <w:color w:val="auto"/>
          <w:sz w:val="24"/>
          <w:szCs w:val="24"/>
        </w:rPr>
        <w:t xml:space="preserve"> of their course</w:t>
      </w:r>
      <w:r w:rsidRPr="008E4AC2">
        <w:rPr>
          <w:rFonts w:asciiTheme="minorHAnsi" w:hAnsiTheme="minorHAnsi"/>
          <w:color w:val="auto"/>
          <w:sz w:val="24"/>
          <w:szCs w:val="24"/>
        </w:rPr>
        <w:t>. For detailed guidance on the support available to students studying on these courses</w:t>
      </w:r>
      <w:r w:rsidR="0038685E" w:rsidRPr="008E4AC2">
        <w:rPr>
          <w:rFonts w:asciiTheme="minorHAnsi" w:hAnsiTheme="minorHAnsi"/>
          <w:color w:val="auto"/>
          <w:sz w:val="24"/>
          <w:szCs w:val="24"/>
        </w:rPr>
        <w:t>,</w:t>
      </w:r>
      <w:r w:rsidRPr="008E4AC2">
        <w:rPr>
          <w:rFonts w:asciiTheme="minorHAnsi" w:hAnsiTheme="minorHAnsi"/>
          <w:color w:val="auto"/>
          <w:sz w:val="24"/>
          <w:szCs w:val="24"/>
        </w:rPr>
        <w:t xml:space="preserve"> please see the </w:t>
      </w:r>
      <w:r w:rsidR="00563B4A">
        <w:rPr>
          <w:rFonts w:asciiTheme="minorHAnsi" w:hAnsiTheme="minorHAnsi"/>
          <w:color w:val="auto"/>
          <w:sz w:val="24"/>
          <w:szCs w:val="24"/>
        </w:rPr>
        <w:t xml:space="preserve">AY </w:t>
      </w:r>
      <w:r w:rsidR="005D7424">
        <w:rPr>
          <w:rFonts w:asciiTheme="minorHAnsi" w:hAnsiTheme="minorHAnsi"/>
          <w:color w:val="auto"/>
          <w:sz w:val="24"/>
          <w:szCs w:val="24"/>
        </w:rPr>
        <w:t>20/21</w:t>
      </w:r>
      <w:r w:rsidRPr="008E4AC2">
        <w:rPr>
          <w:rFonts w:asciiTheme="minorHAnsi" w:hAnsiTheme="minorHAnsi"/>
          <w:color w:val="auto"/>
          <w:sz w:val="24"/>
          <w:szCs w:val="24"/>
        </w:rPr>
        <w:t xml:space="preserve"> NHS guidance chapter. </w:t>
      </w:r>
    </w:p>
    <w:p w14:paraId="3F0AAD05" w14:textId="77777777" w:rsidR="005422E3" w:rsidRPr="008E4AC2" w:rsidRDefault="005422E3" w:rsidP="008E4AC2">
      <w:pPr>
        <w:rPr>
          <w:rFonts w:asciiTheme="minorHAnsi" w:hAnsiTheme="minorHAnsi"/>
          <w:color w:val="auto"/>
          <w:sz w:val="24"/>
          <w:szCs w:val="24"/>
        </w:rPr>
      </w:pPr>
    </w:p>
    <w:p w14:paraId="179C6B9D" w14:textId="0E694B56" w:rsidR="005422E3" w:rsidRPr="008E4AC2" w:rsidRDefault="001B4C9D" w:rsidP="008E4AC2">
      <w:pPr>
        <w:pStyle w:val="Heading3"/>
        <w:rPr>
          <w:rFonts w:asciiTheme="minorHAnsi" w:hAnsiTheme="minorHAnsi"/>
          <w:i w:val="0"/>
          <w:sz w:val="24"/>
          <w:szCs w:val="24"/>
        </w:rPr>
      </w:pPr>
      <w:r w:rsidRPr="008E4AC2">
        <w:rPr>
          <w:rFonts w:asciiTheme="minorHAnsi" w:hAnsiTheme="minorHAnsi"/>
          <w:i w:val="0"/>
          <w:sz w:val="24"/>
          <w:szCs w:val="24"/>
        </w:rPr>
        <w:t>Applicants who breach any obligation to repay any previous student loans (arrears)</w:t>
      </w:r>
    </w:p>
    <w:p w14:paraId="66D934DC" w14:textId="21443DE5" w:rsidR="005422E3" w:rsidRPr="008E4AC2" w:rsidRDefault="003B0CF1" w:rsidP="008E4AC2">
      <w:pPr>
        <w:rPr>
          <w:rFonts w:asciiTheme="minorHAnsi" w:hAnsiTheme="minorHAnsi" w:cs="Arial"/>
          <w:color w:val="auto"/>
          <w:sz w:val="24"/>
          <w:szCs w:val="24"/>
        </w:rPr>
      </w:pPr>
      <w:r w:rsidRPr="008E4AC2">
        <w:rPr>
          <w:rFonts w:asciiTheme="minorHAnsi" w:hAnsiTheme="minorHAnsi"/>
          <w:color w:val="auto"/>
          <w:sz w:val="24"/>
          <w:szCs w:val="24"/>
        </w:rPr>
        <w:t>The Regulations provide that a person shall not be eligible for support if they are in breach of any obligation to repay any loan (regulation 4(3)(d))</w:t>
      </w:r>
      <w:r w:rsidR="001B4C9D" w:rsidRPr="008E4AC2">
        <w:rPr>
          <w:rFonts w:asciiTheme="minorHAnsi" w:hAnsiTheme="minorHAnsi"/>
          <w:color w:val="auto"/>
          <w:sz w:val="24"/>
          <w:szCs w:val="24"/>
        </w:rPr>
        <w:t>.</w:t>
      </w:r>
      <w:bookmarkStart w:id="8" w:name="_Toc46899712"/>
      <w:bookmarkStart w:id="9" w:name="_Toc62377535"/>
    </w:p>
    <w:p w14:paraId="35CDB90F" w14:textId="77777777" w:rsidR="005422E3" w:rsidRPr="008E4AC2" w:rsidRDefault="005422E3" w:rsidP="008E4AC2">
      <w:pPr>
        <w:rPr>
          <w:rFonts w:asciiTheme="minorHAnsi" w:hAnsiTheme="minorHAnsi" w:cs="Arial"/>
          <w:color w:val="auto"/>
          <w:sz w:val="24"/>
          <w:szCs w:val="24"/>
        </w:rPr>
      </w:pPr>
    </w:p>
    <w:bookmarkEnd w:id="8"/>
    <w:bookmarkEnd w:id="9"/>
    <w:p w14:paraId="304145D3" w14:textId="47C1910C" w:rsidR="005422E3" w:rsidRPr="008E4AC2" w:rsidRDefault="003B0CF1" w:rsidP="008E4AC2">
      <w:pPr>
        <w:rPr>
          <w:rFonts w:asciiTheme="minorHAnsi" w:hAnsiTheme="minorHAnsi"/>
          <w:color w:val="auto"/>
          <w:sz w:val="24"/>
          <w:szCs w:val="24"/>
        </w:rPr>
      </w:pPr>
      <w:r w:rsidRPr="008E4AC2">
        <w:rPr>
          <w:rFonts w:asciiTheme="minorHAnsi" w:hAnsiTheme="minorHAnsi" w:cs="Arial"/>
          <w:color w:val="auto"/>
          <w:sz w:val="24"/>
          <w:szCs w:val="24"/>
        </w:rPr>
        <w:t>Outstanding loan or grant overpayment is not a breach of an obligation to repay previous loans. Breaches to repay relate to repayment arrears such as unpaid overseas contributions and cancelled direct debits.</w:t>
      </w:r>
      <w:r w:rsidR="00137D6E" w:rsidRPr="008E4AC2">
        <w:rPr>
          <w:rFonts w:asciiTheme="minorHAnsi" w:hAnsiTheme="minorHAnsi" w:cs="Arial"/>
          <w:color w:val="auto"/>
          <w:sz w:val="24"/>
          <w:szCs w:val="24"/>
        </w:rPr>
        <w:t xml:space="preserve"> </w:t>
      </w:r>
      <w:r w:rsidRPr="008E4AC2">
        <w:rPr>
          <w:rFonts w:asciiTheme="minorHAnsi" w:hAnsiTheme="minorHAnsi"/>
          <w:color w:val="auto"/>
          <w:sz w:val="24"/>
          <w:szCs w:val="24"/>
        </w:rPr>
        <w:t>SFE cannot apply discretion in these circumstances</w:t>
      </w:r>
      <w:r w:rsidR="0006672F">
        <w:rPr>
          <w:rFonts w:asciiTheme="minorHAnsi" w:hAnsiTheme="minorHAnsi"/>
          <w:color w:val="auto"/>
          <w:sz w:val="24"/>
          <w:szCs w:val="24"/>
        </w:rPr>
        <w:t>.</w:t>
      </w:r>
      <w:r w:rsidRPr="008E4AC2">
        <w:rPr>
          <w:rFonts w:asciiTheme="minorHAnsi" w:hAnsiTheme="minorHAnsi"/>
          <w:color w:val="auto"/>
          <w:sz w:val="24"/>
          <w:szCs w:val="24"/>
        </w:rPr>
        <w:t xml:space="preserve"> </w:t>
      </w:r>
      <w:r w:rsidR="0006672F">
        <w:rPr>
          <w:rFonts w:asciiTheme="minorHAnsi" w:hAnsiTheme="minorHAnsi"/>
          <w:color w:val="auto"/>
          <w:sz w:val="24"/>
          <w:szCs w:val="24"/>
        </w:rPr>
        <w:t>T</w:t>
      </w:r>
      <w:r w:rsidRPr="008E4AC2">
        <w:rPr>
          <w:rFonts w:asciiTheme="minorHAnsi" w:hAnsiTheme="minorHAnsi"/>
          <w:color w:val="auto"/>
          <w:sz w:val="24"/>
          <w:szCs w:val="24"/>
        </w:rPr>
        <w:t xml:space="preserve">he applicant is not eligible for support, whether or not they have declared any such breach or non-ratification on their application. </w:t>
      </w:r>
    </w:p>
    <w:p w14:paraId="53206D2B" w14:textId="77777777" w:rsidR="005422E3" w:rsidRPr="008E4AC2" w:rsidRDefault="005422E3" w:rsidP="008E4AC2">
      <w:pPr>
        <w:rPr>
          <w:rFonts w:asciiTheme="minorHAnsi" w:hAnsiTheme="minorHAnsi" w:cs="Arial"/>
          <w:b/>
          <w:color w:val="auto"/>
          <w:sz w:val="24"/>
          <w:szCs w:val="24"/>
        </w:rPr>
      </w:pPr>
    </w:p>
    <w:p w14:paraId="1E08E955"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SFE systems are able to identify students who are in breach and this is discovered when the assessment is sent for approval. A letter is </w:t>
      </w:r>
      <w:r w:rsidR="00137D6E" w:rsidRPr="008E4AC2">
        <w:rPr>
          <w:rFonts w:asciiTheme="minorHAnsi" w:hAnsiTheme="minorHAnsi"/>
          <w:color w:val="auto"/>
          <w:sz w:val="24"/>
          <w:szCs w:val="24"/>
        </w:rPr>
        <w:t xml:space="preserve">sent to the </w:t>
      </w:r>
      <w:r w:rsidR="009174BE" w:rsidRPr="008E4AC2">
        <w:rPr>
          <w:rFonts w:asciiTheme="minorHAnsi" w:hAnsiTheme="minorHAnsi"/>
          <w:color w:val="auto"/>
          <w:sz w:val="24"/>
          <w:szCs w:val="24"/>
        </w:rPr>
        <w:t xml:space="preserve">student </w:t>
      </w:r>
      <w:r w:rsidRPr="008E4AC2">
        <w:rPr>
          <w:rFonts w:asciiTheme="minorHAnsi" w:hAnsiTheme="minorHAnsi"/>
          <w:color w:val="auto"/>
          <w:sz w:val="24"/>
          <w:szCs w:val="24"/>
        </w:rPr>
        <w:t xml:space="preserve">at that point advising that they are ineligible while remaining in default. </w:t>
      </w:r>
    </w:p>
    <w:p w14:paraId="56EC2C22" w14:textId="77777777" w:rsidR="005422E3" w:rsidRPr="008E4AC2" w:rsidRDefault="005422E3" w:rsidP="008E4AC2">
      <w:pPr>
        <w:rPr>
          <w:rFonts w:asciiTheme="minorHAnsi" w:hAnsiTheme="minorHAnsi"/>
          <w:color w:val="auto"/>
          <w:sz w:val="24"/>
          <w:szCs w:val="24"/>
        </w:rPr>
      </w:pPr>
    </w:p>
    <w:p w14:paraId="3D65EE6A" w14:textId="77777777" w:rsidR="005422E3" w:rsidRPr="008E4AC2" w:rsidRDefault="003B0CF1" w:rsidP="008E4AC2">
      <w:pPr>
        <w:rPr>
          <w:rFonts w:asciiTheme="minorHAnsi" w:hAnsiTheme="minorHAnsi"/>
          <w:color w:val="auto"/>
          <w:sz w:val="24"/>
          <w:szCs w:val="24"/>
        </w:rPr>
      </w:pPr>
      <w:r w:rsidRPr="008E4AC2">
        <w:rPr>
          <w:rFonts w:asciiTheme="minorHAnsi" w:hAnsiTheme="minorHAnsi"/>
          <w:color w:val="auto"/>
          <w:sz w:val="24"/>
          <w:szCs w:val="24"/>
        </w:rPr>
        <w:t>Once an applicant is no longer in breach, SFE should reassess their eligibility for the academic year in question. Any such reassessment is for the whole academic year, not from the date on which they cease to be in breach of any such obligation or ratified any such agreement.</w:t>
      </w:r>
    </w:p>
    <w:p w14:paraId="53891B2A" w14:textId="77777777" w:rsidR="005422E3" w:rsidRPr="008E4AC2" w:rsidRDefault="005422E3" w:rsidP="008E4AC2">
      <w:pPr>
        <w:rPr>
          <w:rFonts w:asciiTheme="minorHAnsi" w:hAnsiTheme="minorHAnsi"/>
          <w:color w:val="auto"/>
          <w:sz w:val="24"/>
          <w:szCs w:val="24"/>
        </w:rPr>
      </w:pPr>
    </w:p>
    <w:p w14:paraId="4DE401CF" w14:textId="13FE4115" w:rsidR="005422E3" w:rsidRPr="00854DB4" w:rsidRDefault="003B0CF1" w:rsidP="008E4AC2">
      <w:pPr>
        <w:rPr>
          <w:rFonts w:asciiTheme="minorHAnsi" w:hAnsiTheme="minorHAnsi"/>
          <w:color w:val="auto"/>
          <w:sz w:val="24"/>
          <w:szCs w:val="24"/>
        </w:rPr>
      </w:pPr>
      <w:r w:rsidRPr="008E4AC2">
        <w:rPr>
          <w:rFonts w:asciiTheme="minorHAnsi" w:hAnsiTheme="minorHAnsi"/>
          <w:color w:val="auto"/>
          <w:sz w:val="24"/>
          <w:szCs w:val="24"/>
        </w:rPr>
        <w:t xml:space="preserve">Where an applicant is awarded funding but subsequently breaches any obligation to repay any previous student loan, </w:t>
      </w:r>
      <w:r w:rsidR="0006672F">
        <w:rPr>
          <w:rFonts w:asciiTheme="minorHAnsi" w:hAnsiTheme="minorHAnsi"/>
          <w:color w:val="auto"/>
          <w:sz w:val="24"/>
          <w:szCs w:val="24"/>
        </w:rPr>
        <w:t xml:space="preserve">they </w:t>
      </w:r>
      <w:r w:rsidRPr="00854DB4">
        <w:rPr>
          <w:rFonts w:asciiTheme="minorHAnsi" w:hAnsiTheme="minorHAnsi"/>
          <w:color w:val="auto"/>
          <w:sz w:val="24"/>
          <w:szCs w:val="24"/>
        </w:rPr>
        <w:t xml:space="preserve">will remain eligible for support in the academic year to which the notification of funding applies. </w:t>
      </w:r>
    </w:p>
    <w:p w14:paraId="3F263D16" w14:textId="77777777" w:rsidR="005422E3" w:rsidRPr="00854DB4" w:rsidRDefault="005422E3" w:rsidP="008E4AC2">
      <w:pPr>
        <w:rPr>
          <w:rFonts w:asciiTheme="minorHAnsi" w:hAnsiTheme="minorHAnsi"/>
          <w:color w:val="auto"/>
          <w:sz w:val="24"/>
          <w:szCs w:val="24"/>
        </w:rPr>
      </w:pPr>
    </w:p>
    <w:p w14:paraId="39025B7F" w14:textId="77777777" w:rsidR="005422E3" w:rsidRPr="00854DB4" w:rsidRDefault="001B4C9D" w:rsidP="008E4AC2">
      <w:pPr>
        <w:pStyle w:val="Heading3"/>
        <w:rPr>
          <w:rFonts w:asciiTheme="minorHAnsi" w:hAnsiTheme="minorHAnsi"/>
          <w:i w:val="0"/>
          <w:sz w:val="24"/>
          <w:szCs w:val="24"/>
        </w:rPr>
      </w:pPr>
      <w:r w:rsidRPr="00854DB4">
        <w:rPr>
          <w:rFonts w:asciiTheme="minorHAnsi" w:hAnsiTheme="minorHAnsi"/>
          <w:i w:val="0"/>
          <w:sz w:val="24"/>
          <w:szCs w:val="24"/>
        </w:rPr>
        <w:t>Applicants who have reached the age of 18 and have not ratified a previous student loan</w:t>
      </w:r>
    </w:p>
    <w:p w14:paraId="2A7CDD32" w14:textId="77777777" w:rsidR="001B4C9D" w:rsidRPr="00854DB4" w:rsidRDefault="001B4C9D" w:rsidP="009F72AE">
      <w:pPr>
        <w:rPr>
          <w:rFonts w:asciiTheme="minorHAnsi" w:hAnsiTheme="minorHAnsi"/>
          <w:color w:val="auto"/>
          <w:sz w:val="24"/>
          <w:szCs w:val="24"/>
        </w:rPr>
      </w:pPr>
      <w:r w:rsidRPr="00854DB4">
        <w:rPr>
          <w:rFonts w:asciiTheme="minorHAnsi" w:hAnsiTheme="minorHAnsi"/>
          <w:color w:val="auto"/>
          <w:sz w:val="24"/>
          <w:szCs w:val="24"/>
        </w:rPr>
        <w:t>The Regulations provide that a person shall not be eligible for support if they have reached the age of 18 and have not ratified any agreement for a loan made with them when they were under the age of 18 (regulation 4(3)(e)).</w:t>
      </w:r>
    </w:p>
    <w:p w14:paraId="133E9AA3" w14:textId="77777777" w:rsidR="001B4C9D" w:rsidRPr="00854DB4" w:rsidRDefault="001B4C9D">
      <w:pPr>
        <w:rPr>
          <w:rFonts w:asciiTheme="minorHAnsi" w:hAnsiTheme="minorHAnsi"/>
          <w:color w:val="auto"/>
          <w:sz w:val="24"/>
          <w:szCs w:val="24"/>
        </w:rPr>
      </w:pPr>
    </w:p>
    <w:p w14:paraId="63BF2007" w14:textId="3B18729A" w:rsidR="005422E3" w:rsidRPr="00854DB4" w:rsidRDefault="00566EAB" w:rsidP="00854DB4">
      <w:pPr>
        <w:rPr>
          <w:rFonts w:asciiTheme="minorHAnsi" w:hAnsiTheme="minorHAnsi"/>
          <w:color w:val="auto"/>
          <w:sz w:val="24"/>
          <w:szCs w:val="24"/>
        </w:rPr>
      </w:pPr>
      <w:r>
        <w:rPr>
          <w:rFonts w:asciiTheme="minorHAnsi" w:hAnsiTheme="minorHAnsi"/>
          <w:color w:val="auto"/>
          <w:sz w:val="24"/>
          <w:szCs w:val="24"/>
        </w:rPr>
        <w:t xml:space="preserve">From AY </w:t>
      </w:r>
      <w:r w:rsidR="001B4C9D" w:rsidRPr="00854DB4">
        <w:rPr>
          <w:rFonts w:asciiTheme="minorHAnsi" w:hAnsiTheme="minorHAnsi"/>
          <w:color w:val="auto"/>
          <w:sz w:val="24"/>
          <w:szCs w:val="24"/>
        </w:rPr>
        <w:t xml:space="preserve">14/15 </w:t>
      </w:r>
      <w:r w:rsidR="0006672F">
        <w:rPr>
          <w:rFonts w:asciiTheme="minorHAnsi" w:hAnsiTheme="minorHAnsi"/>
          <w:color w:val="auto"/>
          <w:sz w:val="24"/>
          <w:szCs w:val="24"/>
        </w:rPr>
        <w:t xml:space="preserve">and </w:t>
      </w:r>
      <w:r w:rsidR="001B4C9D" w:rsidRPr="00854DB4">
        <w:rPr>
          <w:rFonts w:asciiTheme="minorHAnsi" w:hAnsiTheme="minorHAnsi"/>
          <w:color w:val="auto"/>
          <w:sz w:val="24"/>
          <w:szCs w:val="24"/>
        </w:rPr>
        <w:t>onwards</w:t>
      </w:r>
      <w:r w:rsidR="0006672F">
        <w:rPr>
          <w:rFonts w:asciiTheme="minorHAnsi" w:hAnsiTheme="minorHAnsi"/>
          <w:color w:val="auto"/>
          <w:sz w:val="24"/>
          <w:szCs w:val="24"/>
        </w:rPr>
        <w:t>,</w:t>
      </w:r>
      <w:r w:rsidR="001B4C9D" w:rsidRPr="00854DB4">
        <w:rPr>
          <w:rFonts w:asciiTheme="minorHAnsi" w:hAnsiTheme="minorHAnsi"/>
          <w:color w:val="auto"/>
          <w:sz w:val="24"/>
          <w:szCs w:val="24"/>
        </w:rPr>
        <w:t xml:space="preserve"> a ratification form </w:t>
      </w:r>
      <w:r w:rsidR="00854DB4">
        <w:rPr>
          <w:rFonts w:asciiTheme="minorHAnsi" w:hAnsiTheme="minorHAnsi"/>
          <w:color w:val="auto"/>
          <w:sz w:val="24"/>
          <w:szCs w:val="24"/>
        </w:rPr>
        <w:t>has</w:t>
      </w:r>
      <w:r w:rsidR="001B4C9D" w:rsidRPr="00854DB4">
        <w:rPr>
          <w:rFonts w:asciiTheme="minorHAnsi" w:hAnsiTheme="minorHAnsi"/>
          <w:color w:val="auto"/>
          <w:sz w:val="24"/>
          <w:szCs w:val="24"/>
        </w:rPr>
        <w:t xml:space="preserve"> no longer</w:t>
      </w:r>
      <w:r w:rsidR="00854DB4">
        <w:rPr>
          <w:rFonts w:asciiTheme="minorHAnsi" w:hAnsiTheme="minorHAnsi"/>
          <w:color w:val="auto"/>
          <w:sz w:val="24"/>
          <w:szCs w:val="24"/>
        </w:rPr>
        <w:t xml:space="preserve"> been</w:t>
      </w:r>
      <w:r w:rsidR="001B4C9D" w:rsidRPr="00854DB4">
        <w:rPr>
          <w:rFonts w:asciiTheme="minorHAnsi" w:hAnsiTheme="minorHAnsi"/>
          <w:color w:val="auto"/>
          <w:sz w:val="24"/>
          <w:szCs w:val="24"/>
        </w:rPr>
        <w:t xml:space="preserve"> required. The new wording added to the student declaration form covers previously borrowed loans where the student was under the age of 18. By signing a new declaration</w:t>
      </w:r>
      <w:r w:rsidR="0006672F">
        <w:rPr>
          <w:rFonts w:asciiTheme="minorHAnsi" w:hAnsiTheme="minorHAnsi"/>
          <w:color w:val="auto"/>
          <w:sz w:val="24"/>
          <w:szCs w:val="24"/>
        </w:rPr>
        <w:t>,</w:t>
      </w:r>
      <w:r w:rsidR="001B4C9D" w:rsidRPr="00854DB4">
        <w:rPr>
          <w:rFonts w:asciiTheme="minorHAnsi" w:hAnsiTheme="minorHAnsi"/>
          <w:color w:val="auto"/>
          <w:sz w:val="24"/>
          <w:szCs w:val="24"/>
        </w:rPr>
        <w:t xml:space="preserve"> the student acknowledges and agrees that they are automatically ratifying all student loans that they borrowed before reaching the age of 18. </w:t>
      </w:r>
    </w:p>
    <w:p w14:paraId="363C8AF4" w14:textId="77777777" w:rsidR="005422E3" w:rsidRPr="00854DB4" w:rsidRDefault="005422E3" w:rsidP="00854DB4">
      <w:pPr>
        <w:rPr>
          <w:sz w:val="24"/>
          <w:szCs w:val="24"/>
        </w:rPr>
      </w:pPr>
    </w:p>
    <w:p w14:paraId="4BAB8762"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lastRenderedPageBreak/>
        <w:t>Unfitness to receive support</w:t>
      </w:r>
    </w:p>
    <w:p w14:paraId="0E75A527"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A student does not qualify as an eligible student if, in SFE’s opinion, they have shown themselves by their conduct to be unfitted to receive support (regulation 4(3</w:t>
      </w:r>
      <w:r w:rsidR="00861B0C" w:rsidRPr="00854DB4">
        <w:rPr>
          <w:rFonts w:asciiTheme="minorHAnsi" w:hAnsiTheme="minorHAnsi"/>
          <w:color w:val="auto"/>
          <w:sz w:val="24"/>
          <w:szCs w:val="24"/>
        </w:rPr>
        <w:t>)(</w:t>
      </w:r>
      <w:r w:rsidRPr="00854DB4">
        <w:rPr>
          <w:rFonts w:asciiTheme="minorHAnsi" w:hAnsiTheme="minorHAnsi"/>
          <w:color w:val="auto"/>
          <w:sz w:val="24"/>
          <w:szCs w:val="24"/>
        </w:rPr>
        <w:t>f)).</w:t>
      </w:r>
      <w:r w:rsidR="00990F21" w:rsidRPr="00854DB4">
        <w:rPr>
          <w:rFonts w:asciiTheme="minorHAnsi" w:hAnsiTheme="minorHAnsi"/>
          <w:color w:val="auto"/>
          <w:sz w:val="24"/>
          <w:szCs w:val="24"/>
        </w:rPr>
        <w:t xml:space="preserve"> </w:t>
      </w:r>
      <w:r w:rsidRPr="00854DB4">
        <w:rPr>
          <w:rFonts w:asciiTheme="minorHAnsi" w:hAnsiTheme="minorHAnsi"/>
          <w:color w:val="auto"/>
          <w:sz w:val="24"/>
          <w:szCs w:val="24"/>
        </w:rPr>
        <w:t xml:space="preserve">This power may be used at any stage in the process of assessing a student’s eligibility for support but once a student has been notified that </w:t>
      </w:r>
      <w:r w:rsidR="008F63E0" w:rsidRPr="00854DB4">
        <w:rPr>
          <w:rFonts w:asciiTheme="minorHAnsi" w:hAnsiTheme="minorHAnsi"/>
          <w:color w:val="auto"/>
          <w:sz w:val="24"/>
          <w:szCs w:val="24"/>
        </w:rPr>
        <w:t>they are</w:t>
      </w:r>
      <w:r w:rsidRPr="00854DB4">
        <w:rPr>
          <w:rFonts w:asciiTheme="minorHAnsi" w:hAnsiTheme="minorHAnsi"/>
          <w:color w:val="auto"/>
          <w:sz w:val="24"/>
          <w:szCs w:val="24"/>
        </w:rPr>
        <w:t xml:space="preserve"> eligible, this power may not be used. SFE may however terminate a student’s period of eligibility for similar reasons under paragraph (5) of regulation 6. </w:t>
      </w:r>
    </w:p>
    <w:p w14:paraId="524D87E2" w14:textId="77777777" w:rsidR="005422E3" w:rsidRPr="00854DB4" w:rsidRDefault="005422E3" w:rsidP="00854DB4">
      <w:pPr>
        <w:rPr>
          <w:rFonts w:asciiTheme="minorHAnsi" w:hAnsiTheme="minorHAnsi" w:cs="Arial"/>
          <w:color w:val="auto"/>
          <w:sz w:val="24"/>
          <w:szCs w:val="24"/>
        </w:rPr>
      </w:pPr>
    </w:p>
    <w:p w14:paraId="0362C438" w14:textId="443A2BF2"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A student may be deemed unfit for support by SFE for </w:t>
      </w:r>
      <w:r w:rsidR="00854DB4" w:rsidRPr="00854DB4">
        <w:rPr>
          <w:rFonts w:asciiTheme="minorHAnsi" w:hAnsiTheme="minorHAnsi"/>
          <w:color w:val="auto"/>
          <w:sz w:val="24"/>
          <w:szCs w:val="24"/>
        </w:rPr>
        <w:t>several</w:t>
      </w:r>
      <w:r w:rsidRPr="00854DB4">
        <w:rPr>
          <w:rFonts w:asciiTheme="minorHAnsi" w:hAnsiTheme="minorHAnsi"/>
          <w:color w:val="auto"/>
          <w:sz w:val="24"/>
          <w:szCs w:val="24"/>
        </w:rPr>
        <w:t xml:space="preserve"> reasons. The following are examples that demonstrate when a student could be considered unfitted for support:</w:t>
      </w:r>
    </w:p>
    <w:p w14:paraId="7F0E4705" w14:textId="77777777" w:rsidR="005422E3" w:rsidRPr="00854DB4" w:rsidRDefault="005422E3" w:rsidP="00854DB4">
      <w:pPr>
        <w:rPr>
          <w:rFonts w:asciiTheme="minorHAnsi" w:hAnsiTheme="minorHAnsi"/>
          <w:color w:val="auto"/>
          <w:sz w:val="24"/>
          <w:szCs w:val="24"/>
        </w:rPr>
      </w:pPr>
    </w:p>
    <w:p w14:paraId="61C7913C" w14:textId="33F1584F" w:rsidR="005422E3" w:rsidRPr="00854DB4" w:rsidRDefault="003B0CF1" w:rsidP="00854DB4">
      <w:pPr>
        <w:pStyle w:val="ListParagraph"/>
        <w:numPr>
          <w:ilvl w:val="0"/>
          <w:numId w:val="76"/>
        </w:numPr>
        <w:rPr>
          <w:rFonts w:asciiTheme="minorHAnsi" w:hAnsiTheme="minorHAnsi"/>
          <w:color w:val="auto"/>
          <w:sz w:val="24"/>
          <w:szCs w:val="24"/>
        </w:rPr>
      </w:pPr>
      <w:r w:rsidRPr="00854DB4">
        <w:rPr>
          <w:rFonts w:asciiTheme="minorHAnsi" w:hAnsiTheme="minorHAnsi"/>
          <w:sz w:val="24"/>
          <w:szCs w:val="24"/>
        </w:rPr>
        <w:t>Where it comes to light that the student has committed fraud in applying for support</w:t>
      </w:r>
      <w:r w:rsidR="00566EAB">
        <w:rPr>
          <w:rFonts w:asciiTheme="minorHAnsi" w:hAnsiTheme="minorHAnsi"/>
          <w:sz w:val="24"/>
          <w:szCs w:val="24"/>
        </w:rPr>
        <w:t>.</w:t>
      </w:r>
      <w:r w:rsidR="00D97D1F">
        <w:rPr>
          <w:rFonts w:asciiTheme="minorHAnsi" w:hAnsiTheme="minorHAnsi"/>
          <w:sz w:val="24"/>
          <w:szCs w:val="24"/>
        </w:rPr>
        <w:t xml:space="preserve"> If a student has their eligibility terminated as a result of committing fraud on their Student Finance application, this could lead to their details being registered with UK fraud prevention </w:t>
      </w:r>
      <w:r w:rsidR="00BF0954">
        <w:rPr>
          <w:rFonts w:asciiTheme="minorHAnsi" w:hAnsiTheme="minorHAnsi"/>
          <w:sz w:val="24"/>
          <w:szCs w:val="24"/>
        </w:rPr>
        <w:t>service</w:t>
      </w:r>
      <w:r w:rsidR="00D97D1F">
        <w:rPr>
          <w:rFonts w:asciiTheme="minorHAnsi" w:hAnsiTheme="minorHAnsi"/>
          <w:sz w:val="24"/>
          <w:szCs w:val="24"/>
        </w:rPr>
        <w:t xml:space="preserve"> CIFAS</w:t>
      </w:r>
      <w:r w:rsidR="00BF0954">
        <w:rPr>
          <w:rFonts w:asciiTheme="minorHAnsi" w:hAnsiTheme="minorHAnsi"/>
          <w:sz w:val="24"/>
          <w:szCs w:val="24"/>
        </w:rPr>
        <w:t xml:space="preserve">. </w:t>
      </w:r>
      <w:r w:rsidR="00EE6AAE">
        <w:rPr>
          <w:rFonts w:asciiTheme="minorHAnsi" w:hAnsiTheme="minorHAnsi"/>
          <w:sz w:val="24"/>
          <w:szCs w:val="24"/>
        </w:rPr>
        <w:t>Their details will be held with CIFAS for a period of 6 years. Students would remain ineligible for student support during this period.</w:t>
      </w:r>
    </w:p>
    <w:p w14:paraId="7FB87976" w14:textId="77777777" w:rsidR="005422E3" w:rsidRPr="00854DB4" w:rsidRDefault="005422E3" w:rsidP="00854DB4">
      <w:pPr>
        <w:rPr>
          <w:rFonts w:asciiTheme="minorHAnsi" w:hAnsiTheme="minorHAnsi" w:cs="Arial"/>
          <w:color w:val="auto"/>
          <w:sz w:val="24"/>
          <w:szCs w:val="24"/>
        </w:rPr>
      </w:pPr>
    </w:p>
    <w:p w14:paraId="6318AF4F" w14:textId="0FA28AD4" w:rsidR="005422E3" w:rsidRPr="00854DB4" w:rsidRDefault="003B0CF1" w:rsidP="00854DB4">
      <w:pPr>
        <w:pStyle w:val="ListParagraph"/>
        <w:numPr>
          <w:ilvl w:val="0"/>
          <w:numId w:val="76"/>
        </w:numPr>
        <w:rPr>
          <w:rFonts w:asciiTheme="minorHAnsi" w:hAnsiTheme="minorHAnsi" w:cs="Arial"/>
          <w:color w:val="auto"/>
          <w:sz w:val="24"/>
          <w:szCs w:val="24"/>
        </w:rPr>
      </w:pPr>
      <w:r w:rsidRPr="00854DB4">
        <w:rPr>
          <w:rFonts w:asciiTheme="minorHAnsi" w:hAnsiTheme="minorHAnsi" w:cs="Arial"/>
          <w:color w:val="auto"/>
          <w:sz w:val="24"/>
          <w:szCs w:val="24"/>
        </w:rPr>
        <w:t>Where the student has made repeated applications for support and received support for a number of different courses without completing those courses</w:t>
      </w:r>
      <w:r w:rsidR="00566EAB">
        <w:rPr>
          <w:rFonts w:asciiTheme="minorHAnsi" w:hAnsiTheme="minorHAnsi" w:cs="Arial"/>
          <w:color w:val="auto"/>
          <w:sz w:val="24"/>
          <w:szCs w:val="24"/>
        </w:rPr>
        <w:t>.</w:t>
      </w:r>
    </w:p>
    <w:p w14:paraId="3601947A" w14:textId="77777777" w:rsidR="005422E3" w:rsidRPr="00854DB4" w:rsidRDefault="005422E3" w:rsidP="00854DB4">
      <w:pPr>
        <w:rPr>
          <w:rFonts w:asciiTheme="minorHAnsi" w:hAnsiTheme="minorHAnsi" w:cs="Arial"/>
          <w:color w:val="auto"/>
          <w:sz w:val="24"/>
          <w:szCs w:val="24"/>
        </w:rPr>
      </w:pPr>
    </w:p>
    <w:p w14:paraId="75A9E841" w14:textId="6CBCD1B5" w:rsidR="005422E3" w:rsidRPr="00854DB4" w:rsidRDefault="003B0CF1" w:rsidP="00854DB4">
      <w:pPr>
        <w:pStyle w:val="ListParagraph"/>
        <w:numPr>
          <w:ilvl w:val="0"/>
          <w:numId w:val="77"/>
        </w:numPr>
        <w:rPr>
          <w:rFonts w:asciiTheme="minorHAnsi" w:hAnsiTheme="minorHAnsi"/>
          <w:color w:val="auto"/>
          <w:sz w:val="24"/>
          <w:szCs w:val="24"/>
        </w:rPr>
      </w:pPr>
      <w:r w:rsidRPr="00854DB4">
        <w:rPr>
          <w:rFonts w:asciiTheme="minorHAnsi" w:hAnsiTheme="minorHAnsi"/>
          <w:color w:val="auto"/>
          <w:sz w:val="24"/>
          <w:szCs w:val="24"/>
        </w:rPr>
        <w:t xml:space="preserve">Where evidence from the </w:t>
      </w:r>
      <w:r w:rsidR="001A381E">
        <w:rPr>
          <w:rFonts w:asciiTheme="minorHAnsi" w:hAnsiTheme="minorHAnsi"/>
          <w:color w:val="auto"/>
          <w:sz w:val="24"/>
          <w:szCs w:val="24"/>
        </w:rPr>
        <w:t>Higher Education Provider (</w:t>
      </w:r>
      <w:r w:rsidRPr="00854DB4">
        <w:rPr>
          <w:rFonts w:asciiTheme="minorHAnsi" w:hAnsiTheme="minorHAnsi"/>
          <w:color w:val="auto"/>
          <w:sz w:val="24"/>
          <w:szCs w:val="24"/>
        </w:rPr>
        <w:t>HEP</w:t>
      </w:r>
      <w:r w:rsidR="001A381E">
        <w:rPr>
          <w:rFonts w:asciiTheme="minorHAnsi" w:hAnsiTheme="minorHAnsi"/>
          <w:color w:val="auto"/>
          <w:sz w:val="24"/>
          <w:szCs w:val="24"/>
        </w:rPr>
        <w:t>)</w:t>
      </w:r>
      <w:r w:rsidRPr="00854DB4">
        <w:rPr>
          <w:rFonts w:asciiTheme="minorHAnsi" w:hAnsiTheme="minorHAnsi"/>
          <w:color w:val="auto"/>
          <w:sz w:val="24"/>
          <w:szCs w:val="24"/>
        </w:rPr>
        <w:t xml:space="preserve"> calls a student’s fitness to receive support into question:</w:t>
      </w:r>
    </w:p>
    <w:p w14:paraId="3C711D27" w14:textId="77777777" w:rsidR="005422E3" w:rsidRPr="00854DB4" w:rsidRDefault="005422E3" w:rsidP="00854DB4">
      <w:pPr>
        <w:rPr>
          <w:rFonts w:asciiTheme="minorHAnsi" w:hAnsiTheme="minorHAnsi" w:cs="Arial"/>
          <w:color w:val="auto"/>
          <w:sz w:val="24"/>
          <w:szCs w:val="24"/>
        </w:rPr>
      </w:pPr>
    </w:p>
    <w:p w14:paraId="5A7847D2" w14:textId="76F6CE49"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Fraud against other government departments </w:t>
      </w:r>
      <w:r w:rsidR="00566EAB">
        <w:rPr>
          <w:rFonts w:asciiTheme="minorHAnsi" w:hAnsiTheme="minorHAnsi"/>
          <w:color w:val="auto"/>
          <w:sz w:val="24"/>
          <w:szCs w:val="24"/>
        </w:rPr>
        <w:t>(</w:t>
      </w:r>
      <w:r w:rsidRPr="00854DB4">
        <w:rPr>
          <w:rFonts w:asciiTheme="minorHAnsi" w:hAnsiTheme="minorHAnsi"/>
          <w:color w:val="auto"/>
          <w:sz w:val="24"/>
          <w:szCs w:val="24"/>
        </w:rPr>
        <w:t xml:space="preserve">such as the </w:t>
      </w:r>
      <w:r w:rsidR="00576763" w:rsidRPr="00854DB4">
        <w:rPr>
          <w:rFonts w:asciiTheme="minorHAnsi" w:hAnsiTheme="minorHAnsi"/>
          <w:color w:val="auto"/>
          <w:sz w:val="24"/>
          <w:szCs w:val="24"/>
        </w:rPr>
        <w:t>DWP</w:t>
      </w:r>
      <w:r w:rsidR="00566EAB">
        <w:rPr>
          <w:rFonts w:asciiTheme="minorHAnsi" w:hAnsiTheme="minorHAnsi"/>
          <w:color w:val="auto"/>
          <w:sz w:val="24"/>
          <w:szCs w:val="24"/>
        </w:rPr>
        <w:t>)</w:t>
      </w:r>
      <w:r w:rsidR="00576763" w:rsidRPr="00854DB4">
        <w:rPr>
          <w:rFonts w:asciiTheme="minorHAnsi" w:hAnsiTheme="minorHAnsi"/>
          <w:color w:val="auto"/>
          <w:sz w:val="24"/>
          <w:szCs w:val="24"/>
        </w:rPr>
        <w:t xml:space="preserve"> </w:t>
      </w:r>
      <w:r w:rsidRPr="00854DB4">
        <w:rPr>
          <w:rFonts w:asciiTheme="minorHAnsi" w:hAnsiTheme="minorHAnsi"/>
          <w:color w:val="auto"/>
          <w:sz w:val="24"/>
          <w:szCs w:val="24"/>
        </w:rPr>
        <w:t>might be grounds for refusal of</w:t>
      </w:r>
      <w:r w:rsidR="006B0F8D" w:rsidRPr="00854DB4">
        <w:rPr>
          <w:rFonts w:asciiTheme="minorHAnsi" w:hAnsiTheme="minorHAnsi"/>
          <w:color w:val="auto"/>
          <w:sz w:val="24"/>
          <w:szCs w:val="24"/>
        </w:rPr>
        <w:t xml:space="preserve"> support in some circumstances.</w:t>
      </w:r>
      <w:r w:rsidRPr="00854DB4">
        <w:rPr>
          <w:rFonts w:asciiTheme="minorHAnsi" w:hAnsiTheme="minorHAnsi"/>
          <w:color w:val="auto"/>
          <w:sz w:val="24"/>
          <w:szCs w:val="24"/>
        </w:rPr>
        <w:t xml:space="preserve"> SFE will need to consider such cases carefully. </w:t>
      </w:r>
    </w:p>
    <w:p w14:paraId="53681748" w14:textId="77777777" w:rsidR="005422E3" w:rsidRPr="00854DB4" w:rsidRDefault="005422E3" w:rsidP="00854DB4">
      <w:pPr>
        <w:rPr>
          <w:rFonts w:asciiTheme="minorHAnsi" w:hAnsiTheme="minorHAnsi"/>
          <w:color w:val="auto"/>
          <w:sz w:val="24"/>
          <w:szCs w:val="24"/>
        </w:rPr>
      </w:pPr>
    </w:p>
    <w:p w14:paraId="5B5216BF" w14:textId="542C9C30"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It is important to bear in mind that the decision as to whether a student is suitable for or should be allowed to take a course rests with the institution</w:t>
      </w:r>
      <w:r w:rsidR="00DE1AD7" w:rsidRPr="00854DB4">
        <w:rPr>
          <w:rFonts w:asciiTheme="minorHAnsi" w:hAnsiTheme="minorHAnsi"/>
          <w:color w:val="auto"/>
          <w:sz w:val="24"/>
          <w:szCs w:val="24"/>
        </w:rPr>
        <w:t>.</w:t>
      </w:r>
      <w:r w:rsidRPr="00854DB4">
        <w:rPr>
          <w:rFonts w:asciiTheme="minorHAnsi" w:hAnsiTheme="minorHAnsi"/>
          <w:color w:val="auto"/>
          <w:sz w:val="24"/>
          <w:szCs w:val="24"/>
        </w:rPr>
        <w:t xml:space="preserve"> </w:t>
      </w:r>
      <w:r w:rsidR="00DE1AD7" w:rsidRPr="00854DB4">
        <w:rPr>
          <w:rFonts w:asciiTheme="minorHAnsi" w:hAnsiTheme="minorHAnsi"/>
          <w:color w:val="auto"/>
          <w:sz w:val="24"/>
          <w:szCs w:val="24"/>
        </w:rPr>
        <w:t>T</w:t>
      </w:r>
      <w:r w:rsidRPr="00854DB4">
        <w:rPr>
          <w:rFonts w:asciiTheme="minorHAnsi" w:hAnsiTheme="minorHAnsi"/>
          <w:color w:val="auto"/>
          <w:sz w:val="24"/>
          <w:szCs w:val="24"/>
        </w:rPr>
        <w:t xml:space="preserve">he decision as to </w:t>
      </w:r>
      <w:r w:rsidRPr="00854DB4">
        <w:rPr>
          <w:rFonts w:asciiTheme="minorHAnsi" w:hAnsiTheme="minorHAnsi"/>
          <w:bCs/>
          <w:color w:val="auto"/>
          <w:sz w:val="24"/>
          <w:szCs w:val="24"/>
        </w:rPr>
        <w:t>whether the student is eligible for</w:t>
      </w:r>
      <w:r w:rsidRPr="00854DB4">
        <w:rPr>
          <w:rFonts w:asciiTheme="minorHAnsi" w:hAnsiTheme="minorHAnsi"/>
          <w:b/>
          <w:color w:val="auto"/>
          <w:sz w:val="24"/>
          <w:szCs w:val="24"/>
        </w:rPr>
        <w:t xml:space="preserve"> </w:t>
      </w:r>
      <w:r w:rsidRPr="00854DB4">
        <w:rPr>
          <w:rFonts w:asciiTheme="minorHAnsi" w:hAnsiTheme="minorHAnsi"/>
          <w:color w:val="auto"/>
          <w:sz w:val="24"/>
          <w:szCs w:val="24"/>
        </w:rPr>
        <w:t xml:space="preserve">funds rests with SFE. </w:t>
      </w:r>
    </w:p>
    <w:p w14:paraId="773F854F" w14:textId="77777777" w:rsidR="005422E3" w:rsidRPr="00854DB4" w:rsidRDefault="005422E3" w:rsidP="00854DB4">
      <w:pPr>
        <w:rPr>
          <w:rFonts w:asciiTheme="minorHAnsi" w:hAnsiTheme="minorHAnsi"/>
          <w:color w:val="auto"/>
          <w:sz w:val="24"/>
          <w:szCs w:val="24"/>
        </w:rPr>
      </w:pPr>
    </w:p>
    <w:p w14:paraId="5AEA256D"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It is important to remember that the purpose of these provisions is to safeguard public funds, and to ensure that they are spent properly. SFE should always ensure that a decision to refuse or terminate support will stand up to examination in the event of a formal appeal or a court challenge. It may be a sensible precaution to seek advice from SFE’s legal staff.</w:t>
      </w:r>
    </w:p>
    <w:p w14:paraId="63AABF01" w14:textId="77777777" w:rsidR="005422E3" w:rsidRPr="00854DB4" w:rsidRDefault="005422E3" w:rsidP="00854DB4">
      <w:pPr>
        <w:rPr>
          <w:rFonts w:asciiTheme="minorHAnsi" w:hAnsiTheme="minorHAnsi"/>
          <w:color w:val="auto"/>
          <w:sz w:val="24"/>
          <w:szCs w:val="24"/>
        </w:rPr>
      </w:pPr>
    </w:p>
    <w:p w14:paraId="286E8599" w14:textId="77777777" w:rsidR="005422E3" w:rsidRPr="00854DB4" w:rsidRDefault="003B0CF1" w:rsidP="00854DB4">
      <w:pPr>
        <w:pStyle w:val="Heading2"/>
        <w:rPr>
          <w:rFonts w:asciiTheme="minorHAnsi" w:hAnsiTheme="minorHAnsi"/>
          <w:i w:val="0"/>
          <w:sz w:val="24"/>
          <w:szCs w:val="24"/>
        </w:rPr>
      </w:pPr>
      <w:bookmarkStart w:id="10" w:name="_Toc507584926"/>
      <w:bookmarkStart w:id="11" w:name="_Toc57794556"/>
      <w:r w:rsidRPr="00854DB4">
        <w:rPr>
          <w:rFonts w:asciiTheme="minorHAnsi" w:hAnsiTheme="minorHAnsi"/>
          <w:i w:val="0"/>
          <w:sz w:val="24"/>
          <w:szCs w:val="24"/>
        </w:rPr>
        <w:t>Prisoners</w:t>
      </w:r>
      <w:bookmarkEnd w:id="10"/>
      <w:bookmarkEnd w:id="11"/>
    </w:p>
    <w:p w14:paraId="3307F834" w14:textId="77777777" w:rsidR="005422E3" w:rsidRPr="00854DB4" w:rsidRDefault="00461B00" w:rsidP="00854DB4">
      <w:pPr>
        <w:rPr>
          <w:color w:val="auto"/>
          <w:sz w:val="24"/>
          <w:szCs w:val="24"/>
        </w:rPr>
      </w:pPr>
      <w:r w:rsidRPr="00854DB4">
        <w:rPr>
          <w:color w:val="auto"/>
          <w:sz w:val="24"/>
          <w:szCs w:val="24"/>
        </w:rPr>
        <w:t xml:space="preserve">Prisoners are ineligible for support from SFE (regulation 4(3)(g)) unless they meet the definition of an eligible prisoner.  </w:t>
      </w:r>
    </w:p>
    <w:p w14:paraId="53C9B084" w14:textId="77777777" w:rsidR="005422E3" w:rsidRPr="00854DB4" w:rsidRDefault="005422E3" w:rsidP="00854DB4">
      <w:pPr>
        <w:rPr>
          <w:color w:val="auto"/>
          <w:sz w:val="24"/>
          <w:szCs w:val="24"/>
        </w:rPr>
      </w:pPr>
    </w:p>
    <w:p w14:paraId="7B8598AF" w14:textId="36F63636" w:rsidR="005422E3" w:rsidRPr="00854DB4" w:rsidRDefault="00461B00" w:rsidP="00854DB4">
      <w:pPr>
        <w:rPr>
          <w:color w:val="auto"/>
          <w:sz w:val="24"/>
          <w:szCs w:val="24"/>
        </w:rPr>
      </w:pPr>
      <w:r w:rsidRPr="00854DB4">
        <w:rPr>
          <w:color w:val="auto"/>
          <w:sz w:val="24"/>
          <w:szCs w:val="24"/>
        </w:rPr>
        <w:t xml:space="preserve">An eligible prisoner under the regulations is one who begins their current course on or after 1 September 2012 and is serving their sentence of imprisonment in the UK. They must have an earliest release date within </w:t>
      </w:r>
      <w:r w:rsidR="00230A68" w:rsidRPr="00854DB4">
        <w:rPr>
          <w:color w:val="auto"/>
          <w:sz w:val="24"/>
          <w:szCs w:val="24"/>
        </w:rPr>
        <w:t>six</w:t>
      </w:r>
      <w:r w:rsidRPr="00854DB4">
        <w:rPr>
          <w:color w:val="auto"/>
          <w:sz w:val="24"/>
          <w:szCs w:val="24"/>
        </w:rPr>
        <w:t xml:space="preserve"> years of the first day of the first academic year</w:t>
      </w:r>
      <w:r w:rsidR="00DE1AD7" w:rsidRPr="00854DB4">
        <w:rPr>
          <w:color w:val="auto"/>
          <w:sz w:val="24"/>
          <w:szCs w:val="24"/>
        </w:rPr>
        <w:t>.</w:t>
      </w:r>
      <w:r w:rsidRPr="00854DB4">
        <w:rPr>
          <w:color w:val="auto"/>
          <w:sz w:val="24"/>
          <w:szCs w:val="24"/>
        </w:rPr>
        <w:t xml:space="preserve"> </w:t>
      </w:r>
      <w:r w:rsidR="00DE1AD7" w:rsidRPr="00854DB4">
        <w:rPr>
          <w:color w:val="auto"/>
          <w:sz w:val="24"/>
          <w:szCs w:val="24"/>
        </w:rPr>
        <w:t>The</w:t>
      </w:r>
      <w:r w:rsidRPr="00854DB4">
        <w:rPr>
          <w:color w:val="auto"/>
          <w:sz w:val="24"/>
          <w:szCs w:val="24"/>
        </w:rPr>
        <w:t xml:space="preserve"> appropriate prison authority must have approved the student to study the current course. </w:t>
      </w:r>
      <w:r w:rsidRPr="00854DB4">
        <w:rPr>
          <w:color w:val="auto"/>
          <w:sz w:val="24"/>
          <w:szCs w:val="24"/>
        </w:rPr>
        <w:lastRenderedPageBreak/>
        <w:t>The student must not have transferred to the current course from a course beginning before 1 September 2012.</w:t>
      </w:r>
    </w:p>
    <w:p w14:paraId="4F3F5E85" w14:textId="77777777" w:rsidR="005422E3" w:rsidRPr="00854DB4" w:rsidRDefault="005422E3" w:rsidP="00854DB4">
      <w:pPr>
        <w:rPr>
          <w:color w:val="auto"/>
          <w:sz w:val="24"/>
          <w:szCs w:val="24"/>
        </w:rPr>
      </w:pPr>
    </w:p>
    <w:p w14:paraId="4D19F25A" w14:textId="1DAC0A21" w:rsidR="005422E3" w:rsidRPr="00854DB4" w:rsidRDefault="00461B00" w:rsidP="000E3CE3">
      <w:pPr>
        <w:jc w:val="both"/>
        <w:rPr>
          <w:color w:val="auto"/>
          <w:sz w:val="24"/>
          <w:szCs w:val="24"/>
        </w:rPr>
      </w:pPr>
      <w:r w:rsidRPr="00854DB4">
        <w:rPr>
          <w:color w:val="auto"/>
          <w:sz w:val="24"/>
          <w:szCs w:val="24"/>
        </w:rPr>
        <w:t>A full-time</w:t>
      </w:r>
      <w:r w:rsidR="000E3CE3">
        <w:rPr>
          <w:color w:val="auto"/>
        </w:rPr>
        <w:t xml:space="preserve"> </w:t>
      </w:r>
      <w:r w:rsidR="006C11D3">
        <w:rPr>
          <w:color w:val="auto"/>
          <w:sz w:val="24"/>
          <w:szCs w:val="24"/>
        </w:rPr>
        <w:t>(FT)</w:t>
      </w:r>
      <w:r w:rsidRPr="00854DB4">
        <w:rPr>
          <w:color w:val="auto"/>
          <w:sz w:val="24"/>
          <w:szCs w:val="24"/>
        </w:rPr>
        <w:t xml:space="preserve"> ‘2012 cohort’ or ‘2016 cohort’ student who is an eligible prisoner will be eligible for tuition charge support only for those periods when they are imprisoned.</w:t>
      </w:r>
    </w:p>
    <w:p w14:paraId="77733EF5" w14:textId="77777777" w:rsidR="005422E3" w:rsidRPr="00854DB4" w:rsidRDefault="005422E3" w:rsidP="00854DB4">
      <w:pPr>
        <w:rPr>
          <w:color w:val="auto"/>
          <w:sz w:val="24"/>
          <w:szCs w:val="24"/>
        </w:rPr>
      </w:pPr>
    </w:p>
    <w:p w14:paraId="1B433C29" w14:textId="3B027697" w:rsidR="005422E3" w:rsidRPr="00854DB4" w:rsidRDefault="00461B00" w:rsidP="00854DB4">
      <w:pPr>
        <w:rPr>
          <w:color w:val="auto"/>
          <w:sz w:val="24"/>
          <w:szCs w:val="24"/>
          <w:u w:val="single"/>
        </w:rPr>
      </w:pPr>
      <w:r w:rsidRPr="00854DB4">
        <w:rPr>
          <w:color w:val="auto"/>
          <w:sz w:val="24"/>
          <w:szCs w:val="24"/>
        </w:rPr>
        <w:t xml:space="preserve">A </w:t>
      </w:r>
      <w:r w:rsidR="006C11D3">
        <w:rPr>
          <w:color w:val="auto"/>
          <w:sz w:val="24"/>
          <w:szCs w:val="24"/>
        </w:rPr>
        <w:t xml:space="preserve">FT </w:t>
      </w:r>
      <w:r w:rsidRPr="00854DB4">
        <w:rPr>
          <w:color w:val="auto"/>
          <w:sz w:val="24"/>
          <w:szCs w:val="24"/>
        </w:rPr>
        <w:t xml:space="preserve">student who is not a ‘2012 cohort’ or ‘2016 cohort’ student will be eligible for tuition fee loan and DSAs for those periods when they are imprisoned. For more information see the </w:t>
      </w:r>
      <w:r w:rsidR="00566EAB">
        <w:rPr>
          <w:color w:val="auto"/>
          <w:sz w:val="24"/>
          <w:szCs w:val="24"/>
        </w:rPr>
        <w:t xml:space="preserve">AY 20/21 </w:t>
      </w:r>
      <w:r w:rsidRPr="00854DB4">
        <w:rPr>
          <w:color w:val="auto"/>
          <w:sz w:val="24"/>
          <w:szCs w:val="24"/>
        </w:rPr>
        <w:t>Change of Circumstances and Overpayments guidance</w:t>
      </w:r>
      <w:r w:rsidR="00636524" w:rsidRPr="00854DB4">
        <w:rPr>
          <w:color w:val="auto"/>
          <w:sz w:val="24"/>
          <w:szCs w:val="24"/>
        </w:rPr>
        <w:t xml:space="preserve"> chapter</w:t>
      </w:r>
      <w:r w:rsidRPr="00854DB4">
        <w:rPr>
          <w:color w:val="auto"/>
          <w:sz w:val="24"/>
          <w:szCs w:val="24"/>
        </w:rPr>
        <w:t>.</w:t>
      </w:r>
      <w:r w:rsidRPr="00854DB4">
        <w:rPr>
          <w:color w:val="auto"/>
          <w:sz w:val="24"/>
          <w:szCs w:val="24"/>
          <w:u w:val="single"/>
        </w:rPr>
        <w:t xml:space="preserve"> </w:t>
      </w:r>
    </w:p>
    <w:p w14:paraId="7D67ADCF" w14:textId="77777777" w:rsidR="005422E3" w:rsidRPr="00854DB4" w:rsidRDefault="005422E3" w:rsidP="00854DB4">
      <w:pPr>
        <w:rPr>
          <w:color w:val="auto"/>
          <w:sz w:val="24"/>
          <w:szCs w:val="24"/>
        </w:rPr>
      </w:pPr>
    </w:p>
    <w:p w14:paraId="0D83D1E4" w14:textId="77777777" w:rsidR="005422E3" w:rsidRPr="00854DB4" w:rsidRDefault="00461B00" w:rsidP="00854DB4">
      <w:pPr>
        <w:rPr>
          <w:color w:val="auto"/>
          <w:sz w:val="24"/>
          <w:szCs w:val="24"/>
        </w:rPr>
      </w:pPr>
      <w:r w:rsidRPr="00854DB4">
        <w:rPr>
          <w:color w:val="auto"/>
          <w:sz w:val="24"/>
          <w:szCs w:val="24"/>
        </w:rPr>
        <w:t xml:space="preserve">Students who have spent any time in prison (whether on remand or otherwise) within the AY will not be entitled to any maintenance support whilst they are in prison.  Maintenance support should be calculated on a pro-rata daily basis excluding the time in prison.  </w:t>
      </w:r>
    </w:p>
    <w:p w14:paraId="1517DCB1" w14:textId="77777777" w:rsidR="005422E3" w:rsidRPr="00854DB4" w:rsidRDefault="005422E3" w:rsidP="00854DB4">
      <w:pPr>
        <w:rPr>
          <w:color w:val="auto"/>
          <w:sz w:val="24"/>
          <w:szCs w:val="24"/>
        </w:rPr>
      </w:pPr>
    </w:p>
    <w:p w14:paraId="4F7A2301" w14:textId="77777777" w:rsidR="005422E3" w:rsidRPr="00854DB4" w:rsidRDefault="00461B00" w:rsidP="00854DB4">
      <w:pPr>
        <w:rPr>
          <w:color w:val="auto"/>
          <w:sz w:val="24"/>
          <w:szCs w:val="24"/>
        </w:rPr>
      </w:pPr>
      <w:r w:rsidRPr="00854DB4">
        <w:rPr>
          <w:color w:val="auto"/>
          <w:sz w:val="24"/>
          <w:szCs w:val="24"/>
        </w:rPr>
        <w:t>In exceptional circumstances, SFE will have the discretion to determine whether to pay full or partial support, or none at all whilst a student is in prison in an AY. SFE should only use their discretion where stopping or recovering payments will cause financial hardship to students and prevent them from continuing with their course.</w:t>
      </w:r>
    </w:p>
    <w:p w14:paraId="1B9DB9C1" w14:textId="77777777" w:rsidR="005422E3" w:rsidRPr="00854DB4" w:rsidRDefault="005422E3" w:rsidP="00854DB4">
      <w:pPr>
        <w:rPr>
          <w:color w:val="auto"/>
          <w:sz w:val="24"/>
          <w:szCs w:val="24"/>
        </w:rPr>
      </w:pPr>
    </w:p>
    <w:p w14:paraId="0CEBD32B" w14:textId="6B89B274" w:rsidR="005422E3" w:rsidRPr="00854DB4" w:rsidRDefault="00461B00" w:rsidP="00854DB4">
      <w:pPr>
        <w:rPr>
          <w:color w:val="auto"/>
          <w:sz w:val="24"/>
          <w:szCs w:val="24"/>
        </w:rPr>
      </w:pPr>
      <w:r w:rsidRPr="00854DB4">
        <w:rPr>
          <w:color w:val="auto"/>
          <w:sz w:val="24"/>
          <w:szCs w:val="24"/>
        </w:rPr>
        <w:t>In order to determine if a student should receive grants and loans for living costs for periods spent in prison during the AY, SFE need to consider factors</w:t>
      </w:r>
      <w:r w:rsidR="00607421">
        <w:rPr>
          <w:color w:val="auto"/>
          <w:sz w:val="24"/>
          <w:szCs w:val="24"/>
        </w:rPr>
        <w:t>.  S</w:t>
      </w:r>
      <w:r w:rsidRPr="00854DB4">
        <w:rPr>
          <w:color w:val="auto"/>
          <w:sz w:val="24"/>
          <w:szCs w:val="24"/>
        </w:rPr>
        <w:t>uch as a student’s ability to pay rent and other living expenses to enable them to continue with their course. It is expected that exercising the discretion would be appropriate when a student spends a very short time in prison.</w:t>
      </w:r>
    </w:p>
    <w:p w14:paraId="4E10D8FC" w14:textId="77777777" w:rsidR="005422E3" w:rsidRPr="00854DB4" w:rsidRDefault="005422E3" w:rsidP="00854DB4">
      <w:pPr>
        <w:rPr>
          <w:rFonts w:asciiTheme="minorHAnsi" w:hAnsiTheme="minorHAnsi"/>
          <w:color w:val="auto"/>
          <w:sz w:val="24"/>
          <w:szCs w:val="24"/>
        </w:rPr>
      </w:pPr>
    </w:p>
    <w:p w14:paraId="77611682" w14:textId="77777777" w:rsidR="005422E3" w:rsidRPr="00854DB4" w:rsidRDefault="003B0CF1" w:rsidP="00854DB4">
      <w:pPr>
        <w:pStyle w:val="Heading2"/>
        <w:rPr>
          <w:rFonts w:asciiTheme="minorHAnsi" w:hAnsiTheme="minorHAnsi"/>
          <w:i w:val="0"/>
          <w:sz w:val="24"/>
          <w:szCs w:val="24"/>
        </w:rPr>
      </w:pPr>
      <w:bookmarkStart w:id="12" w:name="_Toc507584927"/>
      <w:bookmarkStart w:id="13" w:name="_Toc57794557"/>
      <w:r w:rsidRPr="00854DB4">
        <w:rPr>
          <w:rFonts w:asciiTheme="minorHAnsi" w:hAnsiTheme="minorHAnsi"/>
          <w:i w:val="0"/>
          <w:sz w:val="24"/>
          <w:szCs w:val="24"/>
        </w:rPr>
        <w:t xml:space="preserve">Students attending more than one </w:t>
      </w:r>
      <w:r w:rsidR="008F63E0" w:rsidRPr="00854DB4">
        <w:rPr>
          <w:rFonts w:asciiTheme="minorHAnsi" w:hAnsiTheme="minorHAnsi"/>
          <w:i w:val="0"/>
          <w:sz w:val="24"/>
          <w:szCs w:val="24"/>
        </w:rPr>
        <w:t xml:space="preserve">HE </w:t>
      </w:r>
      <w:r w:rsidRPr="00854DB4">
        <w:rPr>
          <w:rFonts w:asciiTheme="minorHAnsi" w:hAnsiTheme="minorHAnsi"/>
          <w:i w:val="0"/>
          <w:sz w:val="24"/>
          <w:szCs w:val="24"/>
        </w:rPr>
        <w:t>course</w:t>
      </w:r>
      <w:bookmarkEnd w:id="12"/>
      <w:bookmarkEnd w:id="13"/>
    </w:p>
    <w:p w14:paraId="62A966B2" w14:textId="7F7615BB"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Under the Regulations</w:t>
      </w:r>
      <w:r w:rsidR="00607421">
        <w:rPr>
          <w:rFonts w:asciiTheme="minorHAnsi" w:hAnsiTheme="minorHAnsi"/>
          <w:color w:val="auto"/>
          <w:sz w:val="24"/>
          <w:szCs w:val="24"/>
        </w:rPr>
        <w:t>,</w:t>
      </w:r>
      <w:r w:rsidRPr="00854DB4">
        <w:rPr>
          <w:rFonts w:asciiTheme="minorHAnsi" w:hAnsiTheme="minorHAnsi"/>
          <w:color w:val="auto"/>
          <w:sz w:val="24"/>
          <w:szCs w:val="24"/>
        </w:rPr>
        <w:t xml:space="preserve"> a student can only be eligible for support for one course </w:t>
      </w:r>
      <w:r w:rsidR="008F63E0" w:rsidRPr="00854DB4">
        <w:rPr>
          <w:rFonts w:asciiTheme="minorHAnsi" w:hAnsiTheme="minorHAnsi"/>
          <w:color w:val="auto"/>
          <w:sz w:val="24"/>
          <w:szCs w:val="24"/>
        </w:rPr>
        <w:t xml:space="preserve">of higher education </w:t>
      </w:r>
      <w:r w:rsidRPr="00854DB4">
        <w:rPr>
          <w:rFonts w:asciiTheme="minorHAnsi" w:hAnsiTheme="minorHAnsi"/>
          <w:color w:val="auto"/>
          <w:sz w:val="24"/>
          <w:szCs w:val="24"/>
        </w:rPr>
        <w:t>at any one time. This provision does not prevent the student from moving between courses during an academic year. It does however prevent the student from being eligible for support for more than one course where they take two (or more) courses concurrently.</w:t>
      </w:r>
    </w:p>
    <w:p w14:paraId="17D5A30B" w14:textId="77777777" w:rsidR="005422E3" w:rsidRPr="00D8213D" w:rsidRDefault="005422E3" w:rsidP="00854DB4">
      <w:pPr>
        <w:rPr>
          <w:rFonts w:asciiTheme="minorHAnsi" w:hAnsiTheme="minorHAnsi"/>
          <w:color w:val="auto"/>
        </w:rPr>
      </w:pPr>
    </w:p>
    <w:p w14:paraId="79DC9171" w14:textId="77777777" w:rsidR="005422E3" w:rsidRPr="00D8213D" w:rsidRDefault="003B0CF1" w:rsidP="00854DB4">
      <w:pPr>
        <w:pStyle w:val="Heading1"/>
        <w:rPr>
          <w:rFonts w:asciiTheme="minorHAnsi" w:hAnsiTheme="minorHAnsi"/>
          <w:color w:val="auto"/>
        </w:rPr>
      </w:pPr>
      <w:bookmarkStart w:id="14" w:name="_Toc507584928"/>
      <w:bookmarkStart w:id="15" w:name="_Toc57794558"/>
      <w:r w:rsidRPr="00D8213D">
        <w:rPr>
          <w:rFonts w:asciiTheme="minorHAnsi" w:hAnsiTheme="minorHAnsi"/>
          <w:color w:val="auto"/>
        </w:rPr>
        <w:t>General residency</w:t>
      </w:r>
      <w:bookmarkEnd w:id="14"/>
      <w:bookmarkEnd w:id="15"/>
      <w:r w:rsidRPr="00D8213D">
        <w:rPr>
          <w:rFonts w:asciiTheme="minorHAnsi" w:hAnsiTheme="minorHAnsi"/>
          <w:color w:val="auto"/>
        </w:rPr>
        <w:t xml:space="preserve"> </w:t>
      </w:r>
    </w:p>
    <w:p w14:paraId="1DC4A1F3" w14:textId="14F8DF02"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The following information on matters of residency represents the Department for Education’s (</w:t>
      </w:r>
      <w:r w:rsidR="00607421">
        <w:rPr>
          <w:rFonts w:asciiTheme="minorHAnsi" w:hAnsiTheme="minorHAnsi"/>
          <w:color w:val="auto"/>
          <w:sz w:val="24"/>
          <w:szCs w:val="24"/>
        </w:rPr>
        <w:t>DfE’s</w:t>
      </w:r>
      <w:r w:rsidRPr="00854DB4">
        <w:rPr>
          <w:rFonts w:asciiTheme="minorHAnsi" w:hAnsiTheme="minorHAnsi"/>
          <w:color w:val="auto"/>
          <w:sz w:val="24"/>
          <w:szCs w:val="24"/>
        </w:rPr>
        <w:t xml:space="preserve">) understanding on such matters. </w:t>
      </w:r>
      <w:r w:rsidR="00607421">
        <w:rPr>
          <w:rFonts w:asciiTheme="minorHAnsi" w:hAnsiTheme="minorHAnsi"/>
          <w:color w:val="auto"/>
          <w:sz w:val="24"/>
          <w:szCs w:val="24"/>
        </w:rPr>
        <w:t xml:space="preserve">DfE is </w:t>
      </w:r>
      <w:r w:rsidRPr="00854DB4">
        <w:rPr>
          <w:rFonts w:asciiTheme="minorHAnsi" w:hAnsiTheme="minorHAnsi"/>
          <w:color w:val="auto"/>
          <w:sz w:val="24"/>
          <w:szCs w:val="24"/>
        </w:rPr>
        <w:t>of the view that SFE should satisfy itself that it has understood, and applied correctly, the current law and practice in relation to residency when carrying out assessments.</w:t>
      </w:r>
    </w:p>
    <w:p w14:paraId="1B85B189" w14:textId="77777777" w:rsidR="005422E3" w:rsidRPr="00854DB4" w:rsidRDefault="005422E3" w:rsidP="00854DB4">
      <w:pPr>
        <w:rPr>
          <w:rFonts w:asciiTheme="minorHAnsi" w:hAnsiTheme="minorHAnsi"/>
          <w:color w:val="auto"/>
          <w:sz w:val="24"/>
          <w:szCs w:val="24"/>
        </w:rPr>
      </w:pPr>
    </w:p>
    <w:p w14:paraId="72F88878" w14:textId="77777777" w:rsidR="005422E3" w:rsidRPr="00854DB4" w:rsidRDefault="003B0CF1" w:rsidP="00854DB4">
      <w:pPr>
        <w:pStyle w:val="Heading2"/>
        <w:rPr>
          <w:rFonts w:asciiTheme="minorHAnsi" w:hAnsiTheme="minorHAnsi"/>
          <w:i w:val="0"/>
          <w:sz w:val="24"/>
          <w:szCs w:val="24"/>
        </w:rPr>
      </w:pPr>
      <w:bookmarkStart w:id="16" w:name="_Toc507584929"/>
      <w:bookmarkStart w:id="17" w:name="_Toc57794559"/>
      <w:r w:rsidRPr="00854DB4">
        <w:rPr>
          <w:rFonts w:asciiTheme="minorHAnsi" w:hAnsiTheme="minorHAnsi"/>
          <w:i w:val="0"/>
          <w:sz w:val="24"/>
          <w:szCs w:val="24"/>
        </w:rPr>
        <w:t>Ordinary lawful residence</w:t>
      </w:r>
      <w:bookmarkEnd w:id="16"/>
      <w:bookmarkEnd w:id="17"/>
    </w:p>
    <w:p w14:paraId="43984A2C" w14:textId="1518E5D1"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Although not defined in the Regulations, ‘ordinarily resident’ has been interpreted by the courts as lawful habitual and normal residence from choice and for a settled purpose throughout the prescribed period, apart from temporary or occasional absences. Extracts </w:t>
      </w:r>
      <w:r w:rsidRPr="00854DB4">
        <w:rPr>
          <w:rFonts w:asciiTheme="minorHAnsi" w:hAnsiTheme="minorHAnsi"/>
          <w:color w:val="auto"/>
          <w:sz w:val="24"/>
          <w:szCs w:val="24"/>
        </w:rPr>
        <w:lastRenderedPageBreak/>
        <w:t xml:space="preserve">from the judgment (Lord Scarman’s) in the case of Shah v Barnet London Borough Council can be found in Annex B. The ruling did not define what might constitute a temporary or occasional absence but did indicate that it might be possible for an individual to establish ordinary residence (OR) in two countries simultaneously. </w:t>
      </w:r>
    </w:p>
    <w:p w14:paraId="44624716" w14:textId="77777777" w:rsidR="005422E3" w:rsidRPr="00854DB4" w:rsidRDefault="005422E3" w:rsidP="00854DB4">
      <w:pPr>
        <w:rPr>
          <w:rFonts w:asciiTheme="minorHAnsi" w:hAnsiTheme="minorHAnsi"/>
          <w:color w:val="auto"/>
          <w:sz w:val="24"/>
          <w:szCs w:val="24"/>
        </w:rPr>
      </w:pPr>
    </w:p>
    <w:p w14:paraId="094DED50" w14:textId="77777777" w:rsidR="0004076B" w:rsidRPr="00854DB4" w:rsidRDefault="003B0CF1" w:rsidP="009F72AE">
      <w:pPr>
        <w:rPr>
          <w:rFonts w:asciiTheme="minorHAnsi" w:hAnsiTheme="minorHAnsi"/>
          <w:sz w:val="24"/>
          <w:szCs w:val="24"/>
        </w:rPr>
      </w:pPr>
      <w:r w:rsidRPr="00854DB4">
        <w:rPr>
          <w:rFonts w:asciiTheme="minorHAnsi" w:hAnsiTheme="minorHAnsi"/>
          <w:sz w:val="24"/>
          <w:szCs w:val="24"/>
        </w:rPr>
        <w:t xml:space="preserve">Paragraph 1 (3A) of Schedule 1 of the Regulations (as amended) provides that a person is not to be treated as ordinarily resident in a place unless that person lawfully resides in that place. Therefore, periods where an applicant has not been lawfully resident in the UK or European Economic Area (EEA)/Switzerland at any time within the </w:t>
      </w:r>
      <w:r w:rsidR="00DD3759" w:rsidRPr="00854DB4">
        <w:rPr>
          <w:rFonts w:asciiTheme="minorHAnsi" w:hAnsiTheme="minorHAnsi"/>
          <w:sz w:val="24"/>
          <w:szCs w:val="24"/>
        </w:rPr>
        <w:t>three</w:t>
      </w:r>
      <w:r w:rsidRPr="00854DB4">
        <w:rPr>
          <w:rFonts w:asciiTheme="minorHAnsi" w:hAnsiTheme="minorHAnsi"/>
          <w:sz w:val="24"/>
          <w:szCs w:val="24"/>
        </w:rPr>
        <w:t xml:space="preserve"> years prior to the first day of the first academic year of the course cannot be treated as ordinary lawful residence.</w:t>
      </w:r>
    </w:p>
    <w:p w14:paraId="0D95D322" w14:textId="77777777" w:rsidR="0004076B" w:rsidRPr="00854DB4" w:rsidRDefault="0004076B">
      <w:pPr>
        <w:rPr>
          <w:rFonts w:asciiTheme="minorHAnsi" w:hAnsiTheme="minorHAnsi"/>
          <w:sz w:val="24"/>
          <w:szCs w:val="24"/>
        </w:rPr>
      </w:pPr>
    </w:p>
    <w:p w14:paraId="47D17440" w14:textId="6D6D724B" w:rsidR="0004076B" w:rsidRPr="00854DB4" w:rsidRDefault="003B0CF1">
      <w:pPr>
        <w:rPr>
          <w:rFonts w:asciiTheme="minorHAnsi" w:hAnsiTheme="minorHAnsi"/>
          <w:sz w:val="24"/>
          <w:szCs w:val="24"/>
        </w:rPr>
      </w:pPr>
      <w:r w:rsidRPr="00854DB4">
        <w:rPr>
          <w:rFonts w:asciiTheme="minorHAnsi" w:hAnsiTheme="minorHAnsi"/>
          <w:sz w:val="24"/>
          <w:szCs w:val="24"/>
        </w:rPr>
        <w:t xml:space="preserve">This means that applicants must hold a valid status throughout the period of ordinary residence required by SFE when establishing their eligibility to student support. Students will normally be able to provide evidence from the Home Office (HO) confirming their immigration history and current immigration status, which will normally be sufficient to fulfil this requirement. </w:t>
      </w:r>
      <w:r w:rsidR="00607421">
        <w:rPr>
          <w:rFonts w:asciiTheme="minorHAnsi" w:hAnsiTheme="minorHAnsi"/>
          <w:sz w:val="24"/>
          <w:szCs w:val="24"/>
        </w:rPr>
        <w:t xml:space="preserve">DfE’s </w:t>
      </w:r>
      <w:r w:rsidRPr="00854DB4">
        <w:rPr>
          <w:rFonts w:asciiTheme="minorHAnsi" w:hAnsiTheme="minorHAnsi"/>
          <w:sz w:val="24"/>
          <w:szCs w:val="24"/>
        </w:rPr>
        <w:t xml:space="preserve">policy is that the SLC will rely on information from the HO in relation to residency matters.   </w:t>
      </w:r>
    </w:p>
    <w:p w14:paraId="49659E3B" w14:textId="77777777" w:rsidR="0004076B" w:rsidRPr="00854DB4" w:rsidRDefault="0004076B">
      <w:pPr>
        <w:rPr>
          <w:rFonts w:asciiTheme="minorHAnsi" w:hAnsiTheme="minorHAnsi"/>
          <w:sz w:val="24"/>
          <w:szCs w:val="24"/>
        </w:rPr>
      </w:pPr>
    </w:p>
    <w:p w14:paraId="1F6B493B" w14:textId="77777777" w:rsidR="009B4E5B" w:rsidRPr="009B4E5B" w:rsidRDefault="009B4E5B" w:rsidP="009B4E5B">
      <w:pPr>
        <w:rPr>
          <w:rFonts w:asciiTheme="minorHAnsi" w:hAnsiTheme="minorHAnsi"/>
          <w:color w:val="auto"/>
          <w:sz w:val="24"/>
          <w:szCs w:val="24"/>
        </w:rPr>
      </w:pPr>
      <w:r w:rsidRPr="009B4E5B">
        <w:rPr>
          <w:color w:val="auto"/>
          <w:sz w:val="24"/>
          <w:szCs w:val="24"/>
        </w:rPr>
        <w:t>The HO has the power to disregard a period of overstaying.</w:t>
      </w:r>
    </w:p>
    <w:p w14:paraId="71E52722" w14:textId="25687433" w:rsidR="009B4E5B" w:rsidRPr="009B4E5B" w:rsidRDefault="009B4E5B" w:rsidP="009B4E5B">
      <w:pPr>
        <w:pStyle w:val="ListParagraph"/>
        <w:numPr>
          <w:ilvl w:val="0"/>
          <w:numId w:val="177"/>
        </w:numPr>
        <w:rPr>
          <w:color w:val="auto"/>
          <w:sz w:val="24"/>
          <w:szCs w:val="24"/>
        </w:rPr>
      </w:pPr>
      <w:r w:rsidRPr="009B4E5B">
        <w:rPr>
          <w:color w:val="auto"/>
          <w:sz w:val="24"/>
          <w:szCs w:val="24"/>
        </w:rPr>
        <w:t>Until 24 November 2016 a period of overstaying where an application was made within 28 days of a person’s leave expiring would be disregarded where the application was subsequently granted.</w:t>
      </w:r>
    </w:p>
    <w:p w14:paraId="7F1B4739" w14:textId="7F3C2320" w:rsidR="009B4E5B" w:rsidRPr="009B4E5B" w:rsidRDefault="009B4E5B" w:rsidP="009B4E5B">
      <w:pPr>
        <w:pStyle w:val="ListParagraph"/>
        <w:numPr>
          <w:ilvl w:val="0"/>
          <w:numId w:val="177"/>
        </w:numPr>
        <w:rPr>
          <w:color w:val="auto"/>
          <w:sz w:val="24"/>
          <w:szCs w:val="24"/>
        </w:rPr>
      </w:pPr>
      <w:r w:rsidRPr="009B4E5B">
        <w:rPr>
          <w:color w:val="auto"/>
          <w:sz w:val="24"/>
          <w:szCs w:val="24"/>
        </w:rPr>
        <w:t>From 24 November 2016, paragraph 39E of the Immigration Rules allows the HO to consider some exemptions for over-stayers whose application could not be made within 14 days of the applicant’s leave expiring.</w:t>
      </w:r>
    </w:p>
    <w:p w14:paraId="548849EB" w14:textId="77777777" w:rsidR="009B4E5B" w:rsidRPr="009B4E5B" w:rsidRDefault="009B4E5B" w:rsidP="009B4E5B">
      <w:pPr>
        <w:pStyle w:val="NoSpacing"/>
        <w:rPr>
          <w:color w:val="auto"/>
          <w:sz w:val="24"/>
          <w:szCs w:val="24"/>
        </w:rPr>
      </w:pPr>
    </w:p>
    <w:p w14:paraId="0B88B216" w14:textId="42FDB2FA" w:rsidR="009B4E5B" w:rsidRPr="009B4E5B" w:rsidRDefault="009B4E5B" w:rsidP="009B4E5B">
      <w:pPr>
        <w:rPr>
          <w:color w:val="auto"/>
          <w:sz w:val="24"/>
          <w:szCs w:val="24"/>
        </w:rPr>
      </w:pPr>
      <w:r w:rsidRPr="009B4E5B">
        <w:rPr>
          <w:color w:val="auto"/>
          <w:sz w:val="24"/>
          <w:szCs w:val="24"/>
        </w:rPr>
        <w:t>The HO can apply this exemption (sometimes called a ‘grace period’) in Limited Leave to Remain (Immigration Rules), Discretionary Leave to Remain (outside the Immigration Rules) and Indefinite Leave to Remain cases. This means that the Home Office can determine that the period of unlawful residence from the point of expiry of the person’s leave to the point further leave was granted, will be disregarded where the late application was submitted within 14 days (or 28 days if before 24 November 2016) and the HO subsequently granted leave. In cases where there was a late application within the ‘grace period’ and further leave was granted, it is expected the HO will confirm this to SFE.</w:t>
      </w:r>
    </w:p>
    <w:p w14:paraId="3C593795" w14:textId="77777777" w:rsidR="009B4E5B" w:rsidRDefault="009B4E5B">
      <w:pPr>
        <w:rPr>
          <w:rFonts w:asciiTheme="minorHAnsi" w:hAnsiTheme="minorHAnsi"/>
          <w:sz w:val="24"/>
          <w:szCs w:val="24"/>
        </w:rPr>
      </w:pPr>
    </w:p>
    <w:p w14:paraId="29F655CA" w14:textId="77777777" w:rsidR="006A682B" w:rsidRPr="00854DB4" w:rsidRDefault="003B0CF1">
      <w:pPr>
        <w:rPr>
          <w:rFonts w:asciiTheme="minorHAnsi" w:hAnsiTheme="minorHAnsi"/>
          <w:sz w:val="24"/>
          <w:szCs w:val="24"/>
        </w:rPr>
      </w:pPr>
      <w:r w:rsidRPr="00854DB4">
        <w:rPr>
          <w:rFonts w:asciiTheme="minorHAnsi" w:hAnsiTheme="minorHAnsi"/>
          <w:sz w:val="24"/>
          <w:szCs w:val="24"/>
        </w:rPr>
        <w:t xml:space="preserve">Where that is not possible, SFE should consider whether a student’s residence is lawful by virtue of their relationship to someone with a valid status. One such example would be a child of an EU national, who is not required to apply for an EU residency permit, and therefore the HO is unable to confirm their status. If such a child’s parent is lawfully resident in the UK the parent’s status, in most cases, is extended to the child. </w:t>
      </w:r>
    </w:p>
    <w:p w14:paraId="6A45EA7E" w14:textId="77777777" w:rsidR="005422E3" w:rsidRPr="00854DB4" w:rsidRDefault="005422E3" w:rsidP="00854DB4">
      <w:pPr>
        <w:rPr>
          <w:rFonts w:asciiTheme="minorHAnsi" w:hAnsiTheme="minorHAnsi"/>
          <w:color w:val="auto"/>
          <w:sz w:val="24"/>
          <w:szCs w:val="24"/>
        </w:rPr>
      </w:pPr>
    </w:p>
    <w:p w14:paraId="1741C1E3"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For considerations when assessing the ordinary residence of armed forces personnel please see section 2.8 below.</w:t>
      </w:r>
    </w:p>
    <w:p w14:paraId="50B7DA56" w14:textId="77777777" w:rsidR="005422E3" w:rsidRPr="00854DB4" w:rsidRDefault="005422E3" w:rsidP="00854DB4">
      <w:pPr>
        <w:rPr>
          <w:rFonts w:asciiTheme="minorHAnsi" w:hAnsiTheme="minorHAnsi"/>
          <w:color w:val="auto"/>
          <w:sz w:val="24"/>
          <w:szCs w:val="24"/>
        </w:rPr>
      </w:pPr>
    </w:p>
    <w:p w14:paraId="383FE9E9" w14:textId="77777777" w:rsidR="005422E3" w:rsidRPr="00854DB4" w:rsidRDefault="003B0CF1" w:rsidP="00854DB4">
      <w:pPr>
        <w:pStyle w:val="Heading2"/>
        <w:rPr>
          <w:rFonts w:asciiTheme="minorHAnsi" w:hAnsiTheme="minorHAnsi"/>
          <w:i w:val="0"/>
          <w:sz w:val="24"/>
          <w:szCs w:val="24"/>
        </w:rPr>
      </w:pPr>
      <w:bookmarkStart w:id="18" w:name="_Toc507584930"/>
      <w:bookmarkStart w:id="19" w:name="_Toc57794560"/>
      <w:r w:rsidRPr="00854DB4">
        <w:rPr>
          <w:rFonts w:asciiTheme="minorHAnsi" w:hAnsiTheme="minorHAnsi"/>
          <w:i w:val="0"/>
          <w:sz w:val="24"/>
          <w:szCs w:val="24"/>
        </w:rPr>
        <w:t>Students who move to England from elsewhere in the UK and Islands in order to attend a course</w:t>
      </w:r>
      <w:bookmarkEnd w:id="18"/>
      <w:bookmarkEnd w:id="19"/>
      <w:r w:rsidRPr="00854DB4">
        <w:rPr>
          <w:rFonts w:asciiTheme="minorHAnsi" w:hAnsiTheme="minorHAnsi"/>
          <w:i w:val="0"/>
          <w:sz w:val="24"/>
          <w:szCs w:val="24"/>
        </w:rPr>
        <w:t xml:space="preserve"> </w:t>
      </w:r>
    </w:p>
    <w:p w14:paraId="06FD733A" w14:textId="77777777" w:rsidR="005422E3" w:rsidRPr="00854DB4" w:rsidRDefault="0043648D" w:rsidP="00854DB4">
      <w:pPr>
        <w:rPr>
          <w:rFonts w:asciiTheme="minorHAnsi" w:hAnsiTheme="minorHAnsi"/>
          <w:color w:val="auto"/>
          <w:sz w:val="24"/>
          <w:szCs w:val="24"/>
        </w:rPr>
      </w:pPr>
      <w:r w:rsidRPr="00854DB4">
        <w:rPr>
          <w:rFonts w:asciiTheme="minorHAnsi" w:hAnsiTheme="minorHAnsi"/>
          <w:color w:val="auto"/>
          <w:sz w:val="24"/>
          <w:szCs w:val="24"/>
        </w:rPr>
        <w:t xml:space="preserve">Under </w:t>
      </w:r>
      <w:r w:rsidR="003B0CF1" w:rsidRPr="00854DB4">
        <w:rPr>
          <w:rFonts w:asciiTheme="minorHAnsi" w:hAnsiTheme="minorHAnsi"/>
          <w:color w:val="auto"/>
          <w:sz w:val="24"/>
          <w:szCs w:val="24"/>
        </w:rPr>
        <w:t xml:space="preserve">Paragraph 1(3) of Schedule 1 </w:t>
      </w:r>
      <w:r w:rsidRPr="00854DB4">
        <w:rPr>
          <w:rFonts w:asciiTheme="minorHAnsi" w:hAnsiTheme="minorHAnsi"/>
          <w:color w:val="auto"/>
          <w:sz w:val="24"/>
          <w:szCs w:val="24"/>
        </w:rPr>
        <w:t xml:space="preserve">where a </w:t>
      </w:r>
      <w:r w:rsidR="008F63E0" w:rsidRPr="00854DB4">
        <w:rPr>
          <w:rFonts w:asciiTheme="minorHAnsi" w:hAnsiTheme="minorHAnsi"/>
          <w:color w:val="auto"/>
          <w:sz w:val="24"/>
          <w:szCs w:val="24"/>
        </w:rPr>
        <w:t>student</w:t>
      </w:r>
      <w:r w:rsidR="003B0CF1" w:rsidRPr="00854DB4">
        <w:rPr>
          <w:rFonts w:asciiTheme="minorHAnsi" w:hAnsiTheme="minorHAnsi"/>
          <w:color w:val="auto"/>
          <w:sz w:val="24"/>
          <w:szCs w:val="24"/>
        </w:rPr>
        <w:t xml:space="preserve"> has </w:t>
      </w:r>
      <w:r w:rsidRPr="00854DB4">
        <w:rPr>
          <w:rFonts w:asciiTheme="minorHAnsi" w:hAnsiTheme="minorHAnsi"/>
          <w:color w:val="auto"/>
          <w:sz w:val="24"/>
          <w:szCs w:val="24"/>
        </w:rPr>
        <w:t xml:space="preserve">moved to England from </w:t>
      </w:r>
      <w:r w:rsidR="003B0CF1" w:rsidRPr="00854DB4">
        <w:rPr>
          <w:rFonts w:asciiTheme="minorHAnsi" w:hAnsiTheme="minorHAnsi"/>
          <w:color w:val="auto"/>
          <w:sz w:val="24"/>
          <w:szCs w:val="24"/>
        </w:rPr>
        <w:t>Scotland, Northern Ireland, Wales, the Channel Islands, or the Isle of Man</w:t>
      </w:r>
      <w:r w:rsidR="00576763" w:rsidRPr="00854DB4">
        <w:rPr>
          <w:rFonts w:asciiTheme="minorHAnsi" w:hAnsiTheme="minorHAnsi"/>
          <w:color w:val="auto"/>
          <w:sz w:val="24"/>
          <w:szCs w:val="24"/>
        </w:rPr>
        <w:t xml:space="preserve"> </w:t>
      </w:r>
      <w:r w:rsidR="008F63E0" w:rsidRPr="00854DB4">
        <w:rPr>
          <w:rFonts w:asciiTheme="minorHAnsi" w:hAnsiTheme="minorHAnsi"/>
          <w:color w:val="auto"/>
          <w:sz w:val="24"/>
          <w:szCs w:val="24"/>
        </w:rPr>
        <w:t xml:space="preserve">for the </w:t>
      </w:r>
      <w:r w:rsidR="003B0CF1" w:rsidRPr="00854DB4">
        <w:rPr>
          <w:rFonts w:asciiTheme="minorHAnsi" w:hAnsiTheme="minorHAnsi"/>
          <w:color w:val="auto"/>
          <w:sz w:val="24"/>
          <w:szCs w:val="24"/>
        </w:rPr>
        <w:t xml:space="preserve">purpose of undertaking </w:t>
      </w:r>
      <w:r w:rsidR="004776D4" w:rsidRPr="00854DB4">
        <w:rPr>
          <w:rFonts w:asciiTheme="minorHAnsi" w:hAnsiTheme="minorHAnsi"/>
          <w:color w:val="auto"/>
          <w:sz w:val="24"/>
          <w:szCs w:val="24"/>
        </w:rPr>
        <w:t xml:space="preserve">study </w:t>
      </w:r>
      <w:r w:rsidR="008F63E0" w:rsidRPr="00854DB4">
        <w:rPr>
          <w:rFonts w:asciiTheme="minorHAnsi" w:hAnsiTheme="minorHAnsi"/>
          <w:color w:val="auto"/>
          <w:sz w:val="24"/>
          <w:szCs w:val="24"/>
        </w:rPr>
        <w:t xml:space="preserve">they </w:t>
      </w:r>
      <w:r w:rsidR="003B0CF1" w:rsidRPr="00854DB4">
        <w:rPr>
          <w:rFonts w:asciiTheme="minorHAnsi" w:hAnsiTheme="minorHAnsi"/>
          <w:color w:val="auto"/>
          <w:sz w:val="24"/>
          <w:szCs w:val="24"/>
        </w:rPr>
        <w:t>should be regarded as being ordinarily resident in the place from which they</w:t>
      </w:r>
      <w:r w:rsidR="00576763" w:rsidRPr="00854DB4">
        <w:rPr>
          <w:rFonts w:asciiTheme="minorHAnsi" w:hAnsiTheme="minorHAnsi"/>
          <w:color w:val="auto"/>
          <w:sz w:val="24"/>
          <w:szCs w:val="24"/>
        </w:rPr>
        <w:t xml:space="preserve"> have </w:t>
      </w:r>
      <w:r w:rsidR="003B0CF1" w:rsidRPr="00854DB4">
        <w:rPr>
          <w:rFonts w:asciiTheme="minorHAnsi" w:hAnsiTheme="minorHAnsi"/>
          <w:color w:val="auto"/>
          <w:sz w:val="24"/>
          <w:szCs w:val="24"/>
        </w:rPr>
        <w:t xml:space="preserve">moved. </w:t>
      </w:r>
    </w:p>
    <w:p w14:paraId="443A3AE8" w14:textId="77777777" w:rsidR="005422E3" w:rsidRPr="00854DB4" w:rsidRDefault="005422E3" w:rsidP="00854DB4">
      <w:pPr>
        <w:rPr>
          <w:rFonts w:asciiTheme="minorHAnsi" w:hAnsiTheme="minorHAnsi"/>
          <w:color w:val="auto"/>
          <w:sz w:val="24"/>
          <w:szCs w:val="24"/>
        </w:rPr>
      </w:pPr>
    </w:p>
    <w:p w14:paraId="08F2B106"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To apply for support</w:t>
      </w:r>
      <w:r w:rsidR="004776D4" w:rsidRPr="00854DB4">
        <w:rPr>
          <w:rFonts w:asciiTheme="minorHAnsi" w:hAnsiTheme="minorHAnsi"/>
          <w:color w:val="auto"/>
          <w:sz w:val="24"/>
          <w:szCs w:val="24"/>
        </w:rPr>
        <w:t xml:space="preserve"> the </w:t>
      </w:r>
      <w:r w:rsidRPr="00854DB4">
        <w:rPr>
          <w:rFonts w:asciiTheme="minorHAnsi" w:hAnsiTheme="minorHAnsi"/>
          <w:color w:val="auto"/>
          <w:sz w:val="24"/>
          <w:szCs w:val="24"/>
        </w:rPr>
        <w:t xml:space="preserve">student should contact the responsible authority in the area </w:t>
      </w:r>
      <w:r w:rsidR="004776D4" w:rsidRPr="00854DB4">
        <w:rPr>
          <w:rFonts w:asciiTheme="minorHAnsi" w:hAnsiTheme="minorHAnsi"/>
          <w:color w:val="auto"/>
          <w:sz w:val="24"/>
          <w:szCs w:val="24"/>
        </w:rPr>
        <w:t>they moved from</w:t>
      </w:r>
      <w:r w:rsidRPr="00854DB4">
        <w:rPr>
          <w:rFonts w:asciiTheme="minorHAnsi" w:hAnsiTheme="minorHAnsi"/>
          <w:color w:val="auto"/>
          <w:sz w:val="24"/>
          <w:szCs w:val="24"/>
        </w:rPr>
        <w:t xml:space="preserve"> as they are assessed for support under the rules that apply there. </w:t>
      </w:r>
      <w:r w:rsidR="008F63E0" w:rsidRPr="00854DB4">
        <w:rPr>
          <w:rFonts w:asciiTheme="minorHAnsi" w:hAnsiTheme="minorHAnsi"/>
          <w:color w:val="auto"/>
          <w:sz w:val="24"/>
          <w:szCs w:val="24"/>
        </w:rPr>
        <w:t>Only t</w:t>
      </w:r>
      <w:r w:rsidRPr="00854DB4">
        <w:rPr>
          <w:rFonts w:asciiTheme="minorHAnsi" w:hAnsiTheme="minorHAnsi"/>
          <w:color w:val="auto"/>
          <w:sz w:val="24"/>
          <w:szCs w:val="24"/>
        </w:rPr>
        <w:t xml:space="preserve">hose students ordinarily resident in England apply to SFE. </w:t>
      </w:r>
    </w:p>
    <w:p w14:paraId="617DE561" w14:textId="77777777" w:rsidR="005422E3" w:rsidRPr="00854DB4" w:rsidRDefault="005422E3" w:rsidP="00854DB4">
      <w:pPr>
        <w:rPr>
          <w:rFonts w:asciiTheme="minorHAnsi" w:hAnsiTheme="minorHAnsi"/>
          <w:color w:val="auto"/>
          <w:sz w:val="24"/>
          <w:szCs w:val="24"/>
        </w:rPr>
      </w:pPr>
    </w:p>
    <w:p w14:paraId="35D5AEE7" w14:textId="77777777" w:rsidR="005422E3" w:rsidRPr="00854DB4" w:rsidRDefault="003B0CF1" w:rsidP="00854DB4">
      <w:pPr>
        <w:pStyle w:val="Heading2"/>
        <w:rPr>
          <w:rFonts w:asciiTheme="minorHAnsi" w:hAnsiTheme="minorHAnsi"/>
          <w:i w:val="0"/>
          <w:sz w:val="24"/>
          <w:szCs w:val="24"/>
        </w:rPr>
      </w:pPr>
      <w:bookmarkStart w:id="20" w:name="_Toc507584931"/>
      <w:bookmarkStart w:id="21" w:name="_Toc57794561"/>
      <w:r w:rsidRPr="00854DB4">
        <w:rPr>
          <w:rFonts w:asciiTheme="minorHAnsi" w:hAnsiTheme="minorHAnsi"/>
          <w:i w:val="0"/>
          <w:sz w:val="24"/>
          <w:szCs w:val="24"/>
        </w:rPr>
        <w:t>Temporary or occasional absences</w:t>
      </w:r>
      <w:bookmarkEnd w:id="20"/>
      <w:bookmarkEnd w:id="21"/>
    </w:p>
    <w:p w14:paraId="61A3A6A3"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When establishing whether an applicant meets the requirements of ordinary residence throughout the three-year period preceding the start of the first academic year of a course, temporary or occasional absences may have to be considered. </w:t>
      </w:r>
    </w:p>
    <w:p w14:paraId="5E3CA96F" w14:textId="77777777" w:rsidR="005422E3" w:rsidRPr="00854DB4" w:rsidRDefault="005422E3" w:rsidP="00854DB4">
      <w:pPr>
        <w:rPr>
          <w:rFonts w:asciiTheme="minorHAnsi" w:hAnsiTheme="minorHAnsi"/>
          <w:color w:val="auto"/>
          <w:sz w:val="24"/>
          <w:szCs w:val="24"/>
        </w:rPr>
      </w:pPr>
    </w:p>
    <w:p w14:paraId="583CE894"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Each absence should be reviewed in the context of the person’s period of residence, with decisions on whether an absence affects an applicant’s ordinary residence being made on a case by case basis. SFE should not apply ‘rules of thumb’ in determining a temporary or occasional absence.</w:t>
      </w:r>
    </w:p>
    <w:p w14:paraId="33B36D21" w14:textId="77777777" w:rsidR="005422E3" w:rsidRPr="00854DB4" w:rsidRDefault="005422E3" w:rsidP="00854DB4">
      <w:pPr>
        <w:rPr>
          <w:rFonts w:asciiTheme="minorHAnsi" w:hAnsiTheme="minorHAnsi"/>
          <w:color w:val="auto"/>
          <w:sz w:val="24"/>
          <w:szCs w:val="24"/>
        </w:rPr>
      </w:pPr>
    </w:p>
    <w:p w14:paraId="056E4C08"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The applicant’s place of birth or nationality should not be considered. Additionally, whilst the duration of the absence must be taken into account, it must not</w:t>
      </w:r>
      <w:r w:rsidR="006B0F8D" w:rsidRPr="00854DB4">
        <w:rPr>
          <w:rFonts w:asciiTheme="minorHAnsi" w:hAnsiTheme="minorHAnsi"/>
          <w:color w:val="auto"/>
          <w:sz w:val="24"/>
          <w:szCs w:val="24"/>
        </w:rPr>
        <w:t xml:space="preserve"> be the only factor evaluated. </w:t>
      </w:r>
      <w:r w:rsidRPr="00854DB4">
        <w:rPr>
          <w:rFonts w:asciiTheme="minorHAnsi" w:hAnsiTheme="minorHAnsi"/>
          <w:color w:val="auto"/>
          <w:sz w:val="24"/>
          <w:szCs w:val="24"/>
        </w:rPr>
        <w:t>SFE will wish to consider whether it would be confident that their decision would be upheld if it were challenged in court.</w:t>
      </w:r>
    </w:p>
    <w:p w14:paraId="7367757E" w14:textId="77777777" w:rsidR="005422E3" w:rsidRPr="00854DB4" w:rsidRDefault="005422E3" w:rsidP="00854DB4">
      <w:pPr>
        <w:rPr>
          <w:rFonts w:asciiTheme="minorHAnsi" w:hAnsiTheme="minorHAnsi"/>
          <w:color w:val="auto"/>
          <w:sz w:val="24"/>
          <w:szCs w:val="24"/>
        </w:rPr>
      </w:pPr>
    </w:p>
    <w:p w14:paraId="63135184"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Gap years</w:t>
      </w:r>
    </w:p>
    <w:p w14:paraId="772B20C6"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Students taking a gap year before starting an HE course do not break their ordinary residence in the UK and Islands (or the EEA and Switzerland).</w:t>
      </w:r>
    </w:p>
    <w:p w14:paraId="4C953461" w14:textId="77777777" w:rsidR="005422E3" w:rsidRPr="00854DB4" w:rsidRDefault="005422E3" w:rsidP="00854DB4">
      <w:pPr>
        <w:rPr>
          <w:rFonts w:asciiTheme="minorHAnsi" w:hAnsiTheme="minorHAnsi"/>
          <w:color w:val="auto"/>
          <w:sz w:val="24"/>
          <w:szCs w:val="24"/>
        </w:rPr>
      </w:pPr>
    </w:p>
    <w:p w14:paraId="13074F2C"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SFE will need to satisfy themselves that the student has maintained a residence in the UK and Islands (or EEA or Switzerland as appropriate) during the relevant period and will return to England (EEA and Switzerland as appropriate) other than solely for the purpose of completing the relevant course.</w:t>
      </w:r>
    </w:p>
    <w:p w14:paraId="1A750DF9" w14:textId="77777777" w:rsidR="005422E3" w:rsidRPr="00854DB4" w:rsidRDefault="005422E3" w:rsidP="00854DB4">
      <w:pPr>
        <w:rPr>
          <w:rFonts w:asciiTheme="minorHAnsi" w:hAnsiTheme="minorHAnsi"/>
          <w:color w:val="auto"/>
          <w:sz w:val="24"/>
          <w:szCs w:val="24"/>
        </w:rPr>
      </w:pPr>
    </w:p>
    <w:p w14:paraId="17A5CBC5"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Students on a gap year immediately prior to starting their course can be considered to meet the requirement to be ordinarily resident in England on the first day of the first academic year of the course, even if</w:t>
      </w:r>
      <w:r w:rsidR="00964783" w:rsidRPr="00854DB4">
        <w:rPr>
          <w:rFonts w:asciiTheme="minorHAnsi" w:hAnsiTheme="minorHAnsi"/>
          <w:color w:val="auto"/>
          <w:sz w:val="24"/>
          <w:szCs w:val="24"/>
        </w:rPr>
        <w:t xml:space="preserve"> they are</w:t>
      </w:r>
      <w:r w:rsidRPr="00854DB4">
        <w:rPr>
          <w:rFonts w:asciiTheme="minorHAnsi" w:hAnsiTheme="minorHAnsi"/>
          <w:color w:val="auto"/>
          <w:sz w:val="24"/>
          <w:szCs w:val="24"/>
        </w:rPr>
        <w:t xml:space="preserve"> still abroad. In order for criteria to be satisfied the student must be able to evidence that they will return to the UK prior to the first day of the course. </w:t>
      </w:r>
    </w:p>
    <w:p w14:paraId="4E8714E4" w14:textId="77777777" w:rsidR="005422E3" w:rsidRPr="00854DB4" w:rsidRDefault="005422E3" w:rsidP="00854DB4">
      <w:pPr>
        <w:rPr>
          <w:rFonts w:asciiTheme="minorHAnsi" w:hAnsiTheme="minorHAnsi"/>
          <w:color w:val="auto"/>
          <w:sz w:val="24"/>
          <w:szCs w:val="24"/>
        </w:rPr>
      </w:pPr>
    </w:p>
    <w:p w14:paraId="2F393DE1"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Emigrants</w:t>
      </w:r>
    </w:p>
    <w:p w14:paraId="4207AC6B"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Absence from the UK because of emigration should generally not be considered to be of a temporary nature yet each case should be considered on its own merits.</w:t>
      </w:r>
    </w:p>
    <w:p w14:paraId="3B6E49E1" w14:textId="77777777" w:rsidR="005422E3" w:rsidRPr="00854DB4" w:rsidRDefault="005422E3" w:rsidP="00854DB4">
      <w:pPr>
        <w:rPr>
          <w:rFonts w:asciiTheme="minorHAnsi" w:hAnsiTheme="minorHAnsi"/>
          <w:color w:val="auto"/>
          <w:sz w:val="24"/>
          <w:szCs w:val="24"/>
        </w:rPr>
      </w:pPr>
    </w:p>
    <w:p w14:paraId="111521BF" w14:textId="77777777" w:rsidR="005422E3" w:rsidRPr="00854DB4" w:rsidRDefault="003B0CF1" w:rsidP="00854DB4">
      <w:pPr>
        <w:pStyle w:val="Heading2"/>
        <w:rPr>
          <w:rFonts w:asciiTheme="minorHAnsi" w:hAnsiTheme="minorHAnsi"/>
          <w:i w:val="0"/>
          <w:sz w:val="24"/>
          <w:szCs w:val="24"/>
        </w:rPr>
      </w:pPr>
      <w:bookmarkStart w:id="22" w:name="_Toc507584932"/>
      <w:bookmarkStart w:id="23" w:name="_Toc57794562"/>
      <w:r w:rsidRPr="00854DB4">
        <w:rPr>
          <w:rFonts w:asciiTheme="minorHAnsi" w:hAnsiTheme="minorHAnsi"/>
          <w:i w:val="0"/>
          <w:sz w:val="24"/>
          <w:szCs w:val="24"/>
        </w:rPr>
        <w:t>Temporary employment outside of England, the UK and Islands</w:t>
      </w:r>
      <w:bookmarkEnd w:id="22"/>
      <w:r w:rsidRPr="00854DB4">
        <w:rPr>
          <w:rFonts w:asciiTheme="minorHAnsi" w:hAnsiTheme="minorHAnsi"/>
          <w:i w:val="0"/>
          <w:sz w:val="24"/>
          <w:szCs w:val="24"/>
        </w:rPr>
        <w:t xml:space="preserve"> (or EEA, Switzerland and Turkey)</w:t>
      </w:r>
      <w:bookmarkEnd w:id="23"/>
    </w:p>
    <w:p w14:paraId="2823A773" w14:textId="51E5E104" w:rsidR="00854DB4" w:rsidRDefault="00F12F84">
      <w:pPr>
        <w:rPr>
          <w:rFonts w:asciiTheme="minorHAnsi" w:hAnsiTheme="minorHAnsi" w:cs="Arial"/>
          <w:color w:val="auto"/>
          <w:sz w:val="24"/>
          <w:szCs w:val="24"/>
        </w:rPr>
      </w:pPr>
      <w:r w:rsidRPr="00854DB4">
        <w:rPr>
          <w:rFonts w:asciiTheme="minorHAnsi" w:hAnsiTheme="minorHAnsi" w:cs="Arial"/>
          <w:color w:val="auto"/>
          <w:sz w:val="24"/>
          <w:szCs w:val="24"/>
        </w:rPr>
        <w:t>Paragraph 1(4)</w:t>
      </w:r>
      <w:r w:rsidR="003B0CF1" w:rsidRPr="00854DB4">
        <w:rPr>
          <w:rFonts w:asciiTheme="minorHAnsi" w:hAnsiTheme="minorHAnsi" w:cs="Arial"/>
          <w:color w:val="auto"/>
          <w:sz w:val="24"/>
          <w:szCs w:val="24"/>
        </w:rPr>
        <w:t xml:space="preserve"> of Schedule 1 provides that a person may be treated as being or having been ordinarily resident in England or the UK and Islands (or the EEA, Switzerland and Turkey as appropriate) if they would have been so resident but for the fact that: </w:t>
      </w:r>
    </w:p>
    <w:p w14:paraId="25CA3F8E" w14:textId="64F48440" w:rsidR="00A25247" w:rsidRDefault="00854DB4" w:rsidP="00A25247">
      <w:pPr>
        <w:pStyle w:val="ListParagraph"/>
        <w:numPr>
          <w:ilvl w:val="0"/>
          <w:numId w:val="77"/>
        </w:numPr>
        <w:rPr>
          <w:rFonts w:asciiTheme="minorHAnsi" w:hAnsiTheme="minorHAnsi" w:cs="Arial"/>
          <w:color w:val="auto"/>
          <w:sz w:val="24"/>
          <w:szCs w:val="24"/>
        </w:rPr>
      </w:pPr>
      <w:r w:rsidRPr="00854DB4">
        <w:rPr>
          <w:rFonts w:asciiTheme="minorHAnsi" w:hAnsiTheme="minorHAnsi" w:cs="Arial"/>
          <w:color w:val="auto"/>
          <w:sz w:val="24"/>
          <w:szCs w:val="24"/>
        </w:rPr>
        <w:t>T</w:t>
      </w:r>
      <w:r w:rsidR="003B0CF1" w:rsidRPr="00854DB4">
        <w:rPr>
          <w:rFonts w:asciiTheme="minorHAnsi" w:hAnsiTheme="minorHAnsi" w:cs="Arial"/>
          <w:color w:val="auto"/>
          <w:sz w:val="24"/>
          <w:szCs w:val="24"/>
        </w:rPr>
        <w:t>hey</w:t>
      </w:r>
      <w:r>
        <w:rPr>
          <w:rFonts w:asciiTheme="minorHAnsi" w:hAnsiTheme="minorHAnsi" w:cs="Arial"/>
          <w:color w:val="auto"/>
          <w:sz w:val="24"/>
          <w:szCs w:val="24"/>
        </w:rPr>
        <w:t>,</w:t>
      </w:r>
    </w:p>
    <w:p w14:paraId="76274439" w14:textId="2CBB7B76" w:rsidR="00A25247" w:rsidRDefault="003B0CF1" w:rsidP="00A25247">
      <w:pPr>
        <w:pStyle w:val="ListParagraph"/>
        <w:numPr>
          <w:ilvl w:val="0"/>
          <w:numId w:val="77"/>
        </w:numPr>
        <w:rPr>
          <w:rFonts w:asciiTheme="minorHAnsi" w:hAnsiTheme="minorHAnsi" w:cs="Arial"/>
          <w:color w:val="auto"/>
          <w:sz w:val="24"/>
          <w:szCs w:val="24"/>
        </w:rPr>
      </w:pPr>
      <w:r w:rsidRPr="00854DB4">
        <w:rPr>
          <w:rFonts w:asciiTheme="minorHAnsi" w:hAnsiTheme="minorHAnsi" w:cs="Arial"/>
          <w:color w:val="auto"/>
          <w:sz w:val="24"/>
          <w:szCs w:val="24"/>
        </w:rPr>
        <w:t>their spouse or civil partner</w:t>
      </w:r>
      <w:r w:rsidR="000D6F0C" w:rsidRPr="00854DB4">
        <w:rPr>
          <w:rFonts w:asciiTheme="minorHAnsi" w:hAnsiTheme="minorHAnsi" w:cs="Arial"/>
          <w:color w:val="auto"/>
          <w:sz w:val="24"/>
          <w:szCs w:val="24"/>
        </w:rPr>
        <w:t>,</w:t>
      </w:r>
      <w:r w:rsidRPr="00854DB4">
        <w:rPr>
          <w:rFonts w:asciiTheme="minorHAnsi" w:hAnsiTheme="minorHAnsi" w:cs="Arial"/>
          <w:color w:val="auto"/>
          <w:sz w:val="24"/>
          <w:szCs w:val="24"/>
        </w:rPr>
        <w:t xml:space="preserve"> </w:t>
      </w:r>
    </w:p>
    <w:p w14:paraId="0ED623B8" w14:textId="13827859" w:rsidR="00A25247" w:rsidRDefault="003B0CF1" w:rsidP="00A25247">
      <w:pPr>
        <w:pStyle w:val="ListParagraph"/>
        <w:numPr>
          <w:ilvl w:val="0"/>
          <w:numId w:val="77"/>
        </w:numPr>
        <w:rPr>
          <w:rFonts w:asciiTheme="minorHAnsi" w:hAnsiTheme="minorHAnsi" w:cs="Arial"/>
          <w:color w:val="auto"/>
          <w:sz w:val="24"/>
          <w:szCs w:val="24"/>
        </w:rPr>
      </w:pPr>
      <w:r w:rsidRPr="00854DB4">
        <w:rPr>
          <w:rFonts w:asciiTheme="minorHAnsi" w:hAnsiTheme="minorHAnsi" w:cs="Arial"/>
          <w:color w:val="auto"/>
          <w:sz w:val="24"/>
          <w:szCs w:val="24"/>
        </w:rPr>
        <w:t xml:space="preserve">their parent </w:t>
      </w:r>
      <w:r w:rsidR="00854DB4">
        <w:rPr>
          <w:rFonts w:asciiTheme="minorHAnsi" w:hAnsiTheme="minorHAnsi" w:cs="Arial"/>
          <w:color w:val="auto"/>
          <w:sz w:val="24"/>
          <w:szCs w:val="24"/>
        </w:rPr>
        <w:t>,</w:t>
      </w:r>
    </w:p>
    <w:p w14:paraId="5CF22949" w14:textId="518A1AC5" w:rsidR="00A25247" w:rsidRPr="00854DB4" w:rsidRDefault="003B0CF1" w:rsidP="00854DB4">
      <w:pPr>
        <w:pStyle w:val="ListParagraph"/>
        <w:numPr>
          <w:ilvl w:val="0"/>
          <w:numId w:val="77"/>
        </w:numPr>
        <w:rPr>
          <w:rFonts w:asciiTheme="minorHAnsi" w:hAnsiTheme="minorHAnsi" w:cs="Arial"/>
          <w:color w:val="auto"/>
          <w:sz w:val="24"/>
          <w:szCs w:val="24"/>
        </w:rPr>
      </w:pPr>
      <w:r w:rsidRPr="00854DB4">
        <w:rPr>
          <w:rFonts w:asciiTheme="minorHAnsi" w:hAnsiTheme="minorHAnsi" w:cs="Arial"/>
          <w:color w:val="auto"/>
          <w:sz w:val="24"/>
          <w:szCs w:val="24"/>
        </w:rPr>
        <w:t>or in the case of a dependent relative, their child or child’s spouse or civil partner</w:t>
      </w:r>
    </w:p>
    <w:p w14:paraId="3C762CC9" w14:textId="5126B2A8" w:rsidR="005422E3" w:rsidRPr="00854DB4" w:rsidRDefault="003B0CF1" w:rsidP="00854DB4">
      <w:pPr>
        <w:rPr>
          <w:rFonts w:asciiTheme="minorHAnsi" w:hAnsiTheme="minorHAnsi"/>
          <w:color w:val="auto"/>
          <w:sz w:val="24"/>
          <w:szCs w:val="24"/>
        </w:rPr>
      </w:pPr>
      <w:r w:rsidRPr="00854DB4">
        <w:rPr>
          <w:rFonts w:asciiTheme="minorHAnsi" w:hAnsiTheme="minorHAnsi" w:cs="Arial"/>
          <w:color w:val="auto"/>
          <w:sz w:val="24"/>
          <w:szCs w:val="24"/>
        </w:rPr>
        <w:t>is or was temporarily employed outside of England or the UK and Islands (or the EEA, Switzerland and Turkey) during the three year period</w:t>
      </w:r>
      <w:r w:rsidRPr="00854DB4">
        <w:rPr>
          <w:rFonts w:asciiTheme="minorHAnsi" w:hAnsiTheme="minorHAnsi"/>
          <w:color w:val="auto"/>
          <w:sz w:val="24"/>
          <w:szCs w:val="24"/>
        </w:rPr>
        <w:t>.</w:t>
      </w:r>
    </w:p>
    <w:p w14:paraId="1CA0FADB" w14:textId="77777777" w:rsidR="005422E3" w:rsidRPr="00854DB4" w:rsidRDefault="005422E3" w:rsidP="00854DB4">
      <w:pPr>
        <w:rPr>
          <w:rFonts w:asciiTheme="minorHAnsi" w:hAnsiTheme="minorHAnsi"/>
          <w:color w:val="auto"/>
          <w:sz w:val="24"/>
          <w:szCs w:val="24"/>
        </w:rPr>
      </w:pPr>
    </w:p>
    <w:p w14:paraId="66C4633F"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A person can only be considered temporarily absent from the UK and Islands (or the EEA, Switzerland and Turkey) if they have previously established ordinary residence in the UK (or the EEA, Switzerland and Turkey) at an earlier point in time.</w:t>
      </w:r>
    </w:p>
    <w:p w14:paraId="172050DD" w14:textId="77777777" w:rsidR="005422E3" w:rsidRPr="00854DB4" w:rsidRDefault="005422E3" w:rsidP="00854DB4">
      <w:pPr>
        <w:rPr>
          <w:rFonts w:asciiTheme="minorHAnsi" w:hAnsiTheme="minorHAnsi"/>
          <w:color w:val="auto"/>
          <w:sz w:val="24"/>
          <w:szCs w:val="24"/>
        </w:rPr>
      </w:pPr>
    </w:p>
    <w:p w14:paraId="4DCAF41E"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Information on temporary absence </w:t>
      </w:r>
      <w:r w:rsidR="00964783" w:rsidRPr="00854DB4">
        <w:rPr>
          <w:rFonts w:asciiTheme="minorHAnsi" w:hAnsiTheme="minorHAnsi"/>
          <w:color w:val="auto"/>
          <w:sz w:val="24"/>
          <w:szCs w:val="24"/>
        </w:rPr>
        <w:t xml:space="preserve">where </w:t>
      </w:r>
      <w:r w:rsidRPr="00854DB4">
        <w:rPr>
          <w:rFonts w:asciiTheme="minorHAnsi" w:hAnsiTheme="minorHAnsi"/>
          <w:color w:val="auto"/>
          <w:sz w:val="24"/>
          <w:szCs w:val="24"/>
        </w:rPr>
        <w:t xml:space="preserve">armed forces personnel </w:t>
      </w:r>
      <w:r w:rsidR="00964783" w:rsidRPr="00854DB4">
        <w:rPr>
          <w:rFonts w:asciiTheme="minorHAnsi" w:hAnsiTheme="minorHAnsi"/>
          <w:color w:val="auto"/>
          <w:sz w:val="24"/>
          <w:szCs w:val="24"/>
        </w:rPr>
        <w:t xml:space="preserve">are </w:t>
      </w:r>
      <w:r w:rsidRPr="00854DB4">
        <w:rPr>
          <w:rFonts w:asciiTheme="minorHAnsi" w:hAnsiTheme="minorHAnsi"/>
          <w:color w:val="auto"/>
          <w:sz w:val="24"/>
          <w:szCs w:val="24"/>
        </w:rPr>
        <w:t xml:space="preserve">posted outside of the UK or the EEA, Switzerland or Turkey can be found in section 2.8. </w:t>
      </w:r>
    </w:p>
    <w:p w14:paraId="7E0407D3" w14:textId="77777777" w:rsidR="005422E3" w:rsidRPr="00854DB4" w:rsidRDefault="005422E3" w:rsidP="00854DB4">
      <w:pPr>
        <w:rPr>
          <w:rFonts w:asciiTheme="minorHAnsi" w:hAnsiTheme="minorHAnsi"/>
          <w:color w:val="auto"/>
          <w:sz w:val="24"/>
          <w:szCs w:val="24"/>
        </w:rPr>
      </w:pPr>
    </w:p>
    <w:p w14:paraId="7BAD1D30" w14:textId="77777777" w:rsidR="00540FA5" w:rsidRPr="00854DB4" w:rsidRDefault="003B0CF1" w:rsidP="009F72AE">
      <w:pPr>
        <w:pStyle w:val="Heading2"/>
        <w:rPr>
          <w:rFonts w:asciiTheme="minorHAnsi" w:hAnsiTheme="minorHAnsi"/>
          <w:i w:val="0"/>
          <w:sz w:val="24"/>
          <w:szCs w:val="24"/>
        </w:rPr>
      </w:pPr>
      <w:bookmarkStart w:id="24" w:name="_Toc57794563"/>
      <w:bookmarkStart w:id="25" w:name="_Toc507584933"/>
      <w:r w:rsidRPr="00854DB4">
        <w:rPr>
          <w:rFonts w:asciiTheme="minorHAnsi" w:hAnsiTheme="minorHAnsi"/>
          <w:i w:val="0"/>
          <w:sz w:val="24"/>
          <w:szCs w:val="24"/>
        </w:rPr>
        <w:t>Children living in England, the UK and Islands (or EEA, Switzerland and Turkey) whose parents are temporarily employed outside these areas</w:t>
      </w:r>
      <w:bookmarkEnd w:id="24"/>
      <w:r w:rsidRPr="00854DB4">
        <w:rPr>
          <w:rFonts w:asciiTheme="minorHAnsi" w:hAnsiTheme="minorHAnsi"/>
          <w:i w:val="0"/>
          <w:sz w:val="24"/>
          <w:szCs w:val="24"/>
        </w:rPr>
        <w:t xml:space="preserve"> </w:t>
      </w:r>
      <w:bookmarkEnd w:id="25"/>
    </w:p>
    <w:p w14:paraId="7BF1E642" w14:textId="1680EE34" w:rsidR="005422E3" w:rsidRPr="00854DB4" w:rsidRDefault="003B0CF1" w:rsidP="00854DB4">
      <w:pPr>
        <w:rPr>
          <w:rFonts w:asciiTheme="minorHAnsi" w:hAnsiTheme="minorHAnsi"/>
          <w:b/>
          <w:color w:val="auto"/>
          <w:sz w:val="24"/>
          <w:szCs w:val="24"/>
        </w:rPr>
      </w:pPr>
      <w:r w:rsidRPr="00854DB4">
        <w:rPr>
          <w:rFonts w:asciiTheme="minorHAnsi" w:hAnsiTheme="minorHAnsi"/>
          <w:color w:val="auto"/>
          <w:sz w:val="24"/>
          <w:szCs w:val="24"/>
        </w:rPr>
        <w:t xml:space="preserve">Children whose parents are temporarily employed outside England, the UK and Islands (or </w:t>
      </w:r>
      <w:r w:rsidR="00862490" w:rsidRPr="00854DB4">
        <w:rPr>
          <w:rFonts w:asciiTheme="minorHAnsi" w:hAnsiTheme="minorHAnsi"/>
          <w:color w:val="auto"/>
          <w:sz w:val="24"/>
          <w:szCs w:val="24"/>
        </w:rPr>
        <w:t>E</w:t>
      </w:r>
      <w:r w:rsidRPr="00854DB4">
        <w:rPr>
          <w:rFonts w:asciiTheme="minorHAnsi" w:hAnsiTheme="minorHAnsi"/>
          <w:color w:val="auto"/>
          <w:sz w:val="24"/>
          <w:szCs w:val="24"/>
        </w:rPr>
        <w:t>EA, Switzerland and Turkey)</w:t>
      </w:r>
      <w:r w:rsidRPr="00854DB4">
        <w:rPr>
          <w:rFonts w:asciiTheme="minorHAnsi" w:hAnsiTheme="minorHAnsi"/>
          <w:b/>
          <w:color w:val="auto"/>
          <w:sz w:val="24"/>
          <w:szCs w:val="24"/>
        </w:rPr>
        <w:t xml:space="preserve"> </w:t>
      </w:r>
      <w:r w:rsidRPr="00854DB4">
        <w:rPr>
          <w:rFonts w:asciiTheme="minorHAnsi" w:hAnsiTheme="minorHAnsi"/>
          <w:color w:val="auto"/>
          <w:sz w:val="24"/>
          <w:szCs w:val="24"/>
        </w:rPr>
        <w:t xml:space="preserve">but who remain in England, the UK and Islands (or </w:t>
      </w:r>
      <w:r w:rsidR="00862490" w:rsidRPr="00854DB4">
        <w:rPr>
          <w:rFonts w:asciiTheme="minorHAnsi" w:hAnsiTheme="minorHAnsi"/>
          <w:color w:val="auto"/>
          <w:sz w:val="24"/>
          <w:szCs w:val="24"/>
        </w:rPr>
        <w:t>E</w:t>
      </w:r>
      <w:r w:rsidRPr="00854DB4">
        <w:rPr>
          <w:rFonts w:asciiTheme="minorHAnsi" w:hAnsiTheme="minorHAnsi"/>
          <w:color w:val="auto"/>
          <w:sz w:val="24"/>
          <w:szCs w:val="24"/>
        </w:rPr>
        <w:t>EA, Switzerland and Turkey)</w:t>
      </w:r>
      <w:r w:rsidRPr="00854DB4">
        <w:rPr>
          <w:rFonts w:asciiTheme="minorHAnsi" w:hAnsiTheme="minorHAnsi"/>
          <w:b/>
          <w:color w:val="auto"/>
          <w:sz w:val="24"/>
          <w:szCs w:val="24"/>
        </w:rPr>
        <w:t xml:space="preserve"> </w:t>
      </w:r>
      <w:r w:rsidRPr="00854DB4">
        <w:rPr>
          <w:rFonts w:asciiTheme="minorHAnsi" w:hAnsiTheme="minorHAnsi"/>
          <w:color w:val="auto"/>
          <w:sz w:val="24"/>
          <w:szCs w:val="24"/>
        </w:rPr>
        <w:t>will normally retain the relevant connection with these areas and therefore be eligible for support.</w:t>
      </w:r>
      <w:r w:rsidR="00403358">
        <w:rPr>
          <w:rFonts w:asciiTheme="minorHAnsi" w:hAnsiTheme="minorHAnsi"/>
          <w:color w:val="auto"/>
          <w:sz w:val="24"/>
          <w:szCs w:val="24"/>
        </w:rPr>
        <w:t xml:space="preserve"> </w:t>
      </w:r>
      <w:r w:rsidR="00607421">
        <w:rPr>
          <w:rFonts w:asciiTheme="minorHAnsi" w:hAnsiTheme="minorHAnsi"/>
          <w:color w:val="auto"/>
          <w:sz w:val="24"/>
          <w:szCs w:val="24"/>
        </w:rPr>
        <w:t xml:space="preserve">DfE </w:t>
      </w:r>
      <w:r w:rsidRPr="00854DB4">
        <w:rPr>
          <w:rFonts w:asciiTheme="minorHAnsi" w:hAnsiTheme="minorHAnsi"/>
          <w:color w:val="auto"/>
          <w:sz w:val="24"/>
          <w:szCs w:val="24"/>
        </w:rPr>
        <w:t xml:space="preserve">is of the view that the relevant period of their residence should not be regarded as being wholly or mainly for the purposes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 simply because they are still here and receiving education while their parents are temporarily employed abroad. Paragraph 2(2) of Schedule 1, which states that the three years residence in the UK and Islands was not wholly or mainly for the purpose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 does not apply to a person who is treated as ordinarily resident in the UK and Islands in accordance with paragraph 1(4) of Schedule 1.</w:t>
      </w:r>
      <w:r w:rsidRPr="00854DB4">
        <w:rPr>
          <w:rFonts w:asciiTheme="minorHAnsi" w:hAnsiTheme="minorHAnsi"/>
          <w:b/>
          <w:color w:val="auto"/>
          <w:sz w:val="24"/>
          <w:szCs w:val="24"/>
        </w:rPr>
        <w:t xml:space="preserve"> </w:t>
      </w:r>
    </w:p>
    <w:p w14:paraId="0A1B7495" w14:textId="77777777" w:rsidR="005422E3" w:rsidRPr="00854DB4" w:rsidRDefault="005422E3" w:rsidP="00854DB4">
      <w:pPr>
        <w:rPr>
          <w:rFonts w:asciiTheme="minorHAnsi" w:hAnsiTheme="minorHAnsi"/>
          <w:b/>
          <w:color w:val="auto"/>
          <w:sz w:val="24"/>
          <w:szCs w:val="24"/>
        </w:rPr>
      </w:pPr>
    </w:p>
    <w:p w14:paraId="5A541C51" w14:textId="25ACC199"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A person who has come to the UK to study or be schooled may initially be ordinarily resident here primarily for educational purposes, but the purpose of residence may subsequently change</w:t>
      </w:r>
      <w:r w:rsidR="00A25247">
        <w:rPr>
          <w:rFonts w:asciiTheme="minorHAnsi" w:hAnsiTheme="minorHAnsi"/>
          <w:color w:val="auto"/>
          <w:sz w:val="24"/>
          <w:szCs w:val="24"/>
        </w:rPr>
        <w:t>.</w:t>
      </w:r>
      <w:r w:rsidRPr="00854DB4">
        <w:rPr>
          <w:rFonts w:asciiTheme="minorHAnsi" w:hAnsiTheme="minorHAnsi"/>
          <w:color w:val="auto"/>
          <w:sz w:val="24"/>
          <w:szCs w:val="24"/>
        </w:rPr>
        <w:t xml:space="preserve"> </w:t>
      </w:r>
      <w:r w:rsidR="00A25247">
        <w:rPr>
          <w:rFonts w:asciiTheme="minorHAnsi" w:hAnsiTheme="minorHAnsi"/>
          <w:color w:val="auto"/>
          <w:sz w:val="24"/>
          <w:szCs w:val="24"/>
        </w:rPr>
        <w:t xml:space="preserve">For example, </w:t>
      </w:r>
      <w:r w:rsidRPr="00854DB4">
        <w:rPr>
          <w:rFonts w:asciiTheme="minorHAnsi" w:hAnsiTheme="minorHAnsi"/>
          <w:color w:val="auto"/>
          <w:sz w:val="24"/>
          <w:szCs w:val="24"/>
        </w:rPr>
        <w:t>they may set up normal habitual residence in the UK.</w:t>
      </w:r>
      <w:r w:rsidRPr="00854DB4">
        <w:rPr>
          <w:rFonts w:asciiTheme="minorHAnsi" w:hAnsiTheme="minorHAnsi"/>
          <w:b/>
          <w:color w:val="auto"/>
          <w:sz w:val="24"/>
          <w:szCs w:val="24"/>
        </w:rPr>
        <w:t xml:space="preserve"> </w:t>
      </w:r>
      <w:r w:rsidRPr="00854DB4">
        <w:rPr>
          <w:rFonts w:asciiTheme="minorHAnsi" w:hAnsiTheme="minorHAnsi"/>
          <w:color w:val="auto"/>
          <w:sz w:val="24"/>
          <w:szCs w:val="24"/>
        </w:rPr>
        <w:t>As always however, SFE should make a decision in such cases based on the particular facts.</w:t>
      </w:r>
    </w:p>
    <w:p w14:paraId="67CF455C" w14:textId="77777777" w:rsidR="005422E3" w:rsidRPr="00854DB4" w:rsidRDefault="005422E3" w:rsidP="00854DB4">
      <w:pPr>
        <w:rPr>
          <w:rFonts w:asciiTheme="minorHAnsi" w:hAnsiTheme="minorHAnsi"/>
          <w:color w:val="auto"/>
          <w:sz w:val="24"/>
          <w:szCs w:val="24"/>
        </w:rPr>
      </w:pPr>
    </w:p>
    <w:p w14:paraId="15A4D6E1" w14:textId="77777777" w:rsidR="003E11A0" w:rsidRPr="00854DB4" w:rsidRDefault="003E11A0">
      <w:pPr>
        <w:pStyle w:val="ListParagraph"/>
        <w:keepNext/>
        <w:numPr>
          <w:ilvl w:val="1"/>
          <w:numId w:val="2"/>
        </w:numPr>
        <w:pBdr>
          <w:bottom w:val="single" w:sz="4" w:space="1" w:color="auto"/>
        </w:pBdr>
        <w:tabs>
          <w:tab w:val="left" w:pos="540"/>
        </w:tabs>
        <w:spacing w:before="120" w:after="240"/>
        <w:ind w:left="576"/>
        <w:outlineLvl w:val="1"/>
        <w:rPr>
          <w:rFonts w:asciiTheme="minorHAnsi" w:hAnsiTheme="minorHAnsi"/>
          <w:b/>
          <w:vanish/>
          <w:color w:val="auto"/>
          <w:sz w:val="24"/>
          <w:szCs w:val="24"/>
        </w:rPr>
      </w:pPr>
      <w:bookmarkStart w:id="26" w:name="_Toc507584934"/>
    </w:p>
    <w:p w14:paraId="6FD44443" w14:textId="77777777" w:rsidR="003B4BBA" w:rsidRPr="00854DB4" w:rsidRDefault="003B0CF1">
      <w:pPr>
        <w:pStyle w:val="Heading2"/>
        <w:numPr>
          <w:ilvl w:val="1"/>
          <w:numId w:val="121"/>
        </w:numPr>
        <w:rPr>
          <w:rFonts w:asciiTheme="minorHAnsi" w:hAnsiTheme="minorHAnsi"/>
          <w:i w:val="0"/>
          <w:sz w:val="24"/>
          <w:szCs w:val="24"/>
        </w:rPr>
      </w:pPr>
      <w:bookmarkStart w:id="27" w:name="_Toc57794564"/>
      <w:r w:rsidRPr="00854DB4">
        <w:rPr>
          <w:rFonts w:asciiTheme="minorHAnsi" w:hAnsiTheme="minorHAnsi"/>
          <w:i w:val="0"/>
          <w:sz w:val="24"/>
          <w:szCs w:val="24"/>
        </w:rPr>
        <w:t>Considerations when establishing temporary employment</w:t>
      </w:r>
      <w:bookmarkEnd w:id="26"/>
      <w:bookmarkEnd w:id="27"/>
    </w:p>
    <w:p w14:paraId="3D4BA5F7" w14:textId="6B3EF6C3" w:rsidR="005422E3" w:rsidRPr="00854DB4" w:rsidRDefault="00F12F84" w:rsidP="00854DB4">
      <w:p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When determining if a break in ordinary residence is a result of </w:t>
      </w:r>
      <w:r w:rsidR="003B0CF1" w:rsidRPr="00854DB4">
        <w:rPr>
          <w:rFonts w:asciiTheme="minorHAnsi" w:hAnsiTheme="minorHAnsi"/>
          <w:color w:val="auto"/>
          <w:sz w:val="24"/>
          <w:szCs w:val="24"/>
          <w:lang w:val="en-US" w:eastAsia="en-US" w:bidi="en-US"/>
        </w:rPr>
        <w:t xml:space="preserve">temporary employment abroad, SFE should be satisfied that the period abroad arises from employment. They should then assess </w:t>
      </w:r>
      <w:r w:rsidR="000D6F0C" w:rsidRPr="00854DB4">
        <w:rPr>
          <w:rFonts w:asciiTheme="minorHAnsi" w:hAnsiTheme="minorHAnsi"/>
          <w:color w:val="auto"/>
          <w:sz w:val="24"/>
          <w:szCs w:val="24"/>
          <w:lang w:val="en-US" w:eastAsia="en-US" w:bidi="en-US"/>
        </w:rPr>
        <w:t>whether</w:t>
      </w:r>
      <w:r w:rsidR="003B0CF1" w:rsidRPr="00854DB4">
        <w:rPr>
          <w:rFonts w:asciiTheme="minorHAnsi" w:hAnsiTheme="minorHAnsi"/>
          <w:color w:val="auto"/>
          <w:sz w:val="24"/>
          <w:szCs w:val="24"/>
          <w:lang w:val="en-US" w:eastAsia="en-US" w:bidi="en-US"/>
        </w:rPr>
        <w:t xml:space="preserve"> the absence is temporary and decide whether, </w:t>
      </w:r>
      <w:r w:rsidR="00A25247">
        <w:rPr>
          <w:rFonts w:asciiTheme="minorHAnsi" w:hAnsiTheme="minorHAnsi"/>
          <w:color w:val="auto"/>
          <w:sz w:val="24"/>
          <w:szCs w:val="24"/>
          <w:lang w:val="en-US" w:eastAsia="en-US" w:bidi="en-US"/>
        </w:rPr>
        <w:t xml:space="preserve">except </w:t>
      </w:r>
      <w:r w:rsidR="003B0CF1" w:rsidRPr="00854DB4">
        <w:rPr>
          <w:rFonts w:asciiTheme="minorHAnsi" w:hAnsiTheme="minorHAnsi"/>
          <w:color w:val="auto"/>
          <w:sz w:val="24"/>
          <w:szCs w:val="24"/>
          <w:lang w:val="en-US" w:eastAsia="en-US" w:bidi="en-US"/>
        </w:rPr>
        <w:t>for the temporary employment of the applicant (or parents or spouse/civil partner etc</w:t>
      </w:r>
      <w:r w:rsidR="00403358">
        <w:rPr>
          <w:rFonts w:asciiTheme="minorHAnsi" w:hAnsiTheme="minorHAnsi"/>
          <w:color w:val="auto"/>
          <w:sz w:val="24"/>
          <w:szCs w:val="24"/>
          <w:lang w:val="en-US" w:eastAsia="en-US" w:bidi="en-US"/>
        </w:rPr>
        <w:t>.</w:t>
      </w:r>
      <w:r w:rsidR="003B0CF1" w:rsidRPr="00854DB4">
        <w:rPr>
          <w:rFonts w:asciiTheme="minorHAnsi" w:hAnsiTheme="minorHAnsi"/>
          <w:color w:val="auto"/>
          <w:sz w:val="24"/>
          <w:szCs w:val="24"/>
          <w:lang w:val="en-US" w:eastAsia="en-US" w:bidi="en-US"/>
        </w:rPr>
        <w:t xml:space="preserve">), the applicant would have been ordinarily resident in the relevant place. </w:t>
      </w:r>
    </w:p>
    <w:p w14:paraId="1A2AD6AA" w14:textId="77777777" w:rsidR="005422E3" w:rsidRPr="00854DB4" w:rsidRDefault="003B0CF1" w:rsidP="00854DB4">
      <w:p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In making their decision, SFE </w:t>
      </w:r>
      <w:r w:rsidRPr="00854DB4">
        <w:rPr>
          <w:rFonts w:asciiTheme="minorHAnsi" w:hAnsiTheme="minorHAnsi"/>
          <w:bCs/>
          <w:color w:val="auto"/>
          <w:sz w:val="24"/>
          <w:szCs w:val="24"/>
          <w:lang w:val="en-US" w:eastAsia="en-US" w:bidi="en-US"/>
        </w:rPr>
        <w:t>may wish to consider</w:t>
      </w:r>
      <w:r w:rsidRPr="00854DB4">
        <w:rPr>
          <w:rFonts w:asciiTheme="minorHAnsi" w:hAnsiTheme="minorHAnsi"/>
          <w:color w:val="auto"/>
          <w:sz w:val="24"/>
          <w:szCs w:val="24"/>
          <w:lang w:val="en-US" w:eastAsia="en-US" w:bidi="en-US"/>
        </w:rPr>
        <w:t xml:space="preserve"> among other things: </w:t>
      </w:r>
    </w:p>
    <w:p w14:paraId="7879FABE" w14:textId="49CDBA4E" w:rsidR="005422E3" w:rsidRPr="00854DB4" w:rsidRDefault="005E007D" w:rsidP="00854DB4">
      <w:pPr>
        <w:pStyle w:val="ListParagraph"/>
        <w:numPr>
          <w:ilvl w:val="0"/>
          <w:numId w:val="7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nature of the posting,</w:t>
      </w:r>
    </w:p>
    <w:p w14:paraId="7A9533B2" w14:textId="3266DB1E" w:rsidR="005422E3" w:rsidRPr="00854DB4" w:rsidRDefault="005E007D" w:rsidP="00854DB4">
      <w:pPr>
        <w:pStyle w:val="ListParagraph"/>
        <w:numPr>
          <w:ilvl w:val="0"/>
          <w:numId w:val="7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terms of any contract or employer's letter,</w:t>
      </w:r>
    </w:p>
    <w:p w14:paraId="48ED2A6D" w14:textId="2EF0CA84" w:rsidR="005422E3" w:rsidRPr="00854DB4" w:rsidRDefault="005E007D" w:rsidP="00854DB4">
      <w:pPr>
        <w:pStyle w:val="ListParagraph"/>
        <w:numPr>
          <w:ilvl w:val="0"/>
          <w:numId w:val="7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period of time spent abroad,</w:t>
      </w:r>
    </w:p>
    <w:p w14:paraId="4D816DB1" w14:textId="669601C4" w:rsidR="005422E3" w:rsidRPr="00854DB4" w:rsidRDefault="005E007D" w:rsidP="00854DB4">
      <w:pPr>
        <w:pStyle w:val="ListParagraph"/>
        <w:numPr>
          <w:ilvl w:val="0"/>
          <w:numId w:val="7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time spent in the country,</w:t>
      </w:r>
      <w:r w:rsidR="00506F34" w:rsidRPr="00854DB4">
        <w:rPr>
          <w:rFonts w:asciiTheme="minorHAnsi" w:hAnsiTheme="minorHAnsi"/>
          <w:color w:val="auto"/>
          <w:sz w:val="24"/>
          <w:szCs w:val="24"/>
          <w:lang w:val="en-US" w:eastAsia="en-US" w:bidi="en-US"/>
        </w:rPr>
        <w:t xml:space="preserve"> and</w:t>
      </w:r>
    </w:p>
    <w:p w14:paraId="7959EDD3" w14:textId="55567117" w:rsidR="005422E3" w:rsidRPr="00854DB4" w:rsidRDefault="005E007D" w:rsidP="00854DB4">
      <w:pPr>
        <w:pStyle w:val="ListParagraph"/>
        <w:numPr>
          <w:ilvl w:val="0"/>
          <w:numId w:val="7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whether a residence has been maintained in England or the UK and Islands (or the EEA, Switzerland and Turkey).</w:t>
      </w:r>
    </w:p>
    <w:p w14:paraId="0A059F48" w14:textId="77777777" w:rsidR="005422E3" w:rsidRPr="00854DB4" w:rsidRDefault="003B0CF1" w:rsidP="00854DB4">
      <w:p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onus is on the applicant to provide evidence that</w:t>
      </w:r>
      <w:r w:rsidR="00506F34" w:rsidRPr="00854DB4">
        <w:rPr>
          <w:rFonts w:asciiTheme="minorHAnsi" w:hAnsiTheme="minorHAnsi"/>
          <w:color w:val="auto"/>
          <w:sz w:val="24"/>
          <w:szCs w:val="24"/>
          <w:lang w:val="en-US" w:eastAsia="en-US" w:bidi="en-US"/>
        </w:rPr>
        <w:t>:</w:t>
      </w:r>
    </w:p>
    <w:p w14:paraId="14BC48BA" w14:textId="703D5D76" w:rsidR="005422E3" w:rsidRPr="00854DB4" w:rsidRDefault="005E007D" w:rsidP="00854DB4">
      <w:pPr>
        <w:pStyle w:val="ListParagraph"/>
        <w:numPr>
          <w:ilvl w:val="0"/>
          <w:numId w:val="144"/>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their absence was due to employment abroad,</w:t>
      </w:r>
    </w:p>
    <w:p w14:paraId="163ECA8F" w14:textId="7D377D76" w:rsidR="005422E3" w:rsidRPr="00854DB4" w:rsidRDefault="005E007D" w:rsidP="00854DB4">
      <w:pPr>
        <w:pStyle w:val="ListParagraph"/>
        <w:numPr>
          <w:ilvl w:val="0"/>
          <w:numId w:val="144"/>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that the employment was temporary,</w:t>
      </w:r>
    </w:p>
    <w:p w14:paraId="01ED9244" w14:textId="54D512F9" w:rsidR="005422E3" w:rsidRPr="00854DB4" w:rsidRDefault="005E007D" w:rsidP="00854DB4">
      <w:pPr>
        <w:pStyle w:val="ListParagraph"/>
        <w:numPr>
          <w:ilvl w:val="0"/>
          <w:numId w:val="144"/>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and that were it not for temporary employment abroad they would be ordinarily resident in England or the UK and Islands (or the EEA, Switzerland and Turkey as appropriate).  </w:t>
      </w:r>
    </w:p>
    <w:p w14:paraId="1210E4AB" w14:textId="77777777" w:rsidR="005422E3" w:rsidRPr="00854DB4" w:rsidRDefault="003B0CF1" w:rsidP="00854DB4">
      <w:p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In determining whether the absence was for purposes of employment in circumstances where the applicant was not in employment immediately after moving overseas, </w:t>
      </w:r>
      <w:r w:rsidRPr="00854DB4">
        <w:rPr>
          <w:rFonts w:asciiTheme="minorHAnsi" w:hAnsiTheme="minorHAnsi"/>
          <w:bCs/>
          <w:color w:val="auto"/>
          <w:sz w:val="24"/>
          <w:szCs w:val="24"/>
          <w:lang w:val="en-US" w:eastAsia="en-US" w:bidi="en-US"/>
        </w:rPr>
        <w:t>SFE may wish</w:t>
      </w:r>
      <w:r w:rsidRPr="00854DB4">
        <w:rPr>
          <w:rFonts w:asciiTheme="minorHAnsi" w:hAnsiTheme="minorHAnsi"/>
          <w:color w:val="auto"/>
          <w:sz w:val="24"/>
          <w:szCs w:val="24"/>
          <w:lang w:val="en-US" w:eastAsia="en-US" w:bidi="en-US"/>
        </w:rPr>
        <w:t xml:space="preserve"> to consider:</w:t>
      </w:r>
    </w:p>
    <w:p w14:paraId="2D211CD0" w14:textId="50CB685A"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whether the applicant had applied for jobs prior to </w:t>
      </w:r>
      <w:r w:rsidR="00506F34" w:rsidRPr="00854DB4">
        <w:rPr>
          <w:rFonts w:asciiTheme="minorHAnsi" w:hAnsiTheme="minorHAnsi"/>
          <w:color w:val="auto"/>
          <w:sz w:val="24"/>
          <w:szCs w:val="24"/>
          <w:lang w:val="en-US" w:eastAsia="en-US" w:bidi="en-US"/>
        </w:rPr>
        <w:t>their</w:t>
      </w:r>
      <w:r w:rsidRPr="00854DB4">
        <w:rPr>
          <w:rFonts w:asciiTheme="minorHAnsi" w:hAnsiTheme="minorHAnsi"/>
          <w:color w:val="auto"/>
          <w:sz w:val="24"/>
          <w:szCs w:val="24"/>
          <w:lang w:val="en-US" w:eastAsia="en-US" w:bidi="en-US"/>
        </w:rPr>
        <w:t xml:space="preserve"> departure</w:t>
      </w:r>
      <w:r w:rsidR="00506F34" w:rsidRPr="00854DB4">
        <w:rPr>
          <w:rFonts w:asciiTheme="minorHAnsi" w:hAnsiTheme="minorHAnsi"/>
          <w:color w:val="auto"/>
          <w:sz w:val="24"/>
          <w:szCs w:val="24"/>
          <w:lang w:val="en-US" w:eastAsia="en-US" w:bidi="en-US"/>
        </w:rPr>
        <w:t>,</w:t>
      </w:r>
    </w:p>
    <w:p w14:paraId="6A5B13E1" w14:textId="266F2342"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length of the time spent overseas before obtaining work</w:t>
      </w:r>
      <w:r w:rsidR="00506F34" w:rsidRPr="00854DB4">
        <w:rPr>
          <w:rFonts w:asciiTheme="minorHAnsi" w:hAnsiTheme="minorHAnsi"/>
          <w:color w:val="auto"/>
          <w:sz w:val="24"/>
          <w:szCs w:val="24"/>
          <w:lang w:val="en-US" w:eastAsia="en-US" w:bidi="en-US"/>
        </w:rPr>
        <w:t>,</w:t>
      </w:r>
    </w:p>
    <w:p w14:paraId="4316810B" w14:textId="10A8574C"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whether the applicant resided in the same overseas country before and after obtaining a job</w:t>
      </w:r>
      <w:r w:rsidR="00506F34" w:rsidRPr="00854DB4">
        <w:rPr>
          <w:rFonts w:asciiTheme="minorHAnsi" w:hAnsiTheme="minorHAnsi"/>
          <w:color w:val="auto"/>
          <w:sz w:val="24"/>
          <w:szCs w:val="24"/>
          <w:lang w:val="en-US" w:eastAsia="en-US" w:bidi="en-US"/>
        </w:rPr>
        <w:t>,</w:t>
      </w:r>
      <w:r w:rsidRPr="00854DB4">
        <w:rPr>
          <w:rFonts w:asciiTheme="minorHAnsi" w:hAnsiTheme="minorHAnsi"/>
          <w:color w:val="auto"/>
          <w:sz w:val="24"/>
          <w:szCs w:val="24"/>
          <w:lang w:val="en-US" w:eastAsia="en-US" w:bidi="en-US"/>
        </w:rPr>
        <w:t xml:space="preserve"> and</w:t>
      </w:r>
    </w:p>
    <w:p w14:paraId="516168D3" w14:textId="77777777"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what the applicant was doing prior to obtaining a job, or between jobs</w:t>
      </w:r>
      <w:r w:rsidR="00506F34" w:rsidRPr="00854DB4">
        <w:rPr>
          <w:rFonts w:asciiTheme="minorHAnsi" w:hAnsiTheme="minorHAnsi"/>
          <w:color w:val="auto"/>
          <w:sz w:val="24"/>
          <w:szCs w:val="24"/>
          <w:lang w:val="en-US" w:eastAsia="en-US" w:bidi="en-US"/>
        </w:rPr>
        <w:t>.</w:t>
      </w:r>
    </w:p>
    <w:p w14:paraId="20FF3AB9" w14:textId="77777777" w:rsidR="005422E3" w:rsidRPr="00854DB4" w:rsidRDefault="003B0CF1" w:rsidP="00854DB4">
      <w:pPr>
        <w:spacing w:before="200" w:after="200" w:line="276" w:lineRule="auto"/>
        <w:rPr>
          <w:rFonts w:asciiTheme="minorHAnsi" w:hAnsiTheme="minorHAnsi"/>
          <w:b/>
          <w:color w:val="auto"/>
          <w:sz w:val="24"/>
          <w:szCs w:val="24"/>
          <w:lang w:val="en-US" w:eastAsia="en-US" w:bidi="en-US"/>
        </w:rPr>
      </w:pPr>
      <w:r w:rsidRPr="00854DB4">
        <w:rPr>
          <w:rFonts w:asciiTheme="minorHAnsi" w:hAnsiTheme="minorHAnsi"/>
          <w:color w:val="auto"/>
          <w:sz w:val="24"/>
          <w:szCs w:val="24"/>
          <w:lang w:val="en-US" w:eastAsia="en-US" w:bidi="en-US"/>
        </w:rPr>
        <w:t xml:space="preserve">Holding temporary residency visas and/or temporary employment contracts are insufficient grounds </w:t>
      </w:r>
      <w:r w:rsidR="00964783" w:rsidRPr="00854DB4">
        <w:rPr>
          <w:rFonts w:asciiTheme="minorHAnsi" w:hAnsiTheme="minorHAnsi"/>
          <w:color w:val="auto"/>
          <w:sz w:val="24"/>
          <w:szCs w:val="24"/>
          <w:lang w:val="en-US" w:eastAsia="en-US" w:bidi="en-US"/>
        </w:rPr>
        <w:t>on their own</w:t>
      </w:r>
      <w:r w:rsidRPr="00854DB4">
        <w:rPr>
          <w:rFonts w:asciiTheme="minorHAnsi" w:hAnsiTheme="minorHAnsi"/>
          <w:color w:val="auto"/>
          <w:sz w:val="24"/>
          <w:szCs w:val="24"/>
          <w:lang w:val="en-US" w:eastAsia="en-US" w:bidi="en-US"/>
        </w:rPr>
        <w:t xml:space="preserve"> as different countries have different immigration systems. In determining whether the employment was temporary or permanent, SFE should consider:</w:t>
      </w:r>
    </w:p>
    <w:p w14:paraId="7A7C9D66" w14:textId="2529BA8E"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if the contract included liability for the UK and Islands (or EEA, Switzerland and Turkey) tax on earnings</w:t>
      </w:r>
      <w:r w:rsidR="002D628D" w:rsidRPr="00854DB4">
        <w:rPr>
          <w:rFonts w:asciiTheme="minorHAnsi" w:hAnsiTheme="minorHAnsi"/>
          <w:color w:val="auto"/>
          <w:sz w:val="24"/>
          <w:szCs w:val="24"/>
          <w:lang w:val="en-US" w:eastAsia="en-US" w:bidi="en-US"/>
        </w:rPr>
        <w:t>,</w:t>
      </w:r>
    </w:p>
    <w:p w14:paraId="19AF5C3A" w14:textId="4CE6990D"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if the posting was for a specified period (if it is for an unspecified period, what is the reason for this)</w:t>
      </w:r>
      <w:r w:rsidR="002D628D" w:rsidRPr="00854DB4">
        <w:rPr>
          <w:rFonts w:asciiTheme="minorHAnsi" w:hAnsiTheme="minorHAnsi"/>
          <w:color w:val="auto"/>
          <w:sz w:val="24"/>
          <w:szCs w:val="24"/>
          <w:lang w:val="en-US" w:eastAsia="en-US" w:bidi="en-US"/>
        </w:rPr>
        <w:t>,</w:t>
      </w:r>
    </w:p>
    <w:p w14:paraId="7771CE72" w14:textId="458A5BCB"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how long the contractual period was</w:t>
      </w:r>
      <w:r w:rsidR="002D628D" w:rsidRPr="00854DB4">
        <w:rPr>
          <w:rFonts w:asciiTheme="minorHAnsi" w:hAnsiTheme="minorHAnsi"/>
          <w:color w:val="auto"/>
          <w:sz w:val="24"/>
          <w:szCs w:val="24"/>
          <w:lang w:val="en-US" w:eastAsia="en-US" w:bidi="en-US"/>
        </w:rPr>
        <w:t>,</w:t>
      </w:r>
    </w:p>
    <w:p w14:paraId="6409E027" w14:textId="67F04CF1"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if the contract is renewable, has it been renewed or is it one of a succession of contracts abroad</w:t>
      </w:r>
      <w:r w:rsidR="002D628D" w:rsidRPr="00854DB4">
        <w:rPr>
          <w:rFonts w:asciiTheme="minorHAnsi" w:hAnsiTheme="minorHAnsi"/>
          <w:color w:val="auto"/>
          <w:sz w:val="24"/>
          <w:szCs w:val="24"/>
          <w:lang w:val="en-US" w:eastAsia="en-US" w:bidi="en-US"/>
        </w:rPr>
        <w:t>,</w:t>
      </w:r>
    </w:p>
    <w:p w14:paraId="69E91201" w14:textId="08C49D5C"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 if the contract conveys automatic rights of return to this country from time to time</w:t>
      </w:r>
      <w:r w:rsidR="002D628D" w:rsidRPr="00854DB4">
        <w:rPr>
          <w:rFonts w:asciiTheme="minorHAnsi" w:hAnsiTheme="minorHAnsi"/>
          <w:color w:val="auto"/>
          <w:sz w:val="24"/>
          <w:szCs w:val="24"/>
          <w:lang w:val="en-US" w:eastAsia="en-US" w:bidi="en-US"/>
        </w:rPr>
        <w:t>,</w:t>
      </w:r>
    </w:p>
    <w:p w14:paraId="2D64A866" w14:textId="79D583CC"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how long the employee has already been resident abroad</w:t>
      </w:r>
      <w:r w:rsidR="002D628D" w:rsidRPr="00854DB4">
        <w:rPr>
          <w:rFonts w:asciiTheme="minorHAnsi" w:hAnsiTheme="minorHAnsi"/>
          <w:color w:val="auto"/>
          <w:sz w:val="24"/>
          <w:szCs w:val="24"/>
          <w:lang w:val="en-US" w:eastAsia="en-US" w:bidi="en-US"/>
        </w:rPr>
        <w:t>,</w:t>
      </w:r>
      <w:r w:rsidRPr="00854DB4">
        <w:rPr>
          <w:rFonts w:asciiTheme="minorHAnsi" w:hAnsiTheme="minorHAnsi"/>
          <w:color w:val="auto"/>
          <w:sz w:val="24"/>
          <w:szCs w:val="24"/>
          <w:lang w:val="en-US" w:eastAsia="en-US" w:bidi="en-US"/>
        </w:rPr>
        <w:t xml:space="preserve"> </w:t>
      </w:r>
    </w:p>
    <w:p w14:paraId="099D2A73" w14:textId="77777777"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the nature of the work:</w:t>
      </w:r>
    </w:p>
    <w:p w14:paraId="6D7225A3" w14:textId="77777777" w:rsidR="005422E3" w:rsidRPr="00854DB4" w:rsidRDefault="003B0CF1" w:rsidP="00854DB4">
      <w:pPr>
        <w:numPr>
          <w:ilvl w:val="1"/>
          <w:numId w:val="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Is it normal for the nature of the trade or profession to be mobile? </w:t>
      </w:r>
    </w:p>
    <w:p w14:paraId="4F1AD054" w14:textId="77777777" w:rsidR="005422E3" w:rsidRPr="00854DB4" w:rsidRDefault="003B0CF1" w:rsidP="00854DB4">
      <w:pPr>
        <w:numPr>
          <w:ilvl w:val="1"/>
          <w:numId w:val="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Is mobility a condition of service?</w:t>
      </w:r>
    </w:p>
    <w:p w14:paraId="52B718EE" w14:textId="77777777"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a right of return:</w:t>
      </w:r>
    </w:p>
    <w:p w14:paraId="55444A50" w14:textId="773BE7AB" w:rsidR="005422E3" w:rsidRPr="00854DB4" w:rsidRDefault="003B0CF1" w:rsidP="00854DB4">
      <w:pPr>
        <w:numPr>
          <w:ilvl w:val="1"/>
          <w:numId w:val="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Does the applicant (or parent, spouse/civil partner etc.) have an automatic right of return to work in </w:t>
      </w:r>
      <w:r w:rsidR="0006672F">
        <w:rPr>
          <w:rFonts w:asciiTheme="minorHAnsi" w:hAnsiTheme="minorHAnsi"/>
          <w:color w:val="auto"/>
          <w:sz w:val="24"/>
          <w:szCs w:val="24"/>
          <w:lang w:val="en-US" w:eastAsia="en-US" w:bidi="en-US"/>
        </w:rPr>
        <w:t xml:space="preserve">their </w:t>
      </w:r>
      <w:r w:rsidRPr="00854DB4">
        <w:rPr>
          <w:rFonts w:asciiTheme="minorHAnsi" w:hAnsiTheme="minorHAnsi"/>
          <w:color w:val="auto"/>
          <w:sz w:val="24"/>
          <w:szCs w:val="24"/>
          <w:lang w:eastAsia="en-US" w:bidi="en-US"/>
        </w:rPr>
        <w:t>organisation</w:t>
      </w:r>
      <w:r w:rsidRPr="00854DB4">
        <w:rPr>
          <w:rFonts w:asciiTheme="minorHAnsi" w:hAnsiTheme="minorHAnsi"/>
          <w:color w:val="auto"/>
          <w:sz w:val="24"/>
          <w:szCs w:val="24"/>
          <w:lang w:val="en-US" w:eastAsia="en-US" w:bidi="en-US"/>
        </w:rPr>
        <w:t xml:space="preserve"> (or a related one) in </w:t>
      </w:r>
      <w:r w:rsidR="0006672F">
        <w:rPr>
          <w:rFonts w:asciiTheme="minorHAnsi" w:hAnsiTheme="minorHAnsi"/>
          <w:color w:val="auto"/>
          <w:sz w:val="24"/>
          <w:szCs w:val="24"/>
          <w:lang w:val="en-US" w:eastAsia="en-US" w:bidi="en-US"/>
        </w:rPr>
        <w:t xml:space="preserve">their </w:t>
      </w:r>
      <w:r w:rsidRPr="00854DB4">
        <w:rPr>
          <w:rFonts w:asciiTheme="minorHAnsi" w:hAnsiTheme="minorHAnsi"/>
          <w:color w:val="auto"/>
          <w:sz w:val="24"/>
          <w:szCs w:val="24"/>
          <w:lang w:val="en-US" w:eastAsia="en-US" w:bidi="en-US"/>
        </w:rPr>
        <w:t>home country on completion of the duty abroad?</w:t>
      </w:r>
    </w:p>
    <w:p w14:paraId="37E3AF76" w14:textId="77777777" w:rsidR="005422E3" w:rsidRPr="00854DB4" w:rsidRDefault="003B0CF1" w:rsidP="00854DB4">
      <w:pPr>
        <w:numPr>
          <w:ilvl w:val="0"/>
          <w:numId w:val="3"/>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periods between overseas postings:</w:t>
      </w:r>
    </w:p>
    <w:p w14:paraId="34CF17E3" w14:textId="77777777" w:rsidR="005422E3" w:rsidRPr="00854DB4" w:rsidRDefault="003B0CF1" w:rsidP="00854DB4">
      <w:pPr>
        <w:numPr>
          <w:ilvl w:val="1"/>
          <w:numId w:val="7"/>
        </w:num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Have such periods been spent in this country, i.e. in the employer’s HQ in the UK and Islands (or EEA, Switzerland and Turkey) offices?</w:t>
      </w:r>
    </w:p>
    <w:p w14:paraId="07D42706" w14:textId="50338328" w:rsidR="005422E3" w:rsidRPr="00854DB4" w:rsidRDefault="003B0CF1" w:rsidP="00854DB4">
      <w:p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SFE may wish to bear in mind domestic employment case law</w:t>
      </w:r>
      <w:r w:rsidR="002D628D" w:rsidRPr="00854DB4">
        <w:rPr>
          <w:rFonts w:asciiTheme="minorHAnsi" w:hAnsiTheme="minorHAnsi"/>
          <w:color w:val="auto"/>
          <w:sz w:val="24"/>
          <w:szCs w:val="24"/>
          <w:lang w:val="en-US" w:eastAsia="en-US" w:bidi="en-US"/>
        </w:rPr>
        <w:t>,</w:t>
      </w:r>
      <w:r w:rsidRPr="00854DB4">
        <w:rPr>
          <w:rFonts w:asciiTheme="minorHAnsi" w:hAnsiTheme="minorHAnsi"/>
          <w:color w:val="auto"/>
          <w:sz w:val="24"/>
          <w:szCs w:val="24"/>
          <w:lang w:val="en-US" w:eastAsia="en-US" w:bidi="en-US"/>
        </w:rPr>
        <w:t xml:space="preserve"> industrial tribunals have ruled that a succession of similar temporary contracts can be construed as permanent employment. A series of short contracts may be the result of a genuinely temporary posting that is kept under review. They may also indicate a long-term posting with the contract being renewed as a matter of formality rather than a real review.</w:t>
      </w:r>
    </w:p>
    <w:p w14:paraId="70E9D690" w14:textId="698D87AE" w:rsidR="005422E3" w:rsidRPr="00854DB4" w:rsidRDefault="003B0CF1" w:rsidP="00854DB4">
      <w:pPr>
        <w:spacing w:before="200" w:after="200" w:line="276" w:lineRule="auto"/>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 xml:space="preserve">The list above is not exhaustive, nor will all the questions apply in every case. It </w:t>
      </w:r>
      <w:r w:rsidRPr="00854DB4">
        <w:rPr>
          <w:rFonts w:asciiTheme="minorHAnsi" w:hAnsiTheme="minorHAnsi"/>
          <w:color w:val="auto"/>
          <w:sz w:val="24"/>
          <w:szCs w:val="24"/>
          <w:lang w:eastAsia="en-US" w:bidi="en-US"/>
        </w:rPr>
        <w:t>emphasises</w:t>
      </w:r>
      <w:r w:rsidRPr="00854DB4">
        <w:rPr>
          <w:rFonts w:asciiTheme="minorHAnsi" w:hAnsiTheme="minorHAnsi"/>
          <w:color w:val="auto"/>
          <w:sz w:val="24"/>
          <w:szCs w:val="24"/>
          <w:lang w:val="en-US" w:eastAsia="en-US" w:bidi="en-US"/>
        </w:rPr>
        <w:t xml:space="preserve"> that each case must be dealt with individually. Decisions on whether employment abroad is permanent or temporary must not be decided solely on the length of period spent abroad, but in conjunction with the nature of the work and the employment pattern of the applicant. SFE will wish to consider whether it would be confident that its decision would be upheld if it were challenged in court. </w:t>
      </w:r>
    </w:p>
    <w:p w14:paraId="55D933CB" w14:textId="77777777" w:rsidR="005422E3" w:rsidRPr="00854DB4" w:rsidRDefault="007E508A" w:rsidP="00854DB4">
      <w:pPr>
        <w:pStyle w:val="Heading2"/>
        <w:rPr>
          <w:rFonts w:asciiTheme="minorHAnsi" w:hAnsiTheme="minorHAnsi"/>
          <w:i w:val="0"/>
          <w:sz w:val="24"/>
          <w:szCs w:val="24"/>
        </w:rPr>
      </w:pPr>
      <w:bookmarkStart w:id="28" w:name="_Toc507584935"/>
      <w:bookmarkStart w:id="29" w:name="_Toc57794565"/>
      <w:r w:rsidRPr="00854DB4">
        <w:rPr>
          <w:rFonts w:asciiTheme="minorHAnsi" w:hAnsiTheme="minorHAnsi"/>
          <w:i w:val="0"/>
          <w:sz w:val="24"/>
          <w:szCs w:val="24"/>
        </w:rPr>
        <w:t xml:space="preserve">Determining </w:t>
      </w:r>
      <w:r w:rsidR="00F12F84" w:rsidRPr="00854DB4">
        <w:rPr>
          <w:rFonts w:asciiTheme="minorHAnsi" w:hAnsiTheme="minorHAnsi"/>
          <w:i w:val="0"/>
          <w:sz w:val="24"/>
          <w:szCs w:val="24"/>
        </w:rPr>
        <w:t xml:space="preserve">dual </w:t>
      </w:r>
      <w:r w:rsidR="003B0CF1" w:rsidRPr="00854DB4">
        <w:rPr>
          <w:rFonts w:asciiTheme="minorHAnsi" w:hAnsiTheme="minorHAnsi"/>
          <w:i w:val="0"/>
          <w:sz w:val="24"/>
          <w:szCs w:val="24"/>
        </w:rPr>
        <w:t>residence</w:t>
      </w:r>
      <w:bookmarkEnd w:id="28"/>
      <w:bookmarkEnd w:id="29"/>
      <w:r w:rsidR="003B0CF1" w:rsidRPr="00854DB4">
        <w:rPr>
          <w:rFonts w:asciiTheme="minorHAnsi" w:hAnsiTheme="minorHAnsi"/>
          <w:i w:val="0"/>
          <w:sz w:val="24"/>
          <w:szCs w:val="24"/>
        </w:rPr>
        <w:t xml:space="preserve"> </w:t>
      </w:r>
    </w:p>
    <w:p w14:paraId="08A4D8BA"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In determining ordinary residence, it may be necessary to consider if an applicant has been dually resident in the UK and Islands (or the EEA and Switzerland, where applicable) and another overseas state outside of the UK and Islands, the EEA and Switzerland.  </w:t>
      </w:r>
    </w:p>
    <w:p w14:paraId="371B1337" w14:textId="77777777" w:rsidR="005422E3" w:rsidRPr="00854DB4" w:rsidRDefault="005422E3" w:rsidP="00854DB4">
      <w:pPr>
        <w:rPr>
          <w:rFonts w:asciiTheme="minorHAnsi" w:hAnsiTheme="minorHAnsi"/>
          <w:color w:val="auto"/>
          <w:sz w:val="24"/>
          <w:szCs w:val="24"/>
        </w:rPr>
      </w:pPr>
    </w:p>
    <w:p w14:paraId="24BCEEF0" w14:textId="0AA6ECA7" w:rsidR="005422E3" w:rsidRPr="00854DB4" w:rsidRDefault="00607421" w:rsidP="00854DB4">
      <w:pPr>
        <w:rPr>
          <w:rFonts w:asciiTheme="minorHAnsi" w:hAnsiTheme="minorHAnsi"/>
          <w:color w:val="auto"/>
          <w:sz w:val="24"/>
          <w:szCs w:val="24"/>
        </w:rPr>
      </w:pPr>
      <w:r>
        <w:rPr>
          <w:rFonts w:asciiTheme="minorHAnsi" w:hAnsiTheme="minorHAnsi"/>
          <w:color w:val="auto"/>
          <w:sz w:val="24"/>
          <w:szCs w:val="24"/>
        </w:rPr>
        <w:t xml:space="preserve">DfE </w:t>
      </w:r>
      <w:r w:rsidR="003B0CF1" w:rsidRPr="00854DB4">
        <w:rPr>
          <w:rFonts w:asciiTheme="minorHAnsi" w:hAnsiTheme="minorHAnsi"/>
          <w:color w:val="auto"/>
          <w:sz w:val="24"/>
          <w:szCs w:val="24"/>
        </w:rPr>
        <w:t xml:space="preserve">is of the view that it is possible for a person to be ordinarily resident in two countries at the same time. Evidence must be provided to enable SFE to make a judgment </w:t>
      </w:r>
      <w:r w:rsidR="0004344F">
        <w:rPr>
          <w:rFonts w:asciiTheme="minorHAnsi" w:hAnsiTheme="minorHAnsi"/>
          <w:color w:val="auto"/>
          <w:sz w:val="24"/>
          <w:szCs w:val="24"/>
        </w:rPr>
        <w:t xml:space="preserve">if </w:t>
      </w:r>
      <w:r w:rsidR="003B0CF1" w:rsidRPr="00854DB4">
        <w:rPr>
          <w:rFonts w:asciiTheme="minorHAnsi" w:hAnsiTheme="minorHAnsi"/>
          <w:color w:val="auto"/>
          <w:sz w:val="24"/>
          <w:szCs w:val="24"/>
        </w:rPr>
        <w:t xml:space="preserve">there are significant and continued ties to the UK. SFE </w:t>
      </w:r>
      <w:r w:rsidR="006C11D3">
        <w:rPr>
          <w:rFonts w:asciiTheme="minorHAnsi" w:hAnsiTheme="minorHAnsi"/>
          <w:color w:val="auto"/>
          <w:sz w:val="24"/>
          <w:szCs w:val="24"/>
        </w:rPr>
        <w:t xml:space="preserve">must </w:t>
      </w:r>
      <w:r w:rsidR="003B0CF1" w:rsidRPr="00854DB4">
        <w:rPr>
          <w:rFonts w:asciiTheme="minorHAnsi" w:hAnsiTheme="minorHAnsi"/>
          <w:color w:val="auto"/>
          <w:sz w:val="24"/>
          <w:szCs w:val="24"/>
        </w:rPr>
        <w:t>consider the following factors alongside the evidence:</w:t>
      </w:r>
    </w:p>
    <w:p w14:paraId="7F272B60" w14:textId="77777777"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Was the student settled in the UK prior to leaving?</w:t>
      </w:r>
    </w:p>
    <w:p w14:paraId="1CB7F8F0" w14:textId="475BC3E3"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Does the student/family mainta</w:t>
      </w:r>
      <w:r w:rsidR="004D086A" w:rsidRPr="00854DB4">
        <w:rPr>
          <w:rFonts w:asciiTheme="minorHAnsi" w:hAnsiTheme="minorHAnsi"/>
          <w:color w:val="auto"/>
          <w:sz w:val="24"/>
          <w:szCs w:val="24"/>
          <w:lang w:val="en-US" w:eastAsia="en-US" w:bidi="en-US"/>
        </w:rPr>
        <w:t xml:space="preserve">in/have ownership of property? </w:t>
      </w:r>
      <w:r w:rsidRPr="00854DB4">
        <w:rPr>
          <w:rFonts w:asciiTheme="minorHAnsi" w:hAnsiTheme="minorHAnsi"/>
          <w:color w:val="auto"/>
          <w:sz w:val="24"/>
          <w:szCs w:val="24"/>
          <w:lang w:val="en-US" w:eastAsia="en-US" w:bidi="en-US"/>
        </w:rPr>
        <w:t>Note however that maintaining a property in the UK will not necessarily mean that somebody is ordinarily resident</w:t>
      </w:r>
      <w:r w:rsidR="0004344F">
        <w:rPr>
          <w:rFonts w:asciiTheme="minorHAnsi" w:hAnsiTheme="minorHAnsi"/>
          <w:color w:val="auto"/>
          <w:sz w:val="24"/>
          <w:szCs w:val="24"/>
          <w:lang w:val="en-US" w:eastAsia="en-US" w:bidi="en-US"/>
        </w:rPr>
        <w:t>.  F</w:t>
      </w:r>
      <w:r w:rsidRPr="00854DB4">
        <w:rPr>
          <w:rFonts w:asciiTheme="minorHAnsi" w:hAnsiTheme="minorHAnsi"/>
          <w:color w:val="auto"/>
          <w:sz w:val="24"/>
          <w:szCs w:val="24"/>
          <w:lang w:val="en-US" w:eastAsia="en-US" w:bidi="en-US"/>
        </w:rPr>
        <w:t>or example</w:t>
      </w:r>
      <w:r w:rsidR="00612439" w:rsidRPr="00854DB4">
        <w:rPr>
          <w:rFonts w:asciiTheme="minorHAnsi" w:hAnsiTheme="minorHAnsi"/>
          <w:color w:val="auto"/>
          <w:sz w:val="24"/>
          <w:szCs w:val="24"/>
          <w:lang w:val="en-US" w:eastAsia="en-US" w:bidi="en-US"/>
        </w:rPr>
        <w:t>,</w:t>
      </w:r>
      <w:r w:rsidRPr="00854DB4">
        <w:rPr>
          <w:rFonts w:asciiTheme="minorHAnsi" w:hAnsiTheme="minorHAnsi"/>
          <w:color w:val="auto"/>
          <w:sz w:val="24"/>
          <w:szCs w:val="24"/>
          <w:lang w:val="en-US" w:eastAsia="en-US" w:bidi="en-US"/>
        </w:rPr>
        <w:t xml:space="preserve"> a property may be an investment or a future retirement home.</w:t>
      </w:r>
    </w:p>
    <w:p w14:paraId="58D5DACA" w14:textId="77777777"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Has the student/family retained UK citizenship and valid UK passports and documents?</w:t>
      </w:r>
    </w:p>
    <w:p w14:paraId="1F375BCA" w14:textId="77777777"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Has the student/family retained temporary status in the other state despite having the option to have become citizens?</w:t>
      </w:r>
    </w:p>
    <w:p w14:paraId="29C91725" w14:textId="77777777"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Was the student a minor when the family left the UK?</w:t>
      </w:r>
    </w:p>
    <w:p w14:paraId="2289BA37" w14:textId="77777777"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Has the student (or parents/guardian) maintained UK bank accounts and/or paid UK taxes?</w:t>
      </w:r>
    </w:p>
    <w:p w14:paraId="18B9864E" w14:textId="77777777" w:rsidR="005422E3" w:rsidRPr="00854DB4" w:rsidRDefault="003B0CF1" w:rsidP="00854DB4">
      <w:pPr>
        <w:numPr>
          <w:ilvl w:val="0"/>
          <w:numId w:val="3"/>
        </w:numPr>
        <w:spacing w:before="200" w:after="200"/>
        <w:rPr>
          <w:rFonts w:asciiTheme="minorHAnsi" w:hAnsiTheme="minorHAnsi"/>
          <w:color w:val="auto"/>
          <w:sz w:val="24"/>
          <w:szCs w:val="24"/>
          <w:lang w:val="en-US" w:eastAsia="en-US" w:bidi="en-US"/>
        </w:rPr>
      </w:pPr>
      <w:r w:rsidRPr="00854DB4">
        <w:rPr>
          <w:rFonts w:asciiTheme="minorHAnsi" w:hAnsiTheme="minorHAnsi"/>
          <w:color w:val="auto"/>
          <w:sz w:val="24"/>
          <w:szCs w:val="24"/>
          <w:lang w:val="en-US" w:eastAsia="en-US" w:bidi="en-US"/>
        </w:rPr>
        <w:t>Has the student/family maintained business, work and/or social connections in the UK? Have regular visits been made to the UK during their absence not just for the purposes of holidays and visiting relatives?</w:t>
      </w:r>
    </w:p>
    <w:p w14:paraId="20622C43" w14:textId="77777777" w:rsidR="005422E3" w:rsidRPr="00854DB4" w:rsidRDefault="007E508A" w:rsidP="00854DB4">
      <w:pPr>
        <w:pStyle w:val="Heading2"/>
        <w:rPr>
          <w:rFonts w:asciiTheme="minorHAnsi" w:hAnsiTheme="minorHAnsi"/>
          <w:i w:val="0"/>
          <w:sz w:val="24"/>
          <w:szCs w:val="24"/>
        </w:rPr>
      </w:pPr>
      <w:bookmarkStart w:id="30" w:name="_Toc507584936"/>
      <w:bookmarkStart w:id="31" w:name="_Toc57794566"/>
      <w:r w:rsidRPr="00854DB4">
        <w:rPr>
          <w:rFonts w:asciiTheme="minorHAnsi" w:hAnsiTheme="minorHAnsi"/>
          <w:i w:val="0"/>
          <w:sz w:val="24"/>
          <w:szCs w:val="24"/>
        </w:rPr>
        <w:t xml:space="preserve">Armed </w:t>
      </w:r>
      <w:r w:rsidR="00F12F84" w:rsidRPr="00854DB4">
        <w:rPr>
          <w:rFonts w:asciiTheme="minorHAnsi" w:hAnsiTheme="minorHAnsi"/>
          <w:i w:val="0"/>
          <w:sz w:val="24"/>
          <w:szCs w:val="24"/>
        </w:rPr>
        <w:t>forces p</w:t>
      </w:r>
      <w:r w:rsidR="003B0CF1" w:rsidRPr="00854DB4">
        <w:rPr>
          <w:rFonts w:asciiTheme="minorHAnsi" w:hAnsiTheme="minorHAnsi"/>
          <w:i w:val="0"/>
          <w:sz w:val="24"/>
          <w:szCs w:val="24"/>
        </w:rPr>
        <w:t>ersonnel</w:t>
      </w:r>
      <w:bookmarkEnd w:id="30"/>
      <w:bookmarkEnd w:id="31"/>
      <w:r w:rsidR="003B0CF1" w:rsidRPr="00854DB4">
        <w:rPr>
          <w:rFonts w:asciiTheme="minorHAnsi" w:hAnsiTheme="minorHAnsi"/>
          <w:i w:val="0"/>
          <w:sz w:val="24"/>
          <w:szCs w:val="24"/>
        </w:rPr>
        <w:t xml:space="preserve"> </w:t>
      </w:r>
    </w:p>
    <w:p w14:paraId="7148DC94"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For the purposes of this guidance, ‘UK Armed Forces’ includes active service members of the British Royal Navy, Army, Royal Air Force and Army Reserves only.</w:t>
      </w:r>
    </w:p>
    <w:p w14:paraId="13431C98" w14:textId="77777777" w:rsidR="005422E3" w:rsidRPr="00854DB4" w:rsidRDefault="005422E3" w:rsidP="00854DB4">
      <w:pPr>
        <w:rPr>
          <w:rFonts w:asciiTheme="minorHAnsi" w:hAnsiTheme="minorHAnsi"/>
          <w:color w:val="auto"/>
          <w:sz w:val="24"/>
          <w:szCs w:val="24"/>
        </w:rPr>
      </w:pPr>
    </w:p>
    <w:p w14:paraId="10ACAC64"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To ensure applications for support from former members of the UK Armed Forces or family members of UK Armed Forces personnel are processed by the administration in the appropriate UK territory, from AY 13/14 onwards all UK administrations have agreed a unified policy. They will apply a consistent approach to the responsibility of processing such applications. </w:t>
      </w:r>
    </w:p>
    <w:p w14:paraId="4B5E4282" w14:textId="77777777" w:rsidR="005422E3" w:rsidRPr="00854DB4" w:rsidRDefault="005422E3" w:rsidP="00854DB4">
      <w:pPr>
        <w:rPr>
          <w:rFonts w:asciiTheme="minorHAnsi" w:hAnsiTheme="minorHAnsi"/>
          <w:color w:val="auto"/>
          <w:sz w:val="24"/>
          <w:szCs w:val="24"/>
        </w:rPr>
      </w:pPr>
    </w:p>
    <w:p w14:paraId="7A2A4852" w14:textId="7E40E6E5"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Where the applicant’s family was ordinarily resident in England prior to enlisting, the student’s application should be processed by SFE unless the applicant or their family have established permanent residence elsewhere. Where an applicant’s family have not established a permanent residence in England and are living overseas or in England on a posting, SFE will check where in the UK the member of the Armed Forces was ordinarily resident when they enlisted. If this was deemed to be in Wales, Northern Ireland or Scotland, then the applicant </w:t>
      </w:r>
      <w:r w:rsidR="00854DB4">
        <w:rPr>
          <w:rFonts w:asciiTheme="minorHAnsi" w:hAnsiTheme="minorHAnsi"/>
          <w:color w:val="auto"/>
          <w:sz w:val="24"/>
          <w:szCs w:val="24"/>
        </w:rPr>
        <w:t xml:space="preserve">must </w:t>
      </w:r>
      <w:r w:rsidR="00854DB4" w:rsidRPr="00854DB4">
        <w:rPr>
          <w:rFonts w:asciiTheme="minorHAnsi" w:hAnsiTheme="minorHAnsi"/>
          <w:color w:val="auto"/>
          <w:sz w:val="24"/>
          <w:szCs w:val="24"/>
        </w:rPr>
        <w:t>apply</w:t>
      </w:r>
      <w:r w:rsidRPr="00854DB4">
        <w:rPr>
          <w:rFonts w:asciiTheme="minorHAnsi" w:hAnsiTheme="minorHAnsi"/>
          <w:color w:val="auto"/>
          <w:sz w:val="24"/>
          <w:szCs w:val="24"/>
        </w:rPr>
        <w:t xml:space="preserve"> to the appropriate UK administration for their student support. </w:t>
      </w:r>
    </w:p>
    <w:p w14:paraId="43255C7D" w14:textId="77777777" w:rsidR="005422E3" w:rsidRPr="00854DB4" w:rsidRDefault="005422E3" w:rsidP="00854DB4">
      <w:pPr>
        <w:rPr>
          <w:rFonts w:asciiTheme="minorHAnsi" w:hAnsiTheme="minorHAnsi"/>
          <w:color w:val="auto"/>
          <w:sz w:val="24"/>
          <w:szCs w:val="24"/>
        </w:rPr>
      </w:pPr>
    </w:p>
    <w:p w14:paraId="0B59F411" w14:textId="7218D730" w:rsidR="00415FA0" w:rsidRPr="00854DB4" w:rsidRDefault="003B0CF1" w:rsidP="009F72AE">
      <w:pPr>
        <w:rPr>
          <w:rFonts w:asciiTheme="minorHAnsi" w:hAnsiTheme="minorHAnsi" w:cs="Arial"/>
          <w:sz w:val="24"/>
          <w:szCs w:val="24"/>
        </w:rPr>
      </w:pPr>
      <w:r w:rsidRPr="00854DB4">
        <w:rPr>
          <w:rFonts w:asciiTheme="minorHAnsi" w:hAnsiTheme="minorHAnsi" w:cs="Arial"/>
          <w:sz w:val="24"/>
          <w:szCs w:val="24"/>
        </w:rPr>
        <w:t>The Regulations</w:t>
      </w:r>
      <w:r w:rsidR="00A06EC4">
        <w:rPr>
          <w:rFonts w:asciiTheme="minorHAnsi" w:hAnsiTheme="minorHAnsi" w:cs="Arial"/>
          <w:sz w:val="24"/>
          <w:szCs w:val="24"/>
        </w:rPr>
        <w:t xml:space="preserve"> state</w:t>
      </w:r>
      <w:r w:rsidR="00964783" w:rsidRPr="00854DB4">
        <w:rPr>
          <w:rFonts w:asciiTheme="minorHAnsi" w:hAnsiTheme="minorHAnsi" w:cs="Arial"/>
          <w:sz w:val="24"/>
          <w:szCs w:val="24"/>
        </w:rPr>
        <w:t xml:space="preserve"> </w:t>
      </w:r>
      <w:r w:rsidRPr="00854DB4">
        <w:rPr>
          <w:rFonts w:asciiTheme="minorHAnsi" w:hAnsiTheme="minorHAnsi" w:cs="Arial"/>
          <w:sz w:val="24"/>
          <w:szCs w:val="24"/>
        </w:rPr>
        <w:t xml:space="preserve">that eligible </w:t>
      </w:r>
      <w:r w:rsidR="006C11D3">
        <w:rPr>
          <w:rFonts w:asciiTheme="minorHAnsi" w:hAnsiTheme="minorHAnsi" w:cs="Arial"/>
          <w:sz w:val="24"/>
          <w:szCs w:val="24"/>
        </w:rPr>
        <w:t xml:space="preserve">FT </w:t>
      </w:r>
      <w:r w:rsidRPr="00854DB4">
        <w:rPr>
          <w:rFonts w:asciiTheme="minorHAnsi" w:hAnsiTheme="minorHAnsi" w:cs="Arial"/>
          <w:sz w:val="24"/>
          <w:szCs w:val="24"/>
        </w:rPr>
        <w:t xml:space="preserve">and part-time </w:t>
      </w:r>
      <w:r w:rsidR="002D2BC9">
        <w:rPr>
          <w:rFonts w:asciiTheme="minorHAnsi" w:hAnsiTheme="minorHAnsi" w:cs="Arial"/>
          <w:sz w:val="24"/>
          <w:szCs w:val="24"/>
        </w:rPr>
        <w:t xml:space="preserve">(PT) </w:t>
      </w:r>
      <w:r w:rsidRPr="00854DB4">
        <w:rPr>
          <w:rFonts w:asciiTheme="minorHAnsi" w:hAnsiTheme="minorHAnsi" w:cs="Arial"/>
          <w:sz w:val="24"/>
          <w:szCs w:val="24"/>
        </w:rPr>
        <w:t xml:space="preserve">students undertaking a distance learning course provided by a UK institution </w:t>
      </w:r>
      <w:r w:rsidR="00F76350" w:rsidRPr="00854DB4">
        <w:rPr>
          <w:rFonts w:asciiTheme="minorHAnsi" w:hAnsiTheme="minorHAnsi" w:cs="Arial"/>
          <w:sz w:val="24"/>
          <w:szCs w:val="24"/>
        </w:rPr>
        <w:t>have to</w:t>
      </w:r>
      <w:r w:rsidRPr="00854DB4">
        <w:rPr>
          <w:rFonts w:asciiTheme="minorHAnsi" w:hAnsiTheme="minorHAnsi" w:cs="Arial"/>
          <w:sz w:val="24"/>
          <w:szCs w:val="24"/>
        </w:rPr>
        <w:t xml:space="preserve"> be undertaking the course in England on the first day of the first academic year of that course in order to qualify for fee loans and, where applicable, D</w:t>
      </w:r>
      <w:r w:rsidR="00A06EC4">
        <w:rPr>
          <w:rFonts w:asciiTheme="minorHAnsi" w:hAnsiTheme="minorHAnsi" w:cs="Arial"/>
          <w:sz w:val="24"/>
          <w:szCs w:val="24"/>
        </w:rPr>
        <w:t xml:space="preserve">SAs </w:t>
      </w:r>
      <w:r w:rsidRPr="00854DB4">
        <w:rPr>
          <w:rFonts w:asciiTheme="minorHAnsi" w:hAnsiTheme="minorHAnsi" w:cs="Arial"/>
          <w:sz w:val="24"/>
          <w:szCs w:val="24"/>
        </w:rPr>
        <w:t xml:space="preserve"> for their course. </w:t>
      </w:r>
      <w:r w:rsidR="00964783" w:rsidRPr="00854DB4">
        <w:rPr>
          <w:rFonts w:asciiTheme="minorHAnsi" w:hAnsiTheme="minorHAnsi" w:cs="Arial"/>
          <w:sz w:val="24"/>
          <w:szCs w:val="24"/>
        </w:rPr>
        <w:t>Additionally</w:t>
      </w:r>
      <w:r w:rsidRPr="00854DB4">
        <w:rPr>
          <w:rFonts w:asciiTheme="minorHAnsi" w:hAnsiTheme="minorHAnsi" w:cs="Arial"/>
          <w:sz w:val="24"/>
          <w:szCs w:val="24"/>
        </w:rPr>
        <w:t xml:space="preserve">, eligible students undertaking a distance learning course outside the UK cease to qualify for support. </w:t>
      </w:r>
    </w:p>
    <w:p w14:paraId="14F4DCB0" w14:textId="77777777" w:rsidR="00415FA0" w:rsidRPr="00854DB4" w:rsidRDefault="00415FA0">
      <w:pPr>
        <w:rPr>
          <w:rFonts w:asciiTheme="minorHAnsi" w:hAnsiTheme="minorHAnsi" w:cs="Arial"/>
          <w:sz w:val="24"/>
          <w:szCs w:val="24"/>
        </w:rPr>
      </w:pPr>
    </w:p>
    <w:p w14:paraId="10C2FB5F" w14:textId="77777777" w:rsidR="00F8365D" w:rsidRPr="00854DB4" w:rsidRDefault="00964783">
      <w:pPr>
        <w:rPr>
          <w:rFonts w:asciiTheme="minorHAnsi" w:hAnsiTheme="minorHAnsi" w:cs="Arial"/>
          <w:sz w:val="24"/>
          <w:szCs w:val="24"/>
        </w:rPr>
      </w:pPr>
      <w:r w:rsidRPr="00854DB4">
        <w:rPr>
          <w:rFonts w:asciiTheme="minorHAnsi" w:hAnsiTheme="minorHAnsi" w:cs="Arial"/>
          <w:sz w:val="24"/>
          <w:szCs w:val="24"/>
        </w:rPr>
        <w:t>However, t</w:t>
      </w:r>
      <w:r w:rsidR="003B0CF1" w:rsidRPr="00854DB4">
        <w:rPr>
          <w:rFonts w:asciiTheme="minorHAnsi" w:hAnsiTheme="minorHAnsi" w:cs="Arial"/>
          <w:sz w:val="24"/>
          <w:szCs w:val="24"/>
        </w:rPr>
        <w:t>here is an exception to the above rule for students who are studying in the UK but outside of their home domicile on a distance learning course as a result of their disability. Please see section 4.</w:t>
      </w:r>
      <w:r w:rsidR="006A2BBD" w:rsidRPr="00854DB4">
        <w:rPr>
          <w:rFonts w:asciiTheme="minorHAnsi" w:hAnsiTheme="minorHAnsi" w:cs="Arial"/>
          <w:sz w:val="24"/>
          <w:szCs w:val="24"/>
        </w:rPr>
        <w:t>17.3</w:t>
      </w:r>
      <w:r w:rsidR="003B0CF1" w:rsidRPr="00854DB4">
        <w:rPr>
          <w:rFonts w:asciiTheme="minorHAnsi" w:hAnsiTheme="minorHAnsi" w:cs="Arial"/>
          <w:sz w:val="24"/>
          <w:szCs w:val="24"/>
        </w:rPr>
        <w:t xml:space="preserve"> for more information.</w:t>
      </w:r>
    </w:p>
    <w:p w14:paraId="23321E2A" w14:textId="77777777" w:rsidR="005422E3" w:rsidRPr="00854DB4" w:rsidRDefault="005422E3" w:rsidP="00854DB4">
      <w:pPr>
        <w:rPr>
          <w:rFonts w:asciiTheme="minorHAnsi" w:hAnsiTheme="minorHAnsi"/>
          <w:color w:val="auto"/>
          <w:sz w:val="24"/>
          <w:szCs w:val="24"/>
        </w:rPr>
      </w:pPr>
    </w:p>
    <w:p w14:paraId="54BC0301" w14:textId="32FC8274" w:rsidR="00F8365D" w:rsidRPr="00854DB4" w:rsidRDefault="003B0CF1" w:rsidP="009F72AE">
      <w:pPr>
        <w:rPr>
          <w:rFonts w:asciiTheme="minorHAnsi" w:hAnsiTheme="minorHAnsi"/>
          <w:sz w:val="24"/>
          <w:szCs w:val="24"/>
        </w:rPr>
      </w:pPr>
      <w:r w:rsidRPr="00854DB4">
        <w:rPr>
          <w:rFonts w:asciiTheme="minorHAnsi" w:hAnsiTheme="minorHAnsi" w:cs="Arial"/>
          <w:sz w:val="24"/>
          <w:szCs w:val="24"/>
          <w:lang w:val="de-DE"/>
        </w:rPr>
        <w:t xml:space="preserve">In AY 17/18 the </w:t>
      </w:r>
      <w:r w:rsidRPr="00854DB4">
        <w:rPr>
          <w:rFonts w:asciiTheme="minorHAnsi" w:hAnsiTheme="minorHAnsi"/>
          <w:sz w:val="24"/>
          <w:szCs w:val="24"/>
        </w:rPr>
        <w:t>rules for students starting or continuing  FT and PT distance learning courses were amended so that eligible students who are either:</w:t>
      </w:r>
    </w:p>
    <w:p w14:paraId="4BCC1DB8" w14:textId="77777777" w:rsidR="00680A59" w:rsidRPr="00854DB4" w:rsidRDefault="00680A59">
      <w:pPr>
        <w:rPr>
          <w:rFonts w:asciiTheme="minorHAnsi" w:hAnsiTheme="minorHAnsi"/>
          <w:b/>
          <w:sz w:val="24"/>
          <w:szCs w:val="24"/>
        </w:rPr>
      </w:pPr>
    </w:p>
    <w:p w14:paraId="709D0C4F" w14:textId="1C257229" w:rsidR="00221488" w:rsidRPr="00854DB4" w:rsidRDefault="003B0CF1">
      <w:pPr>
        <w:pStyle w:val="ListParagraph"/>
        <w:numPr>
          <w:ilvl w:val="0"/>
          <w:numId w:val="71"/>
        </w:numPr>
        <w:rPr>
          <w:rFonts w:asciiTheme="minorHAnsi" w:hAnsiTheme="minorHAnsi"/>
          <w:b/>
          <w:sz w:val="24"/>
          <w:szCs w:val="24"/>
        </w:rPr>
      </w:pPr>
      <w:r w:rsidRPr="00854DB4">
        <w:rPr>
          <w:rFonts w:asciiTheme="minorHAnsi" w:hAnsiTheme="minorHAnsi"/>
          <w:sz w:val="24"/>
          <w:szCs w:val="24"/>
        </w:rPr>
        <w:t>UK Armed Forces personnel serving overseas</w:t>
      </w:r>
      <w:r w:rsidR="008440FF" w:rsidRPr="00854DB4">
        <w:rPr>
          <w:rFonts w:asciiTheme="minorHAnsi" w:hAnsiTheme="minorHAnsi"/>
          <w:sz w:val="24"/>
          <w:szCs w:val="24"/>
        </w:rPr>
        <w:t>,</w:t>
      </w:r>
      <w:r w:rsidRPr="00854DB4">
        <w:rPr>
          <w:rFonts w:asciiTheme="minorHAnsi" w:hAnsiTheme="minorHAnsi"/>
          <w:sz w:val="24"/>
          <w:szCs w:val="24"/>
        </w:rPr>
        <w:t xml:space="preserve"> or </w:t>
      </w:r>
    </w:p>
    <w:p w14:paraId="53EE2530" w14:textId="77777777" w:rsidR="006A682B" w:rsidRPr="00854DB4" w:rsidRDefault="006A682B">
      <w:pPr>
        <w:ind w:left="360"/>
        <w:rPr>
          <w:rFonts w:asciiTheme="minorHAnsi" w:hAnsiTheme="minorHAnsi"/>
          <w:b/>
          <w:sz w:val="24"/>
          <w:szCs w:val="24"/>
        </w:rPr>
      </w:pPr>
    </w:p>
    <w:p w14:paraId="72159141" w14:textId="63995673" w:rsidR="00221488" w:rsidRPr="00854DB4" w:rsidRDefault="003B0CF1">
      <w:pPr>
        <w:pStyle w:val="ListParagraph"/>
        <w:numPr>
          <w:ilvl w:val="0"/>
          <w:numId w:val="71"/>
        </w:numPr>
        <w:rPr>
          <w:rFonts w:asciiTheme="minorHAnsi" w:hAnsiTheme="minorHAnsi"/>
          <w:b/>
          <w:sz w:val="24"/>
          <w:szCs w:val="24"/>
        </w:rPr>
      </w:pPr>
      <w:r w:rsidRPr="00854DB4">
        <w:rPr>
          <w:rFonts w:asciiTheme="minorHAnsi" w:hAnsiTheme="minorHAnsi"/>
          <w:sz w:val="24"/>
          <w:szCs w:val="24"/>
        </w:rPr>
        <w:t>family members living with UK Armed Forces personnel serving overseas</w:t>
      </w:r>
      <w:r w:rsidR="008440FF" w:rsidRPr="00854DB4">
        <w:rPr>
          <w:rFonts w:asciiTheme="minorHAnsi" w:hAnsiTheme="minorHAnsi"/>
          <w:sz w:val="24"/>
          <w:szCs w:val="24"/>
        </w:rPr>
        <w:t>,</w:t>
      </w:r>
    </w:p>
    <w:p w14:paraId="40725D41" w14:textId="77777777" w:rsidR="006A682B" w:rsidRPr="00854DB4" w:rsidRDefault="006A682B">
      <w:pPr>
        <w:pStyle w:val="ListParagraph"/>
        <w:rPr>
          <w:rFonts w:asciiTheme="minorHAnsi" w:hAnsiTheme="minorHAnsi"/>
          <w:b/>
          <w:sz w:val="24"/>
          <w:szCs w:val="24"/>
        </w:rPr>
      </w:pPr>
    </w:p>
    <w:p w14:paraId="7E705D27" w14:textId="0975752B" w:rsidR="00F8365D" w:rsidRPr="00854DB4" w:rsidRDefault="0082373B">
      <w:pPr>
        <w:rPr>
          <w:rFonts w:asciiTheme="minorHAnsi" w:hAnsiTheme="minorHAnsi"/>
          <w:sz w:val="24"/>
          <w:szCs w:val="24"/>
        </w:rPr>
      </w:pPr>
      <w:r>
        <w:rPr>
          <w:rFonts w:asciiTheme="minorHAnsi" w:hAnsiTheme="minorHAnsi"/>
          <w:sz w:val="24"/>
          <w:szCs w:val="24"/>
        </w:rPr>
        <w:t>became</w:t>
      </w:r>
      <w:r w:rsidR="003B0CF1" w:rsidRPr="00854DB4">
        <w:rPr>
          <w:rFonts w:asciiTheme="minorHAnsi" w:hAnsiTheme="minorHAnsi"/>
          <w:sz w:val="24"/>
          <w:szCs w:val="24"/>
        </w:rPr>
        <w:t xml:space="preserve"> eligible for fee loans, and where applicable </w:t>
      </w:r>
      <w:r w:rsidR="00A06EC4">
        <w:rPr>
          <w:rFonts w:asciiTheme="minorHAnsi" w:hAnsiTheme="minorHAnsi"/>
          <w:sz w:val="24"/>
          <w:szCs w:val="24"/>
        </w:rPr>
        <w:t xml:space="preserve">DSAs </w:t>
      </w:r>
      <w:r w:rsidR="003B0CF1" w:rsidRPr="00854DB4">
        <w:rPr>
          <w:rFonts w:asciiTheme="minorHAnsi" w:hAnsiTheme="minorHAnsi"/>
          <w:sz w:val="24"/>
          <w:szCs w:val="24"/>
        </w:rPr>
        <w:t xml:space="preserve">for a </w:t>
      </w:r>
      <w:r w:rsidR="000E3CE3">
        <w:rPr>
          <w:rFonts w:asciiTheme="minorHAnsi" w:hAnsiTheme="minorHAnsi"/>
          <w:sz w:val="24"/>
          <w:szCs w:val="24"/>
        </w:rPr>
        <w:t>FT</w:t>
      </w:r>
      <w:r w:rsidR="003B0CF1" w:rsidRPr="00854DB4">
        <w:rPr>
          <w:rFonts w:asciiTheme="minorHAnsi" w:hAnsiTheme="minorHAnsi"/>
          <w:sz w:val="24"/>
          <w:szCs w:val="24"/>
        </w:rPr>
        <w:t xml:space="preserve"> or </w:t>
      </w:r>
      <w:r w:rsidR="00300E58">
        <w:rPr>
          <w:rFonts w:asciiTheme="minorHAnsi" w:hAnsiTheme="minorHAnsi"/>
          <w:sz w:val="24"/>
          <w:szCs w:val="24"/>
        </w:rPr>
        <w:t>PT</w:t>
      </w:r>
      <w:r w:rsidR="003B0CF1" w:rsidRPr="00854DB4">
        <w:rPr>
          <w:rFonts w:asciiTheme="minorHAnsi" w:hAnsiTheme="minorHAnsi"/>
          <w:sz w:val="24"/>
          <w:szCs w:val="24"/>
        </w:rPr>
        <w:t xml:space="preserve"> distance learning course.</w:t>
      </w:r>
    </w:p>
    <w:p w14:paraId="37B29981" w14:textId="77777777" w:rsidR="00F8365D" w:rsidRPr="00854DB4" w:rsidRDefault="00F8365D">
      <w:pPr>
        <w:rPr>
          <w:rFonts w:asciiTheme="minorHAnsi" w:hAnsiTheme="minorHAnsi" w:cs="Arial"/>
          <w:sz w:val="24"/>
          <w:szCs w:val="24"/>
          <w:lang w:val="de-DE"/>
        </w:rPr>
      </w:pPr>
    </w:p>
    <w:p w14:paraId="59B7B8E9" w14:textId="77777777" w:rsidR="00912941" w:rsidRPr="00854DB4" w:rsidRDefault="003B0CF1">
      <w:pPr>
        <w:rPr>
          <w:rFonts w:asciiTheme="minorHAnsi" w:hAnsiTheme="minorHAnsi" w:cs="Courier"/>
          <w:sz w:val="24"/>
          <w:szCs w:val="24"/>
        </w:rPr>
      </w:pPr>
      <w:r w:rsidRPr="00854DB4">
        <w:rPr>
          <w:rFonts w:asciiTheme="minorHAnsi" w:hAnsiTheme="minorHAnsi" w:cs="Courier"/>
          <w:sz w:val="24"/>
          <w:szCs w:val="24"/>
        </w:rPr>
        <w:t>F</w:t>
      </w:r>
      <w:r w:rsidR="00462563" w:rsidRPr="00854DB4">
        <w:rPr>
          <w:rFonts w:asciiTheme="minorHAnsi" w:hAnsiTheme="minorHAnsi" w:cs="Courier"/>
          <w:sz w:val="24"/>
          <w:szCs w:val="24"/>
        </w:rPr>
        <w:t>rom</w:t>
      </w:r>
      <w:r w:rsidRPr="00854DB4">
        <w:rPr>
          <w:rFonts w:asciiTheme="minorHAnsi" w:hAnsiTheme="minorHAnsi" w:cs="Courier"/>
          <w:sz w:val="24"/>
          <w:szCs w:val="24"/>
        </w:rPr>
        <w:t xml:space="preserve"> </w:t>
      </w:r>
      <w:r w:rsidR="008440FF" w:rsidRPr="00854DB4">
        <w:rPr>
          <w:rFonts w:asciiTheme="minorHAnsi" w:hAnsiTheme="minorHAnsi" w:cs="Courier"/>
          <w:sz w:val="24"/>
          <w:szCs w:val="24"/>
        </w:rPr>
        <w:t xml:space="preserve">AY </w:t>
      </w:r>
      <w:r w:rsidRPr="00854DB4">
        <w:rPr>
          <w:rFonts w:asciiTheme="minorHAnsi" w:hAnsiTheme="minorHAnsi" w:cs="Courier"/>
          <w:sz w:val="24"/>
          <w:szCs w:val="24"/>
        </w:rPr>
        <w:t>18/19, DfE extended support for distance learning courses to</w:t>
      </w:r>
      <w:r w:rsidR="00230A68" w:rsidRPr="00854DB4">
        <w:rPr>
          <w:rFonts w:asciiTheme="minorHAnsi" w:hAnsiTheme="minorHAnsi" w:cs="Courier"/>
          <w:sz w:val="24"/>
          <w:szCs w:val="24"/>
        </w:rPr>
        <w:t>:</w:t>
      </w:r>
    </w:p>
    <w:p w14:paraId="783DB4AF" w14:textId="77777777" w:rsidR="00680A59" w:rsidRPr="00854DB4" w:rsidRDefault="00680A59">
      <w:pPr>
        <w:rPr>
          <w:rFonts w:asciiTheme="minorHAnsi" w:hAnsiTheme="minorHAnsi" w:cs="Courier"/>
          <w:sz w:val="24"/>
          <w:szCs w:val="24"/>
        </w:rPr>
      </w:pPr>
    </w:p>
    <w:p w14:paraId="724988F2" w14:textId="784D4823" w:rsidR="00221488" w:rsidRPr="00854DB4" w:rsidRDefault="003B0CF1">
      <w:pPr>
        <w:pStyle w:val="ListParagraph"/>
        <w:numPr>
          <w:ilvl w:val="0"/>
          <w:numId w:val="78"/>
        </w:numPr>
        <w:rPr>
          <w:rFonts w:asciiTheme="minorHAnsi" w:hAnsiTheme="minorHAnsi" w:cs="Courier"/>
          <w:sz w:val="24"/>
          <w:szCs w:val="24"/>
        </w:rPr>
      </w:pPr>
      <w:r w:rsidRPr="00854DB4">
        <w:rPr>
          <w:rFonts w:asciiTheme="minorHAnsi" w:hAnsiTheme="minorHAnsi" w:cs="Courier"/>
          <w:sz w:val="24"/>
          <w:szCs w:val="24"/>
        </w:rPr>
        <w:t xml:space="preserve">UK Armed Forces personnel serving </w:t>
      </w:r>
      <w:bookmarkStart w:id="32" w:name="_Hlk22554056"/>
      <w:r w:rsidRPr="00854DB4">
        <w:rPr>
          <w:rFonts w:asciiTheme="minorHAnsi" w:hAnsiTheme="minorHAnsi" w:cs="Courier"/>
          <w:sz w:val="24"/>
          <w:szCs w:val="24"/>
        </w:rPr>
        <w:t>outside their domicile on the first day of the first academic year of their course but within another country within the UK</w:t>
      </w:r>
      <w:bookmarkEnd w:id="32"/>
      <w:r w:rsidR="008440FF" w:rsidRPr="00854DB4">
        <w:rPr>
          <w:rFonts w:asciiTheme="minorHAnsi" w:hAnsiTheme="minorHAnsi" w:cs="Courier"/>
          <w:sz w:val="24"/>
          <w:szCs w:val="24"/>
        </w:rPr>
        <w:t>,</w:t>
      </w:r>
      <w:r w:rsidRPr="00854DB4">
        <w:rPr>
          <w:rFonts w:asciiTheme="minorHAnsi" w:hAnsiTheme="minorHAnsi" w:cs="Courier"/>
          <w:sz w:val="24"/>
          <w:szCs w:val="24"/>
        </w:rPr>
        <w:t xml:space="preserve"> and</w:t>
      </w:r>
    </w:p>
    <w:p w14:paraId="0A1790FF" w14:textId="77777777" w:rsidR="006A682B" w:rsidRPr="00854DB4" w:rsidRDefault="006A682B">
      <w:pPr>
        <w:ind w:left="33"/>
        <w:rPr>
          <w:rFonts w:asciiTheme="minorHAnsi" w:hAnsiTheme="minorHAnsi" w:cs="Courier"/>
          <w:sz w:val="24"/>
          <w:szCs w:val="24"/>
        </w:rPr>
      </w:pPr>
    </w:p>
    <w:p w14:paraId="45223B76" w14:textId="7A1CA2F2" w:rsidR="00221488" w:rsidRPr="00854DB4" w:rsidRDefault="008440FF">
      <w:pPr>
        <w:pStyle w:val="ListParagraph"/>
        <w:numPr>
          <w:ilvl w:val="0"/>
          <w:numId w:val="78"/>
        </w:numPr>
        <w:rPr>
          <w:rFonts w:asciiTheme="minorHAnsi" w:hAnsiTheme="minorHAnsi" w:cs="Courier"/>
          <w:sz w:val="24"/>
          <w:szCs w:val="24"/>
        </w:rPr>
      </w:pPr>
      <w:r w:rsidRPr="00854DB4">
        <w:rPr>
          <w:rFonts w:asciiTheme="minorHAnsi" w:hAnsiTheme="minorHAnsi"/>
          <w:sz w:val="24"/>
          <w:szCs w:val="24"/>
        </w:rPr>
        <w:t xml:space="preserve">family members living with UK Armed Forces personnel serving </w:t>
      </w:r>
      <w:r w:rsidRPr="00854DB4">
        <w:rPr>
          <w:rFonts w:asciiTheme="minorHAnsi" w:hAnsiTheme="minorHAnsi" w:cs="Courier"/>
          <w:sz w:val="24"/>
          <w:szCs w:val="24"/>
        </w:rPr>
        <w:t>outside their domicile on the first day of the first academic year of their course but within another country within the UK</w:t>
      </w:r>
      <w:r w:rsidR="003B0CF1" w:rsidRPr="00854DB4">
        <w:rPr>
          <w:rFonts w:asciiTheme="minorHAnsi" w:hAnsiTheme="minorHAnsi" w:cs="Courier"/>
          <w:sz w:val="24"/>
          <w:szCs w:val="24"/>
        </w:rPr>
        <w:t>.</w:t>
      </w:r>
    </w:p>
    <w:p w14:paraId="4D4FF9E1" w14:textId="77777777" w:rsidR="005422E3" w:rsidRPr="00854DB4" w:rsidRDefault="005422E3" w:rsidP="00854DB4">
      <w:pPr>
        <w:rPr>
          <w:rFonts w:asciiTheme="minorHAnsi" w:hAnsiTheme="minorHAnsi"/>
          <w:color w:val="auto"/>
          <w:sz w:val="24"/>
          <w:szCs w:val="24"/>
        </w:rPr>
      </w:pPr>
    </w:p>
    <w:p w14:paraId="103208AE" w14:textId="77777777" w:rsidR="005422E3" w:rsidRPr="00854DB4" w:rsidRDefault="003B0CF1" w:rsidP="00854DB4">
      <w:pPr>
        <w:rPr>
          <w:rFonts w:asciiTheme="minorHAnsi" w:hAnsiTheme="minorHAnsi" w:cs="Arial"/>
          <w:color w:val="auto"/>
          <w:sz w:val="24"/>
          <w:szCs w:val="24"/>
        </w:rPr>
      </w:pPr>
      <w:r w:rsidRPr="00854DB4">
        <w:rPr>
          <w:rFonts w:asciiTheme="minorHAnsi" w:hAnsiTheme="minorHAnsi" w:cs="Arial"/>
          <w:color w:val="auto"/>
          <w:sz w:val="24"/>
          <w:szCs w:val="24"/>
        </w:rPr>
        <w:t>Paragraph 1(5) of Schedule 1 states that members of</w:t>
      </w:r>
    </w:p>
    <w:p w14:paraId="6A83A9D0" w14:textId="77777777" w:rsidR="005422E3" w:rsidRPr="00854DB4" w:rsidRDefault="005422E3" w:rsidP="00854DB4">
      <w:pPr>
        <w:rPr>
          <w:rFonts w:asciiTheme="minorHAnsi" w:hAnsiTheme="minorHAnsi" w:cs="Arial"/>
          <w:color w:val="auto"/>
          <w:sz w:val="24"/>
          <w:szCs w:val="24"/>
        </w:rPr>
      </w:pPr>
    </w:p>
    <w:p w14:paraId="58169004" w14:textId="77777777" w:rsidR="005422E3" w:rsidRPr="00854DB4" w:rsidRDefault="003B0CF1" w:rsidP="00854DB4">
      <w:pPr>
        <w:pStyle w:val="ListParagraph"/>
        <w:numPr>
          <w:ilvl w:val="0"/>
          <w:numId w:val="79"/>
        </w:numPr>
        <w:rPr>
          <w:rFonts w:asciiTheme="minorHAnsi" w:hAnsiTheme="minorHAnsi"/>
          <w:color w:val="auto"/>
          <w:sz w:val="24"/>
          <w:szCs w:val="24"/>
        </w:rPr>
      </w:pPr>
      <w:r w:rsidRPr="00854DB4">
        <w:rPr>
          <w:rFonts w:asciiTheme="minorHAnsi" w:hAnsiTheme="minorHAnsi" w:cs="Arial"/>
          <w:color w:val="auto"/>
          <w:sz w:val="24"/>
          <w:szCs w:val="24"/>
        </w:rPr>
        <w:t>the regular naval, military or air forces of the Crown (UK); or</w:t>
      </w:r>
    </w:p>
    <w:p w14:paraId="749FC22A" w14:textId="77777777" w:rsidR="005422E3" w:rsidRPr="00854DB4" w:rsidRDefault="005422E3" w:rsidP="00854DB4">
      <w:pPr>
        <w:ind w:left="33"/>
        <w:rPr>
          <w:rFonts w:asciiTheme="minorHAnsi" w:hAnsiTheme="minorHAnsi"/>
          <w:color w:val="auto"/>
          <w:sz w:val="24"/>
          <w:szCs w:val="24"/>
        </w:rPr>
      </w:pPr>
    </w:p>
    <w:p w14:paraId="2FE8C7DC" w14:textId="77777777" w:rsidR="005422E3" w:rsidRPr="00854DB4" w:rsidRDefault="003B0CF1" w:rsidP="00854DB4">
      <w:pPr>
        <w:pStyle w:val="ListParagraph"/>
        <w:numPr>
          <w:ilvl w:val="0"/>
          <w:numId w:val="79"/>
        </w:numPr>
        <w:rPr>
          <w:rFonts w:asciiTheme="minorHAnsi" w:hAnsiTheme="minorHAnsi"/>
          <w:color w:val="auto"/>
          <w:sz w:val="24"/>
          <w:szCs w:val="24"/>
        </w:rPr>
      </w:pPr>
      <w:r w:rsidRPr="00854DB4">
        <w:rPr>
          <w:rFonts w:asciiTheme="minorHAnsi" w:hAnsiTheme="minorHAnsi" w:cs="Arial"/>
          <w:color w:val="auto"/>
          <w:sz w:val="24"/>
          <w:szCs w:val="24"/>
        </w:rPr>
        <w:t>another EEA State; or</w:t>
      </w:r>
    </w:p>
    <w:p w14:paraId="10480D7B" w14:textId="77777777" w:rsidR="006A682B" w:rsidRPr="00854DB4" w:rsidRDefault="006A682B" w:rsidP="009F72AE">
      <w:pPr>
        <w:pStyle w:val="ListParagraph"/>
        <w:rPr>
          <w:rFonts w:asciiTheme="minorHAnsi" w:hAnsiTheme="minorHAnsi" w:cs="Arial"/>
          <w:color w:val="auto"/>
          <w:sz w:val="24"/>
          <w:szCs w:val="24"/>
        </w:rPr>
      </w:pPr>
    </w:p>
    <w:p w14:paraId="3739D0E5" w14:textId="77777777" w:rsidR="005422E3" w:rsidRPr="00854DB4" w:rsidRDefault="003B0CF1" w:rsidP="00854DB4">
      <w:pPr>
        <w:pStyle w:val="ListParagraph"/>
        <w:numPr>
          <w:ilvl w:val="0"/>
          <w:numId w:val="79"/>
        </w:numPr>
        <w:rPr>
          <w:rFonts w:asciiTheme="minorHAnsi" w:hAnsiTheme="minorHAnsi"/>
          <w:color w:val="auto"/>
          <w:sz w:val="24"/>
          <w:szCs w:val="24"/>
        </w:rPr>
      </w:pPr>
      <w:r w:rsidRPr="00854DB4">
        <w:rPr>
          <w:rFonts w:asciiTheme="minorHAnsi" w:hAnsiTheme="minorHAnsi" w:cs="Arial"/>
          <w:color w:val="auto"/>
          <w:sz w:val="24"/>
          <w:szCs w:val="24"/>
        </w:rPr>
        <w:t>Switzerland or Turkey</w:t>
      </w:r>
      <w:r w:rsidR="008440FF" w:rsidRPr="00854DB4">
        <w:rPr>
          <w:rFonts w:asciiTheme="minorHAnsi" w:hAnsiTheme="minorHAnsi" w:cs="Arial"/>
          <w:color w:val="auto"/>
          <w:sz w:val="24"/>
          <w:szCs w:val="24"/>
        </w:rPr>
        <w:t>,</w:t>
      </w:r>
    </w:p>
    <w:p w14:paraId="400FB749" w14:textId="77777777" w:rsidR="006A682B" w:rsidRPr="00854DB4" w:rsidRDefault="006A682B" w:rsidP="009F72AE">
      <w:pPr>
        <w:pStyle w:val="ListParagraph"/>
        <w:rPr>
          <w:rFonts w:asciiTheme="minorHAnsi" w:hAnsiTheme="minorHAnsi" w:cs="Arial"/>
          <w:color w:val="auto"/>
          <w:sz w:val="24"/>
          <w:szCs w:val="24"/>
        </w:rPr>
      </w:pPr>
    </w:p>
    <w:p w14:paraId="35F73A0C" w14:textId="09D9C741" w:rsidR="005422E3" w:rsidRDefault="008440FF" w:rsidP="00854DB4">
      <w:pPr>
        <w:ind w:left="33"/>
        <w:rPr>
          <w:rFonts w:asciiTheme="minorHAnsi" w:hAnsiTheme="minorHAnsi" w:cs="Arial"/>
          <w:color w:val="auto"/>
        </w:rPr>
      </w:pPr>
      <w:r w:rsidRPr="00854DB4">
        <w:rPr>
          <w:rFonts w:asciiTheme="minorHAnsi" w:hAnsiTheme="minorHAnsi" w:cs="Arial"/>
          <w:color w:val="auto"/>
          <w:sz w:val="24"/>
          <w:szCs w:val="24"/>
        </w:rPr>
        <w:t>w</w:t>
      </w:r>
      <w:r w:rsidR="00E40B3A" w:rsidRPr="00854DB4">
        <w:rPr>
          <w:rFonts w:asciiTheme="minorHAnsi" w:hAnsiTheme="minorHAnsi" w:cs="Arial"/>
          <w:color w:val="auto"/>
          <w:sz w:val="24"/>
          <w:szCs w:val="24"/>
        </w:rPr>
        <w:t>ho</w:t>
      </w:r>
      <w:r w:rsidR="00F76350" w:rsidRPr="00854DB4">
        <w:rPr>
          <w:rFonts w:asciiTheme="minorHAnsi" w:hAnsiTheme="minorHAnsi" w:cs="Arial"/>
          <w:color w:val="auto"/>
          <w:sz w:val="24"/>
          <w:szCs w:val="24"/>
        </w:rPr>
        <w:t xml:space="preserve"> serve</w:t>
      </w:r>
      <w:r w:rsidR="003B0CF1" w:rsidRPr="00854DB4">
        <w:rPr>
          <w:rFonts w:asciiTheme="minorHAnsi" w:hAnsiTheme="minorHAnsi" w:cs="Arial"/>
          <w:color w:val="auto"/>
          <w:sz w:val="24"/>
          <w:szCs w:val="24"/>
        </w:rPr>
        <w:t xml:space="preserve"> any period outside these areas are considered to be temporarily employed overseas for any such period. The effect of this is that a person may be treated as being or having been ordinarily resident in England, the UK and Islands or the territory comprising the EEA, Switzerland and Turkey if they would have been so resident but for the fact that they</w:t>
      </w:r>
      <w:r w:rsidRPr="00854DB4">
        <w:rPr>
          <w:rFonts w:asciiTheme="minorHAnsi" w:hAnsiTheme="minorHAnsi" w:cs="Arial"/>
          <w:color w:val="auto"/>
          <w:sz w:val="24"/>
          <w:szCs w:val="24"/>
        </w:rPr>
        <w:t>,</w:t>
      </w:r>
      <w:r w:rsidR="003B0CF1" w:rsidRPr="00854DB4">
        <w:rPr>
          <w:rFonts w:asciiTheme="minorHAnsi" w:hAnsiTheme="minorHAnsi" w:cs="Arial"/>
          <w:color w:val="auto"/>
          <w:sz w:val="24"/>
          <w:szCs w:val="24"/>
        </w:rPr>
        <w:t xml:space="preserve"> their spouse or civil partner</w:t>
      </w:r>
      <w:r w:rsidRPr="00854DB4">
        <w:rPr>
          <w:rFonts w:asciiTheme="minorHAnsi" w:hAnsiTheme="minorHAnsi" w:cs="Arial"/>
          <w:color w:val="auto"/>
          <w:sz w:val="24"/>
          <w:szCs w:val="24"/>
        </w:rPr>
        <w:t>,</w:t>
      </w:r>
      <w:r w:rsidR="003B0CF1" w:rsidRPr="00854DB4">
        <w:rPr>
          <w:rFonts w:asciiTheme="minorHAnsi" w:hAnsiTheme="minorHAnsi" w:cs="Arial"/>
          <w:color w:val="auto"/>
          <w:sz w:val="24"/>
          <w:szCs w:val="24"/>
        </w:rPr>
        <w:t xml:space="preserve"> their parent</w:t>
      </w:r>
      <w:r w:rsidRPr="00854DB4">
        <w:rPr>
          <w:rFonts w:asciiTheme="minorHAnsi" w:hAnsiTheme="minorHAnsi" w:cs="Arial"/>
          <w:color w:val="auto"/>
          <w:sz w:val="24"/>
          <w:szCs w:val="24"/>
        </w:rPr>
        <w:t>,</w:t>
      </w:r>
      <w:r w:rsidR="003B0CF1" w:rsidRPr="00854DB4">
        <w:rPr>
          <w:rFonts w:asciiTheme="minorHAnsi" w:hAnsiTheme="minorHAnsi" w:cs="Arial"/>
          <w:color w:val="auto"/>
          <w:sz w:val="24"/>
          <w:szCs w:val="24"/>
        </w:rPr>
        <w:t xml:space="preserve"> or, in the case of a dependent relative, their child or child’s spouse or civil partner, was serving overseas or in another country within the UK. This group of people are in a special situation because of the unique nature of their employment they are bound by military law to accept overseas postings. The provision is only intended for service personnel’s families who follow th</w:t>
      </w:r>
      <w:r w:rsidR="00E40B3A" w:rsidRPr="00854DB4">
        <w:rPr>
          <w:rFonts w:asciiTheme="minorHAnsi" w:hAnsiTheme="minorHAnsi" w:cs="Arial"/>
          <w:color w:val="auto"/>
          <w:sz w:val="24"/>
          <w:szCs w:val="24"/>
        </w:rPr>
        <w:t>em on postings. A Student who has</w:t>
      </w:r>
      <w:r w:rsidR="003B0CF1" w:rsidRPr="00854DB4">
        <w:rPr>
          <w:rFonts w:asciiTheme="minorHAnsi" w:hAnsiTheme="minorHAnsi" w:cs="Arial"/>
          <w:color w:val="auto"/>
          <w:sz w:val="24"/>
          <w:szCs w:val="24"/>
        </w:rPr>
        <w:t xml:space="preserve"> been living overseas </w:t>
      </w:r>
      <w:r w:rsidR="00E40B3A" w:rsidRPr="00854DB4">
        <w:rPr>
          <w:rFonts w:asciiTheme="minorHAnsi" w:hAnsiTheme="minorHAnsi" w:cs="Arial"/>
          <w:color w:val="auto"/>
          <w:sz w:val="24"/>
          <w:szCs w:val="24"/>
        </w:rPr>
        <w:t xml:space="preserve">but </w:t>
      </w:r>
      <w:r w:rsidR="003B0CF1" w:rsidRPr="00854DB4">
        <w:rPr>
          <w:rFonts w:asciiTheme="minorHAnsi" w:hAnsiTheme="minorHAnsi" w:cs="Arial"/>
          <w:color w:val="auto"/>
          <w:sz w:val="24"/>
          <w:szCs w:val="24"/>
        </w:rPr>
        <w:t xml:space="preserve">not with the </w:t>
      </w:r>
      <w:r w:rsidR="00E40B3A" w:rsidRPr="00854DB4">
        <w:rPr>
          <w:rFonts w:asciiTheme="minorHAnsi" w:hAnsiTheme="minorHAnsi" w:cs="Arial"/>
          <w:color w:val="auto"/>
          <w:sz w:val="24"/>
          <w:szCs w:val="24"/>
        </w:rPr>
        <w:t>parent who is</w:t>
      </w:r>
      <w:r w:rsidR="003B0CF1" w:rsidRPr="00854DB4">
        <w:rPr>
          <w:rFonts w:asciiTheme="minorHAnsi" w:hAnsiTheme="minorHAnsi" w:cs="Arial"/>
          <w:color w:val="auto"/>
          <w:sz w:val="24"/>
          <w:szCs w:val="24"/>
        </w:rPr>
        <w:t xml:space="preserve"> on active service</w:t>
      </w:r>
      <w:r w:rsidR="00E40B3A" w:rsidRPr="00854DB4">
        <w:rPr>
          <w:rFonts w:asciiTheme="minorHAnsi" w:hAnsiTheme="minorHAnsi" w:cs="Arial"/>
          <w:color w:val="auto"/>
          <w:sz w:val="24"/>
          <w:szCs w:val="24"/>
        </w:rPr>
        <w:t>,</w:t>
      </w:r>
      <w:r w:rsidR="003B0CF1" w:rsidRPr="00854DB4">
        <w:rPr>
          <w:rFonts w:asciiTheme="minorHAnsi" w:hAnsiTheme="minorHAnsi" w:cs="Arial"/>
          <w:color w:val="auto"/>
          <w:sz w:val="24"/>
          <w:szCs w:val="24"/>
        </w:rPr>
        <w:t xml:space="preserve"> would not be able to take advantage of this provision.</w:t>
      </w:r>
      <w:r w:rsidR="003B0CF1" w:rsidRPr="00D8213D">
        <w:rPr>
          <w:rFonts w:asciiTheme="minorHAnsi" w:hAnsiTheme="minorHAnsi" w:cs="Arial"/>
          <w:color w:val="auto"/>
        </w:rPr>
        <w:t xml:space="preserve"> </w:t>
      </w:r>
    </w:p>
    <w:p w14:paraId="02BDB281" w14:textId="4275A095" w:rsidR="002166B7" w:rsidRDefault="002166B7" w:rsidP="00854DB4">
      <w:pPr>
        <w:ind w:left="33"/>
        <w:rPr>
          <w:rFonts w:asciiTheme="minorHAnsi" w:hAnsiTheme="minorHAnsi" w:cs="Arial"/>
          <w:color w:val="auto"/>
        </w:rPr>
      </w:pPr>
    </w:p>
    <w:p w14:paraId="13A0DD1A" w14:textId="71E4D2F5" w:rsidR="002166B7" w:rsidRPr="00B67FBE" w:rsidRDefault="002166B7" w:rsidP="00B67FBE">
      <w:pPr>
        <w:pStyle w:val="Heading2"/>
        <w:rPr>
          <w:i w:val="0"/>
          <w:iCs/>
        </w:rPr>
      </w:pPr>
      <w:bookmarkStart w:id="33" w:name="_Toc57794567"/>
      <w:r w:rsidRPr="00B67FBE">
        <w:rPr>
          <w:i w:val="0"/>
          <w:iCs/>
        </w:rPr>
        <w:t>Derivative Rights of Residence</w:t>
      </w:r>
      <w:r w:rsidR="00E744AE">
        <w:rPr>
          <w:i w:val="0"/>
          <w:iCs/>
        </w:rPr>
        <w:t xml:space="preserve"> (Zambrano, Chen and Ibrahim/Teixeira)</w:t>
      </w:r>
      <w:bookmarkEnd w:id="33"/>
    </w:p>
    <w:p w14:paraId="359E43EE" w14:textId="77777777" w:rsidR="002166B7" w:rsidRDefault="002166B7" w:rsidP="00854DB4">
      <w:pPr>
        <w:ind w:left="33"/>
        <w:rPr>
          <w:rFonts w:asciiTheme="minorHAnsi" w:hAnsiTheme="minorHAnsi" w:cs="Arial"/>
          <w:color w:val="auto"/>
        </w:rPr>
      </w:pPr>
    </w:p>
    <w:p w14:paraId="1EF91EEE" w14:textId="1E1E5EB1" w:rsidR="002166B7" w:rsidRPr="00B67FBE" w:rsidRDefault="002166B7" w:rsidP="002166B7">
      <w:pPr>
        <w:shd w:val="clear" w:color="auto" w:fill="FFFFFF"/>
        <w:spacing w:after="300"/>
        <w:rPr>
          <w:rFonts w:asciiTheme="minorHAnsi" w:hAnsiTheme="minorHAnsi" w:cs="Arial"/>
          <w:color w:val="0B0C0C"/>
          <w:sz w:val="24"/>
          <w:szCs w:val="24"/>
        </w:rPr>
      </w:pPr>
      <w:r w:rsidRPr="00E744AE">
        <w:rPr>
          <w:rFonts w:asciiTheme="minorHAnsi" w:hAnsiTheme="minorHAnsi" w:cs="Arial"/>
          <w:color w:val="0B0C0C"/>
          <w:sz w:val="24"/>
          <w:szCs w:val="24"/>
        </w:rPr>
        <w:t xml:space="preserve">Individuals can be awarded an </w:t>
      </w:r>
      <w:r w:rsidRPr="00B67FBE">
        <w:rPr>
          <w:rFonts w:asciiTheme="minorHAnsi" w:hAnsiTheme="minorHAnsi" w:cs="Arial"/>
          <w:color w:val="0B0C0C"/>
          <w:sz w:val="24"/>
          <w:szCs w:val="24"/>
        </w:rPr>
        <w:t>EEA family permit</w:t>
      </w:r>
      <w:r w:rsidR="00881D4C">
        <w:rPr>
          <w:rFonts w:asciiTheme="minorHAnsi" w:hAnsiTheme="minorHAnsi" w:cs="Arial"/>
          <w:color w:val="0B0C0C"/>
          <w:sz w:val="24"/>
          <w:szCs w:val="24"/>
        </w:rPr>
        <w:t xml:space="preserve"> (issued prior to entry to the UK), a derivative residence card (issued after-entry) or pre-settled status or settled status (issued under the EUSS)</w:t>
      </w:r>
      <w:r w:rsidRPr="00B67FBE">
        <w:rPr>
          <w:rFonts w:asciiTheme="minorHAnsi" w:hAnsiTheme="minorHAnsi" w:cs="Arial"/>
          <w:color w:val="0B0C0C"/>
          <w:sz w:val="24"/>
          <w:szCs w:val="24"/>
        </w:rPr>
        <w:t xml:space="preserve"> if </w:t>
      </w:r>
      <w:r w:rsidRPr="00E744AE">
        <w:rPr>
          <w:rFonts w:asciiTheme="minorHAnsi" w:hAnsiTheme="minorHAnsi" w:cs="Arial"/>
          <w:color w:val="0B0C0C"/>
          <w:sz w:val="24"/>
          <w:szCs w:val="24"/>
        </w:rPr>
        <w:t>they</w:t>
      </w:r>
      <w:r w:rsidRPr="00B67FBE">
        <w:rPr>
          <w:rFonts w:asciiTheme="minorHAnsi" w:hAnsiTheme="minorHAnsi" w:cs="Arial"/>
          <w:color w:val="0B0C0C"/>
          <w:sz w:val="24"/>
          <w:szCs w:val="24"/>
        </w:rPr>
        <w:t xml:space="preserve"> have a ‘derivative right of residence’ as the:</w:t>
      </w:r>
    </w:p>
    <w:p w14:paraId="5624528C" w14:textId="16BF6131" w:rsidR="002166B7" w:rsidRPr="00B67FBE" w:rsidRDefault="002166B7" w:rsidP="002166B7">
      <w:pPr>
        <w:numPr>
          <w:ilvl w:val="0"/>
          <w:numId w:val="176"/>
        </w:numPr>
        <w:shd w:val="clear" w:color="auto" w:fill="FFFFFF"/>
        <w:spacing w:after="75"/>
        <w:ind w:left="300"/>
        <w:rPr>
          <w:rFonts w:asciiTheme="minorHAnsi" w:hAnsiTheme="minorHAnsi" w:cs="Arial"/>
          <w:color w:val="0B0C0C"/>
          <w:sz w:val="24"/>
          <w:szCs w:val="24"/>
        </w:rPr>
      </w:pPr>
      <w:r w:rsidRPr="00B67FBE">
        <w:rPr>
          <w:rFonts w:asciiTheme="minorHAnsi" w:hAnsiTheme="minorHAnsi" w:cs="Arial"/>
          <w:color w:val="0B0C0C"/>
          <w:sz w:val="24"/>
          <w:szCs w:val="24"/>
        </w:rPr>
        <w:t>primary carer of an EEA child in the UK who is financially independent</w:t>
      </w:r>
      <w:r w:rsidR="00881D4C">
        <w:rPr>
          <w:rFonts w:asciiTheme="minorHAnsi" w:hAnsiTheme="minorHAnsi" w:cs="Arial"/>
          <w:color w:val="0B0C0C"/>
          <w:sz w:val="24"/>
          <w:szCs w:val="24"/>
        </w:rPr>
        <w:t xml:space="preserve"> (Chen)</w:t>
      </w:r>
      <w:r w:rsidRPr="00E744AE">
        <w:rPr>
          <w:rFonts w:asciiTheme="minorHAnsi" w:hAnsiTheme="minorHAnsi" w:cs="Arial"/>
          <w:color w:val="0B0C0C"/>
          <w:sz w:val="24"/>
          <w:szCs w:val="24"/>
        </w:rPr>
        <w:t>;</w:t>
      </w:r>
    </w:p>
    <w:p w14:paraId="4A7FA6A4" w14:textId="2810D213" w:rsidR="002166B7" w:rsidRPr="00B67FBE" w:rsidRDefault="002166B7" w:rsidP="002166B7">
      <w:pPr>
        <w:numPr>
          <w:ilvl w:val="0"/>
          <w:numId w:val="176"/>
        </w:numPr>
        <w:shd w:val="clear" w:color="auto" w:fill="FFFFFF"/>
        <w:spacing w:after="75"/>
        <w:ind w:left="300"/>
        <w:rPr>
          <w:rFonts w:asciiTheme="minorHAnsi" w:hAnsiTheme="minorHAnsi" w:cs="Arial"/>
          <w:color w:val="0B0C0C"/>
          <w:sz w:val="24"/>
          <w:szCs w:val="24"/>
        </w:rPr>
      </w:pPr>
      <w:r w:rsidRPr="00B67FBE">
        <w:rPr>
          <w:rFonts w:asciiTheme="minorHAnsi" w:hAnsiTheme="minorHAnsi" w:cs="Arial"/>
          <w:color w:val="0B0C0C"/>
          <w:sz w:val="24"/>
          <w:szCs w:val="24"/>
        </w:rPr>
        <w:t>child of an EEA former worker and you’re currently in education in the UK</w:t>
      </w:r>
      <w:r w:rsidR="00881D4C">
        <w:rPr>
          <w:rFonts w:asciiTheme="minorHAnsi" w:hAnsiTheme="minorHAnsi" w:cs="Arial"/>
          <w:color w:val="0B0C0C"/>
          <w:sz w:val="24"/>
          <w:szCs w:val="24"/>
        </w:rPr>
        <w:t xml:space="preserve"> (Ibrahim/Teixeira)</w:t>
      </w:r>
      <w:r w:rsidRPr="00E744AE">
        <w:rPr>
          <w:rFonts w:asciiTheme="minorHAnsi" w:hAnsiTheme="minorHAnsi" w:cs="Arial"/>
          <w:color w:val="0B0C0C"/>
          <w:sz w:val="24"/>
          <w:szCs w:val="24"/>
        </w:rPr>
        <w:t>;</w:t>
      </w:r>
    </w:p>
    <w:p w14:paraId="1E28BCFE" w14:textId="1E547EAF" w:rsidR="002166B7" w:rsidRPr="00B67FBE" w:rsidRDefault="002166B7" w:rsidP="002166B7">
      <w:pPr>
        <w:numPr>
          <w:ilvl w:val="0"/>
          <w:numId w:val="176"/>
        </w:numPr>
        <w:shd w:val="clear" w:color="auto" w:fill="FFFFFF"/>
        <w:spacing w:after="75"/>
        <w:ind w:left="300"/>
        <w:rPr>
          <w:rFonts w:asciiTheme="minorHAnsi" w:hAnsiTheme="minorHAnsi" w:cs="Arial"/>
          <w:color w:val="0B0C0C"/>
          <w:sz w:val="24"/>
          <w:szCs w:val="24"/>
        </w:rPr>
      </w:pPr>
      <w:r w:rsidRPr="00B67FBE">
        <w:rPr>
          <w:rFonts w:asciiTheme="minorHAnsi" w:hAnsiTheme="minorHAnsi" w:cs="Arial"/>
          <w:color w:val="0B0C0C"/>
          <w:sz w:val="24"/>
          <w:szCs w:val="24"/>
        </w:rPr>
        <w:t>primary carer of a child of an EEA former worker and the child is currently in education in the UK</w:t>
      </w:r>
      <w:r w:rsidR="00881D4C">
        <w:rPr>
          <w:rFonts w:asciiTheme="minorHAnsi" w:hAnsiTheme="minorHAnsi" w:cs="Arial"/>
          <w:color w:val="0B0C0C"/>
          <w:sz w:val="24"/>
          <w:szCs w:val="24"/>
        </w:rPr>
        <w:t xml:space="preserve"> (Ibrahim/Teixeira)</w:t>
      </w:r>
      <w:r w:rsidRPr="00E744AE">
        <w:rPr>
          <w:rFonts w:asciiTheme="minorHAnsi" w:hAnsiTheme="minorHAnsi" w:cs="Arial"/>
          <w:color w:val="0B0C0C"/>
          <w:sz w:val="24"/>
          <w:szCs w:val="24"/>
        </w:rPr>
        <w:t>;</w:t>
      </w:r>
    </w:p>
    <w:p w14:paraId="1BE726D4" w14:textId="22901E92" w:rsidR="002166B7" w:rsidRPr="00B67FBE" w:rsidRDefault="002166B7" w:rsidP="002166B7">
      <w:pPr>
        <w:numPr>
          <w:ilvl w:val="0"/>
          <w:numId w:val="176"/>
        </w:numPr>
        <w:shd w:val="clear" w:color="auto" w:fill="FFFFFF"/>
        <w:spacing w:after="75"/>
        <w:ind w:left="300"/>
        <w:rPr>
          <w:rFonts w:asciiTheme="minorHAnsi" w:hAnsiTheme="minorHAnsi" w:cs="Arial"/>
          <w:color w:val="0B0C0C"/>
          <w:sz w:val="24"/>
          <w:szCs w:val="24"/>
        </w:rPr>
      </w:pPr>
      <w:r w:rsidRPr="00B67FBE">
        <w:rPr>
          <w:rFonts w:asciiTheme="minorHAnsi" w:hAnsiTheme="minorHAnsi" w:cs="Arial"/>
          <w:color w:val="0B0C0C"/>
          <w:sz w:val="24"/>
          <w:szCs w:val="24"/>
        </w:rPr>
        <w:t>primary carer of a British child</w:t>
      </w:r>
      <w:r w:rsidR="00881D4C">
        <w:rPr>
          <w:rFonts w:asciiTheme="minorHAnsi" w:hAnsiTheme="minorHAnsi" w:cs="Arial"/>
          <w:color w:val="0B0C0C"/>
          <w:sz w:val="24"/>
          <w:szCs w:val="24"/>
        </w:rPr>
        <w:t xml:space="preserve"> (Zambrano)</w:t>
      </w:r>
      <w:r w:rsidRPr="00E744AE">
        <w:rPr>
          <w:rFonts w:asciiTheme="minorHAnsi" w:hAnsiTheme="minorHAnsi" w:cs="Arial"/>
          <w:color w:val="0B0C0C"/>
          <w:sz w:val="24"/>
          <w:szCs w:val="24"/>
        </w:rPr>
        <w:t>;</w:t>
      </w:r>
    </w:p>
    <w:p w14:paraId="0DC96298" w14:textId="0B28B511" w:rsidR="002166B7" w:rsidRPr="00B67FBE" w:rsidRDefault="002166B7" w:rsidP="002166B7">
      <w:pPr>
        <w:numPr>
          <w:ilvl w:val="0"/>
          <w:numId w:val="176"/>
        </w:numPr>
        <w:shd w:val="clear" w:color="auto" w:fill="FFFFFF"/>
        <w:spacing w:after="75"/>
        <w:ind w:left="300"/>
        <w:rPr>
          <w:rFonts w:asciiTheme="minorHAnsi" w:hAnsiTheme="minorHAnsi" w:cs="Arial"/>
          <w:color w:val="0B0C0C"/>
          <w:sz w:val="24"/>
          <w:szCs w:val="24"/>
        </w:rPr>
      </w:pPr>
      <w:r w:rsidRPr="00B67FBE">
        <w:rPr>
          <w:rFonts w:asciiTheme="minorHAnsi" w:hAnsiTheme="minorHAnsi" w:cs="Arial"/>
          <w:color w:val="0B0C0C"/>
          <w:sz w:val="24"/>
          <w:szCs w:val="24"/>
        </w:rPr>
        <w:t>primary carer of a British dependent adult</w:t>
      </w:r>
      <w:r w:rsidR="00881D4C">
        <w:rPr>
          <w:rFonts w:asciiTheme="minorHAnsi" w:hAnsiTheme="minorHAnsi" w:cs="Arial"/>
          <w:color w:val="0B0C0C"/>
          <w:sz w:val="24"/>
          <w:szCs w:val="24"/>
        </w:rPr>
        <w:t xml:space="preserve"> (Zambrano)</w:t>
      </w:r>
      <w:r w:rsidRPr="00E744AE">
        <w:rPr>
          <w:rFonts w:asciiTheme="minorHAnsi" w:hAnsiTheme="minorHAnsi" w:cs="Arial"/>
          <w:color w:val="0B0C0C"/>
          <w:sz w:val="24"/>
          <w:szCs w:val="24"/>
        </w:rPr>
        <w:t>;</w:t>
      </w:r>
    </w:p>
    <w:p w14:paraId="01D810F4" w14:textId="7DFBDBF0" w:rsidR="002166B7" w:rsidRPr="00E744AE" w:rsidRDefault="002166B7" w:rsidP="002166B7">
      <w:pPr>
        <w:numPr>
          <w:ilvl w:val="0"/>
          <w:numId w:val="176"/>
        </w:numPr>
        <w:shd w:val="clear" w:color="auto" w:fill="FFFFFF"/>
        <w:spacing w:after="75"/>
        <w:ind w:left="300"/>
        <w:rPr>
          <w:rFonts w:asciiTheme="minorHAnsi" w:hAnsiTheme="minorHAnsi" w:cs="Arial"/>
          <w:color w:val="0B0C0C"/>
          <w:sz w:val="24"/>
          <w:szCs w:val="24"/>
        </w:rPr>
      </w:pPr>
      <w:r w:rsidRPr="00B67FBE">
        <w:rPr>
          <w:rFonts w:asciiTheme="minorHAnsi" w:hAnsiTheme="minorHAnsi" w:cs="Arial"/>
          <w:color w:val="0B0C0C"/>
          <w:sz w:val="24"/>
          <w:szCs w:val="24"/>
        </w:rPr>
        <w:t>child of a primary carer who qualifies through one of these categories</w:t>
      </w:r>
      <w:r w:rsidRPr="00E744AE">
        <w:rPr>
          <w:rFonts w:asciiTheme="minorHAnsi" w:hAnsiTheme="minorHAnsi" w:cs="Arial"/>
          <w:color w:val="0B0C0C"/>
          <w:sz w:val="24"/>
          <w:szCs w:val="24"/>
        </w:rPr>
        <w:t>.</w:t>
      </w:r>
    </w:p>
    <w:p w14:paraId="4231942D" w14:textId="030E6448" w:rsidR="002166B7" w:rsidRPr="00E744AE" w:rsidRDefault="002166B7" w:rsidP="002166B7">
      <w:pPr>
        <w:shd w:val="clear" w:color="auto" w:fill="FFFFFF"/>
        <w:spacing w:after="75"/>
        <w:rPr>
          <w:rFonts w:asciiTheme="minorHAnsi" w:hAnsiTheme="minorHAnsi" w:cs="Arial"/>
          <w:color w:val="0B0C0C"/>
          <w:sz w:val="24"/>
          <w:szCs w:val="24"/>
        </w:rPr>
      </w:pPr>
    </w:p>
    <w:p w14:paraId="275900F4" w14:textId="14822716" w:rsidR="00FC6E31" w:rsidRPr="00E744AE" w:rsidRDefault="002166B7" w:rsidP="002166B7">
      <w:pPr>
        <w:shd w:val="clear" w:color="auto" w:fill="FFFFFF"/>
        <w:spacing w:after="75"/>
        <w:rPr>
          <w:rFonts w:asciiTheme="minorHAnsi" w:hAnsiTheme="minorHAnsi" w:cs="Courier"/>
          <w:sz w:val="24"/>
          <w:szCs w:val="24"/>
        </w:rPr>
      </w:pPr>
      <w:r w:rsidRPr="00E744AE">
        <w:rPr>
          <w:rFonts w:asciiTheme="minorHAnsi" w:hAnsiTheme="minorHAnsi" w:cs="Arial"/>
          <w:color w:val="0B0C0C"/>
          <w:sz w:val="24"/>
          <w:szCs w:val="24"/>
        </w:rPr>
        <w:t xml:space="preserve">Holding a derivative right of residence does not confer an automatic eligibility for student support in its own right, but it may mean that </w:t>
      </w:r>
      <w:r w:rsidR="00EE130F" w:rsidRPr="00E744AE">
        <w:rPr>
          <w:rFonts w:asciiTheme="minorHAnsi" w:hAnsiTheme="minorHAnsi" w:cs="Arial"/>
          <w:color w:val="0B0C0C"/>
          <w:sz w:val="24"/>
          <w:szCs w:val="24"/>
        </w:rPr>
        <w:t>as a result of a derivative right of residence an individual holds</w:t>
      </w:r>
      <w:r w:rsidRPr="00E744AE">
        <w:rPr>
          <w:rFonts w:asciiTheme="minorHAnsi" w:hAnsiTheme="minorHAnsi" w:cs="Arial"/>
          <w:color w:val="0B0C0C"/>
          <w:sz w:val="24"/>
          <w:szCs w:val="24"/>
        </w:rPr>
        <w:t xml:space="preserve"> </w:t>
      </w:r>
      <w:r w:rsidR="00FC6E31" w:rsidRPr="00E744AE">
        <w:rPr>
          <w:rFonts w:asciiTheme="minorHAnsi" w:hAnsiTheme="minorHAnsi" w:cs="Arial"/>
          <w:color w:val="0B0C0C"/>
          <w:sz w:val="24"/>
          <w:szCs w:val="24"/>
        </w:rPr>
        <w:t>an</w:t>
      </w:r>
      <w:r w:rsidR="00FC6E31" w:rsidRPr="00B67FBE">
        <w:rPr>
          <w:rFonts w:asciiTheme="minorHAnsi" w:hAnsiTheme="minorHAnsi" w:cs="Courier"/>
          <w:sz w:val="24"/>
          <w:szCs w:val="24"/>
        </w:rPr>
        <w:t xml:space="preserve"> immigration status and lawful period of residency which would enable them to be able satisfy the requirements of our regulations.</w:t>
      </w:r>
    </w:p>
    <w:p w14:paraId="7980CE77" w14:textId="77777777" w:rsidR="00FC6E31" w:rsidRPr="00E744AE" w:rsidRDefault="00FC6E31" w:rsidP="002166B7">
      <w:pPr>
        <w:shd w:val="clear" w:color="auto" w:fill="FFFFFF"/>
        <w:spacing w:after="75"/>
        <w:rPr>
          <w:rFonts w:asciiTheme="minorHAnsi" w:hAnsiTheme="minorHAnsi" w:cs="Courier"/>
          <w:sz w:val="24"/>
          <w:szCs w:val="24"/>
        </w:rPr>
      </w:pPr>
    </w:p>
    <w:p w14:paraId="685CE8A2" w14:textId="1BC4C4B4" w:rsidR="00FC6E31" w:rsidRPr="00E744AE" w:rsidRDefault="00E744AE" w:rsidP="002166B7">
      <w:pPr>
        <w:shd w:val="clear" w:color="auto" w:fill="FFFFFF"/>
        <w:spacing w:after="75"/>
        <w:rPr>
          <w:rFonts w:asciiTheme="minorHAnsi" w:hAnsiTheme="minorHAnsi" w:cs="Arial"/>
          <w:color w:val="0B0C0C"/>
          <w:sz w:val="24"/>
          <w:szCs w:val="24"/>
        </w:rPr>
      </w:pPr>
      <w:r w:rsidRPr="00E744AE">
        <w:rPr>
          <w:rFonts w:asciiTheme="minorHAnsi" w:hAnsiTheme="minorHAnsi" w:cs="Arial"/>
          <w:color w:val="0B0C0C"/>
          <w:sz w:val="24"/>
          <w:szCs w:val="24"/>
        </w:rPr>
        <w:t>Links to further details on Zambrano, Chen and Ibrahim/Teixeira cases can be found at on Gov.UK:</w:t>
      </w:r>
    </w:p>
    <w:p w14:paraId="68872BDD" w14:textId="24AAACEE" w:rsidR="00E744AE" w:rsidRPr="00E744AE" w:rsidRDefault="00E744AE" w:rsidP="002166B7">
      <w:pPr>
        <w:shd w:val="clear" w:color="auto" w:fill="FFFFFF"/>
        <w:spacing w:after="75"/>
        <w:rPr>
          <w:rFonts w:asciiTheme="minorHAnsi" w:hAnsiTheme="minorHAnsi" w:cs="Arial"/>
          <w:color w:val="0B0C0C"/>
          <w:sz w:val="24"/>
          <w:szCs w:val="24"/>
        </w:rPr>
      </w:pPr>
    </w:p>
    <w:p w14:paraId="42B8F2AA" w14:textId="66BAFCAA" w:rsidR="00E744AE" w:rsidRPr="00B67FBE" w:rsidRDefault="00B9046B" w:rsidP="002166B7">
      <w:pPr>
        <w:shd w:val="clear" w:color="auto" w:fill="FFFFFF"/>
        <w:spacing w:after="75"/>
        <w:rPr>
          <w:sz w:val="24"/>
          <w:szCs w:val="24"/>
        </w:rPr>
      </w:pPr>
      <w:hyperlink r:id="rId12" w:history="1">
        <w:r w:rsidR="00E744AE" w:rsidRPr="00B67FBE">
          <w:rPr>
            <w:rStyle w:val="Hyperlink"/>
            <w:sz w:val="24"/>
            <w:szCs w:val="24"/>
          </w:rPr>
          <w:t>https://www.gov.uk/family-permit/derivative-rights-of-residence</w:t>
        </w:r>
      </w:hyperlink>
    </w:p>
    <w:p w14:paraId="2E7BE657" w14:textId="6240769D" w:rsidR="00E744AE" w:rsidRPr="00B67FBE" w:rsidRDefault="00E744AE" w:rsidP="002166B7">
      <w:pPr>
        <w:shd w:val="clear" w:color="auto" w:fill="FFFFFF"/>
        <w:spacing w:after="75"/>
        <w:rPr>
          <w:sz w:val="24"/>
          <w:szCs w:val="24"/>
        </w:rPr>
      </w:pPr>
    </w:p>
    <w:p w14:paraId="5E134B29" w14:textId="4E3C72FF" w:rsidR="00E744AE" w:rsidRPr="00B67FBE" w:rsidRDefault="00E744AE" w:rsidP="00B67FBE">
      <w:pPr>
        <w:shd w:val="clear" w:color="auto" w:fill="FFFFFF"/>
        <w:spacing w:after="75"/>
        <w:rPr>
          <w:rFonts w:asciiTheme="minorHAnsi" w:hAnsiTheme="minorHAnsi" w:cs="Arial"/>
          <w:color w:val="0B0C0C"/>
          <w:sz w:val="24"/>
          <w:szCs w:val="24"/>
        </w:rPr>
      </w:pPr>
      <w:r w:rsidRPr="00B67FBE">
        <w:rPr>
          <w:sz w:val="24"/>
          <w:szCs w:val="24"/>
        </w:rPr>
        <w:t>SFE should validate the award of an immigration status on the basis of a derivative right of residence via the Home Office.</w:t>
      </w:r>
    </w:p>
    <w:p w14:paraId="687A9F9F" w14:textId="77777777" w:rsidR="005422E3" w:rsidRDefault="005422E3" w:rsidP="00854DB4">
      <w:pPr>
        <w:rPr>
          <w:rFonts w:asciiTheme="minorHAnsi" w:hAnsiTheme="minorHAnsi"/>
          <w:color w:val="auto"/>
        </w:rPr>
      </w:pPr>
    </w:p>
    <w:p w14:paraId="43828936" w14:textId="0BF42C8A" w:rsidR="003874C1" w:rsidRPr="00532ED7" w:rsidRDefault="003874C1" w:rsidP="00532ED7">
      <w:pPr>
        <w:pStyle w:val="Heading2"/>
        <w:rPr>
          <w:i w:val="0"/>
        </w:rPr>
      </w:pPr>
      <w:bookmarkStart w:id="34" w:name="_Toc57794568"/>
      <w:r w:rsidRPr="00532ED7">
        <w:rPr>
          <w:i w:val="0"/>
        </w:rPr>
        <w:t>The EU Settlement Scheme (EUSS)</w:t>
      </w:r>
      <w:bookmarkEnd w:id="34"/>
    </w:p>
    <w:p w14:paraId="5E240D5A" w14:textId="1C756F13" w:rsidR="00300E58" w:rsidRDefault="00D058B9" w:rsidP="00300E58">
      <w:pPr>
        <w:autoSpaceDE w:val="0"/>
        <w:autoSpaceDN w:val="0"/>
        <w:adjustRightInd w:val="0"/>
        <w:rPr>
          <w:rFonts w:cstheme="minorHAnsi"/>
          <w:bCs/>
          <w:sz w:val="24"/>
          <w:szCs w:val="24"/>
        </w:rPr>
      </w:pPr>
      <w:r>
        <w:rPr>
          <w:rFonts w:cstheme="minorHAnsi"/>
          <w:bCs/>
          <w:sz w:val="24"/>
          <w:szCs w:val="24"/>
        </w:rPr>
        <w:t>From</w:t>
      </w:r>
      <w:r w:rsidR="0007687C">
        <w:rPr>
          <w:rFonts w:cstheme="minorHAnsi"/>
          <w:bCs/>
          <w:sz w:val="24"/>
          <w:szCs w:val="24"/>
        </w:rPr>
        <w:t xml:space="preserve"> 30 March 2019 to 30 June 2021</w:t>
      </w:r>
      <w:r>
        <w:rPr>
          <w:rFonts w:cstheme="minorHAnsi"/>
          <w:bCs/>
          <w:sz w:val="24"/>
          <w:szCs w:val="24"/>
        </w:rPr>
        <w:t xml:space="preserve"> </w:t>
      </w:r>
      <w:r w:rsidRPr="0086461C">
        <w:rPr>
          <w:rFonts w:cstheme="minorHAnsi"/>
          <w:bCs/>
          <w:sz w:val="24"/>
          <w:szCs w:val="24"/>
        </w:rPr>
        <w:t>EU nationals, nationals of non-EU EEA member states and Swiss nationals (and their non-EEA/non-Swiss family members) can apply under the EU Settlement Scheme (EUSS) for settled status</w:t>
      </w:r>
      <w:r w:rsidR="00300E58">
        <w:rPr>
          <w:rFonts w:cstheme="minorHAnsi"/>
          <w:bCs/>
          <w:sz w:val="24"/>
          <w:szCs w:val="24"/>
        </w:rPr>
        <w:t xml:space="preserve"> (indefinite leave to remain)</w:t>
      </w:r>
      <w:r w:rsidRPr="0086461C">
        <w:rPr>
          <w:rFonts w:cstheme="minorHAnsi"/>
          <w:bCs/>
          <w:sz w:val="24"/>
          <w:szCs w:val="24"/>
        </w:rPr>
        <w:t xml:space="preserve"> in the UK if they </w:t>
      </w:r>
      <w:r w:rsidR="00300E58">
        <w:rPr>
          <w:rFonts w:cstheme="minorHAnsi"/>
          <w:bCs/>
          <w:sz w:val="24"/>
          <w:szCs w:val="24"/>
        </w:rPr>
        <w:t>arrived in the UK before 1 January 202</w:t>
      </w:r>
      <w:r w:rsidR="00914E39">
        <w:rPr>
          <w:rFonts w:cstheme="minorHAnsi"/>
          <w:bCs/>
          <w:sz w:val="24"/>
          <w:szCs w:val="24"/>
        </w:rPr>
        <w:t>1</w:t>
      </w:r>
      <w:r w:rsidR="00300E58">
        <w:rPr>
          <w:rFonts w:cstheme="minorHAnsi"/>
          <w:bCs/>
          <w:sz w:val="24"/>
          <w:szCs w:val="24"/>
        </w:rPr>
        <w:t xml:space="preserve">. </w:t>
      </w:r>
      <w:r w:rsidR="00C907AD">
        <w:rPr>
          <w:rFonts w:cstheme="minorHAnsi"/>
          <w:bCs/>
          <w:sz w:val="24"/>
          <w:szCs w:val="24"/>
        </w:rPr>
        <w:t>They can apply for the following status depending on their length of residence in the UK:</w:t>
      </w:r>
    </w:p>
    <w:p w14:paraId="18A57DB3" w14:textId="77777777" w:rsidR="00300E58" w:rsidRDefault="00300E58" w:rsidP="00300E58">
      <w:pPr>
        <w:autoSpaceDE w:val="0"/>
        <w:autoSpaceDN w:val="0"/>
        <w:adjustRightInd w:val="0"/>
        <w:rPr>
          <w:rFonts w:cstheme="minorHAnsi"/>
          <w:bCs/>
          <w:sz w:val="24"/>
          <w:szCs w:val="24"/>
        </w:rPr>
      </w:pPr>
    </w:p>
    <w:p w14:paraId="31FF8060" w14:textId="3982248D" w:rsidR="00300E58" w:rsidRDefault="00300E58" w:rsidP="00300E58">
      <w:pPr>
        <w:pStyle w:val="ListParagraph"/>
        <w:numPr>
          <w:ilvl w:val="0"/>
          <w:numId w:val="79"/>
        </w:numPr>
        <w:rPr>
          <w:rFonts w:cstheme="minorHAnsi"/>
          <w:bCs/>
          <w:sz w:val="24"/>
          <w:szCs w:val="24"/>
        </w:rPr>
      </w:pPr>
      <w:r w:rsidRPr="00532ED7">
        <w:rPr>
          <w:rFonts w:cstheme="minorHAnsi"/>
          <w:bCs/>
          <w:sz w:val="24"/>
          <w:szCs w:val="24"/>
        </w:rPr>
        <w:t>Pre-settled status is granted where they have less than five years of continuous residence in the UK</w:t>
      </w:r>
      <w:r w:rsidR="009B5E19">
        <w:rPr>
          <w:rFonts w:cstheme="minorHAnsi"/>
          <w:bCs/>
          <w:sz w:val="24"/>
          <w:szCs w:val="24"/>
        </w:rPr>
        <w:t>;</w:t>
      </w:r>
    </w:p>
    <w:p w14:paraId="30665E56" w14:textId="51A98BA2" w:rsidR="00300E58" w:rsidRDefault="00300E58" w:rsidP="00300E58">
      <w:pPr>
        <w:pStyle w:val="ListParagraph"/>
        <w:numPr>
          <w:ilvl w:val="0"/>
          <w:numId w:val="79"/>
        </w:numPr>
        <w:rPr>
          <w:rFonts w:cstheme="minorHAnsi"/>
          <w:bCs/>
          <w:sz w:val="24"/>
          <w:szCs w:val="24"/>
        </w:rPr>
      </w:pPr>
      <w:r>
        <w:rPr>
          <w:rFonts w:cstheme="minorHAnsi"/>
          <w:bCs/>
          <w:sz w:val="24"/>
          <w:szCs w:val="24"/>
        </w:rPr>
        <w:t>Settled status is granted where they have five or more years of continuous residence in the UK</w:t>
      </w:r>
      <w:r w:rsidR="007653F2">
        <w:rPr>
          <w:rFonts w:cstheme="minorHAnsi"/>
          <w:bCs/>
          <w:sz w:val="24"/>
          <w:szCs w:val="24"/>
        </w:rPr>
        <w:t>; pre-settled status can also be converted to settled status once the five</w:t>
      </w:r>
      <w:r w:rsidR="00C27982">
        <w:rPr>
          <w:rFonts w:cstheme="minorHAnsi"/>
          <w:bCs/>
          <w:sz w:val="24"/>
          <w:szCs w:val="24"/>
        </w:rPr>
        <w:t>-</w:t>
      </w:r>
      <w:r w:rsidR="007653F2">
        <w:rPr>
          <w:rFonts w:cstheme="minorHAnsi"/>
          <w:bCs/>
          <w:sz w:val="24"/>
          <w:szCs w:val="24"/>
        </w:rPr>
        <w:t>year residence requirement is satisfied.</w:t>
      </w:r>
    </w:p>
    <w:p w14:paraId="56DBC05F" w14:textId="77777777" w:rsidR="00300E58" w:rsidRDefault="00300E58" w:rsidP="00532ED7">
      <w:pPr>
        <w:pStyle w:val="ListParagraph"/>
        <w:ind w:left="753"/>
        <w:rPr>
          <w:rFonts w:cstheme="minorHAnsi"/>
          <w:bCs/>
          <w:sz w:val="24"/>
          <w:szCs w:val="24"/>
        </w:rPr>
      </w:pPr>
    </w:p>
    <w:p w14:paraId="3E8F425D" w14:textId="1128D804" w:rsidR="005B2AD0" w:rsidRPr="00532ED7" w:rsidRDefault="008B124F" w:rsidP="00532ED7">
      <w:pPr>
        <w:rPr>
          <w:sz w:val="24"/>
          <w:szCs w:val="24"/>
        </w:rPr>
      </w:pPr>
      <w:r w:rsidRPr="00532ED7">
        <w:rPr>
          <w:rFonts w:cstheme="minorHAnsi"/>
          <w:bCs/>
          <w:sz w:val="24"/>
          <w:szCs w:val="24"/>
        </w:rPr>
        <w:t xml:space="preserve">Continuous residence under the immigration rules / EU Directives is not the same as ordinary residence under the Regulations and is assessed separately. </w:t>
      </w:r>
      <w:r w:rsidR="005B2AD0" w:rsidRPr="00532ED7">
        <w:rPr>
          <w:sz w:val="24"/>
          <w:szCs w:val="24"/>
        </w:rPr>
        <w:t xml:space="preserve">Where </w:t>
      </w:r>
      <w:r w:rsidR="00300E58" w:rsidRPr="00532ED7">
        <w:rPr>
          <w:sz w:val="24"/>
          <w:szCs w:val="24"/>
        </w:rPr>
        <w:t>a person</w:t>
      </w:r>
      <w:r w:rsidR="005B2AD0" w:rsidRPr="00532ED7">
        <w:rPr>
          <w:sz w:val="24"/>
          <w:szCs w:val="24"/>
        </w:rPr>
        <w:t xml:space="preserve"> </w:t>
      </w:r>
      <w:r w:rsidR="00C27982">
        <w:rPr>
          <w:sz w:val="24"/>
          <w:szCs w:val="24"/>
        </w:rPr>
        <w:t>has been</w:t>
      </w:r>
      <w:r w:rsidR="00300E58" w:rsidRPr="00532ED7">
        <w:rPr>
          <w:sz w:val="24"/>
          <w:szCs w:val="24"/>
        </w:rPr>
        <w:t xml:space="preserve"> </w:t>
      </w:r>
      <w:r w:rsidR="005B2AD0" w:rsidRPr="00532ED7">
        <w:rPr>
          <w:sz w:val="24"/>
          <w:szCs w:val="24"/>
        </w:rPr>
        <w:t xml:space="preserve">granted settled status through the EUSS, they must still satisfy the requirement of three years of ordinary residence in the UK and Islands prior to the start of the first AY of the course. SFE </w:t>
      </w:r>
      <w:r w:rsidR="00300E58" w:rsidRPr="00532ED7">
        <w:rPr>
          <w:sz w:val="24"/>
          <w:szCs w:val="24"/>
        </w:rPr>
        <w:t>will</w:t>
      </w:r>
      <w:r w:rsidR="005B2AD0" w:rsidRPr="00532ED7">
        <w:rPr>
          <w:sz w:val="24"/>
          <w:szCs w:val="24"/>
        </w:rPr>
        <w:t xml:space="preserve"> check that </w:t>
      </w:r>
      <w:r w:rsidR="00300E58" w:rsidRPr="00532ED7">
        <w:rPr>
          <w:sz w:val="24"/>
          <w:szCs w:val="24"/>
        </w:rPr>
        <w:t>the applicant</w:t>
      </w:r>
      <w:r w:rsidR="005B2AD0" w:rsidRPr="00532ED7">
        <w:rPr>
          <w:sz w:val="24"/>
          <w:szCs w:val="24"/>
        </w:rPr>
        <w:t xml:space="preserve"> has been resident in the UK and Islands during this period via the standard process. Where this is established, it can be assumed that the individual has been lawfully resident</w:t>
      </w:r>
      <w:r w:rsidR="00C27982">
        <w:rPr>
          <w:sz w:val="24"/>
          <w:szCs w:val="24"/>
        </w:rPr>
        <w:t xml:space="preserve"> during this period</w:t>
      </w:r>
      <w:r w:rsidR="005B2AD0" w:rsidRPr="00532ED7">
        <w:rPr>
          <w:sz w:val="24"/>
          <w:szCs w:val="24"/>
        </w:rPr>
        <w:t xml:space="preserve">. </w:t>
      </w:r>
    </w:p>
    <w:p w14:paraId="49131A68" w14:textId="77777777" w:rsidR="005B2AD0" w:rsidRPr="00532ED7" w:rsidRDefault="005B2AD0" w:rsidP="00854DB4">
      <w:pPr>
        <w:rPr>
          <w:rFonts w:asciiTheme="minorHAnsi" w:hAnsiTheme="minorHAnsi"/>
          <w:color w:val="auto"/>
          <w:sz w:val="24"/>
          <w:szCs w:val="24"/>
        </w:rPr>
      </w:pPr>
    </w:p>
    <w:p w14:paraId="434A789E" w14:textId="77777777" w:rsidR="005422E3" w:rsidRPr="00D8213D" w:rsidRDefault="003B0CF1" w:rsidP="00854DB4">
      <w:pPr>
        <w:pStyle w:val="Heading1"/>
        <w:rPr>
          <w:rFonts w:asciiTheme="minorHAnsi" w:hAnsiTheme="minorHAnsi"/>
          <w:color w:val="auto"/>
        </w:rPr>
      </w:pPr>
      <w:bookmarkStart w:id="35" w:name="_Toc507584937"/>
      <w:bookmarkStart w:id="36" w:name="_Toc57794569"/>
      <w:r w:rsidRPr="00D8213D">
        <w:rPr>
          <w:rFonts w:asciiTheme="minorHAnsi" w:hAnsiTheme="minorHAnsi"/>
          <w:color w:val="auto"/>
        </w:rPr>
        <w:t>Residency categories (Schedule 1 Part 2)</w:t>
      </w:r>
      <w:bookmarkEnd w:id="35"/>
      <w:bookmarkEnd w:id="36"/>
    </w:p>
    <w:p w14:paraId="1B0227C8"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Part 2 of Schedule 1 of the Regulations describes the categories under which a student can be eligible. The residency requirements and other conditions that must be met are set out under each category. </w:t>
      </w:r>
    </w:p>
    <w:p w14:paraId="3CBCEA17" w14:textId="77777777" w:rsidR="005422E3" w:rsidRPr="00854DB4" w:rsidRDefault="005422E3" w:rsidP="00854DB4">
      <w:pPr>
        <w:rPr>
          <w:rFonts w:asciiTheme="minorHAnsi" w:hAnsiTheme="minorHAnsi"/>
          <w:color w:val="auto"/>
          <w:sz w:val="24"/>
          <w:szCs w:val="24"/>
        </w:rPr>
      </w:pPr>
    </w:p>
    <w:p w14:paraId="366D444E"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A student’s eligibility is not solely derived from satisfying the requirements of one of the categories, and they must meet the other conditions as prescribed under regulation 4.</w:t>
      </w:r>
    </w:p>
    <w:p w14:paraId="18E236E9" w14:textId="77777777" w:rsidR="005422E3" w:rsidRPr="00854DB4" w:rsidRDefault="005422E3" w:rsidP="00854DB4">
      <w:pPr>
        <w:rPr>
          <w:rFonts w:asciiTheme="minorHAnsi" w:hAnsiTheme="minorHAnsi"/>
          <w:color w:val="auto"/>
          <w:sz w:val="24"/>
          <w:szCs w:val="24"/>
        </w:rPr>
      </w:pPr>
    </w:p>
    <w:p w14:paraId="39614291" w14:textId="77777777" w:rsidR="005422E3" w:rsidRPr="00854DB4" w:rsidRDefault="007E508A" w:rsidP="00854DB4">
      <w:pPr>
        <w:pStyle w:val="Heading2"/>
        <w:rPr>
          <w:rFonts w:asciiTheme="minorHAnsi" w:hAnsiTheme="minorHAnsi"/>
          <w:i w:val="0"/>
          <w:sz w:val="24"/>
          <w:szCs w:val="24"/>
        </w:rPr>
      </w:pPr>
      <w:bookmarkStart w:id="37" w:name="_Toc507584938"/>
      <w:bookmarkStart w:id="38" w:name="_Toc57794570"/>
      <w:r w:rsidRPr="00854DB4">
        <w:rPr>
          <w:rFonts w:asciiTheme="minorHAnsi" w:hAnsiTheme="minorHAnsi"/>
          <w:i w:val="0"/>
          <w:sz w:val="24"/>
          <w:szCs w:val="24"/>
        </w:rPr>
        <w:t xml:space="preserve">Paragraph 2 – Persons who are settled in the UK but not by virtue of having acquired a </w:t>
      </w:r>
      <w:r w:rsidR="00F12F84" w:rsidRPr="00854DB4">
        <w:rPr>
          <w:rFonts w:asciiTheme="minorHAnsi" w:hAnsiTheme="minorHAnsi"/>
          <w:i w:val="0"/>
          <w:sz w:val="24"/>
          <w:szCs w:val="24"/>
        </w:rPr>
        <w:t xml:space="preserve">permanent </w:t>
      </w:r>
      <w:r w:rsidR="003B0CF1" w:rsidRPr="00854DB4">
        <w:rPr>
          <w:rFonts w:asciiTheme="minorHAnsi" w:hAnsiTheme="minorHAnsi"/>
          <w:i w:val="0"/>
          <w:sz w:val="24"/>
          <w:szCs w:val="24"/>
        </w:rPr>
        <w:t>right of residence in the UK</w:t>
      </w:r>
      <w:bookmarkEnd w:id="37"/>
      <w:bookmarkEnd w:id="38"/>
    </w:p>
    <w:p w14:paraId="634377CF" w14:textId="69723B58" w:rsidR="005422E3" w:rsidRPr="00854DB4" w:rsidRDefault="003B0CF1" w:rsidP="00854DB4">
      <w:pPr>
        <w:rPr>
          <w:rFonts w:asciiTheme="minorHAnsi" w:hAnsiTheme="minorHAnsi"/>
          <w:color w:val="auto"/>
          <w:sz w:val="24"/>
          <w:szCs w:val="24"/>
        </w:rPr>
      </w:pPr>
      <w:bookmarkStart w:id="39" w:name="_Hlk40688111"/>
      <w:r w:rsidRPr="00854DB4">
        <w:rPr>
          <w:rFonts w:asciiTheme="minorHAnsi" w:hAnsiTheme="minorHAnsi"/>
          <w:color w:val="auto"/>
          <w:sz w:val="24"/>
          <w:szCs w:val="24"/>
        </w:rPr>
        <w:t xml:space="preserve">To fall within paragraph 2 of Schedule 1, the student must be able to satisfy the requirements relating </w:t>
      </w:r>
      <w:r w:rsidR="00E40B3A" w:rsidRPr="00854DB4">
        <w:rPr>
          <w:rFonts w:asciiTheme="minorHAnsi" w:hAnsiTheme="minorHAnsi"/>
          <w:color w:val="auto"/>
          <w:sz w:val="24"/>
          <w:szCs w:val="24"/>
        </w:rPr>
        <w:t>to their</w:t>
      </w:r>
      <w:r w:rsidRPr="00854DB4">
        <w:rPr>
          <w:rFonts w:asciiTheme="minorHAnsi" w:hAnsiTheme="minorHAnsi"/>
          <w:color w:val="auto"/>
          <w:sz w:val="24"/>
          <w:szCs w:val="24"/>
        </w:rPr>
        <w:t xml:space="preserve"> residence and immigration status on the </w:t>
      </w:r>
      <w:r w:rsidR="00862490" w:rsidRPr="00854DB4">
        <w:rPr>
          <w:rFonts w:asciiTheme="minorHAnsi" w:hAnsiTheme="minorHAnsi"/>
          <w:color w:val="auto"/>
          <w:sz w:val="24"/>
          <w:szCs w:val="24"/>
        </w:rPr>
        <w:t>first</w:t>
      </w:r>
      <w:r w:rsidRPr="00854DB4">
        <w:rPr>
          <w:rFonts w:asciiTheme="minorHAnsi" w:hAnsiTheme="minorHAnsi"/>
          <w:color w:val="auto"/>
          <w:sz w:val="24"/>
          <w:szCs w:val="24"/>
        </w:rPr>
        <w:t xml:space="preserve"> day of the </w:t>
      </w:r>
      <w:r w:rsidR="00862490" w:rsidRPr="00854DB4">
        <w:rPr>
          <w:rFonts w:asciiTheme="minorHAnsi" w:hAnsiTheme="minorHAnsi"/>
          <w:color w:val="auto"/>
          <w:sz w:val="24"/>
          <w:szCs w:val="24"/>
        </w:rPr>
        <w:t>first</w:t>
      </w:r>
      <w:r w:rsidRPr="00854DB4">
        <w:rPr>
          <w:rFonts w:asciiTheme="minorHAnsi" w:hAnsiTheme="minorHAnsi"/>
          <w:color w:val="auto"/>
          <w:sz w:val="24"/>
          <w:szCs w:val="24"/>
        </w:rPr>
        <w:t xml:space="preserve"> academic year of their course</w:t>
      </w:r>
      <w:bookmarkEnd w:id="39"/>
      <w:r w:rsidRPr="00854DB4">
        <w:rPr>
          <w:rFonts w:asciiTheme="minorHAnsi" w:hAnsiTheme="minorHAnsi"/>
          <w:color w:val="auto"/>
          <w:sz w:val="24"/>
          <w:szCs w:val="24"/>
        </w:rPr>
        <w:t>. For a course starting in the autumn</w:t>
      </w:r>
      <w:r w:rsidR="005E4B33">
        <w:rPr>
          <w:rFonts w:asciiTheme="minorHAnsi" w:hAnsiTheme="minorHAnsi"/>
          <w:color w:val="auto"/>
          <w:sz w:val="24"/>
          <w:szCs w:val="24"/>
        </w:rPr>
        <w:t>,</w:t>
      </w:r>
      <w:r w:rsidRPr="00854DB4">
        <w:rPr>
          <w:rFonts w:asciiTheme="minorHAnsi" w:hAnsiTheme="minorHAnsi"/>
          <w:color w:val="auto"/>
          <w:sz w:val="24"/>
          <w:szCs w:val="24"/>
        </w:rPr>
        <w:t xml:space="preserve"> 1 September. On that date, the applicant must: </w:t>
      </w:r>
      <w:r w:rsidRPr="00854DB4">
        <w:rPr>
          <w:rFonts w:asciiTheme="minorHAnsi" w:hAnsiTheme="minorHAnsi"/>
          <w:color w:val="auto"/>
          <w:sz w:val="24"/>
          <w:szCs w:val="24"/>
        </w:rPr>
        <w:tab/>
      </w:r>
      <w:r w:rsidRPr="00854DB4">
        <w:rPr>
          <w:rFonts w:asciiTheme="minorHAnsi" w:hAnsiTheme="minorHAnsi"/>
          <w:color w:val="auto"/>
          <w:sz w:val="24"/>
          <w:szCs w:val="24"/>
        </w:rPr>
        <w:tab/>
      </w:r>
    </w:p>
    <w:p w14:paraId="2E5836D0" w14:textId="5E5B7B81" w:rsidR="005422E3" w:rsidRPr="00854DB4" w:rsidRDefault="003B0CF1" w:rsidP="00854DB4">
      <w:pPr>
        <w:numPr>
          <w:ilvl w:val="0"/>
          <w:numId w:val="9"/>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 xml:space="preserve">be settled in the UK within the meaning of section 33(2A) of the Immigration Act 1971, which is to be ordinarily resident here without being subject to any restriction on the period for which </w:t>
      </w:r>
      <w:r w:rsidR="00767417" w:rsidRPr="00854DB4">
        <w:rPr>
          <w:rFonts w:asciiTheme="minorHAnsi" w:hAnsiTheme="minorHAnsi"/>
          <w:color w:val="auto"/>
          <w:sz w:val="24"/>
          <w:szCs w:val="24"/>
        </w:rPr>
        <w:t>they</w:t>
      </w:r>
      <w:r w:rsidRPr="00854DB4">
        <w:rPr>
          <w:rFonts w:asciiTheme="minorHAnsi" w:hAnsiTheme="minorHAnsi"/>
          <w:color w:val="auto"/>
          <w:sz w:val="24"/>
          <w:szCs w:val="24"/>
        </w:rPr>
        <w:t xml:space="preserve"> may remain</w:t>
      </w:r>
      <w:r w:rsidR="008440FF" w:rsidRPr="00854DB4">
        <w:rPr>
          <w:rFonts w:asciiTheme="minorHAnsi" w:hAnsiTheme="minorHAnsi"/>
          <w:color w:val="auto"/>
          <w:sz w:val="24"/>
          <w:szCs w:val="24"/>
        </w:rPr>
        <w:t>,</w:t>
      </w:r>
    </w:p>
    <w:p w14:paraId="093B91A6" w14:textId="7B054503" w:rsidR="005422E3" w:rsidRPr="00854DB4" w:rsidRDefault="003B0CF1" w:rsidP="00854DB4">
      <w:pPr>
        <w:numPr>
          <w:ilvl w:val="0"/>
          <w:numId w:val="9"/>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have been ordinarily resident in the UK and Islands throughout the three</w:t>
      </w:r>
      <w:r w:rsidR="007710C1">
        <w:rPr>
          <w:rFonts w:asciiTheme="minorHAnsi" w:hAnsiTheme="minorHAnsi"/>
          <w:color w:val="auto"/>
          <w:sz w:val="24"/>
          <w:szCs w:val="24"/>
        </w:rPr>
        <w:t>-</w:t>
      </w:r>
      <w:r w:rsidRPr="00854DB4">
        <w:rPr>
          <w:rFonts w:asciiTheme="minorHAnsi" w:hAnsiTheme="minorHAnsi"/>
          <w:color w:val="auto"/>
          <w:sz w:val="24"/>
          <w:szCs w:val="24"/>
        </w:rPr>
        <w:t xml:space="preserve">year period preceding that date other than wholly or mainly for the purpose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w:t>
      </w:r>
      <w:r w:rsidR="008440FF" w:rsidRPr="00854DB4">
        <w:rPr>
          <w:rFonts w:asciiTheme="minorHAnsi" w:hAnsiTheme="minorHAnsi"/>
          <w:color w:val="auto"/>
          <w:sz w:val="24"/>
          <w:szCs w:val="24"/>
        </w:rPr>
        <w:t>, and</w:t>
      </w:r>
    </w:p>
    <w:p w14:paraId="4D4F36BD" w14:textId="77777777" w:rsidR="005422E3" w:rsidRPr="00854DB4" w:rsidRDefault="003B0CF1" w:rsidP="00854DB4">
      <w:pPr>
        <w:numPr>
          <w:ilvl w:val="0"/>
          <w:numId w:val="9"/>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be ordinarily resident in England</w:t>
      </w:r>
    </w:p>
    <w:p w14:paraId="72F3DBA8" w14:textId="14357D7A"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As per paragraph 2(2) of Schedule 1, the requirement that a student has been ordinarily resident in the UK &amp; Islands for the three</w:t>
      </w:r>
      <w:r w:rsidR="007710C1">
        <w:rPr>
          <w:rFonts w:asciiTheme="minorHAnsi" w:hAnsiTheme="minorHAnsi"/>
          <w:color w:val="auto"/>
          <w:sz w:val="24"/>
          <w:szCs w:val="24"/>
        </w:rPr>
        <w:t>-</w:t>
      </w:r>
      <w:r w:rsidRPr="00854DB4">
        <w:rPr>
          <w:rFonts w:asciiTheme="minorHAnsi" w:hAnsiTheme="minorHAnsi"/>
          <w:color w:val="auto"/>
          <w:sz w:val="24"/>
          <w:szCs w:val="24"/>
        </w:rPr>
        <w:t xml:space="preserve">year period preceding the first day of the first academic year of the course not wholly or mainly for the purpose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 does not apply to a person who is treated as ordinarily resident in the UK and Islands in accordance with paragraph 1(4) of Schedule 1. </w:t>
      </w:r>
    </w:p>
    <w:p w14:paraId="103EA48F" w14:textId="77777777" w:rsidR="005422E3" w:rsidRPr="00854DB4" w:rsidRDefault="005422E3" w:rsidP="00854DB4">
      <w:pPr>
        <w:rPr>
          <w:rFonts w:asciiTheme="minorHAnsi" w:hAnsiTheme="minorHAnsi"/>
          <w:color w:val="auto"/>
          <w:sz w:val="24"/>
          <w:szCs w:val="24"/>
        </w:rPr>
      </w:pPr>
    </w:p>
    <w:p w14:paraId="4E3BC469" w14:textId="61B09704"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Paragraph 1(4) of Schedule 1 states that a person </w:t>
      </w:r>
      <w:r w:rsidR="00744BC7" w:rsidRPr="00854DB4">
        <w:rPr>
          <w:rFonts w:asciiTheme="minorHAnsi" w:hAnsiTheme="minorHAnsi"/>
          <w:color w:val="auto"/>
          <w:sz w:val="24"/>
          <w:szCs w:val="24"/>
        </w:rPr>
        <w:t>“</w:t>
      </w:r>
      <w:r w:rsidRPr="00854DB4">
        <w:rPr>
          <w:rFonts w:asciiTheme="minorHAnsi" w:hAnsiTheme="minorHAnsi"/>
          <w:color w:val="auto"/>
          <w:sz w:val="24"/>
          <w:szCs w:val="24"/>
        </w:rPr>
        <w:t>is to be treated as ordinarily resident in England, the United Kingdom and Islands, the territory comprising the EEA and Switzerland or the territory comprising the EEA, Switzerland and Turkey if they would have been so resident but for the fact that</w:t>
      </w:r>
      <w:r w:rsidR="000E3CE3">
        <w:rPr>
          <w:rFonts w:asciiTheme="minorHAnsi" w:hAnsiTheme="minorHAnsi"/>
          <w:color w:val="auto"/>
          <w:sz w:val="24"/>
          <w:szCs w:val="24"/>
        </w:rPr>
        <w:t>:</w:t>
      </w:r>
    </w:p>
    <w:p w14:paraId="65EACE67" w14:textId="77777777" w:rsidR="005422E3" w:rsidRPr="00854DB4" w:rsidRDefault="005422E3" w:rsidP="00854DB4">
      <w:pPr>
        <w:rPr>
          <w:rFonts w:asciiTheme="minorHAnsi" w:hAnsiTheme="minorHAnsi"/>
          <w:color w:val="auto"/>
          <w:sz w:val="24"/>
          <w:szCs w:val="24"/>
        </w:rPr>
      </w:pPr>
    </w:p>
    <w:p w14:paraId="7BFD3296" w14:textId="4E9E61D9" w:rsidR="005422E3" w:rsidRPr="00854DB4" w:rsidRDefault="003B0CF1" w:rsidP="00854DB4">
      <w:pPr>
        <w:pStyle w:val="ListParagraph"/>
        <w:numPr>
          <w:ilvl w:val="0"/>
          <w:numId w:val="80"/>
        </w:numPr>
        <w:rPr>
          <w:rFonts w:asciiTheme="minorHAnsi" w:hAnsiTheme="minorHAnsi"/>
          <w:color w:val="auto"/>
          <w:sz w:val="24"/>
          <w:szCs w:val="24"/>
        </w:rPr>
      </w:pPr>
      <w:r w:rsidRPr="00854DB4">
        <w:rPr>
          <w:rFonts w:asciiTheme="minorHAnsi" w:hAnsiTheme="minorHAnsi"/>
          <w:color w:val="auto"/>
          <w:sz w:val="24"/>
          <w:szCs w:val="24"/>
        </w:rPr>
        <w:t>they</w:t>
      </w:r>
      <w:r w:rsidR="008440FF" w:rsidRPr="00854DB4">
        <w:rPr>
          <w:rFonts w:asciiTheme="minorHAnsi" w:hAnsiTheme="minorHAnsi"/>
          <w:color w:val="auto"/>
          <w:sz w:val="24"/>
          <w:szCs w:val="24"/>
        </w:rPr>
        <w:t>,</w:t>
      </w:r>
    </w:p>
    <w:p w14:paraId="3B8A9748" w14:textId="2D1CA32A" w:rsidR="005422E3" w:rsidRPr="00854DB4" w:rsidRDefault="003B0CF1" w:rsidP="00854DB4">
      <w:pPr>
        <w:pStyle w:val="ListParagraph"/>
        <w:numPr>
          <w:ilvl w:val="0"/>
          <w:numId w:val="80"/>
        </w:numPr>
        <w:rPr>
          <w:rFonts w:asciiTheme="minorHAnsi" w:hAnsiTheme="minorHAnsi"/>
          <w:color w:val="auto"/>
          <w:sz w:val="24"/>
          <w:szCs w:val="24"/>
        </w:rPr>
      </w:pPr>
      <w:r w:rsidRPr="00854DB4">
        <w:rPr>
          <w:rFonts w:asciiTheme="minorHAnsi" w:hAnsiTheme="minorHAnsi"/>
          <w:color w:val="auto"/>
          <w:sz w:val="24"/>
          <w:szCs w:val="24"/>
        </w:rPr>
        <w:t>their spouse or civil partner</w:t>
      </w:r>
      <w:r w:rsidR="008440FF" w:rsidRPr="00854DB4">
        <w:rPr>
          <w:rFonts w:asciiTheme="minorHAnsi" w:hAnsiTheme="minorHAnsi"/>
          <w:color w:val="auto"/>
          <w:sz w:val="24"/>
          <w:szCs w:val="24"/>
        </w:rPr>
        <w:t>,</w:t>
      </w:r>
    </w:p>
    <w:p w14:paraId="4EDA897C" w14:textId="3EAC5A39" w:rsidR="005422E3" w:rsidRPr="00854DB4" w:rsidRDefault="003B0CF1" w:rsidP="00854DB4">
      <w:pPr>
        <w:pStyle w:val="ListParagraph"/>
        <w:numPr>
          <w:ilvl w:val="0"/>
          <w:numId w:val="80"/>
        </w:numPr>
        <w:rPr>
          <w:rFonts w:asciiTheme="minorHAnsi" w:hAnsiTheme="minorHAnsi"/>
          <w:color w:val="auto"/>
          <w:sz w:val="24"/>
          <w:szCs w:val="24"/>
        </w:rPr>
      </w:pPr>
      <w:r w:rsidRPr="00854DB4">
        <w:rPr>
          <w:rFonts w:asciiTheme="minorHAnsi" w:hAnsiTheme="minorHAnsi"/>
          <w:color w:val="auto"/>
          <w:sz w:val="24"/>
          <w:szCs w:val="24"/>
        </w:rPr>
        <w:t xml:space="preserve"> their parent</w:t>
      </w:r>
      <w:r w:rsidR="008440FF" w:rsidRPr="00854DB4">
        <w:rPr>
          <w:rFonts w:asciiTheme="minorHAnsi" w:hAnsiTheme="minorHAnsi"/>
          <w:color w:val="auto"/>
          <w:sz w:val="24"/>
          <w:szCs w:val="24"/>
        </w:rPr>
        <w:t>,</w:t>
      </w:r>
      <w:r w:rsidRPr="00854DB4">
        <w:rPr>
          <w:rFonts w:asciiTheme="minorHAnsi" w:hAnsiTheme="minorHAnsi"/>
          <w:color w:val="auto"/>
          <w:sz w:val="24"/>
          <w:szCs w:val="24"/>
        </w:rPr>
        <w:t xml:space="preserve"> or,</w:t>
      </w:r>
    </w:p>
    <w:p w14:paraId="30D93C34" w14:textId="77777777" w:rsidR="005422E3" w:rsidRPr="00854DB4" w:rsidRDefault="003B0CF1" w:rsidP="00854DB4">
      <w:pPr>
        <w:pStyle w:val="ListParagraph"/>
        <w:numPr>
          <w:ilvl w:val="0"/>
          <w:numId w:val="80"/>
        </w:numPr>
        <w:rPr>
          <w:rFonts w:asciiTheme="minorHAnsi" w:hAnsiTheme="minorHAnsi"/>
          <w:color w:val="auto"/>
          <w:sz w:val="24"/>
          <w:szCs w:val="24"/>
        </w:rPr>
      </w:pPr>
      <w:r w:rsidRPr="00854DB4">
        <w:rPr>
          <w:rFonts w:asciiTheme="minorHAnsi" w:hAnsiTheme="minorHAnsi"/>
          <w:color w:val="auto"/>
          <w:sz w:val="24"/>
          <w:szCs w:val="24"/>
        </w:rPr>
        <w:t>in the case of a dependent direct relative in the ascending line, their child or child’s spouse or civil partner,</w:t>
      </w:r>
    </w:p>
    <w:p w14:paraId="18E76EC9" w14:textId="77777777" w:rsidR="005422E3" w:rsidRPr="00854DB4" w:rsidRDefault="005422E3" w:rsidP="00854DB4">
      <w:pPr>
        <w:ind w:left="360"/>
        <w:rPr>
          <w:rFonts w:asciiTheme="minorHAnsi" w:hAnsiTheme="minorHAnsi"/>
          <w:color w:val="auto"/>
          <w:sz w:val="24"/>
          <w:szCs w:val="24"/>
        </w:rPr>
      </w:pPr>
    </w:p>
    <w:p w14:paraId="0191CAF9"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is or was temporarily employed outside the areas mentioned.”</w:t>
      </w:r>
    </w:p>
    <w:p w14:paraId="51245D8A" w14:textId="77777777" w:rsidR="005422E3" w:rsidRPr="00854DB4" w:rsidRDefault="005422E3" w:rsidP="00854DB4">
      <w:pPr>
        <w:rPr>
          <w:rFonts w:asciiTheme="minorHAnsi" w:hAnsiTheme="minorHAnsi"/>
          <w:color w:val="auto"/>
          <w:sz w:val="24"/>
          <w:szCs w:val="24"/>
        </w:rPr>
      </w:pPr>
    </w:p>
    <w:p w14:paraId="7B2561FA"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Settled status</w:t>
      </w:r>
    </w:p>
    <w:p w14:paraId="642CC03C" w14:textId="750E1FFC"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A person is free from any restriction on the period for which </w:t>
      </w:r>
      <w:r w:rsidR="0006672F">
        <w:rPr>
          <w:rFonts w:asciiTheme="minorHAnsi" w:hAnsiTheme="minorHAnsi"/>
          <w:color w:val="auto"/>
          <w:sz w:val="24"/>
          <w:szCs w:val="24"/>
        </w:rPr>
        <w:t xml:space="preserve">they </w:t>
      </w:r>
      <w:r w:rsidRPr="00854DB4">
        <w:rPr>
          <w:rFonts w:asciiTheme="minorHAnsi" w:hAnsiTheme="minorHAnsi"/>
          <w:color w:val="auto"/>
          <w:sz w:val="24"/>
          <w:szCs w:val="24"/>
        </w:rPr>
        <w:t>may remain in the UK if:</w:t>
      </w:r>
    </w:p>
    <w:p w14:paraId="23D7A6EC" w14:textId="39EDFA3D" w:rsidR="005422E3" w:rsidRPr="00854DB4" w:rsidRDefault="003B0CF1" w:rsidP="00854DB4">
      <w:pPr>
        <w:numPr>
          <w:ilvl w:val="0"/>
          <w:numId w:val="9"/>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they are a British citizen (British citizens are not subject to any restriction on their length of stay in the UK. Evidence of British citizenship may be established by a British Passport)</w:t>
      </w:r>
      <w:r w:rsidR="008440FF" w:rsidRPr="00854DB4">
        <w:rPr>
          <w:rFonts w:asciiTheme="minorHAnsi" w:hAnsiTheme="minorHAnsi"/>
          <w:color w:val="auto"/>
          <w:sz w:val="24"/>
          <w:szCs w:val="24"/>
        </w:rPr>
        <w:t>,</w:t>
      </w:r>
    </w:p>
    <w:p w14:paraId="232B7F82" w14:textId="79A5BB04" w:rsidR="005422E3" w:rsidRPr="00854DB4" w:rsidRDefault="003B0CF1" w:rsidP="00854DB4">
      <w:pPr>
        <w:numPr>
          <w:ilvl w:val="0"/>
          <w:numId w:val="9"/>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they are a person who has been granted indefinite leave to enter/remain (ILE/ILR)</w:t>
      </w:r>
      <w:r w:rsidR="008440FF" w:rsidRPr="00854DB4">
        <w:rPr>
          <w:rFonts w:asciiTheme="minorHAnsi" w:hAnsiTheme="minorHAnsi"/>
          <w:color w:val="auto"/>
          <w:sz w:val="24"/>
          <w:szCs w:val="24"/>
        </w:rPr>
        <w:t>, or</w:t>
      </w:r>
    </w:p>
    <w:p w14:paraId="56C7548C" w14:textId="77777777" w:rsidR="005422E3" w:rsidRPr="00854DB4" w:rsidRDefault="003B0CF1" w:rsidP="00854DB4">
      <w:pPr>
        <w:numPr>
          <w:ilvl w:val="0"/>
          <w:numId w:val="9"/>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they have the right of abode</w:t>
      </w:r>
      <w:r w:rsidR="001A5861" w:rsidRPr="00854DB4">
        <w:rPr>
          <w:rFonts w:asciiTheme="minorHAnsi" w:hAnsiTheme="minorHAnsi"/>
          <w:color w:val="auto"/>
          <w:sz w:val="24"/>
          <w:szCs w:val="24"/>
        </w:rPr>
        <w:t>.</w:t>
      </w:r>
    </w:p>
    <w:p w14:paraId="38037326" w14:textId="3B03B485"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The immigration status of applicants with ILE/ILR may be evidenced by reference to the stamp(s) in their passports or travelling documents</w:t>
      </w:r>
      <w:r w:rsidR="00BC1451">
        <w:rPr>
          <w:rFonts w:asciiTheme="minorHAnsi" w:hAnsiTheme="minorHAnsi"/>
          <w:color w:val="auto"/>
          <w:sz w:val="24"/>
          <w:szCs w:val="24"/>
        </w:rPr>
        <w:t xml:space="preserve"> or</w:t>
      </w:r>
      <w:r w:rsidR="00A078CB">
        <w:rPr>
          <w:rFonts w:asciiTheme="minorHAnsi" w:hAnsiTheme="minorHAnsi"/>
          <w:color w:val="auto"/>
          <w:sz w:val="24"/>
          <w:szCs w:val="24"/>
        </w:rPr>
        <w:t xml:space="preserve"> via the Home Office’s </w:t>
      </w:r>
      <w:r w:rsidR="005013DF">
        <w:rPr>
          <w:rFonts w:asciiTheme="minorHAnsi" w:hAnsiTheme="minorHAnsi"/>
          <w:color w:val="auto"/>
          <w:sz w:val="24"/>
          <w:szCs w:val="24"/>
        </w:rPr>
        <w:t xml:space="preserve">(HO) </w:t>
      </w:r>
      <w:r w:rsidR="00A078CB">
        <w:rPr>
          <w:rFonts w:asciiTheme="minorHAnsi" w:hAnsiTheme="minorHAnsi"/>
          <w:color w:val="auto"/>
          <w:sz w:val="24"/>
          <w:szCs w:val="24"/>
        </w:rPr>
        <w:t xml:space="preserve">digital status checker (DSC) for those awarded a status under </w:t>
      </w:r>
      <w:r w:rsidR="007710C1">
        <w:rPr>
          <w:rFonts w:asciiTheme="minorHAnsi" w:hAnsiTheme="minorHAnsi"/>
          <w:color w:val="auto"/>
          <w:sz w:val="24"/>
          <w:szCs w:val="24"/>
        </w:rPr>
        <w:t xml:space="preserve">the </w:t>
      </w:r>
      <w:r w:rsidR="00A078CB">
        <w:rPr>
          <w:rFonts w:asciiTheme="minorHAnsi" w:hAnsiTheme="minorHAnsi"/>
          <w:color w:val="auto"/>
          <w:sz w:val="24"/>
          <w:szCs w:val="24"/>
        </w:rPr>
        <w:t>EU</w:t>
      </w:r>
      <w:r w:rsidR="007710C1">
        <w:rPr>
          <w:rFonts w:asciiTheme="minorHAnsi" w:hAnsiTheme="minorHAnsi"/>
          <w:color w:val="auto"/>
          <w:sz w:val="24"/>
          <w:szCs w:val="24"/>
        </w:rPr>
        <w:t xml:space="preserve"> </w:t>
      </w:r>
      <w:r w:rsidR="00A078CB">
        <w:rPr>
          <w:rFonts w:asciiTheme="minorHAnsi" w:hAnsiTheme="minorHAnsi"/>
          <w:color w:val="auto"/>
          <w:sz w:val="24"/>
          <w:szCs w:val="24"/>
        </w:rPr>
        <w:t>S</w:t>
      </w:r>
      <w:r w:rsidR="007710C1">
        <w:rPr>
          <w:rFonts w:asciiTheme="minorHAnsi" w:hAnsiTheme="minorHAnsi"/>
          <w:color w:val="auto"/>
          <w:sz w:val="24"/>
          <w:szCs w:val="24"/>
        </w:rPr>
        <w:t xml:space="preserve">ettlement </w:t>
      </w:r>
      <w:r w:rsidR="00A078CB">
        <w:rPr>
          <w:rFonts w:asciiTheme="minorHAnsi" w:hAnsiTheme="minorHAnsi"/>
          <w:color w:val="auto"/>
          <w:sz w:val="24"/>
          <w:szCs w:val="24"/>
        </w:rPr>
        <w:t>S</w:t>
      </w:r>
      <w:r w:rsidR="007710C1">
        <w:rPr>
          <w:rFonts w:asciiTheme="minorHAnsi" w:hAnsiTheme="minorHAnsi"/>
          <w:color w:val="auto"/>
          <w:sz w:val="24"/>
          <w:szCs w:val="24"/>
        </w:rPr>
        <w:t>cheme</w:t>
      </w:r>
      <w:r w:rsidRPr="00854DB4">
        <w:rPr>
          <w:rFonts w:asciiTheme="minorHAnsi" w:hAnsiTheme="minorHAnsi"/>
          <w:color w:val="auto"/>
          <w:sz w:val="24"/>
          <w:szCs w:val="24"/>
        </w:rPr>
        <w:t xml:space="preserve">. </w:t>
      </w:r>
    </w:p>
    <w:p w14:paraId="77654F0B" w14:textId="77777777" w:rsidR="005422E3" w:rsidRPr="00854DB4" w:rsidRDefault="005422E3" w:rsidP="00854DB4">
      <w:pPr>
        <w:rPr>
          <w:rFonts w:asciiTheme="minorHAnsi" w:hAnsiTheme="minorHAnsi"/>
          <w:color w:val="auto"/>
          <w:sz w:val="24"/>
          <w:szCs w:val="24"/>
        </w:rPr>
      </w:pPr>
    </w:p>
    <w:p w14:paraId="04965BD3"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The right of abode means that you are entirely free from UK immigration control. Applicants with this status should have a ‘certificate of entitlement to the right of abode’ confirming this.</w:t>
      </w:r>
    </w:p>
    <w:p w14:paraId="174D66D3" w14:textId="77777777" w:rsidR="008C4884" w:rsidRPr="00854DB4" w:rsidRDefault="008C4884" w:rsidP="00F05314">
      <w:pPr>
        <w:jc w:val="both"/>
        <w:rPr>
          <w:rFonts w:asciiTheme="minorHAnsi" w:hAnsiTheme="minorHAnsi"/>
          <w:color w:val="auto"/>
          <w:sz w:val="24"/>
          <w:szCs w:val="24"/>
        </w:rPr>
      </w:pPr>
    </w:p>
    <w:p w14:paraId="0F6E76D6" w14:textId="77777777" w:rsidR="00AB478C" w:rsidRPr="00854DB4" w:rsidRDefault="00AB478C" w:rsidP="00F05314">
      <w:pPr>
        <w:jc w:val="both"/>
        <w:rPr>
          <w:rFonts w:asciiTheme="minorHAnsi" w:hAnsiTheme="minorHAnsi"/>
          <w:color w:val="auto"/>
          <w:sz w:val="24"/>
          <w:szCs w:val="24"/>
        </w:rPr>
      </w:pPr>
    </w:p>
    <w:p w14:paraId="1BD19C7A"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British citizen by descent</w:t>
      </w:r>
    </w:p>
    <w:p w14:paraId="536CB8A7"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The British Nationality Act 1981 (section 2) provides that a child born outside the UK will be a British citizen by descent if either parent was a British citizen "otherwise than by descent".</w:t>
      </w:r>
    </w:p>
    <w:p w14:paraId="0CF4D1B0" w14:textId="77777777" w:rsidR="005422E3" w:rsidRPr="00854DB4" w:rsidRDefault="005422E3" w:rsidP="00854DB4">
      <w:pPr>
        <w:rPr>
          <w:rFonts w:asciiTheme="minorHAnsi" w:hAnsiTheme="minorHAnsi"/>
          <w:color w:val="auto"/>
          <w:sz w:val="24"/>
          <w:szCs w:val="24"/>
        </w:rPr>
      </w:pPr>
    </w:p>
    <w:p w14:paraId="271CF972"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Settled status is defined as being ordinarily resident in the UK without being subject to immigration time restrictions. A person who is a British citizen has the right of abode in the UK and so is not subject to immigration control. These students therefore meet the settled status requirement.</w:t>
      </w:r>
    </w:p>
    <w:p w14:paraId="1D9A6036" w14:textId="77777777" w:rsidR="005422E3" w:rsidRPr="00854DB4" w:rsidRDefault="005422E3" w:rsidP="00854DB4">
      <w:pPr>
        <w:rPr>
          <w:rFonts w:asciiTheme="minorHAnsi" w:hAnsiTheme="minorHAnsi"/>
          <w:color w:val="auto"/>
          <w:sz w:val="24"/>
          <w:szCs w:val="24"/>
        </w:rPr>
      </w:pPr>
    </w:p>
    <w:p w14:paraId="4669AA45" w14:textId="77777777" w:rsidR="005422E3" w:rsidRPr="00854DB4" w:rsidRDefault="003B0CF1" w:rsidP="00854DB4">
      <w:pPr>
        <w:ind w:left="4"/>
        <w:rPr>
          <w:rFonts w:asciiTheme="minorHAnsi" w:hAnsiTheme="minorHAnsi"/>
          <w:color w:val="auto"/>
          <w:sz w:val="24"/>
          <w:szCs w:val="24"/>
        </w:rPr>
      </w:pPr>
      <w:r w:rsidRPr="00854DB4">
        <w:rPr>
          <w:rFonts w:asciiTheme="minorHAnsi" w:hAnsiTheme="minorHAnsi"/>
          <w:color w:val="auto"/>
          <w:sz w:val="24"/>
          <w:szCs w:val="24"/>
        </w:rPr>
        <w:t>Parent means:</w:t>
      </w:r>
    </w:p>
    <w:p w14:paraId="5EB5EAD0" w14:textId="77777777" w:rsidR="005422E3" w:rsidRPr="00854DB4" w:rsidRDefault="003B0CF1" w:rsidP="00854DB4">
      <w:pPr>
        <w:ind w:left="4"/>
        <w:rPr>
          <w:rFonts w:asciiTheme="minorHAnsi" w:hAnsiTheme="minorHAnsi"/>
          <w:color w:val="auto"/>
          <w:sz w:val="24"/>
          <w:szCs w:val="24"/>
        </w:rPr>
      </w:pPr>
      <w:r w:rsidRPr="00854DB4">
        <w:rPr>
          <w:rFonts w:asciiTheme="minorHAnsi" w:hAnsiTheme="minorHAnsi"/>
          <w:color w:val="auto"/>
          <w:sz w:val="24"/>
          <w:szCs w:val="24"/>
        </w:rPr>
        <w:br/>
        <w:t>For children born before 1 July 2006:</w:t>
      </w:r>
    </w:p>
    <w:p w14:paraId="03FE0DED" w14:textId="77777777" w:rsidR="005422E3" w:rsidRPr="00854DB4" w:rsidRDefault="003B0CF1" w:rsidP="00854DB4">
      <w:pPr>
        <w:numPr>
          <w:ilvl w:val="0"/>
          <w:numId w:val="10"/>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 mother (if the child was born on or after 1 January 1983) – before 1983, women were not able to pass on citizenship to their children</w:t>
      </w:r>
      <w:r w:rsidR="006E56B9" w:rsidRPr="00854DB4">
        <w:rPr>
          <w:rFonts w:asciiTheme="minorHAnsi" w:hAnsiTheme="minorHAnsi"/>
          <w:color w:val="auto"/>
          <w:sz w:val="24"/>
          <w:szCs w:val="24"/>
        </w:rPr>
        <w:t>, or</w:t>
      </w:r>
    </w:p>
    <w:p w14:paraId="4468E0D7" w14:textId="77777777" w:rsidR="005422E3" w:rsidRPr="00854DB4" w:rsidRDefault="003B0CF1" w:rsidP="00854DB4">
      <w:pPr>
        <w:numPr>
          <w:ilvl w:val="0"/>
          <w:numId w:val="10"/>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 xml:space="preserve">the father (but only if he was married to the mother) </w:t>
      </w:r>
    </w:p>
    <w:p w14:paraId="0686643D" w14:textId="43930373"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If the parents were not married when the child was born, but then get married, the marriage might legitimise the child’s birth.  If it does, the child would become a British citizen (and would be regarded as having been one from birth) if the father was a British citizen (or settled) when the child was born.  Children of a void marriage may also, in some circumstances, be treated as legitimate.</w:t>
      </w:r>
    </w:p>
    <w:p w14:paraId="6CC01A40" w14:textId="77777777" w:rsidR="005422E3" w:rsidRPr="00854DB4" w:rsidRDefault="005422E3" w:rsidP="00854DB4">
      <w:pPr>
        <w:rPr>
          <w:rFonts w:asciiTheme="minorHAnsi" w:hAnsiTheme="minorHAnsi"/>
          <w:color w:val="auto"/>
          <w:sz w:val="24"/>
          <w:szCs w:val="24"/>
        </w:rPr>
      </w:pPr>
    </w:p>
    <w:p w14:paraId="20BBFBE4"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For children born on or after 1 July 2006:</w:t>
      </w:r>
    </w:p>
    <w:p w14:paraId="66BB305E" w14:textId="79F81CBA" w:rsidR="005422E3" w:rsidRPr="00854DB4" w:rsidRDefault="003B0CF1" w:rsidP="00854DB4">
      <w:pPr>
        <w:numPr>
          <w:ilvl w:val="0"/>
          <w:numId w:val="10"/>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 mother (the woman who gives birth to the child)</w:t>
      </w:r>
    </w:p>
    <w:p w14:paraId="363B7E7C" w14:textId="77777777" w:rsidR="005422E3" w:rsidRPr="00854DB4" w:rsidRDefault="003B0CF1" w:rsidP="00854DB4">
      <w:pPr>
        <w:numPr>
          <w:ilvl w:val="0"/>
          <w:numId w:val="10"/>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 father if:</w:t>
      </w:r>
    </w:p>
    <w:p w14:paraId="237029F3" w14:textId="3E73167D" w:rsidR="005422E3" w:rsidRPr="00854DB4" w:rsidRDefault="003B0CF1" w:rsidP="00854DB4">
      <w:pPr>
        <w:numPr>
          <w:ilvl w:val="1"/>
          <w:numId w:val="10"/>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he is married to the mother at the time of the birth</w:t>
      </w:r>
      <w:r w:rsidR="006E56B9" w:rsidRPr="00854DB4">
        <w:rPr>
          <w:rFonts w:asciiTheme="minorHAnsi" w:hAnsiTheme="minorHAnsi"/>
          <w:color w:val="auto"/>
          <w:sz w:val="24"/>
          <w:szCs w:val="24"/>
        </w:rPr>
        <w:t>,</w:t>
      </w:r>
    </w:p>
    <w:p w14:paraId="21060D05" w14:textId="60328A42" w:rsidR="005422E3" w:rsidRPr="00854DB4" w:rsidRDefault="003B0CF1" w:rsidP="00854DB4">
      <w:pPr>
        <w:numPr>
          <w:ilvl w:val="0"/>
          <w:numId w:val="11"/>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he is treated as the father under section 28 of the Human Fertilisation and Embryology Act 1990</w:t>
      </w:r>
      <w:r w:rsidR="006E56B9" w:rsidRPr="00854DB4">
        <w:rPr>
          <w:rFonts w:asciiTheme="minorHAnsi" w:hAnsiTheme="minorHAnsi"/>
          <w:color w:val="auto"/>
          <w:sz w:val="24"/>
          <w:szCs w:val="24"/>
        </w:rPr>
        <w:t>,</w:t>
      </w:r>
      <w:r w:rsidRPr="00854DB4">
        <w:rPr>
          <w:rFonts w:asciiTheme="minorHAnsi" w:hAnsiTheme="minorHAnsi"/>
          <w:color w:val="auto"/>
          <w:sz w:val="24"/>
          <w:szCs w:val="24"/>
        </w:rPr>
        <w:t xml:space="preserve"> or</w:t>
      </w:r>
    </w:p>
    <w:p w14:paraId="002E4612" w14:textId="77777777" w:rsidR="005422E3" w:rsidRPr="00854DB4" w:rsidRDefault="003B0CF1" w:rsidP="00854DB4">
      <w:pPr>
        <w:numPr>
          <w:ilvl w:val="0"/>
          <w:numId w:val="11"/>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(if neither (1) nor (2) apply) he can satisfy certain requirements as regards proof of paternity – i.e. he is named as the father on a birth certificate issued within 1 year of the child’s birth or he can satisfy the Home Secretary that he is the father of the child (by means of DNA test results, court orders, or other relevant evidence)</w:t>
      </w:r>
    </w:p>
    <w:p w14:paraId="0A42DE6F"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British Overseas Territories</w:t>
      </w:r>
    </w:p>
    <w:p w14:paraId="425BFD26"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The British Overseas Territories Act 2002 </w:t>
      </w:r>
      <w:r w:rsidR="00767417" w:rsidRPr="00854DB4">
        <w:rPr>
          <w:rFonts w:asciiTheme="minorHAnsi" w:hAnsiTheme="minorHAnsi"/>
          <w:color w:val="auto"/>
          <w:sz w:val="24"/>
          <w:szCs w:val="24"/>
        </w:rPr>
        <w:t xml:space="preserve">renamed </w:t>
      </w:r>
      <w:r w:rsidRPr="00854DB4">
        <w:rPr>
          <w:rFonts w:asciiTheme="minorHAnsi" w:hAnsiTheme="minorHAnsi"/>
          <w:color w:val="auto"/>
          <w:sz w:val="24"/>
          <w:szCs w:val="24"/>
        </w:rPr>
        <w:t>the previously known “</w:t>
      </w:r>
      <w:r w:rsidR="00F12F84" w:rsidRPr="00854DB4">
        <w:rPr>
          <w:rFonts w:asciiTheme="minorHAnsi" w:hAnsiTheme="minorHAnsi"/>
          <w:color w:val="auto"/>
          <w:sz w:val="24"/>
          <w:szCs w:val="24"/>
        </w:rPr>
        <w:t>British dependent territories</w:t>
      </w:r>
      <w:r w:rsidR="00207786" w:rsidRPr="00854DB4">
        <w:rPr>
          <w:rFonts w:asciiTheme="minorHAnsi" w:hAnsiTheme="minorHAnsi"/>
          <w:color w:val="auto"/>
          <w:sz w:val="24"/>
          <w:szCs w:val="24"/>
        </w:rPr>
        <w:t>”</w:t>
      </w:r>
      <w:r w:rsidR="00F12F84" w:rsidRPr="00854DB4">
        <w:rPr>
          <w:rFonts w:asciiTheme="minorHAnsi" w:hAnsiTheme="minorHAnsi"/>
          <w:color w:val="auto"/>
          <w:sz w:val="24"/>
          <w:szCs w:val="24"/>
        </w:rPr>
        <w:t xml:space="preserve"> (BDT) as ‘</w:t>
      </w:r>
      <w:r w:rsidR="00207786" w:rsidRPr="00854DB4">
        <w:rPr>
          <w:rFonts w:asciiTheme="minorHAnsi" w:hAnsiTheme="minorHAnsi"/>
          <w:color w:val="auto"/>
          <w:sz w:val="24"/>
          <w:szCs w:val="24"/>
        </w:rPr>
        <w:t>“</w:t>
      </w:r>
      <w:r w:rsidR="00F12F84" w:rsidRPr="00854DB4">
        <w:rPr>
          <w:rFonts w:asciiTheme="minorHAnsi" w:hAnsiTheme="minorHAnsi"/>
          <w:color w:val="auto"/>
          <w:sz w:val="24"/>
          <w:szCs w:val="24"/>
        </w:rPr>
        <w:t xml:space="preserve">British </w:t>
      </w:r>
      <w:r w:rsidRPr="00854DB4">
        <w:rPr>
          <w:rFonts w:asciiTheme="minorHAnsi" w:hAnsiTheme="minorHAnsi"/>
          <w:color w:val="auto"/>
          <w:sz w:val="24"/>
          <w:szCs w:val="24"/>
        </w:rPr>
        <w:t>overseas territories” (BOT). A further change took place on 21 May 2002; if a person was a B</w:t>
      </w:r>
      <w:r w:rsidR="000440DD" w:rsidRPr="00854DB4">
        <w:rPr>
          <w:rFonts w:asciiTheme="minorHAnsi" w:hAnsiTheme="minorHAnsi"/>
          <w:color w:val="auto"/>
          <w:sz w:val="24"/>
          <w:szCs w:val="24"/>
        </w:rPr>
        <w:t xml:space="preserve">OT </w:t>
      </w:r>
      <w:r w:rsidRPr="00854DB4">
        <w:rPr>
          <w:rFonts w:asciiTheme="minorHAnsi" w:hAnsiTheme="minorHAnsi"/>
          <w:color w:val="auto"/>
          <w:sz w:val="24"/>
          <w:szCs w:val="24"/>
        </w:rPr>
        <w:t>citizen (BOTC), except by virtue of a connection only</w:t>
      </w:r>
      <w:r w:rsidRPr="00854DB4">
        <w:rPr>
          <w:rFonts w:asciiTheme="minorHAnsi" w:hAnsiTheme="minorHAnsi"/>
          <w:b/>
          <w:color w:val="auto"/>
          <w:sz w:val="24"/>
          <w:szCs w:val="24"/>
        </w:rPr>
        <w:t xml:space="preserve"> </w:t>
      </w:r>
      <w:r w:rsidRPr="00854DB4">
        <w:rPr>
          <w:rFonts w:asciiTheme="minorHAnsi" w:hAnsiTheme="minorHAnsi"/>
          <w:color w:val="auto"/>
          <w:sz w:val="24"/>
          <w:szCs w:val="24"/>
        </w:rPr>
        <w:t xml:space="preserve">with the Sovereign Base Areas of Akrotiri and Dhekelia, immediately before 21 May 2002, they automatically became a British citizen on that date. </w:t>
      </w:r>
    </w:p>
    <w:p w14:paraId="5E0B8531" w14:textId="77777777" w:rsidR="005422E3" w:rsidRPr="00854DB4" w:rsidRDefault="005422E3" w:rsidP="00854DB4">
      <w:pPr>
        <w:rPr>
          <w:rFonts w:asciiTheme="minorHAnsi" w:hAnsiTheme="minorHAnsi"/>
          <w:color w:val="auto"/>
          <w:sz w:val="24"/>
          <w:szCs w:val="24"/>
        </w:rPr>
      </w:pPr>
    </w:p>
    <w:p w14:paraId="7B019704" w14:textId="5C211D3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Students from a BOT may also be a British citizen if they were born on or after 21 May 2002 in a BOT or born outside of a BOT to a parent who is a British citizen. The list of overseas territories can be found in Annex C: </w:t>
      </w:r>
    </w:p>
    <w:p w14:paraId="070B7C14" w14:textId="77777777" w:rsidR="005422E3" w:rsidRPr="00854DB4" w:rsidRDefault="003B0CF1" w:rsidP="00854DB4">
      <w:pPr>
        <w:numPr>
          <w:ilvl w:val="0"/>
          <w:numId w:val="12"/>
        </w:numPr>
        <w:spacing w:before="200" w:after="200" w:line="276" w:lineRule="auto"/>
        <w:rPr>
          <w:rFonts w:asciiTheme="minorHAnsi" w:hAnsiTheme="minorHAnsi"/>
          <w:b/>
          <w:color w:val="auto"/>
          <w:sz w:val="24"/>
          <w:szCs w:val="24"/>
        </w:rPr>
      </w:pPr>
      <w:r w:rsidRPr="00854DB4">
        <w:rPr>
          <w:rFonts w:asciiTheme="minorHAnsi" w:hAnsiTheme="minorHAnsi"/>
          <w:color w:val="auto"/>
          <w:sz w:val="24"/>
          <w:szCs w:val="24"/>
        </w:rPr>
        <w:t xml:space="preserve">any </w:t>
      </w:r>
      <w:r w:rsidR="00767417" w:rsidRPr="00854DB4">
        <w:rPr>
          <w:rFonts w:asciiTheme="minorHAnsi" w:hAnsiTheme="minorHAnsi"/>
          <w:color w:val="auto"/>
          <w:sz w:val="24"/>
          <w:szCs w:val="24"/>
        </w:rPr>
        <w:t>BOTC</w:t>
      </w:r>
      <w:r w:rsidRPr="00854DB4">
        <w:rPr>
          <w:rFonts w:asciiTheme="minorHAnsi" w:hAnsiTheme="minorHAnsi"/>
          <w:color w:val="auto"/>
          <w:sz w:val="24"/>
          <w:szCs w:val="24"/>
        </w:rPr>
        <w:t xml:space="preserve"> entering the UK from the relevant countries (provided they have not renounced or acquired their BOTC status by naturalisation as a </w:t>
      </w:r>
      <w:r w:rsidR="00767417" w:rsidRPr="00854DB4">
        <w:rPr>
          <w:rFonts w:asciiTheme="minorHAnsi" w:hAnsiTheme="minorHAnsi"/>
          <w:color w:val="auto"/>
          <w:sz w:val="24"/>
          <w:szCs w:val="24"/>
        </w:rPr>
        <w:t>BOTC</w:t>
      </w:r>
      <w:r w:rsidRPr="00854DB4">
        <w:rPr>
          <w:rFonts w:asciiTheme="minorHAnsi" w:hAnsiTheme="minorHAnsi"/>
          <w:color w:val="auto"/>
          <w:sz w:val="24"/>
          <w:szCs w:val="24"/>
        </w:rPr>
        <w:t xml:space="preserve"> in an overseas territory after 21 May 2002) will be doing so as a British citizen and will not be subject to immigration control. They also have the same rights as any other EEA national</w:t>
      </w:r>
    </w:p>
    <w:p w14:paraId="5EA3B60C" w14:textId="77777777" w:rsidR="005422E3" w:rsidRPr="00854DB4" w:rsidRDefault="003B0CF1" w:rsidP="00854DB4">
      <w:pPr>
        <w:numPr>
          <w:ilvl w:val="0"/>
          <w:numId w:val="12"/>
        </w:numPr>
        <w:spacing w:before="200" w:after="200" w:line="276" w:lineRule="auto"/>
        <w:rPr>
          <w:rFonts w:asciiTheme="minorHAnsi" w:hAnsiTheme="minorHAnsi"/>
          <w:b/>
          <w:color w:val="auto"/>
          <w:sz w:val="24"/>
          <w:szCs w:val="24"/>
        </w:rPr>
      </w:pPr>
      <w:r w:rsidRPr="00854DB4">
        <w:rPr>
          <w:rFonts w:asciiTheme="minorHAnsi" w:hAnsiTheme="minorHAnsi"/>
          <w:color w:val="auto"/>
          <w:sz w:val="24"/>
          <w:szCs w:val="24"/>
        </w:rPr>
        <w:t xml:space="preserve">holders of BDTC/BOTC passports were allowed to present their BDTC/BOTC documents as evidence of right of abode in the UK prior to obtaining full British citizen passports until 21 May 2002 </w:t>
      </w:r>
    </w:p>
    <w:p w14:paraId="498BDFB2" w14:textId="77777777" w:rsidR="005422E3" w:rsidRPr="00854DB4" w:rsidRDefault="003B0CF1" w:rsidP="00854DB4">
      <w:pPr>
        <w:numPr>
          <w:ilvl w:val="0"/>
          <w:numId w:val="12"/>
        </w:numPr>
        <w:spacing w:before="200" w:after="200" w:line="276" w:lineRule="auto"/>
        <w:rPr>
          <w:rFonts w:asciiTheme="minorHAnsi" w:hAnsiTheme="minorHAnsi"/>
          <w:b/>
          <w:color w:val="auto"/>
          <w:sz w:val="24"/>
          <w:szCs w:val="24"/>
        </w:rPr>
      </w:pPr>
      <w:r w:rsidRPr="00854DB4">
        <w:rPr>
          <w:rFonts w:asciiTheme="minorHAnsi" w:hAnsiTheme="minorHAnsi"/>
          <w:color w:val="auto"/>
          <w:sz w:val="24"/>
          <w:szCs w:val="24"/>
        </w:rPr>
        <w:t>these students still have to meet the ordinary residence criteria</w:t>
      </w:r>
    </w:p>
    <w:p w14:paraId="16119ABD" w14:textId="0DEEDF72" w:rsidR="005422E3" w:rsidRPr="00854DB4" w:rsidRDefault="003B0CF1" w:rsidP="00854DB4">
      <w:pPr>
        <w:numPr>
          <w:ilvl w:val="0"/>
          <w:numId w:val="12"/>
        </w:numPr>
        <w:spacing w:before="200" w:after="200" w:line="276" w:lineRule="auto"/>
        <w:rPr>
          <w:rFonts w:asciiTheme="minorHAnsi" w:hAnsiTheme="minorHAnsi"/>
          <w:bCs/>
          <w:color w:val="auto"/>
          <w:sz w:val="24"/>
          <w:szCs w:val="24"/>
        </w:rPr>
      </w:pPr>
      <w:r w:rsidRPr="00854DB4">
        <w:rPr>
          <w:rFonts w:asciiTheme="minorHAnsi" w:hAnsiTheme="minorHAnsi"/>
          <w:bCs/>
          <w:color w:val="auto"/>
          <w:sz w:val="24"/>
          <w:szCs w:val="24"/>
        </w:rPr>
        <w:t xml:space="preserve">students from BOTs are eligible for home fee status only (under The </w:t>
      </w:r>
      <w:r w:rsidR="009047FB" w:rsidRPr="00854DB4">
        <w:rPr>
          <w:rFonts w:asciiTheme="minorHAnsi" w:hAnsiTheme="minorHAnsi"/>
          <w:bCs/>
          <w:color w:val="auto"/>
          <w:sz w:val="24"/>
          <w:szCs w:val="24"/>
        </w:rPr>
        <w:t>Higher Education (Fee Limit Condition)</w:t>
      </w:r>
      <w:r w:rsidR="000E3CE3">
        <w:rPr>
          <w:rFonts w:asciiTheme="minorHAnsi" w:hAnsiTheme="minorHAnsi"/>
          <w:bCs/>
          <w:color w:val="auto"/>
          <w:sz w:val="24"/>
          <w:szCs w:val="24"/>
        </w:rPr>
        <w:t xml:space="preserve"> </w:t>
      </w:r>
      <w:r w:rsidR="009047FB" w:rsidRPr="00854DB4">
        <w:rPr>
          <w:rFonts w:asciiTheme="minorHAnsi" w:hAnsiTheme="minorHAnsi"/>
          <w:bCs/>
          <w:color w:val="auto"/>
          <w:sz w:val="24"/>
          <w:szCs w:val="24"/>
        </w:rPr>
        <w:t xml:space="preserve">(England) Regulations 2017 </w:t>
      </w:r>
      <w:r w:rsidRPr="00854DB4">
        <w:rPr>
          <w:rFonts w:asciiTheme="minorHAnsi" w:hAnsiTheme="minorHAnsi"/>
          <w:bCs/>
          <w:color w:val="auto"/>
          <w:sz w:val="24"/>
          <w:szCs w:val="24"/>
        </w:rPr>
        <w:t>(as amended) and The Education (Fees and Awards) (England) Regulations 2007 (as amended)</w:t>
      </w:r>
    </w:p>
    <w:p w14:paraId="3C6A0DCA" w14:textId="77777777" w:rsidR="005422E3" w:rsidRPr="00854DB4" w:rsidRDefault="00F12F84" w:rsidP="00854DB4">
      <w:pPr>
        <w:rPr>
          <w:rFonts w:asciiTheme="minorHAnsi" w:hAnsiTheme="minorHAnsi"/>
          <w:bCs/>
          <w:color w:val="auto"/>
          <w:sz w:val="24"/>
          <w:szCs w:val="24"/>
        </w:rPr>
      </w:pPr>
      <w:r w:rsidRPr="00854DB4">
        <w:rPr>
          <w:rFonts w:asciiTheme="minorHAnsi" w:hAnsiTheme="minorHAnsi"/>
          <w:bCs/>
          <w:color w:val="auto"/>
          <w:sz w:val="24"/>
          <w:szCs w:val="24"/>
        </w:rPr>
        <w:t>Students may be asked to provide proof that they were U</w:t>
      </w:r>
      <w:r w:rsidR="003B0CF1" w:rsidRPr="00854DB4">
        <w:rPr>
          <w:rFonts w:asciiTheme="minorHAnsi" w:hAnsiTheme="minorHAnsi"/>
          <w:bCs/>
          <w:color w:val="auto"/>
          <w:sz w:val="24"/>
          <w:szCs w:val="24"/>
        </w:rPr>
        <w:t>K nationals when applying for places at colleges and universities in England, Wales and Northern Ireland.</w:t>
      </w:r>
    </w:p>
    <w:p w14:paraId="4B9FE303" w14:textId="77777777" w:rsidR="005422E3" w:rsidRPr="00854DB4" w:rsidRDefault="003B0CF1" w:rsidP="00854DB4">
      <w:pPr>
        <w:pStyle w:val="Bullets"/>
        <w:rPr>
          <w:rFonts w:asciiTheme="minorHAnsi" w:hAnsiTheme="minorHAnsi"/>
          <w:bCs/>
          <w:sz w:val="24"/>
          <w:szCs w:val="24"/>
        </w:rPr>
      </w:pPr>
      <w:r w:rsidRPr="00854DB4">
        <w:rPr>
          <w:rFonts w:asciiTheme="minorHAnsi" w:hAnsiTheme="minorHAnsi"/>
          <w:bCs/>
          <w:sz w:val="24"/>
          <w:szCs w:val="24"/>
        </w:rPr>
        <w:t>Acceptable evidence might be:</w:t>
      </w:r>
    </w:p>
    <w:p w14:paraId="4FD4C1C1" w14:textId="77777777" w:rsidR="005422E3" w:rsidRPr="00854DB4" w:rsidRDefault="003B0CF1" w:rsidP="00854DB4">
      <w:pPr>
        <w:numPr>
          <w:ilvl w:val="0"/>
          <w:numId w:val="12"/>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a British citizen passport</w:t>
      </w:r>
    </w:p>
    <w:p w14:paraId="3019F6E2" w14:textId="77777777" w:rsidR="005422E3" w:rsidRPr="00854DB4" w:rsidRDefault="003B0CF1" w:rsidP="00854DB4">
      <w:pPr>
        <w:numPr>
          <w:ilvl w:val="0"/>
          <w:numId w:val="12"/>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 xml:space="preserve">a </w:t>
      </w:r>
      <w:r w:rsidR="00767417" w:rsidRPr="00854DB4">
        <w:rPr>
          <w:rFonts w:asciiTheme="minorHAnsi" w:hAnsiTheme="minorHAnsi"/>
          <w:color w:val="auto"/>
          <w:sz w:val="24"/>
          <w:szCs w:val="24"/>
        </w:rPr>
        <w:t>BOTC</w:t>
      </w:r>
      <w:r w:rsidRPr="00854DB4">
        <w:rPr>
          <w:rFonts w:asciiTheme="minorHAnsi" w:hAnsiTheme="minorHAnsi"/>
          <w:color w:val="auto"/>
          <w:sz w:val="24"/>
          <w:szCs w:val="24"/>
        </w:rPr>
        <w:t xml:space="preserve"> passport or </w:t>
      </w:r>
      <w:r w:rsidR="00767417" w:rsidRPr="00854DB4">
        <w:rPr>
          <w:rFonts w:asciiTheme="minorHAnsi" w:hAnsiTheme="minorHAnsi"/>
          <w:color w:val="auto"/>
          <w:sz w:val="24"/>
          <w:szCs w:val="24"/>
        </w:rPr>
        <w:t>BDTC</w:t>
      </w:r>
      <w:r w:rsidRPr="00854DB4">
        <w:rPr>
          <w:rFonts w:asciiTheme="minorHAnsi" w:hAnsiTheme="minorHAnsi"/>
          <w:color w:val="auto"/>
          <w:sz w:val="24"/>
          <w:szCs w:val="24"/>
        </w:rPr>
        <w:t xml:space="preserve"> passport issued before 21 May 2002</w:t>
      </w:r>
    </w:p>
    <w:p w14:paraId="6F2119E9" w14:textId="77777777" w:rsidR="005422E3" w:rsidRPr="00854DB4" w:rsidRDefault="003B0CF1" w:rsidP="00854DB4">
      <w:pPr>
        <w:numPr>
          <w:ilvl w:val="0"/>
          <w:numId w:val="12"/>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 xml:space="preserve">a </w:t>
      </w:r>
      <w:r w:rsidR="00767417" w:rsidRPr="00854DB4">
        <w:rPr>
          <w:rFonts w:asciiTheme="minorHAnsi" w:hAnsiTheme="minorHAnsi"/>
          <w:color w:val="auto"/>
          <w:sz w:val="24"/>
          <w:szCs w:val="24"/>
        </w:rPr>
        <w:t>BOTC</w:t>
      </w:r>
      <w:r w:rsidRPr="00854DB4">
        <w:rPr>
          <w:rFonts w:asciiTheme="minorHAnsi" w:hAnsiTheme="minorHAnsi"/>
          <w:color w:val="auto"/>
          <w:sz w:val="24"/>
          <w:szCs w:val="24"/>
        </w:rPr>
        <w:t xml:space="preserve"> issued after 21 May 2002, with evidence that the person or their parent was born in an overseas territory or registered or naturalised as a citizen before that date</w:t>
      </w:r>
    </w:p>
    <w:p w14:paraId="63EBE95E" w14:textId="041924EF" w:rsidR="005422E3" w:rsidRPr="00854DB4" w:rsidRDefault="003B0CF1" w:rsidP="00854DB4">
      <w:pPr>
        <w:pStyle w:val="Bullets"/>
        <w:rPr>
          <w:rFonts w:asciiTheme="minorHAnsi" w:hAnsiTheme="minorHAnsi"/>
          <w:bCs/>
          <w:sz w:val="24"/>
          <w:szCs w:val="24"/>
        </w:rPr>
      </w:pPr>
      <w:r w:rsidRPr="00854DB4">
        <w:rPr>
          <w:rFonts w:asciiTheme="minorHAnsi" w:hAnsiTheme="minorHAnsi"/>
          <w:bCs/>
          <w:sz w:val="24"/>
          <w:szCs w:val="24"/>
        </w:rPr>
        <w:t xml:space="preserve">They will not be eligible for student support unless they meet the eligibility criteria within the Regulations. The BOTs provision has also been extended to the overseas territories of other EU member states, as per </w:t>
      </w:r>
      <w:r w:rsidR="000B7392" w:rsidRPr="00854DB4">
        <w:rPr>
          <w:rFonts w:asciiTheme="minorHAnsi" w:hAnsiTheme="minorHAnsi"/>
          <w:bCs/>
          <w:sz w:val="24"/>
          <w:szCs w:val="24"/>
        </w:rPr>
        <w:t>the Higher Education (Fee Limit Condition)</w:t>
      </w:r>
      <w:r w:rsidR="002D2BC9">
        <w:rPr>
          <w:rFonts w:asciiTheme="minorHAnsi" w:hAnsiTheme="minorHAnsi"/>
          <w:bCs/>
          <w:sz w:val="24"/>
          <w:szCs w:val="24"/>
        </w:rPr>
        <w:t xml:space="preserve"> </w:t>
      </w:r>
      <w:r w:rsidR="000B7392" w:rsidRPr="00854DB4">
        <w:rPr>
          <w:rFonts w:asciiTheme="minorHAnsi" w:hAnsiTheme="minorHAnsi"/>
          <w:bCs/>
          <w:sz w:val="24"/>
          <w:szCs w:val="24"/>
        </w:rPr>
        <w:t>(England) Regulations 2017 (as amended).</w:t>
      </w:r>
    </w:p>
    <w:p w14:paraId="6C64A060" w14:textId="77777777" w:rsidR="005422E3" w:rsidRPr="00854DB4" w:rsidRDefault="003B0CF1" w:rsidP="00854DB4">
      <w:pPr>
        <w:rPr>
          <w:rFonts w:asciiTheme="minorHAnsi" w:hAnsiTheme="minorHAnsi"/>
          <w:color w:val="auto"/>
          <w:sz w:val="24"/>
          <w:szCs w:val="24"/>
        </w:rPr>
      </w:pPr>
      <w:r w:rsidRPr="00854DB4">
        <w:rPr>
          <w:rFonts w:asciiTheme="minorHAnsi" w:hAnsiTheme="minorHAnsi"/>
          <w:bCs/>
          <w:sz w:val="24"/>
          <w:szCs w:val="24"/>
        </w:rPr>
        <w:t>Overseas territories of other EU Member states can be found in Annex C</w:t>
      </w:r>
      <w:r w:rsidR="00290C4D" w:rsidRPr="00854DB4">
        <w:rPr>
          <w:rFonts w:asciiTheme="minorHAnsi" w:hAnsiTheme="minorHAnsi"/>
          <w:bCs/>
          <w:sz w:val="24"/>
          <w:szCs w:val="24"/>
        </w:rPr>
        <w:t>.</w:t>
      </w:r>
    </w:p>
    <w:p w14:paraId="6B696BEC" w14:textId="77777777" w:rsidR="005422E3" w:rsidRPr="00854DB4" w:rsidRDefault="005422E3" w:rsidP="00854DB4">
      <w:pPr>
        <w:rPr>
          <w:rFonts w:asciiTheme="minorHAnsi" w:hAnsiTheme="minorHAnsi"/>
          <w:color w:val="auto"/>
          <w:sz w:val="24"/>
          <w:szCs w:val="24"/>
        </w:rPr>
      </w:pPr>
    </w:p>
    <w:p w14:paraId="465E300D" w14:textId="1FFEC73F" w:rsidR="005422E3" w:rsidRPr="00854DB4" w:rsidRDefault="00363052" w:rsidP="00854DB4">
      <w:pPr>
        <w:rPr>
          <w:rFonts w:asciiTheme="minorHAnsi" w:hAnsiTheme="minorHAnsi"/>
          <w:color w:val="auto"/>
          <w:sz w:val="24"/>
          <w:szCs w:val="24"/>
        </w:rPr>
      </w:pPr>
      <w:r w:rsidRPr="00854DB4">
        <w:rPr>
          <w:rFonts w:asciiTheme="minorHAnsi" w:hAnsiTheme="minorHAnsi"/>
          <w:color w:val="auto"/>
          <w:sz w:val="24"/>
          <w:szCs w:val="24"/>
        </w:rPr>
        <w:t>Except for</w:t>
      </w:r>
      <w:r w:rsidR="000D2EAD" w:rsidRPr="00854DB4">
        <w:rPr>
          <w:rFonts w:asciiTheme="minorHAnsi" w:hAnsiTheme="minorHAnsi"/>
          <w:color w:val="auto"/>
          <w:sz w:val="24"/>
          <w:szCs w:val="24"/>
        </w:rPr>
        <w:t xml:space="preserve"> Gibraltar</w:t>
      </w:r>
      <w:r w:rsidR="0040441A" w:rsidRPr="00854DB4">
        <w:rPr>
          <w:rFonts w:asciiTheme="minorHAnsi" w:hAnsiTheme="minorHAnsi"/>
          <w:color w:val="auto"/>
          <w:sz w:val="24"/>
          <w:szCs w:val="24"/>
        </w:rPr>
        <w:t xml:space="preserve">, </w:t>
      </w:r>
      <w:r w:rsidR="0057268A" w:rsidRPr="00854DB4">
        <w:rPr>
          <w:rFonts w:asciiTheme="minorHAnsi" w:hAnsiTheme="minorHAnsi"/>
          <w:color w:val="auto"/>
          <w:sz w:val="24"/>
          <w:szCs w:val="24"/>
        </w:rPr>
        <w:t xml:space="preserve">BOTs are not members of the EU, the main body of EU law does not apply to them. Certain provisions of EU law are applied to those territories however, as part of the EU's Association of </w:t>
      </w:r>
      <w:hyperlink r:id="rId13" w:tooltip="Overseas Countries and Territories" w:history="1">
        <w:r w:rsidR="0057268A" w:rsidRPr="00854DB4">
          <w:rPr>
            <w:rStyle w:val="Hyperlink"/>
            <w:rFonts w:asciiTheme="minorHAnsi" w:hAnsiTheme="minorHAnsi" w:cs="Arial"/>
            <w:color w:val="auto"/>
            <w:sz w:val="24"/>
            <w:szCs w:val="24"/>
            <w:u w:val="none"/>
          </w:rPr>
          <w:t>Overseas Countries and Territories</w:t>
        </w:r>
      </w:hyperlink>
      <w:r w:rsidR="0057268A" w:rsidRPr="00854DB4">
        <w:rPr>
          <w:rFonts w:asciiTheme="minorHAnsi" w:hAnsiTheme="minorHAnsi"/>
          <w:color w:val="auto"/>
          <w:sz w:val="24"/>
          <w:szCs w:val="24"/>
        </w:rPr>
        <w:t xml:space="preserve"> (OCT Association).</w:t>
      </w:r>
    </w:p>
    <w:p w14:paraId="26662B2E" w14:textId="77777777" w:rsidR="005422E3" w:rsidRPr="00854DB4" w:rsidRDefault="005422E3" w:rsidP="00854DB4">
      <w:pPr>
        <w:rPr>
          <w:rFonts w:asciiTheme="minorHAnsi" w:hAnsiTheme="minorHAnsi"/>
          <w:color w:val="auto"/>
          <w:sz w:val="24"/>
          <w:szCs w:val="24"/>
        </w:rPr>
      </w:pPr>
    </w:p>
    <w:p w14:paraId="38934FFD"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Gibraltar</w:t>
      </w:r>
    </w:p>
    <w:p w14:paraId="0670734E" w14:textId="6F7851AA"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Gibraltar is the only BOT that is part of the </w:t>
      </w:r>
      <w:hyperlink r:id="rId14" w:tooltip="European Union" w:history="1">
        <w:r w:rsidRPr="00854DB4">
          <w:rPr>
            <w:rStyle w:val="Hyperlink"/>
            <w:rFonts w:asciiTheme="minorHAnsi" w:hAnsiTheme="minorHAnsi" w:cs="Arial"/>
            <w:color w:val="auto"/>
            <w:sz w:val="24"/>
            <w:szCs w:val="24"/>
            <w:u w:val="none"/>
          </w:rPr>
          <w:t>European Union</w:t>
        </w:r>
      </w:hyperlink>
      <w:r w:rsidR="00F12F84" w:rsidRPr="00854DB4">
        <w:rPr>
          <w:rFonts w:asciiTheme="minorHAnsi" w:hAnsiTheme="minorHAnsi"/>
          <w:color w:val="auto"/>
          <w:sz w:val="24"/>
          <w:szCs w:val="24"/>
        </w:rPr>
        <w:t xml:space="preserve"> (EU).  It is it is not part of the customs union and is not a member in its own right however</w:t>
      </w:r>
      <w:r w:rsidR="001C27CA" w:rsidRPr="00854DB4">
        <w:rPr>
          <w:rFonts w:asciiTheme="minorHAnsi" w:hAnsiTheme="minorHAnsi"/>
          <w:color w:val="auto"/>
          <w:sz w:val="24"/>
          <w:szCs w:val="24"/>
        </w:rPr>
        <w:t>,</w:t>
      </w:r>
      <w:r w:rsidR="00F12F84" w:rsidRPr="00854DB4">
        <w:rPr>
          <w:rFonts w:asciiTheme="minorHAnsi" w:hAnsiTheme="minorHAnsi"/>
          <w:color w:val="auto"/>
          <w:sz w:val="24"/>
          <w:szCs w:val="24"/>
        </w:rPr>
        <w:t xml:space="preserve"> specific considerations must be taken. F</w:t>
      </w:r>
      <w:r w:rsidRPr="00854DB4">
        <w:rPr>
          <w:rFonts w:asciiTheme="minorHAnsi" w:hAnsiTheme="minorHAnsi"/>
          <w:color w:val="auto"/>
          <w:sz w:val="24"/>
          <w:szCs w:val="24"/>
        </w:rPr>
        <w:t xml:space="preserve">or more information see the </w:t>
      </w:r>
      <w:r w:rsidR="0071396E" w:rsidRPr="00854DB4">
        <w:rPr>
          <w:rFonts w:asciiTheme="minorHAnsi" w:hAnsiTheme="minorHAnsi"/>
          <w:color w:val="auto"/>
          <w:sz w:val="24"/>
          <w:szCs w:val="24"/>
        </w:rPr>
        <w:t xml:space="preserve">following </w:t>
      </w:r>
      <w:r w:rsidRPr="00854DB4">
        <w:rPr>
          <w:rFonts w:asciiTheme="minorHAnsi" w:hAnsiTheme="minorHAnsi"/>
          <w:color w:val="auto"/>
          <w:sz w:val="24"/>
          <w:szCs w:val="24"/>
        </w:rPr>
        <w:t>sections</w:t>
      </w:r>
      <w:r w:rsidR="001D5133" w:rsidRPr="00854DB4">
        <w:rPr>
          <w:rFonts w:asciiTheme="minorHAnsi" w:hAnsiTheme="minorHAnsi"/>
          <w:color w:val="auto"/>
          <w:sz w:val="24"/>
          <w:szCs w:val="24"/>
        </w:rPr>
        <w:t>,</w:t>
      </w:r>
      <w:r w:rsidRPr="00854DB4">
        <w:rPr>
          <w:rFonts w:asciiTheme="minorHAnsi" w:hAnsiTheme="minorHAnsi"/>
          <w:color w:val="auto"/>
          <w:sz w:val="24"/>
          <w:szCs w:val="24"/>
        </w:rPr>
        <w:t xml:space="preserve"> Gibraltar nationals working in the UK (3.8.1)</w:t>
      </w:r>
      <w:r w:rsidR="0071396E" w:rsidRPr="00854DB4">
        <w:rPr>
          <w:rFonts w:asciiTheme="minorHAnsi" w:hAnsiTheme="minorHAnsi"/>
          <w:color w:val="auto"/>
          <w:sz w:val="24"/>
          <w:szCs w:val="24"/>
        </w:rPr>
        <w:t>,</w:t>
      </w:r>
      <w:r w:rsidRPr="00854DB4">
        <w:rPr>
          <w:rFonts w:asciiTheme="minorHAnsi" w:hAnsiTheme="minorHAnsi"/>
          <w:color w:val="auto"/>
          <w:sz w:val="24"/>
          <w:szCs w:val="24"/>
        </w:rPr>
        <w:t xml:space="preserve"> and </w:t>
      </w:r>
      <w:r w:rsidR="001C27CA" w:rsidRPr="00854DB4">
        <w:rPr>
          <w:rFonts w:asciiTheme="minorHAnsi" w:hAnsiTheme="minorHAnsi"/>
          <w:color w:val="auto"/>
          <w:sz w:val="24"/>
          <w:szCs w:val="24"/>
        </w:rPr>
        <w:t>p</w:t>
      </w:r>
      <w:r w:rsidRPr="00854DB4">
        <w:rPr>
          <w:rFonts w:asciiTheme="minorHAnsi" w:hAnsiTheme="minorHAnsi"/>
          <w:color w:val="auto"/>
          <w:sz w:val="24"/>
          <w:szCs w:val="24"/>
        </w:rPr>
        <w:t xml:space="preserve">ersons settled in the UK who move to Gibraltar then return before the </w:t>
      </w:r>
      <w:r w:rsidR="001C27CA" w:rsidRPr="00854DB4">
        <w:rPr>
          <w:rFonts w:asciiTheme="minorHAnsi" w:hAnsiTheme="minorHAnsi"/>
          <w:color w:val="auto"/>
          <w:sz w:val="24"/>
          <w:szCs w:val="24"/>
        </w:rPr>
        <w:t>first</w:t>
      </w:r>
      <w:r w:rsidRPr="00854DB4">
        <w:rPr>
          <w:rFonts w:asciiTheme="minorHAnsi" w:hAnsiTheme="minorHAnsi"/>
          <w:color w:val="auto"/>
          <w:sz w:val="24"/>
          <w:szCs w:val="24"/>
        </w:rPr>
        <w:t xml:space="preserve"> day of the</w:t>
      </w:r>
      <w:r w:rsidR="001C27CA" w:rsidRPr="00854DB4">
        <w:rPr>
          <w:rFonts w:asciiTheme="minorHAnsi" w:hAnsiTheme="minorHAnsi"/>
          <w:color w:val="auto"/>
          <w:sz w:val="24"/>
          <w:szCs w:val="24"/>
        </w:rPr>
        <w:t xml:space="preserve"> first</w:t>
      </w:r>
      <w:r w:rsidRPr="00854DB4">
        <w:rPr>
          <w:rFonts w:asciiTheme="minorHAnsi" w:hAnsiTheme="minorHAnsi"/>
          <w:color w:val="auto"/>
          <w:sz w:val="24"/>
          <w:szCs w:val="24"/>
        </w:rPr>
        <w:t xml:space="preserve"> academic year (3.9.1).</w:t>
      </w:r>
    </w:p>
    <w:p w14:paraId="23043B5F" w14:textId="77777777" w:rsidR="005422E3" w:rsidRPr="00854DB4" w:rsidRDefault="005422E3" w:rsidP="00854DB4">
      <w:pPr>
        <w:rPr>
          <w:rFonts w:asciiTheme="minorHAnsi" w:hAnsiTheme="minorHAnsi"/>
          <w:color w:val="auto"/>
          <w:sz w:val="24"/>
          <w:szCs w:val="24"/>
        </w:rPr>
      </w:pPr>
    </w:p>
    <w:p w14:paraId="746682A7" w14:textId="75E1EA7B" w:rsidR="005422E3" w:rsidRPr="00854DB4" w:rsidRDefault="007E508A" w:rsidP="00854DB4">
      <w:pPr>
        <w:pStyle w:val="Heading3"/>
        <w:rPr>
          <w:rFonts w:asciiTheme="minorHAnsi" w:hAnsiTheme="minorHAnsi"/>
          <w:i w:val="0"/>
          <w:sz w:val="24"/>
          <w:szCs w:val="24"/>
        </w:rPr>
      </w:pPr>
      <w:r w:rsidRPr="00854DB4">
        <w:rPr>
          <w:rFonts w:asciiTheme="minorHAnsi" w:hAnsiTheme="minorHAnsi"/>
          <w:i w:val="0"/>
          <w:sz w:val="24"/>
          <w:szCs w:val="24"/>
        </w:rPr>
        <w:t xml:space="preserve">Residence </w:t>
      </w:r>
      <w:r w:rsidR="00F12F84" w:rsidRPr="00854DB4">
        <w:rPr>
          <w:rFonts w:asciiTheme="minorHAnsi" w:hAnsiTheme="minorHAnsi"/>
          <w:i w:val="0"/>
          <w:sz w:val="24"/>
          <w:szCs w:val="24"/>
        </w:rPr>
        <w:t>w</w:t>
      </w:r>
      <w:r w:rsidR="003B0CF1" w:rsidRPr="00854DB4">
        <w:rPr>
          <w:rFonts w:asciiTheme="minorHAnsi" w:hAnsiTheme="minorHAnsi"/>
          <w:i w:val="0"/>
          <w:sz w:val="24"/>
          <w:szCs w:val="24"/>
        </w:rPr>
        <w:t xml:space="preserve">holly or mainly for the purpose of receiving </w:t>
      </w:r>
      <w:r w:rsidR="000E3CE3">
        <w:rPr>
          <w:rFonts w:asciiTheme="minorHAnsi" w:hAnsiTheme="minorHAnsi"/>
          <w:i w:val="0"/>
          <w:sz w:val="24"/>
          <w:szCs w:val="24"/>
        </w:rPr>
        <w:t>FT</w:t>
      </w:r>
      <w:r w:rsidR="003B0CF1" w:rsidRPr="00854DB4">
        <w:rPr>
          <w:rFonts w:asciiTheme="minorHAnsi" w:hAnsiTheme="minorHAnsi"/>
          <w:i w:val="0"/>
          <w:sz w:val="24"/>
          <w:szCs w:val="24"/>
        </w:rPr>
        <w:t xml:space="preserve"> education </w:t>
      </w:r>
    </w:p>
    <w:p w14:paraId="1BAF2407" w14:textId="76ED571C"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In order to be eligible for support, persons who are settled in the UK must not have been resident in the UK and Islands during the three-year period preceding the first day of the first academic year of their course wholly or mainly for the purposes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 </w:t>
      </w:r>
    </w:p>
    <w:p w14:paraId="2905CEA0" w14:textId="77777777" w:rsidR="005422E3" w:rsidRPr="00854DB4" w:rsidRDefault="005422E3" w:rsidP="00854DB4">
      <w:pPr>
        <w:rPr>
          <w:rFonts w:asciiTheme="minorHAnsi" w:hAnsiTheme="minorHAnsi"/>
          <w:color w:val="auto"/>
          <w:sz w:val="24"/>
          <w:szCs w:val="24"/>
        </w:rPr>
      </w:pPr>
    </w:p>
    <w:p w14:paraId="5ED49ECC" w14:textId="0A33B2B4"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SFE should determine on a case</w:t>
      </w:r>
      <w:r w:rsidR="001C27CA" w:rsidRPr="00854DB4">
        <w:rPr>
          <w:rFonts w:asciiTheme="minorHAnsi" w:hAnsiTheme="minorHAnsi"/>
          <w:color w:val="auto"/>
          <w:sz w:val="24"/>
          <w:szCs w:val="24"/>
        </w:rPr>
        <w:t>-</w:t>
      </w:r>
      <w:r w:rsidRPr="00854DB4">
        <w:rPr>
          <w:rFonts w:asciiTheme="minorHAnsi" w:hAnsiTheme="minorHAnsi"/>
          <w:color w:val="auto"/>
          <w:sz w:val="24"/>
          <w:szCs w:val="24"/>
        </w:rPr>
        <w:t>by</w:t>
      </w:r>
      <w:r w:rsidR="001C27CA" w:rsidRPr="00854DB4">
        <w:rPr>
          <w:rFonts w:asciiTheme="minorHAnsi" w:hAnsiTheme="minorHAnsi"/>
          <w:color w:val="auto"/>
          <w:sz w:val="24"/>
          <w:szCs w:val="24"/>
        </w:rPr>
        <w:t>-</w:t>
      </w:r>
      <w:r w:rsidRPr="00854DB4">
        <w:rPr>
          <w:rFonts w:asciiTheme="minorHAnsi" w:hAnsiTheme="minorHAnsi"/>
          <w:color w:val="auto"/>
          <w:sz w:val="24"/>
          <w:szCs w:val="24"/>
        </w:rPr>
        <w:t xml:space="preserve">case basis whether an applicant has been resident in the UK wholly or mainly for the purpose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 </w:t>
      </w:r>
    </w:p>
    <w:p w14:paraId="1DDCEDAD" w14:textId="77777777" w:rsidR="005422E3" w:rsidRPr="00854DB4" w:rsidRDefault="005422E3" w:rsidP="00854DB4">
      <w:pPr>
        <w:rPr>
          <w:rFonts w:asciiTheme="minorHAnsi" w:hAnsiTheme="minorHAnsi"/>
          <w:color w:val="auto"/>
          <w:sz w:val="24"/>
          <w:szCs w:val="24"/>
        </w:rPr>
      </w:pPr>
    </w:p>
    <w:p w14:paraId="3F96B919" w14:textId="3FF09DC5" w:rsidR="005422E3" w:rsidRPr="00854DB4" w:rsidRDefault="00607421" w:rsidP="00854DB4">
      <w:pPr>
        <w:rPr>
          <w:rFonts w:asciiTheme="minorHAnsi" w:hAnsiTheme="minorHAnsi"/>
          <w:color w:val="auto"/>
          <w:sz w:val="24"/>
          <w:szCs w:val="24"/>
        </w:rPr>
      </w:pPr>
      <w:r>
        <w:rPr>
          <w:rFonts w:asciiTheme="minorHAnsi" w:hAnsiTheme="minorHAnsi"/>
          <w:color w:val="auto"/>
          <w:sz w:val="24"/>
          <w:szCs w:val="24"/>
        </w:rPr>
        <w:t xml:space="preserve">DfE </w:t>
      </w:r>
      <w:r w:rsidR="003B0CF1" w:rsidRPr="00854DB4">
        <w:rPr>
          <w:rFonts w:asciiTheme="minorHAnsi" w:hAnsiTheme="minorHAnsi"/>
          <w:color w:val="auto"/>
          <w:sz w:val="24"/>
          <w:szCs w:val="24"/>
        </w:rPr>
        <w:t xml:space="preserve">is of the view that a student is not prevented from qualifying for support simply because </w:t>
      </w:r>
      <w:r w:rsidR="0006672F">
        <w:rPr>
          <w:rFonts w:asciiTheme="minorHAnsi" w:hAnsiTheme="minorHAnsi"/>
          <w:color w:val="auto"/>
          <w:sz w:val="24"/>
          <w:szCs w:val="24"/>
        </w:rPr>
        <w:t xml:space="preserve">they </w:t>
      </w:r>
      <w:r w:rsidR="003B0CF1" w:rsidRPr="00854DB4">
        <w:rPr>
          <w:rFonts w:asciiTheme="minorHAnsi" w:hAnsiTheme="minorHAnsi"/>
          <w:color w:val="auto"/>
          <w:sz w:val="24"/>
          <w:szCs w:val="24"/>
        </w:rPr>
        <w:t xml:space="preserve">has been receiving </w:t>
      </w:r>
      <w:r w:rsidR="000E3CE3">
        <w:rPr>
          <w:rFonts w:asciiTheme="minorHAnsi" w:hAnsiTheme="minorHAnsi"/>
          <w:color w:val="auto"/>
          <w:sz w:val="24"/>
          <w:szCs w:val="24"/>
        </w:rPr>
        <w:t>FT</w:t>
      </w:r>
      <w:r w:rsidR="003B0CF1" w:rsidRPr="00854DB4">
        <w:rPr>
          <w:rFonts w:asciiTheme="minorHAnsi" w:hAnsiTheme="minorHAnsi"/>
          <w:color w:val="auto"/>
          <w:sz w:val="24"/>
          <w:szCs w:val="24"/>
        </w:rPr>
        <w:t xml:space="preserve"> education during some or all of the three</w:t>
      </w:r>
      <w:r w:rsidR="007D12C8">
        <w:rPr>
          <w:rFonts w:asciiTheme="minorHAnsi" w:hAnsiTheme="minorHAnsi"/>
          <w:color w:val="auto"/>
          <w:sz w:val="24"/>
          <w:szCs w:val="24"/>
        </w:rPr>
        <w:t>-</w:t>
      </w:r>
      <w:r w:rsidR="003B0CF1" w:rsidRPr="00854DB4">
        <w:rPr>
          <w:rFonts w:asciiTheme="minorHAnsi" w:hAnsiTheme="minorHAnsi"/>
          <w:color w:val="auto"/>
          <w:sz w:val="24"/>
          <w:szCs w:val="24"/>
        </w:rPr>
        <w:t>year prescribed period. For example, the child or spouse/civil partner of a foreign business</w:t>
      </w:r>
      <w:r w:rsidR="009F0092" w:rsidRPr="00854DB4">
        <w:rPr>
          <w:rFonts w:asciiTheme="minorHAnsi" w:hAnsiTheme="minorHAnsi"/>
          <w:color w:val="auto"/>
          <w:sz w:val="24"/>
          <w:szCs w:val="24"/>
        </w:rPr>
        <w:t xml:space="preserve"> </w:t>
      </w:r>
      <w:r w:rsidR="003B0CF1" w:rsidRPr="00854DB4">
        <w:rPr>
          <w:rFonts w:asciiTheme="minorHAnsi" w:hAnsiTheme="minorHAnsi"/>
          <w:color w:val="auto"/>
          <w:sz w:val="24"/>
          <w:szCs w:val="24"/>
        </w:rPr>
        <w:t xml:space="preserve">person or diplomat ordinarily resident in the UK and Islands may be receiving </w:t>
      </w:r>
      <w:r w:rsidR="000E3CE3">
        <w:rPr>
          <w:rFonts w:asciiTheme="minorHAnsi" w:hAnsiTheme="minorHAnsi"/>
          <w:color w:val="auto"/>
          <w:sz w:val="24"/>
          <w:szCs w:val="24"/>
        </w:rPr>
        <w:t>FT</w:t>
      </w:r>
      <w:r w:rsidR="003B0CF1" w:rsidRPr="00854DB4">
        <w:rPr>
          <w:rFonts w:asciiTheme="minorHAnsi" w:hAnsiTheme="minorHAnsi"/>
          <w:color w:val="auto"/>
          <w:sz w:val="24"/>
          <w:szCs w:val="24"/>
        </w:rPr>
        <w:t xml:space="preserve"> education, but may be here mainly to be with their parent or spouse/civil partner (and not wholly or mainly for the purpose of receiving </w:t>
      </w:r>
      <w:r w:rsidR="000E3CE3">
        <w:rPr>
          <w:rFonts w:asciiTheme="minorHAnsi" w:hAnsiTheme="minorHAnsi"/>
          <w:color w:val="auto"/>
          <w:sz w:val="24"/>
          <w:szCs w:val="24"/>
        </w:rPr>
        <w:t>FT</w:t>
      </w:r>
      <w:r w:rsidR="003B0CF1" w:rsidRPr="00854DB4">
        <w:rPr>
          <w:rFonts w:asciiTheme="minorHAnsi" w:hAnsiTheme="minorHAnsi"/>
          <w:color w:val="auto"/>
          <w:sz w:val="24"/>
          <w:szCs w:val="24"/>
        </w:rPr>
        <w:t xml:space="preserve"> education) and so be entitled to support if the time requirements are met.</w:t>
      </w:r>
    </w:p>
    <w:p w14:paraId="1447D737" w14:textId="77777777" w:rsidR="005422E3" w:rsidRPr="00854DB4" w:rsidRDefault="005422E3" w:rsidP="00854DB4">
      <w:pPr>
        <w:rPr>
          <w:rFonts w:asciiTheme="minorHAnsi" w:hAnsiTheme="minorHAnsi"/>
          <w:color w:val="auto"/>
          <w:sz w:val="24"/>
          <w:szCs w:val="24"/>
        </w:rPr>
      </w:pPr>
    </w:p>
    <w:p w14:paraId="2318185F" w14:textId="77777777" w:rsidR="005422E3" w:rsidRPr="00854DB4" w:rsidRDefault="003B0CF1" w:rsidP="00854DB4">
      <w:pPr>
        <w:pStyle w:val="Heading2"/>
        <w:rPr>
          <w:rFonts w:asciiTheme="minorHAnsi" w:hAnsiTheme="minorHAnsi"/>
          <w:i w:val="0"/>
          <w:sz w:val="24"/>
          <w:szCs w:val="24"/>
        </w:rPr>
      </w:pPr>
      <w:bookmarkStart w:id="40" w:name="_Toc507584939"/>
      <w:bookmarkStart w:id="41" w:name="_Toc57794571"/>
      <w:r w:rsidRPr="00854DB4">
        <w:rPr>
          <w:rFonts w:asciiTheme="minorHAnsi" w:hAnsiTheme="minorHAnsi"/>
          <w:i w:val="0"/>
          <w:sz w:val="24"/>
          <w:szCs w:val="24"/>
        </w:rPr>
        <w:t>Paragraph 3 – Persons who have a right of permanent residence in the UK</w:t>
      </w:r>
      <w:bookmarkEnd w:id="40"/>
      <w:bookmarkEnd w:id="41"/>
    </w:p>
    <w:p w14:paraId="4EE7AC52" w14:textId="6C43E69C" w:rsidR="004C7B28" w:rsidRDefault="0064374C" w:rsidP="00854DB4">
      <w:pPr>
        <w:rPr>
          <w:rFonts w:asciiTheme="minorHAnsi" w:hAnsiTheme="minorHAnsi"/>
          <w:color w:val="auto"/>
          <w:sz w:val="24"/>
          <w:szCs w:val="24"/>
        </w:rPr>
      </w:pPr>
      <w:bookmarkStart w:id="42" w:name="_Hlk40688261"/>
      <w:r>
        <w:rPr>
          <w:rFonts w:asciiTheme="minorHAnsi" w:hAnsiTheme="minorHAnsi"/>
          <w:color w:val="auto"/>
          <w:sz w:val="24"/>
          <w:szCs w:val="24"/>
        </w:rPr>
        <w:t>The meaning of ‘</w:t>
      </w:r>
      <w:r w:rsidR="005F4A22">
        <w:rPr>
          <w:rFonts w:asciiTheme="minorHAnsi" w:hAnsiTheme="minorHAnsi"/>
          <w:color w:val="auto"/>
          <w:sz w:val="24"/>
          <w:szCs w:val="24"/>
        </w:rPr>
        <w:t xml:space="preserve">the right of </w:t>
      </w:r>
      <w:r>
        <w:rPr>
          <w:rFonts w:asciiTheme="minorHAnsi" w:hAnsiTheme="minorHAnsi"/>
          <w:color w:val="auto"/>
          <w:sz w:val="24"/>
          <w:szCs w:val="24"/>
        </w:rPr>
        <w:t xml:space="preserve">permanent residence’ for student </w:t>
      </w:r>
      <w:r w:rsidR="005F4A22">
        <w:rPr>
          <w:rFonts w:asciiTheme="minorHAnsi" w:hAnsiTheme="minorHAnsi"/>
          <w:color w:val="auto"/>
          <w:sz w:val="24"/>
          <w:szCs w:val="24"/>
        </w:rPr>
        <w:t xml:space="preserve">purposes is defined within the Education (Student Support) Regulations 2011, as amended. </w:t>
      </w:r>
    </w:p>
    <w:p w14:paraId="02F2B74A" w14:textId="77777777" w:rsidR="004C7B28" w:rsidRDefault="004C7B28" w:rsidP="00854DB4">
      <w:pPr>
        <w:rPr>
          <w:rFonts w:asciiTheme="minorHAnsi" w:hAnsiTheme="minorHAnsi"/>
          <w:color w:val="auto"/>
          <w:sz w:val="24"/>
          <w:szCs w:val="24"/>
        </w:rPr>
      </w:pPr>
    </w:p>
    <w:bookmarkEnd w:id="42"/>
    <w:p w14:paraId="6E6BC19C" w14:textId="28CAB0F0"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Only EEA and Swiss nationals and their family members who have acquired the right of permanent residence in the UK may become eligible students under paragraph 3 of Schedule 1 (Part 2). </w:t>
      </w:r>
    </w:p>
    <w:p w14:paraId="36EF7A5A" w14:textId="77777777" w:rsidR="005422E3" w:rsidRPr="00854DB4" w:rsidRDefault="00993CA6" w:rsidP="00854DB4">
      <w:p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Retired EEA migrant workers and their family members</w:t>
      </w:r>
      <w:r w:rsidR="008D7639" w:rsidRPr="00854DB4">
        <w:rPr>
          <w:rFonts w:asciiTheme="minorHAnsi" w:hAnsiTheme="minorHAnsi"/>
          <w:color w:val="auto"/>
          <w:sz w:val="24"/>
          <w:szCs w:val="24"/>
        </w:rPr>
        <w:t xml:space="preserve"> may acquire</w:t>
      </w:r>
      <w:r w:rsidRPr="00854DB4">
        <w:rPr>
          <w:rFonts w:asciiTheme="minorHAnsi" w:hAnsiTheme="minorHAnsi"/>
          <w:color w:val="auto"/>
          <w:sz w:val="24"/>
          <w:szCs w:val="24"/>
        </w:rPr>
        <w:t xml:space="preserve"> permanent residence </w:t>
      </w:r>
      <w:r w:rsidR="008D7639" w:rsidRPr="00854DB4">
        <w:rPr>
          <w:rFonts w:asciiTheme="minorHAnsi" w:hAnsiTheme="minorHAnsi"/>
          <w:color w:val="auto"/>
          <w:sz w:val="24"/>
          <w:szCs w:val="24"/>
        </w:rPr>
        <w:t xml:space="preserve">subject to Home Office </w:t>
      </w:r>
      <w:r w:rsidR="003B0CF1" w:rsidRPr="00854DB4">
        <w:rPr>
          <w:rFonts w:asciiTheme="minorHAnsi" w:hAnsiTheme="minorHAnsi"/>
          <w:color w:val="auto"/>
          <w:sz w:val="24"/>
          <w:szCs w:val="24"/>
        </w:rPr>
        <w:t xml:space="preserve">guidance and relevant regulations. Upon acquiring permanent residence, in order to receive student support EEA migrant workers and their family members will be subject to eligibility requirements in </w:t>
      </w:r>
      <w:r w:rsidR="003B0CF1" w:rsidRPr="00854DB4">
        <w:rPr>
          <w:rFonts w:asciiTheme="minorHAnsi" w:hAnsiTheme="minorHAnsi" w:cs="Arial"/>
          <w:color w:val="auto"/>
          <w:sz w:val="24"/>
          <w:szCs w:val="24"/>
        </w:rPr>
        <w:t>The Education (Student Support) Regulations 2011 (as amended)</w:t>
      </w:r>
      <w:r w:rsidR="003B0CF1" w:rsidRPr="00854DB4">
        <w:rPr>
          <w:rFonts w:asciiTheme="minorHAnsi" w:hAnsiTheme="minorHAnsi"/>
          <w:color w:val="auto"/>
          <w:sz w:val="24"/>
          <w:szCs w:val="24"/>
        </w:rPr>
        <w:t>.</w:t>
      </w:r>
    </w:p>
    <w:p w14:paraId="1C35B221"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To fall within paragraph 3 of Schedule 1 (Part 2), the student must be able to satisfy four requirements. They must:</w:t>
      </w:r>
    </w:p>
    <w:p w14:paraId="52FF50E3" w14:textId="77777777" w:rsidR="005422E3" w:rsidRPr="00854DB4" w:rsidRDefault="003B0CF1" w:rsidP="00854DB4">
      <w:pPr>
        <w:numPr>
          <w:ilvl w:val="0"/>
          <w:numId w:val="13"/>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be settled in the United Kingdom by virtue of having acquired the permanent right of residence</w:t>
      </w:r>
    </w:p>
    <w:p w14:paraId="27CEF772" w14:textId="77777777" w:rsidR="005422E3" w:rsidRPr="00854DB4" w:rsidRDefault="003B0CF1" w:rsidP="00854DB4">
      <w:pPr>
        <w:numPr>
          <w:ilvl w:val="0"/>
          <w:numId w:val="13"/>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 xml:space="preserve">be ordinarily resident in England on the first day of the first academic year of the course </w:t>
      </w:r>
    </w:p>
    <w:p w14:paraId="49F7A83B" w14:textId="0CD77001" w:rsidR="005422E3" w:rsidRPr="00854DB4" w:rsidRDefault="003B0CF1" w:rsidP="00854DB4">
      <w:pPr>
        <w:numPr>
          <w:ilvl w:val="0"/>
          <w:numId w:val="13"/>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have been ordinarily resident in the United Kingdom and Islands throughout the three</w:t>
      </w:r>
      <w:r w:rsidR="004C7B28">
        <w:rPr>
          <w:rFonts w:asciiTheme="minorHAnsi" w:hAnsiTheme="minorHAnsi"/>
          <w:color w:val="auto"/>
          <w:sz w:val="24"/>
          <w:szCs w:val="24"/>
        </w:rPr>
        <w:t>-</w:t>
      </w:r>
      <w:r w:rsidRPr="00854DB4">
        <w:rPr>
          <w:rFonts w:asciiTheme="minorHAnsi" w:hAnsiTheme="minorHAnsi"/>
          <w:color w:val="auto"/>
          <w:sz w:val="24"/>
          <w:szCs w:val="24"/>
        </w:rPr>
        <w:t>year period preceding the first day of the first academic year of the course</w:t>
      </w:r>
      <w:r w:rsidR="001D5133" w:rsidRPr="00854DB4">
        <w:rPr>
          <w:rFonts w:asciiTheme="minorHAnsi" w:hAnsiTheme="minorHAnsi"/>
          <w:color w:val="auto"/>
          <w:sz w:val="24"/>
          <w:szCs w:val="24"/>
        </w:rPr>
        <w:t>,</w:t>
      </w:r>
      <w:r w:rsidRPr="00854DB4">
        <w:rPr>
          <w:rFonts w:asciiTheme="minorHAnsi" w:hAnsiTheme="minorHAnsi"/>
          <w:color w:val="auto"/>
          <w:sz w:val="24"/>
          <w:szCs w:val="24"/>
        </w:rPr>
        <w:t xml:space="preserve"> and</w:t>
      </w:r>
    </w:p>
    <w:p w14:paraId="3CFDB4C7" w14:textId="2D2564A8" w:rsidR="005422E3" w:rsidRPr="00854DB4" w:rsidRDefault="003B0CF1" w:rsidP="00854DB4">
      <w:pPr>
        <w:numPr>
          <w:ilvl w:val="0"/>
          <w:numId w:val="13"/>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where the three</w:t>
      </w:r>
      <w:r w:rsidR="004C7B28">
        <w:rPr>
          <w:rFonts w:asciiTheme="minorHAnsi" w:hAnsiTheme="minorHAnsi"/>
          <w:color w:val="auto"/>
          <w:sz w:val="24"/>
          <w:szCs w:val="24"/>
        </w:rPr>
        <w:t>-</w:t>
      </w:r>
      <w:r w:rsidRPr="00854DB4">
        <w:rPr>
          <w:rFonts w:asciiTheme="minorHAnsi" w:hAnsiTheme="minorHAnsi"/>
          <w:color w:val="auto"/>
          <w:sz w:val="24"/>
          <w:szCs w:val="24"/>
        </w:rPr>
        <w:t xml:space="preserve">year residence </w:t>
      </w:r>
      <w:r w:rsidR="004C7B28">
        <w:rPr>
          <w:rFonts w:asciiTheme="minorHAnsi" w:hAnsiTheme="minorHAnsi"/>
          <w:color w:val="auto"/>
          <w:sz w:val="24"/>
          <w:szCs w:val="24"/>
        </w:rPr>
        <w:t xml:space="preserve">period </w:t>
      </w:r>
      <w:r w:rsidRPr="00854DB4">
        <w:rPr>
          <w:rFonts w:asciiTheme="minorHAnsi" w:hAnsiTheme="minorHAnsi"/>
          <w:color w:val="auto"/>
          <w:sz w:val="24"/>
          <w:szCs w:val="24"/>
        </w:rPr>
        <w:t xml:space="preserve">referred to above was wholly or mainly for the purpose of receiving </w:t>
      </w:r>
      <w:r w:rsidR="000E3CE3">
        <w:rPr>
          <w:rFonts w:asciiTheme="minorHAnsi" w:hAnsiTheme="minorHAnsi"/>
          <w:color w:val="auto"/>
          <w:sz w:val="24"/>
          <w:szCs w:val="24"/>
        </w:rPr>
        <w:t>FT</w:t>
      </w:r>
      <w:r w:rsidRPr="00854DB4">
        <w:rPr>
          <w:rFonts w:asciiTheme="minorHAnsi" w:hAnsiTheme="minorHAnsi"/>
          <w:color w:val="auto"/>
          <w:sz w:val="24"/>
          <w:szCs w:val="24"/>
        </w:rPr>
        <w:t xml:space="preserve"> education, have been ordinarily resident in the territory comprising the EEA and Switzerland immediately prior to the start of that period of residence</w:t>
      </w:r>
    </w:p>
    <w:p w14:paraId="6C0D0BDC"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Details of the countries and territories that make up the EEA can be found in Annex C.</w:t>
      </w:r>
    </w:p>
    <w:p w14:paraId="446775A3" w14:textId="77777777" w:rsidR="00B71387" w:rsidRDefault="00B71387" w:rsidP="00532ED7">
      <w:pPr>
        <w:contextualSpacing/>
        <w:rPr>
          <w:rFonts w:cstheme="minorHAnsi"/>
          <w:sz w:val="24"/>
          <w:szCs w:val="24"/>
        </w:rPr>
      </w:pPr>
    </w:p>
    <w:p w14:paraId="63FBC97D" w14:textId="1981EA96" w:rsidR="00B71387" w:rsidRDefault="00B71387" w:rsidP="00532ED7">
      <w:pPr>
        <w:contextualSpacing/>
        <w:rPr>
          <w:rFonts w:cstheme="minorHAnsi"/>
          <w:sz w:val="24"/>
          <w:szCs w:val="24"/>
        </w:rPr>
      </w:pPr>
      <w:r w:rsidRPr="00532ED7">
        <w:rPr>
          <w:rFonts w:cstheme="minorHAnsi"/>
          <w:sz w:val="24"/>
          <w:szCs w:val="24"/>
        </w:rPr>
        <w:t>If a</w:t>
      </w:r>
      <w:r>
        <w:rPr>
          <w:rFonts w:cstheme="minorHAnsi"/>
          <w:sz w:val="24"/>
          <w:szCs w:val="24"/>
        </w:rPr>
        <w:t>n individual</w:t>
      </w:r>
      <w:r w:rsidRPr="00532ED7">
        <w:rPr>
          <w:rFonts w:cstheme="minorHAnsi"/>
          <w:sz w:val="24"/>
          <w:szCs w:val="24"/>
        </w:rPr>
        <w:t xml:space="preserve"> can demonstrate that they have acquired </w:t>
      </w:r>
      <w:r w:rsidR="006D28CD">
        <w:rPr>
          <w:rFonts w:cstheme="minorHAnsi"/>
          <w:sz w:val="24"/>
          <w:szCs w:val="24"/>
        </w:rPr>
        <w:t>the</w:t>
      </w:r>
      <w:r w:rsidRPr="00532ED7">
        <w:rPr>
          <w:rFonts w:cstheme="minorHAnsi"/>
          <w:sz w:val="24"/>
          <w:szCs w:val="24"/>
        </w:rPr>
        <w:t xml:space="preserve"> </w:t>
      </w:r>
      <w:r>
        <w:rPr>
          <w:rFonts w:cstheme="minorHAnsi"/>
          <w:sz w:val="24"/>
          <w:szCs w:val="24"/>
        </w:rPr>
        <w:t>right of permanent residence</w:t>
      </w:r>
      <w:r w:rsidR="005F041E">
        <w:rPr>
          <w:rFonts w:cstheme="minorHAnsi"/>
          <w:sz w:val="24"/>
          <w:szCs w:val="24"/>
        </w:rPr>
        <w:t xml:space="preserve"> (</w:t>
      </w:r>
      <w:r w:rsidR="005F041E" w:rsidRPr="0086461C">
        <w:rPr>
          <w:rFonts w:cstheme="minorHAnsi"/>
          <w:sz w:val="24"/>
          <w:szCs w:val="24"/>
        </w:rPr>
        <w:t>and that they haven’t lost it due to, for example, a two-year absence or serious criminality</w:t>
      </w:r>
      <w:r w:rsidR="00B07E9B">
        <w:rPr>
          <w:rFonts w:cstheme="minorHAnsi"/>
          <w:sz w:val="24"/>
          <w:szCs w:val="24"/>
        </w:rPr>
        <w:t>)</w:t>
      </w:r>
      <w:r>
        <w:rPr>
          <w:rFonts w:cstheme="minorHAnsi"/>
          <w:sz w:val="24"/>
          <w:szCs w:val="24"/>
        </w:rPr>
        <w:t xml:space="preserve">, SFE </w:t>
      </w:r>
      <w:r w:rsidRPr="00B71387">
        <w:rPr>
          <w:rFonts w:cstheme="minorHAnsi"/>
          <w:sz w:val="24"/>
          <w:szCs w:val="24"/>
        </w:rPr>
        <w:t>can</w:t>
      </w:r>
      <w:r w:rsidRPr="00532ED7">
        <w:rPr>
          <w:rFonts w:cstheme="minorHAnsi"/>
          <w:sz w:val="24"/>
          <w:szCs w:val="24"/>
        </w:rPr>
        <w:t xml:space="preserve"> treat this as proof that a person </w:t>
      </w:r>
      <w:r w:rsidR="006D28CD">
        <w:rPr>
          <w:rFonts w:cstheme="minorHAnsi"/>
          <w:sz w:val="24"/>
          <w:szCs w:val="24"/>
        </w:rPr>
        <w:t xml:space="preserve">thereafter </w:t>
      </w:r>
      <w:r w:rsidRPr="00532ED7">
        <w:rPr>
          <w:rFonts w:cstheme="minorHAnsi"/>
          <w:sz w:val="24"/>
          <w:szCs w:val="24"/>
        </w:rPr>
        <w:t xml:space="preserve">has the legal right to reside </w:t>
      </w:r>
      <w:r w:rsidR="006D28CD">
        <w:rPr>
          <w:rFonts w:cstheme="minorHAnsi"/>
          <w:sz w:val="24"/>
          <w:szCs w:val="24"/>
        </w:rPr>
        <w:t>in the UK</w:t>
      </w:r>
      <w:r w:rsidRPr="00532ED7">
        <w:rPr>
          <w:rFonts w:cstheme="minorHAnsi"/>
          <w:sz w:val="24"/>
          <w:szCs w:val="24"/>
        </w:rPr>
        <w:t xml:space="preserve"> without restriction. </w:t>
      </w:r>
    </w:p>
    <w:p w14:paraId="155B1D69" w14:textId="77777777" w:rsidR="00B71387" w:rsidRDefault="00B71387" w:rsidP="00532ED7">
      <w:pPr>
        <w:contextualSpacing/>
        <w:rPr>
          <w:rFonts w:cstheme="minorHAnsi"/>
          <w:sz w:val="24"/>
          <w:szCs w:val="24"/>
        </w:rPr>
      </w:pPr>
    </w:p>
    <w:p w14:paraId="6383FB17" w14:textId="0D718744" w:rsidR="00B71387" w:rsidRPr="00532ED7" w:rsidRDefault="00834C0D" w:rsidP="00532ED7">
      <w:pPr>
        <w:autoSpaceDE w:val="0"/>
        <w:autoSpaceDN w:val="0"/>
        <w:adjustRightInd w:val="0"/>
        <w:rPr>
          <w:rFonts w:cstheme="minorHAnsi"/>
          <w:b/>
          <w:sz w:val="24"/>
          <w:szCs w:val="24"/>
        </w:rPr>
      </w:pPr>
      <w:r>
        <w:rPr>
          <w:rFonts w:cstheme="minorHAnsi"/>
          <w:sz w:val="24"/>
          <w:szCs w:val="24"/>
        </w:rPr>
        <w:t>A r</w:t>
      </w:r>
      <w:r w:rsidR="00B71387">
        <w:rPr>
          <w:rFonts w:cstheme="minorHAnsi"/>
          <w:sz w:val="24"/>
          <w:szCs w:val="24"/>
        </w:rPr>
        <w:t>ight of permanent residence</w:t>
      </w:r>
      <w:r w:rsidR="00B71387" w:rsidRPr="0086461C">
        <w:rPr>
          <w:rFonts w:cstheme="minorHAnsi"/>
          <w:sz w:val="24"/>
          <w:szCs w:val="24"/>
        </w:rPr>
        <w:t xml:space="preserve"> in paragraph 3 </w:t>
      </w:r>
      <w:r w:rsidR="00025B6F">
        <w:rPr>
          <w:rFonts w:cstheme="minorHAnsi"/>
          <w:sz w:val="24"/>
          <w:szCs w:val="24"/>
        </w:rPr>
        <w:t>applies to</w:t>
      </w:r>
      <w:r w:rsidR="00B71387" w:rsidRPr="0086461C">
        <w:rPr>
          <w:rFonts w:cstheme="minorHAnsi"/>
          <w:sz w:val="24"/>
          <w:szCs w:val="24"/>
        </w:rPr>
        <w:t xml:space="preserve"> any EU </w:t>
      </w:r>
      <w:r w:rsidR="004C7B28">
        <w:rPr>
          <w:rFonts w:cstheme="minorHAnsi"/>
          <w:sz w:val="24"/>
          <w:szCs w:val="24"/>
        </w:rPr>
        <w:t>n</w:t>
      </w:r>
      <w:r w:rsidR="00B71387" w:rsidRPr="0086461C">
        <w:rPr>
          <w:rFonts w:cstheme="minorHAnsi"/>
          <w:sz w:val="24"/>
          <w:szCs w:val="24"/>
        </w:rPr>
        <w:t>ational/family member who has acquired the right of permanent residence</w:t>
      </w:r>
      <w:r w:rsidR="00B30668">
        <w:rPr>
          <w:rFonts w:cstheme="minorHAnsi"/>
          <w:sz w:val="24"/>
          <w:szCs w:val="24"/>
        </w:rPr>
        <w:t>, as defined by the Education (Student Support) Regulations 2011, as amended.</w:t>
      </w:r>
      <w:r w:rsidR="004C7B28">
        <w:rPr>
          <w:rFonts w:cstheme="minorHAnsi"/>
          <w:sz w:val="24"/>
          <w:szCs w:val="24"/>
        </w:rPr>
        <w:t xml:space="preserve">. Those who have acquired settled status under the </w:t>
      </w:r>
      <w:r w:rsidR="00B71387" w:rsidRPr="0002576C">
        <w:rPr>
          <w:rFonts w:cstheme="minorHAnsi"/>
          <w:sz w:val="24"/>
          <w:szCs w:val="24"/>
        </w:rPr>
        <w:t>EU</w:t>
      </w:r>
      <w:r w:rsidR="004C7B28">
        <w:rPr>
          <w:rFonts w:cstheme="minorHAnsi"/>
          <w:sz w:val="24"/>
          <w:szCs w:val="24"/>
        </w:rPr>
        <w:t xml:space="preserve"> </w:t>
      </w:r>
      <w:r w:rsidR="00B71387" w:rsidRPr="0002576C">
        <w:rPr>
          <w:rFonts w:cstheme="minorHAnsi"/>
          <w:sz w:val="24"/>
          <w:szCs w:val="24"/>
        </w:rPr>
        <w:t>S</w:t>
      </w:r>
      <w:r w:rsidR="004C7B28">
        <w:rPr>
          <w:rFonts w:cstheme="minorHAnsi"/>
          <w:sz w:val="24"/>
          <w:szCs w:val="24"/>
        </w:rPr>
        <w:t xml:space="preserve">ettlement </w:t>
      </w:r>
      <w:r w:rsidR="00B71387" w:rsidRPr="0002576C">
        <w:rPr>
          <w:rFonts w:cstheme="minorHAnsi"/>
          <w:sz w:val="24"/>
          <w:szCs w:val="24"/>
        </w:rPr>
        <w:t>S</w:t>
      </w:r>
      <w:r w:rsidR="004C7B28">
        <w:rPr>
          <w:rFonts w:cstheme="minorHAnsi"/>
          <w:sz w:val="24"/>
          <w:szCs w:val="24"/>
        </w:rPr>
        <w:t xml:space="preserve">cheme </w:t>
      </w:r>
      <w:r w:rsidR="00B71387" w:rsidRPr="0002576C">
        <w:rPr>
          <w:rFonts w:cstheme="minorHAnsi"/>
          <w:sz w:val="24"/>
          <w:szCs w:val="24"/>
        </w:rPr>
        <w:t xml:space="preserve">can be considered to have </w:t>
      </w:r>
      <w:r>
        <w:rPr>
          <w:rFonts w:cstheme="minorHAnsi"/>
          <w:sz w:val="24"/>
          <w:szCs w:val="24"/>
        </w:rPr>
        <w:t xml:space="preserve">a </w:t>
      </w:r>
      <w:r w:rsidR="00B71387">
        <w:rPr>
          <w:rFonts w:cstheme="minorHAnsi"/>
          <w:sz w:val="24"/>
          <w:szCs w:val="24"/>
        </w:rPr>
        <w:t>right of permanent residence</w:t>
      </w:r>
      <w:r w:rsidR="00B71387" w:rsidRPr="0002576C">
        <w:rPr>
          <w:rFonts w:cstheme="minorHAnsi"/>
          <w:sz w:val="24"/>
          <w:szCs w:val="24"/>
        </w:rPr>
        <w:t>.</w:t>
      </w:r>
      <w:r w:rsidR="00B71387" w:rsidRPr="0002576C">
        <w:rPr>
          <w:rFonts w:cstheme="minorHAnsi"/>
          <w:b/>
          <w:sz w:val="24"/>
          <w:szCs w:val="24"/>
        </w:rPr>
        <w:t xml:space="preserve"> </w:t>
      </w:r>
    </w:p>
    <w:p w14:paraId="4B8CE165" w14:textId="77777777" w:rsidR="005422E3" w:rsidRPr="00854DB4" w:rsidRDefault="005422E3" w:rsidP="00854DB4">
      <w:pPr>
        <w:rPr>
          <w:rFonts w:asciiTheme="minorHAnsi" w:hAnsiTheme="minorHAnsi"/>
          <w:color w:val="auto"/>
          <w:sz w:val="24"/>
          <w:szCs w:val="24"/>
        </w:rPr>
      </w:pPr>
    </w:p>
    <w:p w14:paraId="76AFBDE0" w14:textId="27139C1A" w:rsidR="005422E3"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As acquiring the right of permanent residence is classified as an event under regulation 17, an applicant may become eligible after the start of the course. Please see </w:t>
      </w:r>
      <w:r w:rsidR="00F12F84" w:rsidRPr="00854DB4">
        <w:rPr>
          <w:rStyle w:val="Hyperlink"/>
          <w:rFonts w:asciiTheme="minorHAnsi" w:hAnsiTheme="minorHAnsi"/>
          <w:sz w:val="24"/>
          <w:szCs w:val="24"/>
        </w:rPr>
        <w:t>Section 3.</w:t>
      </w:r>
      <w:r w:rsidR="00407913">
        <w:rPr>
          <w:rStyle w:val="Hyperlink"/>
          <w:rFonts w:asciiTheme="minorHAnsi" w:hAnsiTheme="minorHAnsi"/>
          <w:sz w:val="24"/>
          <w:szCs w:val="24"/>
        </w:rPr>
        <w:t>20</w:t>
      </w:r>
      <w:r w:rsidR="00407913" w:rsidRPr="00854DB4">
        <w:rPr>
          <w:rFonts w:asciiTheme="minorHAnsi" w:hAnsiTheme="minorHAnsi"/>
          <w:color w:val="auto"/>
          <w:sz w:val="24"/>
          <w:szCs w:val="24"/>
        </w:rPr>
        <w:t xml:space="preserve"> </w:t>
      </w:r>
      <w:r w:rsidR="00F12F84" w:rsidRPr="00854DB4">
        <w:rPr>
          <w:rFonts w:asciiTheme="minorHAnsi" w:hAnsiTheme="minorHAnsi"/>
          <w:color w:val="auto"/>
          <w:sz w:val="24"/>
          <w:szCs w:val="24"/>
        </w:rPr>
        <w:t xml:space="preserve">below for the support they </w:t>
      </w:r>
      <w:r w:rsidR="00767417" w:rsidRPr="00854DB4">
        <w:rPr>
          <w:rFonts w:asciiTheme="minorHAnsi" w:hAnsiTheme="minorHAnsi"/>
          <w:color w:val="auto"/>
          <w:sz w:val="24"/>
          <w:szCs w:val="24"/>
        </w:rPr>
        <w:t xml:space="preserve">may </w:t>
      </w:r>
      <w:r w:rsidR="00F12F84" w:rsidRPr="00854DB4">
        <w:rPr>
          <w:rFonts w:asciiTheme="minorHAnsi" w:hAnsiTheme="minorHAnsi"/>
          <w:color w:val="auto"/>
          <w:sz w:val="24"/>
          <w:szCs w:val="24"/>
        </w:rPr>
        <w:t xml:space="preserve">be entitled to. </w:t>
      </w:r>
    </w:p>
    <w:p w14:paraId="4F142094" w14:textId="77777777" w:rsidR="005422E3" w:rsidRDefault="005422E3" w:rsidP="00854DB4">
      <w:pPr>
        <w:rPr>
          <w:rFonts w:asciiTheme="minorHAnsi" w:hAnsiTheme="minorHAnsi"/>
          <w:color w:val="auto"/>
          <w:sz w:val="24"/>
          <w:szCs w:val="24"/>
        </w:rPr>
      </w:pPr>
    </w:p>
    <w:bookmarkStart w:id="43" w:name="_Toc507584940"/>
    <w:p w14:paraId="479A5504" w14:textId="36B56A1A" w:rsidR="00B36303" w:rsidRDefault="00B36303">
      <w:pPr>
        <w:rPr>
          <w:rFonts w:asciiTheme="minorHAnsi" w:hAnsiTheme="minorHAnsi"/>
          <w:color w:val="auto"/>
          <w:sz w:val="24"/>
          <w:szCs w:val="24"/>
        </w:rPr>
      </w:pPr>
      <w:r>
        <w:rPr>
          <w:rFonts w:asciiTheme="minorHAnsi" w:hAnsiTheme="minorHAnsi"/>
          <w:color w:val="auto"/>
          <w:sz w:val="24"/>
          <w:szCs w:val="24"/>
        </w:rPr>
        <w:fldChar w:fldCharType="begin"/>
      </w:r>
      <w:r>
        <w:rPr>
          <w:rFonts w:asciiTheme="minorHAnsi" w:hAnsiTheme="minorHAnsi"/>
          <w:color w:val="auto"/>
          <w:sz w:val="24"/>
          <w:szCs w:val="24"/>
        </w:rPr>
        <w:instrText xml:space="preserve"> HYPERLINK  \l "_Annex_E_–_1" </w:instrText>
      </w:r>
      <w:r>
        <w:rPr>
          <w:rFonts w:asciiTheme="minorHAnsi" w:hAnsiTheme="minorHAnsi"/>
          <w:color w:val="auto"/>
          <w:sz w:val="24"/>
          <w:szCs w:val="24"/>
        </w:rPr>
        <w:fldChar w:fldCharType="separate"/>
      </w:r>
      <w:r w:rsidRPr="00B36303">
        <w:rPr>
          <w:rStyle w:val="Hyperlink"/>
          <w:rFonts w:asciiTheme="minorHAnsi" w:hAnsiTheme="minorHAnsi"/>
          <w:sz w:val="24"/>
          <w:szCs w:val="24"/>
        </w:rPr>
        <w:t>Annex E</w:t>
      </w:r>
      <w:r>
        <w:rPr>
          <w:rFonts w:asciiTheme="minorHAnsi" w:hAnsiTheme="minorHAnsi"/>
          <w:color w:val="auto"/>
          <w:sz w:val="24"/>
          <w:szCs w:val="24"/>
        </w:rPr>
        <w:fldChar w:fldCharType="end"/>
      </w:r>
      <w:r w:rsidRPr="00532ED7">
        <w:rPr>
          <w:color w:val="auto"/>
        </w:rPr>
        <w:t xml:space="preserve"> </w:t>
      </w:r>
      <w:r>
        <w:rPr>
          <w:rFonts w:asciiTheme="minorHAnsi" w:hAnsiTheme="minorHAnsi"/>
          <w:color w:val="auto"/>
          <w:sz w:val="24"/>
          <w:szCs w:val="24"/>
        </w:rPr>
        <w:t xml:space="preserve">of this guidance has further information on EEA family member residence cards which are issued to family members of EEA nationals who have not yet acquired the right of permanent residence but whose </w:t>
      </w:r>
      <w:r w:rsidR="00834C0D">
        <w:rPr>
          <w:rFonts w:asciiTheme="minorHAnsi" w:hAnsiTheme="minorHAnsi"/>
          <w:color w:val="auto"/>
          <w:sz w:val="24"/>
          <w:szCs w:val="24"/>
        </w:rPr>
        <w:t xml:space="preserve">EEA national </w:t>
      </w:r>
      <w:r>
        <w:rPr>
          <w:rFonts w:asciiTheme="minorHAnsi" w:hAnsiTheme="minorHAnsi"/>
          <w:color w:val="auto"/>
          <w:sz w:val="24"/>
          <w:szCs w:val="24"/>
        </w:rPr>
        <w:t>family member is exercising treaty rights in the United Kingdom.</w:t>
      </w:r>
    </w:p>
    <w:p w14:paraId="2410A845" w14:textId="666167F9" w:rsidR="00B36303" w:rsidRPr="00B36303" w:rsidRDefault="00B36303" w:rsidP="00532ED7">
      <w:pPr>
        <w:rPr>
          <w:rFonts w:asciiTheme="minorHAnsi" w:hAnsiTheme="minorHAnsi"/>
          <w:sz w:val="24"/>
          <w:szCs w:val="24"/>
        </w:rPr>
      </w:pPr>
    </w:p>
    <w:p w14:paraId="52329E50" w14:textId="0B90535E" w:rsidR="005422E3" w:rsidRPr="00854DB4" w:rsidRDefault="003B0CF1" w:rsidP="00854DB4">
      <w:pPr>
        <w:pStyle w:val="Heading2"/>
        <w:rPr>
          <w:rFonts w:asciiTheme="minorHAnsi" w:hAnsiTheme="minorHAnsi"/>
          <w:i w:val="0"/>
          <w:sz w:val="24"/>
          <w:szCs w:val="24"/>
        </w:rPr>
      </w:pPr>
      <w:bookmarkStart w:id="44" w:name="_Toc57794572"/>
      <w:r w:rsidRPr="00854DB4">
        <w:rPr>
          <w:rFonts w:asciiTheme="minorHAnsi" w:hAnsiTheme="minorHAnsi"/>
          <w:i w:val="0"/>
          <w:sz w:val="24"/>
          <w:szCs w:val="24"/>
        </w:rPr>
        <w:t>Paragraph 4 – Refugees and their family members (spouses, civil partners, children or step-children)</w:t>
      </w:r>
      <w:bookmarkEnd w:id="43"/>
      <w:bookmarkEnd w:id="44"/>
    </w:p>
    <w:p w14:paraId="7AF04703"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Those granted refugee status by the Home Office and their family members claiming student support under this category must satisfy the criteria below in order to potentially be eligible for support. The student must be:</w:t>
      </w:r>
    </w:p>
    <w:p w14:paraId="6EE14A21" w14:textId="56EA912E" w:rsidR="005422E3" w:rsidRPr="00854DB4" w:rsidRDefault="003B0CF1" w:rsidP="00854DB4">
      <w:pPr>
        <w:numPr>
          <w:ilvl w:val="0"/>
          <w:numId w:val="14"/>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a refugee in their own right, ordinarily resident in the United Kingdom and Islands who has not ceased to be so resident since they were recognised as a refugee</w:t>
      </w:r>
      <w:r w:rsidR="001D5133" w:rsidRPr="00854DB4">
        <w:rPr>
          <w:rFonts w:asciiTheme="minorHAnsi" w:hAnsiTheme="minorHAnsi"/>
          <w:color w:val="auto"/>
          <w:sz w:val="24"/>
          <w:szCs w:val="24"/>
        </w:rPr>
        <w:t>,</w:t>
      </w:r>
      <w:r w:rsidRPr="00854DB4">
        <w:rPr>
          <w:rFonts w:asciiTheme="minorHAnsi" w:hAnsiTheme="minorHAnsi"/>
          <w:color w:val="auto"/>
          <w:sz w:val="24"/>
          <w:szCs w:val="24"/>
        </w:rPr>
        <w:t xml:space="preserve"> or</w:t>
      </w:r>
    </w:p>
    <w:p w14:paraId="53E5C08F" w14:textId="7A13EDE2" w:rsidR="005422E3" w:rsidRPr="00854DB4" w:rsidRDefault="003B0CF1" w:rsidP="00854DB4">
      <w:pPr>
        <w:numPr>
          <w:ilvl w:val="0"/>
          <w:numId w:val="15"/>
        </w:numPr>
        <w:spacing w:before="200" w:after="200" w:line="276" w:lineRule="auto"/>
        <w:rPr>
          <w:rFonts w:asciiTheme="minorHAnsi" w:hAnsiTheme="minorHAnsi" w:cs="Calibri"/>
          <w:bCs/>
          <w:color w:val="auto"/>
          <w:sz w:val="24"/>
          <w:szCs w:val="24"/>
        </w:rPr>
      </w:pPr>
      <w:r w:rsidRPr="00854DB4">
        <w:rPr>
          <w:rFonts w:asciiTheme="minorHAnsi" w:hAnsiTheme="minorHAnsi"/>
          <w:color w:val="auto"/>
          <w:sz w:val="24"/>
          <w:szCs w:val="24"/>
        </w:rPr>
        <w:t>the spouse or civil partner of a refugee who was also the spouse or civil partner of the refugee on the date on which the refugee made their application for asylum to the Home Office, and is ordinarily resident in the UK and Islands and has not ceased to be so resident since the leave to enter or remain status was awarded</w:t>
      </w:r>
      <w:r w:rsidR="001D5133" w:rsidRPr="00854DB4">
        <w:rPr>
          <w:rFonts w:asciiTheme="minorHAnsi" w:hAnsiTheme="minorHAnsi"/>
          <w:color w:val="auto"/>
          <w:sz w:val="24"/>
          <w:szCs w:val="24"/>
        </w:rPr>
        <w:t>,</w:t>
      </w:r>
      <w:r w:rsidRPr="00854DB4">
        <w:rPr>
          <w:rFonts w:asciiTheme="minorHAnsi" w:hAnsiTheme="minorHAnsi"/>
          <w:color w:val="auto"/>
          <w:sz w:val="24"/>
          <w:szCs w:val="24"/>
        </w:rPr>
        <w:t xml:space="preserve"> or</w:t>
      </w:r>
      <w:r w:rsidRPr="00854DB4">
        <w:rPr>
          <w:rFonts w:asciiTheme="minorHAnsi" w:hAnsiTheme="minorHAnsi" w:cs="Calibri"/>
          <w:bCs/>
          <w:color w:val="auto"/>
          <w:sz w:val="24"/>
          <w:szCs w:val="24"/>
        </w:rPr>
        <w:t xml:space="preserve"> </w:t>
      </w:r>
    </w:p>
    <w:p w14:paraId="30190F6F" w14:textId="6999EA44" w:rsidR="005422E3" w:rsidRPr="00854DB4" w:rsidRDefault="003B0CF1" w:rsidP="00854DB4">
      <w:pPr>
        <w:numPr>
          <w:ilvl w:val="0"/>
          <w:numId w:val="15"/>
        </w:numPr>
        <w:spacing w:before="200" w:after="200" w:line="276" w:lineRule="auto"/>
        <w:rPr>
          <w:rFonts w:asciiTheme="minorHAnsi" w:hAnsiTheme="minorHAnsi" w:cs="Calibri"/>
          <w:bCs/>
          <w:color w:val="auto"/>
          <w:sz w:val="24"/>
          <w:szCs w:val="24"/>
        </w:rPr>
      </w:pPr>
      <w:r w:rsidRPr="00854DB4">
        <w:rPr>
          <w:rFonts w:asciiTheme="minorHAnsi" w:hAnsiTheme="minorHAnsi" w:cs="Calibri"/>
          <w:bCs/>
          <w:color w:val="auto"/>
          <w:sz w:val="24"/>
          <w:szCs w:val="24"/>
        </w:rPr>
        <w:t>the child or step-child of a refugee who on the date on which the refugee made their application for asylum to the Home Office, was the child or step-child of the refugee and also under the age of 18, and is ordinarily resident in the UK and Islands and has not ceased to be so resident since the leave to enter or remain status was awarded</w:t>
      </w:r>
      <w:r w:rsidR="001D5133" w:rsidRPr="00854DB4">
        <w:rPr>
          <w:rFonts w:asciiTheme="minorHAnsi" w:hAnsiTheme="minorHAnsi" w:cs="Calibri"/>
          <w:bCs/>
          <w:color w:val="auto"/>
          <w:sz w:val="24"/>
          <w:szCs w:val="24"/>
        </w:rPr>
        <w:t>,</w:t>
      </w:r>
      <w:r w:rsidRPr="00854DB4">
        <w:rPr>
          <w:rFonts w:asciiTheme="minorHAnsi" w:hAnsiTheme="minorHAnsi" w:cs="Calibri"/>
          <w:bCs/>
          <w:color w:val="auto"/>
          <w:sz w:val="24"/>
          <w:szCs w:val="24"/>
        </w:rPr>
        <w:t xml:space="preserve"> and</w:t>
      </w:r>
    </w:p>
    <w:p w14:paraId="4C71D4DD" w14:textId="77777777" w:rsidR="005422E3" w:rsidRPr="00854DB4" w:rsidRDefault="003B0CF1" w:rsidP="00854DB4">
      <w:pPr>
        <w:numPr>
          <w:ilvl w:val="0"/>
          <w:numId w:val="14"/>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ordinarily resident in England on the first day of the first academic year of the course.</w:t>
      </w:r>
    </w:p>
    <w:p w14:paraId="45FFFD53" w14:textId="77777777" w:rsidR="005422E3" w:rsidRPr="00854DB4" w:rsidRDefault="003B0CF1" w:rsidP="00854DB4">
      <w:pPr>
        <w:rPr>
          <w:rFonts w:asciiTheme="minorHAnsi" w:hAnsiTheme="minorHAnsi" w:cs="Calibri"/>
          <w:color w:val="auto"/>
          <w:sz w:val="24"/>
          <w:szCs w:val="24"/>
        </w:rPr>
      </w:pPr>
      <w:r w:rsidRPr="00854DB4">
        <w:rPr>
          <w:rFonts w:asciiTheme="minorHAnsi" w:hAnsiTheme="minorHAnsi"/>
          <w:color w:val="auto"/>
          <w:sz w:val="24"/>
          <w:szCs w:val="24"/>
        </w:rPr>
        <w:t xml:space="preserve">In cases where the spouse, civil partner or child arrived after the date refugee status was awarded, they must have indefinite leave to enter or remain or refugee </w:t>
      </w:r>
      <w:r w:rsidR="009F0092" w:rsidRPr="00854DB4">
        <w:rPr>
          <w:rFonts w:asciiTheme="minorHAnsi" w:hAnsiTheme="minorHAnsi"/>
          <w:color w:val="auto"/>
          <w:sz w:val="24"/>
          <w:szCs w:val="24"/>
        </w:rPr>
        <w:t xml:space="preserve">status </w:t>
      </w:r>
      <w:r w:rsidRPr="00854DB4">
        <w:rPr>
          <w:rFonts w:asciiTheme="minorHAnsi" w:hAnsiTheme="minorHAnsi"/>
          <w:color w:val="auto"/>
          <w:sz w:val="24"/>
          <w:szCs w:val="24"/>
        </w:rPr>
        <w:t xml:space="preserve">in their own right. </w:t>
      </w:r>
      <w:r w:rsidRPr="00854DB4">
        <w:rPr>
          <w:rFonts w:asciiTheme="minorHAnsi" w:hAnsiTheme="minorHAnsi" w:cs="Calibri"/>
          <w:color w:val="auto"/>
          <w:sz w:val="24"/>
          <w:szCs w:val="24"/>
        </w:rPr>
        <w:t>SFE must satisfy itself that all of the relevant Home Office documentation is valid.</w:t>
      </w:r>
    </w:p>
    <w:p w14:paraId="08A6273B" w14:textId="77777777" w:rsidR="005422E3" w:rsidRPr="00854DB4" w:rsidRDefault="005422E3" w:rsidP="00854DB4">
      <w:pPr>
        <w:rPr>
          <w:rFonts w:asciiTheme="minorHAnsi" w:hAnsiTheme="minorHAnsi" w:cs="Calibri"/>
          <w:color w:val="auto"/>
          <w:sz w:val="24"/>
          <w:szCs w:val="24"/>
        </w:rPr>
      </w:pPr>
    </w:p>
    <w:p w14:paraId="693BC03F" w14:textId="77777777" w:rsidR="005422E3" w:rsidRPr="00854DB4" w:rsidRDefault="003B0CF1" w:rsidP="00854DB4">
      <w:pPr>
        <w:rPr>
          <w:rFonts w:asciiTheme="minorHAnsi" w:hAnsiTheme="minorHAnsi" w:cs="Calibri"/>
          <w:color w:val="auto"/>
          <w:sz w:val="24"/>
          <w:szCs w:val="24"/>
        </w:rPr>
      </w:pPr>
      <w:r w:rsidRPr="00854DB4">
        <w:rPr>
          <w:rFonts w:asciiTheme="minorHAnsi" w:hAnsiTheme="minorHAnsi"/>
          <w:color w:val="auto"/>
          <w:sz w:val="24"/>
          <w:szCs w:val="24"/>
        </w:rPr>
        <w:t>Regulation 2(1)</w:t>
      </w:r>
      <w:r w:rsidRPr="00854DB4">
        <w:rPr>
          <w:rFonts w:asciiTheme="minorHAnsi" w:hAnsiTheme="minorHAnsi" w:cs="Calibri"/>
          <w:color w:val="auto"/>
          <w:sz w:val="24"/>
          <w:szCs w:val="24"/>
        </w:rPr>
        <w:t xml:space="preserve"> defines ‘refugee’ as a person who is recognised by Her Majesty’s Government as a refugee under the 1951 United Nations Convention relating to the status of refugees. A refugee is defined in the Convention as someone who, owing to well-founded fear of being persecuted for reasons of race, religion, nationality, membership of a particular social group or political opinion, is outside the country of their nationality and is unable or, owing to such fear, is unwilling to avail themselves of the protection of that country. </w:t>
      </w:r>
    </w:p>
    <w:p w14:paraId="344B2B78" w14:textId="77777777" w:rsidR="005422E3" w:rsidRPr="00854DB4" w:rsidRDefault="005422E3" w:rsidP="00854DB4">
      <w:pPr>
        <w:rPr>
          <w:rFonts w:asciiTheme="minorHAnsi" w:hAnsiTheme="minorHAnsi" w:cs="Calibri"/>
          <w:color w:val="auto"/>
          <w:sz w:val="24"/>
          <w:szCs w:val="24"/>
        </w:rPr>
      </w:pPr>
    </w:p>
    <w:p w14:paraId="42CF7ABA" w14:textId="77777777" w:rsidR="005422E3" w:rsidRPr="00854DB4" w:rsidRDefault="003B0CF1" w:rsidP="00854DB4">
      <w:pPr>
        <w:rPr>
          <w:rFonts w:asciiTheme="minorHAnsi" w:hAnsiTheme="minorHAnsi" w:cs="Calibri"/>
          <w:b/>
          <w:color w:val="auto"/>
          <w:sz w:val="24"/>
          <w:szCs w:val="24"/>
        </w:rPr>
      </w:pPr>
      <w:r w:rsidRPr="00854DB4">
        <w:rPr>
          <w:rFonts w:asciiTheme="minorHAnsi" w:hAnsiTheme="minorHAnsi" w:cs="Calibri"/>
          <w:color w:val="auto"/>
          <w:sz w:val="24"/>
          <w:szCs w:val="24"/>
        </w:rPr>
        <w:t>A person who has been successful in their application for refugee status will have been given a letter or Immigration Status Document from the Home Office stating that they have been granted this status</w:t>
      </w:r>
      <w:r w:rsidRPr="00854DB4">
        <w:rPr>
          <w:rFonts w:asciiTheme="minorHAnsi" w:hAnsiTheme="minorHAnsi" w:cs="Calibri"/>
          <w:b/>
          <w:color w:val="auto"/>
          <w:sz w:val="24"/>
          <w:szCs w:val="24"/>
        </w:rPr>
        <w:t xml:space="preserve">. </w:t>
      </w:r>
    </w:p>
    <w:p w14:paraId="2CA40D22" w14:textId="77777777" w:rsidR="005422E3" w:rsidRPr="00854DB4" w:rsidRDefault="005422E3" w:rsidP="00854DB4">
      <w:pPr>
        <w:rPr>
          <w:rFonts w:asciiTheme="minorHAnsi" w:hAnsiTheme="minorHAnsi" w:cs="Calibri"/>
          <w:b/>
          <w:color w:val="auto"/>
          <w:sz w:val="24"/>
          <w:szCs w:val="24"/>
        </w:rPr>
      </w:pPr>
    </w:p>
    <w:p w14:paraId="2C98A9D8" w14:textId="0578B8DF" w:rsidR="005422E3" w:rsidRPr="00854DB4" w:rsidRDefault="003B0CF1" w:rsidP="00854DB4">
      <w:pPr>
        <w:rPr>
          <w:rFonts w:asciiTheme="minorHAnsi" w:hAnsiTheme="minorHAnsi" w:cs="Arial"/>
          <w:color w:val="auto"/>
          <w:sz w:val="24"/>
          <w:szCs w:val="24"/>
        </w:rPr>
      </w:pPr>
      <w:r w:rsidRPr="00854DB4">
        <w:rPr>
          <w:rFonts w:asciiTheme="minorHAnsi" w:hAnsiTheme="minorHAnsi" w:cs="Calibri"/>
          <w:color w:val="auto"/>
          <w:sz w:val="24"/>
          <w:szCs w:val="24"/>
        </w:rPr>
        <w:t xml:space="preserve">Prior to 30 August 2005 recognised refugees were awarded indefinite leave to enter or remain (ILE/R) in the UK. </w:t>
      </w:r>
      <w:r w:rsidR="001D5133" w:rsidRPr="00854DB4">
        <w:rPr>
          <w:rFonts w:asciiTheme="minorHAnsi" w:hAnsiTheme="minorHAnsi" w:cs="Calibri"/>
          <w:color w:val="auto"/>
          <w:sz w:val="24"/>
          <w:szCs w:val="24"/>
        </w:rPr>
        <w:t>S</w:t>
      </w:r>
      <w:r w:rsidRPr="00854DB4">
        <w:rPr>
          <w:rFonts w:asciiTheme="minorHAnsi" w:hAnsiTheme="minorHAnsi" w:cs="Calibri"/>
          <w:color w:val="auto"/>
          <w:sz w:val="24"/>
          <w:szCs w:val="24"/>
        </w:rPr>
        <w:t>ince this date those recognised as refugees have been awarded 5 years limited leave to enter or remain in the UK (apart from those entering the UK under a resettlement scheme such as the Gateway Protection Programme). At the end of the five</w:t>
      </w:r>
      <w:r w:rsidR="006D28CD">
        <w:rPr>
          <w:rFonts w:asciiTheme="minorHAnsi" w:hAnsiTheme="minorHAnsi" w:cs="Calibri"/>
          <w:color w:val="auto"/>
          <w:sz w:val="24"/>
          <w:szCs w:val="24"/>
        </w:rPr>
        <w:t>-</w:t>
      </w:r>
      <w:r w:rsidRPr="00854DB4">
        <w:rPr>
          <w:rFonts w:asciiTheme="minorHAnsi" w:hAnsiTheme="minorHAnsi" w:cs="Calibri"/>
          <w:color w:val="auto"/>
          <w:sz w:val="24"/>
          <w:szCs w:val="24"/>
        </w:rPr>
        <w:t xml:space="preserve">year qualifying period, people with refugee status </w:t>
      </w:r>
      <w:r w:rsidR="00636524" w:rsidRPr="00854DB4">
        <w:rPr>
          <w:rFonts w:asciiTheme="minorHAnsi" w:hAnsiTheme="minorHAnsi" w:cs="Calibri"/>
          <w:color w:val="auto"/>
          <w:sz w:val="24"/>
          <w:szCs w:val="24"/>
        </w:rPr>
        <w:t xml:space="preserve">are </w:t>
      </w:r>
      <w:r w:rsidRPr="00854DB4">
        <w:rPr>
          <w:rFonts w:asciiTheme="minorHAnsi" w:hAnsiTheme="minorHAnsi" w:cs="Calibri"/>
          <w:color w:val="auto"/>
          <w:sz w:val="24"/>
          <w:szCs w:val="24"/>
        </w:rPr>
        <w:t xml:space="preserve">entitled to apply for ILR. For student support purposes the important question is whether the applicant is a recognised refugee under the 1951 United Nations Convention relating to the status of refugees or is the spouse, civil partner, child or step-child of such a person granted refugee status. Documentation from the Home Office will provide evidence of this fact.  </w:t>
      </w:r>
      <w:r w:rsidRPr="00854DB4">
        <w:rPr>
          <w:rFonts w:asciiTheme="minorHAnsi" w:hAnsiTheme="minorHAnsi" w:cs="Arial"/>
          <w:color w:val="auto"/>
          <w:sz w:val="24"/>
          <w:szCs w:val="24"/>
        </w:rPr>
        <w:t>Refugees arriving under the Gateway Protection Programme, the Mandate Refugee Scheme and the Ten or More Plan are granted immediate indefinite leave to enter.</w:t>
      </w:r>
    </w:p>
    <w:p w14:paraId="77B88ACC" w14:textId="77777777" w:rsidR="005422E3" w:rsidRPr="00854DB4" w:rsidRDefault="005422E3" w:rsidP="00854DB4">
      <w:pPr>
        <w:rPr>
          <w:rFonts w:asciiTheme="minorHAnsi" w:hAnsiTheme="minorHAnsi"/>
          <w:color w:val="auto"/>
          <w:sz w:val="24"/>
          <w:szCs w:val="24"/>
        </w:rPr>
      </w:pPr>
    </w:p>
    <w:p w14:paraId="7DB1B150" w14:textId="2C418561"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As being recognised as a refugee, or the spouse, civil partner or parent of a refugee is an event under regulation </w:t>
      </w:r>
      <w:r w:rsidR="000D2EAD" w:rsidRPr="00854DB4">
        <w:rPr>
          <w:rFonts w:asciiTheme="minorHAnsi" w:hAnsiTheme="minorHAnsi"/>
          <w:color w:val="auto"/>
          <w:sz w:val="24"/>
          <w:szCs w:val="24"/>
        </w:rPr>
        <w:t>17</w:t>
      </w:r>
      <w:r w:rsidR="001F6EAA" w:rsidRPr="00854DB4">
        <w:rPr>
          <w:rFonts w:asciiTheme="minorHAnsi" w:hAnsiTheme="minorHAnsi"/>
          <w:color w:val="auto"/>
          <w:sz w:val="24"/>
          <w:szCs w:val="24"/>
        </w:rPr>
        <w:t>,</w:t>
      </w:r>
      <w:r w:rsidRPr="00854DB4">
        <w:rPr>
          <w:rFonts w:asciiTheme="minorHAnsi" w:hAnsiTheme="minorHAnsi"/>
          <w:color w:val="auto"/>
          <w:sz w:val="24"/>
          <w:szCs w:val="24"/>
        </w:rPr>
        <w:t xml:space="preserve"> an applicant may become eligible under this category after the start of the course. Please see </w:t>
      </w:r>
      <w:r w:rsidRPr="00854DB4">
        <w:rPr>
          <w:sz w:val="24"/>
          <w:szCs w:val="24"/>
        </w:rPr>
        <w:t>Section 3.</w:t>
      </w:r>
      <w:r w:rsidR="005132B0">
        <w:rPr>
          <w:rStyle w:val="Hyperlink"/>
          <w:rFonts w:asciiTheme="minorHAnsi" w:hAnsiTheme="minorHAnsi"/>
          <w:sz w:val="24"/>
          <w:szCs w:val="24"/>
        </w:rPr>
        <w:t>20</w:t>
      </w:r>
      <w:r w:rsidR="00F12F84" w:rsidRPr="00854DB4">
        <w:rPr>
          <w:rFonts w:asciiTheme="minorHAnsi" w:hAnsiTheme="minorHAnsi"/>
          <w:color w:val="auto"/>
          <w:sz w:val="24"/>
          <w:szCs w:val="24"/>
        </w:rPr>
        <w:t xml:space="preserve"> below for the support they would be entitled to. </w:t>
      </w:r>
    </w:p>
    <w:p w14:paraId="24EC37FC" w14:textId="77777777" w:rsidR="005422E3" w:rsidRPr="00854DB4" w:rsidRDefault="005422E3" w:rsidP="00854DB4">
      <w:pPr>
        <w:rPr>
          <w:rFonts w:asciiTheme="minorHAnsi" w:hAnsiTheme="minorHAnsi"/>
          <w:color w:val="auto"/>
          <w:sz w:val="24"/>
          <w:szCs w:val="24"/>
        </w:rPr>
      </w:pPr>
    </w:p>
    <w:p w14:paraId="152C8402" w14:textId="77777777" w:rsidR="0094764E" w:rsidRPr="00854DB4" w:rsidRDefault="003B0CF1" w:rsidP="009F72AE">
      <w:pPr>
        <w:pStyle w:val="Heading2"/>
        <w:rPr>
          <w:rFonts w:asciiTheme="minorHAnsi" w:hAnsiTheme="minorHAnsi"/>
          <w:i w:val="0"/>
          <w:sz w:val="24"/>
          <w:szCs w:val="24"/>
        </w:rPr>
      </w:pPr>
      <w:bookmarkStart w:id="45" w:name="_Toc507584941"/>
      <w:bookmarkStart w:id="46" w:name="_Toc57794573"/>
      <w:r w:rsidRPr="00854DB4">
        <w:rPr>
          <w:rFonts w:asciiTheme="minorHAnsi" w:hAnsiTheme="minorHAnsi"/>
          <w:i w:val="0"/>
          <w:sz w:val="24"/>
          <w:szCs w:val="24"/>
        </w:rPr>
        <w:t>Paragraph 4A – Stateless persons</w:t>
      </w:r>
      <w:bookmarkEnd w:id="45"/>
      <w:bookmarkEnd w:id="46"/>
    </w:p>
    <w:p w14:paraId="67D102D0" w14:textId="77777777" w:rsidR="0094764E" w:rsidRPr="00854DB4" w:rsidRDefault="003B0CF1">
      <w:pPr>
        <w:rPr>
          <w:rFonts w:asciiTheme="minorHAnsi" w:hAnsiTheme="minorHAnsi"/>
          <w:sz w:val="24"/>
          <w:szCs w:val="24"/>
        </w:rPr>
      </w:pPr>
      <w:r w:rsidRPr="00854DB4">
        <w:rPr>
          <w:rFonts w:asciiTheme="minorHAnsi" w:hAnsiTheme="minorHAnsi"/>
          <w:sz w:val="24"/>
          <w:szCs w:val="24"/>
        </w:rPr>
        <w:t>From the AY</w:t>
      </w:r>
      <w:r w:rsidR="00436E76" w:rsidRPr="00854DB4">
        <w:rPr>
          <w:rFonts w:asciiTheme="minorHAnsi" w:hAnsiTheme="minorHAnsi"/>
          <w:sz w:val="24"/>
          <w:szCs w:val="24"/>
        </w:rPr>
        <w:t xml:space="preserve"> 18/19</w:t>
      </w:r>
      <w:r w:rsidRPr="00854DB4">
        <w:rPr>
          <w:rFonts w:asciiTheme="minorHAnsi" w:hAnsiTheme="minorHAnsi"/>
          <w:sz w:val="24"/>
          <w:szCs w:val="24"/>
        </w:rPr>
        <w:t xml:space="preserve"> onwards, a person</w:t>
      </w:r>
      <w:r w:rsidRPr="00854DB4">
        <w:rPr>
          <w:rFonts w:asciiTheme="minorHAnsi" w:hAnsiTheme="minorHAnsi" w:cs="Calibri"/>
          <w:color w:val="auto"/>
          <w:sz w:val="24"/>
          <w:szCs w:val="24"/>
        </w:rPr>
        <w:t xml:space="preserve"> granted stateless leave by the H</w:t>
      </w:r>
      <w:r w:rsidR="008628DC" w:rsidRPr="00854DB4">
        <w:rPr>
          <w:rFonts w:asciiTheme="minorHAnsi" w:hAnsiTheme="minorHAnsi" w:cs="Calibri"/>
          <w:color w:val="auto"/>
          <w:sz w:val="24"/>
          <w:szCs w:val="24"/>
        </w:rPr>
        <w:t xml:space="preserve">ome </w:t>
      </w:r>
      <w:r w:rsidRPr="00854DB4">
        <w:rPr>
          <w:rFonts w:asciiTheme="minorHAnsi" w:hAnsiTheme="minorHAnsi" w:cs="Calibri"/>
          <w:color w:val="auto"/>
          <w:sz w:val="24"/>
          <w:szCs w:val="24"/>
        </w:rPr>
        <w:t>O</w:t>
      </w:r>
      <w:r w:rsidR="008628DC" w:rsidRPr="00854DB4">
        <w:rPr>
          <w:rFonts w:asciiTheme="minorHAnsi" w:hAnsiTheme="minorHAnsi" w:cs="Calibri"/>
          <w:color w:val="auto"/>
          <w:sz w:val="24"/>
          <w:szCs w:val="24"/>
        </w:rPr>
        <w:t>ffice (HO)</w:t>
      </w:r>
      <w:r w:rsidRPr="00854DB4">
        <w:rPr>
          <w:rFonts w:asciiTheme="minorHAnsi" w:hAnsiTheme="minorHAnsi" w:cs="Calibri"/>
          <w:color w:val="auto"/>
          <w:sz w:val="24"/>
          <w:szCs w:val="24"/>
        </w:rPr>
        <w:t>, because they have no right to residence in their country of former habitual residence, or any other country, may</w:t>
      </w:r>
      <w:r w:rsidRPr="00854DB4">
        <w:rPr>
          <w:rFonts w:asciiTheme="minorHAnsi" w:hAnsiTheme="minorHAnsi"/>
          <w:sz w:val="24"/>
          <w:szCs w:val="24"/>
        </w:rPr>
        <w:t xml:space="preserve"> fall under a new category of eligible students under paragraph 4A of Schedule 1 of the Regulations.</w:t>
      </w:r>
    </w:p>
    <w:p w14:paraId="5865C758" w14:textId="77777777" w:rsidR="0094764E" w:rsidRPr="00854DB4" w:rsidRDefault="0094764E">
      <w:pPr>
        <w:rPr>
          <w:rFonts w:asciiTheme="minorHAnsi" w:hAnsiTheme="minorHAnsi"/>
          <w:sz w:val="24"/>
          <w:szCs w:val="24"/>
        </w:rPr>
      </w:pPr>
    </w:p>
    <w:p w14:paraId="539D5661" w14:textId="420BAB59" w:rsidR="0094764E" w:rsidRPr="00854DB4" w:rsidRDefault="001C46FE">
      <w:pPr>
        <w:rPr>
          <w:rFonts w:asciiTheme="minorHAnsi" w:hAnsiTheme="minorHAnsi"/>
          <w:sz w:val="24"/>
          <w:szCs w:val="24"/>
        </w:rPr>
      </w:pPr>
      <w:r>
        <w:rPr>
          <w:rFonts w:asciiTheme="minorHAnsi" w:hAnsiTheme="minorHAnsi"/>
          <w:sz w:val="24"/>
          <w:szCs w:val="24"/>
        </w:rPr>
        <w:t>The regulations state that t</w:t>
      </w:r>
      <w:r w:rsidR="003B0CF1" w:rsidRPr="00854DB4">
        <w:rPr>
          <w:rFonts w:asciiTheme="minorHAnsi" w:hAnsiTheme="minorHAnsi"/>
          <w:sz w:val="24"/>
          <w:szCs w:val="24"/>
        </w:rPr>
        <w:t>o be eligible under this category</w:t>
      </w:r>
      <w:r w:rsidR="0057268A" w:rsidRPr="00854DB4">
        <w:rPr>
          <w:rFonts w:asciiTheme="minorHAnsi" w:hAnsiTheme="minorHAnsi"/>
          <w:sz w:val="24"/>
          <w:szCs w:val="24"/>
        </w:rPr>
        <w:t>,</w:t>
      </w:r>
      <w:r w:rsidR="003B0CF1" w:rsidRPr="00854DB4">
        <w:rPr>
          <w:rFonts w:asciiTheme="minorHAnsi" w:hAnsiTheme="minorHAnsi"/>
          <w:sz w:val="24"/>
          <w:szCs w:val="24"/>
        </w:rPr>
        <w:t xml:space="preserve"> students must:</w:t>
      </w:r>
    </w:p>
    <w:p w14:paraId="5607B827" w14:textId="77777777" w:rsidR="0094764E" w:rsidRPr="00854DB4" w:rsidRDefault="0094764E">
      <w:pPr>
        <w:rPr>
          <w:rFonts w:asciiTheme="minorHAnsi" w:hAnsiTheme="minorHAnsi"/>
          <w:sz w:val="24"/>
          <w:szCs w:val="24"/>
        </w:rPr>
      </w:pPr>
    </w:p>
    <w:p w14:paraId="0130A61C" w14:textId="2EEC0DEC" w:rsidR="00221488" w:rsidRDefault="00767417">
      <w:pPr>
        <w:pStyle w:val="ListParagraph"/>
        <w:numPr>
          <w:ilvl w:val="0"/>
          <w:numId w:val="72"/>
        </w:numPr>
        <w:rPr>
          <w:rFonts w:asciiTheme="minorHAnsi" w:hAnsiTheme="minorHAnsi"/>
          <w:sz w:val="24"/>
          <w:szCs w:val="24"/>
        </w:rPr>
      </w:pPr>
      <w:r w:rsidRPr="00854DB4">
        <w:rPr>
          <w:rFonts w:asciiTheme="minorHAnsi" w:hAnsiTheme="minorHAnsi"/>
          <w:sz w:val="24"/>
          <w:szCs w:val="24"/>
        </w:rPr>
        <w:t xml:space="preserve">be a </w:t>
      </w:r>
      <w:r w:rsidR="003B0CF1" w:rsidRPr="00854DB4">
        <w:rPr>
          <w:rFonts w:asciiTheme="minorHAnsi" w:hAnsiTheme="minorHAnsi"/>
          <w:sz w:val="24"/>
          <w:szCs w:val="24"/>
        </w:rPr>
        <w:t>person granted stateless leave status by the HO</w:t>
      </w:r>
      <w:r w:rsidR="001F6EAA" w:rsidRPr="00854DB4">
        <w:rPr>
          <w:rFonts w:asciiTheme="minorHAnsi" w:hAnsiTheme="minorHAnsi"/>
          <w:sz w:val="24"/>
          <w:szCs w:val="24"/>
        </w:rPr>
        <w:t>,</w:t>
      </w:r>
    </w:p>
    <w:p w14:paraId="244F3404" w14:textId="34720ECE" w:rsidR="00261CE9" w:rsidRDefault="00261CE9" w:rsidP="00261CE9">
      <w:pPr>
        <w:rPr>
          <w:rFonts w:asciiTheme="minorHAnsi" w:hAnsiTheme="minorHAnsi"/>
          <w:sz w:val="24"/>
          <w:szCs w:val="24"/>
        </w:rPr>
      </w:pPr>
    </w:p>
    <w:p w14:paraId="16AEC430" w14:textId="5ECBFBF5" w:rsidR="00261CE9" w:rsidRPr="00854DB4" w:rsidRDefault="00261CE9" w:rsidP="00261CE9">
      <w:pPr>
        <w:pStyle w:val="ListParagraph"/>
        <w:numPr>
          <w:ilvl w:val="0"/>
          <w:numId w:val="72"/>
        </w:numPr>
        <w:rPr>
          <w:rFonts w:asciiTheme="minorHAnsi" w:hAnsiTheme="minorHAnsi"/>
          <w:sz w:val="24"/>
          <w:szCs w:val="24"/>
        </w:rPr>
      </w:pPr>
      <w:r>
        <w:rPr>
          <w:rFonts w:ascii="Times New Roman" w:hAnsi="Times New Roman"/>
          <w:color w:val="auto"/>
          <w:sz w:val="24"/>
          <w:szCs w:val="24"/>
        </w:rPr>
        <w:t xml:space="preserve">have been ordinarily resident in the United Kingdom and Islands throughout the </w:t>
      </w:r>
      <w:r w:rsidRPr="00707C75">
        <w:rPr>
          <w:rFonts w:ascii="Times New Roman" w:hAnsi="Times New Roman"/>
          <w:color w:val="auto"/>
          <w:sz w:val="24"/>
          <w:szCs w:val="24"/>
        </w:rPr>
        <w:t xml:space="preserve">period since </w:t>
      </w:r>
      <w:r>
        <w:rPr>
          <w:rFonts w:ascii="Times New Roman" w:hAnsi="Times New Roman"/>
          <w:color w:val="auto"/>
          <w:sz w:val="24"/>
          <w:szCs w:val="24"/>
        </w:rPr>
        <w:t>being</w:t>
      </w:r>
      <w:r w:rsidRPr="00707C75">
        <w:rPr>
          <w:rFonts w:ascii="Times New Roman" w:hAnsi="Times New Roman"/>
          <w:color w:val="auto"/>
          <w:sz w:val="24"/>
          <w:szCs w:val="24"/>
        </w:rPr>
        <w:t xml:space="preserve"> granted such leave;</w:t>
      </w:r>
    </w:p>
    <w:p w14:paraId="42612FE7" w14:textId="77777777" w:rsidR="006A682B" w:rsidRPr="00854DB4" w:rsidRDefault="006A682B">
      <w:pPr>
        <w:pStyle w:val="ListParagraph"/>
        <w:ind w:left="750"/>
        <w:rPr>
          <w:rFonts w:asciiTheme="minorHAnsi" w:hAnsiTheme="minorHAnsi"/>
          <w:sz w:val="24"/>
          <w:szCs w:val="24"/>
        </w:rPr>
      </w:pPr>
    </w:p>
    <w:p w14:paraId="25777F72" w14:textId="30DEE70F" w:rsidR="00221488" w:rsidRPr="00854DB4" w:rsidRDefault="003B0CF1">
      <w:pPr>
        <w:pStyle w:val="ListParagraph"/>
        <w:numPr>
          <w:ilvl w:val="0"/>
          <w:numId w:val="72"/>
        </w:numPr>
        <w:rPr>
          <w:rFonts w:asciiTheme="minorHAnsi" w:hAnsiTheme="minorHAnsi"/>
          <w:sz w:val="24"/>
          <w:szCs w:val="24"/>
        </w:rPr>
      </w:pPr>
      <w:r w:rsidRPr="00854DB4">
        <w:rPr>
          <w:rFonts w:asciiTheme="minorHAnsi" w:hAnsiTheme="minorHAnsi"/>
          <w:sz w:val="24"/>
          <w:szCs w:val="24"/>
        </w:rPr>
        <w:t>be ordinarily resident in England on the first day of the first academic</w:t>
      </w:r>
      <w:r w:rsidR="00F12F84" w:rsidRPr="00854DB4">
        <w:rPr>
          <w:rFonts w:asciiTheme="minorHAnsi" w:hAnsiTheme="minorHAnsi"/>
          <w:sz w:val="24"/>
          <w:szCs w:val="24"/>
        </w:rPr>
        <w:t xml:space="preserve"> year of their course</w:t>
      </w:r>
      <w:r w:rsidR="001F6EAA" w:rsidRPr="00854DB4">
        <w:rPr>
          <w:rFonts w:asciiTheme="minorHAnsi" w:hAnsiTheme="minorHAnsi"/>
          <w:sz w:val="24"/>
          <w:szCs w:val="24"/>
        </w:rPr>
        <w:t>,</w:t>
      </w:r>
      <w:r w:rsidR="00F12F84" w:rsidRPr="00854DB4">
        <w:rPr>
          <w:rFonts w:asciiTheme="minorHAnsi" w:hAnsiTheme="minorHAnsi"/>
          <w:sz w:val="24"/>
          <w:szCs w:val="24"/>
        </w:rPr>
        <w:t xml:space="preserve"> and</w:t>
      </w:r>
    </w:p>
    <w:p w14:paraId="74610523" w14:textId="77777777" w:rsidR="006A682B" w:rsidRPr="00854DB4" w:rsidRDefault="006A682B">
      <w:pPr>
        <w:rPr>
          <w:rFonts w:asciiTheme="minorHAnsi" w:hAnsiTheme="minorHAnsi"/>
          <w:sz w:val="24"/>
          <w:szCs w:val="24"/>
        </w:rPr>
      </w:pPr>
    </w:p>
    <w:p w14:paraId="490F0FEB" w14:textId="5E38C759" w:rsidR="00221488" w:rsidRDefault="00F12F84">
      <w:pPr>
        <w:pStyle w:val="ListParagraph"/>
        <w:numPr>
          <w:ilvl w:val="0"/>
          <w:numId w:val="72"/>
        </w:numPr>
        <w:rPr>
          <w:rFonts w:asciiTheme="minorHAnsi" w:hAnsiTheme="minorHAnsi"/>
          <w:sz w:val="24"/>
          <w:szCs w:val="24"/>
        </w:rPr>
      </w:pPr>
      <w:r w:rsidRPr="00854DB4">
        <w:rPr>
          <w:rFonts w:asciiTheme="minorHAnsi" w:hAnsiTheme="minorHAnsi"/>
          <w:sz w:val="24"/>
          <w:szCs w:val="24"/>
        </w:rPr>
        <w:t>have been ordinarily and lawfully resident in the UK and Islands th</w:t>
      </w:r>
      <w:r w:rsidR="0057268A" w:rsidRPr="00854DB4">
        <w:rPr>
          <w:rFonts w:asciiTheme="minorHAnsi" w:hAnsiTheme="minorHAnsi"/>
          <w:sz w:val="24"/>
          <w:szCs w:val="24"/>
        </w:rPr>
        <w:t>roughout the three</w:t>
      </w:r>
      <w:r w:rsidR="00933788">
        <w:rPr>
          <w:rFonts w:asciiTheme="minorHAnsi" w:hAnsiTheme="minorHAnsi"/>
          <w:sz w:val="24"/>
          <w:szCs w:val="24"/>
        </w:rPr>
        <w:t>-</w:t>
      </w:r>
      <w:r w:rsidR="0057268A" w:rsidRPr="00854DB4">
        <w:rPr>
          <w:rFonts w:asciiTheme="minorHAnsi" w:hAnsiTheme="minorHAnsi"/>
          <w:sz w:val="24"/>
          <w:szCs w:val="24"/>
        </w:rPr>
        <w:t xml:space="preserve">year period </w:t>
      </w:r>
      <w:r w:rsidR="003B0CF1" w:rsidRPr="00854DB4">
        <w:rPr>
          <w:rFonts w:asciiTheme="minorHAnsi" w:hAnsiTheme="minorHAnsi"/>
          <w:sz w:val="24"/>
          <w:szCs w:val="24"/>
        </w:rPr>
        <w:t>preceding the first day of the first academic year of their course.</w:t>
      </w:r>
      <w:r w:rsidR="001C46FE">
        <w:rPr>
          <w:rFonts w:asciiTheme="minorHAnsi" w:hAnsiTheme="minorHAnsi"/>
          <w:sz w:val="24"/>
          <w:szCs w:val="24"/>
        </w:rPr>
        <w:t>*</w:t>
      </w:r>
    </w:p>
    <w:p w14:paraId="48C330D1" w14:textId="528DDCD7" w:rsidR="00707C75" w:rsidRPr="00532ED7" w:rsidRDefault="00707C75" w:rsidP="00532ED7">
      <w:pPr>
        <w:rPr>
          <w:rFonts w:ascii="Times New Roman" w:hAnsi="Times New Roman"/>
          <w:color w:val="auto"/>
          <w:sz w:val="24"/>
          <w:szCs w:val="24"/>
        </w:rPr>
      </w:pPr>
    </w:p>
    <w:p w14:paraId="61E27C1E" w14:textId="77777777" w:rsidR="006A682B" w:rsidRPr="00854DB4" w:rsidRDefault="006A682B">
      <w:pPr>
        <w:pStyle w:val="ListParagraph"/>
        <w:ind w:left="750"/>
        <w:rPr>
          <w:rFonts w:asciiTheme="minorHAnsi" w:hAnsiTheme="minorHAnsi"/>
          <w:sz w:val="24"/>
          <w:szCs w:val="24"/>
        </w:rPr>
      </w:pPr>
    </w:p>
    <w:p w14:paraId="48C06B42" w14:textId="77777777" w:rsidR="0094764E" w:rsidRPr="00854DB4" w:rsidRDefault="003B0CF1">
      <w:pPr>
        <w:rPr>
          <w:rFonts w:asciiTheme="minorHAnsi" w:hAnsiTheme="minorHAnsi" w:cs="Calibri"/>
          <w:color w:val="auto"/>
          <w:sz w:val="24"/>
          <w:szCs w:val="24"/>
        </w:rPr>
      </w:pPr>
      <w:bookmarkStart w:id="47" w:name="_Hlk40689913"/>
      <w:r w:rsidRPr="00854DB4">
        <w:rPr>
          <w:rFonts w:asciiTheme="minorHAnsi" w:hAnsiTheme="minorHAnsi" w:cs="Calibri"/>
          <w:color w:val="auto"/>
          <w:sz w:val="24"/>
          <w:szCs w:val="24"/>
        </w:rPr>
        <w:t xml:space="preserve">Family members of persons granted stateless leave may also be eligible for support. The definition of a family member will mirror that currently used for a refugee or </w:t>
      </w:r>
      <w:r w:rsidR="00767417" w:rsidRPr="00854DB4">
        <w:rPr>
          <w:rFonts w:asciiTheme="minorHAnsi" w:hAnsiTheme="minorHAnsi" w:cs="Calibri"/>
          <w:color w:val="auto"/>
          <w:sz w:val="24"/>
          <w:szCs w:val="24"/>
        </w:rPr>
        <w:t xml:space="preserve">person </w:t>
      </w:r>
      <w:r w:rsidRPr="00854DB4">
        <w:rPr>
          <w:rFonts w:asciiTheme="minorHAnsi" w:hAnsiTheme="minorHAnsi" w:cs="Calibri"/>
          <w:color w:val="auto"/>
          <w:sz w:val="24"/>
          <w:szCs w:val="24"/>
        </w:rPr>
        <w:t xml:space="preserve">who has been granted humanitarian protection. </w:t>
      </w:r>
    </w:p>
    <w:bookmarkEnd w:id="47"/>
    <w:p w14:paraId="18DF8D15" w14:textId="77777777" w:rsidR="0094764E" w:rsidRPr="00854DB4" w:rsidRDefault="0094764E">
      <w:pPr>
        <w:rPr>
          <w:rFonts w:asciiTheme="minorHAnsi" w:hAnsiTheme="minorHAnsi" w:cs="Calibri"/>
          <w:color w:val="auto"/>
          <w:sz w:val="24"/>
          <w:szCs w:val="24"/>
        </w:rPr>
      </w:pPr>
    </w:p>
    <w:p w14:paraId="53342AC1" w14:textId="77777777" w:rsidR="0094764E" w:rsidRPr="00854DB4" w:rsidRDefault="003B0CF1">
      <w:pPr>
        <w:rPr>
          <w:rFonts w:asciiTheme="minorHAnsi" w:hAnsiTheme="minorHAnsi" w:cs="Calibri"/>
          <w:color w:val="auto"/>
          <w:sz w:val="24"/>
          <w:szCs w:val="24"/>
        </w:rPr>
      </w:pPr>
      <w:r w:rsidRPr="00854DB4">
        <w:rPr>
          <w:rFonts w:asciiTheme="minorHAnsi" w:hAnsiTheme="minorHAnsi" w:cs="Calibri"/>
          <w:color w:val="auto"/>
          <w:sz w:val="24"/>
          <w:szCs w:val="24"/>
        </w:rPr>
        <w:t xml:space="preserve">If the student is the: </w:t>
      </w:r>
    </w:p>
    <w:p w14:paraId="13591CEF" w14:textId="77777777" w:rsidR="0094764E" w:rsidRPr="00854DB4" w:rsidRDefault="0094764E">
      <w:pPr>
        <w:rPr>
          <w:rFonts w:asciiTheme="minorHAnsi" w:hAnsiTheme="minorHAnsi" w:cs="Calibri"/>
          <w:color w:val="auto"/>
          <w:sz w:val="24"/>
          <w:szCs w:val="24"/>
        </w:rPr>
      </w:pPr>
    </w:p>
    <w:p w14:paraId="5CB7C91A" w14:textId="7252F97F" w:rsidR="00221488" w:rsidRPr="00854DB4" w:rsidRDefault="003B0CF1">
      <w:pPr>
        <w:pStyle w:val="ListParagraph"/>
        <w:numPr>
          <w:ilvl w:val="0"/>
          <w:numId w:val="73"/>
        </w:numPr>
        <w:rPr>
          <w:rFonts w:asciiTheme="minorHAnsi" w:hAnsiTheme="minorHAnsi" w:cs="Calibri"/>
          <w:color w:val="auto"/>
          <w:sz w:val="24"/>
          <w:szCs w:val="24"/>
        </w:rPr>
      </w:pPr>
      <w:r w:rsidRPr="00854DB4">
        <w:rPr>
          <w:rFonts w:asciiTheme="minorHAnsi" w:hAnsiTheme="minorHAnsi" w:cs="Calibri"/>
          <w:color w:val="auto"/>
          <w:sz w:val="24"/>
          <w:szCs w:val="24"/>
        </w:rPr>
        <w:t>Spouse</w:t>
      </w:r>
      <w:r w:rsidR="001F6EAA" w:rsidRPr="00854DB4">
        <w:rPr>
          <w:rFonts w:asciiTheme="minorHAnsi" w:hAnsiTheme="minorHAnsi" w:cs="Calibri"/>
          <w:color w:val="auto"/>
          <w:sz w:val="24"/>
          <w:szCs w:val="24"/>
        </w:rPr>
        <w:t>,</w:t>
      </w:r>
      <w:r w:rsidRPr="00854DB4">
        <w:rPr>
          <w:rFonts w:asciiTheme="minorHAnsi" w:hAnsiTheme="minorHAnsi" w:cs="Calibri"/>
          <w:color w:val="auto"/>
          <w:sz w:val="24"/>
          <w:szCs w:val="24"/>
        </w:rPr>
        <w:t xml:space="preserve"> or</w:t>
      </w:r>
    </w:p>
    <w:p w14:paraId="11AAC0D7" w14:textId="77777777" w:rsidR="006A682B" w:rsidRPr="00854DB4" w:rsidRDefault="006A682B">
      <w:pPr>
        <w:pStyle w:val="ListParagraph"/>
        <w:rPr>
          <w:rFonts w:asciiTheme="minorHAnsi" w:hAnsiTheme="minorHAnsi" w:cs="Calibri"/>
          <w:color w:val="auto"/>
          <w:sz w:val="24"/>
          <w:szCs w:val="24"/>
        </w:rPr>
      </w:pPr>
    </w:p>
    <w:p w14:paraId="5EB4BC24" w14:textId="743A6F2D" w:rsidR="00221488" w:rsidRPr="00854DB4" w:rsidRDefault="003B0CF1">
      <w:pPr>
        <w:pStyle w:val="ListParagraph"/>
        <w:numPr>
          <w:ilvl w:val="0"/>
          <w:numId w:val="73"/>
        </w:numPr>
        <w:rPr>
          <w:rFonts w:asciiTheme="minorHAnsi" w:hAnsiTheme="minorHAnsi" w:cs="Calibri"/>
          <w:color w:val="auto"/>
          <w:sz w:val="24"/>
          <w:szCs w:val="24"/>
        </w:rPr>
      </w:pPr>
      <w:r w:rsidRPr="00854DB4">
        <w:rPr>
          <w:rFonts w:asciiTheme="minorHAnsi" w:hAnsiTheme="minorHAnsi" w:cs="Calibri"/>
          <w:color w:val="auto"/>
          <w:sz w:val="24"/>
          <w:szCs w:val="24"/>
        </w:rPr>
        <w:t>Civil partner</w:t>
      </w:r>
      <w:r w:rsidR="001F6EAA" w:rsidRPr="00854DB4">
        <w:rPr>
          <w:rFonts w:asciiTheme="minorHAnsi" w:hAnsiTheme="minorHAnsi" w:cs="Calibri"/>
          <w:color w:val="auto"/>
          <w:sz w:val="24"/>
          <w:szCs w:val="24"/>
        </w:rPr>
        <w:t>,</w:t>
      </w:r>
      <w:r w:rsidRPr="00854DB4">
        <w:rPr>
          <w:rFonts w:asciiTheme="minorHAnsi" w:hAnsiTheme="minorHAnsi" w:cs="Calibri"/>
          <w:color w:val="auto"/>
          <w:sz w:val="24"/>
          <w:szCs w:val="24"/>
        </w:rPr>
        <w:t xml:space="preserve"> or </w:t>
      </w:r>
    </w:p>
    <w:p w14:paraId="56A28838" w14:textId="77777777" w:rsidR="006A682B" w:rsidRPr="00854DB4" w:rsidRDefault="006A682B">
      <w:pPr>
        <w:rPr>
          <w:rFonts w:asciiTheme="minorHAnsi" w:hAnsiTheme="minorHAnsi" w:cs="Calibri"/>
          <w:color w:val="auto"/>
          <w:sz w:val="24"/>
          <w:szCs w:val="24"/>
        </w:rPr>
      </w:pPr>
    </w:p>
    <w:p w14:paraId="3450AFB3" w14:textId="00C7FCE0" w:rsidR="00221488" w:rsidRPr="00854DB4" w:rsidRDefault="003B0CF1">
      <w:pPr>
        <w:pStyle w:val="ListParagraph"/>
        <w:numPr>
          <w:ilvl w:val="0"/>
          <w:numId w:val="73"/>
        </w:numPr>
        <w:rPr>
          <w:rFonts w:asciiTheme="minorHAnsi" w:hAnsiTheme="minorHAnsi" w:cs="Calibri"/>
          <w:color w:val="auto"/>
          <w:sz w:val="24"/>
          <w:szCs w:val="24"/>
        </w:rPr>
      </w:pPr>
      <w:r w:rsidRPr="00854DB4">
        <w:rPr>
          <w:rFonts w:asciiTheme="minorHAnsi" w:hAnsiTheme="minorHAnsi" w:cs="Calibri"/>
          <w:color w:val="auto"/>
          <w:sz w:val="24"/>
          <w:szCs w:val="24"/>
        </w:rPr>
        <w:t>Child or step-child (under 18)</w:t>
      </w:r>
      <w:r w:rsidR="001F6EAA" w:rsidRPr="00854DB4">
        <w:rPr>
          <w:rFonts w:asciiTheme="minorHAnsi" w:hAnsiTheme="minorHAnsi" w:cs="Calibri"/>
          <w:color w:val="auto"/>
          <w:sz w:val="24"/>
          <w:szCs w:val="24"/>
        </w:rPr>
        <w:t>,</w:t>
      </w:r>
      <w:r w:rsidRPr="00854DB4">
        <w:rPr>
          <w:rFonts w:asciiTheme="minorHAnsi" w:hAnsiTheme="minorHAnsi" w:cs="Calibri"/>
          <w:color w:val="auto"/>
          <w:sz w:val="24"/>
          <w:szCs w:val="24"/>
        </w:rPr>
        <w:t xml:space="preserve"> or</w:t>
      </w:r>
    </w:p>
    <w:p w14:paraId="16713A53" w14:textId="77777777" w:rsidR="006A682B" w:rsidRPr="00854DB4" w:rsidRDefault="006A682B">
      <w:pPr>
        <w:rPr>
          <w:rFonts w:asciiTheme="minorHAnsi" w:hAnsiTheme="minorHAnsi" w:cs="Calibri"/>
          <w:color w:val="auto"/>
          <w:sz w:val="24"/>
          <w:szCs w:val="24"/>
        </w:rPr>
      </w:pPr>
    </w:p>
    <w:p w14:paraId="10D742E5" w14:textId="77777777" w:rsidR="00221488" w:rsidRPr="00854DB4" w:rsidRDefault="003B0CF1">
      <w:pPr>
        <w:pStyle w:val="ListParagraph"/>
        <w:numPr>
          <w:ilvl w:val="0"/>
          <w:numId w:val="73"/>
        </w:numPr>
        <w:rPr>
          <w:rFonts w:asciiTheme="minorHAnsi" w:hAnsiTheme="minorHAnsi" w:cs="Calibri"/>
          <w:color w:val="auto"/>
          <w:sz w:val="24"/>
          <w:szCs w:val="24"/>
        </w:rPr>
      </w:pPr>
      <w:r w:rsidRPr="00854DB4">
        <w:rPr>
          <w:rFonts w:asciiTheme="minorHAnsi" w:hAnsiTheme="minorHAnsi" w:cs="Calibri"/>
          <w:color w:val="auto"/>
          <w:sz w:val="24"/>
          <w:szCs w:val="24"/>
        </w:rPr>
        <w:t>Child or step-child (under 18) of the spouse or civil partner</w:t>
      </w:r>
    </w:p>
    <w:p w14:paraId="2D2DFC45" w14:textId="77777777" w:rsidR="0094764E" w:rsidRPr="00854DB4" w:rsidRDefault="0094764E">
      <w:pPr>
        <w:rPr>
          <w:rFonts w:asciiTheme="minorHAnsi" w:hAnsiTheme="minorHAnsi" w:cs="Calibri"/>
          <w:color w:val="auto"/>
          <w:sz w:val="24"/>
          <w:szCs w:val="24"/>
        </w:rPr>
      </w:pPr>
    </w:p>
    <w:p w14:paraId="5833BBEE" w14:textId="014DA3B6" w:rsidR="0094764E" w:rsidRPr="00854DB4" w:rsidRDefault="00F12F84">
      <w:pPr>
        <w:rPr>
          <w:rFonts w:asciiTheme="minorHAnsi" w:hAnsiTheme="minorHAnsi" w:cs="Calibri"/>
          <w:color w:val="auto"/>
          <w:sz w:val="24"/>
          <w:szCs w:val="24"/>
        </w:rPr>
      </w:pPr>
      <w:r w:rsidRPr="00854DB4">
        <w:rPr>
          <w:rFonts w:asciiTheme="minorHAnsi" w:hAnsiTheme="minorHAnsi" w:cs="Calibri"/>
          <w:color w:val="auto"/>
          <w:sz w:val="24"/>
          <w:szCs w:val="24"/>
        </w:rPr>
        <w:t>of a person granted stateless leave</w:t>
      </w:r>
      <w:r w:rsidR="003B0CF1" w:rsidRPr="00854DB4">
        <w:rPr>
          <w:rFonts w:asciiTheme="minorHAnsi" w:hAnsiTheme="minorHAnsi" w:cs="Calibri"/>
          <w:color w:val="auto"/>
          <w:sz w:val="24"/>
          <w:szCs w:val="24"/>
        </w:rPr>
        <w:t xml:space="preserve"> and was so on the date that the valid application for leave (i.e. the application to remain in the UK) was made to the HO, they may be eligible for support. Note that family members will also need to:   </w:t>
      </w:r>
    </w:p>
    <w:p w14:paraId="53BD83A2" w14:textId="77777777" w:rsidR="0094764E" w:rsidRPr="00854DB4" w:rsidRDefault="0094764E">
      <w:pPr>
        <w:rPr>
          <w:rFonts w:asciiTheme="minorHAnsi" w:hAnsiTheme="minorHAnsi" w:cs="Calibri"/>
          <w:color w:val="auto"/>
          <w:sz w:val="24"/>
          <w:szCs w:val="24"/>
        </w:rPr>
      </w:pPr>
    </w:p>
    <w:p w14:paraId="286FC674" w14:textId="18297E75" w:rsidR="00221488" w:rsidRPr="00854DB4" w:rsidRDefault="003B0CF1">
      <w:pPr>
        <w:pStyle w:val="ListParagraph"/>
        <w:numPr>
          <w:ilvl w:val="0"/>
          <w:numId w:val="74"/>
        </w:numPr>
        <w:rPr>
          <w:rFonts w:asciiTheme="minorHAnsi" w:hAnsiTheme="minorHAnsi" w:cs="Calibri"/>
          <w:color w:val="auto"/>
          <w:sz w:val="24"/>
          <w:szCs w:val="24"/>
        </w:rPr>
      </w:pPr>
      <w:r w:rsidRPr="00854DB4">
        <w:rPr>
          <w:rFonts w:asciiTheme="minorHAnsi" w:hAnsiTheme="minorHAnsi" w:cs="Calibri"/>
          <w:color w:val="auto"/>
          <w:sz w:val="24"/>
          <w:szCs w:val="24"/>
        </w:rPr>
        <w:t>hold a valid HO form of leave (Limited Leave to Remain or Discretionary Leave to Remain) on the first day of the first academic year of their course</w:t>
      </w:r>
      <w:r w:rsidR="001F6EAA" w:rsidRPr="00854DB4">
        <w:rPr>
          <w:rFonts w:asciiTheme="minorHAnsi" w:hAnsiTheme="minorHAnsi" w:cs="Calibri"/>
          <w:color w:val="auto"/>
          <w:sz w:val="24"/>
          <w:szCs w:val="24"/>
        </w:rPr>
        <w:t>,</w:t>
      </w:r>
      <w:r w:rsidRPr="00854DB4">
        <w:rPr>
          <w:rFonts w:asciiTheme="minorHAnsi" w:hAnsiTheme="minorHAnsi" w:cs="Calibri"/>
          <w:color w:val="auto"/>
          <w:sz w:val="24"/>
          <w:szCs w:val="24"/>
        </w:rPr>
        <w:t xml:space="preserve"> and</w:t>
      </w:r>
    </w:p>
    <w:p w14:paraId="631D197E" w14:textId="77777777" w:rsidR="006A682B" w:rsidRPr="00854DB4" w:rsidRDefault="006A682B">
      <w:pPr>
        <w:ind w:left="360"/>
        <w:rPr>
          <w:rFonts w:asciiTheme="minorHAnsi" w:hAnsiTheme="minorHAnsi" w:cs="Calibri"/>
          <w:color w:val="auto"/>
          <w:sz w:val="24"/>
          <w:szCs w:val="24"/>
        </w:rPr>
      </w:pPr>
    </w:p>
    <w:p w14:paraId="6E67F04E" w14:textId="597B44F4" w:rsidR="00221488" w:rsidRPr="00854DB4" w:rsidRDefault="003B0CF1">
      <w:pPr>
        <w:pStyle w:val="ListParagraph"/>
        <w:numPr>
          <w:ilvl w:val="0"/>
          <w:numId w:val="74"/>
        </w:numPr>
        <w:rPr>
          <w:rFonts w:asciiTheme="minorHAnsi" w:hAnsiTheme="minorHAnsi" w:cs="Calibri"/>
          <w:color w:val="auto"/>
          <w:sz w:val="24"/>
          <w:szCs w:val="24"/>
        </w:rPr>
      </w:pPr>
      <w:r w:rsidRPr="00854DB4">
        <w:rPr>
          <w:rFonts w:asciiTheme="minorHAnsi" w:hAnsiTheme="minorHAnsi" w:cs="Calibri"/>
          <w:color w:val="auto"/>
          <w:sz w:val="24"/>
          <w:szCs w:val="24"/>
        </w:rPr>
        <w:t>have been ordinarily and lawfully resident in the UK and Islands throughout the three</w:t>
      </w:r>
      <w:r w:rsidR="00933788">
        <w:rPr>
          <w:rFonts w:asciiTheme="minorHAnsi" w:hAnsiTheme="minorHAnsi" w:cs="Calibri"/>
          <w:color w:val="auto"/>
          <w:sz w:val="24"/>
          <w:szCs w:val="24"/>
        </w:rPr>
        <w:t>-</w:t>
      </w:r>
      <w:r w:rsidRPr="00854DB4">
        <w:rPr>
          <w:rFonts w:asciiTheme="minorHAnsi" w:hAnsiTheme="minorHAnsi" w:cs="Calibri"/>
          <w:color w:val="auto"/>
          <w:sz w:val="24"/>
          <w:szCs w:val="24"/>
        </w:rPr>
        <w:t>year period immediately prior to the first day of the first academic year of their course.</w:t>
      </w:r>
    </w:p>
    <w:p w14:paraId="247AD201" w14:textId="77777777" w:rsidR="0082331B" w:rsidRPr="00854DB4" w:rsidRDefault="0082331B">
      <w:pPr>
        <w:pStyle w:val="ListParagraph"/>
        <w:rPr>
          <w:rFonts w:asciiTheme="minorHAnsi" w:hAnsiTheme="minorHAnsi"/>
          <w:sz w:val="24"/>
          <w:szCs w:val="24"/>
        </w:rPr>
      </w:pPr>
    </w:p>
    <w:p w14:paraId="16D738F9" w14:textId="0AE5056E" w:rsidR="0094764E" w:rsidRPr="00854DB4" w:rsidRDefault="003B0CF1">
      <w:pPr>
        <w:rPr>
          <w:rFonts w:asciiTheme="minorHAnsi" w:hAnsiTheme="minorHAnsi" w:cs="Arial"/>
          <w:color w:val="auto"/>
          <w:sz w:val="24"/>
          <w:szCs w:val="24"/>
        </w:rPr>
      </w:pPr>
      <w:bookmarkStart w:id="48" w:name="_Hlk40689953"/>
      <w:r w:rsidRPr="00854DB4">
        <w:rPr>
          <w:rFonts w:asciiTheme="minorHAnsi" w:hAnsiTheme="minorHAnsi" w:cs="Arial"/>
          <w:color w:val="auto"/>
          <w:sz w:val="24"/>
          <w:szCs w:val="24"/>
        </w:rPr>
        <w:t>The new category only appl</w:t>
      </w:r>
      <w:r w:rsidR="00A263A9" w:rsidRPr="00854DB4">
        <w:rPr>
          <w:rFonts w:asciiTheme="minorHAnsi" w:hAnsiTheme="minorHAnsi" w:cs="Arial"/>
          <w:color w:val="auto"/>
          <w:sz w:val="24"/>
          <w:szCs w:val="24"/>
        </w:rPr>
        <w:t>ies</w:t>
      </w:r>
      <w:r w:rsidRPr="00854DB4">
        <w:rPr>
          <w:rFonts w:asciiTheme="minorHAnsi" w:hAnsiTheme="minorHAnsi" w:cs="Arial"/>
          <w:color w:val="auto"/>
          <w:sz w:val="24"/>
          <w:szCs w:val="24"/>
        </w:rPr>
        <w:t xml:space="preserve"> to new students </w:t>
      </w:r>
      <w:r w:rsidR="00A263A9" w:rsidRPr="00854DB4">
        <w:rPr>
          <w:rFonts w:asciiTheme="minorHAnsi" w:hAnsiTheme="minorHAnsi" w:cs="Arial"/>
          <w:color w:val="auto"/>
          <w:sz w:val="24"/>
          <w:szCs w:val="24"/>
        </w:rPr>
        <w:t xml:space="preserve">that </w:t>
      </w:r>
      <w:r w:rsidRPr="00854DB4">
        <w:rPr>
          <w:rFonts w:asciiTheme="minorHAnsi" w:hAnsiTheme="minorHAnsi" w:cs="Arial"/>
          <w:color w:val="auto"/>
          <w:sz w:val="24"/>
          <w:szCs w:val="24"/>
        </w:rPr>
        <w:t>start</w:t>
      </w:r>
      <w:r w:rsidR="00A263A9" w:rsidRPr="00854DB4">
        <w:rPr>
          <w:rFonts w:asciiTheme="minorHAnsi" w:hAnsiTheme="minorHAnsi" w:cs="Arial"/>
          <w:color w:val="auto"/>
          <w:sz w:val="24"/>
          <w:szCs w:val="24"/>
        </w:rPr>
        <w:t>ed</w:t>
      </w:r>
      <w:r w:rsidRPr="00854DB4">
        <w:rPr>
          <w:rFonts w:asciiTheme="minorHAnsi" w:hAnsiTheme="minorHAnsi" w:cs="Arial"/>
          <w:color w:val="auto"/>
          <w:sz w:val="24"/>
          <w:szCs w:val="24"/>
        </w:rPr>
        <w:t xml:space="preserve"> a course in AY 18/19 onwards. </w:t>
      </w:r>
    </w:p>
    <w:bookmarkEnd w:id="48"/>
    <w:p w14:paraId="59B15C4E" w14:textId="77777777" w:rsidR="00F32841" w:rsidRPr="00854DB4" w:rsidRDefault="00F32841">
      <w:pPr>
        <w:rPr>
          <w:rFonts w:asciiTheme="minorHAnsi" w:hAnsiTheme="minorHAnsi" w:cs="Arial"/>
          <w:color w:val="auto"/>
          <w:sz w:val="24"/>
          <w:szCs w:val="24"/>
        </w:rPr>
      </w:pPr>
    </w:p>
    <w:p w14:paraId="042F10DA" w14:textId="43449984" w:rsidR="005422E3" w:rsidRDefault="003B0CF1" w:rsidP="00854DB4">
      <w:pPr>
        <w:rPr>
          <w:rFonts w:asciiTheme="minorHAnsi" w:hAnsiTheme="minorHAnsi"/>
          <w:color w:val="auto"/>
          <w:sz w:val="24"/>
          <w:szCs w:val="24"/>
        </w:rPr>
      </w:pPr>
      <w:r w:rsidRPr="00854DB4">
        <w:rPr>
          <w:rFonts w:asciiTheme="minorHAnsi" w:hAnsiTheme="minorHAnsi"/>
          <w:sz w:val="24"/>
          <w:szCs w:val="24"/>
        </w:rPr>
        <w:t>The Regulations provide that where a student or their eligible family member acquires stateless leave during an AY of their course, they can become eligible partway through that course.</w:t>
      </w:r>
      <w:r w:rsidR="001F6EAA" w:rsidRPr="00854DB4">
        <w:rPr>
          <w:rFonts w:asciiTheme="minorHAnsi" w:hAnsiTheme="minorHAnsi"/>
          <w:sz w:val="24"/>
          <w:szCs w:val="24"/>
        </w:rPr>
        <w:t xml:space="preserve"> </w:t>
      </w:r>
      <w:r w:rsidRPr="00854DB4">
        <w:rPr>
          <w:rFonts w:asciiTheme="minorHAnsi" w:hAnsiTheme="minorHAnsi"/>
          <w:sz w:val="24"/>
          <w:szCs w:val="24"/>
        </w:rPr>
        <w:t>This means that students who have already commenced their eligible course, where the course starts on or after 1 August 2018, and who acquire this status are potentially eligible.</w:t>
      </w:r>
      <w:r w:rsidR="00767417" w:rsidRPr="00854DB4">
        <w:rPr>
          <w:rFonts w:asciiTheme="minorHAnsi" w:hAnsiTheme="minorHAnsi"/>
          <w:sz w:val="24"/>
          <w:szCs w:val="24"/>
        </w:rPr>
        <w:t xml:space="preserve"> </w:t>
      </w:r>
      <w:r w:rsidR="00767417" w:rsidRPr="00854DB4">
        <w:rPr>
          <w:rFonts w:asciiTheme="minorHAnsi" w:hAnsiTheme="minorHAnsi"/>
          <w:color w:val="auto"/>
          <w:sz w:val="24"/>
          <w:szCs w:val="24"/>
        </w:rPr>
        <w:t xml:space="preserve">Please see </w:t>
      </w:r>
      <w:r w:rsidR="00767417" w:rsidRPr="00854DB4">
        <w:rPr>
          <w:rFonts w:asciiTheme="minorHAnsi" w:hAnsiTheme="minorHAnsi"/>
          <w:sz w:val="24"/>
          <w:szCs w:val="24"/>
        </w:rPr>
        <w:t>Section 3.</w:t>
      </w:r>
      <w:r w:rsidR="0057268A" w:rsidRPr="00854DB4">
        <w:rPr>
          <w:rFonts w:asciiTheme="minorHAnsi" w:hAnsiTheme="minorHAnsi"/>
          <w:sz w:val="24"/>
          <w:szCs w:val="24"/>
        </w:rPr>
        <w:t>17</w:t>
      </w:r>
      <w:r w:rsidR="00767417" w:rsidRPr="00854DB4">
        <w:rPr>
          <w:rFonts w:asciiTheme="minorHAnsi" w:hAnsiTheme="minorHAnsi"/>
          <w:color w:val="auto"/>
          <w:sz w:val="24"/>
          <w:szCs w:val="24"/>
        </w:rPr>
        <w:t xml:space="preserve"> below for the support they would be entitled to. </w:t>
      </w:r>
    </w:p>
    <w:p w14:paraId="39C24448" w14:textId="6CC24423" w:rsidR="001C46FE" w:rsidRDefault="001C46FE" w:rsidP="00854DB4">
      <w:pPr>
        <w:rPr>
          <w:rFonts w:asciiTheme="minorHAnsi" w:hAnsiTheme="minorHAnsi"/>
          <w:color w:val="auto"/>
          <w:sz w:val="24"/>
          <w:szCs w:val="24"/>
        </w:rPr>
      </w:pPr>
    </w:p>
    <w:p w14:paraId="24F5C241" w14:textId="57D5D5D1" w:rsidR="009B5E19" w:rsidRPr="00532ED7" w:rsidRDefault="009B5E19" w:rsidP="009B5E19">
      <w:pPr>
        <w:autoSpaceDE w:val="0"/>
        <w:autoSpaceDN w:val="0"/>
        <w:adjustRightInd w:val="0"/>
        <w:rPr>
          <w:rFonts w:cs="Calibri"/>
          <w:iCs/>
          <w:sz w:val="24"/>
          <w:szCs w:val="24"/>
        </w:rPr>
      </w:pPr>
      <w:bookmarkStart w:id="49" w:name="_Hlk40690021"/>
      <w:r>
        <w:rPr>
          <w:rFonts w:cs="Calibri"/>
          <w:i/>
          <w:iCs/>
        </w:rPr>
        <w:t>*</w:t>
      </w:r>
      <w:r w:rsidR="00DB49F9">
        <w:rPr>
          <w:rFonts w:cs="Calibri"/>
          <w:i/>
          <w:iCs/>
        </w:rPr>
        <w:t xml:space="preserve"> </w:t>
      </w:r>
      <w:r w:rsidRPr="00532ED7">
        <w:rPr>
          <w:rFonts w:cs="Calibri"/>
          <w:iCs/>
          <w:sz w:val="24"/>
          <w:szCs w:val="24"/>
        </w:rPr>
        <w:t>Stateless persons and their family members who are unable to satisfy the requirement to have been ordinarily resident in the UK and Islands throughout the three year period prior to the first day of the first academic year of their course may be eligible to access student support. Students in this scenario are encouraged to apply for student finance in order that their eligibility for student support can be assessed and appropriately determined.</w:t>
      </w:r>
    </w:p>
    <w:p w14:paraId="0329F25C" w14:textId="77777777" w:rsidR="009B5E19" w:rsidRPr="00532ED7" w:rsidRDefault="009B5E19" w:rsidP="009B5E19">
      <w:pPr>
        <w:autoSpaceDE w:val="0"/>
        <w:autoSpaceDN w:val="0"/>
        <w:adjustRightInd w:val="0"/>
        <w:rPr>
          <w:rFonts w:cs="Calibri"/>
          <w:iCs/>
          <w:sz w:val="24"/>
          <w:szCs w:val="24"/>
        </w:rPr>
      </w:pPr>
    </w:p>
    <w:p w14:paraId="7B43767B" w14:textId="77777777" w:rsidR="009B5E19" w:rsidRPr="00532ED7" w:rsidRDefault="009B5E19" w:rsidP="009B5E19">
      <w:pPr>
        <w:autoSpaceDE w:val="0"/>
        <w:autoSpaceDN w:val="0"/>
        <w:adjustRightInd w:val="0"/>
        <w:rPr>
          <w:rFonts w:cs="Calibri"/>
          <w:iCs/>
          <w:sz w:val="24"/>
          <w:szCs w:val="24"/>
        </w:rPr>
      </w:pPr>
      <w:r w:rsidRPr="00532ED7">
        <w:rPr>
          <w:rFonts w:cs="Calibri"/>
          <w:iCs/>
          <w:sz w:val="24"/>
          <w:szCs w:val="24"/>
        </w:rPr>
        <w:t>Note that this only applies where the student is able to satisfy all other eligibility requirements</w:t>
      </w:r>
    </w:p>
    <w:p w14:paraId="73BCE594" w14:textId="5AF9D29E" w:rsidR="001C46FE" w:rsidRPr="00854DB4" w:rsidRDefault="001C46FE" w:rsidP="00854DB4">
      <w:pPr>
        <w:rPr>
          <w:rFonts w:asciiTheme="minorHAnsi" w:hAnsiTheme="minorHAnsi"/>
          <w:color w:val="auto"/>
          <w:sz w:val="24"/>
          <w:szCs w:val="24"/>
        </w:rPr>
      </w:pPr>
    </w:p>
    <w:bookmarkEnd w:id="49"/>
    <w:p w14:paraId="1CA63FFB" w14:textId="77777777" w:rsidR="00F32841" w:rsidRPr="00854DB4" w:rsidRDefault="00F32841" w:rsidP="009F72AE">
      <w:pPr>
        <w:rPr>
          <w:rFonts w:asciiTheme="minorHAnsi" w:hAnsiTheme="minorHAnsi"/>
          <w:sz w:val="24"/>
          <w:szCs w:val="24"/>
        </w:rPr>
      </w:pPr>
    </w:p>
    <w:p w14:paraId="30F15048" w14:textId="77777777" w:rsidR="00F32841" w:rsidRPr="00854DB4" w:rsidRDefault="00F32841">
      <w:pPr>
        <w:rPr>
          <w:rFonts w:asciiTheme="minorHAnsi" w:hAnsiTheme="minorHAnsi" w:cs="Arial"/>
          <w:color w:val="auto"/>
          <w:sz w:val="24"/>
          <w:szCs w:val="24"/>
        </w:rPr>
      </w:pPr>
    </w:p>
    <w:p w14:paraId="34A1BAAA" w14:textId="77777777" w:rsidR="005422E3" w:rsidRPr="00854DB4" w:rsidRDefault="007E508A" w:rsidP="00854DB4">
      <w:pPr>
        <w:pStyle w:val="Heading2"/>
        <w:rPr>
          <w:rFonts w:asciiTheme="minorHAnsi" w:hAnsiTheme="minorHAnsi"/>
          <w:i w:val="0"/>
          <w:sz w:val="24"/>
          <w:szCs w:val="24"/>
        </w:rPr>
      </w:pPr>
      <w:bookmarkStart w:id="50" w:name="_Toc507584942"/>
      <w:bookmarkStart w:id="51" w:name="_Toc57794574"/>
      <w:r w:rsidRPr="00854DB4">
        <w:rPr>
          <w:rFonts w:asciiTheme="minorHAnsi" w:hAnsiTheme="minorHAnsi"/>
          <w:i w:val="0"/>
          <w:sz w:val="24"/>
          <w:szCs w:val="24"/>
        </w:rPr>
        <w:t xml:space="preserve">Paragraph 5 – Persons </w:t>
      </w:r>
      <w:r w:rsidR="00A6775D" w:rsidRPr="00854DB4">
        <w:rPr>
          <w:rFonts w:asciiTheme="minorHAnsi" w:hAnsiTheme="minorHAnsi"/>
          <w:i w:val="0"/>
          <w:sz w:val="24"/>
          <w:szCs w:val="24"/>
        </w:rPr>
        <w:t>who</w:t>
      </w:r>
      <w:r w:rsidR="00E24B34" w:rsidRPr="00854DB4">
        <w:rPr>
          <w:rFonts w:asciiTheme="minorHAnsi" w:hAnsiTheme="minorHAnsi"/>
          <w:i w:val="0"/>
          <w:sz w:val="24"/>
          <w:szCs w:val="24"/>
        </w:rPr>
        <w:t xml:space="preserve"> </w:t>
      </w:r>
      <w:r w:rsidRPr="00854DB4">
        <w:rPr>
          <w:rFonts w:asciiTheme="minorHAnsi" w:hAnsiTheme="minorHAnsi"/>
          <w:i w:val="0"/>
          <w:sz w:val="24"/>
          <w:szCs w:val="24"/>
        </w:rPr>
        <w:t xml:space="preserve">have been granted </w:t>
      </w:r>
      <w:r w:rsidR="00F12F84" w:rsidRPr="00854DB4">
        <w:rPr>
          <w:rFonts w:asciiTheme="minorHAnsi" w:hAnsiTheme="minorHAnsi"/>
          <w:i w:val="0"/>
          <w:sz w:val="24"/>
          <w:szCs w:val="24"/>
        </w:rPr>
        <w:t xml:space="preserve">humanitarian </w:t>
      </w:r>
      <w:r w:rsidR="003B0CF1" w:rsidRPr="00854DB4">
        <w:rPr>
          <w:rFonts w:asciiTheme="minorHAnsi" w:hAnsiTheme="minorHAnsi"/>
          <w:i w:val="0"/>
          <w:sz w:val="24"/>
          <w:szCs w:val="24"/>
        </w:rPr>
        <w:t>protection in the UK, their spouses, civil partners, children or step-children</w:t>
      </w:r>
      <w:bookmarkEnd w:id="50"/>
      <w:bookmarkEnd w:id="51"/>
    </w:p>
    <w:p w14:paraId="3B82E3CD"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Paragraph 5 of Schedule 1 (Part 2) is only concerned with students</w:t>
      </w:r>
      <w:r w:rsidR="007539ED" w:rsidRPr="00854DB4">
        <w:rPr>
          <w:rFonts w:asciiTheme="minorHAnsi" w:hAnsiTheme="minorHAnsi"/>
          <w:color w:val="auto"/>
          <w:sz w:val="24"/>
          <w:szCs w:val="24"/>
        </w:rPr>
        <w:t xml:space="preserve"> who</w:t>
      </w:r>
      <w:r w:rsidRPr="00854DB4">
        <w:rPr>
          <w:rFonts w:asciiTheme="minorHAnsi" w:hAnsiTheme="minorHAnsi"/>
          <w:color w:val="auto"/>
          <w:sz w:val="24"/>
          <w:szCs w:val="24"/>
        </w:rPr>
        <w:t>;</w:t>
      </w:r>
    </w:p>
    <w:p w14:paraId="2769F35C" w14:textId="7D6DD032" w:rsidR="005422E3" w:rsidRPr="008E4AC2" w:rsidRDefault="003B0CF1" w:rsidP="00854DB4">
      <w:pPr>
        <w:numPr>
          <w:ilvl w:val="0"/>
          <w:numId w:val="16"/>
        </w:numPr>
        <w:spacing w:before="200" w:after="200" w:line="276" w:lineRule="auto"/>
        <w:rPr>
          <w:rFonts w:asciiTheme="minorHAnsi" w:hAnsiTheme="minorHAnsi"/>
          <w:b/>
          <w:color w:val="auto"/>
          <w:sz w:val="24"/>
          <w:szCs w:val="24"/>
        </w:rPr>
      </w:pPr>
      <w:r w:rsidRPr="00854DB4">
        <w:rPr>
          <w:rFonts w:asciiTheme="minorHAnsi" w:hAnsiTheme="minorHAnsi"/>
          <w:color w:val="auto"/>
          <w:sz w:val="24"/>
          <w:szCs w:val="24"/>
        </w:rPr>
        <w:t>are granted humanitarian protection</w:t>
      </w:r>
      <w:r w:rsidR="003B4E56">
        <w:rPr>
          <w:rFonts w:asciiTheme="minorHAnsi" w:hAnsiTheme="minorHAnsi"/>
          <w:color w:val="auto"/>
          <w:sz w:val="24"/>
          <w:szCs w:val="24"/>
        </w:rPr>
        <w:t xml:space="preserve"> and </w:t>
      </w:r>
      <w:r w:rsidR="003B4E56">
        <w:rPr>
          <w:rFonts w:ascii="Times New Roman" w:hAnsi="Times New Roman"/>
          <w:color w:val="auto"/>
          <w:sz w:val="24"/>
          <w:szCs w:val="24"/>
        </w:rPr>
        <w:t xml:space="preserve">have been ordinarily resident in the United Kingdom and Islands throughout the </w:t>
      </w:r>
      <w:r w:rsidR="003B4E56" w:rsidRPr="00707C75">
        <w:rPr>
          <w:rFonts w:ascii="Times New Roman" w:hAnsi="Times New Roman"/>
          <w:color w:val="auto"/>
          <w:sz w:val="24"/>
          <w:szCs w:val="24"/>
        </w:rPr>
        <w:t xml:space="preserve">period since </w:t>
      </w:r>
      <w:r w:rsidR="003B4E56">
        <w:rPr>
          <w:rFonts w:ascii="Times New Roman" w:hAnsi="Times New Roman"/>
          <w:color w:val="auto"/>
          <w:sz w:val="24"/>
          <w:szCs w:val="24"/>
        </w:rPr>
        <w:t>being</w:t>
      </w:r>
      <w:r w:rsidR="003B4E56" w:rsidRPr="00707C75">
        <w:rPr>
          <w:rFonts w:ascii="Times New Roman" w:hAnsi="Times New Roman"/>
          <w:color w:val="auto"/>
          <w:sz w:val="24"/>
          <w:szCs w:val="24"/>
        </w:rPr>
        <w:t xml:space="preserve"> granted such leave</w:t>
      </w:r>
      <w:r w:rsidR="00854DB4">
        <w:rPr>
          <w:rFonts w:ascii="Times New Roman" w:hAnsi="Times New Roman"/>
          <w:color w:val="auto"/>
          <w:sz w:val="24"/>
          <w:szCs w:val="24"/>
        </w:rPr>
        <w:t>,</w:t>
      </w:r>
    </w:p>
    <w:p w14:paraId="26A9D9A1" w14:textId="1240A88F" w:rsidR="005422E3" w:rsidRPr="008E4AC2" w:rsidRDefault="003B0CF1" w:rsidP="00854DB4">
      <w:pPr>
        <w:numPr>
          <w:ilvl w:val="0"/>
          <w:numId w:val="16"/>
        </w:numPr>
        <w:spacing w:before="200" w:after="200" w:line="276" w:lineRule="auto"/>
        <w:rPr>
          <w:rFonts w:asciiTheme="minorHAnsi" w:hAnsiTheme="minorHAnsi"/>
          <w:bCs/>
          <w:color w:val="auto"/>
          <w:sz w:val="24"/>
          <w:szCs w:val="24"/>
        </w:rPr>
      </w:pPr>
      <w:r w:rsidRPr="008E4AC2">
        <w:rPr>
          <w:rFonts w:asciiTheme="minorHAnsi" w:hAnsiTheme="minorHAnsi"/>
          <w:bCs/>
          <w:color w:val="auto"/>
          <w:sz w:val="24"/>
          <w:szCs w:val="24"/>
        </w:rPr>
        <w:t>are the spouse/civil partner, child or step-child of such a person at the time of the application to the Home Office, and in the case of the child or step child, who are under 18 years old at the time of the application to the Home Office</w:t>
      </w:r>
      <w:r w:rsidR="007539ED" w:rsidRPr="008E4AC2">
        <w:rPr>
          <w:rFonts w:asciiTheme="minorHAnsi" w:hAnsiTheme="minorHAnsi"/>
          <w:bCs/>
          <w:color w:val="auto"/>
          <w:sz w:val="24"/>
          <w:szCs w:val="24"/>
        </w:rPr>
        <w:t>,</w:t>
      </w:r>
    </w:p>
    <w:p w14:paraId="5D0EBAB8" w14:textId="713D805E" w:rsidR="005422E3" w:rsidRPr="008E4AC2" w:rsidRDefault="003B0CF1" w:rsidP="00854DB4">
      <w:pPr>
        <w:numPr>
          <w:ilvl w:val="0"/>
          <w:numId w:val="16"/>
        </w:numPr>
        <w:spacing w:before="200" w:after="200" w:line="276" w:lineRule="auto"/>
        <w:rPr>
          <w:rFonts w:asciiTheme="minorHAnsi" w:hAnsiTheme="minorHAnsi"/>
          <w:bCs/>
          <w:color w:val="auto"/>
          <w:sz w:val="24"/>
          <w:szCs w:val="24"/>
        </w:rPr>
      </w:pPr>
      <w:r w:rsidRPr="008E4AC2">
        <w:rPr>
          <w:rFonts w:asciiTheme="minorHAnsi" w:hAnsiTheme="minorHAnsi"/>
          <w:bCs/>
          <w:color w:val="auto"/>
          <w:sz w:val="24"/>
          <w:szCs w:val="24"/>
        </w:rPr>
        <w:t>are ordinarily resident in England on the first day of the first academic year of the course</w:t>
      </w:r>
      <w:r w:rsidR="007539ED" w:rsidRPr="008E4AC2">
        <w:rPr>
          <w:rFonts w:asciiTheme="minorHAnsi" w:hAnsiTheme="minorHAnsi"/>
          <w:bCs/>
          <w:color w:val="auto"/>
          <w:sz w:val="24"/>
          <w:szCs w:val="24"/>
        </w:rPr>
        <w:t>,</w:t>
      </w:r>
    </w:p>
    <w:p w14:paraId="191E1EC1" w14:textId="6CC070EF" w:rsidR="005422E3" w:rsidRPr="008E4AC2" w:rsidRDefault="003B0CF1" w:rsidP="00854DB4">
      <w:pPr>
        <w:numPr>
          <w:ilvl w:val="0"/>
          <w:numId w:val="16"/>
        </w:numPr>
        <w:spacing w:before="200" w:after="200" w:line="276" w:lineRule="auto"/>
        <w:rPr>
          <w:rFonts w:asciiTheme="minorHAnsi" w:hAnsiTheme="minorHAnsi"/>
          <w:bCs/>
          <w:color w:val="auto"/>
          <w:sz w:val="24"/>
          <w:szCs w:val="24"/>
        </w:rPr>
      </w:pPr>
      <w:r w:rsidRPr="008E4AC2">
        <w:rPr>
          <w:rFonts w:asciiTheme="minorHAnsi" w:hAnsiTheme="minorHAnsi"/>
          <w:bCs/>
          <w:color w:val="auto"/>
          <w:sz w:val="24"/>
          <w:szCs w:val="24"/>
        </w:rPr>
        <w:t>have been ordinarily resident in the UK and Islands throughout the three year period preceding the first day of the first academic year of the course</w:t>
      </w:r>
      <w:r w:rsidR="008773BA">
        <w:rPr>
          <w:rFonts w:asciiTheme="minorHAnsi" w:hAnsiTheme="minorHAnsi"/>
          <w:bCs/>
          <w:color w:val="auto"/>
          <w:sz w:val="24"/>
          <w:szCs w:val="24"/>
        </w:rPr>
        <w:t>*</w:t>
      </w:r>
      <w:r w:rsidR="007539ED" w:rsidRPr="008E4AC2">
        <w:rPr>
          <w:rFonts w:asciiTheme="minorHAnsi" w:hAnsiTheme="minorHAnsi"/>
          <w:bCs/>
          <w:color w:val="auto"/>
          <w:sz w:val="24"/>
          <w:szCs w:val="24"/>
        </w:rPr>
        <w:t>,</w:t>
      </w:r>
      <w:r w:rsidRPr="008E4AC2">
        <w:rPr>
          <w:rFonts w:asciiTheme="minorHAnsi" w:hAnsiTheme="minorHAnsi"/>
          <w:bCs/>
          <w:color w:val="auto"/>
          <w:sz w:val="24"/>
          <w:szCs w:val="24"/>
        </w:rPr>
        <w:t xml:space="preserve"> and</w:t>
      </w:r>
    </w:p>
    <w:p w14:paraId="40E837AB" w14:textId="1F53A776" w:rsidR="008773BA" w:rsidRDefault="007539ED" w:rsidP="008773BA">
      <w:pPr>
        <w:numPr>
          <w:ilvl w:val="0"/>
          <w:numId w:val="16"/>
        </w:numPr>
        <w:spacing w:before="200" w:after="200" w:line="276" w:lineRule="auto"/>
        <w:rPr>
          <w:rFonts w:asciiTheme="minorHAnsi" w:hAnsiTheme="minorHAnsi"/>
          <w:bCs/>
          <w:color w:val="auto"/>
          <w:sz w:val="24"/>
          <w:szCs w:val="24"/>
        </w:rPr>
      </w:pPr>
      <w:r w:rsidRPr="008E4AC2">
        <w:rPr>
          <w:rFonts w:asciiTheme="minorHAnsi" w:hAnsiTheme="minorHAnsi"/>
          <w:bCs/>
          <w:color w:val="auto"/>
          <w:sz w:val="24"/>
          <w:szCs w:val="24"/>
        </w:rPr>
        <w:t>w</w:t>
      </w:r>
      <w:r w:rsidR="0057268A" w:rsidRPr="008E4AC2">
        <w:rPr>
          <w:rFonts w:asciiTheme="minorHAnsi" w:hAnsiTheme="minorHAnsi"/>
          <w:bCs/>
          <w:color w:val="auto"/>
          <w:sz w:val="24"/>
          <w:szCs w:val="24"/>
        </w:rPr>
        <w:t>hose</w:t>
      </w:r>
      <w:r w:rsidR="003B0CF1" w:rsidRPr="008E4AC2">
        <w:rPr>
          <w:rFonts w:asciiTheme="minorHAnsi" w:hAnsiTheme="minorHAnsi"/>
          <w:bCs/>
          <w:color w:val="auto"/>
          <w:sz w:val="24"/>
          <w:szCs w:val="24"/>
        </w:rPr>
        <w:t xml:space="preserve"> leave to enter or remain has not expired. </w:t>
      </w:r>
    </w:p>
    <w:p w14:paraId="3EC92510" w14:textId="7B8ADCBD" w:rsidR="009B5E19" w:rsidRPr="00532ED7" w:rsidRDefault="008773BA" w:rsidP="009B5E19">
      <w:pPr>
        <w:autoSpaceDE w:val="0"/>
        <w:autoSpaceDN w:val="0"/>
        <w:adjustRightInd w:val="0"/>
        <w:rPr>
          <w:rFonts w:cs="Calibri"/>
          <w:iCs/>
        </w:rPr>
      </w:pPr>
      <w:r w:rsidRPr="008773BA">
        <w:rPr>
          <w:rFonts w:asciiTheme="minorHAnsi" w:hAnsiTheme="minorHAnsi"/>
          <w:color w:val="auto"/>
          <w:sz w:val="24"/>
          <w:szCs w:val="24"/>
        </w:rPr>
        <w:t>*</w:t>
      </w:r>
      <w:r w:rsidR="00216A27" w:rsidRPr="00CA77B9">
        <w:rPr>
          <w:rFonts w:asciiTheme="minorHAnsi" w:hAnsiTheme="minorHAnsi"/>
          <w:color w:val="auto"/>
          <w:sz w:val="24"/>
          <w:szCs w:val="24"/>
        </w:rPr>
        <w:t>Those who have been granted Humanitarian Protection</w:t>
      </w:r>
      <w:r w:rsidRPr="00CA77B9">
        <w:rPr>
          <w:rFonts w:asciiTheme="minorHAnsi" w:hAnsiTheme="minorHAnsi"/>
          <w:color w:val="auto"/>
          <w:sz w:val="24"/>
          <w:szCs w:val="24"/>
        </w:rPr>
        <w:t xml:space="preserve"> and their family members who wish to apply for student support and meet all of the eligibility requirements apart from the requirement to have been ordinarily resident in the UK and Islands throughout the three year period prior to the first day of the first academic year of their course</w:t>
      </w:r>
      <w:r w:rsidR="009B5E19" w:rsidRPr="00532ED7">
        <w:rPr>
          <w:rFonts w:cs="Calibri"/>
          <w:i/>
          <w:iCs/>
          <w:sz w:val="24"/>
          <w:szCs w:val="24"/>
        </w:rPr>
        <w:t xml:space="preserve"> </w:t>
      </w:r>
      <w:r w:rsidR="009B5E19" w:rsidRPr="00532ED7">
        <w:rPr>
          <w:rFonts w:cs="Calibri"/>
          <w:iCs/>
          <w:sz w:val="24"/>
          <w:szCs w:val="24"/>
        </w:rPr>
        <w:t>may be eligible to access student support. Students in this scenario are encouraged to apply for student finance in order that their eligibility for student support can be assessed and appropriately determined.</w:t>
      </w:r>
    </w:p>
    <w:p w14:paraId="674C13EF" w14:textId="228071F9" w:rsidR="008773BA" w:rsidRPr="008773BA" w:rsidRDefault="008773BA" w:rsidP="00532ED7">
      <w:pPr>
        <w:pStyle w:val="ListParagraph"/>
      </w:pPr>
      <w:r w:rsidRPr="00CA77B9">
        <w:rPr>
          <w:rFonts w:asciiTheme="minorHAnsi" w:hAnsiTheme="minorHAnsi"/>
          <w:color w:val="auto"/>
          <w:sz w:val="24"/>
          <w:szCs w:val="24"/>
        </w:rPr>
        <w:t xml:space="preserve">.  </w:t>
      </w:r>
    </w:p>
    <w:p w14:paraId="00B2C07C" w14:textId="77777777" w:rsidR="005422E3" w:rsidRPr="008E4AC2" w:rsidRDefault="003B0CF1" w:rsidP="00854DB4">
      <w:pPr>
        <w:spacing w:before="200" w:after="200" w:line="276" w:lineRule="auto"/>
        <w:rPr>
          <w:rFonts w:asciiTheme="minorHAnsi" w:hAnsiTheme="minorHAnsi"/>
          <w:bCs/>
          <w:color w:val="auto"/>
          <w:sz w:val="24"/>
          <w:szCs w:val="24"/>
        </w:rPr>
      </w:pPr>
      <w:r w:rsidRPr="008E4AC2">
        <w:rPr>
          <w:rFonts w:asciiTheme="minorHAnsi" w:hAnsiTheme="minorHAnsi"/>
          <w:bCs/>
          <w:color w:val="auto"/>
          <w:sz w:val="24"/>
          <w:szCs w:val="24"/>
        </w:rPr>
        <w:t xml:space="preserve">Please refer to </w:t>
      </w:r>
      <w:r w:rsidRPr="008E4AC2">
        <w:rPr>
          <w:rFonts w:asciiTheme="minorHAnsi" w:hAnsiTheme="minorHAnsi"/>
          <w:color w:val="auto"/>
          <w:sz w:val="24"/>
          <w:szCs w:val="24"/>
        </w:rPr>
        <w:t>regulation 2(1)</w:t>
      </w:r>
      <w:r w:rsidRPr="008E4AC2">
        <w:rPr>
          <w:rFonts w:asciiTheme="minorHAnsi" w:hAnsiTheme="minorHAnsi"/>
          <w:bCs/>
          <w:color w:val="auto"/>
          <w:sz w:val="24"/>
          <w:szCs w:val="24"/>
        </w:rPr>
        <w:t xml:space="preserve"> for a full definition of a person granted HP.</w:t>
      </w:r>
    </w:p>
    <w:p w14:paraId="648F03CD" w14:textId="77777777" w:rsidR="005422E3" w:rsidRPr="008E4AC2" w:rsidRDefault="003B0CF1" w:rsidP="00854DB4">
      <w:pPr>
        <w:rPr>
          <w:rFonts w:asciiTheme="minorHAnsi" w:hAnsiTheme="minorHAnsi"/>
          <w:color w:val="auto"/>
          <w:sz w:val="24"/>
          <w:szCs w:val="24"/>
        </w:rPr>
      </w:pPr>
      <w:r w:rsidRPr="008E4AC2">
        <w:rPr>
          <w:rFonts w:asciiTheme="minorHAnsi" w:hAnsiTheme="minorHAnsi"/>
          <w:color w:val="auto"/>
          <w:sz w:val="24"/>
          <w:szCs w:val="24"/>
        </w:rPr>
        <w:t xml:space="preserve">Humanitarian protection is not the same as asylum and does not constitute recognition as a refugee within the meaning of the 1951 United Nations Convention. Persons granted </w:t>
      </w:r>
      <w:r w:rsidR="00D831FE" w:rsidRPr="008E4AC2">
        <w:rPr>
          <w:rFonts w:asciiTheme="minorHAnsi" w:hAnsiTheme="minorHAnsi"/>
          <w:color w:val="auto"/>
          <w:sz w:val="24"/>
          <w:szCs w:val="24"/>
        </w:rPr>
        <w:t>this status are</w:t>
      </w:r>
      <w:r w:rsidRPr="008E4AC2">
        <w:rPr>
          <w:rFonts w:asciiTheme="minorHAnsi" w:hAnsiTheme="minorHAnsi"/>
          <w:color w:val="auto"/>
          <w:sz w:val="24"/>
          <w:szCs w:val="24"/>
        </w:rPr>
        <w:t xml:space="preserve"> nevertheless in genuine need of international protection. Those granted Discretionary or Limited Leave to Remain, with restrictions on the time they can remain in the UK, may be eligible for support if they satisfy the requirements of the long residency category (paragraph 13 of Schedule 1 of the Regulations).</w:t>
      </w:r>
    </w:p>
    <w:p w14:paraId="5D91B680" w14:textId="77777777" w:rsidR="005422E3" w:rsidRPr="008E4AC2" w:rsidRDefault="005422E3" w:rsidP="00854DB4">
      <w:pPr>
        <w:rPr>
          <w:rFonts w:asciiTheme="minorHAnsi" w:hAnsiTheme="minorHAnsi"/>
          <w:b/>
          <w:color w:val="auto"/>
          <w:sz w:val="24"/>
          <w:szCs w:val="24"/>
        </w:rPr>
      </w:pPr>
    </w:p>
    <w:p w14:paraId="3A132870" w14:textId="77777777" w:rsidR="005422E3" w:rsidRPr="00854DB4" w:rsidRDefault="003B0CF1" w:rsidP="00854DB4">
      <w:pPr>
        <w:pStyle w:val="Heading3"/>
        <w:rPr>
          <w:rFonts w:asciiTheme="minorHAnsi" w:hAnsiTheme="minorHAnsi"/>
          <w:i w:val="0"/>
          <w:sz w:val="24"/>
          <w:szCs w:val="24"/>
        </w:rPr>
      </w:pPr>
      <w:r w:rsidRPr="00854DB4">
        <w:rPr>
          <w:rFonts w:asciiTheme="minorHAnsi" w:hAnsiTheme="minorHAnsi"/>
          <w:i w:val="0"/>
          <w:sz w:val="24"/>
          <w:szCs w:val="24"/>
        </w:rPr>
        <w:t>Humanitarian protection terms and conditions</w:t>
      </w:r>
    </w:p>
    <w:p w14:paraId="0C0325A9"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Since 30 August 2005, people qualifying for leave on grounds of humanitarian protection have been granted leave to enter or remain, as appropriate, for 5 years in the first instance with the possibility of Indefinite Leave to Remain (ILR) thereafter. Previously the initial period granted was 3 years. Humanitarian protection status is not granted to people who qualify for asylum or to EU nationals exercising treaty rights. At the end of the five year qualifying period people with refugee and humanitarian protection status </w:t>
      </w:r>
      <w:r w:rsidR="00B476FA" w:rsidRPr="00854DB4">
        <w:rPr>
          <w:rFonts w:asciiTheme="minorHAnsi" w:hAnsiTheme="minorHAnsi"/>
          <w:color w:val="auto"/>
          <w:sz w:val="24"/>
          <w:szCs w:val="24"/>
        </w:rPr>
        <w:t>are</w:t>
      </w:r>
      <w:r w:rsidRPr="00854DB4">
        <w:rPr>
          <w:rFonts w:asciiTheme="minorHAnsi" w:hAnsiTheme="minorHAnsi"/>
          <w:color w:val="auto"/>
          <w:sz w:val="24"/>
          <w:szCs w:val="24"/>
        </w:rPr>
        <w:t xml:space="preserve"> entitled to apply for ILR.</w:t>
      </w:r>
    </w:p>
    <w:p w14:paraId="6FC8771E" w14:textId="77777777" w:rsidR="005422E3" w:rsidRPr="00854DB4" w:rsidRDefault="005422E3" w:rsidP="00854DB4">
      <w:pPr>
        <w:rPr>
          <w:rFonts w:asciiTheme="minorHAnsi" w:hAnsiTheme="minorHAnsi"/>
          <w:color w:val="auto"/>
          <w:sz w:val="24"/>
          <w:szCs w:val="24"/>
        </w:rPr>
      </w:pPr>
    </w:p>
    <w:p w14:paraId="1C535AF1" w14:textId="25711D30" w:rsidR="005422E3" w:rsidRPr="00854DB4" w:rsidRDefault="003B0CF1" w:rsidP="00854DB4">
      <w:pPr>
        <w:rPr>
          <w:rFonts w:asciiTheme="minorHAnsi" w:hAnsiTheme="minorHAnsi"/>
          <w:bCs/>
          <w:color w:val="auto"/>
          <w:sz w:val="24"/>
          <w:szCs w:val="24"/>
        </w:rPr>
      </w:pPr>
      <w:r w:rsidRPr="00854DB4">
        <w:rPr>
          <w:rFonts w:asciiTheme="minorHAnsi" w:hAnsiTheme="minorHAnsi"/>
          <w:color w:val="auto"/>
          <w:sz w:val="24"/>
          <w:szCs w:val="24"/>
        </w:rPr>
        <w:t xml:space="preserve">A student, or the spouse, civil partner, parent or step-parent of a student, does not need to have been granted humanitarian protection by the first day of the first academic year of the course for the student to be able to study (provided they are lawfully resident). The student or the student’s spouse, civil partner, parent or step-parent being granted humanitarian protection is considered an ‘event’ under the Regulations however, and so where this occurs and the student is already in study, </w:t>
      </w:r>
      <w:r w:rsidR="003B4E56">
        <w:rPr>
          <w:rFonts w:asciiTheme="minorHAnsi" w:hAnsiTheme="minorHAnsi"/>
          <w:color w:val="auto"/>
          <w:sz w:val="24"/>
          <w:szCs w:val="24"/>
        </w:rPr>
        <w:t>could</w:t>
      </w:r>
      <w:r w:rsidRPr="00854DB4">
        <w:rPr>
          <w:rFonts w:asciiTheme="minorHAnsi" w:hAnsiTheme="minorHAnsi"/>
          <w:color w:val="auto"/>
          <w:sz w:val="24"/>
          <w:szCs w:val="24"/>
        </w:rPr>
        <w:t xml:space="preserve"> become eligible for support during the academic year.</w:t>
      </w:r>
      <w:r w:rsidR="00C7297C" w:rsidRPr="00854DB4">
        <w:rPr>
          <w:rFonts w:asciiTheme="minorHAnsi" w:hAnsiTheme="minorHAnsi"/>
          <w:color w:val="auto"/>
          <w:sz w:val="24"/>
          <w:szCs w:val="24"/>
        </w:rPr>
        <w:t xml:space="preserve"> </w:t>
      </w:r>
      <w:bookmarkStart w:id="52" w:name="_Hlk40690094"/>
      <w:r w:rsidR="00FB51C7">
        <w:rPr>
          <w:rFonts w:asciiTheme="minorHAnsi" w:hAnsiTheme="minorHAnsi"/>
          <w:color w:val="auto"/>
          <w:sz w:val="24"/>
          <w:szCs w:val="24"/>
        </w:rPr>
        <w:t>The ‘</w:t>
      </w:r>
      <w:r w:rsidR="00854DB4">
        <w:rPr>
          <w:rFonts w:asciiTheme="minorHAnsi" w:hAnsiTheme="minorHAnsi"/>
          <w:color w:val="auto"/>
          <w:sz w:val="24"/>
          <w:szCs w:val="24"/>
        </w:rPr>
        <w:t>event ‘must</w:t>
      </w:r>
      <w:r w:rsidR="00FB51C7">
        <w:rPr>
          <w:rFonts w:asciiTheme="minorHAnsi" w:hAnsiTheme="minorHAnsi"/>
          <w:color w:val="auto"/>
          <w:sz w:val="24"/>
          <w:szCs w:val="24"/>
        </w:rPr>
        <w:t xml:space="preserve"> also have occurred within the first three months of the academic year.</w:t>
      </w:r>
      <w:bookmarkEnd w:id="52"/>
      <w:r w:rsidR="00FB51C7">
        <w:rPr>
          <w:rFonts w:asciiTheme="minorHAnsi" w:hAnsiTheme="minorHAnsi"/>
          <w:color w:val="auto"/>
          <w:sz w:val="24"/>
          <w:szCs w:val="24"/>
        </w:rPr>
        <w:t xml:space="preserve"> </w:t>
      </w:r>
      <w:r w:rsidR="00C7297C" w:rsidRPr="00854DB4">
        <w:rPr>
          <w:rFonts w:asciiTheme="minorHAnsi" w:hAnsiTheme="minorHAnsi"/>
          <w:color w:val="auto"/>
          <w:sz w:val="24"/>
          <w:szCs w:val="24"/>
        </w:rPr>
        <w:t xml:space="preserve">Please see </w:t>
      </w:r>
      <w:hyperlink w:anchor="_Students_who_become" w:history="1">
        <w:r w:rsidR="005132B0" w:rsidRPr="00854DB4">
          <w:rPr>
            <w:rStyle w:val="Hyperlink"/>
            <w:rFonts w:asciiTheme="minorHAnsi" w:hAnsiTheme="minorHAnsi"/>
            <w:sz w:val="24"/>
            <w:szCs w:val="24"/>
          </w:rPr>
          <w:t>Section 3.</w:t>
        </w:r>
        <w:r w:rsidR="005132B0">
          <w:rPr>
            <w:rStyle w:val="Hyperlink"/>
            <w:rFonts w:asciiTheme="minorHAnsi" w:hAnsiTheme="minorHAnsi"/>
            <w:sz w:val="24"/>
            <w:szCs w:val="24"/>
          </w:rPr>
          <w:t>20</w:t>
        </w:r>
      </w:hyperlink>
      <w:r w:rsidR="005132B0" w:rsidRPr="00854DB4">
        <w:rPr>
          <w:rFonts w:asciiTheme="minorHAnsi" w:hAnsiTheme="minorHAnsi"/>
          <w:color w:val="auto"/>
          <w:sz w:val="24"/>
          <w:szCs w:val="24"/>
        </w:rPr>
        <w:t xml:space="preserve"> </w:t>
      </w:r>
      <w:r w:rsidR="00C7297C" w:rsidRPr="00854DB4">
        <w:rPr>
          <w:rFonts w:asciiTheme="minorHAnsi" w:hAnsiTheme="minorHAnsi"/>
          <w:color w:val="auto"/>
          <w:sz w:val="24"/>
          <w:szCs w:val="24"/>
        </w:rPr>
        <w:t xml:space="preserve">below for the support they may be entitled to. </w:t>
      </w:r>
      <w:r w:rsidRPr="00854DB4">
        <w:rPr>
          <w:rFonts w:asciiTheme="minorHAnsi" w:hAnsiTheme="minorHAnsi"/>
          <w:bCs/>
          <w:color w:val="auto"/>
          <w:sz w:val="24"/>
          <w:szCs w:val="24"/>
        </w:rPr>
        <w:t xml:space="preserve">The Home Office has issued guidance about the immigration position of persons whose current leave to enter or remain has expired or is about to expire. This guidance would cover persons who have been granted limited leave to enter or remain in the United Kingdom and who have to demonstrate that they have current leave to enter or remain in order to be eligible for student support.  </w:t>
      </w:r>
    </w:p>
    <w:p w14:paraId="44D47F48" w14:textId="77777777" w:rsidR="005422E3" w:rsidRPr="00854DB4" w:rsidRDefault="005422E3" w:rsidP="00854DB4">
      <w:pPr>
        <w:rPr>
          <w:rFonts w:asciiTheme="minorHAnsi" w:hAnsiTheme="minorHAnsi"/>
          <w:bCs/>
          <w:color w:val="auto"/>
          <w:sz w:val="24"/>
          <w:szCs w:val="24"/>
        </w:rPr>
      </w:pPr>
    </w:p>
    <w:p w14:paraId="2723BBAF" w14:textId="77777777" w:rsidR="005422E3" w:rsidRPr="00854DB4" w:rsidRDefault="00C7297C" w:rsidP="00854DB4">
      <w:pPr>
        <w:rPr>
          <w:rFonts w:asciiTheme="minorHAnsi" w:hAnsiTheme="minorHAnsi"/>
          <w:bCs/>
          <w:color w:val="auto"/>
          <w:sz w:val="24"/>
          <w:szCs w:val="24"/>
        </w:rPr>
      </w:pPr>
      <w:r w:rsidRPr="00854DB4">
        <w:rPr>
          <w:rFonts w:asciiTheme="minorHAnsi" w:hAnsiTheme="minorHAnsi"/>
          <w:bCs/>
          <w:color w:val="auto"/>
          <w:sz w:val="24"/>
          <w:szCs w:val="24"/>
        </w:rPr>
        <w:t>DfE</w:t>
      </w:r>
      <w:r w:rsidR="003B0CF1" w:rsidRPr="00854DB4">
        <w:rPr>
          <w:rFonts w:asciiTheme="minorHAnsi" w:hAnsiTheme="minorHAnsi"/>
          <w:bCs/>
          <w:color w:val="auto"/>
          <w:sz w:val="24"/>
          <w:szCs w:val="24"/>
        </w:rPr>
        <w:t xml:space="preserve"> understands that if a person with HP applies for a further period of leave before the first period of leave has expired, then the applicant’s leave may be extended by section 3C of the Immigration Act 1971.  Providing the application for further leave has not been withdrawn or the applicant does not leave the United Kingdom, the first period of leave is extended for the period it takes the Secretary of State to make a decision on the renewal application.</w:t>
      </w:r>
    </w:p>
    <w:p w14:paraId="20E3E9D7" w14:textId="77777777" w:rsidR="005422E3" w:rsidRPr="00854DB4" w:rsidRDefault="005422E3" w:rsidP="00854DB4">
      <w:pPr>
        <w:rPr>
          <w:rFonts w:asciiTheme="minorHAnsi" w:hAnsiTheme="minorHAnsi"/>
          <w:bCs/>
          <w:color w:val="auto"/>
          <w:sz w:val="24"/>
          <w:szCs w:val="24"/>
        </w:rPr>
      </w:pPr>
    </w:p>
    <w:p w14:paraId="628E9899" w14:textId="5C6DC5C6" w:rsidR="005422E3" w:rsidRPr="00854DB4" w:rsidRDefault="003B0CF1" w:rsidP="00854DB4">
      <w:pPr>
        <w:rPr>
          <w:rFonts w:asciiTheme="minorHAnsi" w:hAnsiTheme="minorHAnsi"/>
          <w:bCs/>
          <w:color w:val="auto"/>
          <w:sz w:val="24"/>
          <w:szCs w:val="24"/>
        </w:rPr>
      </w:pPr>
      <w:r w:rsidRPr="00854DB4">
        <w:rPr>
          <w:rFonts w:asciiTheme="minorHAnsi" w:hAnsiTheme="minorHAnsi"/>
          <w:bCs/>
          <w:color w:val="auto"/>
          <w:sz w:val="24"/>
          <w:szCs w:val="24"/>
        </w:rPr>
        <w:t>Section 3C of the 1971 Act enables a person's limited leave to be extended where</w:t>
      </w:r>
      <w:r w:rsidR="00EA1D87" w:rsidRPr="00854DB4">
        <w:rPr>
          <w:rFonts w:asciiTheme="minorHAnsi" w:hAnsiTheme="minorHAnsi"/>
          <w:bCs/>
          <w:color w:val="auto"/>
          <w:sz w:val="24"/>
          <w:szCs w:val="24"/>
        </w:rPr>
        <w:t>:</w:t>
      </w:r>
    </w:p>
    <w:p w14:paraId="138107F7" w14:textId="53174F02" w:rsidR="005422E3" w:rsidRPr="00854DB4" w:rsidRDefault="003B0CF1" w:rsidP="00854DB4">
      <w:pPr>
        <w:numPr>
          <w:ilvl w:val="0"/>
          <w:numId w:val="17"/>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an application has been made to the Secretary of State to vary the limited leave to enter or remain</w:t>
      </w:r>
      <w:r w:rsidR="00BF5154">
        <w:rPr>
          <w:rFonts w:asciiTheme="minorHAnsi" w:hAnsiTheme="minorHAnsi"/>
          <w:color w:val="auto"/>
          <w:sz w:val="24"/>
          <w:szCs w:val="24"/>
        </w:rPr>
        <w:t>,</w:t>
      </w:r>
    </w:p>
    <w:p w14:paraId="581B5529" w14:textId="403ED8E4" w:rsidR="005422E3" w:rsidRPr="00854DB4" w:rsidRDefault="003B0CF1" w:rsidP="00854DB4">
      <w:pPr>
        <w:numPr>
          <w:ilvl w:val="0"/>
          <w:numId w:val="17"/>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 application was made before the leave to enter or remain expired</w:t>
      </w:r>
      <w:r w:rsidR="00BF5154">
        <w:rPr>
          <w:rFonts w:asciiTheme="minorHAnsi" w:hAnsiTheme="minorHAnsi"/>
          <w:color w:val="auto"/>
          <w:sz w:val="24"/>
          <w:szCs w:val="24"/>
        </w:rPr>
        <w:t>,</w:t>
      </w:r>
    </w:p>
    <w:p w14:paraId="2B9EFC35" w14:textId="46138283" w:rsidR="005422E3" w:rsidRPr="00854DB4" w:rsidRDefault="003B0CF1" w:rsidP="00854DB4">
      <w:pPr>
        <w:numPr>
          <w:ilvl w:val="0"/>
          <w:numId w:val="17"/>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the leave granted expires before the application for variation is decided</w:t>
      </w:r>
      <w:r w:rsidR="00BF5154">
        <w:rPr>
          <w:rFonts w:asciiTheme="minorHAnsi" w:hAnsiTheme="minorHAnsi"/>
          <w:color w:val="auto"/>
          <w:sz w:val="24"/>
          <w:szCs w:val="24"/>
        </w:rPr>
        <w:t>,</w:t>
      </w:r>
    </w:p>
    <w:p w14:paraId="0D3E4FD4" w14:textId="77777777"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Section 3C also sets out the circumstances in which leave can be further extended and the circumstances in which such extended leave will come to an end.</w:t>
      </w:r>
    </w:p>
    <w:p w14:paraId="2A8931F0" w14:textId="77777777" w:rsidR="005422E3" w:rsidRPr="00854DB4" w:rsidRDefault="005422E3" w:rsidP="00854DB4">
      <w:pPr>
        <w:rPr>
          <w:rFonts w:asciiTheme="minorHAnsi" w:hAnsiTheme="minorHAnsi"/>
          <w:color w:val="auto"/>
          <w:sz w:val="24"/>
          <w:szCs w:val="24"/>
        </w:rPr>
      </w:pPr>
    </w:p>
    <w:p w14:paraId="6C4D8752" w14:textId="65A43F91" w:rsidR="005422E3" w:rsidRPr="00854DB4" w:rsidRDefault="003B0CF1" w:rsidP="00854DB4">
      <w:pPr>
        <w:rPr>
          <w:rFonts w:asciiTheme="minorHAnsi" w:hAnsiTheme="minorHAnsi"/>
          <w:color w:val="auto"/>
          <w:sz w:val="24"/>
          <w:szCs w:val="24"/>
        </w:rPr>
      </w:pPr>
      <w:r w:rsidRPr="00854DB4">
        <w:rPr>
          <w:rFonts w:asciiTheme="minorHAnsi" w:hAnsiTheme="minorHAnsi"/>
          <w:color w:val="auto"/>
          <w:sz w:val="24"/>
          <w:szCs w:val="24"/>
        </w:rPr>
        <w:t xml:space="preserve">In </w:t>
      </w:r>
      <w:r w:rsidR="00607421">
        <w:rPr>
          <w:rFonts w:asciiTheme="minorHAnsi" w:hAnsiTheme="minorHAnsi"/>
          <w:color w:val="auto"/>
          <w:sz w:val="24"/>
          <w:szCs w:val="24"/>
        </w:rPr>
        <w:t xml:space="preserve">DfE’s </w:t>
      </w:r>
      <w:r w:rsidRPr="00854DB4">
        <w:rPr>
          <w:rFonts w:asciiTheme="minorHAnsi" w:hAnsiTheme="minorHAnsi"/>
          <w:color w:val="auto"/>
          <w:sz w:val="24"/>
          <w:szCs w:val="24"/>
        </w:rPr>
        <w:t>view a person whose humanitarian protection has been extended under section 3C of the 1971 Act could still, potentially, satisfy the definition of a “</w:t>
      </w:r>
      <w:r w:rsidR="00F12F84" w:rsidRPr="00854DB4">
        <w:rPr>
          <w:rFonts w:asciiTheme="minorHAnsi" w:hAnsiTheme="minorHAnsi"/>
          <w:color w:val="auto"/>
          <w:sz w:val="24"/>
          <w:szCs w:val="24"/>
        </w:rPr>
        <w:t>person granted humanitarian protection</w:t>
      </w:r>
      <w:r w:rsidRPr="00854DB4">
        <w:rPr>
          <w:rFonts w:asciiTheme="minorHAnsi" w:hAnsiTheme="minorHAnsi"/>
          <w:color w:val="auto"/>
          <w:sz w:val="24"/>
          <w:szCs w:val="24"/>
        </w:rPr>
        <w:t>”</w:t>
      </w:r>
      <w:r w:rsidR="00F12F84" w:rsidRPr="00854DB4">
        <w:rPr>
          <w:rFonts w:asciiTheme="minorHAnsi" w:hAnsiTheme="minorHAnsi"/>
          <w:color w:val="auto"/>
          <w:sz w:val="24"/>
          <w:szCs w:val="24"/>
        </w:rPr>
        <w:t xml:space="preserve"> as set out in regulation 2 of the Regulations.  Whether such a person is an eligible student or qualifies for any particular type of support available for the </w:t>
      </w:r>
      <w:r w:rsidR="005D7424">
        <w:rPr>
          <w:rFonts w:asciiTheme="minorHAnsi" w:hAnsiTheme="minorHAnsi"/>
          <w:color w:val="auto"/>
          <w:sz w:val="24"/>
          <w:szCs w:val="24"/>
        </w:rPr>
        <w:t>20/21</w:t>
      </w:r>
      <w:r w:rsidRPr="00854DB4">
        <w:rPr>
          <w:rFonts w:asciiTheme="minorHAnsi" w:hAnsiTheme="minorHAnsi"/>
          <w:color w:val="auto"/>
          <w:sz w:val="24"/>
          <w:szCs w:val="24"/>
        </w:rPr>
        <w:t xml:space="preserve"> academic year will of course need to be determined in accordance with the provisions of the Regulations, as will the amount of support, if any, payable to that person. </w:t>
      </w:r>
    </w:p>
    <w:p w14:paraId="754D4B66" w14:textId="77777777" w:rsidR="005422E3" w:rsidRPr="00854DB4" w:rsidRDefault="005422E3" w:rsidP="00854DB4">
      <w:pPr>
        <w:rPr>
          <w:rFonts w:asciiTheme="minorHAnsi" w:hAnsiTheme="minorHAnsi"/>
          <w:color w:val="auto"/>
          <w:sz w:val="24"/>
          <w:szCs w:val="24"/>
        </w:rPr>
      </w:pPr>
    </w:p>
    <w:p w14:paraId="31527693" w14:textId="77777777" w:rsidR="009174BE" w:rsidRPr="00854DB4" w:rsidRDefault="00C7297C" w:rsidP="009F72AE">
      <w:pPr>
        <w:pStyle w:val="Heading2"/>
        <w:rPr>
          <w:rFonts w:ascii="Calibri" w:hAnsi="Calibri"/>
          <w:i w:val="0"/>
          <w:sz w:val="24"/>
          <w:szCs w:val="24"/>
        </w:rPr>
      </w:pPr>
      <w:bookmarkStart w:id="53" w:name="_Toc57794575"/>
      <w:r w:rsidRPr="00854DB4">
        <w:rPr>
          <w:rFonts w:ascii="Calibri" w:hAnsi="Calibri"/>
          <w:i w:val="0"/>
          <w:sz w:val="24"/>
          <w:szCs w:val="24"/>
        </w:rPr>
        <w:t xml:space="preserve">Persons Granted </w:t>
      </w:r>
      <w:r w:rsidR="009174BE" w:rsidRPr="00854DB4">
        <w:rPr>
          <w:rFonts w:ascii="Calibri" w:hAnsi="Calibri"/>
          <w:i w:val="0"/>
          <w:sz w:val="24"/>
          <w:szCs w:val="24"/>
        </w:rPr>
        <w:t>Leave</w:t>
      </w:r>
      <w:r w:rsidRPr="00854DB4">
        <w:rPr>
          <w:rFonts w:ascii="Calibri" w:hAnsi="Calibri"/>
          <w:i w:val="0"/>
          <w:sz w:val="24"/>
          <w:szCs w:val="24"/>
        </w:rPr>
        <w:t xml:space="preserve"> to Remain under Section 67 of the Immigration Act</w:t>
      </w:r>
      <w:bookmarkEnd w:id="53"/>
    </w:p>
    <w:p w14:paraId="439BBC3F" w14:textId="77777777" w:rsidR="00F95010" w:rsidRPr="00854DB4" w:rsidRDefault="00F95010">
      <w:pPr>
        <w:pStyle w:val="NormalWeb"/>
        <w:shd w:val="clear" w:color="auto" w:fill="FFFFFF"/>
        <w:spacing w:after="0"/>
        <w:textAlignment w:val="baseline"/>
        <w:rPr>
          <w:rFonts w:ascii="Calibri" w:hAnsi="Calibri"/>
        </w:rPr>
      </w:pPr>
      <w:bookmarkStart w:id="54" w:name="_Hlk40690132"/>
      <w:r w:rsidRPr="00854DB4">
        <w:rPr>
          <w:rFonts w:ascii="Calibri" w:hAnsi="Calibri"/>
        </w:rPr>
        <w:t>Section 67 of the Immigration Act 2016 requires the Government to relocate to the UK and support a specified number of unaccompanied asylum-seeking children from Europe. This change</w:t>
      </w:r>
      <w:r w:rsidR="00D831FE" w:rsidRPr="00854DB4">
        <w:rPr>
          <w:rFonts w:ascii="Calibri" w:hAnsi="Calibri"/>
        </w:rPr>
        <w:t xml:space="preserve"> is commonly known as the ‘Dubs </w:t>
      </w:r>
      <w:r w:rsidRPr="00854DB4">
        <w:rPr>
          <w:rFonts w:ascii="Calibri" w:hAnsi="Calibri"/>
        </w:rPr>
        <w:t>amendment’ and came into force on 31 May 2016</w:t>
      </w:r>
      <w:r w:rsidR="00E3374A" w:rsidRPr="00854DB4">
        <w:rPr>
          <w:rFonts w:ascii="Calibri" w:hAnsi="Calibri"/>
        </w:rPr>
        <w:t>, and the children</w:t>
      </w:r>
      <w:r w:rsidR="00EF1F9A" w:rsidRPr="00854DB4">
        <w:rPr>
          <w:rFonts w:ascii="Calibri" w:hAnsi="Calibri"/>
        </w:rPr>
        <w:t xml:space="preserve"> </w:t>
      </w:r>
      <w:r w:rsidRPr="00854DB4">
        <w:rPr>
          <w:rFonts w:ascii="Calibri" w:hAnsi="Calibri"/>
        </w:rPr>
        <w:t xml:space="preserve">known as ‘Dubs children’. </w:t>
      </w:r>
    </w:p>
    <w:bookmarkEnd w:id="54"/>
    <w:p w14:paraId="4891845E" w14:textId="77777777" w:rsidR="00F95010" w:rsidRPr="00854DB4" w:rsidRDefault="00F95010">
      <w:pPr>
        <w:pStyle w:val="NormalWeb"/>
        <w:shd w:val="clear" w:color="auto" w:fill="FFFFFF"/>
        <w:spacing w:after="0"/>
        <w:textAlignment w:val="baseline"/>
        <w:rPr>
          <w:rFonts w:ascii="Calibri" w:hAnsi="Calibri"/>
        </w:rPr>
      </w:pPr>
    </w:p>
    <w:p w14:paraId="118FEEEE" w14:textId="77777777" w:rsidR="00F95010" w:rsidRPr="00854DB4" w:rsidRDefault="00F95010">
      <w:pPr>
        <w:pStyle w:val="NormalWeb"/>
        <w:shd w:val="clear" w:color="auto" w:fill="FFFFFF"/>
        <w:spacing w:after="0"/>
        <w:textAlignment w:val="baseline"/>
        <w:rPr>
          <w:rFonts w:ascii="Calibri" w:hAnsi="Calibri"/>
        </w:rPr>
      </w:pPr>
      <w:r w:rsidRPr="00854DB4">
        <w:rPr>
          <w:rFonts w:ascii="Calibri" w:hAnsi="Calibri"/>
        </w:rPr>
        <w:t>Following an assessment of their asylum claim, Dubs children will fall into one of the following categories:</w:t>
      </w:r>
    </w:p>
    <w:p w14:paraId="59CDDFB3" w14:textId="77777777" w:rsidR="00F95010" w:rsidRPr="00854DB4" w:rsidRDefault="00F95010">
      <w:pPr>
        <w:pStyle w:val="NormalWeb"/>
        <w:shd w:val="clear" w:color="auto" w:fill="FFFFFF"/>
        <w:spacing w:after="0"/>
        <w:textAlignment w:val="baseline"/>
        <w:rPr>
          <w:rFonts w:ascii="Calibri" w:hAnsi="Calibri"/>
        </w:rPr>
      </w:pPr>
    </w:p>
    <w:p w14:paraId="4A0BBB8E" w14:textId="77777777" w:rsidR="00F95010" w:rsidRPr="00854DB4" w:rsidRDefault="00F95010">
      <w:pPr>
        <w:pStyle w:val="NormalWeb"/>
        <w:numPr>
          <w:ilvl w:val="0"/>
          <w:numId w:val="122"/>
        </w:numPr>
        <w:shd w:val="clear" w:color="auto" w:fill="FFFFFF"/>
        <w:spacing w:after="0"/>
        <w:ind w:right="30"/>
        <w:textAlignment w:val="baseline"/>
        <w:rPr>
          <w:rFonts w:ascii="Calibri" w:hAnsi="Calibri"/>
        </w:rPr>
      </w:pPr>
      <w:r w:rsidRPr="00854DB4">
        <w:rPr>
          <w:rFonts w:ascii="Calibri" w:hAnsi="Calibri"/>
        </w:rPr>
        <w:t>Those who are awarded refugee status in line with the 1951 Refugee Convention, or humanitarian protection leave. Residency categories already exist in the Regulations for these persons.</w:t>
      </w:r>
    </w:p>
    <w:p w14:paraId="3F271525" w14:textId="77777777" w:rsidR="00F95010" w:rsidRPr="00854DB4" w:rsidRDefault="00F95010">
      <w:pPr>
        <w:pStyle w:val="NormalWeb"/>
        <w:shd w:val="clear" w:color="auto" w:fill="FFFFFF"/>
        <w:spacing w:after="0"/>
        <w:ind w:left="390"/>
        <w:textAlignment w:val="baseline"/>
        <w:rPr>
          <w:rFonts w:ascii="Calibri" w:hAnsi="Calibri"/>
        </w:rPr>
      </w:pPr>
    </w:p>
    <w:p w14:paraId="59630F1F" w14:textId="3A643684" w:rsidR="00F95010" w:rsidRPr="00854DB4" w:rsidRDefault="00F95010">
      <w:pPr>
        <w:pStyle w:val="NormalWeb"/>
        <w:numPr>
          <w:ilvl w:val="0"/>
          <w:numId w:val="122"/>
        </w:numPr>
        <w:shd w:val="clear" w:color="auto" w:fill="FFFFFF"/>
        <w:spacing w:after="0"/>
        <w:ind w:right="30"/>
        <w:textAlignment w:val="baseline"/>
        <w:rPr>
          <w:rFonts w:ascii="Calibri" w:hAnsi="Calibri"/>
          <w:shd w:val="clear" w:color="auto" w:fill="FFFFFF"/>
        </w:rPr>
      </w:pPr>
      <w:r w:rsidRPr="00854DB4">
        <w:rPr>
          <w:rFonts w:ascii="Calibri" w:hAnsi="Calibri"/>
        </w:rPr>
        <w:t xml:space="preserve">Those who are not awarded refugee status or humanitarian protection </w:t>
      </w:r>
      <w:r w:rsidR="00854DB4" w:rsidRPr="00854DB4">
        <w:rPr>
          <w:rFonts w:ascii="Calibri" w:hAnsi="Calibri"/>
        </w:rPr>
        <w:t>leave and</w:t>
      </w:r>
      <w:r w:rsidRPr="00854DB4">
        <w:rPr>
          <w:rFonts w:ascii="Calibri" w:hAnsi="Calibri"/>
        </w:rPr>
        <w:t xml:space="preserve"> are instead awarded the new form of leave)</w:t>
      </w:r>
      <w:r w:rsidR="00C7297C" w:rsidRPr="00854DB4">
        <w:rPr>
          <w:rFonts w:ascii="Calibri" w:hAnsi="Calibri"/>
        </w:rPr>
        <w:t xml:space="preserve"> under section 67 of the Act</w:t>
      </w:r>
      <w:r w:rsidRPr="00854DB4">
        <w:rPr>
          <w:rFonts w:ascii="Calibri" w:hAnsi="Calibri"/>
        </w:rPr>
        <w:t>.</w:t>
      </w:r>
      <w:r w:rsidRPr="00854DB4">
        <w:rPr>
          <w:rFonts w:ascii="Calibri" w:hAnsi="Calibri"/>
          <w:shd w:val="clear" w:color="auto" w:fill="FFFFFF"/>
        </w:rPr>
        <w:t xml:space="preserve"> This new form of leave will allow those awarded it to study, work, access public funds (including student support) and healthcare and apply for settlement after five years.</w:t>
      </w:r>
    </w:p>
    <w:p w14:paraId="4847FA91" w14:textId="77777777" w:rsidR="00F95010" w:rsidRPr="00854DB4" w:rsidRDefault="00F95010">
      <w:pPr>
        <w:pStyle w:val="NormalWeb"/>
        <w:shd w:val="clear" w:color="auto" w:fill="FFFFFF"/>
        <w:spacing w:after="0"/>
        <w:textAlignment w:val="baseline"/>
        <w:rPr>
          <w:rStyle w:val="apple-converted-space"/>
          <w:rFonts w:ascii="Calibri" w:hAnsi="Calibri"/>
          <w:shd w:val="clear" w:color="auto" w:fill="FFFFFF"/>
        </w:rPr>
      </w:pPr>
    </w:p>
    <w:p w14:paraId="0C647282" w14:textId="0953CBF8" w:rsidR="00862490" w:rsidRPr="00854DB4" w:rsidRDefault="00F95010">
      <w:pPr>
        <w:pStyle w:val="NormalWeb"/>
        <w:numPr>
          <w:ilvl w:val="0"/>
          <w:numId w:val="137"/>
        </w:numPr>
        <w:shd w:val="clear" w:color="auto" w:fill="FFFFFF"/>
        <w:spacing w:after="0"/>
        <w:textAlignment w:val="baseline"/>
        <w:rPr>
          <w:rFonts w:ascii="Calibri" w:hAnsi="Calibri"/>
        </w:rPr>
      </w:pPr>
      <w:r w:rsidRPr="00854DB4">
        <w:rPr>
          <w:rFonts w:ascii="Calibri" w:hAnsi="Calibri"/>
        </w:rPr>
        <w:t xml:space="preserve">Note that dependent children of those granted </w:t>
      </w:r>
      <w:r w:rsidR="00C7297C" w:rsidRPr="00854DB4">
        <w:rPr>
          <w:rFonts w:ascii="Calibri" w:hAnsi="Calibri"/>
        </w:rPr>
        <w:t xml:space="preserve">leave to remain under </w:t>
      </w:r>
      <w:r w:rsidRPr="00854DB4">
        <w:rPr>
          <w:rFonts w:ascii="Calibri" w:hAnsi="Calibri"/>
        </w:rPr>
        <w:t xml:space="preserve">Section </w:t>
      </w:r>
      <w:r w:rsidR="00861B0C" w:rsidRPr="00854DB4">
        <w:rPr>
          <w:rFonts w:ascii="Calibri" w:hAnsi="Calibri"/>
        </w:rPr>
        <w:t>67 will</w:t>
      </w:r>
      <w:r w:rsidRPr="00854DB4">
        <w:rPr>
          <w:rFonts w:ascii="Calibri" w:hAnsi="Calibri"/>
        </w:rPr>
        <w:t xml:space="preserve"> be granted leave to remain for the same duration as their parent, provided that the requirements specified in the Immigration Rules are met. Under the Immigration Rules a child means an individual who is under 18 years of age on the date the application was made and for whom the person granted Section 67 leave has parental responsibility.</w:t>
      </w:r>
    </w:p>
    <w:p w14:paraId="048992F0" w14:textId="77777777" w:rsidR="00F95010" w:rsidRPr="00854DB4" w:rsidRDefault="00F95010">
      <w:pPr>
        <w:pStyle w:val="NormalWeb"/>
        <w:shd w:val="clear" w:color="auto" w:fill="FFFFFF"/>
        <w:spacing w:after="0"/>
        <w:ind w:left="390"/>
        <w:textAlignment w:val="baseline"/>
        <w:rPr>
          <w:rFonts w:ascii="Calibri" w:hAnsi="Calibri"/>
        </w:rPr>
      </w:pPr>
    </w:p>
    <w:p w14:paraId="2CD6AD06" w14:textId="6EC49F44" w:rsidR="00F95010" w:rsidRPr="00854DB4" w:rsidRDefault="00F95010">
      <w:pPr>
        <w:rPr>
          <w:rFonts w:cs="Calibri"/>
          <w:color w:val="auto"/>
          <w:sz w:val="24"/>
          <w:szCs w:val="24"/>
        </w:rPr>
      </w:pPr>
      <w:bookmarkStart w:id="55" w:name="_Hlk40690156"/>
      <w:r w:rsidRPr="00854DB4">
        <w:rPr>
          <w:color w:val="auto"/>
          <w:sz w:val="24"/>
          <w:szCs w:val="24"/>
        </w:rPr>
        <w:t>The Section 67 leave residency category only applies to new students from AY 19/20</w:t>
      </w:r>
      <w:r w:rsidR="005D7424" w:rsidRPr="00854DB4">
        <w:rPr>
          <w:color w:val="auto"/>
          <w:sz w:val="24"/>
          <w:szCs w:val="24"/>
        </w:rPr>
        <w:t xml:space="preserve"> onwards</w:t>
      </w:r>
      <w:r w:rsidRPr="00854DB4">
        <w:rPr>
          <w:color w:val="auto"/>
          <w:sz w:val="24"/>
          <w:szCs w:val="24"/>
        </w:rPr>
        <w:t xml:space="preserve">, i.e. those who start a course on or after 1 August 2019. </w:t>
      </w:r>
    </w:p>
    <w:p w14:paraId="42B87C9F" w14:textId="77777777" w:rsidR="00862490" w:rsidRPr="00854DB4" w:rsidRDefault="00862490">
      <w:pPr>
        <w:pStyle w:val="NormalWeb"/>
        <w:shd w:val="clear" w:color="auto" w:fill="FFFFFF"/>
        <w:spacing w:after="0"/>
        <w:textAlignment w:val="baseline"/>
        <w:rPr>
          <w:rStyle w:val="apple-converted-space"/>
          <w:rFonts w:ascii="Calibri" w:hAnsi="Calibri" w:cs="Times New Roman"/>
          <w:color w:val="000000"/>
          <w:shd w:val="clear" w:color="auto" w:fill="FFFFFF"/>
        </w:rPr>
      </w:pPr>
    </w:p>
    <w:p w14:paraId="03399E3E" w14:textId="34A1308E" w:rsidR="00862490" w:rsidRPr="00854DB4" w:rsidRDefault="00625CEF">
      <w:pPr>
        <w:pStyle w:val="NormalWeb"/>
        <w:shd w:val="clear" w:color="auto" w:fill="FFFFFF"/>
        <w:spacing w:after="0"/>
        <w:textAlignment w:val="baseline"/>
        <w:rPr>
          <w:rStyle w:val="apple-converted-space"/>
          <w:rFonts w:asciiTheme="minorHAnsi" w:hAnsiTheme="minorHAnsi" w:cs="Times New Roman"/>
          <w:color w:val="000000"/>
          <w:shd w:val="clear" w:color="auto" w:fill="FFFFFF"/>
        </w:rPr>
      </w:pPr>
      <w:r>
        <w:rPr>
          <w:rStyle w:val="apple-converted-space"/>
          <w:rFonts w:asciiTheme="minorHAnsi" w:hAnsiTheme="minorHAnsi"/>
          <w:shd w:val="clear" w:color="auto" w:fill="FFFFFF"/>
        </w:rPr>
        <w:t xml:space="preserve">The regulations </w:t>
      </w:r>
      <w:r w:rsidR="003D65E6">
        <w:rPr>
          <w:rStyle w:val="apple-converted-space"/>
          <w:rFonts w:asciiTheme="minorHAnsi" w:hAnsiTheme="minorHAnsi"/>
          <w:shd w:val="clear" w:color="auto" w:fill="FFFFFF"/>
        </w:rPr>
        <w:t>state</w:t>
      </w:r>
      <w:r w:rsidR="00C462C1">
        <w:rPr>
          <w:rStyle w:val="apple-converted-space"/>
          <w:rFonts w:asciiTheme="minorHAnsi" w:hAnsiTheme="minorHAnsi"/>
          <w:shd w:val="clear" w:color="auto" w:fill="FFFFFF"/>
        </w:rPr>
        <w:t xml:space="preserve"> </w:t>
      </w:r>
      <w:r>
        <w:rPr>
          <w:rStyle w:val="apple-converted-space"/>
          <w:rFonts w:asciiTheme="minorHAnsi" w:hAnsiTheme="minorHAnsi"/>
          <w:shd w:val="clear" w:color="auto" w:fill="FFFFFF"/>
        </w:rPr>
        <w:t>that to be</w:t>
      </w:r>
      <w:r w:rsidR="00B908DE" w:rsidRPr="00854DB4">
        <w:rPr>
          <w:rStyle w:val="apple-converted-space"/>
          <w:rFonts w:asciiTheme="minorHAnsi" w:hAnsiTheme="minorHAnsi"/>
          <w:shd w:val="clear" w:color="auto" w:fill="FFFFFF"/>
        </w:rPr>
        <w:t xml:space="preserve"> eligible for support students with leave to remain under section 67, must also:</w:t>
      </w:r>
    </w:p>
    <w:p w14:paraId="547863D9" w14:textId="22A029B9" w:rsidR="005422E3" w:rsidRPr="00854DB4" w:rsidRDefault="00B908DE">
      <w:pPr>
        <w:numPr>
          <w:ilvl w:val="0"/>
          <w:numId w:val="16"/>
        </w:numPr>
        <w:spacing w:before="200" w:after="200" w:line="276" w:lineRule="auto"/>
        <w:rPr>
          <w:rFonts w:asciiTheme="minorHAnsi" w:hAnsiTheme="minorHAnsi"/>
          <w:bCs/>
          <w:color w:val="auto"/>
          <w:sz w:val="24"/>
          <w:szCs w:val="24"/>
        </w:rPr>
      </w:pPr>
      <w:r w:rsidRPr="00854DB4">
        <w:rPr>
          <w:rFonts w:asciiTheme="minorHAnsi" w:hAnsiTheme="minorHAnsi"/>
          <w:bCs/>
          <w:color w:val="auto"/>
          <w:sz w:val="24"/>
          <w:szCs w:val="24"/>
        </w:rPr>
        <w:t>Be ordinarily resident in England on the first day of the first academic year of the course</w:t>
      </w:r>
      <w:r w:rsidR="00EA1D87" w:rsidRPr="00854DB4">
        <w:rPr>
          <w:rFonts w:asciiTheme="minorHAnsi" w:hAnsiTheme="minorHAnsi"/>
          <w:bCs/>
          <w:color w:val="auto"/>
          <w:sz w:val="24"/>
          <w:szCs w:val="24"/>
        </w:rPr>
        <w:t>,</w:t>
      </w:r>
    </w:p>
    <w:p w14:paraId="1FEB06C1" w14:textId="26B04BA1" w:rsidR="003B3713" w:rsidRPr="00854DB4" w:rsidRDefault="003B3713" w:rsidP="00854DB4">
      <w:pPr>
        <w:numPr>
          <w:ilvl w:val="0"/>
          <w:numId w:val="16"/>
        </w:numPr>
        <w:spacing w:before="200" w:after="200" w:line="276" w:lineRule="auto"/>
        <w:rPr>
          <w:rFonts w:asciiTheme="minorHAnsi" w:hAnsiTheme="minorHAnsi"/>
          <w:color w:val="auto"/>
          <w:sz w:val="24"/>
          <w:szCs w:val="24"/>
        </w:rPr>
      </w:pPr>
      <w:r w:rsidRPr="00854DB4">
        <w:rPr>
          <w:rFonts w:asciiTheme="minorHAnsi" w:hAnsiTheme="minorHAnsi"/>
          <w:color w:val="auto"/>
          <w:sz w:val="24"/>
          <w:szCs w:val="24"/>
        </w:rPr>
        <w:t>have been ordinarily resident in the United Kingdom and Islands throughout the</w:t>
      </w:r>
    </w:p>
    <w:p w14:paraId="0C4FFF43" w14:textId="4B965EAE" w:rsidR="003B3713" w:rsidRPr="00854DB4" w:rsidRDefault="003E606D" w:rsidP="00854DB4">
      <w:pPr>
        <w:spacing w:before="200" w:after="200" w:line="276" w:lineRule="auto"/>
        <w:rPr>
          <w:rFonts w:asciiTheme="minorHAnsi" w:hAnsiTheme="minorHAnsi"/>
          <w:bCs/>
          <w:color w:val="auto"/>
          <w:sz w:val="24"/>
          <w:szCs w:val="24"/>
        </w:rPr>
      </w:pPr>
      <w:r w:rsidRPr="00854DB4">
        <w:rPr>
          <w:rFonts w:asciiTheme="minorHAnsi" w:hAnsiTheme="minorHAnsi"/>
          <w:color w:val="auto"/>
          <w:sz w:val="24"/>
          <w:szCs w:val="24"/>
        </w:rPr>
        <w:t>pe</w:t>
      </w:r>
      <w:r w:rsidR="003B3713" w:rsidRPr="00854DB4">
        <w:rPr>
          <w:rFonts w:asciiTheme="minorHAnsi" w:hAnsiTheme="minorHAnsi"/>
          <w:color w:val="auto"/>
          <w:sz w:val="24"/>
          <w:szCs w:val="24"/>
        </w:rPr>
        <w:t>riod since the person was granted such leave;</w:t>
      </w:r>
    </w:p>
    <w:p w14:paraId="299B65EF" w14:textId="63E006F7" w:rsidR="005422E3" w:rsidRPr="00854DB4" w:rsidRDefault="00B908DE" w:rsidP="00854DB4">
      <w:pPr>
        <w:numPr>
          <w:ilvl w:val="0"/>
          <w:numId w:val="16"/>
        </w:numPr>
        <w:spacing w:before="200" w:after="200" w:line="276" w:lineRule="auto"/>
        <w:rPr>
          <w:rFonts w:asciiTheme="minorHAnsi" w:hAnsiTheme="minorHAnsi"/>
          <w:bCs/>
          <w:color w:val="auto"/>
          <w:sz w:val="24"/>
          <w:szCs w:val="24"/>
        </w:rPr>
      </w:pPr>
      <w:bookmarkStart w:id="56" w:name="_Hlk40690172"/>
      <w:bookmarkEnd w:id="55"/>
      <w:r w:rsidRPr="00854DB4">
        <w:rPr>
          <w:rFonts w:asciiTheme="minorHAnsi" w:hAnsiTheme="minorHAnsi"/>
          <w:bCs/>
          <w:color w:val="auto"/>
          <w:sz w:val="24"/>
          <w:szCs w:val="24"/>
        </w:rPr>
        <w:t>Have been ordinarily resident in the UK and Islands throughout the three year period preceding the first day of the first academic year of the course</w:t>
      </w:r>
      <w:r w:rsidR="00625CEF">
        <w:rPr>
          <w:rFonts w:asciiTheme="minorHAnsi" w:hAnsiTheme="minorHAnsi"/>
          <w:bCs/>
          <w:color w:val="auto"/>
          <w:sz w:val="24"/>
          <w:szCs w:val="24"/>
        </w:rPr>
        <w:t>*</w:t>
      </w:r>
      <w:r w:rsidR="00EA1D87" w:rsidRPr="00854DB4">
        <w:rPr>
          <w:rFonts w:asciiTheme="minorHAnsi" w:hAnsiTheme="minorHAnsi"/>
          <w:bCs/>
          <w:color w:val="auto"/>
          <w:sz w:val="24"/>
          <w:szCs w:val="24"/>
        </w:rPr>
        <w:t>,</w:t>
      </w:r>
      <w:r w:rsidRPr="00854DB4">
        <w:rPr>
          <w:rFonts w:asciiTheme="minorHAnsi" w:hAnsiTheme="minorHAnsi"/>
          <w:bCs/>
          <w:color w:val="auto"/>
          <w:sz w:val="24"/>
          <w:szCs w:val="24"/>
        </w:rPr>
        <w:t xml:space="preserve"> and</w:t>
      </w:r>
    </w:p>
    <w:p w14:paraId="49A25418" w14:textId="24782379" w:rsidR="005422E3" w:rsidRDefault="00862490" w:rsidP="00854DB4">
      <w:pPr>
        <w:numPr>
          <w:ilvl w:val="0"/>
          <w:numId w:val="16"/>
        </w:numPr>
        <w:spacing w:before="200" w:after="200" w:line="276" w:lineRule="auto"/>
        <w:rPr>
          <w:rFonts w:asciiTheme="minorHAnsi" w:hAnsiTheme="minorHAnsi"/>
          <w:bCs/>
          <w:color w:val="auto"/>
          <w:sz w:val="24"/>
          <w:szCs w:val="24"/>
        </w:rPr>
      </w:pPr>
      <w:r w:rsidRPr="00854DB4">
        <w:rPr>
          <w:rFonts w:asciiTheme="minorHAnsi" w:hAnsiTheme="minorHAnsi"/>
          <w:bCs/>
          <w:color w:val="auto"/>
          <w:sz w:val="24"/>
          <w:szCs w:val="24"/>
        </w:rPr>
        <w:t>whose leave to enter or remain has not expired.</w:t>
      </w:r>
    </w:p>
    <w:p w14:paraId="0E5301F1" w14:textId="26D07BEC" w:rsidR="00CA77B9" w:rsidRDefault="00625CEF" w:rsidP="00625CEF">
      <w:pPr>
        <w:spacing w:before="200" w:after="200" w:line="276" w:lineRule="auto"/>
        <w:rPr>
          <w:rFonts w:cs="Calibri"/>
          <w:iCs/>
          <w:sz w:val="24"/>
          <w:szCs w:val="24"/>
        </w:rPr>
      </w:pPr>
      <w:r w:rsidRPr="00625CEF">
        <w:rPr>
          <w:rFonts w:asciiTheme="minorHAnsi" w:hAnsiTheme="minorHAnsi"/>
          <w:color w:val="auto"/>
          <w:sz w:val="24"/>
          <w:szCs w:val="24"/>
        </w:rPr>
        <w:t>*</w:t>
      </w:r>
      <w:r>
        <w:rPr>
          <w:rFonts w:asciiTheme="minorHAnsi" w:hAnsiTheme="minorHAnsi"/>
          <w:color w:val="auto"/>
          <w:sz w:val="24"/>
          <w:szCs w:val="24"/>
        </w:rPr>
        <w:t>Those granted Section 67 leave</w:t>
      </w:r>
      <w:r w:rsidRPr="00625CEF">
        <w:rPr>
          <w:rFonts w:asciiTheme="minorHAnsi" w:hAnsiTheme="minorHAnsi"/>
          <w:color w:val="auto"/>
          <w:sz w:val="24"/>
          <w:szCs w:val="24"/>
        </w:rPr>
        <w:t xml:space="preserve"> wish to apply for student support and meet all of the eligibility requirements apart from the requirement to have been lawfully resident in the UK and Islands throughout the three year period prior to the first day of the first academic year of their course </w:t>
      </w:r>
      <w:r w:rsidR="00CA77B9" w:rsidRPr="00532ED7">
        <w:rPr>
          <w:rFonts w:cs="Calibri"/>
          <w:iCs/>
          <w:sz w:val="24"/>
          <w:szCs w:val="24"/>
        </w:rPr>
        <w:t>may be eligible to access student support. Students in this scenario are encouraged to apply for student finance in order that their eligibility for student support can be assessed and appropriately determined.</w:t>
      </w:r>
    </w:p>
    <w:bookmarkEnd w:id="56"/>
    <w:p w14:paraId="2FF5A875" w14:textId="77777777" w:rsidR="00625CEF" w:rsidRDefault="00625CEF" w:rsidP="00625CEF">
      <w:pPr>
        <w:spacing w:before="200" w:after="200" w:line="276" w:lineRule="auto"/>
        <w:rPr>
          <w:rFonts w:asciiTheme="minorHAnsi" w:hAnsiTheme="minorHAnsi"/>
          <w:bCs/>
          <w:color w:val="auto"/>
          <w:sz w:val="24"/>
          <w:szCs w:val="24"/>
        </w:rPr>
      </w:pPr>
    </w:p>
    <w:p w14:paraId="38094065" w14:textId="23D58554" w:rsidR="005422E3" w:rsidRDefault="005422E3" w:rsidP="005422E3">
      <w:pPr>
        <w:pStyle w:val="Heading2"/>
        <w:rPr>
          <w:rFonts w:asciiTheme="minorHAnsi" w:hAnsiTheme="minorHAnsi"/>
          <w:i w:val="0"/>
          <w:sz w:val="24"/>
          <w:szCs w:val="24"/>
        </w:rPr>
      </w:pPr>
      <w:bookmarkStart w:id="57" w:name="_Toc57794576"/>
      <w:r>
        <w:rPr>
          <w:rFonts w:asciiTheme="minorHAnsi" w:hAnsiTheme="minorHAnsi"/>
          <w:i w:val="0"/>
          <w:sz w:val="24"/>
          <w:szCs w:val="24"/>
        </w:rPr>
        <w:t>Persons Granted Calais Leave</w:t>
      </w:r>
      <w:bookmarkEnd w:id="57"/>
    </w:p>
    <w:p w14:paraId="55F83171" w14:textId="77777777" w:rsidR="00446BFE" w:rsidRDefault="005422E3" w:rsidP="00446BFE">
      <w:pPr>
        <w:rPr>
          <w:rFonts w:cs="Calibri"/>
          <w:sz w:val="24"/>
          <w:szCs w:val="24"/>
        </w:rPr>
      </w:pPr>
      <w:bookmarkStart w:id="58" w:name="_Hlk40690210"/>
      <w:r>
        <w:rPr>
          <w:sz w:val="24"/>
          <w:szCs w:val="24"/>
        </w:rPr>
        <w:t xml:space="preserve">A new </w:t>
      </w:r>
      <w:r w:rsidR="00446BFE">
        <w:rPr>
          <w:sz w:val="24"/>
          <w:szCs w:val="24"/>
        </w:rPr>
        <w:t>form of Leave to Remain</w:t>
      </w:r>
      <w:r>
        <w:rPr>
          <w:sz w:val="24"/>
          <w:szCs w:val="24"/>
        </w:rPr>
        <w:t xml:space="preserve"> has been introduced by The Home Office</w:t>
      </w:r>
      <w:r w:rsidR="00446BFE">
        <w:rPr>
          <w:sz w:val="24"/>
          <w:szCs w:val="24"/>
        </w:rPr>
        <w:t xml:space="preserve"> in the form of “Calais Leave”. Calais Leave status is awarded to a person who </w:t>
      </w:r>
      <w:r w:rsidR="00446BFE" w:rsidRPr="00854DB4">
        <w:rPr>
          <w:rFonts w:cs="Calibri"/>
          <w:sz w:val="24"/>
          <w:szCs w:val="24"/>
        </w:rPr>
        <w:t>transferred to the UK as part of the Calais camp clearance between October 2016 and July 2017 as unaccompanied children who were to be reunited with qualifying family.</w:t>
      </w:r>
      <w:r w:rsidR="00446BFE">
        <w:rPr>
          <w:rFonts w:cs="Calibri"/>
          <w:sz w:val="24"/>
          <w:szCs w:val="24"/>
        </w:rPr>
        <w:t xml:space="preserve"> </w:t>
      </w:r>
    </w:p>
    <w:p w14:paraId="2D8D9238" w14:textId="77777777" w:rsidR="00446BFE" w:rsidRDefault="00446BFE" w:rsidP="00446BFE">
      <w:pPr>
        <w:rPr>
          <w:rFonts w:cs="Calibri"/>
          <w:sz w:val="24"/>
          <w:szCs w:val="24"/>
        </w:rPr>
      </w:pPr>
    </w:p>
    <w:p w14:paraId="2B2F43D7" w14:textId="39681EDD" w:rsidR="00414214" w:rsidRDefault="00446BFE" w:rsidP="00446BFE">
      <w:pPr>
        <w:rPr>
          <w:rFonts w:cs="Calibri"/>
          <w:sz w:val="24"/>
          <w:szCs w:val="24"/>
        </w:rPr>
      </w:pPr>
      <w:r w:rsidRPr="00854DB4">
        <w:rPr>
          <w:rFonts w:cs="Calibri"/>
          <w:sz w:val="24"/>
          <w:szCs w:val="24"/>
        </w:rPr>
        <w:t>From AY 20/21</w:t>
      </w:r>
      <w:r w:rsidR="000E3CE3">
        <w:rPr>
          <w:rFonts w:cs="Calibri"/>
          <w:sz w:val="24"/>
          <w:szCs w:val="24"/>
        </w:rPr>
        <w:t>,</w:t>
      </w:r>
      <w:r>
        <w:rPr>
          <w:rFonts w:cs="Calibri"/>
          <w:sz w:val="24"/>
          <w:szCs w:val="24"/>
        </w:rPr>
        <w:t xml:space="preserve"> new</w:t>
      </w:r>
      <w:r w:rsidRPr="00854DB4">
        <w:rPr>
          <w:rFonts w:cs="Calibri"/>
          <w:sz w:val="24"/>
          <w:szCs w:val="24"/>
        </w:rPr>
        <w:t xml:space="preserve"> students who hold this Leave to Remain status will be eligible for Student Support</w:t>
      </w:r>
      <w:r w:rsidR="009752BB">
        <w:rPr>
          <w:rFonts w:cs="Calibri"/>
          <w:sz w:val="24"/>
          <w:szCs w:val="24"/>
        </w:rPr>
        <w:t xml:space="preserve"> in England</w:t>
      </w:r>
      <w:r w:rsidRPr="00854DB4">
        <w:rPr>
          <w:rFonts w:cs="Calibri"/>
          <w:sz w:val="24"/>
          <w:szCs w:val="24"/>
        </w:rPr>
        <w:t>. This is also extended to depend</w:t>
      </w:r>
      <w:r w:rsidR="000E3CE3">
        <w:rPr>
          <w:rFonts w:cs="Calibri"/>
          <w:sz w:val="24"/>
          <w:szCs w:val="24"/>
        </w:rPr>
        <w:t>e</w:t>
      </w:r>
      <w:r w:rsidRPr="00854DB4">
        <w:rPr>
          <w:rFonts w:cs="Calibri"/>
          <w:sz w:val="24"/>
          <w:szCs w:val="24"/>
        </w:rPr>
        <w:t>nt children of a person who holds Calais Leave status</w:t>
      </w:r>
      <w:r w:rsidR="003E606D">
        <w:rPr>
          <w:rFonts w:cs="Calibri"/>
          <w:sz w:val="24"/>
          <w:szCs w:val="24"/>
        </w:rPr>
        <w:t xml:space="preserve"> who have been granted “leave in line” with their parent.</w:t>
      </w:r>
    </w:p>
    <w:p w14:paraId="4F4A4C3F" w14:textId="77777777" w:rsidR="00414214" w:rsidRDefault="00414214" w:rsidP="00446BFE">
      <w:pPr>
        <w:rPr>
          <w:rFonts w:cs="Calibri"/>
          <w:sz w:val="24"/>
          <w:szCs w:val="24"/>
        </w:rPr>
      </w:pPr>
    </w:p>
    <w:p w14:paraId="6CE85AD1" w14:textId="6AD9E16A" w:rsidR="009752BB" w:rsidRDefault="00692300" w:rsidP="00446BFE">
      <w:pPr>
        <w:rPr>
          <w:rFonts w:cs="Calibri"/>
          <w:sz w:val="24"/>
          <w:szCs w:val="24"/>
        </w:rPr>
      </w:pPr>
      <w:r>
        <w:rPr>
          <w:rFonts w:cs="Calibri"/>
          <w:sz w:val="24"/>
          <w:szCs w:val="24"/>
        </w:rPr>
        <w:t>The regulations state that</w:t>
      </w:r>
      <w:r w:rsidR="009752BB">
        <w:rPr>
          <w:rFonts w:cs="Calibri"/>
          <w:sz w:val="24"/>
          <w:szCs w:val="24"/>
        </w:rPr>
        <w:t xml:space="preserve"> to qualify for Student Support under this category a person must:</w:t>
      </w:r>
    </w:p>
    <w:p w14:paraId="28F0E3B0" w14:textId="77777777" w:rsidR="009752BB" w:rsidRDefault="009752BB" w:rsidP="00446BFE">
      <w:pPr>
        <w:rPr>
          <w:rFonts w:cs="Calibri"/>
          <w:sz w:val="24"/>
          <w:szCs w:val="24"/>
        </w:rPr>
      </w:pPr>
    </w:p>
    <w:p w14:paraId="08DBB56D" w14:textId="56961B8C" w:rsidR="00A3164C" w:rsidRPr="00933788" w:rsidRDefault="009752BB" w:rsidP="00A3164C">
      <w:pPr>
        <w:pStyle w:val="ListParagraph"/>
        <w:numPr>
          <w:ilvl w:val="1"/>
          <w:numId w:val="137"/>
        </w:numPr>
        <w:rPr>
          <w:rFonts w:asciiTheme="minorHAnsi" w:hAnsiTheme="minorHAnsi" w:cstheme="minorHAnsi"/>
          <w:sz w:val="24"/>
          <w:szCs w:val="24"/>
        </w:rPr>
      </w:pPr>
      <w:r>
        <w:rPr>
          <w:rFonts w:cs="Calibri"/>
          <w:sz w:val="24"/>
          <w:szCs w:val="24"/>
        </w:rPr>
        <w:t xml:space="preserve">Be </w:t>
      </w:r>
      <w:r w:rsidR="00933788">
        <w:rPr>
          <w:rFonts w:cs="Calibri"/>
          <w:sz w:val="24"/>
          <w:szCs w:val="24"/>
        </w:rPr>
        <w:t>o</w:t>
      </w:r>
      <w:r>
        <w:rPr>
          <w:rFonts w:cs="Calibri"/>
          <w:sz w:val="24"/>
          <w:szCs w:val="24"/>
        </w:rPr>
        <w:t xml:space="preserve">rdinarily </w:t>
      </w:r>
      <w:r w:rsidR="00933788">
        <w:rPr>
          <w:rFonts w:cs="Calibri"/>
          <w:sz w:val="24"/>
          <w:szCs w:val="24"/>
        </w:rPr>
        <w:t>r</w:t>
      </w:r>
      <w:r>
        <w:rPr>
          <w:rFonts w:cs="Calibri"/>
          <w:sz w:val="24"/>
          <w:szCs w:val="24"/>
        </w:rPr>
        <w:t xml:space="preserve">esident in England on the first day of the first Academic Year of the </w:t>
      </w:r>
      <w:r w:rsidRPr="00933788">
        <w:rPr>
          <w:rFonts w:asciiTheme="minorHAnsi" w:hAnsiTheme="minorHAnsi" w:cstheme="minorHAnsi"/>
          <w:sz w:val="24"/>
          <w:szCs w:val="24"/>
        </w:rPr>
        <w:t>cours</w:t>
      </w:r>
      <w:r w:rsidR="00854DB4" w:rsidRPr="00933788">
        <w:rPr>
          <w:rFonts w:asciiTheme="minorHAnsi" w:hAnsiTheme="minorHAnsi" w:cstheme="minorHAnsi"/>
          <w:sz w:val="24"/>
          <w:szCs w:val="24"/>
        </w:rPr>
        <w:t>e,</w:t>
      </w:r>
    </w:p>
    <w:p w14:paraId="79E2D7C0" w14:textId="77777777" w:rsidR="00A3164C" w:rsidRPr="00933788" w:rsidRDefault="00A3164C" w:rsidP="00A3164C">
      <w:pPr>
        <w:pStyle w:val="ListParagraph"/>
        <w:ind w:left="1110"/>
        <w:rPr>
          <w:rFonts w:asciiTheme="minorHAnsi" w:hAnsiTheme="minorHAnsi" w:cstheme="minorHAnsi"/>
          <w:sz w:val="24"/>
          <w:szCs w:val="24"/>
        </w:rPr>
      </w:pPr>
    </w:p>
    <w:p w14:paraId="35820CCC" w14:textId="43A99200" w:rsidR="00A3164C" w:rsidRPr="00933788" w:rsidRDefault="007247F3" w:rsidP="00A3164C">
      <w:pPr>
        <w:pStyle w:val="ListParagraph"/>
        <w:numPr>
          <w:ilvl w:val="1"/>
          <w:numId w:val="137"/>
        </w:numPr>
        <w:rPr>
          <w:rFonts w:asciiTheme="minorHAnsi" w:hAnsiTheme="minorHAnsi" w:cstheme="minorHAnsi"/>
          <w:sz w:val="24"/>
          <w:szCs w:val="24"/>
        </w:rPr>
      </w:pPr>
      <w:r>
        <w:rPr>
          <w:rFonts w:asciiTheme="minorHAnsi" w:hAnsiTheme="minorHAnsi" w:cstheme="minorHAnsi"/>
          <w:color w:val="auto"/>
          <w:sz w:val="24"/>
          <w:szCs w:val="24"/>
        </w:rPr>
        <w:t>H</w:t>
      </w:r>
      <w:r w:rsidR="00A3164C" w:rsidRPr="00933788">
        <w:rPr>
          <w:rFonts w:asciiTheme="minorHAnsi" w:hAnsiTheme="minorHAnsi" w:cstheme="minorHAnsi"/>
          <w:color w:val="auto"/>
          <w:sz w:val="24"/>
          <w:szCs w:val="24"/>
        </w:rPr>
        <w:t>ave been ordinarily resident in the UK and Islands throughout the</w:t>
      </w:r>
    </w:p>
    <w:p w14:paraId="2C84AF0B" w14:textId="5C187D54" w:rsidR="00A3164C" w:rsidRPr="00933788" w:rsidRDefault="00A3164C" w:rsidP="00933788">
      <w:pPr>
        <w:pStyle w:val="ListParagraph"/>
        <w:ind w:left="1110"/>
        <w:rPr>
          <w:rFonts w:asciiTheme="minorHAnsi" w:hAnsiTheme="minorHAnsi" w:cstheme="minorHAnsi"/>
          <w:sz w:val="24"/>
          <w:szCs w:val="24"/>
        </w:rPr>
      </w:pPr>
      <w:r w:rsidRPr="00933788">
        <w:rPr>
          <w:rFonts w:asciiTheme="minorHAnsi" w:hAnsiTheme="minorHAnsi" w:cstheme="minorHAnsi"/>
          <w:color w:val="auto"/>
          <w:sz w:val="24"/>
          <w:szCs w:val="24"/>
        </w:rPr>
        <w:t>period since the person was granted such leave</w:t>
      </w:r>
      <w:r w:rsidR="00854DB4" w:rsidRPr="00933788">
        <w:rPr>
          <w:rFonts w:asciiTheme="minorHAnsi" w:hAnsiTheme="minorHAnsi" w:cstheme="minorHAnsi"/>
          <w:color w:val="auto"/>
          <w:sz w:val="24"/>
          <w:szCs w:val="24"/>
        </w:rPr>
        <w:t>,</w:t>
      </w:r>
    </w:p>
    <w:p w14:paraId="1FA8CCDF" w14:textId="77777777" w:rsidR="009752BB" w:rsidRPr="00933788" w:rsidRDefault="009752BB" w:rsidP="009752BB">
      <w:pPr>
        <w:rPr>
          <w:rFonts w:asciiTheme="minorHAnsi" w:hAnsiTheme="minorHAnsi" w:cstheme="minorHAnsi"/>
          <w:sz w:val="24"/>
          <w:szCs w:val="24"/>
        </w:rPr>
      </w:pPr>
    </w:p>
    <w:p w14:paraId="29C8443B" w14:textId="2D7A98DD" w:rsidR="009752BB" w:rsidRDefault="009752BB" w:rsidP="00854DB4">
      <w:pPr>
        <w:pStyle w:val="ListParagraph"/>
        <w:numPr>
          <w:ilvl w:val="1"/>
          <w:numId w:val="137"/>
        </w:numPr>
        <w:rPr>
          <w:rFonts w:cs="Calibri"/>
          <w:sz w:val="24"/>
          <w:szCs w:val="24"/>
        </w:rPr>
      </w:pPr>
      <w:r>
        <w:rPr>
          <w:rFonts w:cs="Calibri"/>
          <w:sz w:val="24"/>
          <w:szCs w:val="24"/>
        </w:rPr>
        <w:t xml:space="preserve">Be </w:t>
      </w:r>
      <w:r w:rsidR="00933788">
        <w:rPr>
          <w:rFonts w:cs="Calibri"/>
          <w:sz w:val="24"/>
          <w:szCs w:val="24"/>
        </w:rPr>
        <w:t>o</w:t>
      </w:r>
      <w:r>
        <w:rPr>
          <w:rFonts w:cs="Calibri"/>
          <w:sz w:val="24"/>
          <w:szCs w:val="24"/>
        </w:rPr>
        <w:t xml:space="preserve">rdinarily </w:t>
      </w:r>
      <w:r w:rsidR="00933788">
        <w:rPr>
          <w:rFonts w:cs="Calibri"/>
          <w:sz w:val="24"/>
          <w:szCs w:val="24"/>
        </w:rPr>
        <w:t>r</w:t>
      </w:r>
      <w:r>
        <w:rPr>
          <w:rFonts w:cs="Calibri"/>
          <w:sz w:val="24"/>
          <w:szCs w:val="24"/>
        </w:rPr>
        <w:t>esident in the UK and Islands for the three</w:t>
      </w:r>
      <w:r w:rsidR="00933788">
        <w:rPr>
          <w:rFonts w:cs="Calibri"/>
          <w:sz w:val="24"/>
          <w:szCs w:val="24"/>
        </w:rPr>
        <w:t>-</w:t>
      </w:r>
      <w:r>
        <w:rPr>
          <w:rFonts w:cs="Calibri"/>
          <w:sz w:val="24"/>
          <w:szCs w:val="24"/>
        </w:rPr>
        <w:t>year period prior to the first day of the first academic year of their course</w:t>
      </w:r>
      <w:r w:rsidR="00854DB4">
        <w:rPr>
          <w:rFonts w:cs="Calibri"/>
          <w:sz w:val="24"/>
          <w:szCs w:val="24"/>
        </w:rPr>
        <w:t>.</w:t>
      </w:r>
    </w:p>
    <w:p w14:paraId="02EE4E46" w14:textId="77777777" w:rsidR="00C65D74" w:rsidRPr="00854DB4" w:rsidRDefault="00C65D74" w:rsidP="00854DB4">
      <w:pPr>
        <w:pStyle w:val="ListParagraph"/>
        <w:rPr>
          <w:rFonts w:cs="Calibri"/>
          <w:sz w:val="24"/>
          <w:szCs w:val="24"/>
        </w:rPr>
      </w:pPr>
    </w:p>
    <w:p w14:paraId="0B3D87CF" w14:textId="643983BD" w:rsidR="00C65D74" w:rsidRDefault="00C65D74" w:rsidP="00C65D74">
      <w:pPr>
        <w:rPr>
          <w:rFonts w:cs="Calibri"/>
          <w:sz w:val="24"/>
          <w:szCs w:val="24"/>
        </w:rPr>
      </w:pPr>
      <w:r>
        <w:rPr>
          <w:rFonts w:cs="Calibri"/>
          <w:sz w:val="24"/>
          <w:szCs w:val="24"/>
        </w:rPr>
        <w:t>A person who is a depend</w:t>
      </w:r>
      <w:r w:rsidR="000E3CE3">
        <w:rPr>
          <w:rFonts w:cs="Calibri"/>
          <w:sz w:val="24"/>
          <w:szCs w:val="24"/>
        </w:rPr>
        <w:t>e</w:t>
      </w:r>
      <w:r>
        <w:rPr>
          <w:rFonts w:cs="Calibri"/>
          <w:sz w:val="24"/>
          <w:szCs w:val="24"/>
        </w:rPr>
        <w:t>nt child of a person with Calais Leave status must:</w:t>
      </w:r>
    </w:p>
    <w:p w14:paraId="528FC267" w14:textId="77777777" w:rsidR="00C65D74" w:rsidRDefault="00C65D74" w:rsidP="00C65D74">
      <w:pPr>
        <w:rPr>
          <w:rFonts w:cs="Calibri"/>
          <w:sz w:val="24"/>
          <w:szCs w:val="24"/>
        </w:rPr>
      </w:pPr>
    </w:p>
    <w:p w14:paraId="7021CEB6" w14:textId="0D7FD3D6" w:rsidR="00C65D74" w:rsidRDefault="006778EF" w:rsidP="006778EF">
      <w:pPr>
        <w:pStyle w:val="ListParagraph"/>
        <w:numPr>
          <w:ilvl w:val="1"/>
          <w:numId w:val="137"/>
        </w:numPr>
        <w:rPr>
          <w:rFonts w:cs="Calibri"/>
          <w:sz w:val="24"/>
          <w:szCs w:val="24"/>
        </w:rPr>
      </w:pPr>
      <w:r>
        <w:rPr>
          <w:rFonts w:cs="Calibri"/>
          <w:sz w:val="24"/>
          <w:szCs w:val="24"/>
        </w:rPr>
        <w:t>Be</w:t>
      </w:r>
      <w:r w:rsidR="00C65D74">
        <w:rPr>
          <w:rFonts w:cs="Calibri"/>
          <w:sz w:val="24"/>
          <w:szCs w:val="24"/>
        </w:rPr>
        <w:t xml:space="preserve"> granted “leave in line” with the parent that holds Calais Leave status</w:t>
      </w:r>
      <w:r w:rsidR="00854DB4">
        <w:rPr>
          <w:rFonts w:cs="Calibri"/>
          <w:sz w:val="24"/>
          <w:szCs w:val="24"/>
        </w:rPr>
        <w:t>,</w:t>
      </w:r>
    </w:p>
    <w:p w14:paraId="5C03FCD9" w14:textId="77777777" w:rsidR="00C65D74" w:rsidRDefault="00C65D74" w:rsidP="00C65D74">
      <w:pPr>
        <w:rPr>
          <w:rFonts w:cs="Calibri"/>
          <w:sz w:val="24"/>
          <w:szCs w:val="24"/>
        </w:rPr>
      </w:pPr>
    </w:p>
    <w:p w14:paraId="2007FDDB" w14:textId="0C756C5E" w:rsidR="00C65D74" w:rsidRDefault="00C65D74" w:rsidP="00C65D74">
      <w:pPr>
        <w:pStyle w:val="ListParagraph"/>
        <w:numPr>
          <w:ilvl w:val="1"/>
          <w:numId w:val="137"/>
        </w:numPr>
        <w:rPr>
          <w:rFonts w:cs="Calibri"/>
          <w:sz w:val="24"/>
          <w:szCs w:val="24"/>
        </w:rPr>
      </w:pPr>
      <w:r>
        <w:rPr>
          <w:rFonts w:cs="Calibri"/>
          <w:sz w:val="24"/>
          <w:szCs w:val="24"/>
        </w:rPr>
        <w:t xml:space="preserve">Be </w:t>
      </w:r>
      <w:r w:rsidR="00A23F66">
        <w:rPr>
          <w:rFonts w:cs="Calibri"/>
          <w:sz w:val="24"/>
          <w:szCs w:val="24"/>
        </w:rPr>
        <w:t>o</w:t>
      </w:r>
      <w:r>
        <w:rPr>
          <w:rFonts w:cs="Calibri"/>
          <w:sz w:val="24"/>
          <w:szCs w:val="24"/>
        </w:rPr>
        <w:t xml:space="preserve">rdinarily </w:t>
      </w:r>
      <w:r w:rsidR="00933788">
        <w:rPr>
          <w:rFonts w:cs="Calibri"/>
          <w:sz w:val="24"/>
          <w:szCs w:val="24"/>
        </w:rPr>
        <w:t>r</w:t>
      </w:r>
      <w:r>
        <w:rPr>
          <w:rFonts w:cs="Calibri"/>
          <w:sz w:val="24"/>
          <w:szCs w:val="24"/>
        </w:rPr>
        <w:t>esident in England on the first day of the first Academic Year of the course</w:t>
      </w:r>
      <w:r w:rsidR="00854DB4">
        <w:rPr>
          <w:rFonts w:cs="Calibri"/>
          <w:sz w:val="24"/>
          <w:szCs w:val="24"/>
        </w:rPr>
        <w:t>,</w:t>
      </w:r>
    </w:p>
    <w:p w14:paraId="6DA2790C" w14:textId="77777777" w:rsidR="00C65D74" w:rsidRPr="00854DB4" w:rsidRDefault="00C65D74" w:rsidP="00854DB4">
      <w:pPr>
        <w:rPr>
          <w:rFonts w:cs="Calibri"/>
          <w:sz w:val="24"/>
          <w:szCs w:val="24"/>
        </w:rPr>
      </w:pPr>
    </w:p>
    <w:p w14:paraId="6BC914CC" w14:textId="6747C201" w:rsidR="008F7F72" w:rsidRDefault="00C65D74" w:rsidP="008F7F72">
      <w:pPr>
        <w:pStyle w:val="ListParagraph"/>
        <w:numPr>
          <w:ilvl w:val="1"/>
          <w:numId w:val="137"/>
        </w:numPr>
        <w:rPr>
          <w:rFonts w:cs="Calibri"/>
          <w:sz w:val="24"/>
          <w:szCs w:val="24"/>
        </w:rPr>
      </w:pPr>
      <w:r>
        <w:rPr>
          <w:rFonts w:cs="Calibri"/>
          <w:sz w:val="24"/>
          <w:szCs w:val="24"/>
        </w:rPr>
        <w:t xml:space="preserve">Be </w:t>
      </w:r>
      <w:r w:rsidR="00A23F66">
        <w:rPr>
          <w:rFonts w:cs="Calibri"/>
          <w:sz w:val="24"/>
          <w:szCs w:val="24"/>
        </w:rPr>
        <w:t>o</w:t>
      </w:r>
      <w:r>
        <w:rPr>
          <w:rFonts w:cs="Calibri"/>
          <w:sz w:val="24"/>
          <w:szCs w:val="24"/>
        </w:rPr>
        <w:t xml:space="preserve">rdinarily </w:t>
      </w:r>
      <w:r w:rsidR="00933788">
        <w:rPr>
          <w:rFonts w:cs="Calibri"/>
          <w:sz w:val="24"/>
          <w:szCs w:val="24"/>
        </w:rPr>
        <w:t>r</w:t>
      </w:r>
      <w:r>
        <w:rPr>
          <w:rFonts w:cs="Calibri"/>
          <w:sz w:val="24"/>
          <w:szCs w:val="24"/>
        </w:rPr>
        <w:t>esident in the UK and Islands for the three</w:t>
      </w:r>
      <w:r w:rsidR="00933788">
        <w:rPr>
          <w:rFonts w:cs="Calibri"/>
          <w:sz w:val="24"/>
          <w:szCs w:val="24"/>
        </w:rPr>
        <w:t>-</w:t>
      </w:r>
      <w:r>
        <w:rPr>
          <w:rFonts w:cs="Calibri"/>
          <w:sz w:val="24"/>
          <w:szCs w:val="24"/>
        </w:rPr>
        <w:t>year period prior to the first day of the first academic year of their course.</w:t>
      </w:r>
      <w:r w:rsidR="00972DC3">
        <w:rPr>
          <w:rFonts w:cs="Calibri"/>
          <w:sz w:val="24"/>
          <w:szCs w:val="24"/>
        </w:rPr>
        <w:t>*</w:t>
      </w:r>
    </w:p>
    <w:p w14:paraId="2FCBA71F" w14:textId="77777777" w:rsidR="008F7F72" w:rsidRPr="00AD38CE" w:rsidRDefault="008F7F72" w:rsidP="00AD38CE">
      <w:pPr>
        <w:pStyle w:val="ListParagraph"/>
        <w:rPr>
          <w:rFonts w:cs="Calibri"/>
          <w:sz w:val="24"/>
          <w:szCs w:val="24"/>
        </w:rPr>
      </w:pPr>
    </w:p>
    <w:p w14:paraId="114E5237" w14:textId="7CB8350C" w:rsidR="008F7F72" w:rsidRPr="00854DB4" w:rsidRDefault="008F7F72" w:rsidP="008F7F72">
      <w:pPr>
        <w:rPr>
          <w:rFonts w:asciiTheme="minorHAnsi" w:hAnsiTheme="minorHAnsi"/>
          <w:color w:val="auto"/>
          <w:sz w:val="24"/>
          <w:szCs w:val="24"/>
        </w:rPr>
      </w:pPr>
      <w:r>
        <w:rPr>
          <w:rFonts w:asciiTheme="minorHAnsi" w:hAnsiTheme="minorHAnsi"/>
          <w:color w:val="auto"/>
          <w:sz w:val="24"/>
          <w:szCs w:val="24"/>
        </w:rPr>
        <w:t>*A person granted Calais leave (or a depend</w:t>
      </w:r>
      <w:r w:rsidR="00DD3565">
        <w:rPr>
          <w:rFonts w:asciiTheme="minorHAnsi" w:hAnsiTheme="minorHAnsi"/>
          <w:color w:val="auto"/>
          <w:sz w:val="24"/>
          <w:szCs w:val="24"/>
        </w:rPr>
        <w:t>ent child of such a person granted “leave in line”)</w:t>
      </w:r>
      <w:r>
        <w:rPr>
          <w:rFonts w:asciiTheme="minorHAnsi" w:hAnsiTheme="minorHAnsi"/>
          <w:color w:val="auto"/>
          <w:sz w:val="24"/>
          <w:szCs w:val="24"/>
        </w:rPr>
        <w:t xml:space="preserve">  who wishes to apply for student support and meet</w:t>
      </w:r>
      <w:r w:rsidR="00DD3565">
        <w:rPr>
          <w:rFonts w:asciiTheme="minorHAnsi" w:hAnsiTheme="minorHAnsi"/>
          <w:color w:val="auto"/>
          <w:sz w:val="24"/>
          <w:szCs w:val="24"/>
        </w:rPr>
        <w:t>s</w:t>
      </w:r>
      <w:r>
        <w:rPr>
          <w:rFonts w:asciiTheme="minorHAnsi" w:hAnsiTheme="minorHAnsi"/>
          <w:color w:val="auto"/>
          <w:sz w:val="24"/>
          <w:szCs w:val="24"/>
        </w:rPr>
        <w:t xml:space="preserve"> all of the eligibility requirements apart from the requirement to have been ordinarily resident in the UK and Islands throughout the three year period prior to the first day of the first academic year of their course</w:t>
      </w:r>
      <w:r w:rsidR="00CA77B9">
        <w:rPr>
          <w:rFonts w:asciiTheme="minorHAnsi" w:hAnsiTheme="minorHAnsi"/>
          <w:color w:val="auto"/>
          <w:sz w:val="24"/>
          <w:szCs w:val="24"/>
        </w:rPr>
        <w:t xml:space="preserve"> </w:t>
      </w:r>
      <w:r w:rsidR="00CA77B9" w:rsidRPr="00661BF7">
        <w:rPr>
          <w:rFonts w:cs="Calibri"/>
          <w:iCs/>
          <w:sz w:val="24"/>
          <w:szCs w:val="24"/>
        </w:rPr>
        <w:t>may be eligible to access student support. Students in this scenario are encouraged to apply for student finance in order that their eligibility for student support can be assessed and appropriately determined.</w:t>
      </w:r>
      <w:r>
        <w:rPr>
          <w:rFonts w:asciiTheme="minorHAnsi" w:hAnsiTheme="minorHAnsi"/>
          <w:color w:val="auto"/>
          <w:sz w:val="24"/>
          <w:szCs w:val="24"/>
        </w:rPr>
        <w:t xml:space="preserve"> </w:t>
      </w:r>
    </w:p>
    <w:p w14:paraId="46EA910E" w14:textId="77777777" w:rsidR="008F7F72" w:rsidRPr="00AD38CE" w:rsidRDefault="008F7F72" w:rsidP="00AD38CE">
      <w:pPr>
        <w:rPr>
          <w:rFonts w:cs="Calibri"/>
          <w:sz w:val="24"/>
          <w:szCs w:val="24"/>
        </w:rPr>
      </w:pPr>
    </w:p>
    <w:p w14:paraId="2EF257DB" w14:textId="77777777" w:rsidR="003A66A7" w:rsidRDefault="003A66A7">
      <w:pPr>
        <w:pStyle w:val="ListParagraph"/>
        <w:ind w:left="0"/>
        <w:rPr>
          <w:bCs/>
          <w:color w:val="auto"/>
          <w:sz w:val="24"/>
          <w:szCs w:val="24"/>
        </w:rPr>
      </w:pPr>
    </w:p>
    <w:p w14:paraId="644F4532" w14:textId="67F3D46D" w:rsidR="00414214" w:rsidRDefault="003A66A7">
      <w:pPr>
        <w:pStyle w:val="ListParagraph"/>
        <w:ind w:left="0"/>
        <w:rPr>
          <w:rFonts w:eastAsia="Calibri" w:cs="Arial"/>
          <w:sz w:val="24"/>
          <w:szCs w:val="24"/>
          <w:lang w:eastAsia="en-US"/>
        </w:rPr>
      </w:pPr>
      <w:r>
        <w:rPr>
          <w:rFonts w:eastAsia="Calibri" w:cs="Arial"/>
          <w:sz w:val="24"/>
          <w:szCs w:val="24"/>
          <w:lang w:eastAsia="en-US"/>
        </w:rPr>
        <w:t>As this immigration status is typically only valid for a five</w:t>
      </w:r>
      <w:r w:rsidR="00933788">
        <w:rPr>
          <w:rFonts w:eastAsia="Calibri" w:cs="Arial"/>
          <w:sz w:val="24"/>
          <w:szCs w:val="24"/>
          <w:lang w:eastAsia="en-US"/>
        </w:rPr>
        <w:t>-</w:t>
      </w:r>
      <w:r>
        <w:rPr>
          <w:rFonts w:eastAsia="Calibri" w:cs="Arial"/>
          <w:sz w:val="24"/>
          <w:szCs w:val="24"/>
          <w:lang w:eastAsia="en-US"/>
        </w:rPr>
        <w:t xml:space="preserve">year period, a person will need to demonstrate they have a further valid leave to remain immigration status for the remainder of their course if their Calais leave status expires whilst they are in study. </w:t>
      </w:r>
      <w:r w:rsidR="0009666B">
        <w:rPr>
          <w:rFonts w:eastAsia="Calibri" w:cs="Arial"/>
          <w:sz w:val="24"/>
          <w:szCs w:val="24"/>
          <w:lang w:eastAsia="en-US"/>
        </w:rPr>
        <w:br/>
      </w:r>
      <w:r w:rsidR="0009666B">
        <w:rPr>
          <w:rFonts w:eastAsia="Calibri" w:cs="Arial"/>
          <w:sz w:val="24"/>
          <w:szCs w:val="24"/>
          <w:lang w:eastAsia="en-US"/>
        </w:rPr>
        <w:br/>
      </w:r>
      <w:r>
        <w:rPr>
          <w:rFonts w:eastAsia="Calibri" w:cs="Arial"/>
          <w:sz w:val="24"/>
          <w:szCs w:val="24"/>
          <w:lang w:eastAsia="en-US"/>
        </w:rPr>
        <w:t>If a person</w:t>
      </w:r>
      <w:r w:rsidR="009C5E9C">
        <w:rPr>
          <w:rFonts w:eastAsia="Calibri" w:cs="Arial"/>
          <w:sz w:val="24"/>
          <w:szCs w:val="24"/>
          <w:lang w:eastAsia="en-US"/>
        </w:rPr>
        <w:t xml:space="preserve"> submit</w:t>
      </w:r>
      <w:r>
        <w:rPr>
          <w:rFonts w:eastAsia="Calibri" w:cs="Arial"/>
          <w:sz w:val="24"/>
          <w:szCs w:val="24"/>
          <w:lang w:eastAsia="en-US"/>
        </w:rPr>
        <w:t>s</w:t>
      </w:r>
      <w:r w:rsidR="009C5E9C">
        <w:rPr>
          <w:rFonts w:eastAsia="Calibri" w:cs="Arial"/>
          <w:sz w:val="24"/>
          <w:szCs w:val="24"/>
          <w:lang w:eastAsia="en-US"/>
        </w:rPr>
        <w:t xml:space="preserve"> an application for another residence permit to obtain a further 5 years </w:t>
      </w:r>
      <w:r w:rsidR="005B24EB">
        <w:rPr>
          <w:rFonts w:eastAsia="Calibri" w:cs="Arial"/>
          <w:sz w:val="24"/>
          <w:szCs w:val="24"/>
          <w:lang w:eastAsia="en-US"/>
        </w:rPr>
        <w:t>Leave to Remain under Calais Leave</w:t>
      </w:r>
      <w:r>
        <w:rPr>
          <w:rFonts w:eastAsia="Calibri" w:cs="Arial"/>
          <w:sz w:val="24"/>
          <w:szCs w:val="24"/>
          <w:lang w:eastAsia="en-US"/>
        </w:rPr>
        <w:t xml:space="preserve"> they</w:t>
      </w:r>
      <w:r w:rsidR="009C5E9C">
        <w:rPr>
          <w:rFonts w:eastAsia="Calibri" w:cs="Arial"/>
          <w:sz w:val="24"/>
          <w:szCs w:val="24"/>
          <w:lang w:eastAsia="en-US"/>
        </w:rPr>
        <w:t xml:space="preserve"> would </w:t>
      </w:r>
      <w:r w:rsidR="005B24EB">
        <w:rPr>
          <w:rFonts w:eastAsia="Calibri" w:cs="Arial"/>
          <w:sz w:val="24"/>
          <w:szCs w:val="24"/>
          <w:lang w:eastAsia="en-US"/>
        </w:rPr>
        <w:t>be a UK resident for a period of ten years</w:t>
      </w:r>
      <w:r w:rsidR="009C5E9C">
        <w:rPr>
          <w:rFonts w:eastAsia="Calibri" w:cs="Arial"/>
          <w:sz w:val="24"/>
          <w:szCs w:val="24"/>
          <w:lang w:eastAsia="en-US"/>
        </w:rPr>
        <w:t xml:space="preserve"> and would therefore be </w:t>
      </w:r>
      <w:r w:rsidR="005B24EB">
        <w:rPr>
          <w:rFonts w:eastAsia="Calibri" w:cs="Arial"/>
          <w:sz w:val="24"/>
          <w:szCs w:val="24"/>
          <w:lang w:eastAsia="en-US"/>
        </w:rPr>
        <w:t>eligible</w:t>
      </w:r>
      <w:r w:rsidR="00AA4C9B">
        <w:rPr>
          <w:rFonts w:eastAsia="Calibri" w:cs="Arial"/>
          <w:sz w:val="24"/>
          <w:szCs w:val="24"/>
          <w:lang w:eastAsia="en-US"/>
        </w:rPr>
        <w:t xml:space="preserve"> to apply</w:t>
      </w:r>
      <w:r w:rsidR="005B24EB">
        <w:rPr>
          <w:rFonts w:eastAsia="Calibri" w:cs="Arial"/>
          <w:sz w:val="24"/>
          <w:szCs w:val="24"/>
          <w:lang w:eastAsia="en-US"/>
        </w:rPr>
        <w:t xml:space="preserve"> for</w:t>
      </w:r>
      <w:r w:rsidR="009C5E9C">
        <w:rPr>
          <w:rFonts w:eastAsia="Calibri" w:cs="Arial"/>
          <w:sz w:val="24"/>
          <w:szCs w:val="24"/>
          <w:lang w:eastAsia="en-US"/>
        </w:rPr>
        <w:t xml:space="preserve"> UK settled status. In this instance, they </w:t>
      </w:r>
      <w:r w:rsidR="005B24EB">
        <w:rPr>
          <w:rFonts w:eastAsia="Calibri" w:cs="Arial"/>
          <w:sz w:val="24"/>
          <w:szCs w:val="24"/>
          <w:lang w:eastAsia="en-US"/>
        </w:rPr>
        <w:t>can</w:t>
      </w:r>
      <w:r w:rsidR="009C5E9C">
        <w:rPr>
          <w:rFonts w:eastAsia="Calibri" w:cs="Arial"/>
          <w:sz w:val="24"/>
          <w:szCs w:val="24"/>
          <w:lang w:eastAsia="en-US"/>
        </w:rPr>
        <w:t xml:space="preserve"> then </w:t>
      </w:r>
      <w:r w:rsidR="005B24EB">
        <w:rPr>
          <w:rFonts w:eastAsia="Calibri" w:cs="Arial"/>
          <w:sz w:val="24"/>
          <w:szCs w:val="24"/>
          <w:lang w:eastAsia="en-US"/>
        </w:rPr>
        <w:t>declare settled status on</w:t>
      </w:r>
      <w:r w:rsidR="009C5E9C">
        <w:rPr>
          <w:rFonts w:eastAsia="Calibri" w:cs="Arial"/>
          <w:sz w:val="24"/>
          <w:szCs w:val="24"/>
          <w:lang w:eastAsia="en-US"/>
        </w:rPr>
        <w:t xml:space="preserve"> their</w:t>
      </w:r>
      <w:r w:rsidR="005B24EB">
        <w:rPr>
          <w:rFonts w:eastAsia="Calibri" w:cs="Arial"/>
          <w:sz w:val="24"/>
          <w:szCs w:val="24"/>
          <w:lang w:eastAsia="en-US"/>
        </w:rPr>
        <w:t xml:space="preserve"> Student Finance</w:t>
      </w:r>
      <w:r w:rsidR="009C5E9C">
        <w:rPr>
          <w:rFonts w:eastAsia="Calibri" w:cs="Arial"/>
          <w:sz w:val="24"/>
          <w:szCs w:val="24"/>
          <w:lang w:eastAsia="en-US"/>
        </w:rPr>
        <w:t xml:space="preserve"> application</w:t>
      </w:r>
      <w:r>
        <w:rPr>
          <w:rFonts w:eastAsia="Calibri" w:cs="Arial"/>
          <w:sz w:val="24"/>
          <w:szCs w:val="24"/>
          <w:lang w:eastAsia="en-US"/>
        </w:rPr>
        <w:t xml:space="preserve"> instead of Calais Leave</w:t>
      </w:r>
      <w:r w:rsidR="009C5E9C">
        <w:rPr>
          <w:rFonts w:eastAsia="Calibri" w:cs="Arial"/>
          <w:sz w:val="24"/>
          <w:szCs w:val="24"/>
          <w:lang w:eastAsia="en-US"/>
        </w:rPr>
        <w:t xml:space="preserve"> once</w:t>
      </w:r>
      <w:r w:rsidR="00414214">
        <w:rPr>
          <w:rFonts w:eastAsia="Calibri" w:cs="Arial"/>
          <w:sz w:val="24"/>
          <w:szCs w:val="24"/>
          <w:lang w:eastAsia="en-US"/>
        </w:rPr>
        <w:t xml:space="preserve"> they have been</w:t>
      </w:r>
      <w:r w:rsidR="005B24EB">
        <w:rPr>
          <w:rFonts w:eastAsia="Calibri" w:cs="Arial"/>
          <w:sz w:val="24"/>
          <w:szCs w:val="24"/>
          <w:lang w:eastAsia="en-US"/>
        </w:rPr>
        <w:t xml:space="preserve"> granted </w:t>
      </w:r>
      <w:r>
        <w:rPr>
          <w:rFonts w:eastAsia="Calibri" w:cs="Arial"/>
          <w:sz w:val="24"/>
          <w:szCs w:val="24"/>
          <w:lang w:eastAsia="en-US"/>
        </w:rPr>
        <w:t>settled</w:t>
      </w:r>
      <w:r w:rsidR="005B24EB">
        <w:rPr>
          <w:rFonts w:eastAsia="Calibri" w:cs="Arial"/>
          <w:sz w:val="24"/>
          <w:szCs w:val="24"/>
          <w:lang w:eastAsia="en-US"/>
        </w:rPr>
        <w:t xml:space="preserve"> status by </w:t>
      </w:r>
      <w:r w:rsidR="0006564F">
        <w:rPr>
          <w:rFonts w:eastAsia="Calibri" w:cs="Arial"/>
          <w:sz w:val="24"/>
          <w:szCs w:val="24"/>
          <w:lang w:eastAsia="en-US"/>
        </w:rPr>
        <w:t>t</w:t>
      </w:r>
      <w:r w:rsidR="005B24EB">
        <w:rPr>
          <w:rFonts w:eastAsia="Calibri" w:cs="Arial"/>
          <w:sz w:val="24"/>
          <w:szCs w:val="24"/>
          <w:lang w:eastAsia="en-US"/>
        </w:rPr>
        <w:t>he Home Office</w:t>
      </w:r>
      <w:r w:rsidR="00414214">
        <w:rPr>
          <w:rFonts w:eastAsia="Calibri" w:cs="Arial"/>
          <w:sz w:val="24"/>
          <w:szCs w:val="24"/>
          <w:lang w:eastAsia="en-US"/>
        </w:rPr>
        <w:t>.</w:t>
      </w:r>
    </w:p>
    <w:p w14:paraId="61E5F93A" w14:textId="77777777" w:rsidR="00414214" w:rsidRPr="00A254EB" w:rsidRDefault="00414214">
      <w:pPr>
        <w:pStyle w:val="ListParagraph"/>
        <w:ind w:left="0"/>
        <w:rPr>
          <w:rFonts w:asciiTheme="minorHAnsi" w:eastAsia="Calibri" w:hAnsiTheme="minorHAnsi" w:cstheme="minorHAnsi"/>
          <w:sz w:val="24"/>
          <w:szCs w:val="24"/>
          <w:lang w:eastAsia="en-US"/>
        </w:rPr>
      </w:pPr>
    </w:p>
    <w:p w14:paraId="132D0715" w14:textId="5948C609" w:rsidR="006F01CD" w:rsidRDefault="006F01CD" w:rsidP="006F01CD">
      <w:pPr>
        <w:pStyle w:val="Heading2"/>
        <w:rPr>
          <w:rFonts w:asciiTheme="minorHAnsi" w:hAnsiTheme="minorHAnsi" w:cstheme="minorHAnsi"/>
          <w:i w:val="0"/>
          <w:sz w:val="24"/>
          <w:szCs w:val="24"/>
        </w:rPr>
      </w:pPr>
      <w:bookmarkStart w:id="59" w:name="_Toc57794577"/>
      <w:bookmarkStart w:id="60" w:name="_Hlk40690263"/>
      <w:bookmarkEnd w:id="58"/>
      <w:r w:rsidRPr="00A254EB">
        <w:rPr>
          <w:rFonts w:asciiTheme="minorHAnsi" w:hAnsiTheme="minorHAnsi" w:cstheme="minorHAnsi"/>
          <w:i w:val="0"/>
          <w:sz w:val="24"/>
          <w:szCs w:val="24"/>
        </w:rPr>
        <w:t xml:space="preserve">Persons Granted Leave to Remain </w:t>
      </w:r>
      <w:r w:rsidR="001F2C5C">
        <w:rPr>
          <w:rFonts w:asciiTheme="minorHAnsi" w:hAnsiTheme="minorHAnsi" w:cstheme="minorHAnsi"/>
          <w:i w:val="0"/>
          <w:sz w:val="24"/>
          <w:szCs w:val="24"/>
        </w:rPr>
        <w:t>as a</w:t>
      </w:r>
      <w:r w:rsidRPr="00A254EB">
        <w:rPr>
          <w:rFonts w:asciiTheme="minorHAnsi" w:hAnsiTheme="minorHAnsi" w:cstheme="minorHAnsi"/>
          <w:i w:val="0"/>
          <w:sz w:val="24"/>
          <w:szCs w:val="24"/>
        </w:rPr>
        <w:t xml:space="preserve"> </w:t>
      </w:r>
      <w:r>
        <w:rPr>
          <w:rFonts w:asciiTheme="minorHAnsi" w:hAnsiTheme="minorHAnsi" w:cstheme="minorHAnsi"/>
          <w:i w:val="0"/>
          <w:sz w:val="24"/>
          <w:szCs w:val="24"/>
        </w:rPr>
        <w:t>Victim of Domestic Violence</w:t>
      </w:r>
      <w:r w:rsidR="00220419">
        <w:rPr>
          <w:rFonts w:asciiTheme="minorHAnsi" w:hAnsiTheme="minorHAnsi" w:cstheme="minorHAnsi"/>
          <w:i w:val="0"/>
          <w:sz w:val="24"/>
          <w:szCs w:val="24"/>
        </w:rPr>
        <w:t xml:space="preserve"> or abuse</w:t>
      </w:r>
      <w:bookmarkEnd w:id="59"/>
      <w:r>
        <w:rPr>
          <w:rFonts w:asciiTheme="minorHAnsi" w:hAnsiTheme="minorHAnsi" w:cstheme="minorHAnsi"/>
          <w:i w:val="0"/>
          <w:sz w:val="24"/>
          <w:szCs w:val="24"/>
        </w:rPr>
        <w:t xml:space="preserve"> </w:t>
      </w:r>
    </w:p>
    <w:p w14:paraId="0546E1F0" w14:textId="41D7F7C2" w:rsidR="00A04892" w:rsidRDefault="00A04892" w:rsidP="006F01CD">
      <w:pPr>
        <w:rPr>
          <w:sz w:val="24"/>
          <w:szCs w:val="24"/>
        </w:rPr>
      </w:pPr>
      <w:r w:rsidRPr="00A04892">
        <w:rPr>
          <w:sz w:val="24"/>
          <w:szCs w:val="24"/>
        </w:rPr>
        <w:t xml:space="preserve">The Home Office grants ILR for victims of domestic violence </w:t>
      </w:r>
      <w:r w:rsidR="00220419">
        <w:rPr>
          <w:sz w:val="24"/>
          <w:szCs w:val="24"/>
        </w:rPr>
        <w:t xml:space="preserve">or abuse </w:t>
      </w:r>
      <w:r w:rsidRPr="00A04892">
        <w:rPr>
          <w:sz w:val="24"/>
          <w:szCs w:val="24"/>
        </w:rPr>
        <w:t xml:space="preserve">who are in the UK by virtue of a partner visa or sponsorship by a British citizen or settled person.  Where an individual’s relationship has broken down with their partner/sponsor as a result of domestic violence </w:t>
      </w:r>
      <w:r w:rsidR="006700E7">
        <w:rPr>
          <w:sz w:val="24"/>
          <w:szCs w:val="24"/>
        </w:rPr>
        <w:t xml:space="preserve">or domestic abuse </w:t>
      </w:r>
      <w:r w:rsidRPr="00A04892">
        <w:rPr>
          <w:sz w:val="24"/>
          <w:szCs w:val="24"/>
        </w:rPr>
        <w:t xml:space="preserve">they </w:t>
      </w:r>
      <w:r w:rsidR="008F4FDF">
        <w:rPr>
          <w:sz w:val="24"/>
          <w:szCs w:val="24"/>
        </w:rPr>
        <w:t xml:space="preserve">can </w:t>
      </w:r>
      <w:r w:rsidRPr="00A04892">
        <w:rPr>
          <w:sz w:val="24"/>
          <w:szCs w:val="24"/>
        </w:rPr>
        <w:t>be granted</w:t>
      </w:r>
      <w:r w:rsidR="00F13FA1">
        <w:rPr>
          <w:sz w:val="24"/>
          <w:szCs w:val="24"/>
        </w:rPr>
        <w:t xml:space="preserve"> the immigration status of</w:t>
      </w:r>
      <w:r w:rsidRPr="00A04892">
        <w:rPr>
          <w:sz w:val="24"/>
          <w:szCs w:val="24"/>
        </w:rPr>
        <w:t xml:space="preserve"> </w:t>
      </w:r>
      <w:r w:rsidR="00F13FA1">
        <w:rPr>
          <w:sz w:val="24"/>
          <w:szCs w:val="24"/>
        </w:rPr>
        <w:t>I</w:t>
      </w:r>
      <w:r w:rsidRPr="00A04892">
        <w:rPr>
          <w:sz w:val="24"/>
          <w:szCs w:val="24"/>
        </w:rPr>
        <w:t xml:space="preserve">ndefinite </w:t>
      </w:r>
      <w:r w:rsidR="00F13FA1">
        <w:rPr>
          <w:sz w:val="24"/>
          <w:szCs w:val="24"/>
        </w:rPr>
        <w:t>L</w:t>
      </w:r>
      <w:r w:rsidRPr="00A04892">
        <w:rPr>
          <w:sz w:val="24"/>
          <w:szCs w:val="24"/>
        </w:rPr>
        <w:t xml:space="preserve">eave to </w:t>
      </w:r>
      <w:r w:rsidR="00F13FA1">
        <w:rPr>
          <w:sz w:val="24"/>
          <w:szCs w:val="24"/>
        </w:rPr>
        <w:t>R</w:t>
      </w:r>
      <w:r w:rsidRPr="00A04892">
        <w:rPr>
          <w:sz w:val="24"/>
          <w:szCs w:val="24"/>
        </w:rPr>
        <w:t>emain</w:t>
      </w:r>
      <w:r w:rsidR="00CE377E">
        <w:rPr>
          <w:sz w:val="24"/>
          <w:szCs w:val="24"/>
        </w:rPr>
        <w:t xml:space="preserve">, even if they have only been in the </w:t>
      </w:r>
      <w:r w:rsidR="00046E30">
        <w:rPr>
          <w:sz w:val="24"/>
          <w:szCs w:val="24"/>
        </w:rPr>
        <w:t xml:space="preserve">UK for a short period of time </w:t>
      </w:r>
      <w:r w:rsidR="005D5919">
        <w:rPr>
          <w:sz w:val="24"/>
          <w:szCs w:val="24"/>
        </w:rPr>
        <w:t xml:space="preserve"> and do not have existing leave</w:t>
      </w:r>
    </w:p>
    <w:p w14:paraId="0CDF35EA" w14:textId="77777777" w:rsidR="00A04892" w:rsidRDefault="00A04892" w:rsidP="006F01CD">
      <w:pPr>
        <w:rPr>
          <w:sz w:val="24"/>
          <w:szCs w:val="24"/>
        </w:rPr>
      </w:pPr>
    </w:p>
    <w:p w14:paraId="1A68FE32" w14:textId="720729BE" w:rsidR="00E31D84" w:rsidRPr="001C3C92" w:rsidRDefault="001F2C5C" w:rsidP="00532ED7">
      <w:pPr>
        <w:rPr>
          <w:rFonts w:cs="Calibri"/>
          <w:color w:val="auto"/>
          <w:sz w:val="24"/>
          <w:szCs w:val="24"/>
        </w:rPr>
      </w:pPr>
      <w:r w:rsidRPr="004A1CEF">
        <w:rPr>
          <w:rFonts w:cs="Calibri"/>
          <w:sz w:val="24"/>
          <w:szCs w:val="24"/>
        </w:rPr>
        <w:t xml:space="preserve">From AY 20/21, a person who </w:t>
      </w:r>
      <w:r w:rsidR="00A8519B" w:rsidRPr="001C3C92">
        <w:rPr>
          <w:rFonts w:cs="Calibri"/>
          <w:sz w:val="24"/>
          <w:szCs w:val="24"/>
        </w:rPr>
        <w:t xml:space="preserve">has been granted ILR </w:t>
      </w:r>
      <w:r w:rsidR="00A13F98" w:rsidRPr="001C3C92">
        <w:rPr>
          <w:rFonts w:cs="Calibri"/>
          <w:sz w:val="24"/>
          <w:szCs w:val="24"/>
        </w:rPr>
        <w:t xml:space="preserve">by the Home Office </w:t>
      </w:r>
      <w:r w:rsidR="000C376E" w:rsidRPr="006A1EFC">
        <w:rPr>
          <w:rFonts w:cs="Calibri"/>
          <w:sz w:val="24"/>
          <w:szCs w:val="24"/>
        </w:rPr>
        <w:t xml:space="preserve">as a victim of </w:t>
      </w:r>
      <w:r w:rsidR="00A13F98" w:rsidRPr="00443E28">
        <w:rPr>
          <w:rFonts w:cs="Calibri"/>
          <w:sz w:val="24"/>
          <w:szCs w:val="24"/>
        </w:rPr>
        <w:t xml:space="preserve">domestic </w:t>
      </w:r>
      <w:r w:rsidR="00A13F98" w:rsidRPr="00D153B9">
        <w:rPr>
          <w:rFonts w:cs="Calibri"/>
          <w:sz w:val="24"/>
          <w:szCs w:val="24"/>
        </w:rPr>
        <w:t xml:space="preserve">violence or abuse </w:t>
      </w:r>
      <w:r w:rsidRPr="00682FE6">
        <w:rPr>
          <w:rFonts w:cs="Calibri"/>
          <w:sz w:val="24"/>
          <w:szCs w:val="24"/>
        </w:rPr>
        <w:t xml:space="preserve">will be </w:t>
      </w:r>
      <w:r w:rsidR="00F219D0" w:rsidRPr="00682FE6">
        <w:rPr>
          <w:rFonts w:cs="Calibri"/>
          <w:sz w:val="24"/>
          <w:szCs w:val="24"/>
        </w:rPr>
        <w:t>eligible for</w:t>
      </w:r>
      <w:r w:rsidRPr="00682FE6">
        <w:rPr>
          <w:rFonts w:cs="Calibri"/>
          <w:sz w:val="24"/>
          <w:szCs w:val="24"/>
        </w:rPr>
        <w:t xml:space="preserve"> Student Support</w:t>
      </w:r>
      <w:r w:rsidR="00F219D0" w:rsidRPr="00682FE6">
        <w:rPr>
          <w:rFonts w:cs="Calibri"/>
          <w:sz w:val="24"/>
          <w:szCs w:val="24"/>
        </w:rPr>
        <w:t xml:space="preserve"> providing they meet the eligibility criteria</w:t>
      </w:r>
      <w:r w:rsidRPr="00682FE6">
        <w:rPr>
          <w:rFonts w:cs="Calibri"/>
          <w:sz w:val="24"/>
          <w:szCs w:val="24"/>
        </w:rPr>
        <w:t xml:space="preserve">. </w:t>
      </w:r>
      <w:r w:rsidR="00E31D84" w:rsidRPr="00682FE6">
        <w:rPr>
          <w:rFonts w:cs="Calibri"/>
          <w:sz w:val="24"/>
          <w:szCs w:val="24"/>
        </w:rPr>
        <w:t xml:space="preserve"> This includes a person</w:t>
      </w:r>
      <w:r w:rsidR="00E31D84" w:rsidRPr="001C3C92">
        <w:rPr>
          <w:rFonts w:cs="Calibri"/>
          <w:color w:val="auto"/>
          <w:sz w:val="24"/>
          <w:szCs w:val="24"/>
        </w:rPr>
        <w:t xml:space="preserve"> granted </w:t>
      </w:r>
      <w:r w:rsidR="004A1CEF" w:rsidRPr="001C3C92">
        <w:rPr>
          <w:rFonts w:cs="Calibri"/>
          <w:color w:val="auto"/>
          <w:sz w:val="24"/>
          <w:szCs w:val="24"/>
        </w:rPr>
        <w:t>ILR</w:t>
      </w:r>
      <w:r w:rsidR="00E31D84" w:rsidRPr="001C3C92">
        <w:rPr>
          <w:rFonts w:cs="Calibri"/>
          <w:color w:val="auto"/>
          <w:sz w:val="24"/>
          <w:szCs w:val="24"/>
        </w:rPr>
        <w:t xml:space="preserve"> in the United Kingdom under any of the</w:t>
      </w:r>
      <w:r w:rsidR="00863371">
        <w:rPr>
          <w:rFonts w:cs="Calibri"/>
          <w:color w:val="auto"/>
          <w:sz w:val="24"/>
          <w:szCs w:val="24"/>
        </w:rPr>
        <w:t xml:space="preserve"> </w:t>
      </w:r>
      <w:r w:rsidR="00E31D84" w:rsidRPr="001C3C92">
        <w:rPr>
          <w:rFonts w:cs="Calibri"/>
          <w:color w:val="auto"/>
          <w:sz w:val="24"/>
          <w:szCs w:val="24"/>
        </w:rPr>
        <w:t>following provisions of the immigration rules, as defined in section 33(1) of the</w:t>
      </w:r>
    </w:p>
    <w:p w14:paraId="48EC7B63" w14:textId="77777777" w:rsidR="00E31D84" w:rsidRPr="001C3C92" w:rsidRDefault="00E31D84" w:rsidP="00E31D84">
      <w:pPr>
        <w:autoSpaceDE w:val="0"/>
        <w:autoSpaceDN w:val="0"/>
        <w:adjustRightInd w:val="0"/>
        <w:rPr>
          <w:rFonts w:cs="Calibri"/>
          <w:color w:val="auto"/>
          <w:sz w:val="24"/>
          <w:szCs w:val="24"/>
        </w:rPr>
      </w:pPr>
      <w:r w:rsidRPr="001C3C92">
        <w:rPr>
          <w:rFonts w:cs="Calibri"/>
          <w:color w:val="auto"/>
          <w:sz w:val="24"/>
          <w:szCs w:val="24"/>
        </w:rPr>
        <w:t>Immigration Act 1971—</w:t>
      </w:r>
    </w:p>
    <w:p w14:paraId="334659C9" w14:textId="2EC3860A" w:rsidR="00E31D84" w:rsidRPr="001C3C92" w:rsidRDefault="00E31D84" w:rsidP="00E31D84">
      <w:pPr>
        <w:autoSpaceDE w:val="0"/>
        <w:autoSpaceDN w:val="0"/>
        <w:adjustRightInd w:val="0"/>
        <w:rPr>
          <w:rFonts w:cs="Calibri"/>
          <w:color w:val="auto"/>
          <w:sz w:val="24"/>
          <w:szCs w:val="24"/>
        </w:rPr>
      </w:pPr>
      <w:r w:rsidRPr="001C3C92">
        <w:rPr>
          <w:rFonts w:cs="Calibri"/>
          <w:color w:val="auto"/>
          <w:sz w:val="24"/>
          <w:szCs w:val="24"/>
        </w:rPr>
        <w:t>(i) paragraph 289B (victims of domestic violence);</w:t>
      </w:r>
      <w:r w:rsidR="00616067">
        <w:rPr>
          <w:rFonts w:cs="Calibri"/>
          <w:color w:val="auto"/>
          <w:sz w:val="24"/>
          <w:szCs w:val="24"/>
        </w:rPr>
        <w:t xml:space="preserve"> </w:t>
      </w:r>
    </w:p>
    <w:p w14:paraId="2CEF3F2D" w14:textId="77777777" w:rsidR="00E31D84" w:rsidRPr="001C3C92" w:rsidRDefault="00E31D84" w:rsidP="00E31D84">
      <w:pPr>
        <w:autoSpaceDE w:val="0"/>
        <w:autoSpaceDN w:val="0"/>
        <w:adjustRightInd w:val="0"/>
        <w:rPr>
          <w:rFonts w:cs="Calibri"/>
          <w:color w:val="auto"/>
          <w:sz w:val="24"/>
          <w:szCs w:val="24"/>
        </w:rPr>
      </w:pPr>
      <w:r w:rsidRPr="001C3C92">
        <w:rPr>
          <w:rFonts w:cs="Calibri"/>
          <w:color w:val="auto"/>
          <w:sz w:val="24"/>
          <w:szCs w:val="24"/>
        </w:rPr>
        <w:t>(ii) paragraph D-DVILR.1.1. of Appendix FM (victims of domestic abuse);</w:t>
      </w:r>
    </w:p>
    <w:p w14:paraId="71575BF0" w14:textId="77777777" w:rsidR="00E31D84" w:rsidRPr="001C3C92" w:rsidRDefault="00E31D84" w:rsidP="00E31D84">
      <w:pPr>
        <w:autoSpaceDE w:val="0"/>
        <w:autoSpaceDN w:val="0"/>
        <w:adjustRightInd w:val="0"/>
        <w:rPr>
          <w:rFonts w:cs="Calibri"/>
          <w:color w:val="auto"/>
          <w:sz w:val="24"/>
          <w:szCs w:val="24"/>
        </w:rPr>
      </w:pPr>
      <w:r w:rsidRPr="001C3C92">
        <w:rPr>
          <w:rFonts w:cs="Calibri"/>
          <w:color w:val="auto"/>
          <w:sz w:val="24"/>
          <w:szCs w:val="24"/>
        </w:rPr>
        <w:t>or</w:t>
      </w:r>
    </w:p>
    <w:p w14:paraId="3F6F080A" w14:textId="77777777" w:rsidR="00E31D84" w:rsidRPr="001C3C92" w:rsidRDefault="00E31D84" w:rsidP="00E31D84">
      <w:pPr>
        <w:autoSpaceDE w:val="0"/>
        <w:autoSpaceDN w:val="0"/>
        <w:adjustRightInd w:val="0"/>
        <w:rPr>
          <w:rFonts w:cs="Calibri"/>
          <w:color w:val="auto"/>
          <w:sz w:val="24"/>
          <w:szCs w:val="24"/>
        </w:rPr>
      </w:pPr>
      <w:r w:rsidRPr="001C3C92">
        <w:rPr>
          <w:rFonts w:cs="Calibri"/>
          <w:color w:val="auto"/>
          <w:sz w:val="24"/>
          <w:szCs w:val="24"/>
        </w:rPr>
        <w:t>(iii) paragraph 40 of Appendix Armed Forces (victims of domestic violence:</w:t>
      </w:r>
    </w:p>
    <w:p w14:paraId="439282F7" w14:textId="0D1A81E4" w:rsidR="00E31D84" w:rsidRPr="004A1CEF" w:rsidRDefault="00E31D84" w:rsidP="00E31D84">
      <w:pPr>
        <w:rPr>
          <w:rFonts w:cs="Calibri"/>
          <w:sz w:val="24"/>
          <w:szCs w:val="24"/>
        </w:rPr>
      </w:pPr>
      <w:r w:rsidRPr="001C3C92">
        <w:rPr>
          <w:rFonts w:cs="Calibri"/>
          <w:color w:val="auto"/>
          <w:sz w:val="24"/>
          <w:szCs w:val="24"/>
        </w:rPr>
        <w:t xml:space="preserve">partners of members of the armed forces). </w:t>
      </w:r>
    </w:p>
    <w:p w14:paraId="3F7A6F4B" w14:textId="570C59E6" w:rsidR="00F219D0" w:rsidRDefault="00F219D0" w:rsidP="006F01CD">
      <w:pPr>
        <w:rPr>
          <w:sz w:val="24"/>
          <w:szCs w:val="24"/>
        </w:rPr>
      </w:pPr>
    </w:p>
    <w:p w14:paraId="54CF5589" w14:textId="17D95490" w:rsidR="00FD144F" w:rsidRDefault="00F219D0">
      <w:pPr>
        <w:rPr>
          <w:sz w:val="24"/>
          <w:szCs w:val="24"/>
        </w:rPr>
      </w:pPr>
      <w:r>
        <w:rPr>
          <w:sz w:val="24"/>
          <w:szCs w:val="24"/>
        </w:rPr>
        <w:t xml:space="preserve">Unlike the majority of residency categories, a person who holds the status of ILR </w:t>
      </w:r>
      <w:r w:rsidR="005D5919">
        <w:rPr>
          <w:sz w:val="24"/>
          <w:szCs w:val="24"/>
        </w:rPr>
        <w:t xml:space="preserve">as a </w:t>
      </w:r>
      <w:r w:rsidR="004C2D25">
        <w:rPr>
          <w:sz w:val="24"/>
          <w:szCs w:val="24"/>
        </w:rPr>
        <w:t xml:space="preserve">victim of domestic violence or abuse </w:t>
      </w:r>
      <w:r>
        <w:rPr>
          <w:sz w:val="24"/>
          <w:szCs w:val="24"/>
        </w:rPr>
        <w:t>is not required to demonstrate they have been</w:t>
      </w:r>
      <w:r w:rsidR="00AD70AE">
        <w:rPr>
          <w:sz w:val="24"/>
          <w:szCs w:val="24"/>
        </w:rPr>
        <w:t xml:space="preserve"> ordinarily</w:t>
      </w:r>
      <w:r>
        <w:rPr>
          <w:sz w:val="24"/>
          <w:szCs w:val="24"/>
        </w:rPr>
        <w:t xml:space="preserve"> resident in the UK for</w:t>
      </w:r>
      <w:r w:rsidR="00266995">
        <w:rPr>
          <w:sz w:val="24"/>
          <w:szCs w:val="24"/>
        </w:rPr>
        <w:t xml:space="preserve"> the</w:t>
      </w:r>
      <w:r>
        <w:rPr>
          <w:sz w:val="24"/>
          <w:szCs w:val="24"/>
        </w:rPr>
        <w:t xml:space="preserve"> 3 years prior to the first day of the first academic year of the course</w:t>
      </w:r>
      <w:r w:rsidR="00266995">
        <w:rPr>
          <w:sz w:val="24"/>
          <w:szCs w:val="24"/>
        </w:rPr>
        <w:t xml:space="preserve">. </w:t>
      </w:r>
      <w:r w:rsidR="00FD144F">
        <w:rPr>
          <w:sz w:val="24"/>
          <w:szCs w:val="24"/>
        </w:rPr>
        <w:t xml:space="preserve">The person </w:t>
      </w:r>
      <w:r w:rsidR="003F55C2">
        <w:rPr>
          <w:sz w:val="24"/>
          <w:szCs w:val="24"/>
        </w:rPr>
        <w:t xml:space="preserve">is </w:t>
      </w:r>
      <w:r w:rsidR="00FD144F">
        <w:rPr>
          <w:sz w:val="24"/>
          <w:szCs w:val="24"/>
        </w:rPr>
        <w:t>only require</w:t>
      </w:r>
      <w:r w:rsidR="003F55C2">
        <w:rPr>
          <w:sz w:val="24"/>
          <w:szCs w:val="24"/>
        </w:rPr>
        <w:t>d</w:t>
      </w:r>
      <w:r w:rsidR="00FD144F">
        <w:rPr>
          <w:sz w:val="24"/>
          <w:szCs w:val="24"/>
        </w:rPr>
        <w:t xml:space="preserve"> to be ordinarily resident in England on the first day of the first academic year of the course</w:t>
      </w:r>
      <w:r w:rsidR="003F55C2">
        <w:rPr>
          <w:sz w:val="24"/>
          <w:szCs w:val="24"/>
        </w:rPr>
        <w:t xml:space="preserve"> and</w:t>
      </w:r>
      <w:r w:rsidR="00DB3681">
        <w:rPr>
          <w:sz w:val="24"/>
          <w:szCs w:val="24"/>
        </w:rPr>
        <w:t xml:space="preserve"> resident in the United Kingdom and Islands</w:t>
      </w:r>
      <w:r w:rsidR="003F55C2">
        <w:rPr>
          <w:sz w:val="24"/>
          <w:szCs w:val="24"/>
        </w:rPr>
        <w:t xml:space="preserve"> since their leave was granted </w:t>
      </w:r>
      <w:r w:rsidR="00FD144F">
        <w:rPr>
          <w:sz w:val="24"/>
          <w:szCs w:val="24"/>
        </w:rPr>
        <w:t>in order to satisfy ordinary residence requirements.</w:t>
      </w:r>
    </w:p>
    <w:p w14:paraId="0CF3D8C4" w14:textId="01CF8750" w:rsidR="00FD144F" w:rsidRDefault="00FD144F">
      <w:pPr>
        <w:rPr>
          <w:sz w:val="24"/>
          <w:szCs w:val="24"/>
        </w:rPr>
      </w:pPr>
    </w:p>
    <w:p w14:paraId="1186ACB5" w14:textId="1A348F1F" w:rsidR="00FD144F" w:rsidRDefault="00AD70AE">
      <w:pPr>
        <w:rPr>
          <w:sz w:val="24"/>
          <w:szCs w:val="24"/>
        </w:rPr>
      </w:pPr>
      <w:r w:rsidRPr="00AD70AE">
        <w:rPr>
          <w:sz w:val="24"/>
          <w:szCs w:val="24"/>
        </w:rPr>
        <w:t>Family members or dependants of persons who were granted leave under DVILR will not be eligible for support</w:t>
      </w:r>
      <w:r w:rsidR="0009666B">
        <w:rPr>
          <w:sz w:val="24"/>
          <w:szCs w:val="24"/>
        </w:rPr>
        <w:t>.</w:t>
      </w:r>
    </w:p>
    <w:p w14:paraId="14DE1D0C" w14:textId="77777777" w:rsidR="009752BB" w:rsidRDefault="009752BB" w:rsidP="00446BFE">
      <w:pPr>
        <w:rPr>
          <w:rFonts w:cs="Calibri"/>
          <w:sz w:val="24"/>
          <w:szCs w:val="24"/>
        </w:rPr>
      </w:pPr>
    </w:p>
    <w:p w14:paraId="280D1CD8" w14:textId="77777777" w:rsidR="009752BB" w:rsidRPr="00171BE3" w:rsidRDefault="009752BB" w:rsidP="00446BFE">
      <w:pPr>
        <w:rPr>
          <w:rFonts w:cs="Calibri"/>
          <w:sz w:val="24"/>
          <w:szCs w:val="24"/>
        </w:rPr>
      </w:pPr>
    </w:p>
    <w:bookmarkEnd w:id="60"/>
    <w:p w14:paraId="1A1848E3" w14:textId="77777777" w:rsidR="005422E3" w:rsidRPr="00171BE3" w:rsidRDefault="005422E3" w:rsidP="00171BE3">
      <w:pPr>
        <w:rPr>
          <w:rFonts w:asciiTheme="minorHAnsi" w:hAnsiTheme="minorHAnsi"/>
          <w:color w:val="auto"/>
          <w:sz w:val="24"/>
          <w:szCs w:val="24"/>
        </w:rPr>
      </w:pPr>
    </w:p>
    <w:p w14:paraId="30B0EBB5" w14:textId="77777777" w:rsidR="005422E3" w:rsidRPr="00171BE3" w:rsidRDefault="003B0CF1" w:rsidP="00171BE3">
      <w:pPr>
        <w:pStyle w:val="Heading2"/>
        <w:rPr>
          <w:rFonts w:asciiTheme="minorHAnsi" w:hAnsiTheme="minorHAnsi"/>
          <w:i w:val="0"/>
          <w:sz w:val="24"/>
          <w:szCs w:val="24"/>
        </w:rPr>
      </w:pPr>
      <w:bookmarkStart w:id="61" w:name="_Toc507584943"/>
      <w:bookmarkStart w:id="62" w:name="_Toc57794578"/>
      <w:r w:rsidRPr="00171BE3">
        <w:rPr>
          <w:rFonts w:asciiTheme="minorHAnsi" w:hAnsiTheme="minorHAnsi"/>
          <w:i w:val="0"/>
          <w:sz w:val="24"/>
          <w:szCs w:val="24"/>
        </w:rPr>
        <w:t>Review of immigration status for returning students</w:t>
      </w:r>
      <w:bookmarkEnd w:id="61"/>
      <w:bookmarkEnd w:id="62"/>
    </w:p>
    <w:p w14:paraId="0E4F3DEC" w14:textId="77777777" w:rsidR="005422E3" w:rsidRPr="00171BE3" w:rsidRDefault="003B0CF1" w:rsidP="00171BE3">
      <w:pPr>
        <w:rPr>
          <w:rFonts w:asciiTheme="minorHAnsi" w:hAnsiTheme="minorHAnsi" w:cs="Calibri"/>
          <w:color w:val="auto"/>
          <w:sz w:val="24"/>
          <w:szCs w:val="24"/>
        </w:rPr>
      </w:pPr>
      <w:r w:rsidRPr="00171BE3">
        <w:rPr>
          <w:rFonts w:asciiTheme="minorHAnsi" w:hAnsiTheme="minorHAnsi" w:cs="Calibri"/>
          <w:color w:val="auto"/>
          <w:sz w:val="24"/>
          <w:szCs w:val="24"/>
        </w:rPr>
        <w:t xml:space="preserve">If the student is a returning student and applying for support under </w:t>
      </w:r>
      <w:r w:rsidR="00AA0F58" w:rsidRPr="00171BE3">
        <w:rPr>
          <w:rFonts w:asciiTheme="minorHAnsi" w:hAnsiTheme="minorHAnsi" w:cs="Calibri"/>
          <w:color w:val="auto"/>
          <w:sz w:val="24"/>
          <w:szCs w:val="24"/>
        </w:rPr>
        <w:t>p</w:t>
      </w:r>
      <w:r w:rsidRPr="00171BE3">
        <w:rPr>
          <w:rFonts w:asciiTheme="minorHAnsi" w:hAnsiTheme="minorHAnsi" w:cs="Calibri"/>
          <w:color w:val="auto"/>
          <w:sz w:val="24"/>
          <w:szCs w:val="24"/>
        </w:rPr>
        <w:t xml:space="preserve">aragraphs </w:t>
      </w:r>
      <w:r w:rsidR="00AA0F58" w:rsidRPr="00171BE3">
        <w:rPr>
          <w:rFonts w:asciiTheme="minorHAnsi" w:hAnsiTheme="minorHAnsi" w:cs="Calibri"/>
          <w:color w:val="auto"/>
          <w:sz w:val="24"/>
          <w:szCs w:val="24"/>
        </w:rPr>
        <w:t xml:space="preserve">4 </w:t>
      </w:r>
      <w:r w:rsidR="00B908DE" w:rsidRPr="00171BE3">
        <w:rPr>
          <w:rFonts w:asciiTheme="minorHAnsi" w:hAnsiTheme="minorHAnsi" w:cs="Calibri"/>
          <w:color w:val="auto"/>
          <w:sz w:val="24"/>
          <w:szCs w:val="24"/>
        </w:rPr>
        <w:t>to 5A</w:t>
      </w:r>
      <w:r w:rsidR="00AA0F58" w:rsidRPr="00171BE3">
        <w:rPr>
          <w:rFonts w:asciiTheme="minorHAnsi" w:hAnsiTheme="minorHAnsi" w:cs="Calibri"/>
          <w:color w:val="auto"/>
          <w:sz w:val="24"/>
          <w:szCs w:val="24"/>
        </w:rPr>
        <w:t xml:space="preserve"> of the Regulations (</w:t>
      </w:r>
      <w:r w:rsidRPr="00171BE3">
        <w:rPr>
          <w:rFonts w:asciiTheme="minorHAnsi" w:hAnsiTheme="minorHAnsi" w:cs="Calibri"/>
          <w:color w:val="auto"/>
          <w:sz w:val="24"/>
          <w:szCs w:val="24"/>
        </w:rPr>
        <w:t>sections 3.</w:t>
      </w:r>
      <w:r w:rsidR="00AA0F58" w:rsidRPr="00171BE3">
        <w:rPr>
          <w:rFonts w:asciiTheme="minorHAnsi" w:hAnsiTheme="minorHAnsi" w:cs="Calibri"/>
          <w:color w:val="auto"/>
          <w:sz w:val="24"/>
          <w:szCs w:val="24"/>
        </w:rPr>
        <w:t>3 to</w:t>
      </w:r>
      <w:r w:rsidRPr="00171BE3">
        <w:rPr>
          <w:rFonts w:asciiTheme="minorHAnsi" w:hAnsiTheme="minorHAnsi" w:cs="Calibri"/>
          <w:color w:val="auto"/>
          <w:sz w:val="24"/>
          <w:szCs w:val="24"/>
        </w:rPr>
        <w:t xml:space="preserve"> 3.</w:t>
      </w:r>
      <w:r w:rsidR="00B908DE" w:rsidRPr="00171BE3">
        <w:rPr>
          <w:rFonts w:asciiTheme="minorHAnsi" w:hAnsiTheme="minorHAnsi" w:cs="Calibri"/>
          <w:color w:val="auto"/>
          <w:sz w:val="24"/>
          <w:szCs w:val="24"/>
        </w:rPr>
        <w:t xml:space="preserve">6 </w:t>
      </w:r>
      <w:r w:rsidRPr="00171BE3">
        <w:rPr>
          <w:rFonts w:asciiTheme="minorHAnsi" w:hAnsiTheme="minorHAnsi" w:cs="Calibri"/>
          <w:color w:val="auto"/>
          <w:sz w:val="24"/>
          <w:szCs w:val="24"/>
        </w:rPr>
        <w:t>above</w:t>
      </w:r>
      <w:r w:rsidR="00AA0F58" w:rsidRPr="00171BE3">
        <w:rPr>
          <w:rFonts w:asciiTheme="minorHAnsi" w:hAnsiTheme="minorHAnsi" w:cs="Calibri"/>
          <w:color w:val="auto"/>
          <w:sz w:val="24"/>
          <w:szCs w:val="24"/>
        </w:rPr>
        <w:t>)</w:t>
      </w:r>
      <w:r w:rsidRPr="00171BE3">
        <w:rPr>
          <w:rFonts w:asciiTheme="minorHAnsi" w:hAnsiTheme="minorHAnsi" w:cs="Calibri"/>
          <w:color w:val="auto"/>
          <w:sz w:val="24"/>
          <w:szCs w:val="24"/>
        </w:rPr>
        <w:t>, they are required to provide the date of expiry of their or their family member’s immigration status (if applicable).  Before allowing student support to continue in the next academic year, SFE will be required to check whether the student is still entitled to student support. SFE should request revised documentary evidence of the student’s or family member’s immigration status from the Home Office.</w:t>
      </w:r>
    </w:p>
    <w:p w14:paraId="11073EEF" w14:textId="77777777" w:rsidR="005422E3" w:rsidRPr="00171BE3" w:rsidRDefault="005422E3" w:rsidP="00171BE3">
      <w:pPr>
        <w:rPr>
          <w:rFonts w:asciiTheme="minorHAnsi" w:hAnsiTheme="minorHAnsi" w:cs="Calibri"/>
          <w:color w:val="auto"/>
          <w:sz w:val="24"/>
          <w:szCs w:val="24"/>
        </w:rPr>
      </w:pPr>
    </w:p>
    <w:p w14:paraId="5E061324" w14:textId="77777777" w:rsidR="005422E3" w:rsidRPr="00171BE3" w:rsidRDefault="003B0CF1" w:rsidP="00171BE3">
      <w:pPr>
        <w:rPr>
          <w:rFonts w:asciiTheme="minorHAnsi" w:hAnsiTheme="minorHAnsi" w:cs="Calibri"/>
          <w:color w:val="auto"/>
          <w:sz w:val="24"/>
          <w:szCs w:val="24"/>
        </w:rPr>
      </w:pPr>
      <w:r w:rsidRPr="00171BE3">
        <w:rPr>
          <w:rFonts w:asciiTheme="minorHAnsi" w:hAnsiTheme="minorHAnsi" w:cs="Calibri"/>
          <w:color w:val="auto"/>
          <w:sz w:val="24"/>
          <w:szCs w:val="24"/>
        </w:rPr>
        <w:t xml:space="preserve">If the student’s (or family member’s) case is still under review by the Home Office, or the Home Office are considering an appeal, student support should not be withdrawn. SFE will require evidence from the Home Office that this is the case before processing the student support application. </w:t>
      </w:r>
    </w:p>
    <w:p w14:paraId="2A192E63" w14:textId="77777777" w:rsidR="005422E3" w:rsidRPr="00171BE3" w:rsidRDefault="005422E3" w:rsidP="00171BE3">
      <w:pPr>
        <w:rPr>
          <w:rFonts w:asciiTheme="minorHAnsi" w:hAnsiTheme="minorHAnsi" w:cs="Calibri"/>
          <w:color w:val="auto"/>
          <w:sz w:val="24"/>
          <w:szCs w:val="24"/>
        </w:rPr>
      </w:pPr>
    </w:p>
    <w:p w14:paraId="23154B6E" w14:textId="0671B32B" w:rsidR="005422E3" w:rsidRPr="00171BE3" w:rsidRDefault="003B0CF1" w:rsidP="00171BE3">
      <w:pPr>
        <w:rPr>
          <w:rFonts w:asciiTheme="minorHAnsi" w:hAnsiTheme="minorHAnsi" w:cs="Calibri"/>
          <w:color w:val="auto"/>
          <w:sz w:val="24"/>
          <w:szCs w:val="24"/>
        </w:rPr>
      </w:pPr>
      <w:r w:rsidRPr="00171BE3">
        <w:rPr>
          <w:rFonts w:asciiTheme="minorHAnsi" w:hAnsiTheme="minorHAnsi" w:cs="Calibri"/>
          <w:color w:val="auto"/>
          <w:sz w:val="24"/>
          <w:szCs w:val="24"/>
        </w:rPr>
        <w:t xml:space="preserve">SFE is required to complete the Home Office check pro-forma and forward it to the Home Office. The Home Office has an official </w:t>
      </w:r>
      <w:r w:rsidR="00933788">
        <w:rPr>
          <w:rFonts w:asciiTheme="minorHAnsi" w:hAnsiTheme="minorHAnsi" w:cs="Calibri"/>
          <w:color w:val="auto"/>
          <w:sz w:val="24"/>
          <w:szCs w:val="24"/>
        </w:rPr>
        <w:t xml:space="preserve">ten </w:t>
      </w:r>
      <w:r w:rsidRPr="00171BE3">
        <w:rPr>
          <w:rFonts w:asciiTheme="minorHAnsi" w:hAnsiTheme="minorHAnsi" w:cs="Calibri"/>
          <w:color w:val="auto"/>
          <w:sz w:val="24"/>
          <w:szCs w:val="24"/>
        </w:rPr>
        <w:t xml:space="preserve">day Service Level Agreement (SLA) to respond to checks, however they do aim for a </w:t>
      </w:r>
      <w:r w:rsidR="00933788">
        <w:rPr>
          <w:rFonts w:asciiTheme="minorHAnsi" w:hAnsiTheme="minorHAnsi" w:cs="Calibri"/>
          <w:color w:val="auto"/>
          <w:sz w:val="24"/>
          <w:szCs w:val="24"/>
        </w:rPr>
        <w:t>five</w:t>
      </w:r>
      <w:r w:rsidRPr="00171BE3">
        <w:rPr>
          <w:rFonts w:asciiTheme="minorHAnsi" w:hAnsiTheme="minorHAnsi" w:cs="Calibri"/>
          <w:color w:val="auto"/>
          <w:sz w:val="24"/>
          <w:szCs w:val="24"/>
        </w:rPr>
        <w:t xml:space="preserve"> day turnaround.  </w:t>
      </w:r>
    </w:p>
    <w:p w14:paraId="02FB8F09" w14:textId="77777777" w:rsidR="005422E3" w:rsidRPr="00171BE3" w:rsidRDefault="005422E3" w:rsidP="00171BE3">
      <w:pPr>
        <w:rPr>
          <w:rFonts w:asciiTheme="minorHAnsi" w:hAnsiTheme="minorHAnsi"/>
          <w:bCs/>
          <w:color w:val="auto"/>
          <w:sz w:val="24"/>
          <w:szCs w:val="24"/>
        </w:rPr>
      </w:pPr>
    </w:p>
    <w:p w14:paraId="07AAF81B" w14:textId="77777777" w:rsidR="005422E3" w:rsidRPr="00171BE3" w:rsidRDefault="003B0CF1" w:rsidP="00171BE3">
      <w:pPr>
        <w:rPr>
          <w:rFonts w:asciiTheme="minorHAnsi" w:hAnsiTheme="minorHAnsi"/>
          <w:bCs/>
          <w:color w:val="auto"/>
          <w:sz w:val="24"/>
          <w:szCs w:val="24"/>
        </w:rPr>
      </w:pPr>
      <w:r w:rsidRPr="00171BE3">
        <w:rPr>
          <w:rFonts w:asciiTheme="minorHAnsi" w:hAnsiTheme="minorHAnsi" w:cs="Calibri"/>
          <w:color w:val="auto"/>
          <w:sz w:val="24"/>
          <w:szCs w:val="24"/>
        </w:rPr>
        <w:t>In order for a student’s support to continue after the expiry of a relevant immigration status, further evidence will be required. Ideally, SFE will receive confirmation that the status or a different qualifying immigration status has been awarded by the Home Office. Additionally, evidence that the Home Office is considering awarding an appropriate immigration status, or that an</w:t>
      </w:r>
      <w:r w:rsidRPr="00171BE3">
        <w:rPr>
          <w:rFonts w:asciiTheme="minorHAnsi" w:hAnsiTheme="minorHAnsi"/>
          <w:color w:val="auto"/>
          <w:sz w:val="24"/>
          <w:szCs w:val="24"/>
        </w:rPr>
        <w:t xml:space="preserve"> appeal is pending, would be acceptable.</w:t>
      </w:r>
      <w:r w:rsidRPr="00171BE3">
        <w:rPr>
          <w:rFonts w:asciiTheme="minorHAnsi" w:hAnsiTheme="minorHAnsi"/>
          <w:bCs/>
          <w:color w:val="auto"/>
          <w:sz w:val="24"/>
          <w:szCs w:val="24"/>
        </w:rPr>
        <w:t xml:space="preserve"> Consideration should also be given as to whether the student may qualify under another category. </w:t>
      </w:r>
    </w:p>
    <w:p w14:paraId="44FCE141" w14:textId="77777777" w:rsidR="005422E3" w:rsidRPr="00171BE3" w:rsidRDefault="005422E3" w:rsidP="00171BE3">
      <w:pPr>
        <w:rPr>
          <w:rFonts w:asciiTheme="minorHAnsi" w:hAnsiTheme="minorHAnsi"/>
          <w:bCs/>
          <w:color w:val="auto"/>
          <w:sz w:val="24"/>
          <w:szCs w:val="24"/>
        </w:rPr>
      </w:pPr>
    </w:p>
    <w:p w14:paraId="345A42FC" w14:textId="52F319BD" w:rsidR="005422E3" w:rsidRPr="00171BE3" w:rsidRDefault="003B0CF1" w:rsidP="00171BE3">
      <w:pPr>
        <w:rPr>
          <w:rFonts w:asciiTheme="minorHAnsi" w:hAnsiTheme="minorHAnsi" w:cs="Calibri"/>
          <w:color w:val="auto"/>
          <w:sz w:val="24"/>
          <w:szCs w:val="24"/>
        </w:rPr>
      </w:pPr>
      <w:r w:rsidRPr="00171BE3">
        <w:rPr>
          <w:rFonts w:asciiTheme="minorHAnsi" w:hAnsiTheme="minorHAnsi" w:cs="Arial"/>
          <w:color w:val="auto"/>
          <w:sz w:val="24"/>
          <w:szCs w:val="24"/>
          <w:lang w:val="fr-FR"/>
        </w:rPr>
        <w:t>A</w:t>
      </w:r>
      <w:r w:rsidRPr="00171BE3">
        <w:rPr>
          <w:rFonts w:asciiTheme="minorHAnsi" w:hAnsiTheme="minorHAnsi" w:cs="Arial"/>
          <w:color w:val="auto"/>
          <w:sz w:val="24"/>
          <w:szCs w:val="24"/>
        </w:rPr>
        <w:t>s new stamps may be introduced or amended after the issue of this guidance, please refer to the Home Office’s Visas and Immigration website</w:t>
      </w:r>
      <w:r w:rsidR="00933788">
        <w:rPr>
          <w:rFonts w:asciiTheme="minorHAnsi" w:hAnsiTheme="minorHAnsi" w:cs="Arial"/>
          <w:color w:val="auto"/>
          <w:sz w:val="24"/>
          <w:szCs w:val="24"/>
        </w:rPr>
        <w:t xml:space="preserve"> </w:t>
      </w:r>
      <w:r w:rsidRPr="00171BE3">
        <w:rPr>
          <w:rFonts w:asciiTheme="minorHAnsi" w:hAnsiTheme="minorHAnsi" w:cs="Arial"/>
          <w:color w:val="auto"/>
          <w:sz w:val="24"/>
          <w:szCs w:val="24"/>
        </w:rPr>
        <w:t xml:space="preserve">: </w:t>
      </w:r>
      <w:r w:rsidR="00F12F84" w:rsidRPr="00171BE3">
        <w:rPr>
          <w:rFonts w:asciiTheme="minorHAnsi" w:hAnsiTheme="minorHAnsi"/>
          <w:sz w:val="24"/>
          <w:szCs w:val="24"/>
        </w:rPr>
        <w:t xml:space="preserve"> </w:t>
      </w:r>
      <w:hyperlink r:id="rId15" w:history="1">
        <w:r w:rsidR="00F11C20" w:rsidRPr="00171BE3">
          <w:rPr>
            <w:rStyle w:val="Hyperlink"/>
            <w:rFonts w:asciiTheme="minorHAnsi" w:hAnsiTheme="minorHAnsi"/>
            <w:sz w:val="24"/>
            <w:szCs w:val="24"/>
          </w:rPr>
          <w:t>https://www.gov.uk/browse/visas-immigration</w:t>
        </w:r>
      </w:hyperlink>
      <w:r w:rsidR="00F11C20" w:rsidRPr="00171BE3">
        <w:rPr>
          <w:rFonts w:asciiTheme="minorHAnsi" w:hAnsiTheme="minorHAnsi"/>
          <w:sz w:val="24"/>
          <w:szCs w:val="24"/>
        </w:rPr>
        <w:t xml:space="preserve"> </w:t>
      </w:r>
    </w:p>
    <w:p w14:paraId="05C899F0" w14:textId="77777777" w:rsidR="005422E3" w:rsidRPr="00171BE3" w:rsidRDefault="005422E3" w:rsidP="00171BE3">
      <w:pPr>
        <w:rPr>
          <w:rFonts w:asciiTheme="minorHAnsi" w:hAnsiTheme="minorHAnsi"/>
          <w:color w:val="auto"/>
          <w:sz w:val="24"/>
          <w:szCs w:val="24"/>
        </w:rPr>
      </w:pPr>
    </w:p>
    <w:p w14:paraId="7BC63E3C" w14:textId="77777777" w:rsidR="005422E3" w:rsidRPr="00171BE3" w:rsidRDefault="003B0CF1" w:rsidP="00171BE3">
      <w:pPr>
        <w:pStyle w:val="Heading2"/>
        <w:rPr>
          <w:rFonts w:asciiTheme="minorHAnsi" w:hAnsiTheme="minorHAnsi"/>
          <w:i w:val="0"/>
          <w:sz w:val="24"/>
          <w:szCs w:val="24"/>
        </w:rPr>
      </w:pPr>
      <w:bookmarkStart w:id="63" w:name="_Toc507584944"/>
      <w:bookmarkStart w:id="64" w:name="_Toc57794579"/>
      <w:r w:rsidRPr="00171BE3">
        <w:rPr>
          <w:rFonts w:asciiTheme="minorHAnsi" w:hAnsiTheme="minorHAnsi"/>
          <w:i w:val="0"/>
          <w:sz w:val="24"/>
          <w:szCs w:val="24"/>
        </w:rPr>
        <w:t>Paragraph 6 – Workers, employed persons, self-employed persons and their family members</w:t>
      </w:r>
      <w:bookmarkEnd w:id="63"/>
      <w:bookmarkEnd w:id="64"/>
    </w:p>
    <w:p w14:paraId="7F4E90E2"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 xml:space="preserve">Directive 2004/38/EC of the European Parliament and of the Council of the European Union covers the right of citizens of the European Union and their family members to move and reside freely within the territory of the member states. </w:t>
      </w:r>
    </w:p>
    <w:p w14:paraId="04192F82" w14:textId="77777777" w:rsidR="005422E3" w:rsidRPr="00171BE3" w:rsidRDefault="005422E3" w:rsidP="00171BE3">
      <w:pPr>
        <w:rPr>
          <w:rFonts w:asciiTheme="minorHAnsi" w:hAnsiTheme="minorHAnsi"/>
          <w:color w:val="auto"/>
          <w:sz w:val="24"/>
          <w:szCs w:val="24"/>
        </w:rPr>
      </w:pPr>
    </w:p>
    <w:p w14:paraId="55403603"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Details of the countries and territories that make up the EEA can be found in Annex C.</w:t>
      </w:r>
    </w:p>
    <w:p w14:paraId="1B64FC3D" w14:textId="77777777" w:rsidR="005422E3" w:rsidRPr="00171BE3" w:rsidRDefault="005422E3" w:rsidP="00171BE3">
      <w:pPr>
        <w:rPr>
          <w:rFonts w:asciiTheme="minorHAnsi" w:hAnsiTheme="minorHAnsi"/>
          <w:color w:val="auto"/>
          <w:sz w:val="24"/>
          <w:szCs w:val="24"/>
        </w:rPr>
      </w:pPr>
    </w:p>
    <w:p w14:paraId="0C2D8043" w14:textId="77777777" w:rsidR="005422E3" w:rsidRPr="00171BE3" w:rsidRDefault="003B0CF1" w:rsidP="00171BE3">
      <w:pPr>
        <w:pStyle w:val="Heading3"/>
        <w:rPr>
          <w:rFonts w:asciiTheme="minorHAnsi" w:hAnsiTheme="minorHAnsi"/>
          <w:i w:val="0"/>
          <w:sz w:val="24"/>
          <w:szCs w:val="24"/>
        </w:rPr>
      </w:pPr>
      <w:r w:rsidRPr="00171BE3">
        <w:rPr>
          <w:rFonts w:asciiTheme="minorHAnsi" w:hAnsiTheme="minorHAnsi"/>
          <w:i w:val="0"/>
          <w:sz w:val="24"/>
          <w:szCs w:val="24"/>
        </w:rPr>
        <w:t>Assessing eligibility of workers</w:t>
      </w:r>
    </w:p>
    <w:p w14:paraId="489E447C" w14:textId="77777777" w:rsidR="005422E3" w:rsidRPr="00171BE3" w:rsidRDefault="008B3405" w:rsidP="00171BE3">
      <w:pPr>
        <w:rPr>
          <w:rFonts w:asciiTheme="minorHAnsi" w:hAnsiTheme="minorHAnsi"/>
          <w:color w:val="auto"/>
          <w:sz w:val="24"/>
          <w:szCs w:val="24"/>
        </w:rPr>
      </w:pPr>
      <w:r w:rsidRPr="00171BE3">
        <w:rPr>
          <w:rFonts w:asciiTheme="minorHAnsi" w:hAnsiTheme="minorHAnsi"/>
          <w:color w:val="auto"/>
          <w:sz w:val="24"/>
          <w:szCs w:val="24"/>
        </w:rPr>
        <w:t xml:space="preserve">EEA migrant workers and their family members should be ordinarily resident in England on the first day of the first academic year of the course.  </w:t>
      </w:r>
    </w:p>
    <w:p w14:paraId="7AB62116" w14:textId="77777777" w:rsidR="005422E3" w:rsidRPr="00171BE3" w:rsidRDefault="005422E3" w:rsidP="00171BE3">
      <w:pPr>
        <w:rPr>
          <w:rFonts w:asciiTheme="minorHAnsi" w:hAnsiTheme="minorHAnsi"/>
          <w:color w:val="auto"/>
          <w:sz w:val="24"/>
          <w:szCs w:val="24"/>
        </w:rPr>
      </w:pPr>
    </w:p>
    <w:p w14:paraId="3820333E"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Note that being ordinarily resident in England on the first day of the first academic year of the course is not a requirement when the person applying for support is applying as:</w:t>
      </w:r>
    </w:p>
    <w:p w14:paraId="465A9AE1" w14:textId="77777777" w:rsidR="005422E3" w:rsidRPr="00171BE3" w:rsidRDefault="005422E3" w:rsidP="00171BE3">
      <w:pPr>
        <w:rPr>
          <w:rFonts w:asciiTheme="minorHAnsi" w:hAnsiTheme="minorHAnsi"/>
          <w:color w:val="auto"/>
          <w:sz w:val="24"/>
          <w:szCs w:val="24"/>
        </w:rPr>
      </w:pPr>
    </w:p>
    <w:p w14:paraId="1CF47CE9" w14:textId="3D665EDA" w:rsidR="005422E3" w:rsidRPr="00171BE3" w:rsidRDefault="003B0CF1" w:rsidP="00171BE3">
      <w:pPr>
        <w:pStyle w:val="ListParagraph"/>
        <w:numPr>
          <w:ilvl w:val="0"/>
          <w:numId w:val="14"/>
        </w:numPr>
        <w:rPr>
          <w:rFonts w:asciiTheme="minorHAnsi" w:hAnsiTheme="minorHAnsi"/>
          <w:color w:val="auto"/>
          <w:sz w:val="24"/>
          <w:szCs w:val="24"/>
        </w:rPr>
      </w:pPr>
      <w:r w:rsidRPr="00171BE3">
        <w:rPr>
          <w:rFonts w:asciiTheme="minorHAnsi" w:hAnsiTheme="minorHAnsi"/>
          <w:color w:val="auto"/>
          <w:sz w:val="24"/>
          <w:szCs w:val="24"/>
        </w:rPr>
        <w:t>an EEA frontier worker or an EEA frontier self-employed person</w:t>
      </w:r>
      <w:r w:rsidR="003639F0" w:rsidRPr="00171BE3">
        <w:rPr>
          <w:rFonts w:asciiTheme="minorHAnsi" w:hAnsiTheme="minorHAnsi"/>
          <w:color w:val="auto"/>
          <w:sz w:val="24"/>
          <w:szCs w:val="24"/>
        </w:rPr>
        <w:t>,</w:t>
      </w:r>
    </w:p>
    <w:p w14:paraId="6A68C1F2" w14:textId="77777777" w:rsidR="005422E3" w:rsidRPr="00171BE3" w:rsidRDefault="005422E3" w:rsidP="00171BE3">
      <w:pPr>
        <w:pStyle w:val="ListParagraph"/>
        <w:rPr>
          <w:rFonts w:asciiTheme="minorHAnsi" w:hAnsiTheme="minorHAnsi"/>
          <w:color w:val="auto"/>
          <w:sz w:val="24"/>
          <w:szCs w:val="24"/>
        </w:rPr>
      </w:pPr>
    </w:p>
    <w:p w14:paraId="4FE54FCF" w14:textId="1B5198C1" w:rsidR="005422E3" w:rsidRPr="00171BE3" w:rsidRDefault="003B0CF1" w:rsidP="00171BE3">
      <w:pPr>
        <w:pStyle w:val="ListParagraph"/>
        <w:numPr>
          <w:ilvl w:val="0"/>
          <w:numId w:val="14"/>
        </w:numPr>
        <w:rPr>
          <w:rFonts w:asciiTheme="minorHAnsi" w:hAnsiTheme="minorHAnsi"/>
          <w:color w:val="auto"/>
          <w:sz w:val="24"/>
          <w:szCs w:val="24"/>
        </w:rPr>
      </w:pPr>
      <w:r w:rsidRPr="00171BE3">
        <w:rPr>
          <w:rFonts w:asciiTheme="minorHAnsi" w:hAnsiTheme="minorHAnsi"/>
          <w:color w:val="auto"/>
          <w:sz w:val="24"/>
          <w:szCs w:val="24"/>
        </w:rPr>
        <w:t>a Swiss frontier employed person or a Swiss frontier self-employed person</w:t>
      </w:r>
      <w:r w:rsidR="003639F0" w:rsidRPr="00171BE3">
        <w:rPr>
          <w:rFonts w:asciiTheme="minorHAnsi" w:hAnsiTheme="minorHAnsi"/>
          <w:color w:val="auto"/>
          <w:sz w:val="24"/>
          <w:szCs w:val="24"/>
        </w:rPr>
        <w:t>,</w:t>
      </w:r>
      <w:r w:rsidRPr="00171BE3">
        <w:rPr>
          <w:rFonts w:asciiTheme="minorHAnsi" w:hAnsiTheme="minorHAnsi"/>
          <w:color w:val="auto"/>
          <w:sz w:val="24"/>
          <w:szCs w:val="24"/>
        </w:rPr>
        <w:t xml:space="preserve"> or</w:t>
      </w:r>
    </w:p>
    <w:p w14:paraId="2B338B72" w14:textId="77777777" w:rsidR="005422E3" w:rsidRPr="00171BE3" w:rsidRDefault="005422E3" w:rsidP="00171BE3">
      <w:pPr>
        <w:pStyle w:val="ListParagraph"/>
        <w:rPr>
          <w:rFonts w:asciiTheme="minorHAnsi" w:hAnsiTheme="minorHAnsi"/>
          <w:color w:val="auto"/>
          <w:sz w:val="24"/>
          <w:szCs w:val="24"/>
        </w:rPr>
      </w:pPr>
    </w:p>
    <w:p w14:paraId="737966AF" w14:textId="77777777" w:rsidR="005422E3" w:rsidRPr="00171BE3" w:rsidRDefault="003B0CF1" w:rsidP="00171BE3">
      <w:pPr>
        <w:pStyle w:val="ListParagraph"/>
        <w:numPr>
          <w:ilvl w:val="0"/>
          <w:numId w:val="14"/>
        </w:numPr>
        <w:rPr>
          <w:rFonts w:asciiTheme="minorHAnsi" w:hAnsiTheme="minorHAnsi"/>
          <w:color w:val="auto"/>
          <w:sz w:val="24"/>
          <w:szCs w:val="24"/>
        </w:rPr>
      </w:pPr>
      <w:r w:rsidRPr="00171BE3">
        <w:rPr>
          <w:rFonts w:asciiTheme="minorHAnsi" w:hAnsiTheme="minorHAnsi"/>
          <w:color w:val="auto"/>
          <w:sz w:val="24"/>
          <w:szCs w:val="24"/>
        </w:rPr>
        <w:t>a family member of a person mentioned in the above two categories.</w:t>
      </w:r>
    </w:p>
    <w:p w14:paraId="1365325A" w14:textId="77777777" w:rsidR="005422E3" w:rsidRPr="00171BE3" w:rsidRDefault="005422E3" w:rsidP="00171BE3">
      <w:pPr>
        <w:rPr>
          <w:rFonts w:asciiTheme="minorHAnsi" w:hAnsiTheme="minorHAnsi"/>
          <w:color w:val="auto"/>
          <w:sz w:val="24"/>
          <w:szCs w:val="24"/>
        </w:rPr>
      </w:pPr>
    </w:p>
    <w:p w14:paraId="2C495407"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An SFE specialist support team will carry out the assessment of support for all students whose eligibility for support falls under the EEA Migrant Worker category (paragraphs 6 and 7 of Schedule 1 (Part 2) of the Education (Student Support) Regulations 2011, as amended).</w:t>
      </w:r>
    </w:p>
    <w:p w14:paraId="14296644" w14:textId="77777777" w:rsidR="005422E3" w:rsidRPr="00171BE3" w:rsidRDefault="005422E3" w:rsidP="00171BE3">
      <w:pPr>
        <w:rPr>
          <w:rFonts w:asciiTheme="minorHAnsi" w:hAnsiTheme="minorHAnsi"/>
          <w:color w:val="auto"/>
          <w:sz w:val="24"/>
          <w:szCs w:val="24"/>
        </w:rPr>
      </w:pPr>
    </w:p>
    <w:p w14:paraId="1344EA64" w14:textId="77777777" w:rsidR="005422E3" w:rsidRPr="00171BE3" w:rsidRDefault="003B0CF1" w:rsidP="00171BE3">
      <w:pPr>
        <w:pStyle w:val="Heading3"/>
        <w:rPr>
          <w:rFonts w:asciiTheme="minorHAnsi" w:hAnsiTheme="minorHAnsi"/>
          <w:i w:val="0"/>
          <w:sz w:val="24"/>
          <w:szCs w:val="24"/>
        </w:rPr>
      </w:pPr>
      <w:r w:rsidRPr="00171BE3">
        <w:rPr>
          <w:rFonts w:asciiTheme="minorHAnsi" w:hAnsiTheme="minorHAnsi"/>
          <w:i w:val="0"/>
          <w:sz w:val="24"/>
          <w:szCs w:val="24"/>
        </w:rPr>
        <w:t>Effective and genuine versus marginal and ancillary employment</w:t>
      </w:r>
    </w:p>
    <w:p w14:paraId="55E0ADD5"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 xml:space="preserve">The number of hours worked is only one of the factors to be taken into account in determining whether the work is genuine and effective. The SLC will want to consider the principles set out below including the remuneration received and whether the work is lawful.  </w:t>
      </w:r>
    </w:p>
    <w:p w14:paraId="2779A45D" w14:textId="77777777" w:rsidR="005422E3" w:rsidRPr="00171BE3" w:rsidRDefault="005422E3" w:rsidP="00171BE3">
      <w:pPr>
        <w:rPr>
          <w:rFonts w:asciiTheme="minorHAnsi" w:hAnsiTheme="minorHAnsi"/>
          <w:color w:val="auto"/>
          <w:sz w:val="24"/>
          <w:szCs w:val="24"/>
        </w:rPr>
      </w:pPr>
    </w:p>
    <w:p w14:paraId="00A3516A"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The DfE has set an indicative threshold of 10 hours of paid work per week either in term time or during holidays.  Where a student works 10 or more hours per week and is paid for that wo</w:t>
      </w:r>
      <w:r w:rsidR="006A2BBD" w:rsidRPr="00171BE3">
        <w:rPr>
          <w:rFonts w:asciiTheme="minorHAnsi" w:hAnsiTheme="minorHAnsi"/>
          <w:color w:val="auto"/>
          <w:sz w:val="24"/>
          <w:szCs w:val="24"/>
        </w:rPr>
        <w:t>rk under an employment contract</w:t>
      </w:r>
      <w:r w:rsidRPr="00171BE3">
        <w:rPr>
          <w:rFonts w:asciiTheme="minorHAnsi" w:hAnsiTheme="minorHAnsi"/>
          <w:color w:val="auto"/>
          <w:sz w:val="24"/>
          <w:szCs w:val="24"/>
        </w:rPr>
        <w:t xml:space="preserve"> that is a strong indi</w:t>
      </w:r>
      <w:r w:rsidR="006A2BBD" w:rsidRPr="00171BE3">
        <w:rPr>
          <w:rFonts w:asciiTheme="minorHAnsi" w:hAnsiTheme="minorHAnsi"/>
          <w:color w:val="auto"/>
          <w:sz w:val="24"/>
          <w:szCs w:val="24"/>
        </w:rPr>
        <w:t xml:space="preserve">cator the student is a worker. </w:t>
      </w:r>
      <w:r w:rsidRPr="00171BE3">
        <w:rPr>
          <w:rFonts w:asciiTheme="minorHAnsi" w:hAnsiTheme="minorHAnsi"/>
          <w:color w:val="auto"/>
          <w:sz w:val="24"/>
          <w:szCs w:val="24"/>
        </w:rPr>
        <w:t xml:space="preserve">It is important to note that where this threshold is not met, a person </w:t>
      </w:r>
      <w:r w:rsidR="006A2BBD" w:rsidRPr="00171BE3">
        <w:rPr>
          <w:rFonts w:asciiTheme="minorHAnsi" w:hAnsiTheme="minorHAnsi"/>
          <w:color w:val="auto"/>
          <w:sz w:val="24"/>
          <w:szCs w:val="24"/>
        </w:rPr>
        <w:t xml:space="preserve">may still qualify as a worker. </w:t>
      </w:r>
      <w:r w:rsidRPr="00171BE3">
        <w:rPr>
          <w:rFonts w:asciiTheme="minorHAnsi" w:hAnsiTheme="minorHAnsi"/>
          <w:color w:val="auto"/>
          <w:sz w:val="24"/>
          <w:szCs w:val="24"/>
        </w:rPr>
        <w:t>Consequently, all individual circumstances must be considered by SFE.</w:t>
      </w:r>
    </w:p>
    <w:p w14:paraId="147709E1" w14:textId="77777777" w:rsidR="005422E3" w:rsidRPr="00171BE3" w:rsidRDefault="005422E3" w:rsidP="00171BE3">
      <w:pPr>
        <w:rPr>
          <w:rFonts w:asciiTheme="minorHAnsi" w:hAnsiTheme="minorHAnsi"/>
          <w:color w:val="auto"/>
          <w:sz w:val="24"/>
          <w:szCs w:val="24"/>
        </w:rPr>
      </w:pPr>
    </w:p>
    <w:p w14:paraId="35C2C353" w14:textId="245DE980" w:rsidR="005422E3" w:rsidRPr="00171BE3" w:rsidRDefault="008B3405" w:rsidP="00171BE3">
      <w:pPr>
        <w:tabs>
          <w:tab w:val="left" w:pos="2968"/>
        </w:tabs>
        <w:rPr>
          <w:rFonts w:asciiTheme="minorHAnsi" w:hAnsiTheme="minorHAnsi"/>
          <w:color w:val="auto"/>
          <w:sz w:val="24"/>
          <w:szCs w:val="24"/>
        </w:rPr>
      </w:pPr>
      <w:r w:rsidRPr="00171BE3">
        <w:rPr>
          <w:rFonts w:asciiTheme="minorHAnsi" w:hAnsiTheme="minorHAnsi"/>
          <w:color w:val="auto"/>
          <w:sz w:val="24"/>
          <w:szCs w:val="24"/>
        </w:rPr>
        <w:t>Self-employed persons</w:t>
      </w:r>
      <w:r w:rsidR="00732894">
        <w:rPr>
          <w:rFonts w:asciiTheme="minorHAnsi" w:hAnsiTheme="minorHAnsi"/>
          <w:color w:val="auto"/>
          <w:sz w:val="24"/>
          <w:szCs w:val="24"/>
        </w:rPr>
        <w:t xml:space="preserve"> </w:t>
      </w:r>
      <w:r w:rsidRPr="00171BE3">
        <w:rPr>
          <w:rFonts w:asciiTheme="minorHAnsi" w:hAnsiTheme="minorHAnsi"/>
          <w:color w:val="auto"/>
          <w:sz w:val="24"/>
          <w:szCs w:val="24"/>
        </w:rPr>
        <w:t xml:space="preserve">are in a slightly </w:t>
      </w:r>
      <w:r w:rsidR="006A2BBD" w:rsidRPr="00171BE3">
        <w:rPr>
          <w:rFonts w:asciiTheme="minorHAnsi" w:hAnsiTheme="minorHAnsi"/>
          <w:color w:val="auto"/>
          <w:sz w:val="24"/>
          <w:szCs w:val="24"/>
        </w:rPr>
        <w:t xml:space="preserve">different position to workers. </w:t>
      </w:r>
      <w:r w:rsidRPr="00171BE3">
        <w:rPr>
          <w:rFonts w:asciiTheme="minorHAnsi" w:hAnsiTheme="minorHAnsi"/>
          <w:color w:val="auto"/>
          <w:sz w:val="24"/>
          <w:szCs w:val="24"/>
        </w:rPr>
        <w:t xml:space="preserve">It is common for self-employed workers to have periods were no work is carried out. Irregular or intermittent work will not preclude a person form being properly regarded as </w:t>
      </w:r>
      <w:r w:rsidR="006A2BBD" w:rsidRPr="00171BE3">
        <w:rPr>
          <w:rFonts w:asciiTheme="minorHAnsi" w:hAnsiTheme="minorHAnsi"/>
          <w:color w:val="auto"/>
          <w:sz w:val="24"/>
          <w:szCs w:val="24"/>
        </w:rPr>
        <w:t>self-employed (or as a worker).</w:t>
      </w:r>
      <w:r w:rsidRPr="00171BE3">
        <w:rPr>
          <w:rFonts w:asciiTheme="minorHAnsi" w:hAnsiTheme="minorHAnsi"/>
          <w:color w:val="auto"/>
          <w:sz w:val="24"/>
          <w:szCs w:val="24"/>
        </w:rPr>
        <w:t xml:space="preserve"> It must be considered whether the person is experiencing a temporary lull in work or whether the change in their working patterns means that they are no longer in continuing self-employment.</w:t>
      </w:r>
      <w:r w:rsidR="00BE5F1A" w:rsidRPr="00171BE3">
        <w:rPr>
          <w:rFonts w:asciiTheme="minorHAnsi" w:hAnsiTheme="minorHAnsi"/>
          <w:color w:val="auto"/>
          <w:sz w:val="24"/>
          <w:szCs w:val="24"/>
        </w:rPr>
        <w:t xml:space="preserve"> It would be reasonable to consider a period of at least three </w:t>
      </w:r>
      <w:r w:rsidRPr="00171BE3">
        <w:rPr>
          <w:rFonts w:asciiTheme="minorHAnsi" w:hAnsiTheme="minorHAnsi"/>
          <w:color w:val="auto"/>
          <w:sz w:val="24"/>
          <w:szCs w:val="24"/>
        </w:rPr>
        <w:t>months.</w:t>
      </w:r>
    </w:p>
    <w:p w14:paraId="0BCC0A2E" w14:textId="77777777" w:rsidR="005422E3" w:rsidRPr="00171BE3" w:rsidRDefault="005422E3" w:rsidP="00171BE3">
      <w:pPr>
        <w:tabs>
          <w:tab w:val="left" w:pos="2968"/>
        </w:tabs>
        <w:rPr>
          <w:rFonts w:asciiTheme="minorHAnsi" w:hAnsiTheme="minorHAnsi"/>
          <w:vanish/>
          <w:color w:val="auto"/>
          <w:sz w:val="24"/>
          <w:szCs w:val="24"/>
          <w:specVanish/>
        </w:rPr>
      </w:pPr>
    </w:p>
    <w:p w14:paraId="2DAF395D"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 xml:space="preserve"> </w:t>
      </w:r>
    </w:p>
    <w:p w14:paraId="36387688"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Work is marginal if it is minimal</w:t>
      </w:r>
      <w:r w:rsidR="006A2BBD" w:rsidRPr="00171BE3">
        <w:rPr>
          <w:rFonts w:asciiTheme="minorHAnsi" w:hAnsiTheme="minorHAnsi"/>
          <w:color w:val="auto"/>
          <w:sz w:val="24"/>
          <w:szCs w:val="24"/>
        </w:rPr>
        <w:t xml:space="preserve">, negligible or insignificant. </w:t>
      </w:r>
      <w:r w:rsidRPr="00171BE3">
        <w:rPr>
          <w:rFonts w:asciiTheme="minorHAnsi" w:hAnsiTheme="minorHAnsi"/>
          <w:color w:val="auto"/>
          <w:sz w:val="24"/>
          <w:szCs w:val="24"/>
        </w:rPr>
        <w:t>In Raulin (Raulin V Minister Van Onderwijs en Wetenschappen Case 352/89 1992 I-ECR 1054), it was suggested that work may be marginal where it was on such a small scale that it did not allow the person to become acquainted with the work or had little or no e</w:t>
      </w:r>
      <w:r w:rsidR="006A2BBD" w:rsidRPr="00171BE3">
        <w:rPr>
          <w:rFonts w:asciiTheme="minorHAnsi" w:hAnsiTheme="minorHAnsi"/>
          <w:color w:val="auto"/>
          <w:sz w:val="24"/>
          <w:szCs w:val="24"/>
        </w:rPr>
        <w:t>conomic value for the employer.</w:t>
      </w:r>
      <w:r w:rsidRPr="00171BE3">
        <w:rPr>
          <w:rFonts w:asciiTheme="minorHAnsi" w:hAnsiTheme="minorHAnsi"/>
          <w:color w:val="auto"/>
          <w:sz w:val="24"/>
          <w:szCs w:val="24"/>
        </w:rPr>
        <w:t xml:space="preserve"> </w:t>
      </w:r>
      <w:r w:rsidR="008B3405" w:rsidRPr="00171BE3">
        <w:rPr>
          <w:rFonts w:asciiTheme="minorHAnsi" w:hAnsiTheme="minorHAnsi"/>
          <w:color w:val="auto"/>
          <w:sz w:val="24"/>
          <w:szCs w:val="24"/>
        </w:rPr>
        <w:t xml:space="preserve">It is reasonable to use the minimum wage as an indicator when calculating what is </w:t>
      </w:r>
      <w:r w:rsidR="00861B0C" w:rsidRPr="00171BE3">
        <w:rPr>
          <w:rFonts w:asciiTheme="minorHAnsi" w:hAnsiTheme="minorHAnsi"/>
          <w:color w:val="auto"/>
          <w:sz w:val="24"/>
          <w:szCs w:val="24"/>
        </w:rPr>
        <w:t xml:space="preserve">a </w:t>
      </w:r>
      <w:r w:rsidR="008B3405" w:rsidRPr="00171BE3">
        <w:rPr>
          <w:rFonts w:asciiTheme="minorHAnsi" w:hAnsiTheme="minorHAnsi"/>
          <w:color w:val="auto"/>
          <w:sz w:val="24"/>
          <w:szCs w:val="24"/>
        </w:rPr>
        <w:t>reasonable reimbursement, although individual cases need to be considered on their merits.</w:t>
      </w:r>
    </w:p>
    <w:p w14:paraId="2F281FC4" w14:textId="77777777" w:rsidR="005422E3" w:rsidRPr="00171BE3" w:rsidRDefault="005422E3" w:rsidP="00171BE3">
      <w:pPr>
        <w:rPr>
          <w:rFonts w:asciiTheme="minorHAnsi" w:hAnsiTheme="minorHAnsi"/>
          <w:color w:val="auto"/>
          <w:sz w:val="24"/>
          <w:szCs w:val="24"/>
        </w:rPr>
      </w:pPr>
    </w:p>
    <w:p w14:paraId="31576C4F"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Ancillary employment involves something additional or subsidiary to the primary activit</w:t>
      </w:r>
      <w:r w:rsidR="006A2BBD" w:rsidRPr="00171BE3">
        <w:rPr>
          <w:rFonts w:asciiTheme="minorHAnsi" w:hAnsiTheme="minorHAnsi"/>
          <w:color w:val="auto"/>
          <w:sz w:val="24"/>
          <w:szCs w:val="24"/>
        </w:rPr>
        <w:t>ies or functions of the person.</w:t>
      </w:r>
      <w:r w:rsidRPr="00171BE3">
        <w:rPr>
          <w:rFonts w:asciiTheme="minorHAnsi" w:hAnsiTheme="minorHAnsi"/>
          <w:color w:val="auto"/>
          <w:sz w:val="24"/>
          <w:szCs w:val="24"/>
        </w:rPr>
        <w:t xml:space="preserve"> Work will be ancillary if it is done pursuant to some other relationship between the person providing the services and the person receiving the benefit of those services, such as where a lodger performs a small task for his landlord as part of the terms of their tenancy (Barry v Southwark [2008] EWCA Civ 1440.</w:t>
      </w:r>
    </w:p>
    <w:p w14:paraId="01E2DED5" w14:textId="77777777" w:rsidR="005422E3" w:rsidRPr="00171BE3" w:rsidRDefault="005422E3" w:rsidP="00171BE3">
      <w:pPr>
        <w:rPr>
          <w:rFonts w:asciiTheme="minorHAnsi" w:hAnsiTheme="minorHAnsi"/>
          <w:color w:val="auto"/>
          <w:sz w:val="24"/>
          <w:szCs w:val="24"/>
        </w:rPr>
      </w:pPr>
    </w:p>
    <w:p w14:paraId="54BBE9E5" w14:textId="77777777" w:rsidR="0046740C" w:rsidRDefault="0046740C">
      <w:pPr>
        <w:rPr>
          <w:rFonts w:asciiTheme="minorHAnsi" w:hAnsiTheme="minorHAnsi"/>
          <w:b/>
          <w:color w:val="auto"/>
          <w:sz w:val="24"/>
          <w:szCs w:val="24"/>
          <w:u w:val="single"/>
        </w:rPr>
      </w:pPr>
    </w:p>
    <w:p w14:paraId="193505A3" w14:textId="77777777" w:rsidR="0046740C" w:rsidRDefault="0046740C">
      <w:pPr>
        <w:rPr>
          <w:rFonts w:asciiTheme="minorHAnsi" w:hAnsiTheme="minorHAnsi"/>
          <w:b/>
          <w:color w:val="auto"/>
          <w:sz w:val="24"/>
          <w:szCs w:val="24"/>
          <w:u w:val="single"/>
        </w:rPr>
      </w:pPr>
    </w:p>
    <w:p w14:paraId="24AD455D" w14:textId="77777777" w:rsidR="0046740C" w:rsidRDefault="0046740C">
      <w:pPr>
        <w:rPr>
          <w:rFonts w:asciiTheme="minorHAnsi" w:hAnsiTheme="minorHAnsi"/>
          <w:b/>
          <w:color w:val="auto"/>
          <w:sz w:val="24"/>
          <w:szCs w:val="24"/>
          <w:u w:val="single"/>
        </w:rPr>
      </w:pPr>
    </w:p>
    <w:p w14:paraId="1CBB4B74" w14:textId="77777777" w:rsidR="0046740C" w:rsidRDefault="0046740C">
      <w:pPr>
        <w:rPr>
          <w:rFonts w:asciiTheme="minorHAnsi" w:hAnsiTheme="minorHAnsi"/>
          <w:b/>
          <w:color w:val="auto"/>
          <w:sz w:val="24"/>
          <w:szCs w:val="24"/>
          <w:u w:val="single"/>
        </w:rPr>
      </w:pPr>
    </w:p>
    <w:p w14:paraId="3615E926" w14:textId="77777777" w:rsidR="0046740C" w:rsidRDefault="0046740C">
      <w:pPr>
        <w:rPr>
          <w:rFonts w:asciiTheme="minorHAnsi" w:hAnsiTheme="minorHAnsi"/>
          <w:b/>
          <w:color w:val="auto"/>
          <w:sz w:val="24"/>
          <w:szCs w:val="24"/>
          <w:u w:val="single"/>
        </w:rPr>
      </w:pPr>
    </w:p>
    <w:p w14:paraId="778B3378" w14:textId="584A5118" w:rsidR="005422E3" w:rsidRPr="00171BE3" w:rsidRDefault="003B0CF1" w:rsidP="00171BE3">
      <w:pPr>
        <w:rPr>
          <w:rFonts w:asciiTheme="minorHAnsi" w:hAnsiTheme="minorHAnsi"/>
          <w:b/>
          <w:color w:val="auto"/>
          <w:sz w:val="24"/>
          <w:szCs w:val="24"/>
        </w:rPr>
      </w:pPr>
      <w:r w:rsidRPr="00171BE3">
        <w:rPr>
          <w:rFonts w:asciiTheme="minorHAnsi" w:hAnsiTheme="minorHAnsi"/>
          <w:b/>
          <w:color w:val="auto"/>
          <w:sz w:val="24"/>
          <w:szCs w:val="24"/>
        </w:rPr>
        <w:t>Principles from EU case</w:t>
      </w:r>
      <w:r w:rsidR="001C27CA" w:rsidRPr="00171BE3">
        <w:rPr>
          <w:rFonts w:asciiTheme="minorHAnsi" w:hAnsiTheme="minorHAnsi"/>
          <w:b/>
          <w:color w:val="auto"/>
          <w:sz w:val="24"/>
          <w:szCs w:val="24"/>
        </w:rPr>
        <w:t xml:space="preserve"> </w:t>
      </w:r>
      <w:r w:rsidRPr="00171BE3">
        <w:rPr>
          <w:rFonts w:asciiTheme="minorHAnsi" w:hAnsiTheme="minorHAnsi"/>
          <w:b/>
          <w:color w:val="auto"/>
          <w:sz w:val="24"/>
          <w:szCs w:val="24"/>
        </w:rPr>
        <w:t>law</w:t>
      </w:r>
    </w:p>
    <w:p w14:paraId="3242753D" w14:textId="77777777" w:rsidR="005422E3" w:rsidRPr="00171BE3" w:rsidRDefault="005422E3" w:rsidP="00171BE3">
      <w:pPr>
        <w:rPr>
          <w:rFonts w:asciiTheme="minorHAnsi" w:hAnsiTheme="minorHAnsi"/>
          <w:color w:val="auto"/>
          <w:sz w:val="24"/>
          <w:szCs w:val="24"/>
          <w:u w:val="single"/>
        </w:rPr>
      </w:pPr>
    </w:p>
    <w:p w14:paraId="3A986C45"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In order to decide whether an EEA national can be classed as a migrant/frontier worker or a Swiss national employed in the UK, SFE should take into account the case law of the European Court of Justice which has established the following principles:</w:t>
      </w:r>
    </w:p>
    <w:p w14:paraId="047E5502" w14:textId="77777777" w:rsidR="005422E3" w:rsidRPr="00171BE3" w:rsidRDefault="005422E3" w:rsidP="00171BE3">
      <w:pPr>
        <w:rPr>
          <w:rFonts w:asciiTheme="minorHAnsi" w:hAnsiTheme="minorHAnsi"/>
          <w:color w:val="auto"/>
          <w:sz w:val="24"/>
          <w:szCs w:val="24"/>
        </w:rPr>
      </w:pPr>
    </w:p>
    <w:p w14:paraId="7D8FDB34"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Freedom of movement of workers is one of the fundamental freedoms guaranteed by the EU, therefore the term ‘worker’, which determined the scope of application of that freedom, must be interpreted broadly and not restrictively.</w:t>
      </w:r>
    </w:p>
    <w:p w14:paraId="12D963E9" w14:textId="77777777" w:rsidR="005422E3" w:rsidRPr="00171BE3" w:rsidRDefault="005422E3" w:rsidP="00171BE3">
      <w:pPr>
        <w:pStyle w:val="ListParagraph"/>
        <w:rPr>
          <w:rFonts w:asciiTheme="minorHAnsi" w:hAnsiTheme="minorHAnsi"/>
          <w:color w:val="auto"/>
          <w:sz w:val="24"/>
          <w:szCs w:val="24"/>
        </w:rPr>
      </w:pPr>
    </w:p>
    <w:p w14:paraId="38DAAB99"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 xml:space="preserve">The essential </w:t>
      </w:r>
      <w:r w:rsidR="00861B0C" w:rsidRPr="00171BE3">
        <w:rPr>
          <w:rFonts w:asciiTheme="minorHAnsi" w:hAnsiTheme="minorHAnsi"/>
          <w:color w:val="auto"/>
          <w:sz w:val="24"/>
          <w:szCs w:val="24"/>
        </w:rPr>
        <w:t>characteristics of an employment relationship are</w:t>
      </w:r>
      <w:r w:rsidRPr="00171BE3">
        <w:rPr>
          <w:rFonts w:asciiTheme="minorHAnsi" w:hAnsiTheme="minorHAnsi"/>
          <w:color w:val="auto"/>
          <w:sz w:val="24"/>
          <w:szCs w:val="24"/>
        </w:rPr>
        <w:t xml:space="preserve"> that for a certain period of time, a person performs services for and under the direction of another person in return for which they receive remuneration.</w:t>
      </w:r>
    </w:p>
    <w:p w14:paraId="37F5F123" w14:textId="77777777" w:rsidR="005422E3" w:rsidRPr="00171BE3" w:rsidRDefault="005422E3" w:rsidP="00171BE3">
      <w:pPr>
        <w:rPr>
          <w:rFonts w:asciiTheme="minorHAnsi" w:hAnsiTheme="minorHAnsi"/>
          <w:color w:val="auto"/>
          <w:sz w:val="24"/>
          <w:szCs w:val="24"/>
        </w:rPr>
      </w:pPr>
    </w:p>
    <w:p w14:paraId="71309C69"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To qualify as a worker, the activity performed by the person must nevertheless be effective and genuine, to the exclusion of activities of such a small scale as to be regarded as purely marginal and ancillary.</w:t>
      </w:r>
    </w:p>
    <w:p w14:paraId="70ED5A08" w14:textId="77777777" w:rsidR="005422E3" w:rsidRPr="00171BE3" w:rsidRDefault="005422E3" w:rsidP="00171BE3">
      <w:pPr>
        <w:rPr>
          <w:rFonts w:asciiTheme="minorHAnsi" w:hAnsiTheme="minorHAnsi"/>
          <w:color w:val="auto"/>
          <w:sz w:val="24"/>
          <w:szCs w:val="24"/>
        </w:rPr>
      </w:pPr>
    </w:p>
    <w:p w14:paraId="5CA3E8B4"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When determining whether the work is effective and genuine, the decision maker must make their decision on the basis of objective criteria and taking into account all the circumstances of the case.</w:t>
      </w:r>
    </w:p>
    <w:p w14:paraId="17232EB7" w14:textId="77777777" w:rsidR="005422E3" w:rsidRPr="00171BE3" w:rsidRDefault="005422E3" w:rsidP="00171BE3">
      <w:pPr>
        <w:rPr>
          <w:rFonts w:asciiTheme="minorHAnsi" w:hAnsiTheme="minorHAnsi"/>
          <w:color w:val="auto"/>
          <w:sz w:val="24"/>
          <w:szCs w:val="24"/>
        </w:rPr>
      </w:pPr>
    </w:p>
    <w:p w14:paraId="3BC3D67B"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A person is not precluded from being classified as a ‘worker’ where their work is part-time (Levin v Secretary of State for Justice case 53/81 [1982]), low wage (Lawrie-Blum v Land Baden-Wurttemberg case 66/85 [1986] ECR 2121 [16]), below the minimum subsistence wage (Levin), on-call (Raulin), or short term (Brown v Secretary of State</w:t>
      </w:r>
      <w:r w:rsidR="006A2BBD" w:rsidRPr="00171BE3">
        <w:rPr>
          <w:rFonts w:asciiTheme="minorHAnsi" w:hAnsiTheme="minorHAnsi"/>
          <w:color w:val="auto"/>
          <w:sz w:val="24"/>
          <w:szCs w:val="24"/>
        </w:rPr>
        <w:t xml:space="preserve"> for Scotland [1988] ECR 3205).</w:t>
      </w:r>
      <w:r w:rsidRPr="00171BE3">
        <w:rPr>
          <w:rFonts w:asciiTheme="minorHAnsi" w:hAnsiTheme="minorHAnsi"/>
          <w:color w:val="auto"/>
          <w:sz w:val="24"/>
          <w:szCs w:val="24"/>
        </w:rPr>
        <w:t xml:space="preserve"> In particular, a person is not required to complete a minimum period of employment before being able to attain the status of a </w:t>
      </w:r>
      <w:r w:rsidR="006A2BBD" w:rsidRPr="00171BE3">
        <w:rPr>
          <w:rFonts w:asciiTheme="minorHAnsi" w:hAnsiTheme="minorHAnsi"/>
          <w:color w:val="auto"/>
          <w:sz w:val="24"/>
          <w:szCs w:val="24"/>
        </w:rPr>
        <w:t xml:space="preserve">worker (Brown [22]). </w:t>
      </w:r>
      <w:r w:rsidRPr="00171BE3">
        <w:rPr>
          <w:rFonts w:asciiTheme="minorHAnsi" w:hAnsiTheme="minorHAnsi"/>
          <w:color w:val="auto"/>
          <w:sz w:val="24"/>
          <w:szCs w:val="24"/>
        </w:rPr>
        <w:t>The irregular nature and limited duration of the services provided are however factors which may be taken into account when assessing whether the work is effective and genuine or purely marginal and ancillary (Raulin). Depending on the circumstances of the individual case, multiple short-term contracts may be satisfactory where these show that an individual has, in total, worked a more than negligible number of hours per week for the period being assessed.</w:t>
      </w:r>
    </w:p>
    <w:p w14:paraId="630808C5" w14:textId="77777777" w:rsidR="005422E3" w:rsidRPr="00171BE3" w:rsidRDefault="005422E3" w:rsidP="00171BE3">
      <w:pPr>
        <w:rPr>
          <w:rFonts w:asciiTheme="minorHAnsi" w:hAnsiTheme="minorHAnsi"/>
          <w:color w:val="auto"/>
          <w:sz w:val="24"/>
          <w:szCs w:val="24"/>
        </w:rPr>
      </w:pPr>
    </w:p>
    <w:p w14:paraId="46455079"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The services performed by the person have to have some economic value and form part of the normal labour market. As a result, where work is performed solely as a volunteer without payment as a means of social rehabilitation or reintegration, it is unlikely to be regarded as real and genuine economic activity (Trojani v CPAS Case C-456/02 [2004] 3 CMLR 38 [18]).</w:t>
      </w:r>
    </w:p>
    <w:p w14:paraId="6C2D02CD" w14:textId="77777777" w:rsidR="005422E3" w:rsidRPr="00171BE3" w:rsidRDefault="005422E3" w:rsidP="00171BE3">
      <w:pPr>
        <w:rPr>
          <w:rFonts w:asciiTheme="minorHAnsi" w:hAnsiTheme="minorHAnsi"/>
          <w:color w:val="auto"/>
          <w:sz w:val="24"/>
          <w:szCs w:val="24"/>
        </w:rPr>
      </w:pPr>
    </w:p>
    <w:p w14:paraId="15D1724E"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The person’s subjective intentions or motives in carrying out or seeking work or in applying for entry to or residence in the Member Sate are irrelevant and must not be taken into account. What matters is that the person is performing genuine and effective w</w:t>
      </w:r>
      <w:r w:rsidR="006A2BBD" w:rsidRPr="00171BE3">
        <w:rPr>
          <w:rFonts w:asciiTheme="minorHAnsi" w:hAnsiTheme="minorHAnsi"/>
          <w:color w:val="auto"/>
          <w:sz w:val="24"/>
          <w:szCs w:val="24"/>
        </w:rPr>
        <w:t>ork in paid employment (Levin).</w:t>
      </w:r>
      <w:r w:rsidRPr="00171BE3">
        <w:rPr>
          <w:rFonts w:asciiTheme="minorHAnsi" w:hAnsiTheme="minorHAnsi"/>
          <w:color w:val="auto"/>
          <w:sz w:val="24"/>
          <w:szCs w:val="24"/>
        </w:rPr>
        <w:t xml:space="preserve"> It follows that a person who enters the UK with the principal intention of pursuing a course of study, but who also pursues effective and genuine employment activities in the UK, is not precluded from having the status of a worker (Styrelsen Case C-46/12 [2013] ICR 715 [39]).</w:t>
      </w:r>
    </w:p>
    <w:p w14:paraId="1F1AC951" w14:textId="77777777" w:rsidR="005422E3" w:rsidRPr="00171BE3" w:rsidRDefault="005422E3" w:rsidP="00171BE3">
      <w:pPr>
        <w:rPr>
          <w:rFonts w:asciiTheme="minorHAnsi" w:hAnsiTheme="minorHAnsi"/>
          <w:color w:val="auto"/>
          <w:sz w:val="24"/>
          <w:szCs w:val="24"/>
        </w:rPr>
      </w:pPr>
    </w:p>
    <w:p w14:paraId="61A9FDFE"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The person, however, is not entitled to be classified as a migrant worker at the start of an academic year for student support purposes, where the person has arrived in the UK and is not working or is actively seeking employment but has not yet worked here (Collins v SSWP [2005] QB 145).</w:t>
      </w:r>
    </w:p>
    <w:p w14:paraId="5181E3BF" w14:textId="77777777" w:rsidR="005422E3" w:rsidRPr="00171BE3" w:rsidRDefault="005422E3" w:rsidP="00171BE3">
      <w:pPr>
        <w:pStyle w:val="ListParagraph"/>
        <w:ind w:left="0"/>
        <w:rPr>
          <w:rFonts w:asciiTheme="minorHAnsi" w:hAnsiTheme="minorHAnsi"/>
          <w:color w:val="auto"/>
          <w:sz w:val="24"/>
          <w:szCs w:val="24"/>
        </w:rPr>
      </w:pPr>
    </w:p>
    <w:p w14:paraId="7F0AF47E" w14:textId="77777777"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 xml:space="preserve">Where a person has ceased work </w:t>
      </w:r>
      <w:r w:rsidR="00AC303D" w:rsidRPr="00171BE3">
        <w:rPr>
          <w:rFonts w:asciiTheme="minorHAnsi" w:hAnsiTheme="minorHAnsi"/>
          <w:color w:val="auto"/>
          <w:sz w:val="24"/>
          <w:szCs w:val="24"/>
        </w:rPr>
        <w:t xml:space="preserve">either </w:t>
      </w:r>
      <w:r w:rsidRPr="00171BE3">
        <w:rPr>
          <w:rFonts w:asciiTheme="minorHAnsi" w:hAnsiTheme="minorHAnsi"/>
          <w:color w:val="auto"/>
          <w:sz w:val="24"/>
          <w:szCs w:val="24"/>
        </w:rPr>
        <w:t>before undertaking</w:t>
      </w:r>
      <w:r w:rsidR="00AC303D" w:rsidRPr="00171BE3">
        <w:rPr>
          <w:rFonts w:asciiTheme="minorHAnsi" w:hAnsiTheme="minorHAnsi"/>
          <w:color w:val="auto"/>
          <w:sz w:val="24"/>
          <w:szCs w:val="24"/>
        </w:rPr>
        <w:t xml:space="preserve"> their higher education studies or has ceased work during their higher education studies,</w:t>
      </w:r>
      <w:r w:rsidRPr="00171BE3">
        <w:rPr>
          <w:rFonts w:asciiTheme="minorHAnsi" w:hAnsiTheme="minorHAnsi"/>
          <w:color w:val="auto"/>
          <w:sz w:val="24"/>
          <w:szCs w:val="24"/>
        </w:rPr>
        <w:t xml:space="preserve"> the person will be able to retain their status as a worker (and be eligible to receive the same benefits as national workers), provided there is a link or connection between the previous work activities performed in the host Member State and the course of study they have undertaken (Lair V University of Hanover Case 39/86 1988 ECR 3161 [24] [28]) (Raulin).  As an </w:t>
      </w:r>
      <w:r w:rsidR="00F76350" w:rsidRPr="00171BE3">
        <w:rPr>
          <w:rFonts w:asciiTheme="minorHAnsi" w:hAnsiTheme="minorHAnsi"/>
          <w:color w:val="auto"/>
          <w:sz w:val="24"/>
          <w:szCs w:val="24"/>
        </w:rPr>
        <w:t>exception</w:t>
      </w:r>
      <w:r w:rsidRPr="00171BE3">
        <w:rPr>
          <w:rFonts w:asciiTheme="minorHAnsi" w:hAnsiTheme="minorHAnsi"/>
          <w:color w:val="auto"/>
          <w:sz w:val="24"/>
          <w:szCs w:val="24"/>
        </w:rPr>
        <w:t>, such a connection may not be required where the person has involuntarily become unemployed and is obliged by labour market conditions to undertake occupational retraining in another field of activity (Lair) (Raulin). It is not necessary however to show any link or connection where the person works at the same time as studying.</w:t>
      </w:r>
    </w:p>
    <w:p w14:paraId="62528B5E" w14:textId="77777777" w:rsidR="005422E3" w:rsidRPr="00171BE3" w:rsidRDefault="005422E3" w:rsidP="00171BE3">
      <w:pPr>
        <w:rPr>
          <w:rFonts w:asciiTheme="minorHAnsi" w:hAnsiTheme="minorHAnsi"/>
          <w:color w:val="auto"/>
          <w:sz w:val="24"/>
          <w:szCs w:val="24"/>
        </w:rPr>
      </w:pPr>
    </w:p>
    <w:p w14:paraId="13B99042" w14:textId="41D38E9E" w:rsidR="005422E3" w:rsidRPr="00171BE3" w:rsidRDefault="003B0CF1" w:rsidP="00171BE3">
      <w:pPr>
        <w:pStyle w:val="ListParagraph"/>
        <w:numPr>
          <w:ilvl w:val="0"/>
          <w:numId w:val="65"/>
        </w:numPr>
        <w:rPr>
          <w:rFonts w:asciiTheme="minorHAnsi" w:hAnsiTheme="minorHAnsi"/>
          <w:color w:val="auto"/>
          <w:sz w:val="24"/>
          <w:szCs w:val="24"/>
        </w:rPr>
      </w:pPr>
      <w:r w:rsidRPr="00171BE3">
        <w:rPr>
          <w:rFonts w:asciiTheme="minorHAnsi" w:hAnsiTheme="minorHAnsi"/>
          <w:color w:val="auto"/>
          <w:sz w:val="24"/>
          <w:szCs w:val="24"/>
        </w:rPr>
        <w:t>A person’s work history with a particular employer could be one of the objective factors to which a decision maker can have regard in determining a person’s worker status, particularly if there are questions about whether the work is genuine and effec</w:t>
      </w:r>
      <w:r w:rsidR="00310392" w:rsidRPr="00171BE3">
        <w:rPr>
          <w:rFonts w:asciiTheme="minorHAnsi" w:hAnsiTheme="minorHAnsi"/>
          <w:color w:val="auto"/>
          <w:sz w:val="24"/>
          <w:szCs w:val="24"/>
        </w:rPr>
        <w:t>tive or marginal and ancillary.</w:t>
      </w:r>
      <w:r w:rsidRPr="00171BE3">
        <w:rPr>
          <w:rFonts w:asciiTheme="minorHAnsi" w:hAnsiTheme="minorHAnsi"/>
          <w:color w:val="auto"/>
          <w:sz w:val="24"/>
          <w:szCs w:val="24"/>
        </w:rPr>
        <w:t xml:space="preserve"> It is probably unne</w:t>
      </w:r>
      <w:r w:rsidR="00310392" w:rsidRPr="00171BE3">
        <w:rPr>
          <w:rFonts w:asciiTheme="minorHAnsi" w:hAnsiTheme="minorHAnsi"/>
          <w:color w:val="auto"/>
          <w:sz w:val="24"/>
          <w:szCs w:val="24"/>
        </w:rPr>
        <w:t>cessary to do so in most cases.</w:t>
      </w:r>
      <w:r w:rsidRPr="00171BE3">
        <w:rPr>
          <w:rFonts w:asciiTheme="minorHAnsi" w:hAnsiTheme="minorHAnsi"/>
          <w:color w:val="auto"/>
          <w:sz w:val="24"/>
          <w:szCs w:val="24"/>
        </w:rPr>
        <w:t xml:space="preserve"> Where, a student has demonstrated consistent work for an employer over several years but only for a few hours a week, this could indicate they were a worker.  </w:t>
      </w:r>
    </w:p>
    <w:p w14:paraId="50DFF829" w14:textId="77777777" w:rsidR="005422E3" w:rsidRPr="00171BE3" w:rsidRDefault="005422E3" w:rsidP="00171BE3">
      <w:pPr>
        <w:rPr>
          <w:rFonts w:asciiTheme="minorHAnsi" w:hAnsiTheme="minorHAnsi"/>
          <w:b/>
          <w:color w:val="auto"/>
          <w:sz w:val="24"/>
          <w:szCs w:val="24"/>
        </w:rPr>
      </w:pPr>
    </w:p>
    <w:p w14:paraId="3B4021F9" w14:textId="77777777" w:rsidR="005422E3" w:rsidRPr="00171BE3" w:rsidRDefault="003B0CF1" w:rsidP="00171BE3">
      <w:pPr>
        <w:pStyle w:val="Heading3"/>
        <w:rPr>
          <w:rFonts w:asciiTheme="minorHAnsi" w:hAnsiTheme="minorHAnsi"/>
          <w:i w:val="0"/>
          <w:sz w:val="24"/>
          <w:szCs w:val="24"/>
        </w:rPr>
      </w:pPr>
      <w:r w:rsidRPr="00171BE3">
        <w:rPr>
          <w:rFonts w:asciiTheme="minorHAnsi" w:hAnsiTheme="minorHAnsi"/>
          <w:i w:val="0"/>
          <w:sz w:val="24"/>
          <w:szCs w:val="24"/>
        </w:rPr>
        <w:t>Assessing eligibility of family members</w:t>
      </w:r>
    </w:p>
    <w:p w14:paraId="26642892" w14:textId="77777777" w:rsidR="00F92B58" w:rsidRPr="00171BE3" w:rsidRDefault="003B0CF1" w:rsidP="009F72AE">
      <w:pPr>
        <w:rPr>
          <w:rFonts w:asciiTheme="minorHAnsi" w:hAnsiTheme="minorHAnsi"/>
          <w:color w:val="auto"/>
          <w:sz w:val="24"/>
          <w:szCs w:val="24"/>
        </w:rPr>
      </w:pPr>
      <w:r w:rsidRPr="00171BE3">
        <w:rPr>
          <w:rFonts w:asciiTheme="minorHAnsi" w:hAnsiTheme="minorHAnsi"/>
          <w:color w:val="auto"/>
          <w:sz w:val="24"/>
          <w:szCs w:val="24"/>
        </w:rPr>
        <w:t xml:space="preserve">Family members of an EEA or Swiss migrant worker or employed person, frontier worker or self-employed person are also potentially eligible for support, with the same entitlements as the worker. The nationality of the family member is not relevant, as long as they fulfil relevant residency requirements. The definition of `family member` varies according to the category of person in question. </w:t>
      </w:r>
    </w:p>
    <w:p w14:paraId="6B753E15" w14:textId="77777777" w:rsidR="00F92B58" w:rsidRPr="00171BE3" w:rsidRDefault="00F92B58">
      <w:pPr>
        <w:rPr>
          <w:rFonts w:asciiTheme="minorHAnsi" w:hAnsiTheme="minorHAnsi"/>
          <w:color w:val="auto"/>
          <w:sz w:val="24"/>
          <w:szCs w:val="24"/>
        </w:rPr>
      </w:pPr>
    </w:p>
    <w:p w14:paraId="26756015" w14:textId="77777777" w:rsidR="00891824" w:rsidRPr="00171BE3" w:rsidRDefault="00891824" w:rsidP="009F72AE">
      <w:pPr>
        <w:rPr>
          <w:rFonts w:asciiTheme="minorHAnsi" w:hAnsiTheme="minorHAnsi"/>
          <w:color w:val="auto"/>
          <w:sz w:val="24"/>
          <w:szCs w:val="24"/>
        </w:rPr>
      </w:pPr>
    </w:p>
    <w:p w14:paraId="7FF3CAA2" w14:textId="77777777" w:rsidR="007120FB" w:rsidRPr="00171BE3" w:rsidRDefault="002728F0">
      <w:pPr>
        <w:rPr>
          <w:rFonts w:asciiTheme="minorHAnsi" w:hAnsiTheme="minorHAnsi"/>
          <w:color w:val="auto"/>
          <w:sz w:val="24"/>
          <w:szCs w:val="24"/>
        </w:rPr>
      </w:pPr>
      <w:r w:rsidRPr="00171BE3">
        <w:rPr>
          <w:rFonts w:asciiTheme="minorHAnsi" w:hAnsiTheme="minorHAnsi"/>
          <w:color w:val="auto"/>
          <w:sz w:val="24"/>
          <w:szCs w:val="24"/>
        </w:rPr>
        <w:t>For an EEA migrant worker, an EEA self-employed person, an EEA frontier worker or an EEA frontier self-employed person the definition of family member is:</w:t>
      </w:r>
    </w:p>
    <w:p w14:paraId="46B1B438" w14:textId="77777777" w:rsidR="002728F0" w:rsidRPr="00171BE3" w:rsidRDefault="002728F0">
      <w:pPr>
        <w:rPr>
          <w:rFonts w:asciiTheme="minorHAnsi" w:hAnsiTheme="minorHAnsi"/>
          <w:color w:val="auto"/>
          <w:sz w:val="24"/>
          <w:szCs w:val="24"/>
        </w:rPr>
      </w:pPr>
    </w:p>
    <w:p w14:paraId="2A5B9C7D" w14:textId="77777777" w:rsidR="002728F0" w:rsidRPr="00171BE3" w:rsidRDefault="002728F0">
      <w:pPr>
        <w:pStyle w:val="ListParagraph"/>
        <w:numPr>
          <w:ilvl w:val="0"/>
          <w:numId w:val="142"/>
        </w:numPr>
        <w:rPr>
          <w:rFonts w:asciiTheme="minorHAnsi" w:hAnsiTheme="minorHAnsi"/>
          <w:color w:val="auto"/>
          <w:sz w:val="24"/>
          <w:szCs w:val="24"/>
        </w:rPr>
      </w:pPr>
      <w:r w:rsidRPr="00171BE3">
        <w:rPr>
          <w:rFonts w:asciiTheme="minorHAnsi" w:hAnsiTheme="minorHAnsi"/>
          <w:color w:val="auto"/>
          <w:sz w:val="24"/>
          <w:szCs w:val="24"/>
        </w:rPr>
        <w:t>the person’s spouse or civil partner, or</w:t>
      </w:r>
    </w:p>
    <w:p w14:paraId="178F4094" w14:textId="77777777" w:rsidR="002728F0" w:rsidRPr="00171BE3" w:rsidRDefault="002728F0">
      <w:pPr>
        <w:pStyle w:val="ListParagraph"/>
        <w:numPr>
          <w:ilvl w:val="0"/>
          <w:numId w:val="142"/>
        </w:numPr>
        <w:rPr>
          <w:rFonts w:asciiTheme="minorHAnsi" w:hAnsiTheme="minorHAnsi"/>
          <w:color w:val="auto"/>
          <w:sz w:val="24"/>
          <w:szCs w:val="24"/>
        </w:rPr>
      </w:pPr>
      <w:r w:rsidRPr="00171BE3">
        <w:rPr>
          <w:rFonts w:asciiTheme="minorHAnsi" w:hAnsiTheme="minorHAnsi"/>
          <w:color w:val="auto"/>
          <w:sz w:val="24"/>
          <w:szCs w:val="24"/>
        </w:rPr>
        <w:t>direct descendent of the person of the person’s spouse or civil partner who are either under the age of 21 or dependent direct relatives in the ascending line of that person or the person’s spouse of civil partner, or</w:t>
      </w:r>
    </w:p>
    <w:p w14:paraId="6DAD2715" w14:textId="77777777" w:rsidR="002728F0" w:rsidRPr="00171BE3" w:rsidRDefault="002728F0">
      <w:pPr>
        <w:pStyle w:val="ListParagraph"/>
        <w:numPr>
          <w:ilvl w:val="0"/>
          <w:numId w:val="142"/>
        </w:numPr>
        <w:rPr>
          <w:rFonts w:asciiTheme="minorHAnsi" w:hAnsiTheme="minorHAnsi"/>
          <w:color w:val="auto"/>
          <w:sz w:val="24"/>
          <w:szCs w:val="24"/>
        </w:rPr>
      </w:pPr>
      <w:r w:rsidRPr="00171BE3">
        <w:rPr>
          <w:rFonts w:asciiTheme="minorHAnsi" w:hAnsiTheme="minorHAnsi"/>
          <w:color w:val="auto"/>
          <w:sz w:val="24"/>
          <w:szCs w:val="24"/>
        </w:rPr>
        <w:t>dependent direct relatives in the ascending line of that person or the person’s spouse or civil partner</w:t>
      </w:r>
    </w:p>
    <w:p w14:paraId="26C14F1C" w14:textId="77777777" w:rsidR="002728F0" w:rsidRPr="00171BE3" w:rsidRDefault="002728F0">
      <w:pPr>
        <w:rPr>
          <w:rFonts w:asciiTheme="minorHAnsi" w:hAnsiTheme="minorHAnsi"/>
          <w:color w:val="auto"/>
          <w:sz w:val="24"/>
          <w:szCs w:val="24"/>
        </w:rPr>
      </w:pPr>
    </w:p>
    <w:p w14:paraId="6104B006" w14:textId="77777777" w:rsidR="002728F0" w:rsidRPr="00171BE3" w:rsidRDefault="002728F0">
      <w:pPr>
        <w:rPr>
          <w:rFonts w:asciiTheme="minorHAnsi" w:hAnsiTheme="minorHAnsi"/>
          <w:color w:val="auto"/>
          <w:sz w:val="24"/>
          <w:szCs w:val="24"/>
        </w:rPr>
      </w:pPr>
      <w:r w:rsidRPr="00171BE3">
        <w:rPr>
          <w:rFonts w:asciiTheme="minorHAnsi" w:hAnsiTheme="minorHAnsi"/>
          <w:color w:val="auto"/>
          <w:sz w:val="24"/>
          <w:szCs w:val="24"/>
        </w:rPr>
        <w:t>For a Swiss employed person, a Swiss self-employed person, a Swiss frontier employed person or a Swiss frontier self-employed person</w:t>
      </w:r>
      <w:r w:rsidR="001334B8" w:rsidRPr="00171BE3">
        <w:rPr>
          <w:rFonts w:asciiTheme="minorHAnsi" w:hAnsiTheme="minorHAnsi"/>
          <w:color w:val="auto"/>
          <w:sz w:val="24"/>
          <w:szCs w:val="24"/>
        </w:rPr>
        <w:t xml:space="preserve"> the definition of family member is:</w:t>
      </w:r>
    </w:p>
    <w:p w14:paraId="0BE1C1A1" w14:textId="77777777" w:rsidR="001334B8" w:rsidRPr="00171BE3" w:rsidRDefault="001334B8">
      <w:pPr>
        <w:rPr>
          <w:rFonts w:asciiTheme="minorHAnsi" w:hAnsiTheme="minorHAnsi"/>
          <w:color w:val="auto"/>
          <w:sz w:val="24"/>
          <w:szCs w:val="24"/>
        </w:rPr>
      </w:pPr>
    </w:p>
    <w:p w14:paraId="6ECE0318" w14:textId="77777777" w:rsidR="001334B8" w:rsidRPr="00171BE3" w:rsidRDefault="001334B8">
      <w:pPr>
        <w:pStyle w:val="ListParagraph"/>
        <w:numPr>
          <w:ilvl w:val="0"/>
          <w:numId w:val="143"/>
        </w:numPr>
        <w:rPr>
          <w:rFonts w:asciiTheme="minorHAnsi" w:hAnsiTheme="minorHAnsi"/>
          <w:color w:val="auto"/>
          <w:sz w:val="24"/>
          <w:szCs w:val="24"/>
        </w:rPr>
      </w:pPr>
      <w:r w:rsidRPr="00171BE3">
        <w:rPr>
          <w:rFonts w:asciiTheme="minorHAnsi" w:hAnsiTheme="minorHAnsi"/>
          <w:color w:val="auto"/>
          <w:sz w:val="24"/>
          <w:szCs w:val="24"/>
        </w:rPr>
        <w:t>the person’s spouse of civil partner, or</w:t>
      </w:r>
    </w:p>
    <w:p w14:paraId="7059A61A" w14:textId="77777777" w:rsidR="005422E3" w:rsidRPr="00171BE3" w:rsidRDefault="001334B8" w:rsidP="00171BE3">
      <w:pPr>
        <w:pStyle w:val="ListParagraph"/>
        <w:numPr>
          <w:ilvl w:val="0"/>
          <w:numId w:val="143"/>
        </w:numPr>
        <w:rPr>
          <w:rFonts w:asciiTheme="minorHAnsi" w:hAnsiTheme="minorHAnsi"/>
          <w:color w:val="auto"/>
          <w:sz w:val="24"/>
          <w:szCs w:val="24"/>
        </w:rPr>
      </w:pPr>
      <w:r w:rsidRPr="00171BE3">
        <w:rPr>
          <w:rFonts w:asciiTheme="minorHAnsi" w:hAnsiTheme="minorHAnsi"/>
          <w:color w:val="auto"/>
          <w:sz w:val="24"/>
          <w:szCs w:val="24"/>
        </w:rPr>
        <w:t>the person’s child or the child of that person’s spouse or civil partner</w:t>
      </w:r>
    </w:p>
    <w:p w14:paraId="3A463359" w14:textId="77777777" w:rsidR="005422E3" w:rsidRPr="00171BE3" w:rsidRDefault="005422E3" w:rsidP="00171BE3">
      <w:pPr>
        <w:rPr>
          <w:rFonts w:asciiTheme="minorHAnsi" w:hAnsiTheme="minorHAnsi"/>
          <w:color w:val="auto"/>
          <w:sz w:val="24"/>
          <w:szCs w:val="24"/>
        </w:rPr>
      </w:pPr>
    </w:p>
    <w:p w14:paraId="322CB992" w14:textId="36244A03" w:rsidR="008117A6" w:rsidRPr="00171BE3" w:rsidRDefault="008117A6" w:rsidP="009F72AE">
      <w:pPr>
        <w:rPr>
          <w:rFonts w:asciiTheme="minorHAnsi" w:hAnsiTheme="minorHAnsi"/>
          <w:color w:val="auto"/>
          <w:sz w:val="24"/>
          <w:szCs w:val="24"/>
        </w:rPr>
      </w:pPr>
      <w:r w:rsidRPr="00171BE3">
        <w:rPr>
          <w:rFonts w:asciiTheme="minorHAnsi" w:hAnsiTheme="minorHAnsi"/>
          <w:color w:val="auto"/>
          <w:sz w:val="24"/>
          <w:szCs w:val="24"/>
        </w:rPr>
        <w:t>For the purposes of this section</w:t>
      </w:r>
      <w:r w:rsidR="00E531AD">
        <w:rPr>
          <w:rFonts w:asciiTheme="minorHAnsi" w:hAnsiTheme="minorHAnsi"/>
          <w:color w:val="auto"/>
          <w:sz w:val="24"/>
          <w:szCs w:val="24"/>
        </w:rPr>
        <w:t>:</w:t>
      </w:r>
    </w:p>
    <w:p w14:paraId="78D7E084" w14:textId="77777777" w:rsidR="008117A6" w:rsidRPr="00171BE3" w:rsidRDefault="008117A6">
      <w:pPr>
        <w:rPr>
          <w:rFonts w:asciiTheme="minorHAnsi" w:hAnsiTheme="minorHAnsi"/>
          <w:color w:val="auto"/>
          <w:sz w:val="24"/>
          <w:szCs w:val="24"/>
        </w:rPr>
      </w:pPr>
    </w:p>
    <w:p w14:paraId="0CCD16ED" w14:textId="77777777" w:rsidR="008117A6" w:rsidRPr="00171BE3" w:rsidRDefault="008117A6">
      <w:pPr>
        <w:pStyle w:val="ListParagraph"/>
        <w:numPr>
          <w:ilvl w:val="0"/>
          <w:numId w:val="134"/>
        </w:numPr>
        <w:rPr>
          <w:rFonts w:asciiTheme="minorHAnsi" w:hAnsiTheme="minorHAnsi"/>
          <w:color w:val="auto"/>
          <w:sz w:val="24"/>
          <w:szCs w:val="24"/>
        </w:rPr>
      </w:pPr>
      <w:r w:rsidRPr="00171BE3">
        <w:rPr>
          <w:rFonts w:asciiTheme="minorHAnsi" w:hAnsiTheme="minorHAnsi"/>
          <w:color w:val="auto"/>
          <w:sz w:val="24"/>
          <w:szCs w:val="24"/>
        </w:rPr>
        <w:t>‘EEA worker’ refers to an EEA migrant worker/self-employed person/frontier worker/frontier self-employed person</w:t>
      </w:r>
    </w:p>
    <w:p w14:paraId="32F53606" w14:textId="77777777" w:rsidR="00862490" w:rsidRPr="00171BE3" w:rsidRDefault="008117A6">
      <w:pPr>
        <w:pStyle w:val="ListParagraph"/>
        <w:numPr>
          <w:ilvl w:val="0"/>
          <w:numId w:val="134"/>
        </w:numPr>
        <w:rPr>
          <w:rFonts w:asciiTheme="minorHAnsi" w:hAnsiTheme="minorHAnsi"/>
          <w:color w:val="auto"/>
          <w:sz w:val="24"/>
          <w:szCs w:val="24"/>
        </w:rPr>
      </w:pPr>
      <w:r w:rsidRPr="00171BE3">
        <w:rPr>
          <w:rFonts w:asciiTheme="minorHAnsi" w:hAnsiTheme="minorHAnsi"/>
          <w:color w:val="auto"/>
          <w:sz w:val="24"/>
          <w:szCs w:val="24"/>
        </w:rPr>
        <w:t>‘Swiss worker’ refers to a Swiss employed person/self-employed person/frontier employed person/frontier self-employed person</w:t>
      </w:r>
      <w:r w:rsidR="00862490" w:rsidRPr="00171BE3">
        <w:rPr>
          <w:rFonts w:asciiTheme="minorHAnsi" w:hAnsiTheme="minorHAnsi"/>
          <w:color w:val="auto"/>
          <w:sz w:val="24"/>
          <w:szCs w:val="24"/>
        </w:rPr>
        <w:br/>
      </w:r>
    </w:p>
    <w:p w14:paraId="0426594D" w14:textId="77777777" w:rsidR="008117A6" w:rsidRPr="00171BE3" w:rsidRDefault="008117A6">
      <w:pPr>
        <w:rPr>
          <w:rFonts w:asciiTheme="minorHAnsi" w:hAnsiTheme="minorHAnsi"/>
          <w:b/>
          <w:color w:val="auto"/>
          <w:sz w:val="24"/>
          <w:szCs w:val="24"/>
        </w:rPr>
      </w:pPr>
      <w:r w:rsidRPr="00171BE3">
        <w:rPr>
          <w:rFonts w:asciiTheme="minorHAnsi" w:hAnsiTheme="minorHAnsi"/>
          <w:b/>
          <w:color w:val="auto"/>
          <w:sz w:val="24"/>
          <w:szCs w:val="24"/>
        </w:rPr>
        <w:t>EEA workers</w:t>
      </w:r>
    </w:p>
    <w:p w14:paraId="4E3C9FA3" w14:textId="77777777" w:rsidR="008117A6" w:rsidRPr="00171BE3" w:rsidRDefault="008117A6">
      <w:pPr>
        <w:rPr>
          <w:rFonts w:asciiTheme="minorHAnsi" w:hAnsiTheme="minorHAnsi"/>
          <w:color w:val="auto"/>
          <w:sz w:val="24"/>
          <w:szCs w:val="24"/>
        </w:rPr>
      </w:pPr>
    </w:p>
    <w:p w14:paraId="06C500B1" w14:textId="2938233E" w:rsidR="008117A6" w:rsidRPr="00171BE3" w:rsidRDefault="00F12F84">
      <w:pPr>
        <w:rPr>
          <w:rFonts w:asciiTheme="minorHAnsi" w:hAnsiTheme="minorHAnsi"/>
          <w:color w:val="auto"/>
          <w:sz w:val="24"/>
          <w:szCs w:val="24"/>
        </w:rPr>
      </w:pPr>
      <w:r w:rsidRPr="00171BE3">
        <w:rPr>
          <w:rFonts w:asciiTheme="minorHAnsi" w:hAnsiTheme="minorHAnsi"/>
          <w:color w:val="auto"/>
          <w:sz w:val="24"/>
          <w:szCs w:val="24"/>
        </w:rPr>
        <w:t xml:space="preserve">When establishing eligibility under paragraph 6 (and 7) of Schedule 1 </w:t>
      </w:r>
      <w:r w:rsidR="006E0E80" w:rsidRPr="00171BE3">
        <w:rPr>
          <w:rFonts w:asciiTheme="minorHAnsi" w:hAnsiTheme="minorHAnsi"/>
          <w:color w:val="auto"/>
          <w:sz w:val="24"/>
          <w:szCs w:val="24"/>
        </w:rPr>
        <w:t>(</w:t>
      </w:r>
      <w:r w:rsidR="003B0CF1" w:rsidRPr="00171BE3">
        <w:rPr>
          <w:rFonts w:asciiTheme="minorHAnsi" w:hAnsiTheme="minorHAnsi"/>
          <w:color w:val="auto"/>
          <w:sz w:val="24"/>
          <w:szCs w:val="24"/>
        </w:rPr>
        <w:t>Part 2) of the Regulations</w:t>
      </w:r>
      <w:r w:rsidR="00E531AD">
        <w:rPr>
          <w:rFonts w:asciiTheme="minorHAnsi" w:hAnsiTheme="minorHAnsi"/>
          <w:color w:val="auto"/>
          <w:sz w:val="24"/>
          <w:szCs w:val="24"/>
        </w:rPr>
        <w:t>:</w:t>
      </w:r>
    </w:p>
    <w:p w14:paraId="4EB83CEC" w14:textId="77777777" w:rsidR="008117A6" w:rsidRPr="00171BE3" w:rsidRDefault="008117A6">
      <w:pPr>
        <w:rPr>
          <w:rFonts w:asciiTheme="minorHAnsi" w:hAnsiTheme="minorHAnsi"/>
          <w:color w:val="auto"/>
          <w:sz w:val="24"/>
          <w:szCs w:val="24"/>
        </w:rPr>
      </w:pPr>
    </w:p>
    <w:p w14:paraId="0D061389" w14:textId="77777777" w:rsidR="008117A6" w:rsidRPr="00171BE3" w:rsidRDefault="008117A6">
      <w:pPr>
        <w:pStyle w:val="ListParagraph"/>
        <w:numPr>
          <w:ilvl w:val="0"/>
          <w:numId w:val="135"/>
        </w:numPr>
        <w:rPr>
          <w:sz w:val="24"/>
          <w:szCs w:val="24"/>
        </w:rPr>
      </w:pPr>
      <w:r w:rsidRPr="00171BE3">
        <w:rPr>
          <w:sz w:val="24"/>
          <w:szCs w:val="24"/>
        </w:rPr>
        <w:t>a ‘direct descendant’ of an EEA worker or of their spouse/civil partner refers to their</w:t>
      </w:r>
    </w:p>
    <w:p w14:paraId="3D283487" w14:textId="77777777" w:rsidR="008117A6" w:rsidRPr="00171BE3" w:rsidRDefault="008117A6">
      <w:pPr>
        <w:pStyle w:val="ListParagraph"/>
        <w:numPr>
          <w:ilvl w:val="1"/>
          <w:numId w:val="135"/>
        </w:numPr>
        <w:rPr>
          <w:sz w:val="24"/>
          <w:szCs w:val="24"/>
        </w:rPr>
      </w:pPr>
      <w:r w:rsidRPr="00171BE3">
        <w:rPr>
          <w:sz w:val="24"/>
          <w:szCs w:val="24"/>
        </w:rPr>
        <w:t>children, step-children, grandchildren or great-grandchildren that are either:</w:t>
      </w:r>
    </w:p>
    <w:p w14:paraId="4A73FD01" w14:textId="69ACC64E" w:rsidR="008117A6" w:rsidRPr="00171BE3" w:rsidRDefault="008117A6">
      <w:pPr>
        <w:pStyle w:val="ListParagraph"/>
        <w:numPr>
          <w:ilvl w:val="2"/>
          <w:numId w:val="135"/>
        </w:numPr>
        <w:rPr>
          <w:sz w:val="24"/>
          <w:szCs w:val="24"/>
        </w:rPr>
      </w:pPr>
      <w:r w:rsidRPr="00171BE3">
        <w:rPr>
          <w:sz w:val="24"/>
          <w:szCs w:val="24"/>
        </w:rPr>
        <w:t>under the age of 21</w:t>
      </w:r>
      <w:r w:rsidR="003639F0" w:rsidRPr="00171BE3">
        <w:rPr>
          <w:sz w:val="24"/>
          <w:szCs w:val="24"/>
        </w:rPr>
        <w:t>,</w:t>
      </w:r>
      <w:r w:rsidRPr="00171BE3">
        <w:rPr>
          <w:sz w:val="24"/>
          <w:szCs w:val="24"/>
        </w:rPr>
        <w:t xml:space="preserve"> or</w:t>
      </w:r>
    </w:p>
    <w:p w14:paraId="5EBDE0A9" w14:textId="77777777" w:rsidR="008117A6" w:rsidRPr="00171BE3" w:rsidRDefault="008117A6">
      <w:pPr>
        <w:pStyle w:val="ListParagraph"/>
        <w:numPr>
          <w:ilvl w:val="2"/>
          <w:numId w:val="135"/>
        </w:numPr>
        <w:rPr>
          <w:sz w:val="24"/>
          <w:szCs w:val="24"/>
        </w:rPr>
      </w:pPr>
      <w:r w:rsidRPr="00171BE3">
        <w:rPr>
          <w:sz w:val="24"/>
          <w:szCs w:val="24"/>
        </w:rPr>
        <w:t>a dependent of the EEA worker or of their spouse/civil partner.</w:t>
      </w:r>
    </w:p>
    <w:p w14:paraId="3560904E" w14:textId="77777777" w:rsidR="008117A6" w:rsidRPr="00171BE3" w:rsidRDefault="008117A6">
      <w:pPr>
        <w:rPr>
          <w:sz w:val="24"/>
          <w:szCs w:val="24"/>
        </w:rPr>
      </w:pPr>
    </w:p>
    <w:p w14:paraId="548CE32A" w14:textId="244094CD" w:rsidR="008117A6" w:rsidRPr="00171BE3" w:rsidRDefault="008117A6">
      <w:pPr>
        <w:pStyle w:val="ListParagraph"/>
        <w:numPr>
          <w:ilvl w:val="0"/>
          <w:numId w:val="135"/>
        </w:numPr>
        <w:rPr>
          <w:sz w:val="24"/>
          <w:szCs w:val="24"/>
        </w:rPr>
      </w:pPr>
      <w:r w:rsidRPr="00171BE3">
        <w:rPr>
          <w:sz w:val="24"/>
          <w:szCs w:val="24"/>
        </w:rPr>
        <w:t>a ‘dependent direct relative in the ascending line’ of an EEA worker or of their spouse/civil partner refers to their</w:t>
      </w:r>
    </w:p>
    <w:p w14:paraId="3BF3B280" w14:textId="77777777" w:rsidR="008117A6" w:rsidRPr="00171BE3" w:rsidRDefault="008117A6">
      <w:pPr>
        <w:pStyle w:val="ListParagraph"/>
        <w:numPr>
          <w:ilvl w:val="1"/>
          <w:numId w:val="135"/>
        </w:numPr>
        <w:rPr>
          <w:sz w:val="24"/>
          <w:szCs w:val="24"/>
        </w:rPr>
      </w:pPr>
      <w:r w:rsidRPr="00171BE3">
        <w:rPr>
          <w:sz w:val="24"/>
          <w:szCs w:val="24"/>
        </w:rPr>
        <w:t>parent, step-parent, adoptive parent or grandparent.</w:t>
      </w:r>
    </w:p>
    <w:p w14:paraId="0F13B617" w14:textId="77777777" w:rsidR="008117A6" w:rsidRPr="00171BE3" w:rsidRDefault="008117A6">
      <w:pPr>
        <w:rPr>
          <w:rFonts w:asciiTheme="minorHAnsi" w:hAnsiTheme="minorHAnsi"/>
          <w:color w:val="auto"/>
          <w:sz w:val="24"/>
          <w:szCs w:val="24"/>
        </w:rPr>
      </w:pPr>
    </w:p>
    <w:p w14:paraId="029F7CB8" w14:textId="77777777" w:rsidR="000D4860" w:rsidRPr="00171BE3" w:rsidRDefault="00F92B58">
      <w:pPr>
        <w:rPr>
          <w:rFonts w:asciiTheme="minorHAnsi" w:hAnsiTheme="minorHAnsi"/>
          <w:color w:val="auto"/>
          <w:sz w:val="24"/>
          <w:szCs w:val="24"/>
        </w:rPr>
      </w:pPr>
      <w:r w:rsidRPr="00171BE3">
        <w:rPr>
          <w:rFonts w:asciiTheme="minorHAnsi" w:hAnsiTheme="minorHAnsi"/>
          <w:color w:val="auto"/>
          <w:sz w:val="24"/>
          <w:szCs w:val="24"/>
        </w:rPr>
        <w:t xml:space="preserve">When establishing the eligibility of persons who may come within scope of a dependent direct relative in the ascending line of an EEA migrant worker, ‘dependent’ will often mean financially dependent. </w:t>
      </w:r>
      <w:r w:rsidR="007B1B6B" w:rsidRPr="00171BE3">
        <w:rPr>
          <w:rFonts w:asciiTheme="minorHAnsi" w:hAnsiTheme="minorHAnsi"/>
          <w:color w:val="auto"/>
          <w:sz w:val="24"/>
          <w:szCs w:val="24"/>
        </w:rPr>
        <w:t>In order to determine financial dependency</w:t>
      </w:r>
      <w:r w:rsidR="001618D7" w:rsidRPr="00171BE3">
        <w:rPr>
          <w:rFonts w:asciiTheme="minorHAnsi" w:hAnsiTheme="minorHAnsi"/>
          <w:color w:val="auto"/>
          <w:sz w:val="24"/>
          <w:szCs w:val="24"/>
        </w:rPr>
        <w:t xml:space="preserve">, </w:t>
      </w:r>
      <w:r w:rsidR="007B1B6B" w:rsidRPr="00171BE3">
        <w:rPr>
          <w:rFonts w:asciiTheme="minorHAnsi" w:hAnsiTheme="minorHAnsi"/>
          <w:color w:val="auto"/>
          <w:sz w:val="24"/>
          <w:szCs w:val="24"/>
        </w:rPr>
        <w:t>SFE may consider the following: can the applicant</w:t>
      </w:r>
      <w:r w:rsidR="001618D7" w:rsidRPr="00171BE3">
        <w:rPr>
          <w:rFonts w:asciiTheme="minorHAnsi" w:hAnsiTheme="minorHAnsi"/>
          <w:color w:val="auto"/>
          <w:sz w:val="24"/>
          <w:szCs w:val="24"/>
        </w:rPr>
        <w:t xml:space="preserve"> </w:t>
      </w:r>
      <w:r w:rsidR="007B1B6B" w:rsidRPr="00171BE3">
        <w:rPr>
          <w:rFonts w:asciiTheme="minorHAnsi" w:hAnsiTheme="minorHAnsi"/>
          <w:color w:val="auto"/>
          <w:sz w:val="24"/>
          <w:szCs w:val="24"/>
        </w:rPr>
        <w:t>meet all of their essential needs (such as food, utilities and accommodation) with or without their family’s support</w:t>
      </w:r>
      <w:r w:rsidR="001618D7" w:rsidRPr="00171BE3">
        <w:rPr>
          <w:rFonts w:asciiTheme="minorHAnsi" w:hAnsiTheme="minorHAnsi"/>
          <w:color w:val="auto"/>
          <w:sz w:val="24"/>
          <w:szCs w:val="24"/>
        </w:rPr>
        <w:t>.  If they</w:t>
      </w:r>
      <w:r w:rsidRPr="00171BE3">
        <w:rPr>
          <w:rFonts w:asciiTheme="minorHAnsi" w:hAnsiTheme="minorHAnsi"/>
          <w:color w:val="auto"/>
          <w:sz w:val="24"/>
          <w:szCs w:val="24"/>
        </w:rPr>
        <w:t xml:space="preserve"> would not be able to meet all of their essential needs without the financial support, they are dependent.  Dependency for other reasons, such as health, will also be considered.</w:t>
      </w:r>
      <w:r w:rsidR="000D4860" w:rsidRPr="00171BE3">
        <w:rPr>
          <w:rFonts w:asciiTheme="minorHAnsi" w:hAnsiTheme="minorHAnsi"/>
          <w:color w:val="auto"/>
          <w:sz w:val="24"/>
          <w:szCs w:val="24"/>
        </w:rPr>
        <w:t xml:space="preserve"> Dependency must be over a sustained period.</w:t>
      </w:r>
    </w:p>
    <w:p w14:paraId="45F4102C" w14:textId="77777777" w:rsidR="007B2A37" w:rsidRPr="00171BE3" w:rsidRDefault="007B2A37">
      <w:pPr>
        <w:rPr>
          <w:rFonts w:asciiTheme="minorHAnsi" w:hAnsiTheme="minorHAnsi"/>
          <w:color w:val="000000" w:themeColor="text1"/>
          <w:sz w:val="24"/>
          <w:szCs w:val="24"/>
        </w:rPr>
      </w:pPr>
    </w:p>
    <w:p w14:paraId="3F1D4F29" w14:textId="77777777" w:rsidR="008117A6" w:rsidRPr="00171BE3" w:rsidRDefault="008117A6">
      <w:pPr>
        <w:rPr>
          <w:rFonts w:asciiTheme="minorHAnsi" w:hAnsiTheme="minorHAnsi"/>
          <w:b/>
          <w:color w:val="auto"/>
          <w:sz w:val="24"/>
          <w:szCs w:val="24"/>
        </w:rPr>
      </w:pPr>
      <w:r w:rsidRPr="00171BE3">
        <w:rPr>
          <w:rFonts w:asciiTheme="minorHAnsi" w:hAnsiTheme="minorHAnsi"/>
          <w:b/>
          <w:color w:val="auto"/>
          <w:sz w:val="24"/>
          <w:szCs w:val="24"/>
        </w:rPr>
        <w:t>Swiss workers</w:t>
      </w:r>
    </w:p>
    <w:p w14:paraId="6272B64D" w14:textId="77777777" w:rsidR="008117A6" w:rsidRPr="00171BE3" w:rsidRDefault="008117A6">
      <w:pPr>
        <w:rPr>
          <w:rFonts w:asciiTheme="minorHAnsi" w:hAnsiTheme="minorHAnsi"/>
          <w:color w:val="auto"/>
          <w:sz w:val="24"/>
          <w:szCs w:val="24"/>
        </w:rPr>
      </w:pPr>
    </w:p>
    <w:p w14:paraId="65C8A314" w14:textId="77777777" w:rsidR="008117A6" w:rsidRPr="00171BE3" w:rsidRDefault="008117A6">
      <w:pPr>
        <w:rPr>
          <w:rFonts w:asciiTheme="minorHAnsi" w:hAnsiTheme="minorHAnsi"/>
          <w:color w:val="auto"/>
          <w:sz w:val="24"/>
          <w:szCs w:val="24"/>
        </w:rPr>
      </w:pPr>
      <w:r w:rsidRPr="00171BE3">
        <w:rPr>
          <w:rFonts w:asciiTheme="minorHAnsi" w:hAnsiTheme="minorHAnsi"/>
          <w:color w:val="auto"/>
          <w:sz w:val="24"/>
          <w:szCs w:val="24"/>
        </w:rPr>
        <w:t>When establishing eligibility under paragraph 6 (and 7) of Schedule 1 (Part 2) of the Regulations,</w:t>
      </w:r>
    </w:p>
    <w:p w14:paraId="5D2520D0" w14:textId="77777777" w:rsidR="008117A6" w:rsidRPr="00171BE3" w:rsidRDefault="008117A6">
      <w:pPr>
        <w:rPr>
          <w:rFonts w:asciiTheme="minorHAnsi" w:hAnsiTheme="minorHAnsi"/>
          <w:color w:val="auto"/>
          <w:sz w:val="24"/>
          <w:szCs w:val="24"/>
        </w:rPr>
      </w:pPr>
    </w:p>
    <w:p w14:paraId="7468B0A3" w14:textId="77777777" w:rsidR="008117A6" w:rsidRPr="00171BE3" w:rsidRDefault="008117A6">
      <w:pPr>
        <w:pStyle w:val="ListParagraph"/>
        <w:numPr>
          <w:ilvl w:val="0"/>
          <w:numId w:val="136"/>
        </w:numPr>
        <w:rPr>
          <w:rFonts w:asciiTheme="minorHAnsi" w:hAnsiTheme="minorHAnsi"/>
          <w:color w:val="auto"/>
          <w:sz w:val="24"/>
          <w:szCs w:val="24"/>
        </w:rPr>
      </w:pPr>
      <w:r w:rsidRPr="00171BE3">
        <w:rPr>
          <w:rFonts w:asciiTheme="minorHAnsi" w:hAnsiTheme="minorHAnsi"/>
          <w:color w:val="auto"/>
          <w:sz w:val="24"/>
          <w:szCs w:val="24"/>
        </w:rPr>
        <w:t>a ‘child’ of a Swiss worker or of their spouse/civil partner refers to their</w:t>
      </w:r>
    </w:p>
    <w:p w14:paraId="6F4D5EB0" w14:textId="77777777" w:rsidR="008117A6" w:rsidRPr="00171BE3" w:rsidRDefault="008117A6">
      <w:pPr>
        <w:pStyle w:val="ListParagraph"/>
        <w:numPr>
          <w:ilvl w:val="1"/>
          <w:numId w:val="136"/>
        </w:numPr>
        <w:rPr>
          <w:rFonts w:asciiTheme="minorHAnsi" w:hAnsiTheme="minorHAnsi"/>
          <w:color w:val="auto"/>
          <w:sz w:val="24"/>
          <w:szCs w:val="24"/>
        </w:rPr>
      </w:pPr>
      <w:r w:rsidRPr="00171BE3">
        <w:rPr>
          <w:rFonts w:asciiTheme="minorHAnsi" w:hAnsiTheme="minorHAnsi"/>
          <w:color w:val="auto"/>
          <w:sz w:val="24"/>
          <w:szCs w:val="24"/>
        </w:rPr>
        <w:t>child, a child of which they are a guardian, or a child of which they have parental responsibility (this includes step-child),</w:t>
      </w:r>
    </w:p>
    <w:p w14:paraId="06368159" w14:textId="77777777" w:rsidR="008117A6" w:rsidRPr="00171BE3" w:rsidRDefault="008117A6">
      <w:pPr>
        <w:rPr>
          <w:rFonts w:asciiTheme="minorHAnsi" w:hAnsiTheme="minorHAnsi"/>
          <w:color w:val="auto"/>
          <w:sz w:val="24"/>
          <w:szCs w:val="24"/>
        </w:rPr>
      </w:pPr>
    </w:p>
    <w:p w14:paraId="740CED19" w14:textId="77777777" w:rsidR="00EA04B5" w:rsidRPr="00171BE3" w:rsidRDefault="00EA04B5">
      <w:pPr>
        <w:rPr>
          <w:rFonts w:asciiTheme="minorHAnsi" w:hAnsiTheme="minorHAnsi"/>
          <w:color w:val="auto"/>
          <w:sz w:val="24"/>
          <w:szCs w:val="24"/>
          <w:u w:val="single"/>
        </w:rPr>
      </w:pPr>
    </w:p>
    <w:p w14:paraId="2EF0DA02" w14:textId="5C99369E" w:rsidR="008117A6" w:rsidRPr="00171BE3" w:rsidRDefault="008117A6">
      <w:pPr>
        <w:rPr>
          <w:rFonts w:asciiTheme="minorHAnsi" w:hAnsiTheme="minorHAnsi"/>
          <w:color w:val="auto"/>
          <w:sz w:val="24"/>
          <w:szCs w:val="24"/>
          <w:u w:val="single"/>
        </w:rPr>
      </w:pPr>
      <w:r w:rsidRPr="00171BE3">
        <w:rPr>
          <w:rFonts w:asciiTheme="minorHAnsi" w:hAnsiTheme="minorHAnsi"/>
          <w:color w:val="auto"/>
          <w:sz w:val="24"/>
          <w:szCs w:val="24"/>
          <w:u w:val="single"/>
        </w:rPr>
        <w:t>For EEA workers/Swiss workers and their spouses/civil partners</w:t>
      </w:r>
      <w:r w:rsidR="00D446E8">
        <w:rPr>
          <w:rFonts w:asciiTheme="minorHAnsi" w:hAnsiTheme="minorHAnsi"/>
          <w:color w:val="auto"/>
          <w:sz w:val="24"/>
          <w:szCs w:val="24"/>
          <w:u w:val="single"/>
        </w:rPr>
        <w:t>:</w:t>
      </w:r>
    </w:p>
    <w:p w14:paraId="68E8575D" w14:textId="77777777" w:rsidR="008117A6" w:rsidRPr="00171BE3" w:rsidRDefault="008117A6">
      <w:pPr>
        <w:rPr>
          <w:rFonts w:asciiTheme="minorHAnsi" w:hAnsiTheme="minorHAnsi"/>
          <w:color w:val="auto"/>
          <w:sz w:val="24"/>
          <w:szCs w:val="24"/>
        </w:rPr>
      </w:pPr>
    </w:p>
    <w:p w14:paraId="346C866B" w14:textId="77777777" w:rsidR="008117A6" w:rsidRPr="00171BE3" w:rsidRDefault="008117A6">
      <w:pPr>
        <w:pStyle w:val="ListParagraph"/>
        <w:numPr>
          <w:ilvl w:val="0"/>
          <w:numId w:val="136"/>
        </w:numPr>
        <w:rPr>
          <w:rFonts w:asciiTheme="minorHAnsi" w:hAnsiTheme="minorHAnsi"/>
          <w:color w:val="auto"/>
          <w:sz w:val="24"/>
          <w:szCs w:val="24"/>
        </w:rPr>
      </w:pPr>
      <w:r w:rsidRPr="00171BE3">
        <w:rPr>
          <w:rFonts w:asciiTheme="minorHAnsi" w:hAnsiTheme="minorHAnsi"/>
          <w:color w:val="auto"/>
          <w:sz w:val="24"/>
          <w:szCs w:val="24"/>
        </w:rPr>
        <w:t>‘child’ refers to their</w:t>
      </w:r>
    </w:p>
    <w:p w14:paraId="426D8579" w14:textId="77777777" w:rsidR="008117A6" w:rsidRPr="00171BE3" w:rsidRDefault="008117A6">
      <w:pPr>
        <w:pStyle w:val="ListParagraph"/>
        <w:numPr>
          <w:ilvl w:val="1"/>
          <w:numId w:val="136"/>
        </w:numPr>
        <w:rPr>
          <w:rFonts w:asciiTheme="minorHAnsi" w:hAnsiTheme="minorHAnsi"/>
          <w:color w:val="auto"/>
          <w:sz w:val="24"/>
          <w:szCs w:val="24"/>
        </w:rPr>
      </w:pPr>
      <w:r w:rsidRPr="00171BE3">
        <w:rPr>
          <w:rFonts w:asciiTheme="minorHAnsi" w:hAnsiTheme="minorHAnsi"/>
          <w:color w:val="auto"/>
          <w:sz w:val="24"/>
          <w:szCs w:val="24"/>
        </w:rPr>
        <w:t>child, a child of which they are a guardian, or a child of which they have parental responsibility (this includes step-child),</w:t>
      </w:r>
    </w:p>
    <w:p w14:paraId="7EA63B2F" w14:textId="77777777" w:rsidR="008117A6" w:rsidRPr="00171BE3" w:rsidRDefault="008117A6">
      <w:pPr>
        <w:pStyle w:val="ListParagraph"/>
        <w:numPr>
          <w:ilvl w:val="0"/>
          <w:numId w:val="136"/>
        </w:numPr>
        <w:rPr>
          <w:rFonts w:asciiTheme="minorHAnsi" w:hAnsiTheme="minorHAnsi"/>
          <w:color w:val="auto"/>
          <w:sz w:val="24"/>
          <w:szCs w:val="24"/>
        </w:rPr>
      </w:pPr>
      <w:r w:rsidRPr="00171BE3">
        <w:rPr>
          <w:rFonts w:asciiTheme="minorHAnsi" w:hAnsiTheme="minorHAnsi"/>
          <w:color w:val="auto"/>
          <w:sz w:val="24"/>
          <w:szCs w:val="24"/>
        </w:rPr>
        <w:t xml:space="preserve">‘parent’ refers to a </w:t>
      </w:r>
    </w:p>
    <w:p w14:paraId="4A397E2C" w14:textId="77777777" w:rsidR="008117A6" w:rsidRPr="00171BE3" w:rsidRDefault="008117A6">
      <w:pPr>
        <w:pStyle w:val="ListParagraph"/>
        <w:numPr>
          <w:ilvl w:val="1"/>
          <w:numId w:val="136"/>
        </w:numPr>
        <w:rPr>
          <w:rFonts w:asciiTheme="minorHAnsi" w:hAnsiTheme="minorHAnsi"/>
          <w:color w:val="auto"/>
          <w:sz w:val="24"/>
          <w:szCs w:val="24"/>
        </w:rPr>
      </w:pPr>
      <w:r w:rsidRPr="00171BE3">
        <w:rPr>
          <w:rFonts w:asciiTheme="minorHAnsi" w:hAnsiTheme="minorHAnsi"/>
          <w:color w:val="auto"/>
          <w:sz w:val="24"/>
          <w:szCs w:val="24"/>
        </w:rPr>
        <w:t>parent, guardian or any other person having parental responsibility for a child (this includes step-parents), and</w:t>
      </w:r>
    </w:p>
    <w:p w14:paraId="1AAA40D1" w14:textId="77777777" w:rsidR="008117A6" w:rsidRPr="00171BE3" w:rsidRDefault="008117A6">
      <w:pPr>
        <w:rPr>
          <w:rFonts w:asciiTheme="minorHAnsi" w:hAnsiTheme="minorHAnsi"/>
          <w:color w:val="auto"/>
          <w:sz w:val="24"/>
          <w:szCs w:val="24"/>
        </w:rPr>
      </w:pPr>
      <w:r w:rsidRPr="00171BE3">
        <w:rPr>
          <w:rFonts w:asciiTheme="minorHAnsi" w:hAnsiTheme="minorHAnsi"/>
          <w:color w:val="auto"/>
          <w:sz w:val="24"/>
          <w:szCs w:val="24"/>
        </w:rPr>
        <w:t>in every case the parent must have established migrant worker status in this country and the child must meet the residence conditions.</w:t>
      </w:r>
    </w:p>
    <w:p w14:paraId="10855BCF" w14:textId="77777777" w:rsidR="008117A6" w:rsidRPr="00171BE3" w:rsidRDefault="008117A6">
      <w:pPr>
        <w:rPr>
          <w:rFonts w:asciiTheme="minorHAnsi" w:hAnsiTheme="minorHAnsi"/>
          <w:color w:val="auto"/>
          <w:sz w:val="24"/>
          <w:szCs w:val="24"/>
        </w:rPr>
      </w:pPr>
    </w:p>
    <w:p w14:paraId="671FCB6B" w14:textId="300DDFDB" w:rsidR="00C0076C" w:rsidRPr="00171BE3" w:rsidRDefault="001F39C9">
      <w:pPr>
        <w:rPr>
          <w:rFonts w:asciiTheme="minorHAnsi" w:hAnsiTheme="minorHAnsi"/>
          <w:color w:val="auto"/>
          <w:sz w:val="24"/>
          <w:szCs w:val="24"/>
        </w:rPr>
      </w:pPr>
      <w:r w:rsidRPr="00171BE3">
        <w:rPr>
          <w:rFonts w:asciiTheme="minorHAnsi" w:hAnsiTheme="minorHAnsi"/>
          <w:color w:val="auto"/>
          <w:sz w:val="24"/>
          <w:szCs w:val="24"/>
        </w:rPr>
        <w:t>EEA migrant workers, EEA self-employed workers, Swiss employed persons, Swiss self-employed persons, as well as family members of any of these persons must be</w:t>
      </w:r>
      <w:r w:rsidRPr="00171BE3" w:rsidDel="001F39C9">
        <w:rPr>
          <w:rFonts w:asciiTheme="minorHAnsi" w:hAnsiTheme="minorHAnsi"/>
          <w:color w:val="auto"/>
          <w:sz w:val="24"/>
          <w:szCs w:val="24"/>
        </w:rPr>
        <w:t xml:space="preserve"> </w:t>
      </w:r>
      <w:r w:rsidRPr="00171BE3">
        <w:rPr>
          <w:rFonts w:asciiTheme="minorHAnsi" w:hAnsiTheme="minorHAnsi"/>
          <w:color w:val="auto"/>
          <w:sz w:val="24"/>
          <w:szCs w:val="24"/>
        </w:rPr>
        <w:t>(</w:t>
      </w:r>
      <w:r w:rsidR="003B0CF1" w:rsidRPr="00171BE3">
        <w:rPr>
          <w:rFonts w:asciiTheme="minorHAnsi" w:hAnsiTheme="minorHAnsi"/>
          <w:color w:val="auto"/>
          <w:sz w:val="24"/>
          <w:szCs w:val="24"/>
        </w:rPr>
        <w:t>paragraph 6(1)(a)</w:t>
      </w:r>
      <w:r w:rsidRPr="00171BE3">
        <w:rPr>
          <w:rFonts w:asciiTheme="minorHAnsi" w:hAnsiTheme="minorHAnsi"/>
          <w:color w:val="auto"/>
          <w:sz w:val="24"/>
          <w:szCs w:val="24"/>
        </w:rPr>
        <w:t>(i), (ii) and (iii)</w:t>
      </w:r>
      <w:r w:rsidR="003B0CF1" w:rsidRPr="00171BE3">
        <w:rPr>
          <w:rFonts w:asciiTheme="minorHAnsi" w:hAnsiTheme="minorHAnsi"/>
          <w:color w:val="auto"/>
          <w:sz w:val="24"/>
          <w:szCs w:val="24"/>
        </w:rPr>
        <w:t xml:space="preserve"> of Schedule 1 (Part 2) of the Regulations</w:t>
      </w:r>
      <w:r w:rsidR="00D446E8">
        <w:rPr>
          <w:rFonts w:asciiTheme="minorHAnsi" w:hAnsiTheme="minorHAnsi"/>
          <w:color w:val="auto"/>
          <w:sz w:val="24"/>
          <w:szCs w:val="24"/>
        </w:rPr>
        <w:t>:</w:t>
      </w:r>
      <w:r w:rsidR="003B0CF1" w:rsidRPr="00171BE3">
        <w:rPr>
          <w:rFonts w:asciiTheme="minorHAnsi" w:hAnsiTheme="minorHAnsi"/>
          <w:color w:val="auto"/>
          <w:sz w:val="24"/>
          <w:szCs w:val="24"/>
        </w:rPr>
        <w:t xml:space="preserve"> </w:t>
      </w:r>
      <w:r w:rsidRPr="00171BE3">
        <w:rPr>
          <w:rFonts w:asciiTheme="minorHAnsi" w:hAnsiTheme="minorHAnsi"/>
          <w:color w:val="auto"/>
          <w:sz w:val="24"/>
          <w:szCs w:val="24"/>
        </w:rPr>
        <w:t>)</w:t>
      </w:r>
    </w:p>
    <w:p w14:paraId="49CBC30E" w14:textId="77777777" w:rsidR="00C0076C" w:rsidRPr="00171BE3" w:rsidRDefault="00C0076C">
      <w:pPr>
        <w:rPr>
          <w:rFonts w:asciiTheme="minorHAnsi" w:hAnsiTheme="minorHAnsi"/>
          <w:color w:val="auto"/>
          <w:sz w:val="24"/>
          <w:szCs w:val="24"/>
        </w:rPr>
      </w:pPr>
    </w:p>
    <w:p w14:paraId="2906BB3E" w14:textId="1AF5983B" w:rsidR="00221488" w:rsidRPr="00171BE3" w:rsidRDefault="003B0CF1">
      <w:pPr>
        <w:pStyle w:val="ListParagraph"/>
        <w:numPr>
          <w:ilvl w:val="0"/>
          <w:numId w:val="69"/>
        </w:numPr>
        <w:rPr>
          <w:rFonts w:asciiTheme="minorHAnsi" w:hAnsiTheme="minorHAnsi"/>
          <w:color w:val="auto"/>
          <w:sz w:val="24"/>
          <w:szCs w:val="24"/>
        </w:rPr>
      </w:pPr>
      <w:r w:rsidRPr="00171BE3">
        <w:rPr>
          <w:rFonts w:asciiTheme="minorHAnsi" w:hAnsiTheme="minorHAnsi"/>
          <w:color w:val="auto"/>
          <w:sz w:val="24"/>
          <w:szCs w:val="24"/>
        </w:rPr>
        <w:t>ordinarily resident in England on the first day of the first academic year of the course and</w:t>
      </w:r>
    </w:p>
    <w:p w14:paraId="0249F41F" w14:textId="77777777" w:rsidR="006A682B" w:rsidRPr="00171BE3" w:rsidRDefault="006A682B">
      <w:pPr>
        <w:pStyle w:val="ListParagraph"/>
        <w:rPr>
          <w:rFonts w:asciiTheme="minorHAnsi" w:hAnsiTheme="minorHAnsi"/>
          <w:color w:val="auto"/>
          <w:sz w:val="24"/>
          <w:szCs w:val="24"/>
        </w:rPr>
      </w:pPr>
    </w:p>
    <w:p w14:paraId="6A26FE62" w14:textId="5ADDCB4D" w:rsidR="00221488" w:rsidRPr="00171BE3" w:rsidRDefault="001F39C9">
      <w:pPr>
        <w:pStyle w:val="ListParagraph"/>
        <w:numPr>
          <w:ilvl w:val="0"/>
          <w:numId w:val="69"/>
        </w:numPr>
        <w:rPr>
          <w:rFonts w:asciiTheme="minorHAnsi" w:hAnsiTheme="minorHAnsi"/>
          <w:color w:val="auto"/>
          <w:sz w:val="24"/>
          <w:szCs w:val="24"/>
        </w:rPr>
      </w:pPr>
      <w:r w:rsidRPr="00171BE3">
        <w:rPr>
          <w:rFonts w:asciiTheme="minorHAnsi" w:hAnsiTheme="minorHAnsi"/>
          <w:color w:val="auto"/>
          <w:sz w:val="24"/>
          <w:szCs w:val="24"/>
        </w:rPr>
        <w:t>h</w:t>
      </w:r>
      <w:r w:rsidR="00EA04B5" w:rsidRPr="00171BE3">
        <w:rPr>
          <w:rFonts w:asciiTheme="minorHAnsi" w:hAnsiTheme="minorHAnsi"/>
          <w:color w:val="auto"/>
          <w:sz w:val="24"/>
          <w:szCs w:val="24"/>
        </w:rPr>
        <w:t>ave</w:t>
      </w:r>
      <w:r w:rsidR="003B0CF1" w:rsidRPr="00171BE3">
        <w:rPr>
          <w:rFonts w:asciiTheme="minorHAnsi" w:hAnsiTheme="minorHAnsi"/>
          <w:color w:val="auto"/>
          <w:sz w:val="24"/>
          <w:szCs w:val="24"/>
        </w:rPr>
        <w:t xml:space="preserve"> been ordinarily resident in the territory comprising the EEA and Switzerland throughout the three-year period preceding the first day of the first academic year of the course.</w:t>
      </w:r>
    </w:p>
    <w:p w14:paraId="74F9ED7C" w14:textId="77777777" w:rsidR="005422E3" w:rsidRPr="00171BE3" w:rsidRDefault="005422E3" w:rsidP="00171BE3">
      <w:pPr>
        <w:rPr>
          <w:rFonts w:asciiTheme="minorHAnsi" w:hAnsiTheme="minorHAnsi"/>
          <w:b/>
          <w:color w:val="auto"/>
          <w:sz w:val="24"/>
          <w:szCs w:val="24"/>
        </w:rPr>
      </w:pPr>
    </w:p>
    <w:p w14:paraId="3318B6DE" w14:textId="01F9724E" w:rsidR="005422E3" w:rsidRPr="00171BE3" w:rsidRDefault="004662A6" w:rsidP="00171BE3">
      <w:pPr>
        <w:rPr>
          <w:rFonts w:asciiTheme="minorHAnsi" w:hAnsiTheme="minorHAnsi"/>
          <w:color w:val="auto"/>
          <w:sz w:val="24"/>
          <w:szCs w:val="24"/>
        </w:rPr>
      </w:pPr>
      <w:r w:rsidRPr="00171BE3">
        <w:rPr>
          <w:rFonts w:asciiTheme="minorHAnsi" w:hAnsiTheme="minorHAnsi"/>
          <w:color w:val="auto"/>
          <w:sz w:val="24"/>
          <w:szCs w:val="24"/>
        </w:rPr>
        <w:t xml:space="preserve"> EEA frontier workers, EEA frontier self-employed persons, Swiss frontier employed persons, Swiss frontier self-employed persons, as well as family members of any of these persons do not need to be ordinarily resident in England on the first day of the first academic year of the course as per paragraph 6(2) of Schedule 1 (Part 2) of the Regulations. </w:t>
      </w:r>
      <w:r w:rsidR="001F39C9" w:rsidRPr="00171BE3">
        <w:rPr>
          <w:rFonts w:asciiTheme="minorHAnsi" w:hAnsiTheme="minorHAnsi"/>
          <w:color w:val="auto"/>
          <w:sz w:val="24"/>
          <w:szCs w:val="24"/>
        </w:rPr>
        <w:t>They must have been ordinarily resident in the territory comprising the EEA and Switzerland throughout the three-year period preceding the first day of the first academic year of the course.</w:t>
      </w:r>
    </w:p>
    <w:p w14:paraId="562C3033" w14:textId="77777777" w:rsidR="005422E3" w:rsidRPr="00171BE3" w:rsidRDefault="005422E3" w:rsidP="00171BE3">
      <w:pPr>
        <w:rPr>
          <w:rFonts w:asciiTheme="minorHAnsi" w:hAnsiTheme="minorHAnsi"/>
          <w:color w:val="auto"/>
          <w:sz w:val="24"/>
          <w:szCs w:val="24"/>
        </w:rPr>
      </w:pPr>
    </w:p>
    <w:p w14:paraId="7841EE4A" w14:textId="77777777" w:rsidR="005422E3" w:rsidRPr="00171BE3" w:rsidRDefault="007E508A" w:rsidP="00171BE3">
      <w:pPr>
        <w:pStyle w:val="Heading2"/>
        <w:pBdr>
          <w:bottom w:val="single" w:sz="4" w:space="0" w:color="auto"/>
        </w:pBdr>
        <w:rPr>
          <w:rFonts w:asciiTheme="minorHAnsi" w:hAnsiTheme="minorHAnsi"/>
          <w:i w:val="0"/>
          <w:sz w:val="24"/>
          <w:szCs w:val="24"/>
        </w:rPr>
      </w:pPr>
      <w:bookmarkStart w:id="65" w:name="_Toc507584945"/>
      <w:bookmarkStart w:id="66" w:name="_Toc57794580"/>
      <w:r w:rsidRPr="00171BE3">
        <w:rPr>
          <w:rFonts w:asciiTheme="minorHAnsi" w:hAnsiTheme="minorHAnsi"/>
          <w:i w:val="0"/>
          <w:sz w:val="24"/>
          <w:szCs w:val="24"/>
        </w:rPr>
        <w:t xml:space="preserve">Paragraph 7 – Children of </w:t>
      </w:r>
      <w:r w:rsidR="00C968BE" w:rsidRPr="00171BE3">
        <w:rPr>
          <w:rFonts w:asciiTheme="minorHAnsi" w:hAnsiTheme="minorHAnsi"/>
          <w:i w:val="0"/>
          <w:sz w:val="24"/>
          <w:szCs w:val="24"/>
        </w:rPr>
        <w:t>f</w:t>
      </w:r>
      <w:r w:rsidR="003B0CF1" w:rsidRPr="00171BE3">
        <w:rPr>
          <w:rFonts w:asciiTheme="minorHAnsi" w:hAnsiTheme="minorHAnsi"/>
          <w:i w:val="0"/>
          <w:sz w:val="24"/>
          <w:szCs w:val="24"/>
        </w:rPr>
        <w:t>ormer EEA migrant workers</w:t>
      </w:r>
      <w:bookmarkEnd w:id="65"/>
      <w:bookmarkEnd w:id="66"/>
    </w:p>
    <w:p w14:paraId="145F7DF4" w14:textId="11E3C4F5" w:rsidR="005422E3" w:rsidRDefault="003B0CF1">
      <w:pPr>
        <w:rPr>
          <w:rFonts w:asciiTheme="minorHAnsi" w:hAnsiTheme="minorHAnsi"/>
          <w:color w:val="auto"/>
          <w:sz w:val="24"/>
          <w:szCs w:val="24"/>
        </w:rPr>
      </w:pPr>
      <w:r w:rsidRPr="00D446E8">
        <w:rPr>
          <w:rFonts w:asciiTheme="minorHAnsi" w:hAnsiTheme="minorHAnsi"/>
          <w:color w:val="auto"/>
          <w:sz w:val="24"/>
          <w:szCs w:val="24"/>
        </w:rPr>
        <w:t xml:space="preserve">To be eligible for support under this paragraph a student must be the child of someone who was an EEA migrant worker in the UK and who has remained in this country in order to complete their studies. </w:t>
      </w:r>
      <w:r w:rsidRPr="00D446E8">
        <w:rPr>
          <w:rFonts w:asciiTheme="minorHAnsi" w:hAnsiTheme="minorHAnsi"/>
          <w:iCs/>
          <w:color w:val="auto"/>
          <w:sz w:val="24"/>
          <w:szCs w:val="24"/>
        </w:rPr>
        <w:t xml:space="preserve">To consider eligibility under paragraph 7, we are of the opinion that </w:t>
      </w:r>
      <w:r w:rsidRPr="00D446E8">
        <w:rPr>
          <w:rFonts w:asciiTheme="minorHAnsi" w:hAnsiTheme="minorHAnsi"/>
          <w:color w:val="auto"/>
          <w:sz w:val="24"/>
          <w:szCs w:val="24"/>
        </w:rPr>
        <w:t xml:space="preserve">it would be reasonable to require that the child had studied here (at a level below HE) </w:t>
      </w:r>
      <w:r w:rsidRPr="00171BE3">
        <w:rPr>
          <w:rFonts w:asciiTheme="minorHAnsi" w:hAnsiTheme="minorHAnsi"/>
          <w:color w:val="auto"/>
          <w:sz w:val="24"/>
          <w:szCs w:val="24"/>
        </w:rPr>
        <w:t>whilst they were dependent or under 21</w:t>
      </w:r>
      <w:r w:rsidR="00310392" w:rsidRPr="00D446E8">
        <w:rPr>
          <w:rFonts w:asciiTheme="minorHAnsi" w:hAnsiTheme="minorHAnsi"/>
          <w:color w:val="auto"/>
          <w:sz w:val="24"/>
          <w:szCs w:val="24"/>
        </w:rPr>
        <w:t xml:space="preserve">. </w:t>
      </w:r>
      <w:r w:rsidRPr="00D446E8">
        <w:rPr>
          <w:rFonts w:asciiTheme="minorHAnsi" w:hAnsiTheme="minorHAnsi"/>
          <w:color w:val="auto"/>
          <w:sz w:val="24"/>
          <w:szCs w:val="24"/>
        </w:rPr>
        <w:t>Once eligibility is established under this paragraph, it will continue, whether or not the parent remains in the UK. Eligibility for the child of a migrant worker will also continue for the duration of the course in cases where the migrant worker dies.</w:t>
      </w:r>
    </w:p>
    <w:p w14:paraId="6A07A6DF" w14:textId="77777777" w:rsidR="00D446E8" w:rsidRPr="00D446E8" w:rsidRDefault="00D446E8" w:rsidP="00171BE3">
      <w:pPr>
        <w:rPr>
          <w:rFonts w:asciiTheme="minorHAnsi" w:hAnsiTheme="minorHAnsi"/>
          <w:color w:val="auto"/>
          <w:sz w:val="24"/>
          <w:szCs w:val="24"/>
        </w:rPr>
      </w:pPr>
    </w:p>
    <w:p w14:paraId="2E6FB0DD" w14:textId="77777777" w:rsidR="005422E3" w:rsidRPr="00D446E8" w:rsidRDefault="003B0CF1" w:rsidP="00171BE3">
      <w:pPr>
        <w:rPr>
          <w:rFonts w:asciiTheme="minorHAnsi" w:hAnsiTheme="minorHAnsi"/>
          <w:color w:val="auto"/>
          <w:sz w:val="24"/>
          <w:szCs w:val="24"/>
        </w:rPr>
      </w:pPr>
      <w:r w:rsidRPr="00D446E8">
        <w:rPr>
          <w:rFonts w:asciiTheme="minorHAnsi" w:hAnsiTheme="minorHAnsi"/>
          <w:color w:val="auto"/>
          <w:sz w:val="24"/>
          <w:szCs w:val="24"/>
        </w:rPr>
        <w:t xml:space="preserve">Paragraph 7 students are persons who are entitled to support by virtue of Article 12 of Council Regulation 1612/68 on the freedom of movement as workers as extended by the EEA Agreement.  </w:t>
      </w:r>
    </w:p>
    <w:p w14:paraId="0DE0E31B" w14:textId="77777777" w:rsidR="005422E3" w:rsidRPr="00D446E8" w:rsidRDefault="005422E3" w:rsidP="00171BE3">
      <w:pPr>
        <w:rPr>
          <w:rFonts w:asciiTheme="minorHAnsi" w:hAnsiTheme="minorHAnsi"/>
          <w:color w:val="auto"/>
          <w:sz w:val="24"/>
          <w:szCs w:val="24"/>
        </w:rPr>
      </w:pPr>
    </w:p>
    <w:p w14:paraId="07754DF7" w14:textId="77777777" w:rsidR="005422E3" w:rsidRPr="00D446E8" w:rsidRDefault="003B0CF1" w:rsidP="00171BE3">
      <w:pPr>
        <w:rPr>
          <w:rFonts w:asciiTheme="minorHAnsi" w:hAnsiTheme="minorHAnsi"/>
          <w:color w:val="auto"/>
          <w:sz w:val="24"/>
          <w:szCs w:val="24"/>
        </w:rPr>
      </w:pPr>
      <w:r w:rsidRPr="00D446E8">
        <w:rPr>
          <w:rFonts w:asciiTheme="minorHAnsi" w:hAnsiTheme="minorHAnsi"/>
          <w:color w:val="auto"/>
          <w:sz w:val="24"/>
          <w:szCs w:val="24"/>
        </w:rPr>
        <w:t>Article 12 states that “The children of a national of a Member State who is or has been employed in the territory of another Member State shall be admitted to that State's general educational, apprenticeship and vocational training courses under the same conditions as the nationals of that State, if such children are residing in its territory. Member States shall encourage all efforts to enable such children to attend these courses under the best possible conditions”.</w:t>
      </w:r>
    </w:p>
    <w:p w14:paraId="3A3CB753" w14:textId="77777777" w:rsidR="005422E3" w:rsidRPr="00D446E8" w:rsidRDefault="005422E3" w:rsidP="00171BE3">
      <w:pPr>
        <w:rPr>
          <w:rFonts w:asciiTheme="minorHAnsi" w:hAnsiTheme="minorHAnsi"/>
          <w:b/>
          <w:color w:val="auto"/>
          <w:sz w:val="24"/>
          <w:szCs w:val="24"/>
        </w:rPr>
      </w:pPr>
    </w:p>
    <w:p w14:paraId="4651C6A4" w14:textId="77777777" w:rsidR="005422E3" w:rsidRPr="00D446E8" w:rsidRDefault="003B0CF1" w:rsidP="00171BE3">
      <w:pPr>
        <w:rPr>
          <w:rFonts w:asciiTheme="minorHAnsi" w:hAnsiTheme="minorHAnsi"/>
          <w:color w:val="auto"/>
          <w:sz w:val="24"/>
          <w:szCs w:val="24"/>
        </w:rPr>
      </w:pPr>
      <w:r w:rsidRPr="00D446E8">
        <w:rPr>
          <w:rFonts w:asciiTheme="minorHAnsi" w:hAnsiTheme="minorHAnsi"/>
          <w:color w:val="auto"/>
          <w:sz w:val="24"/>
          <w:szCs w:val="24"/>
        </w:rPr>
        <w:t xml:space="preserve">The </w:t>
      </w:r>
      <w:r w:rsidR="00B67C1B" w:rsidRPr="00D446E8">
        <w:rPr>
          <w:rFonts w:asciiTheme="minorHAnsi" w:hAnsiTheme="minorHAnsi"/>
          <w:color w:val="auto"/>
          <w:sz w:val="24"/>
          <w:szCs w:val="24"/>
        </w:rPr>
        <w:t xml:space="preserve">DfE </w:t>
      </w:r>
      <w:r w:rsidRPr="00D446E8">
        <w:rPr>
          <w:rFonts w:asciiTheme="minorHAnsi" w:hAnsiTheme="minorHAnsi"/>
          <w:color w:val="auto"/>
          <w:sz w:val="24"/>
          <w:szCs w:val="24"/>
        </w:rPr>
        <w:t>advises that this provision may apply to the children of EEA workers in the UK where that worker is no longer a worker here.</w:t>
      </w:r>
    </w:p>
    <w:p w14:paraId="4A3E531A" w14:textId="77777777" w:rsidR="005422E3" w:rsidRPr="00D446E8" w:rsidRDefault="005422E3" w:rsidP="00171BE3">
      <w:pPr>
        <w:rPr>
          <w:rFonts w:asciiTheme="minorHAnsi" w:hAnsiTheme="minorHAnsi"/>
          <w:b/>
          <w:color w:val="auto"/>
          <w:sz w:val="24"/>
          <w:szCs w:val="24"/>
        </w:rPr>
      </w:pPr>
    </w:p>
    <w:p w14:paraId="5406D7E6" w14:textId="77777777" w:rsidR="0004675B" w:rsidRPr="00171BE3" w:rsidRDefault="003B0CF1" w:rsidP="009F72AE">
      <w:pPr>
        <w:pStyle w:val="Heading2"/>
        <w:rPr>
          <w:rFonts w:asciiTheme="minorHAnsi" w:hAnsiTheme="minorHAnsi" w:cstheme="minorHAnsi"/>
          <w:i w:val="0"/>
          <w:sz w:val="24"/>
          <w:szCs w:val="24"/>
        </w:rPr>
      </w:pPr>
      <w:bookmarkStart w:id="67" w:name="_Toc57794581"/>
      <w:r w:rsidRPr="00171BE3">
        <w:rPr>
          <w:rFonts w:asciiTheme="minorHAnsi" w:hAnsiTheme="minorHAnsi" w:cstheme="minorHAnsi"/>
          <w:i w:val="0"/>
          <w:sz w:val="24"/>
          <w:szCs w:val="24"/>
        </w:rPr>
        <w:t>Gibraltar nationals working in the UK</w:t>
      </w:r>
      <w:bookmarkEnd w:id="67"/>
    </w:p>
    <w:p w14:paraId="25956906"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Gibraltar is only a part of the EEA by virtue of membership of the EU being extended to it through its connection with the UK. As such</w:t>
      </w:r>
      <w:r w:rsidR="002A0B40" w:rsidRPr="00171BE3">
        <w:rPr>
          <w:rFonts w:asciiTheme="minorHAnsi" w:hAnsiTheme="minorHAnsi"/>
          <w:color w:val="auto"/>
          <w:sz w:val="24"/>
          <w:szCs w:val="24"/>
        </w:rPr>
        <w:t>,</w:t>
      </w:r>
      <w:r w:rsidRPr="00171BE3">
        <w:rPr>
          <w:rFonts w:asciiTheme="minorHAnsi" w:hAnsiTheme="minorHAnsi"/>
          <w:color w:val="auto"/>
          <w:sz w:val="24"/>
          <w:szCs w:val="24"/>
        </w:rPr>
        <w:t xml:space="preserve"> Gibraltar is not a Member State of the EU or EEA in its own right.</w:t>
      </w:r>
    </w:p>
    <w:p w14:paraId="6FEAD62E" w14:textId="77777777" w:rsidR="005422E3" w:rsidRPr="00171BE3" w:rsidRDefault="005422E3" w:rsidP="00171BE3">
      <w:pPr>
        <w:rPr>
          <w:rFonts w:asciiTheme="minorHAnsi" w:hAnsiTheme="minorHAnsi"/>
          <w:color w:val="auto"/>
          <w:sz w:val="24"/>
          <w:szCs w:val="24"/>
        </w:rPr>
      </w:pPr>
    </w:p>
    <w:p w14:paraId="1F279C19"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 xml:space="preserve">The regulations define an ‘EEA migrant worker’ as an </w:t>
      </w:r>
      <w:r w:rsidR="002A0B40" w:rsidRPr="00171BE3">
        <w:rPr>
          <w:rFonts w:asciiTheme="minorHAnsi" w:hAnsiTheme="minorHAnsi"/>
          <w:color w:val="auto"/>
          <w:sz w:val="24"/>
          <w:szCs w:val="24"/>
        </w:rPr>
        <w:t>‘</w:t>
      </w:r>
      <w:r w:rsidRPr="00171BE3">
        <w:rPr>
          <w:rFonts w:asciiTheme="minorHAnsi" w:hAnsiTheme="minorHAnsi"/>
          <w:color w:val="auto"/>
          <w:sz w:val="24"/>
          <w:szCs w:val="24"/>
        </w:rPr>
        <w:t>EEA national who is a worker other than an EEA frontier worker in the United Kingdom</w:t>
      </w:r>
      <w:r w:rsidR="002A0B40" w:rsidRPr="00171BE3">
        <w:rPr>
          <w:rFonts w:asciiTheme="minorHAnsi" w:hAnsiTheme="minorHAnsi"/>
          <w:color w:val="auto"/>
          <w:sz w:val="24"/>
          <w:szCs w:val="24"/>
        </w:rPr>
        <w:t>’</w:t>
      </w:r>
      <w:r w:rsidRPr="00171BE3">
        <w:rPr>
          <w:rFonts w:asciiTheme="minorHAnsi" w:hAnsiTheme="minorHAnsi"/>
          <w:color w:val="auto"/>
          <w:sz w:val="24"/>
          <w:szCs w:val="24"/>
        </w:rPr>
        <w:t xml:space="preserve"> and an ‘EEA national’ as a </w:t>
      </w:r>
      <w:r w:rsidR="002A0B40" w:rsidRPr="00171BE3">
        <w:rPr>
          <w:rFonts w:asciiTheme="minorHAnsi" w:hAnsiTheme="minorHAnsi"/>
          <w:color w:val="auto"/>
          <w:sz w:val="24"/>
          <w:szCs w:val="24"/>
        </w:rPr>
        <w:t>‘</w:t>
      </w:r>
      <w:r w:rsidRPr="00171BE3">
        <w:rPr>
          <w:rFonts w:asciiTheme="minorHAnsi" w:hAnsiTheme="minorHAnsi"/>
          <w:color w:val="auto"/>
          <w:sz w:val="24"/>
          <w:szCs w:val="24"/>
        </w:rPr>
        <w:t xml:space="preserve">national of an EEA state </w:t>
      </w:r>
      <w:r w:rsidRPr="00171BE3">
        <w:rPr>
          <w:rFonts w:asciiTheme="minorHAnsi" w:hAnsiTheme="minorHAnsi"/>
          <w:iCs/>
          <w:color w:val="auto"/>
          <w:sz w:val="24"/>
          <w:szCs w:val="24"/>
        </w:rPr>
        <w:t>other than the United Kingdom</w:t>
      </w:r>
      <w:r w:rsidR="002A0B40" w:rsidRPr="00171BE3">
        <w:rPr>
          <w:rFonts w:asciiTheme="minorHAnsi" w:hAnsiTheme="minorHAnsi"/>
          <w:color w:val="auto"/>
          <w:sz w:val="24"/>
          <w:szCs w:val="24"/>
        </w:rPr>
        <w:t>’</w:t>
      </w:r>
      <w:r w:rsidRPr="00171BE3">
        <w:rPr>
          <w:rFonts w:asciiTheme="minorHAnsi" w:hAnsiTheme="minorHAnsi"/>
          <w:color w:val="auto"/>
          <w:sz w:val="24"/>
          <w:szCs w:val="24"/>
        </w:rPr>
        <w:t xml:space="preserve">. As a result, Gibraltar nationals working in the UK do not meet the definition of an ‘EEA migrant worker’ and therefore cannot qualify for support under paragraphs 6 or 7 of Schedule 1 (Part 2). </w:t>
      </w:r>
    </w:p>
    <w:p w14:paraId="4D9C2873" w14:textId="77777777" w:rsidR="005422E3" w:rsidRPr="00171BE3" w:rsidRDefault="005422E3" w:rsidP="00171BE3">
      <w:pPr>
        <w:rPr>
          <w:rFonts w:asciiTheme="minorHAnsi" w:hAnsiTheme="minorHAnsi"/>
          <w:color w:val="auto"/>
          <w:sz w:val="24"/>
          <w:szCs w:val="24"/>
        </w:rPr>
      </w:pPr>
    </w:p>
    <w:p w14:paraId="7AC8948C"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EEA migrant worker status under the Regulations does therefore not include Gibraltar nationals working in the UK.</w:t>
      </w:r>
    </w:p>
    <w:p w14:paraId="7BF7B7B7" w14:textId="77777777" w:rsidR="00AB478C" w:rsidRPr="00171BE3" w:rsidRDefault="00AB478C" w:rsidP="00F05314">
      <w:pPr>
        <w:jc w:val="both"/>
        <w:rPr>
          <w:rFonts w:asciiTheme="minorHAnsi" w:hAnsiTheme="minorHAnsi"/>
          <w:b/>
          <w:color w:val="auto"/>
          <w:sz w:val="24"/>
          <w:szCs w:val="24"/>
        </w:rPr>
      </w:pPr>
    </w:p>
    <w:p w14:paraId="694FE73B" w14:textId="77777777" w:rsidR="005422E3" w:rsidRPr="00171BE3" w:rsidRDefault="003B0CF1" w:rsidP="00171BE3">
      <w:pPr>
        <w:pStyle w:val="Heading2"/>
        <w:rPr>
          <w:rFonts w:asciiTheme="minorHAnsi" w:hAnsiTheme="minorHAnsi"/>
          <w:i w:val="0"/>
          <w:sz w:val="24"/>
          <w:szCs w:val="24"/>
        </w:rPr>
      </w:pPr>
      <w:bookmarkStart w:id="68" w:name="_Toc507584946"/>
      <w:bookmarkStart w:id="69" w:name="_Toc57794582"/>
      <w:r w:rsidRPr="00171BE3">
        <w:rPr>
          <w:rFonts w:asciiTheme="minorHAnsi" w:hAnsiTheme="minorHAnsi"/>
          <w:i w:val="0"/>
          <w:sz w:val="24"/>
          <w:szCs w:val="24"/>
        </w:rPr>
        <w:t>Paragraph 8 – UK settled persons who have exercised a right of residence elsewhere</w:t>
      </w:r>
      <w:bookmarkEnd w:id="68"/>
      <w:bookmarkEnd w:id="69"/>
    </w:p>
    <w:p w14:paraId="3966B719"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 xml:space="preserve">Under paragraph 8 of Schedule 1, specific provisions are made for persons who hold a settled status in the UK and have left England to exercise a right of residence after having been settled in the UK. Paragraph 8(2) sets out when a person has exercised a right of residence for the purpose of paragraph 8(1)(b). </w:t>
      </w:r>
    </w:p>
    <w:p w14:paraId="348B0CCE" w14:textId="77777777" w:rsidR="005422E3" w:rsidRPr="00171BE3" w:rsidRDefault="005422E3" w:rsidP="00171BE3">
      <w:pPr>
        <w:rPr>
          <w:rFonts w:asciiTheme="minorHAnsi" w:hAnsiTheme="minorHAnsi"/>
          <w:color w:val="auto"/>
          <w:sz w:val="24"/>
          <w:szCs w:val="24"/>
        </w:rPr>
      </w:pPr>
    </w:p>
    <w:p w14:paraId="557702B1" w14:textId="77777777" w:rsidR="005422E3" w:rsidRPr="00171BE3" w:rsidRDefault="003B0CF1" w:rsidP="00171BE3">
      <w:pPr>
        <w:rPr>
          <w:rFonts w:asciiTheme="minorHAnsi" w:hAnsiTheme="minorHAnsi"/>
          <w:color w:val="auto"/>
          <w:sz w:val="24"/>
          <w:szCs w:val="24"/>
        </w:rPr>
      </w:pPr>
      <w:r w:rsidRPr="00171BE3">
        <w:rPr>
          <w:rFonts w:asciiTheme="minorHAnsi" w:hAnsiTheme="minorHAnsi"/>
          <w:color w:val="auto"/>
          <w:sz w:val="24"/>
          <w:szCs w:val="24"/>
        </w:rPr>
        <w:t>The following are some examples of situations where a person has exercised a right of residence for the purpose of paragraph 8(1)(b):</w:t>
      </w:r>
    </w:p>
    <w:p w14:paraId="51AF218F" w14:textId="77777777" w:rsidR="005422E3" w:rsidRPr="00171BE3" w:rsidRDefault="003B0CF1" w:rsidP="00171BE3">
      <w:pPr>
        <w:numPr>
          <w:ilvl w:val="0"/>
          <w:numId w:val="19"/>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a UK national exercises a right under Article 7 of Directive 2004/38 in another Member State (e.g. a UK national goes to work in France)</w:t>
      </w:r>
    </w:p>
    <w:p w14:paraId="46A73BF2" w14:textId="77777777" w:rsidR="005422E3" w:rsidRPr="00171BE3" w:rsidRDefault="003B0CF1" w:rsidP="00171BE3">
      <w:pPr>
        <w:numPr>
          <w:ilvl w:val="0"/>
          <w:numId w:val="19"/>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a UK national exercises a right under the EEA Agreement or the Agreement with the Swiss Federation that is equivalent to a right under Article 7 of Directive 2004/38 (e.g. a UK national goes to work in Iceland)</w:t>
      </w:r>
    </w:p>
    <w:p w14:paraId="18B39A51" w14:textId="77777777" w:rsidR="005422E3" w:rsidRPr="00171BE3" w:rsidRDefault="003B0CF1" w:rsidP="00171BE3">
      <w:pPr>
        <w:numPr>
          <w:ilvl w:val="0"/>
          <w:numId w:val="19"/>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a family member of a UK national exercises a right under Article 7 of Directive 2004/38 in another Member State (please note that ‘family member’ here has the meaning provided in Article 7 of Directive 2004/38) (e.g. the American spouse of a UK national accompanies them when they go to work in Germany)</w:t>
      </w:r>
    </w:p>
    <w:p w14:paraId="3D33E261" w14:textId="77777777" w:rsidR="005422E3" w:rsidRPr="00171BE3" w:rsidRDefault="003B0CF1" w:rsidP="00171BE3">
      <w:pPr>
        <w:numPr>
          <w:ilvl w:val="0"/>
          <w:numId w:val="19"/>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a family member of a UK national exercises a right under the EEA Agreement or the Agreement with the Swiss Federation that is equivalent to a right under Article 7 of Directive 2004/38 (please note that ‘family member’ here has the meaning provided in relation to the right being exercised under the EEA Agreement or Swiss Agreement) (e.g. the Chinese husband of a UK national accompanies her when she goes to work in Norway)</w:t>
      </w:r>
    </w:p>
    <w:p w14:paraId="0A806B9F" w14:textId="77777777" w:rsidR="005422E3" w:rsidRPr="00171BE3" w:rsidRDefault="003B0CF1" w:rsidP="00171BE3">
      <w:pPr>
        <w:numPr>
          <w:ilvl w:val="0"/>
          <w:numId w:val="19"/>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 xml:space="preserve">a person who has acquired the right of permanent residence in the UK (as defined in the Regulations) exercises a right under Article 7 of Directive 2004/38 in a Member State other than the UK (e.g. the Moroccan civil partner of a Spanish national who has been working in the UK acquires the right of permanent residence in the UK and then goes to the Netherlands with his Spanish national civil partner who is taking up a job there) </w:t>
      </w:r>
    </w:p>
    <w:p w14:paraId="7BAD7811" w14:textId="77777777" w:rsidR="005422E3" w:rsidRPr="00171BE3" w:rsidRDefault="003B0CF1" w:rsidP="00171BE3">
      <w:pPr>
        <w:numPr>
          <w:ilvl w:val="0"/>
          <w:numId w:val="19"/>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a person who has acquired the right of permanent residence in the UK (as defined in the Regulations) exercises a right under the EEA Agreement or the Agreement with the Swiss Federation that is equivalent to a right under Article 7 of Directive 2004/38</w:t>
      </w:r>
    </w:p>
    <w:p w14:paraId="69A9730C" w14:textId="54160DCC" w:rsidR="005422E3" w:rsidRPr="00171BE3" w:rsidRDefault="00863371" w:rsidP="00BD4B5A">
      <w:pPr>
        <w:rPr>
          <w:rFonts w:asciiTheme="minorHAnsi" w:hAnsiTheme="minorHAnsi"/>
          <w:color w:val="auto"/>
          <w:sz w:val="24"/>
          <w:szCs w:val="24"/>
        </w:rPr>
      </w:pPr>
      <w:r>
        <w:rPr>
          <w:rFonts w:asciiTheme="minorHAnsi" w:hAnsiTheme="minorHAnsi"/>
          <w:color w:val="auto"/>
          <w:sz w:val="24"/>
          <w:szCs w:val="24"/>
        </w:rPr>
        <w:t>A</w:t>
      </w:r>
      <w:r w:rsidRPr="00171BE3">
        <w:rPr>
          <w:rFonts w:asciiTheme="minorHAnsi" w:hAnsiTheme="minorHAnsi"/>
          <w:color w:val="auto"/>
          <w:sz w:val="24"/>
          <w:szCs w:val="24"/>
        </w:rPr>
        <w:t xml:space="preserve"> </w:t>
      </w:r>
      <w:r w:rsidR="003B0CF1" w:rsidRPr="00171BE3">
        <w:rPr>
          <w:rFonts w:asciiTheme="minorHAnsi" w:hAnsiTheme="minorHAnsi"/>
          <w:color w:val="auto"/>
          <w:sz w:val="24"/>
          <w:szCs w:val="24"/>
        </w:rPr>
        <w:t xml:space="preserve">person who has acquired the right of permanent residence in the UK (as defined in the Regulations) goes to the state within the territory comprising the EEA and Switzerland of which he is a national or of which the person in relation to whom he is a family member is a </w:t>
      </w:r>
      <w:r w:rsidR="009C6B35" w:rsidRPr="00171BE3">
        <w:rPr>
          <w:rFonts w:asciiTheme="minorHAnsi" w:hAnsiTheme="minorHAnsi"/>
          <w:color w:val="auto"/>
          <w:sz w:val="24"/>
          <w:szCs w:val="24"/>
        </w:rPr>
        <w:t>The</w:t>
      </w:r>
      <w:r w:rsidR="003B0CF1" w:rsidRPr="00171BE3">
        <w:rPr>
          <w:rFonts w:asciiTheme="minorHAnsi" w:hAnsiTheme="minorHAnsi"/>
          <w:color w:val="auto"/>
          <w:sz w:val="24"/>
          <w:szCs w:val="24"/>
        </w:rPr>
        <w:t xml:space="preserve"> other requirements that need to be satisfied are listed below. The applicant must:</w:t>
      </w:r>
    </w:p>
    <w:p w14:paraId="24AF8B79" w14:textId="05998AD0" w:rsidR="005422E3" w:rsidRPr="00171BE3" w:rsidRDefault="003B0CF1" w:rsidP="00BD4B5A">
      <w:pPr>
        <w:numPr>
          <w:ilvl w:val="0"/>
          <w:numId w:val="20"/>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be ordinarily resident in the UK on the day on which the first term of the academic year actually begins</w:t>
      </w:r>
      <w:r w:rsidR="009C6B35" w:rsidRPr="00171BE3">
        <w:rPr>
          <w:rFonts w:asciiTheme="minorHAnsi" w:hAnsiTheme="minorHAnsi"/>
          <w:color w:val="auto"/>
          <w:sz w:val="24"/>
          <w:szCs w:val="24"/>
        </w:rPr>
        <w:t>,</w:t>
      </w:r>
    </w:p>
    <w:p w14:paraId="7D865AF3" w14:textId="6E6F0143" w:rsidR="005422E3" w:rsidRPr="00171BE3" w:rsidRDefault="003B0CF1" w:rsidP="00BD4B5A">
      <w:pPr>
        <w:numPr>
          <w:ilvl w:val="0"/>
          <w:numId w:val="20"/>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have been ordinarily resident in the territory comprising the EEA and Switzerland for the three-year period preceding the first day of the first academic year of the course</w:t>
      </w:r>
      <w:r w:rsidR="009C6B35" w:rsidRPr="00171BE3">
        <w:rPr>
          <w:rFonts w:asciiTheme="minorHAnsi" w:hAnsiTheme="minorHAnsi"/>
          <w:color w:val="auto"/>
          <w:sz w:val="24"/>
          <w:szCs w:val="24"/>
        </w:rPr>
        <w:t>,</w:t>
      </w:r>
      <w:r w:rsidRPr="00171BE3">
        <w:rPr>
          <w:rFonts w:asciiTheme="minorHAnsi" w:hAnsiTheme="minorHAnsi"/>
          <w:color w:val="auto"/>
          <w:sz w:val="24"/>
          <w:szCs w:val="24"/>
        </w:rPr>
        <w:t xml:space="preserve"> and</w:t>
      </w:r>
    </w:p>
    <w:p w14:paraId="265C0CBF" w14:textId="33904DEB" w:rsidR="005422E3" w:rsidRPr="00171BE3" w:rsidRDefault="003B0CF1" w:rsidP="00BD4B5A">
      <w:pPr>
        <w:numPr>
          <w:ilvl w:val="0"/>
          <w:numId w:val="20"/>
        </w:numPr>
        <w:spacing w:before="200" w:after="200" w:line="276" w:lineRule="auto"/>
        <w:rPr>
          <w:rFonts w:asciiTheme="minorHAnsi" w:hAnsiTheme="minorHAnsi"/>
          <w:color w:val="auto"/>
          <w:sz w:val="24"/>
          <w:szCs w:val="24"/>
        </w:rPr>
      </w:pPr>
      <w:r w:rsidRPr="00171BE3">
        <w:rPr>
          <w:rFonts w:asciiTheme="minorHAnsi" w:hAnsiTheme="minorHAnsi"/>
          <w:color w:val="auto"/>
          <w:sz w:val="24"/>
          <w:szCs w:val="24"/>
        </w:rPr>
        <w:t xml:space="preserve">where the three-year residence period referred to above was wholly or mainly for the purpose of receiving </w:t>
      </w:r>
      <w:r w:rsidR="000E3CE3">
        <w:rPr>
          <w:rFonts w:asciiTheme="minorHAnsi" w:hAnsiTheme="minorHAnsi"/>
          <w:color w:val="auto"/>
          <w:sz w:val="24"/>
          <w:szCs w:val="24"/>
        </w:rPr>
        <w:t>FT</w:t>
      </w:r>
      <w:r w:rsidRPr="00171BE3">
        <w:rPr>
          <w:rFonts w:asciiTheme="minorHAnsi" w:hAnsiTheme="minorHAnsi"/>
          <w:color w:val="auto"/>
          <w:sz w:val="24"/>
          <w:szCs w:val="24"/>
        </w:rPr>
        <w:t xml:space="preserve"> education, has been ordinarily resident in the EEA and Switzerland immediately before that period of residence.</w:t>
      </w:r>
    </w:p>
    <w:p w14:paraId="3461C797" w14:textId="77777777" w:rsidR="005422E3" w:rsidRPr="00171BE3" w:rsidRDefault="003B0CF1" w:rsidP="00BD4B5A">
      <w:pPr>
        <w:rPr>
          <w:rFonts w:asciiTheme="minorHAnsi" w:hAnsiTheme="minorHAnsi"/>
          <w:color w:val="auto"/>
          <w:sz w:val="24"/>
          <w:szCs w:val="24"/>
        </w:rPr>
      </w:pPr>
      <w:r w:rsidRPr="00171BE3">
        <w:rPr>
          <w:rFonts w:asciiTheme="minorHAnsi" w:hAnsiTheme="minorHAnsi"/>
          <w:color w:val="auto"/>
          <w:sz w:val="24"/>
          <w:szCs w:val="24"/>
        </w:rPr>
        <w:t>An example of when paragraph 8 of Schedule 1 might be relevant is where a family of UK nationals who are ordinarily resident in the UK leaves England to live in Spain, with the parents going as workers and the children accompanying them. If the daughter returns to the UK aged 18 to enter HE, she may be eligible for support under paragraph 8 of Schedule 1 if she satisfies the relevant provisions.</w:t>
      </w:r>
    </w:p>
    <w:p w14:paraId="2632BB48" w14:textId="77777777" w:rsidR="005422E3" w:rsidRPr="00171BE3" w:rsidRDefault="005422E3" w:rsidP="00BD4B5A">
      <w:pPr>
        <w:rPr>
          <w:rFonts w:asciiTheme="minorHAnsi" w:hAnsiTheme="minorHAnsi"/>
          <w:color w:val="auto"/>
          <w:sz w:val="24"/>
          <w:szCs w:val="24"/>
        </w:rPr>
      </w:pPr>
    </w:p>
    <w:p w14:paraId="03478151" w14:textId="77777777" w:rsidR="005422E3" w:rsidRPr="00171BE3" w:rsidRDefault="003B0CF1" w:rsidP="00BD4B5A">
      <w:pPr>
        <w:rPr>
          <w:rFonts w:asciiTheme="minorHAnsi" w:hAnsiTheme="minorHAnsi"/>
          <w:color w:val="auto"/>
          <w:sz w:val="24"/>
          <w:szCs w:val="24"/>
        </w:rPr>
      </w:pPr>
      <w:r w:rsidRPr="00171BE3">
        <w:rPr>
          <w:rFonts w:asciiTheme="minorHAnsi" w:hAnsiTheme="minorHAnsi"/>
          <w:color w:val="auto"/>
          <w:sz w:val="24"/>
          <w:szCs w:val="24"/>
        </w:rPr>
        <w:t>Students who commenced their course in September 2009 or later who are settled in the UK and exercise a right of residence anywhere in the EEA or Switzerland for a period in excess of 3 months then return to the UK and apply for support within 3 years of their return, should apply to the UK domicile that they were resident in before they left the UK, regardless of the domicile they are resident in once returned to the UK.</w:t>
      </w:r>
    </w:p>
    <w:p w14:paraId="6938B0D4" w14:textId="77777777" w:rsidR="005422E3" w:rsidRPr="00171BE3" w:rsidRDefault="005422E3" w:rsidP="00BD4B5A">
      <w:pPr>
        <w:rPr>
          <w:rFonts w:asciiTheme="minorHAnsi" w:hAnsiTheme="minorHAnsi"/>
          <w:color w:val="auto"/>
          <w:sz w:val="24"/>
          <w:szCs w:val="24"/>
        </w:rPr>
      </w:pPr>
    </w:p>
    <w:p w14:paraId="3EE49BE5" w14:textId="77777777" w:rsidR="005422E3" w:rsidRPr="00171BE3" w:rsidRDefault="003B0CF1" w:rsidP="00BD4B5A">
      <w:pPr>
        <w:pStyle w:val="Heading3"/>
        <w:rPr>
          <w:rFonts w:asciiTheme="minorHAnsi" w:hAnsiTheme="minorHAnsi"/>
          <w:i w:val="0"/>
          <w:sz w:val="24"/>
          <w:szCs w:val="24"/>
        </w:rPr>
      </w:pPr>
      <w:r w:rsidRPr="00171BE3">
        <w:rPr>
          <w:rFonts w:asciiTheme="minorHAnsi" w:hAnsiTheme="minorHAnsi"/>
          <w:i w:val="0"/>
          <w:sz w:val="24"/>
          <w:szCs w:val="24"/>
        </w:rPr>
        <w:t xml:space="preserve">Persons settled in the UK who move to Gibraltar then return before the </w:t>
      </w:r>
      <w:r w:rsidR="00B67C1B" w:rsidRPr="00171BE3">
        <w:rPr>
          <w:rFonts w:asciiTheme="minorHAnsi" w:hAnsiTheme="minorHAnsi"/>
          <w:i w:val="0"/>
          <w:sz w:val="24"/>
          <w:szCs w:val="24"/>
        </w:rPr>
        <w:t xml:space="preserve">first </w:t>
      </w:r>
      <w:r w:rsidRPr="00171BE3">
        <w:rPr>
          <w:rFonts w:asciiTheme="minorHAnsi" w:hAnsiTheme="minorHAnsi"/>
          <w:i w:val="0"/>
          <w:sz w:val="24"/>
          <w:szCs w:val="24"/>
        </w:rPr>
        <w:t>day of the</w:t>
      </w:r>
      <w:r w:rsidR="00B67C1B" w:rsidRPr="00171BE3">
        <w:rPr>
          <w:rFonts w:asciiTheme="minorHAnsi" w:hAnsiTheme="minorHAnsi"/>
          <w:i w:val="0"/>
          <w:sz w:val="24"/>
          <w:szCs w:val="24"/>
          <w:vertAlign w:val="superscript"/>
        </w:rPr>
        <w:t xml:space="preserve"> </w:t>
      </w:r>
      <w:r w:rsidR="00B67C1B" w:rsidRPr="00171BE3">
        <w:rPr>
          <w:rFonts w:asciiTheme="minorHAnsi" w:hAnsiTheme="minorHAnsi"/>
          <w:i w:val="0"/>
          <w:sz w:val="24"/>
          <w:szCs w:val="24"/>
        </w:rPr>
        <w:t>first</w:t>
      </w:r>
      <w:r w:rsidRPr="00171BE3">
        <w:rPr>
          <w:rFonts w:asciiTheme="minorHAnsi" w:hAnsiTheme="minorHAnsi"/>
          <w:i w:val="0"/>
          <w:sz w:val="24"/>
          <w:szCs w:val="24"/>
        </w:rPr>
        <w:t xml:space="preserve"> academic year</w:t>
      </w:r>
    </w:p>
    <w:p w14:paraId="633D79BB" w14:textId="77777777" w:rsidR="005422E3" w:rsidRPr="00171BE3" w:rsidRDefault="003B0CF1" w:rsidP="00BD4B5A">
      <w:pPr>
        <w:rPr>
          <w:rFonts w:asciiTheme="minorHAnsi" w:hAnsiTheme="minorHAnsi"/>
          <w:color w:val="auto"/>
          <w:sz w:val="24"/>
          <w:szCs w:val="24"/>
        </w:rPr>
      </w:pPr>
      <w:r w:rsidRPr="00171BE3">
        <w:rPr>
          <w:rFonts w:asciiTheme="minorHAnsi" w:hAnsiTheme="minorHAnsi"/>
          <w:color w:val="auto"/>
          <w:sz w:val="24"/>
          <w:szCs w:val="24"/>
        </w:rPr>
        <w:t>‘UK national’ includes Gibraltar nationals, whereas the UK as a physical territory includes only Great Britain and Northern Ireland, and not Gibraltar.</w:t>
      </w:r>
    </w:p>
    <w:p w14:paraId="4873D718" w14:textId="77777777" w:rsidR="005422E3" w:rsidRPr="00171BE3" w:rsidRDefault="005422E3" w:rsidP="00BD4B5A">
      <w:pPr>
        <w:rPr>
          <w:rFonts w:asciiTheme="minorHAnsi" w:hAnsiTheme="minorHAnsi"/>
          <w:color w:val="auto"/>
          <w:sz w:val="24"/>
          <w:szCs w:val="24"/>
        </w:rPr>
      </w:pPr>
    </w:p>
    <w:p w14:paraId="1F0F9D98" w14:textId="77777777" w:rsidR="005422E3" w:rsidRPr="00171BE3" w:rsidRDefault="003B0CF1" w:rsidP="00BD4B5A">
      <w:pPr>
        <w:rPr>
          <w:rFonts w:asciiTheme="minorHAnsi" w:hAnsiTheme="minorHAnsi"/>
          <w:color w:val="auto"/>
          <w:sz w:val="24"/>
          <w:szCs w:val="24"/>
        </w:rPr>
      </w:pPr>
      <w:r w:rsidRPr="00171BE3">
        <w:rPr>
          <w:rFonts w:asciiTheme="minorHAnsi" w:hAnsiTheme="minorHAnsi"/>
          <w:color w:val="auto"/>
          <w:sz w:val="24"/>
          <w:szCs w:val="24"/>
        </w:rPr>
        <w:t xml:space="preserve">A person who is settled in the UK, moves to Gibraltar, and then returns to the UK before the first day of the first academic year would </w:t>
      </w:r>
      <w:r w:rsidRPr="00171BE3">
        <w:rPr>
          <w:rFonts w:asciiTheme="minorHAnsi" w:hAnsiTheme="minorHAnsi"/>
          <w:color w:val="auto"/>
          <w:sz w:val="24"/>
          <w:szCs w:val="24"/>
          <w:u w:val="single"/>
        </w:rPr>
        <w:t>not</w:t>
      </w:r>
      <w:r w:rsidRPr="00171BE3">
        <w:rPr>
          <w:rFonts w:asciiTheme="minorHAnsi" w:hAnsiTheme="minorHAnsi"/>
          <w:color w:val="auto"/>
          <w:sz w:val="24"/>
          <w:szCs w:val="24"/>
        </w:rPr>
        <w:t xml:space="preserve"> be exercising a right of free movement under paragraph 8 of Schedule 1 of the Student Support Regulations. The </w:t>
      </w:r>
      <w:r w:rsidR="0098059D" w:rsidRPr="00171BE3">
        <w:rPr>
          <w:rFonts w:asciiTheme="minorHAnsi" w:hAnsiTheme="minorHAnsi"/>
          <w:color w:val="auto"/>
          <w:sz w:val="24"/>
          <w:szCs w:val="24"/>
        </w:rPr>
        <w:t>T</w:t>
      </w:r>
      <w:r w:rsidRPr="00171BE3">
        <w:rPr>
          <w:rFonts w:asciiTheme="minorHAnsi" w:hAnsiTheme="minorHAnsi"/>
          <w:color w:val="auto"/>
          <w:sz w:val="24"/>
          <w:szCs w:val="24"/>
        </w:rPr>
        <w:t xml:space="preserve">reaty establishing the European Community (the EC treaty) is only extended to Gibraltar by virtue of its connection with the UK, because it is a European territory </w:t>
      </w:r>
      <w:r w:rsidR="0098059D" w:rsidRPr="00171BE3">
        <w:rPr>
          <w:rFonts w:asciiTheme="minorHAnsi" w:hAnsiTheme="minorHAnsi"/>
          <w:color w:val="auto"/>
          <w:sz w:val="24"/>
          <w:szCs w:val="24"/>
        </w:rPr>
        <w:t>“</w:t>
      </w:r>
      <w:r w:rsidRPr="00171BE3">
        <w:rPr>
          <w:rFonts w:asciiTheme="minorHAnsi" w:hAnsiTheme="minorHAnsi"/>
          <w:color w:val="auto"/>
          <w:sz w:val="24"/>
          <w:szCs w:val="24"/>
        </w:rPr>
        <w:t>for those external relations a Member State is responsible” (</w:t>
      </w:r>
      <w:r w:rsidR="00CF1745" w:rsidRPr="00171BE3">
        <w:rPr>
          <w:rFonts w:asciiTheme="minorHAnsi" w:hAnsiTheme="minorHAnsi"/>
          <w:bCs/>
          <w:color w:val="auto"/>
          <w:sz w:val="24"/>
          <w:szCs w:val="24"/>
        </w:rPr>
        <w:t>Treaty establishing the European Community (Nice consolidated version)</w:t>
      </w:r>
      <w:r w:rsidR="0098059D" w:rsidRPr="00171BE3">
        <w:rPr>
          <w:rFonts w:asciiTheme="minorHAnsi" w:hAnsiTheme="minorHAnsi"/>
          <w:color w:val="auto"/>
          <w:sz w:val="24"/>
          <w:szCs w:val="24"/>
        </w:rPr>
        <w:t xml:space="preserve">, </w:t>
      </w:r>
      <w:r w:rsidRPr="00171BE3">
        <w:rPr>
          <w:rFonts w:asciiTheme="minorHAnsi" w:hAnsiTheme="minorHAnsi"/>
          <w:color w:val="auto"/>
          <w:sz w:val="24"/>
          <w:szCs w:val="24"/>
        </w:rPr>
        <w:t>Article 299(4)).  Article 7 of Directive 2004/38 of the European Parliament and of the Council of the European Union relates to a right of residence on the territory of another Member State and therefore can only apply if an individual exercises a freedom of movement in another Member State.</w:t>
      </w:r>
    </w:p>
    <w:p w14:paraId="351D9CF2" w14:textId="77777777" w:rsidR="005422E3" w:rsidRPr="00171BE3" w:rsidRDefault="005422E3" w:rsidP="00BD4B5A">
      <w:pPr>
        <w:rPr>
          <w:rFonts w:asciiTheme="minorHAnsi" w:hAnsiTheme="minorHAnsi"/>
          <w:color w:val="auto"/>
          <w:sz w:val="24"/>
          <w:szCs w:val="24"/>
        </w:rPr>
      </w:pPr>
    </w:p>
    <w:p w14:paraId="4C1AC9C1" w14:textId="77777777" w:rsidR="005422E3" w:rsidRPr="00171BE3" w:rsidRDefault="003B0CF1" w:rsidP="00BD4B5A">
      <w:pPr>
        <w:rPr>
          <w:rFonts w:asciiTheme="minorHAnsi" w:hAnsiTheme="minorHAnsi"/>
          <w:color w:val="auto"/>
          <w:sz w:val="24"/>
          <w:szCs w:val="24"/>
        </w:rPr>
      </w:pPr>
      <w:r w:rsidRPr="00171BE3">
        <w:rPr>
          <w:rFonts w:asciiTheme="minorHAnsi" w:hAnsiTheme="minorHAnsi"/>
          <w:color w:val="auto"/>
          <w:sz w:val="24"/>
          <w:szCs w:val="24"/>
        </w:rPr>
        <w:t>As Gibraltar is not a Member State in its own right, a UK resident going to Gibraltar is not moving to another Member State.  For paragraph 8 to apply to a Gibraltar national</w:t>
      </w:r>
      <w:r w:rsidR="00F1456F" w:rsidRPr="00171BE3">
        <w:rPr>
          <w:rFonts w:asciiTheme="minorHAnsi" w:hAnsiTheme="minorHAnsi"/>
          <w:color w:val="auto"/>
          <w:sz w:val="24"/>
          <w:szCs w:val="24"/>
        </w:rPr>
        <w:t>,</w:t>
      </w:r>
      <w:r w:rsidRPr="00171BE3">
        <w:rPr>
          <w:rFonts w:asciiTheme="minorHAnsi" w:hAnsiTheme="minorHAnsi"/>
          <w:color w:val="auto"/>
          <w:sz w:val="24"/>
          <w:szCs w:val="24"/>
        </w:rPr>
        <w:t xml:space="preserve"> they would have had to have gone from the UK to another Member State (e.g. France) before returning to the UK.</w:t>
      </w:r>
    </w:p>
    <w:p w14:paraId="3ABAC2C9" w14:textId="77777777" w:rsidR="005422E3" w:rsidRPr="00171BE3" w:rsidRDefault="005422E3" w:rsidP="00BD4B5A">
      <w:pPr>
        <w:rPr>
          <w:rFonts w:asciiTheme="minorHAnsi" w:hAnsiTheme="minorHAnsi"/>
          <w:color w:val="auto"/>
          <w:sz w:val="24"/>
          <w:szCs w:val="24"/>
        </w:rPr>
      </w:pPr>
    </w:p>
    <w:p w14:paraId="29CF7269" w14:textId="77777777" w:rsidR="005422E3" w:rsidRPr="00171BE3" w:rsidRDefault="003B0CF1" w:rsidP="00BD4B5A">
      <w:pPr>
        <w:pStyle w:val="Heading2"/>
        <w:rPr>
          <w:rFonts w:asciiTheme="minorHAnsi" w:hAnsiTheme="minorHAnsi"/>
          <w:i w:val="0"/>
          <w:sz w:val="24"/>
          <w:szCs w:val="24"/>
        </w:rPr>
      </w:pPr>
      <w:bookmarkStart w:id="70" w:name="_Toc507584947"/>
      <w:bookmarkStart w:id="71" w:name="_Toc57794583"/>
      <w:r w:rsidRPr="00171BE3">
        <w:rPr>
          <w:rFonts w:asciiTheme="minorHAnsi" w:hAnsiTheme="minorHAnsi"/>
          <w:i w:val="0"/>
          <w:sz w:val="24"/>
          <w:szCs w:val="24"/>
        </w:rPr>
        <w:t>Paragraph 9 – EU Nationals and their family members</w:t>
      </w:r>
      <w:bookmarkEnd w:id="70"/>
      <w:bookmarkEnd w:id="71"/>
    </w:p>
    <w:p w14:paraId="1664F45F" w14:textId="24298944" w:rsidR="005422E3" w:rsidRPr="00171BE3" w:rsidRDefault="003B0CF1" w:rsidP="00BD4B5A">
      <w:pPr>
        <w:rPr>
          <w:rFonts w:asciiTheme="minorHAnsi" w:hAnsiTheme="minorHAnsi"/>
          <w:color w:val="auto"/>
          <w:sz w:val="24"/>
          <w:szCs w:val="24"/>
        </w:rPr>
      </w:pPr>
      <w:bookmarkStart w:id="72" w:name="_Hlk40690539"/>
      <w:r w:rsidRPr="00171BE3">
        <w:rPr>
          <w:rFonts w:asciiTheme="minorHAnsi" w:hAnsiTheme="minorHAnsi"/>
          <w:color w:val="auto"/>
          <w:sz w:val="24"/>
          <w:szCs w:val="24"/>
        </w:rPr>
        <w:t xml:space="preserve">Until at least AY </w:t>
      </w:r>
      <w:r w:rsidR="00611C0F">
        <w:rPr>
          <w:rFonts w:asciiTheme="minorHAnsi" w:hAnsiTheme="minorHAnsi"/>
          <w:color w:val="auto"/>
          <w:sz w:val="24"/>
          <w:szCs w:val="24"/>
        </w:rPr>
        <w:t>20</w:t>
      </w:r>
      <w:r w:rsidRPr="00171BE3">
        <w:rPr>
          <w:rFonts w:asciiTheme="minorHAnsi" w:hAnsiTheme="minorHAnsi"/>
          <w:color w:val="auto"/>
          <w:sz w:val="24"/>
          <w:szCs w:val="24"/>
        </w:rPr>
        <w:t>/</w:t>
      </w:r>
      <w:r w:rsidR="006D61B9" w:rsidRPr="00171BE3">
        <w:rPr>
          <w:rFonts w:asciiTheme="minorHAnsi" w:hAnsiTheme="minorHAnsi"/>
          <w:color w:val="auto"/>
          <w:sz w:val="24"/>
          <w:szCs w:val="24"/>
        </w:rPr>
        <w:t>2</w:t>
      </w:r>
      <w:r w:rsidR="00611C0F">
        <w:rPr>
          <w:rFonts w:asciiTheme="minorHAnsi" w:hAnsiTheme="minorHAnsi"/>
          <w:color w:val="auto"/>
          <w:sz w:val="24"/>
          <w:szCs w:val="24"/>
        </w:rPr>
        <w:t>1</w:t>
      </w:r>
      <w:r w:rsidRPr="00171BE3">
        <w:rPr>
          <w:rFonts w:asciiTheme="minorHAnsi" w:hAnsiTheme="minorHAnsi"/>
          <w:color w:val="auto"/>
          <w:sz w:val="24"/>
          <w:szCs w:val="24"/>
        </w:rPr>
        <w:t>, EU nationals and their family members must satisfy the residence conditions in paragraph 9</w:t>
      </w:r>
      <w:r w:rsidR="00EA04B5" w:rsidRPr="00171BE3">
        <w:rPr>
          <w:rFonts w:asciiTheme="minorHAnsi" w:hAnsiTheme="minorHAnsi"/>
          <w:color w:val="auto"/>
          <w:sz w:val="24"/>
          <w:szCs w:val="24"/>
        </w:rPr>
        <w:t xml:space="preserve"> </w:t>
      </w:r>
      <w:r w:rsidRPr="00171BE3">
        <w:rPr>
          <w:rFonts w:asciiTheme="minorHAnsi" w:hAnsiTheme="minorHAnsi"/>
          <w:color w:val="auto"/>
          <w:sz w:val="24"/>
          <w:szCs w:val="24"/>
        </w:rPr>
        <w:t>of Schedule 1 (Part 2) in order to potentially be eligible for support.</w:t>
      </w:r>
      <w:bookmarkEnd w:id="72"/>
      <w:r w:rsidRPr="00171BE3">
        <w:rPr>
          <w:rFonts w:asciiTheme="minorHAnsi" w:hAnsiTheme="minorHAnsi"/>
          <w:color w:val="auto"/>
          <w:sz w:val="24"/>
          <w:szCs w:val="24"/>
        </w:rPr>
        <w:t xml:space="preserve"> However, this category of student may only qualify for tuition fee support. Please note that UK nationals who do not meet the criteria to receive the full package of support can be considered under this category</w:t>
      </w:r>
      <w:r w:rsidR="00B171F3" w:rsidRPr="00171BE3">
        <w:rPr>
          <w:rFonts w:asciiTheme="minorHAnsi" w:hAnsiTheme="minorHAnsi"/>
          <w:color w:val="auto"/>
          <w:sz w:val="24"/>
          <w:szCs w:val="24"/>
        </w:rPr>
        <w:t xml:space="preserve"> (see </w:t>
      </w:r>
      <w:r w:rsidR="00637B26" w:rsidRPr="00171BE3">
        <w:rPr>
          <w:rFonts w:asciiTheme="minorHAnsi" w:hAnsiTheme="minorHAnsi"/>
          <w:color w:val="auto"/>
          <w:sz w:val="24"/>
          <w:szCs w:val="24"/>
        </w:rPr>
        <w:t>further below for more</w:t>
      </w:r>
      <w:r w:rsidR="00B171F3" w:rsidRPr="00171BE3">
        <w:rPr>
          <w:rFonts w:asciiTheme="minorHAnsi" w:hAnsiTheme="minorHAnsi"/>
          <w:color w:val="auto"/>
          <w:sz w:val="24"/>
          <w:szCs w:val="24"/>
        </w:rPr>
        <w:t xml:space="preserve"> information)</w:t>
      </w:r>
      <w:r w:rsidRPr="00171BE3">
        <w:rPr>
          <w:rFonts w:asciiTheme="minorHAnsi" w:hAnsiTheme="minorHAnsi"/>
          <w:color w:val="auto"/>
          <w:sz w:val="24"/>
          <w:szCs w:val="24"/>
        </w:rPr>
        <w:t>.</w:t>
      </w:r>
      <w:r w:rsidR="00B030C2" w:rsidRPr="00171BE3">
        <w:rPr>
          <w:rFonts w:asciiTheme="minorHAnsi" w:hAnsiTheme="minorHAnsi"/>
          <w:color w:val="auto"/>
          <w:sz w:val="24"/>
          <w:szCs w:val="24"/>
        </w:rPr>
        <w:t xml:space="preserve"> Any description of person who would be eligible under the paragraphs immediately before exit day is to be eligible on and after exit day or until such time substantive changes to the eligibility of EU nationals and others are introduced.</w:t>
      </w:r>
    </w:p>
    <w:p w14:paraId="0ED868E2" w14:textId="77777777" w:rsidR="005422E3" w:rsidRPr="00171BE3" w:rsidRDefault="005422E3" w:rsidP="00BD4B5A">
      <w:pPr>
        <w:rPr>
          <w:rFonts w:asciiTheme="minorHAnsi" w:hAnsiTheme="minorHAnsi"/>
          <w:color w:val="auto"/>
          <w:sz w:val="24"/>
          <w:szCs w:val="24"/>
        </w:rPr>
      </w:pPr>
    </w:p>
    <w:p w14:paraId="1F3C584E" w14:textId="77777777" w:rsidR="005422E3" w:rsidRPr="00171BE3" w:rsidRDefault="009C6B35" w:rsidP="00BD4B5A">
      <w:pPr>
        <w:rPr>
          <w:rFonts w:asciiTheme="minorHAnsi" w:hAnsiTheme="minorHAnsi"/>
          <w:bCs/>
          <w:color w:val="auto"/>
          <w:sz w:val="24"/>
          <w:szCs w:val="24"/>
        </w:rPr>
      </w:pPr>
      <w:r w:rsidRPr="00171BE3">
        <w:rPr>
          <w:rFonts w:asciiTheme="minorHAnsi" w:hAnsiTheme="minorHAnsi"/>
          <w:color w:val="auto"/>
          <w:sz w:val="24"/>
          <w:szCs w:val="24"/>
        </w:rPr>
        <w:t>In the case of an EU national who falls within Article 7(1)(c) of Directive 2004/38</w:t>
      </w:r>
      <w:r w:rsidRPr="00171BE3">
        <w:rPr>
          <w:rFonts w:asciiTheme="minorHAnsi" w:hAnsiTheme="minorHAnsi"/>
          <w:b/>
          <w:color w:val="auto"/>
          <w:sz w:val="24"/>
          <w:szCs w:val="24"/>
        </w:rPr>
        <w:t xml:space="preserve"> </w:t>
      </w:r>
      <w:r w:rsidRPr="00171BE3">
        <w:rPr>
          <w:rFonts w:asciiTheme="minorHAnsi" w:hAnsiTheme="minorHAnsi"/>
          <w:bCs/>
          <w:color w:val="auto"/>
          <w:sz w:val="24"/>
          <w:szCs w:val="24"/>
        </w:rPr>
        <w:t>(not self-sufficient)</w:t>
      </w:r>
      <w:r w:rsidR="0085023D" w:rsidRPr="00171BE3">
        <w:rPr>
          <w:rFonts w:asciiTheme="minorHAnsi" w:hAnsiTheme="minorHAnsi"/>
          <w:bCs/>
          <w:color w:val="auto"/>
          <w:sz w:val="24"/>
          <w:szCs w:val="24"/>
        </w:rPr>
        <w:t xml:space="preserve"> a family member is defined as</w:t>
      </w:r>
      <w:r w:rsidRPr="00171BE3">
        <w:rPr>
          <w:rFonts w:asciiTheme="minorHAnsi" w:hAnsiTheme="minorHAnsi"/>
          <w:bCs/>
          <w:color w:val="auto"/>
          <w:sz w:val="24"/>
          <w:szCs w:val="24"/>
        </w:rPr>
        <w:t>:</w:t>
      </w:r>
    </w:p>
    <w:p w14:paraId="691476A2" w14:textId="77777777" w:rsidR="005422E3" w:rsidRPr="00171BE3" w:rsidRDefault="005422E3" w:rsidP="00BD4B5A">
      <w:pPr>
        <w:rPr>
          <w:rFonts w:asciiTheme="minorHAnsi" w:hAnsiTheme="minorHAnsi"/>
          <w:bCs/>
          <w:color w:val="auto"/>
          <w:sz w:val="24"/>
          <w:szCs w:val="24"/>
        </w:rPr>
      </w:pPr>
    </w:p>
    <w:p w14:paraId="51181DEF" w14:textId="77777777" w:rsidR="009C6B35" w:rsidRPr="00171BE3" w:rsidRDefault="009C6B35" w:rsidP="009F72AE">
      <w:pPr>
        <w:pStyle w:val="NoSpacing"/>
        <w:numPr>
          <w:ilvl w:val="0"/>
          <w:numId w:val="81"/>
        </w:numPr>
        <w:rPr>
          <w:rFonts w:asciiTheme="minorHAnsi" w:hAnsiTheme="minorHAnsi"/>
          <w:sz w:val="24"/>
          <w:szCs w:val="24"/>
        </w:rPr>
      </w:pPr>
      <w:r w:rsidRPr="00171BE3">
        <w:rPr>
          <w:rFonts w:asciiTheme="minorHAnsi" w:hAnsiTheme="minorHAnsi"/>
          <w:sz w:val="24"/>
          <w:szCs w:val="24"/>
        </w:rPr>
        <w:t>the person’s spouse or civil partner, or</w:t>
      </w:r>
    </w:p>
    <w:p w14:paraId="2541480C" w14:textId="77777777" w:rsidR="009C6B35" w:rsidRPr="00171BE3" w:rsidRDefault="009C6B35">
      <w:pPr>
        <w:pStyle w:val="NoSpacing"/>
        <w:ind w:left="720"/>
        <w:rPr>
          <w:rFonts w:asciiTheme="minorHAnsi" w:hAnsiTheme="minorHAnsi"/>
          <w:sz w:val="24"/>
          <w:szCs w:val="24"/>
        </w:rPr>
      </w:pPr>
    </w:p>
    <w:p w14:paraId="5475AF41" w14:textId="77777777" w:rsidR="009C6B35" w:rsidRPr="00171BE3" w:rsidRDefault="009C6B35">
      <w:pPr>
        <w:pStyle w:val="NoSpacing"/>
        <w:numPr>
          <w:ilvl w:val="0"/>
          <w:numId w:val="81"/>
        </w:numPr>
        <w:rPr>
          <w:rFonts w:asciiTheme="minorHAnsi" w:hAnsiTheme="minorHAnsi"/>
          <w:color w:val="auto"/>
          <w:sz w:val="24"/>
          <w:szCs w:val="24"/>
        </w:rPr>
      </w:pPr>
      <w:r w:rsidRPr="00171BE3">
        <w:rPr>
          <w:rFonts w:asciiTheme="minorHAnsi" w:hAnsiTheme="minorHAnsi"/>
          <w:color w:val="auto"/>
          <w:sz w:val="24"/>
          <w:szCs w:val="24"/>
        </w:rPr>
        <w:t>direct descendants of the person or of the person’s spouse or civil partner who are</w:t>
      </w:r>
    </w:p>
    <w:p w14:paraId="41D1219C" w14:textId="77777777" w:rsidR="005422E3" w:rsidRPr="00171BE3" w:rsidRDefault="005422E3" w:rsidP="00171BE3">
      <w:pPr>
        <w:pStyle w:val="ListParagraph"/>
        <w:rPr>
          <w:rFonts w:asciiTheme="minorHAnsi" w:hAnsiTheme="minorHAnsi"/>
          <w:color w:val="auto"/>
          <w:sz w:val="24"/>
          <w:szCs w:val="24"/>
        </w:rPr>
      </w:pPr>
    </w:p>
    <w:p w14:paraId="0F034514" w14:textId="77777777" w:rsidR="005422E3" w:rsidRPr="00171BE3" w:rsidRDefault="009C6B35" w:rsidP="00171BE3">
      <w:pPr>
        <w:pStyle w:val="NoSpacing"/>
        <w:numPr>
          <w:ilvl w:val="0"/>
          <w:numId w:val="150"/>
        </w:numPr>
        <w:ind w:left="1080"/>
        <w:rPr>
          <w:rFonts w:asciiTheme="minorHAnsi" w:hAnsiTheme="minorHAnsi"/>
          <w:color w:val="auto"/>
          <w:sz w:val="24"/>
          <w:szCs w:val="24"/>
        </w:rPr>
      </w:pPr>
      <w:r w:rsidRPr="00171BE3">
        <w:rPr>
          <w:rFonts w:asciiTheme="minorHAnsi" w:hAnsiTheme="minorHAnsi"/>
          <w:color w:val="auto"/>
          <w:sz w:val="24"/>
          <w:szCs w:val="24"/>
        </w:rPr>
        <w:t>Under the age of 21, or</w:t>
      </w:r>
    </w:p>
    <w:p w14:paraId="0B7DB6DB" w14:textId="77777777" w:rsidR="005422E3" w:rsidRPr="00171BE3" w:rsidRDefault="005422E3" w:rsidP="00BD4B5A">
      <w:pPr>
        <w:pStyle w:val="ListParagraph"/>
        <w:ind w:left="1080"/>
        <w:rPr>
          <w:rFonts w:asciiTheme="minorHAnsi" w:hAnsiTheme="minorHAnsi"/>
          <w:color w:val="auto"/>
          <w:sz w:val="24"/>
          <w:szCs w:val="24"/>
        </w:rPr>
      </w:pPr>
    </w:p>
    <w:p w14:paraId="70DCB7F0" w14:textId="77777777" w:rsidR="005422E3" w:rsidRPr="00171BE3" w:rsidRDefault="009C6B35" w:rsidP="00BD4B5A">
      <w:pPr>
        <w:pStyle w:val="NoSpacing"/>
        <w:numPr>
          <w:ilvl w:val="0"/>
          <w:numId w:val="150"/>
        </w:numPr>
        <w:ind w:left="1080"/>
        <w:rPr>
          <w:rFonts w:asciiTheme="minorHAnsi" w:hAnsiTheme="minorHAnsi"/>
          <w:color w:val="auto"/>
          <w:sz w:val="24"/>
          <w:szCs w:val="24"/>
        </w:rPr>
      </w:pPr>
      <w:r w:rsidRPr="00171BE3">
        <w:rPr>
          <w:rFonts w:asciiTheme="minorHAnsi" w:hAnsiTheme="minorHAnsi"/>
          <w:color w:val="auto"/>
          <w:sz w:val="24"/>
          <w:szCs w:val="24"/>
        </w:rPr>
        <w:t>dependents of the person or the person’s spouse or civil partner</w:t>
      </w:r>
    </w:p>
    <w:p w14:paraId="5E895DDC" w14:textId="77777777" w:rsidR="005422E3" w:rsidRPr="00171BE3" w:rsidRDefault="005422E3" w:rsidP="00BD4B5A">
      <w:pPr>
        <w:pStyle w:val="ListParagraph"/>
        <w:rPr>
          <w:rFonts w:asciiTheme="minorHAnsi" w:hAnsiTheme="minorHAnsi"/>
          <w:color w:val="auto"/>
          <w:sz w:val="24"/>
          <w:szCs w:val="24"/>
        </w:rPr>
      </w:pPr>
    </w:p>
    <w:p w14:paraId="4E74BB38" w14:textId="77777777" w:rsidR="005422E3" w:rsidRPr="00171BE3" w:rsidRDefault="009C6B35" w:rsidP="00BD4B5A">
      <w:pPr>
        <w:rPr>
          <w:rFonts w:asciiTheme="minorHAnsi" w:hAnsiTheme="minorHAnsi"/>
          <w:color w:val="auto"/>
          <w:sz w:val="24"/>
          <w:szCs w:val="24"/>
        </w:rPr>
      </w:pPr>
      <w:r w:rsidRPr="00171BE3">
        <w:rPr>
          <w:rFonts w:asciiTheme="minorHAnsi" w:hAnsiTheme="minorHAnsi"/>
          <w:color w:val="auto"/>
          <w:sz w:val="24"/>
          <w:szCs w:val="24"/>
        </w:rPr>
        <w:t xml:space="preserve">In the case of an EU </w:t>
      </w:r>
      <w:r w:rsidRPr="00171BE3">
        <w:rPr>
          <w:rFonts w:asciiTheme="minorHAnsi" w:hAnsiTheme="minorHAnsi"/>
          <w:bCs/>
          <w:color w:val="auto"/>
          <w:sz w:val="24"/>
          <w:szCs w:val="24"/>
        </w:rPr>
        <w:t>national who falls within Article 7(1)(b) of Directive 2004/38 is</w:t>
      </w:r>
      <w:r w:rsidRPr="00171BE3">
        <w:rPr>
          <w:rFonts w:asciiTheme="minorHAnsi" w:hAnsiTheme="minorHAnsi"/>
          <w:color w:val="auto"/>
          <w:sz w:val="24"/>
          <w:szCs w:val="24"/>
        </w:rPr>
        <w:t xml:space="preserve"> self-sufficient</w:t>
      </w:r>
      <w:r w:rsidR="0085023D" w:rsidRPr="00171BE3">
        <w:rPr>
          <w:rFonts w:asciiTheme="minorHAnsi" w:hAnsiTheme="minorHAnsi"/>
          <w:color w:val="auto"/>
          <w:sz w:val="24"/>
          <w:szCs w:val="24"/>
        </w:rPr>
        <w:t xml:space="preserve"> a family member is defined as</w:t>
      </w:r>
      <w:r w:rsidRPr="00171BE3">
        <w:rPr>
          <w:rFonts w:asciiTheme="minorHAnsi" w:hAnsiTheme="minorHAnsi"/>
          <w:color w:val="auto"/>
          <w:sz w:val="24"/>
          <w:szCs w:val="24"/>
        </w:rPr>
        <w:t>:</w:t>
      </w:r>
    </w:p>
    <w:p w14:paraId="6F3F29E2" w14:textId="77777777" w:rsidR="005422E3" w:rsidRPr="00171BE3" w:rsidRDefault="005422E3" w:rsidP="00BD4B5A">
      <w:pPr>
        <w:rPr>
          <w:rFonts w:asciiTheme="minorHAnsi" w:hAnsiTheme="minorHAnsi"/>
          <w:color w:val="auto"/>
          <w:sz w:val="24"/>
          <w:szCs w:val="24"/>
        </w:rPr>
      </w:pPr>
    </w:p>
    <w:p w14:paraId="6536BB6F" w14:textId="77777777" w:rsidR="009C6B35" w:rsidRPr="00171BE3" w:rsidRDefault="009C6B35" w:rsidP="009F72AE">
      <w:pPr>
        <w:pStyle w:val="NoSpacing"/>
        <w:numPr>
          <w:ilvl w:val="0"/>
          <w:numId w:val="82"/>
        </w:numPr>
        <w:rPr>
          <w:rFonts w:asciiTheme="minorHAnsi" w:hAnsiTheme="minorHAnsi"/>
          <w:sz w:val="24"/>
          <w:szCs w:val="24"/>
        </w:rPr>
      </w:pPr>
      <w:r w:rsidRPr="00171BE3">
        <w:rPr>
          <w:rFonts w:asciiTheme="minorHAnsi" w:hAnsiTheme="minorHAnsi"/>
          <w:sz w:val="24"/>
          <w:szCs w:val="24"/>
        </w:rPr>
        <w:t>the person’s spouse or civil partner; or</w:t>
      </w:r>
    </w:p>
    <w:p w14:paraId="7FC186BC" w14:textId="77777777" w:rsidR="009C6B35" w:rsidRPr="00171BE3" w:rsidRDefault="009C6B35">
      <w:pPr>
        <w:pStyle w:val="NoSpacing"/>
        <w:ind w:left="720"/>
        <w:rPr>
          <w:rFonts w:asciiTheme="minorHAnsi" w:hAnsiTheme="minorHAnsi"/>
          <w:sz w:val="24"/>
          <w:szCs w:val="24"/>
        </w:rPr>
      </w:pPr>
    </w:p>
    <w:p w14:paraId="3E5ACC57" w14:textId="77777777" w:rsidR="009C6B35" w:rsidRPr="00171BE3" w:rsidRDefault="009C6B35">
      <w:pPr>
        <w:pStyle w:val="NoSpacing"/>
        <w:numPr>
          <w:ilvl w:val="0"/>
          <w:numId w:val="82"/>
        </w:numPr>
        <w:rPr>
          <w:rFonts w:asciiTheme="minorHAnsi" w:hAnsiTheme="minorHAnsi"/>
          <w:color w:val="auto"/>
          <w:sz w:val="24"/>
          <w:szCs w:val="24"/>
        </w:rPr>
      </w:pPr>
      <w:r w:rsidRPr="00171BE3">
        <w:rPr>
          <w:rFonts w:asciiTheme="minorHAnsi" w:hAnsiTheme="minorHAnsi"/>
          <w:color w:val="auto"/>
          <w:sz w:val="24"/>
          <w:szCs w:val="24"/>
        </w:rPr>
        <w:t>direct descendants of the person or of the person’s spouse or civil partner who are</w:t>
      </w:r>
    </w:p>
    <w:p w14:paraId="3C5DEAC4" w14:textId="77777777" w:rsidR="005422E3" w:rsidRPr="00171BE3" w:rsidRDefault="005422E3" w:rsidP="00497842">
      <w:pPr>
        <w:pStyle w:val="ListParagraph"/>
        <w:rPr>
          <w:rFonts w:asciiTheme="minorHAnsi" w:hAnsiTheme="minorHAnsi"/>
          <w:color w:val="auto"/>
          <w:sz w:val="24"/>
          <w:szCs w:val="24"/>
        </w:rPr>
      </w:pPr>
    </w:p>
    <w:p w14:paraId="7A042DC7" w14:textId="77777777" w:rsidR="005422E3" w:rsidRPr="00171BE3" w:rsidRDefault="009C6B35" w:rsidP="00497842">
      <w:pPr>
        <w:pStyle w:val="NoSpacing"/>
        <w:numPr>
          <w:ilvl w:val="0"/>
          <w:numId w:val="149"/>
        </w:numPr>
        <w:ind w:left="1080"/>
        <w:rPr>
          <w:rFonts w:asciiTheme="minorHAnsi" w:hAnsiTheme="minorHAnsi"/>
          <w:color w:val="auto"/>
          <w:sz w:val="24"/>
          <w:szCs w:val="24"/>
        </w:rPr>
      </w:pPr>
      <w:r w:rsidRPr="00171BE3">
        <w:rPr>
          <w:rFonts w:asciiTheme="minorHAnsi" w:hAnsiTheme="minorHAnsi"/>
          <w:color w:val="auto"/>
          <w:sz w:val="24"/>
          <w:szCs w:val="24"/>
        </w:rPr>
        <w:t>under the age of 21; or</w:t>
      </w:r>
    </w:p>
    <w:p w14:paraId="0D5D1D90" w14:textId="77777777" w:rsidR="005422E3" w:rsidRPr="00171BE3" w:rsidRDefault="005422E3" w:rsidP="00497842">
      <w:pPr>
        <w:pStyle w:val="ListParagraph"/>
        <w:ind w:left="1080"/>
        <w:rPr>
          <w:rFonts w:asciiTheme="minorHAnsi" w:hAnsiTheme="minorHAnsi"/>
          <w:color w:val="auto"/>
          <w:sz w:val="24"/>
          <w:szCs w:val="24"/>
        </w:rPr>
      </w:pPr>
    </w:p>
    <w:p w14:paraId="4843D0F0" w14:textId="77777777" w:rsidR="005422E3" w:rsidRPr="00171BE3" w:rsidRDefault="009C6B35" w:rsidP="00497842">
      <w:pPr>
        <w:pStyle w:val="NoSpacing"/>
        <w:numPr>
          <w:ilvl w:val="0"/>
          <w:numId w:val="149"/>
        </w:numPr>
        <w:ind w:left="1080"/>
        <w:rPr>
          <w:rFonts w:asciiTheme="minorHAnsi" w:hAnsiTheme="minorHAnsi"/>
          <w:color w:val="auto"/>
          <w:sz w:val="24"/>
          <w:szCs w:val="24"/>
        </w:rPr>
      </w:pPr>
      <w:r w:rsidRPr="00171BE3">
        <w:rPr>
          <w:rFonts w:asciiTheme="minorHAnsi" w:hAnsiTheme="minorHAnsi"/>
          <w:color w:val="auto"/>
          <w:sz w:val="24"/>
          <w:szCs w:val="24"/>
        </w:rPr>
        <w:t>dependents of the person or the person’s spouse or civil partner; or</w:t>
      </w:r>
    </w:p>
    <w:p w14:paraId="6CB366CB" w14:textId="77777777" w:rsidR="005422E3" w:rsidRPr="00171BE3" w:rsidRDefault="005422E3" w:rsidP="00497842">
      <w:pPr>
        <w:pStyle w:val="ListParagraph"/>
        <w:rPr>
          <w:rFonts w:asciiTheme="minorHAnsi" w:hAnsiTheme="minorHAnsi"/>
          <w:color w:val="auto"/>
          <w:sz w:val="24"/>
          <w:szCs w:val="24"/>
        </w:rPr>
      </w:pPr>
    </w:p>
    <w:p w14:paraId="397B7142" w14:textId="77777777" w:rsidR="005422E3" w:rsidRPr="00497842" w:rsidRDefault="005E007D" w:rsidP="00497842">
      <w:pPr>
        <w:pStyle w:val="NoSpacing"/>
        <w:numPr>
          <w:ilvl w:val="0"/>
          <w:numId w:val="82"/>
        </w:numPr>
        <w:rPr>
          <w:rFonts w:asciiTheme="minorHAnsi" w:hAnsiTheme="minorHAnsi"/>
          <w:color w:val="auto"/>
          <w:sz w:val="24"/>
          <w:szCs w:val="24"/>
        </w:rPr>
      </w:pPr>
      <w:r w:rsidRPr="00497842">
        <w:rPr>
          <w:rFonts w:asciiTheme="minorHAnsi" w:hAnsiTheme="minorHAnsi"/>
          <w:color w:val="auto"/>
          <w:sz w:val="24"/>
          <w:szCs w:val="24"/>
        </w:rPr>
        <w:t>dependent direct relatives in the person’s ascending line or that of the person’s spouse or civil partner</w:t>
      </w:r>
    </w:p>
    <w:p w14:paraId="4FB4C006" w14:textId="77777777" w:rsidR="005422E3" w:rsidRPr="00497842" w:rsidRDefault="005422E3" w:rsidP="00497842">
      <w:pPr>
        <w:rPr>
          <w:rFonts w:asciiTheme="minorHAnsi" w:hAnsiTheme="minorHAnsi"/>
          <w:color w:val="auto"/>
          <w:sz w:val="24"/>
          <w:szCs w:val="24"/>
        </w:rPr>
      </w:pPr>
    </w:p>
    <w:p w14:paraId="64379838" w14:textId="77777777" w:rsidR="005422E3" w:rsidRPr="00497842" w:rsidRDefault="005422E3" w:rsidP="00497842">
      <w:pPr>
        <w:rPr>
          <w:rFonts w:asciiTheme="minorHAnsi" w:hAnsiTheme="minorHAnsi"/>
          <w:color w:val="auto"/>
          <w:sz w:val="24"/>
          <w:szCs w:val="24"/>
        </w:rPr>
      </w:pPr>
    </w:p>
    <w:p w14:paraId="43D787B7" w14:textId="2D278816" w:rsidR="005422E3" w:rsidRPr="00497842" w:rsidRDefault="008F4A55" w:rsidP="00497842">
      <w:pPr>
        <w:rPr>
          <w:rFonts w:asciiTheme="minorHAnsi" w:hAnsiTheme="minorHAnsi"/>
          <w:color w:val="auto"/>
          <w:sz w:val="24"/>
          <w:szCs w:val="24"/>
        </w:rPr>
      </w:pPr>
      <w:r w:rsidRPr="00497842">
        <w:rPr>
          <w:rFonts w:asciiTheme="minorHAnsi" w:hAnsiTheme="minorHAnsi"/>
          <w:color w:val="auto"/>
          <w:sz w:val="24"/>
          <w:szCs w:val="24"/>
        </w:rPr>
        <w:t>A</w:t>
      </w:r>
      <w:r w:rsidR="00F12F84" w:rsidRPr="00497842">
        <w:rPr>
          <w:rFonts w:asciiTheme="minorHAnsi" w:hAnsiTheme="minorHAnsi"/>
          <w:color w:val="auto"/>
          <w:sz w:val="24"/>
          <w:szCs w:val="24"/>
        </w:rPr>
        <w:t>lthough</w:t>
      </w:r>
      <w:r w:rsidRPr="00497842">
        <w:rPr>
          <w:rFonts w:asciiTheme="minorHAnsi" w:hAnsiTheme="minorHAnsi"/>
          <w:color w:val="auto"/>
          <w:sz w:val="24"/>
          <w:szCs w:val="24"/>
        </w:rPr>
        <w:t xml:space="preserve"> self-sufficient</w:t>
      </w:r>
      <w:r w:rsidR="00F12F84" w:rsidRPr="00497842">
        <w:rPr>
          <w:rFonts w:asciiTheme="minorHAnsi" w:hAnsiTheme="minorHAnsi"/>
          <w:color w:val="auto"/>
          <w:sz w:val="24"/>
          <w:szCs w:val="24"/>
        </w:rPr>
        <w:t xml:space="preserve"> is not a term used in the Regulations, they do refer to article 7(1)(b) of Directive 2004/38. This provides that a person has a right to reside in a host Member State if the person has suff</w:t>
      </w:r>
      <w:r w:rsidR="003B0CF1" w:rsidRPr="00497842">
        <w:rPr>
          <w:rFonts w:asciiTheme="minorHAnsi" w:hAnsiTheme="minorHAnsi"/>
          <w:color w:val="auto"/>
          <w:sz w:val="24"/>
          <w:szCs w:val="24"/>
        </w:rPr>
        <w:t xml:space="preserve">icient resources for himself/herself and family members not to become a burden on the social assistance system of the host Member State during their period of residence and have comprehensive sickness insurance cover in the host Member State. </w:t>
      </w:r>
    </w:p>
    <w:p w14:paraId="3E7E5C7C" w14:textId="77777777" w:rsidR="005422E3" w:rsidRPr="00497842" w:rsidRDefault="005422E3" w:rsidP="00497842">
      <w:pPr>
        <w:rPr>
          <w:rFonts w:asciiTheme="minorHAnsi" w:hAnsiTheme="minorHAnsi"/>
          <w:color w:val="auto"/>
          <w:sz w:val="24"/>
          <w:szCs w:val="24"/>
        </w:rPr>
      </w:pPr>
    </w:p>
    <w:p w14:paraId="10AED532" w14:textId="6F75E782" w:rsidR="005422E3" w:rsidRPr="00497842" w:rsidRDefault="008F4A55" w:rsidP="00497842">
      <w:pPr>
        <w:rPr>
          <w:rFonts w:asciiTheme="minorHAnsi" w:hAnsiTheme="minorHAnsi"/>
          <w:color w:val="auto"/>
          <w:sz w:val="24"/>
          <w:szCs w:val="24"/>
        </w:rPr>
      </w:pPr>
      <w:r w:rsidRPr="00497842">
        <w:rPr>
          <w:rFonts w:asciiTheme="minorHAnsi" w:hAnsiTheme="minorHAnsi"/>
          <w:color w:val="auto"/>
          <w:sz w:val="24"/>
          <w:szCs w:val="24"/>
        </w:rPr>
        <w:t>I</w:t>
      </w:r>
      <w:r w:rsidR="003B0CF1" w:rsidRPr="00497842">
        <w:rPr>
          <w:rFonts w:asciiTheme="minorHAnsi" w:hAnsiTheme="minorHAnsi"/>
          <w:color w:val="auto"/>
          <w:sz w:val="24"/>
          <w:szCs w:val="24"/>
        </w:rPr>
        <w:t>t is not appropriate to say that someone does not have sufficient resources if their resources are higher than the level at which social security benefits or the social security pension is paid. A means test is not necessary to establish self-sufficiency, and SFE must remain flexible in their assessment.</w:t>
      </w:r>
    </w:p>
    <w:p w14:paraId="1E3591F8" w14:textId="77777777" w:rsidR="005422E3" w:rsidRPr="00497842" w:rsidRDefault="005422E3" w:rsidP="00497842">
      <w:pPr>
        <w:rPr>
          <w:rFonts w:asciiTheme="minorHAnsi" w:hAnsiTheme="minorHAnsi"/>
          <w:color w:val="auto"/>
          <w:sz w:val="24"/>
          <w:szCs w:val="24"/>
        </w:rPr>
      </w:pPr>
    </w:p>
    <w:p w14:paraId="082D906B"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A student who becomes an EU national because their State joins the EU may be eligible for fee support for that academic year. They may also be eligible for fee support for any subsequent year (regulations 2 and 16 of the Regulations).</w:t>
      </w:r>
    </w:p>
    <w:p w14:paraId="570A0A9F" w14:textId="77777777" w:rsidR="005422E3" w:rsidRPr="00497842" w:rsidRDefault="005422E3" w:rsidP="00497842">
      <w:pPr>
        <w:rPr>
          <w:rFonts w:asciiTheme="minorHAnsi" w:hAnsiTheme="minorHAnsi"/>
          <w:color w:val="auto"/>
          <w:sz w:val="24"/>
          <w:szCs w:val="24"/>
        </w:rPr>
      </w:pPr>
    </w:p>
    <w:p w14:paraId="374666FB"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Under paragraph 9(3) of Schedule 1 (Part 2) where a state accedes to the EU after the first day of the first academic year of the course, and a student or their family member is a national of that state, the requirement that they are an EU National on the first day of the first academic year of the course or a family member of such a person would be treated as being satisfied. </w:t>
      </w:r>
    </w:p>
    <w:p w14:paraId="22E97045" w14:textId="77777777" w:rsidR="005422E3" w:rsidRPr="00497842" w:rsidRDefault="005422E3" w:rsidP="00497842">
      <w:pPr>
        <w:rPr>
          <w:rFonts w:asciiTheme="minorHAnsi" w:hAnsiTheme="minorHAnsi"/>
          <w:color w:val="auto"/>
          <w:sz w:val="24"/>
          <w:szCs w:val="24"/>
        </w:rPr>
      </w:pPr>
    </w:p>
    <w:p w14:paraId="7084CCAC"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Students who fall within paragraph 9 of Schedule 1 (Part 2) </w:t>
      </w:r>
      <w:r w:rsidR="00B476FA" w:rsidRPr="00497842">
        <w:rPr>
          <w:rFonts w:asciiTheme="minorHAnsi" w:hAnsiTheme="minorHAnsi"/>
          <w:color w:val="auto"/>
          <w:sz w:val="24"/>
          <w:szCs w:val="24"/>
        </w:rPr>
        <w:t>are</w:t>
      </w:r>
      <w:r w:rsidRPr="00497842">
        <w:rPr>
          <w:rFonts w:asciiTheme="minorHAnsi" w:hAnsiTheme="minorHAnsi"/>
          <w:color w:val="auto"/>
          <w:sz w:val="24"/>
          <w:szCs w:val="24"/>
        </w:rPr>
        <w:t xml:space="preserve"> not required to have settled status in the UK or to be ordinarily resident in England on the first day of the first academic year of the course but as with EEA migrant workers, they should have been resident in the EEA and Switzerland for the three years preceding that day. </w:t>
      </w:r>
    </w:p>
    <w:p w14:paraId="31ACD8DF" w14:textId="77777777" w:rsidR="005422E3" w:rsidRPr="00497842" w:rsidRDefault="005422E3" w:rsidP="00497842">
      <w:pPr>
        <w:rPr>
          <w:rFonts w:asciiTheme="minorHAnsi" w:hAnsiTheme="minorHAnsi"/>
          <w:color w:val="auto"/>
          <w:sz w:val="24"/>
          <w:szCs w:val="24"/>
        </w:rPr>
      </w:pPr>
    </w:p>
    <w:p w14:paraId="4F08BC8D"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Details of the countries and territories that make up the EU can be found in </w:t>
      </w:r>
      <w:r w:rsidR="00072A27" w:rsidRPr="00497842">
        <w:rPr>
          <w:rFonts w:asciiTheme="minorHAnsi" w:hAnsiTheme="minorHAnsi"/>
          <w:sz w:val="24"/>
          <w:szCs w:val="24"/>
        </w:rPr>
        <w:t>Annex C</w:t>
      </w:r>
      <w:r w:rsidRPr="00497842">
        <w:rPr>
          <w:rFonts w:asciiTheme="minorHAnsi" w:hAnsiTheme="minorHAnsi"/>
          <w:color w:val="auto"/>
          <w:sz w:val="24"/>
          <w:szCs w:val="24"/>
        </w:rPr>
        <w:t>.</w:t>
      </w:r>
      <w:r w:rsidRPr="00497842">
        <w:rPr>
          <w:rFonts w:asciiTheme="minorHAnsi" w:hAnsiTheme="minorHAnsi"/>
          <w:sz w:val="24"/>
          <w:szCs w:val="24"/>
        </w:rPr>
        <w:t xml:space="preserve"> </w:t>
      </w:r>
    </w:p>
    <w:p w14:paraId="1D364963" w14:textId="77777777" w:rsidR="005422E3" w:rsidRPr="00497842" w:rsidRDefault="005422E3" w:rsidP="00497842">
      <w:pPr>
        <w:rPr>
          <w:rFonts w:asciiTheme="minorHAnsi" w:hAnsiTheme="minorHAnsi"/>
          <w:color w:val="auto"/>
          <w:sz w:val="24"/>
          <w:szCs w:val="24"/>
        </w:rPr>
      </w:pPr>
    </w:p>
    <w:p w14:paraId="46AA1E7A" w14:textId="77777777" w:rsidR="005422E3" w:rsidRPr="00497842" w:rsidRDefault="004662A6" w:rsidP="00497842">
      <w:pPr>
        <w:rPr>
          <w:rFonts w:asciiTheme="minorHAnsi" w:hAnsiTheme="minorHAnsi"/>
          <w:b/>
          <w:color w:val="auto"/>
          <w:sz w:val="24"/>
          <w:szCs w:val="24"/>
        </w:rPr>
      </w:pPr>
      <w:bookmarkStart w:id="73" w:name="_Hlk40690601"/>
      <w:r w:rsidRPr="00497842">
        <w:rPr>
          <w:rFonts w:asciiTheme="minorHAnsi" w:hAnsiTheme="minorHAnsi"/>
          <w:b/>
          <w:color w:val="auto"/>
          <w:sz w:val="24"/>
          <w:szCs w:val="24"/>
        </w:rPr>
        <w:t>UK Nationals</w:t>
      </w:r>
    </w:p>
    <w:p w14:paraId="075FFB0D" w14:textId="77777777" w:rsidR="005422E3" w:rsidRPr="00497842" w:rsidRDefault="005422E3" w:rsidP="00497842">
      <w:pPr>
        <w:rPr>
          <w:rFonts w:asciiTheme="minorHAnsi" w:hAnsiTheme="minorHAnsi"/>
          <w:color w:val="auto"/>
          <w:sz w:val="24"/>
          <w:szCs w:val="24"/>
        </w:rPr>
      </w:pPr>
    </w:p>
    <w:p w14:paraId="082ED534" w14:textId="193F52E0" w:rsidR="005422E3" w:rsidRPr="00497842" w:rsidRDefault="00463D41" w:rsidP="00497842">
      <w:pPr>
        <w:rPr>
          <w:rFonts w:asciiTheme="minorHAnsi" w:hAnsiTheme="minorHAnsi"/>
          <w:color w:val="auto"/>
          <w:sz w:val="24"/>
          <w:szCs w:val="24"/>
        </w:rPr>
      </w:pPr>
      <w:r w:rsidRPr="00497842">
        <w:rPr>
          <w:rFonts w:asciiTheme="minorHAnsi" w:hAnsiTheme="minorHAnsi"/>
          <w:color w:val="auto"/>
          <w:sz w:val="24"/>
          <w:szCs w:val="24"/>
        </w:rPr>
        <w:t>UK nationals who will be assessed under paragraph 9 are as follows</w:t>
      </w:r>
      <w:r w:rsidR="00CA4773" w:rsidRPr="00497842">
        <w:rPr>
          <w:rFonts w:asciiTheme="minorHAnsi" w:hAnsiTheme="minorHAnsi"/>
          <w:color w:val="auto"/>
          <w:sz w:val="24"/>
          <w:szCs w:val="24"/>
        </w:rPr>
        <w:t>:</w:t>
      </w:r>
    </w:p>
    <w:p w14:paraId="07B5D734" w14:textId="77777777" w:rsidR="005422E3" w:rsidRPr="00497842" w:rsidRDefault="005422E3" w:rsidP="00497842">
      <w:pPr>
        <w:rPr>
          <w:rFonts w:asciiTheme="minorHAnsi" w:hAnsiTheme="minorHAnsi"/>
          <w:color w:val="auto"/>
          <w:sz w:val="24"/>
          <w:szCs w:val="24"/>
        </w:rPr>
      </w:pPr>
    </w:p>
    <w:p w14:paraId="660D98EA" w14:textId="2D5B1D8A" w:rsidR="004662A6" w:rsidRPr="00497842" w:rsidRDefault="00463D41" w:rsidP="009F72AE">
      <w:pPr>
        <w:pStyle w:val="ListParagraph"/>
        <w:numPr>
          <w:ilvl w:val="0"/>
          <w:numId w:val="120"/>
        </w:numPr>
        <w:spacing w:after="200" w:line="276" w:lineRule="auto"/>
        <w:ind w:left="720"/>
        <w:contextualSpacing/>
        <w:rPr>
          <w:rFonts w:cs="Courier"/>
          <w:sz w:val="24"/>
          <w:szCs w:val="24"/>
        </w:rPr>
      </w:pPr>
      <w:r w:rsidRPr="00497842">
        <w:rPr>
          <w:rFonts w:cs="Courier"/>
          <w:sz w:val="24"/>
          <w:szCs w:val="24"/>
        </w:rPr>
        <w:t>UK nationals who have never lived in the UK and have been ordinarily resident in the EEA/Switzerland for three years prior to the course start date</w:t>
      </w:r>
    </w:p>
    <w:p w14:paraId="32B03D99" w14:textId="77777777" w:rsidR="004662A6" w:rsidRPr="00497842" w:rsidRDefault="004662A6">
      <w:pPr>
        <w:pStyle w:val="ListParagraph"/>
        <w:ind w:left="360"/>
        <w:rPr>
          <w:rFonts w:cs="Courier"/>
          <w:sz w:val="24"/>
          <w:szCs w:val="24"/>
        </w:rPr>
      </w:pPr>
    </w:p>
    <w:p w14:paraId="2E37E256" w14:textId="1B88F986" w:rsidR="005422E3" w:rsidRPr="00497842" w:rsidRDefault="00463D41" w:rsidP="00497842">
      <w:pPr>
        <w:pStyle w:val="ListParagraph"/>
        <w:numPr>
          <w:ilvl w:val="0"/>
          <w:numId w:val="120"/>
        </w:numPr>
        <w:spacing w:after="200" w:line="276" w:lineRule="auto"/>
        <w:ind w:left="720"/>
        <w:contextualSpacing/>
        <w:rPr>
          <w:rFonts w:cs="Courier"/>
          <w:sz w:val="24"/>
          <w:szCs w:val="24"/>
        </w:rPr>
      </w:pPr>
      <w:r w:rsidRPr="00497842">
        <w:rPr>
          <w:rFonts w:cs="Courier"/>
          <w:sz w:val="24"/>
          <w:szCs w:val="24"/>
        </w:rPr>
        <w:t>UK nationals who have been ordinarily resident outside of the EEA/Switzerland, then ordinarily resident in the EEA/Switzerland for three years or more, then come to the UK to undertake the course (they are not assessed under paragraph 8 as they were not ordinarily resident in the EEA/Switzerland immediately before leaving England)</w:t>
      </w:r>
    </w:p>
    <w:p w14:paraId="30F2C939" w14:textId="77777777" w:rsidR="004662A6" w:rsidRPr="00497842" w:rsidRDefault="004662A6">
      <w:pPr>
        <w:pStyle w:val="ListParagraph"/>
        <w:ind w:left="360"/>
        <w:rPr>
          <w:rFonts w:cs="Courier"/>
          <w:sz w:val="24"/>
          <w:szCs w:val="24"/>
        </w:rPr>
      </w:pPr>
    </w:p>
    <w:p w14:paraId="6D1E4A39" w14:textId="58AA3D99" w:rsidR="005422E3" w:rsidRPr="00497842" w:rsidRDefault="00463D41" w:rsidP="00497842">
      <w:pPr>
        <w:pStyle w:val="ListParagraph"/>
        <w:numPr>
          <w:ilvl w:val="0"/>
          <w:numId w:val="120"/>
        </w:numPr>
        <w:spacing w:after="200" w:line="276" w:lineRule="auto"/>
        <w:ind w:left="720"/>
        <w:contextualSpacing/>
        <w:rPr>
          <w:rFonts w:cs="Courier"/>
          <w:sz w:val="24"/>
          <w:szCs w:val="24"/>
        </w:rPr>
      </w:pPr>
      <w:r w:rsidRPr="00497842">
        <w:rPr>
          <w:rFonts w:cs="Courier"/>
          <w:sz w:val="24"/>
          <w:szCs w:val="24"/>
        </w:rPr>
        <w:t>Family members of EU nationals, where the family member is not an EU national;, this would include a spouse of a UK national who has a temporary spouse visa, as long as the spouse has three</w:t>
      </w:r>
      <w:r w:rsidR="00F1456F" w:rsidRPr="00497842">
        <w:rPr>
          <w:rFonts w:cs="Courier"/>
          <w:sz w:val="24"/>
          <w:szCs w:val="24"/>
        </w:rPr>
        <w:t xml:space="preserve"> </w:t>
      </w:r>
      <w:r w:rsidRPr="00497842">
        <w:rPr>
          <w:rFonts w:cs="Courier"/>
          <w:sz w:val="24"/>
          <w:szCs w:val="24"/>
        </w:rPr>
        <w:t>years of ordinary residency in the EEA/Switzerland</w:t>
      </w:r>
      <w:bookmarkEnd w:id="73"/>
    </w:p>
    <w:p w14:paraId="3E126797" w14:textId="77777777" w:rsidR="005422E3" w:rsidRPr="00497842" w:rsidRDefault="00DB550D" w:rsidP="00497842">
      <w:pPr>
        <w:rPr>
          <w:rFonts w:cs="Courier"/>
          <w:sz w:val="24"/>
          <w:szCs w:val="24"/>
        </w:rPr>
      </w:pPr>
      <w:r w:rsidRPr="00497842">
        <w:rPr>
          <w:rFonts w:cs="Courier"/>
          <w:sz w:val="24"/>
          <w:szCs w:val="24"/>
        </w:rPr>
        <w:t>Whilst it is possible for UK nationals to be assessed for fee support under paragraph 9, it should be noted that</w:t>
      </w:r>
      <w:r w:rsidR="00026429" w:rsidRPr="00497842">
        <w:rPr>
          <w:rFonts w:cs="Courier"/>
          <w:sz w:val="24"/>
          <w:szCs w:val="24"/>
        </w:rPr>
        <w:t>:</w:t>
      </w:r>
    </w:p>
    <w:p w14:paraId="631CE17F" w14:textId="77777777" w:rsidR="005422E3" w:rsidRPr="00497842" w:rsidRDefault="005422E3" w:rsidP="00497842">
      <w:pPr>
        <w:rPr>
          <w:rFonts w:cs="Courier"/>
          <w:sz w:val="24"/>
          <w:szCs w:val="24"/>
        </w:rPr>
      </w:pPr>
    </w:p>
    <w:p w14:paraId="6603B693" w14:textId="160A0900" w:rsidR="00DB550D" w:rsidRPr="00497842" w:rsidRDefault="00DB550D" w:rsidP="009F72AE">
      <w:pPr>
        <w:pStyle w:val="ListParagraph"/>
        <w:numPr>
          <w:ilvl w:val="0"/>
          <w:numId w:val="118"/>
        </w:numPr>
        <w:spacing w:after="200" w:line="276" w:lineRule="auto"/>
        <w:contextualSpacing/>
        <w:rPr>
          <w:rFonts w:cs="Courier"/>
          <w:sz w:val="24"/>
          <w:szCs w:val="24"/>
        </w:rPr>
      </w:pPr>
      <w:r w:rsidRPr="00497842">
        <w:rPr>
          <w:rFonts w:cs="Courier"/>
          <w:sz w:val="24"/>
          <w:szCs w:val="24"/>
        </w:rPr>
        <w:t>where the UK national has been resident in England, then resides in the EEA/Switzerland and returns to the UK to undertake the course, they will be assessed for full funding under paragraph 8</w:t>
      </w:r>
    </w:p>
    <w:p w14:paraId="378025C1" w14:textId="77777777" w:rsidR="00DB550D" w:rsidRPr="00497842" w:rsidRDefault="00DB550D">
      <w:pPr>
        <w:pStyle w:val="ListParagraph"/>
        <w:spacing w:after="200" w:line="276" w:lineRule="auto"/>
        <w:contextualSpacing/>
        <w:rPr>
          <w:rFonts w:cs="Courier"/>
          <w:sz w:val="24"/>
          <w:szCs w:val="24"/>
        </w:rPr>
      </w:pPr>
    </w:p>
    <w:p w14:paraId="4A353CB9" w14:textId="1A08067D" w:rsidR="006D61B9" w:rsidRPr="00497842" w:rsidRDefault="00DB550D">
      <w:pPr>
        <w:pStyle w:val="ListParagraph"/>
        <w:numPr>
          <w:ilvl w:val="0"/>
          <w:numId w:val="118"/>
        </w:numPr>
        <w:spacing w:after="200" w:line="276" w:lineRule="auto"/>
        <w:contextualSpacing/>
        <w:rPr>
          <w:rFonts w:cs="Courier"/>
          <w:sz w:val="24"/>
          <w:szCs w:val="24"/>
        </w:rPr>
      </w:pPr>
      <w:r w:rsidRPr="00497842">
        <w:rPr>
          <w:rFonts w:cs="Courier"/>
          <w:sz w:val="24"/>
          <w:szCs w:val="24"/>
        </w:rPr>
        <w:t>where the UK national moves to England from another UK territory to undertake the course, they will be considered ordinarily resident in the UK territory that they came from under paragraph 1(3) and should apply to that territory for student support</w:t>
      </w:r>
    </w:p>
    <w:p w14:paraId="733D4ACE" w14:textId="77777777" w:rsidR="005422E3" w:rsidRPr="00497842" w:rsidRDefault="00CA4773" w:rsidP="00497842">
      <w:pPr>
        <w:rPr>
          <w:rFonts w:asciiTheme="minorHAnsi" w:hAnsiTheme="minorHAnsi"/>
          <w:color w:val="auto"/>
          <w:sz w:val="24"/>
          <w:szCs w:val="24"/>
        </w:rPr>
      </w:pPr>
      <w:r w:rsidRPr="00497842">
        <w:rPr>
          <w:rFonts w:asciiTheme="minorHAnsi" w:hAnsiTheme="minorHAnsi"/>
          <w:color w:val="auto"/>
          <w:sz w:val="24"/>
          <w:szCs w:val="24"/>
        </w:rPr>
        <w:t xml:space="preserve">In the case of a UK </w:t>
      </w:r>
      <w:r w:rsidR="0085023D" w:rsidRPr="00497842">
        <w:rPr>
          <w:rFonts w:asciiTheme="minorHAnsi" w:hAnsiTheme="minorHAnsi"/>
          <w:color w:val="auto"/>
          <w:sz w:val="24"/>
          <w:szCs w:val="24"/>
        </w:rPr>
        <w:t>national, a family member is defined as:</w:t>
      </w:r>
    </w:p>
    <w:p w14:paraId="116BB0EF" w14:textId="77777777" w:rsidR="005422E3" w:rsidRPr="00497842" w:rsidRDefault="005422E3" w:rsidP="00497842">
      <w:pPr>
        <w:rPr>
          <w:rFonts w:asciiTheme="minorHAnsi" w:hAnsiTheme="minorHAnsi"/>
          <w:color w:val="auto"/>
          <w:sz w:val="24"/>
          <w:szCs w:val="24"/>
        </w:rPr>
      </w:pPr>
    </w:p>
    <w:p w14:paraId="6B6F6A1B" w14:textId="30AC7FA0" w:rsidR="0085023D" w:rsidRPr="00497842" w:rsidRDefault="0085023D" w:rsidP="009F72AE">
      <w:pPr>
        <w:pStyle w:val="NoSpacing"/>
        <w:numPr>
          <w:ilvl w:val="0"/>
          <w:numId w:val="82"/>
        </w:numPr>
        <w:rPr>
          <w:rFonts w:asciiTheme="minorHAnsi" w:hAnsiTheme="minorHAnsi"/>
          <w:sz w:val="24"/>
          <w:szCs w:val="24"/>
        </w:rPr>
      </w:pPr>
      <w:r w:rsidRPr="00497842">
        <w:rPr>
          <w:rFonts w:asciiTheme="minorHAnsi" w:hAnsiTheme="minorHAnsi"/>
          <w:sz w:val="24"/>
          <w:szCs w:val="24"/>
        </w:rPr>
        <w:t>the person’s spouse or civil partner or</w:t>
      </w:r>
    </w:p>
    <w:p w14:paraId="2C46913C" w14:textId="77777777" w:rsidR="0085023D" w:rsidRPr="00497842" w:rsidRDefault="0085023D">
      <w:pPr>
        <w:pStyle w:val="NoSpacing"/>
        <w:ind w:left="720"/>
        <w:rPr>
          <w:rFonts w:asciiTheme="minorHAnsi" w:hAnsiTheme="minorHAnsi"/>
          <w:sz w:val="24"/>
          <w:szCs w:val="24"/>
        </w:rPr>
      </w:pPr>
    </w:p>
    <w:p w14:paraId="2A3E755A" w14:textId="77777777" w:rsidR="0085023D" w:rsidRPr="00497842" w:rsidRDefault="0085023D">
      <w:pPr>
        <w:pStyle w:val="NoSpacing"/>
        <w:numPr>
          <w:ilvl w:val="0"/>
          <w:numId w:val="82"/>
        </w:numPr>
        <w:rPr>
          <w:rFonts w:asciiTheme="minorHAnsi" w:hAnsiTheme="minorHAnsi"/>
          <w:sz w:val="24"/>
          <w:szCs w:val="24"/>
        </w:rPr>
      </w:pPr>
      <w:r w:rsidRPr="00497842">
        <w:rPr>
          <w:rFonts w:asciiTheme="minorHAnsi" w:hAnsiTheme="minorHAnsi"/>
          <w:sz w:val="24"/>
          <w:szCs w:val="24"/>
        </w:rPr>
        <w:t>direct descendants of the person or of the person’s spouse or civil partner who are</w:t>
      </w:r>
    </w:p>
    <w:p w14:paraId="3928CD45" w14:textId="64A8DB8A" w:rsidR="005422E3" w:rsidRPr="00497842" w:rsidRDefault="0085023D" w:rsidP="00497842">
      <w:pPr>
        <w:pStyle w:val="NoSpacing"/>
        <w:numPr>
          <w:ilvl w:val="1"/>
          <w:numId w:val="152"/>
        </w:numPr>
        <w:rPr>
          <w:rFonts w:asciiTheme="minorHAnsi" w:hAnsiTheme="minorHAnsi"/>
          <w:sz w:val="24"/>
          <w:szCs w:val="24"/>
        </w:rPr>
      </w:pPr>
      <w:r w:rsidRPr="00497842">
        <w:rPr>
          <w:rFonts w:asciiTheme="minorHAnsi" w:hAnsiTheme="minorHAnsi"/>
          <w:sz w:val="24"/>
          <w:szCs w:val="24"/>
        </w:rPr>
        <w:t>under the age of 21 or</w:t>
      </w:r>
    </w:p>
    <w:p w14:paraId="6D57A628" w14:textId="77777777" w:rsidR="005422E3" w:rsidRPr="00497842" w:rsidRDefault="0085023D" w:rsidP="00497842">
      <w:pPr>
        <w:pStyle w:val="NoSpacing"/>
        <w:numPr>
          <w:ilvl w:val="1"/>
          <w:numId w:val="152"/>
        </w:numPr>
        <w:rPr>
          <w:rFonts w:asciiTheme="minorHAnsi" w:hAnsiTheme="minorHAnsi"/>
          <w:color w:val="auto"/>
          <w:sz w:val="24"/>
          <w:szCs w:val="24"/>
        </w:rPr>
      </w:pPr>
      <w:r w:rsidRPr="00497842">
        <w:rPr>
          <w:rFonts w:asciiTheme="minorHAnsi" w:hAnsiTheme="minorHAnsi"/>
          <w:color w:val="auto"/>
          <w:sz w:val="24"/>
          <w:szCs w:val="24"/>
        </w:rPr>
        <w:t>dependants of the person or the person’s spouse or civil partner</w:t>
      </w:r>
    </w:p>
    <w:p w14:paraId="568E416B" w14:textId="77777777" w:rsidR="005422E3" w:rsidRPr="00497842" w:rsidRDefault="005422E3" w:rsidP="00497842">
      <w:pPr>
        <w:rPr>
          <w:rFonts w:asciiTheme="minorHAnsi" w:hAnsiTheme="minorHAnsi"/>
          <w:color w:val="auto"/>
          <w:sz w:val="24"/>
          <w:szCs w:val="24"/>
        </w:rPr>
      </w:pPr>
    </w:p>
    <w:p w14:paraId="2A708D80"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The SFE European Team in Darlington will carry out the administration of all EU students and their family members falling under paragraph 9 of Schedule 1 (Part 2). </w:t>
      </w:r>
      <w:r w:rsidR="00D161C4" w:rsidRPr="00497842">
        <w:rPr>
          <w:rFonts w:asciiTheme="minorHAnsi" w:hAnsiTheme="minorHAnsi"/>
          <w:color w:val="auto"/>
          <w:sz w:val="24"/>
          <w:szCs w:val="24"/>
        </w:rPr>
        <w:t xml:space="preserve">If an application of a </w:t>
      </w:r>
      <w:r w:rsidR="00DB550D" w:rsidRPr="00497842">
        <w:rPr>
          <w:rFonts w:asciiTheme="minorHAnsi" w:hAnsiTheme="minorHAnsi"/>
          <w:color w:val="auto"/>
          <w:sz w:val="24"/>
          <w:szCs w:val="24"/>
        </w:rPr>
        <w:t>UK national or their family member</w:t>
      </w:r>
      <w:r w:rsidR="00D161C4" w:rsidRPr="00497842">
        <w:rPr>
          <w:rFonts w:asciiTheme="minorHAnsi" w:hAnsiTheme="minorHAnsi"/>
          <w:color w:val="auto"/>
          <w:sz w:val="24"/>
          <w:szCs w:val="24"/>
        </w:rPr>
        <w:t xml:space="preserve"> is received and it is found that they are not eligible under any of the other provisions in Schedule 1, the application is also to be handled by the SFE European team. </w:t>
      </w:r>
      <w:r w:rsidRPr="00497842">
        <w:rPr>
          <w:rFonts w:asciiTheme="minorHAnsi" w:hAnsiTheme="minorHAnsi"/>
          <w:color w:val="auto"/>
          <w:sz w:val="24"/>
          <w:szCs w:val="24"/>
        </w:rPr>
        <w:t>Their telephone number is 0141 243 3570.</w:t>
      </w:r>
    </w:p>
    <w:p w14:paraId="3AF122FE" w14:textId="77777777" w:rsidR="005422E3" w:rsidRPr="00497842" w:rsidRDefault="005422E3" w:rsidP="00497842">
      <w:pPr>
        <w:rPr>
          <w:rFonts w:asciiTheme="minorHAnsi" w:hAnsiTheme="minorHAnsi"/>
          <w:color w:val="auto"/>
          <w:sz w:val="24"/>
          <w:szCs w:val="24"/>
        </w:rPr>
      </w:pPr>
    </w:p>
    <w:p w14:paraId="4FD84CA7" w14:textId="77777777" w:rsidR="005422E3" w:rsidRPr="00497842" w:rsidRDefault="003B0CF1" w:rsidP="00497842">
      <w:pPr>
        <w:pStyle w:val="Heading2"/>
        <w:rPr>
          <w:rFonts w:asciiTheme="minorHAnsi" w:hAnsiTheme="minorHAnsi"/>
          <w:i w:val="0"/>
          <w:sz w:val="24"/>
          <w:szCs w:val="24"/>
        </w:rPr>
      </w:pPr>
      <w:bookmarkStart w:id="74" w:name="_Toc507584948"/>
      <w:bookmarkStart w:id="75" w:name="_Toc57794584"/>
      <w:bookmarkStart w:id="76" w:name="_Hlk40690693"/>
      <w:r w:rsidRPr="00497842">
        <w:rPr>
          <w:rFonts w:asciiTheme="minorHAnsi" w:hAnsiTheme="minorHAnsi"/>
          <w:i w:val="0"/>
          <w:sz w:val="24"/>
          <w:szCs w:val="24"/>
        </w:rPr>
        <w:t>Paragraph 10A – EU nationals with a genuine link with the UK (effective from 25/03/2016)</w:t>
      </w:r>
      <w:bookmarkEnd w:id="74"/>
      <w:bookmarkEnd w:id="75"/>
    </w:p>
    <w:bookmarkEnd w:id="76"/>
    <w:p w14:paraId="38018F77"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EU Nationals (other than UK nationals) with a ‘genuine link’ with the UK may be eligible for tuition fee support and loans for living costs and grants for living and other costs if on the first day of the first academic year of the course they satisfy the following: </w:t>
      </w:r>
    </w:p>
    <w:p w14:paraId="2EE9982E" w14:textId="10908224"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have been ordinarily resident in the UK and Islands throughout the five year period immediately preceding the first day of the first academic year (applicants applying under this category will be asked to submit evidence to prove their five year residency)</w:t>
      </w:r>
      <w:r w:rsidR="0085023D" w:rsidRPr="00497842">
        <w:rPr>
          <w:rFonts w:asciiTheme="minorHAnsi" w:hAnsiTheme="minorHAnsi"/>
          <w:color w:val="auto"/>
          <w:sz w:val="24"/>
          <w:szCs w:val="24"/>
        </w:rPr>
        <w:t>,</w:t>
      </w:r>
    </w:p>
    <w:p w14:paraId="527FEF48" w14:textId="12DD6956"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are ordinarily resident in England</w:t>
      </w:r>
      <w:r w:rsidR="0085023D" w:rsidRPr="00497842">
        <w:rPr>
          <w:rFonts w:asciiTheme="minorHAnsi" w:hAnsiTheme="minorHAnsi"/>
          <w:color w:val="auto"/>
          <w:sz w:val="24"/>
          <w:szCs w:val="24"/>
        </w:rPr>
        <w:t>,</w:t>
      </w:r>
      <w:r w:rsidRPr="00497842">
        <w:rPr>
          <w:rFonts w:asciiTheme="minorHAnsi" w:hAnsiTheme="minorHAnsi"/>
          <w:color w:val="auto"/>
          <w:sz w:val="24"/>
          <w:szCs w:val="24"/>
        </w:rPr>
        <w:t xml:space="preserve"> and</w:t>
      </w:r>
    </w:p>
    <w:p w14:paraId="110B7D71" w14:textId="62FDF297"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where the period of ordinary residence referred to above was wholly or mainly for the purpose of receiving </w:t>
      </w:r>
      <w:r w:rsidR="000E3CE3">
        <w:rPr>
          <w:rFonts w:asciiTheme="minorHAnsi" w:hAnsiTheme="minorHAnsi"/>
          <w:color w:val="auto"/>
          <w:sz w:val="24"/>
          <w:szCs w:val="24"/>
        </w:rPr>
        <w:t>FT</w:t>
      </w:r>
      <w:r w:rsidRPr="00497842">
        <w:rPr>
          <w:rFonts w:asciiTheme="minorHAnsi" w:hAnsiTheme="minorHAnsi"/>
          <w:color w:val="auto"/>
          <w:sz w:val="24"/>
          <w:szCs w:val="24"/>
        </w:rPr>
        <w:t xml:space="preserve"> education, the person was ordinarily resident in the EEA and/or Switzerland immediately prior to the five</w:t>
      </w:r>
      <w:r w:rsidR="00611423">
        <w:rPr>
          <w:rFonts w:asciiTheme="minorHAnsi" w:hAnsiTheme="minorHAnsi"/>
          <w:color w:val="auto"/>
          <w:sz w:val="24"/>
          <w:szCs w:val="24"/>
        </w:rPr>
        <w:t>-</w:t>
      </w:r>
      <w:r w:rsidRPr="00497842">
        <w:rPr>
          <w:rFonts w:asciiTheme="minorHAnsi" w:hAnsiTheme="minorHAnsi"/>
          <w:color w:val="auto"/>
          <w:sz w:val="24"/>
          <w:szCs w:val="24"/>
        </w:rPr>
        <w:t>year period referred to above.</w:t>
      </w:r>
    </w:p>
    <w:p w14:paraId="00D81B31"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To be eligible for support under paragraph 10, a person must be an EU national on the first day of the first academic year of the course. Where their state joins the EU after that date, they are treated as if they were an EU national on the first day of the first academic year of the course. </w:t>
      </w:r>
    </w:p>
    <w:p w14:paraId="7D97D0AF" w14:textId="77777777" w:rsidR="005422E3" w:rsidRPr="00497842" w:rsidRDefault="005422E3" w:rsidP="00497842">
      <w:pPr>
        <w:rPr>
          <w:rFonts w:asciiTheme="minorHAnsi" w:hAnsiTheme="minorHAnsi"/>
          <w:color w:val="auto"/>
          <w:sz w:val="24"/>
          <w:szCs w:val="24"/>
        </w:rPr>
      </w:pPr>
    </w:p>
    <w:p w14:paraId="442DB805" w14:textId="77777777" w:rsidR="005422E3" w:rsidRPr="00497842" w:rsidRDefault="003B0CF1" w:rsidP="00497842">
      <w:pPr>
        <w:pStyle w:val="Heading2"/>
        <w:rPr>
          <w:rFonts w:asciiTheme="minorHAnsi" w:hAnsiTheme="minorHAnsi"/>
          <w:i w:val="0"/>
          <w:sz w:val="24"/>
          <w:szCs w:val="24"/>
        </w:rPr>
      </w:pPr>
      <w:bookmarkStart w:id="77" w:name="_Toc507584949"/>
      <w:bookmarkStart w:id="78" w:name="_Toc57794585"/>
      <w:bookmarkStart w:id="79" w:name="_Hlk40690708"/>
      <w:r w:rsidRPr="00497842">
        <w:rPr>
          <w:rFonts w:asciiTheme="minorHAnsi" w:hAnsiTheme="minorHAnsi"/>
          <w:i w:val="0"/>
          <w:sz w:val="24"/>
          <w:szCs w:val="24"/>
        </w:rPr>
        <w:t>Paragraph 10 – EU nationals with a genuine link with the UK (prior to 25/03/2016)</w:t>
      </w:r>
      <w:bookmarkEnd w:id="77"/>
      <w:bookmarkEnd w:id="78"/>
    </w:p>
    <w:bookmarkEnd w:id="79"/>
    <w:p w14:paraId="28F97328"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EU Nationals (other than UK nationals) with a ‘genuine link’ with the UK may be eligible for tuition fee support and loans for living costs and grants for living and other costs if on the first day of the first academic year of the course they satisfy the following: </w:t>
      </w:r>
    </w:p>
    <w:p w14:paraId="04C3891F" w14:textId="77777777"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they have been ordinarily resident in the UK and Islands throughout the three year period immediately preceding the first day of the first academic year (applicants applying under this category will be asked to submit evidence to prove their three year residency); </w:t>
      </w:r>
    </w:p>
    <w:p w14:paraId="5C701798" w14:textId="77777777"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are ordinarily resident in England; and</w:t>
      </w:r>
    </w:p>
    <w:p w14:paraId="5345F7F0" w14:textId="09017EC6"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where the period of ordinary residence referred to above was wholly or mainly for the purpose of receiving </w:t>
      </w:r>
      <w:r w:rsidR="000E3CE3">
        <w:rPr>
          <w:rFonts w:asciiTheme="minorHAnsi" w:hAnsiTheme="minorHAnsi"/>
          <w:color w:val="auto"/>
          <w:sz w:val="24"/>
          <w:szCs w:val="24"/>
        </w:rPr>
        <w:t>FT</w:t>
      </w:r>
      <w:r w:rsidRPr="00497842">
        <w:rPr>
          <w:rFonts w:asciiTheme="minorHAnsi" w:hAnsiTheme="minorHAnsi"/>
          <w:color w:val="auto"/>
          <w:sz w:val="24"/>
          <w:szCs w:val="24"/>
        </w:rPr>
        <w:t xml:space="preserve"> education, the person was ordinarily resident in the EEA and/or Switzerland immediately preceding</w:t>
      </w:r>
      <w:r w:rsidR="005522AF" w:rsidRPr="00497842">
        <w:rPr>
          <w:rFonts w:asciiTheme="minorHAnsi" w:hAnsiTheme="minorHAnsi"/>
          <w:color w:val="auto"/>
          <w:sz w:val="24"/>
          <w:szCs w:val="24"/>
        </w:rPr>
        <w:t xml:space="preserve"> </w:t>
      </w:r>
      <w:r w:rsidRPr="00497842">
        <w:rPr>
          <w:rFonts w:asciiTheme="minorHAnsi" w:hAnsiTheme="minorHAnsi"/>
          <w:color w:val="auto"/>
          <w:sz w:val="24"/>
          <w:szCs w:val="24"/>
        </w:rPr>
        <w:t>the three</w:t>
      </w:r>
      <w:r w:rsidR="00611423">
        <w:rPr>
          <w:rFonts w:asciiTheme="minorHAnsi" w:hAnsiTheme="minorHAnsi"/>
          <w:color w:val="auto"/>
          <w:sz w:val="24"/>
          <w:szCs w:val="24"/>
        </w:rPr>
        <w:t>-</w:t>
      </w:r>
      <w:r w:rsidRPr="00497842">
        <w:rPr>
          <w:rFonts w:asciiTheme="minorHAnsi" w:hAnsiTheme="minorHAnsi"/>
          <w:color w:val="auto"/>
          <w:sz w:val="24"/>
          <w:szCs w:val="24"/>
        </w:rPr>
        <w:t>year period referred to above.</w:t>
      </w:r>
    </w:p>
    <w:p w14:paraId="3E45843C"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To be eligible for support under paragraph 10, a person must be an EU national on the first day of the first academic year of the course. Where their state joins the EU after that date, they are treated as if they were an EU national on the first day of the first academic year of the course. </w:t>
      </w:r>
    </w:p>
    <w:p w14:paraId="0BEEC7AB" w14:textId="77777777" w:rsidR="005422E3" w:rsidRPr="00497842" w:rsidRDefault="005422E3" w:rsidP="00497842">
      <w:pPr>
        <w:rPr>
          <w:rFonts w:asciiTheme="minorHAnsi" w:hAnsiTheme="minorHAnsi"/>
          <w:color w:val="auto"/>
          <w:sz w:val="24"/>
          <w:szCs w:val="24"/>
        </w:rPr>
      </w:pPr>
    </w:p>
    <w:p w14:paraId="626EA4BD" w14:textId="77777777" w:rsidR="005422E3" w:rsidRPr="00497842" w:rsidRDefault="003B0CF1" w:rsidP="00497842">
      <w:pPr>
        <w:pStyle w:val="Heading2"/>
        <w:rPr>
          <w:rFonts w:asciiTheme="minorHAnsi" w:hAnsiTheme="minorHAnsi"/>
          <w:i w:val="0"/>
          <w:sz w:val="24"/>
          <w:szCs w:val="24"/>
        </w:rPr>
      </w:pPr>
      <w:bookmarkStart w:id="80" w:name="_Toc507584950"/>
      <w:bookmarkStart w:id="81" w:name="_Toc57794586"/>
      <w:r w:rsidRPr="00497842">
        <w:rPr>
          <w:rFonts w:asciiTheme="minorHAnsi" w:hAnsiTheme="minorHAnsi"/>
          <w:i w:val="0"/>
          <w:sz w:val="24"/>
          <w:szCs w:val="24"/>
        </w:rPr>
        <w:t>Paragraph 11 – Children of Swiss nationals</w:t>
      </w:r>
      <w:bookmarkEnd w:id="80"/>
      <w:bookmarkEnd w:id="81"/>
    </w:p>
    <w:p w14:paraId="49B2DAA6"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A student is potentially able to qualify for support where:</w:t>
      </w:r>
    </w:p>
    <w:p w14:paraId="6D7AF309" w14:textId="5DC8F2EA" w:rsidR="005422E3" w:rsidRPr="00497842" w:rsidRDefault="003B0CF1" w:rsidP="00497842">
      <w:pPr>
        <w:numPr>
          <w:ilvl w:val="0"/>
          <w:numId w:val="22"/>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are the child of a Swiss national entitled to support in the UK under the Agreement with the Swiss Federation</w:t>
      </w:r>
      <w:r w:rsidR="0085023D" w:rsidRPr="00497842">
        <w:rPr>
          <w:rFonts w:asciiTheme="minorHAnsi" w:hAnsiTheme="minorHAnsi"/>
          <w:color w:val="auto"/>
          <w:sz w:val="24"/>
          <w:szCs w:val="24"/>
        </w:rPr>
        <w:t>,</w:t>
      </w:r>
    </w:p>
    <w:p w14:paraId="20CA8D38" w14:textId="011BE363" w:rsidR="005422E3" w:rsidRPr="00497842" w:rsidRDefault="003B0CF1" w:rsidP="00497842">
      <w:pPr>
        <w:numPr>
          <w:ilvl w:val="0"/>
          <w:numId w:val="22"/>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are ordinarily resident in England on the first day of the first academic year of the course</w:t>
      </w:r>
      <w:r w:rsidR="0085023D" w:rsidRPr="00497842">
        <w:rPr>
          <w:rFonts w:asciiTheme="minorHAnsi" w:hAnsiTheme="minorHAnsi"/>
          <w:color w:val="auto"/>
          <w:sz w:val="24"/>
          <w:szCs w:val="24"/>
        </w:rPr>
        <w:t>,</w:t>
      </w:r>
    </w:p>
    <w:p w14:paraId="15985505" w14:textId="5D971CA9" w:rsidR="005422E3" w:rsidRPr="00497842" w:rsidRDefault="003B0CF1" w:rsidP="00497842">
      <w:pPr>
        <w:numPr>
          <w:ilvl w:val="0"/>
          <w:numId w:val="22"/>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have been ordinarily resident in the EEA and Switzerland throughout the three</w:t>
      </w:r>
      <w:r w:rsidR="00611423">
        <w:rPr>
          <w:rFonts w:asciiTheme="minorHAnsi" w:hAnsiTheme="minorHAnsi"/>
          <w:color w:val="auto"/>
          <w:sz w:val="24"/>
          <w:szCs w:val="24"/>
        </w:rPr>
        <w:t>-</w:t>
      </w:r>
      <w:r w:rsidRPr="00497842">
        <w:rPr>
          <w:rFonts w:asciiTheme="minorHAnsi" w:hAnsiTheme="minorHAnsi"/>
          <w:color w:val="auto"/>
          <w:sz w:val="24"/>
          <w:szCs w:val="24"/>
        </w:rPr>
        <w:t>year period preceding the first day of the first academic year of the course</w:t>
      </w:r>
      <w:r w:rsidR="0085023D" w:rsidRPr="00497842">
        <w:rPr>
          <w:rFonts w:asciiTheme="minorHAnsi" w:hAnsiTheme="minorHAnsi"/>
          <w:color w:val="auto"/>
          <w:sz w:val="24"/>
          <w:szCs w:val="24"/>
        </w:rPr>
        <w:t>,</w:t>
      </w:r>
      <w:r w:rsidRPr="00497842">
        <w:rPr>
          <w:rFonts w:asciiTheme="minorHAnsi" w:hAnsiTheme="minorHAnsi"/>
          <w:color w:val="auto"/>
          <w:sz w:val="24"/>
          <w:szCs w:val="24"/>
        </w:rPr>
        <w:t xml:space="preserve"> and </w:t>
      </w:r>
    </w:p>
    <w:p w14:paraId="100252B9" w14:textId="5D161F0B" w:rsidR="005422E3" w:rsidRPr="00497842" w:rsidRDefault="00EA04B5" w:rsidP="00497842">
      <w:pPr>
        <w:numPr>
          <w:ilvl w:val="0"/>
          <w:numId w:val="22"/>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w:t>
      </w:r>
      <w:r w:rsidR="003B0CF1" w:rsidRPr="00497842">
        <w:rPr>
          <w:rFonts w:asciiTheme="minorHAnsi" w:hAnsiTheme="minorHAnsi"/>
          <w:color w:val="auto"/>
          <w:sz w:val="24"/>
          <w:szCs w:val="24"/>
        </w:rPr>
        <w:t xml:space="preserve"> period referred to above of ordinary residence in the EEA and Switzerland was wholly or mainly for the purpose of receiving </w:t>
      </w:r>
      <w:r w:rsidR="000E3CE3">
        <w:rPr>
          <w:rFonts w:asciiTheme="minorHAnsi" w:hAnsiTheme="minorHAnsi"/>
          <w:color w:val="auto"/>
          <w:sz w:val="24"/>
          <w:szCs w:val="24"/>
        </w:rPr>
        <w:t>FT</w:t>
      </w:r>
      <w:r w:rsidR="003B0CF1" w:rsidRPr="00497842">
        <w:rPr>
          <w:rFonts w:asciiTheme="minorHAnsi" w:hAnsiTheme="minorHAnsi"/>
          <w:color w:val="auto"/>
          <w:sz w:val="24"/>
          <w:szCs w:val="24"/>
        </w:rPr>
        <w:t xml:space="preserve"> education, the person was ordinarily resident in the EEA or Switzerland immediately preceding this period.</w:t>
      </w:r>
    </w:p>
    <w:p w14:paraId="442C35A2"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For students who commence a course in the 13/14 </w:t>
      </w:r>
      <w:r w:rsidR="005F7618" w:rsidRPr="00497842">
        <w:rPr>
          <w:rFonts w:asciiTheme="minorHAnsi" w:hAnsiTheme="minorHAnsi"/>
          <w:color w:val="auto"/>
          <w:sz w:val="24"/>
          <w:szCs w:val="24"/>
        </w:rPr>
        <w:t>AY</w:t>
      </w:r>
      <w:r w:rsidRPr="00497842">
        <w:rPr>
          <w:rFonts w:asciiTheme="minorHAnsi" w:hAnsiTheme="minorHAnsi"/>
          <w:color w:val="auto"/>
          <w:sz w:val="24"/>
          <w:szCs w:val="24"/>
        </w:rPr>
        <w:t xml:space="preserve"> or later, the parent(s) of the ‘child of a Swiss national’ must be exercising their free movement rights in the UK on the first day of the first academic year of the course for the student to be eligible to apply for the full</w:t>
      </w:r>
      <w:r w:rsidRPr="00497842">
        <w:rPr>
          <w:rFonts w:asciiTheme="minorHAnsi" w:hAnsiTheme="minorHAnsi"/>
          <w:b/>
          <w:color w:val="auto"/>
          <w:sz w:val="24"/>
          <w:szCs w:val="24"/>
        </w:rPr>
        <w:t xml:space="preserve"> </w:t>
      </w:r>
      <w:r w:rsidRPr="00497842">
        <w:rPr>
          <w:rFonts w:asciiTheme="minorHAnsi" w:hAnsiTheme="minorHAnsi"/>
          <w:color w:val="auto"/>
          <w:sz w:val="24"/>
          <w:szCs w:val="24"/>
        </w:rPr>
        <w:t>package of support (tuition support, maintenance support and supplementary grants).</w:t>
      </w:r>
    </w:p>
    <w:p w14:paraId="6F126B0E" w14:textId="77777777" w:rsidR="005422E3" w:rsidRPr="00497842" w:rsidRDefault="005422E3" w:rsidP="00497842">
      <w:pPr>
        <w:rPr>
          <w:rFonts w:asciiTheme="minorHAnsi" w:hAnsiTheme="minorHAnsi"/>
          <w:color w:val="auto"/>
          <w:sz w:val="24"/>
          <w:szCs w:val="24"/>
        </w:rPr>
      </w:pPr>
    </w:p>
    <w:p w14:paraId="30A1E4CF" w14:textId="21ECD48E" w:rsidR="00EA04B5" w:rsidRPr="00497842" w:rsidRDefault="003B0CF1" w:rsidP="009F72AE">
      <w:pPr>
        <w:rPr>
          <w:rFonts w:asciiTheme="minorHAnsi" w:hAnsiTheme="minorHAnsi"/>
          <w:color w:val="auto"/>
          <w:sz w:val="24"/>
          <w:szCs w:val="24"/>
        </w:rPr>
      </w:pPr>
      <w:r w:rsidRPr="00497842">
        <w:rPr>
          <w:rFonts w:asciiTheme="minorHAnsi" w:hAnsiTheme="minorHAnsi"/>
          <w:color w:val="auto"/>
          <w:sz w:val="24"/>
          <w:szCs w:val="24"/>
        </w:rPr>
        <w:t>As becoming the ‘child of a Swiss National’ is an Event under regulation 17</w:t>
      </w:r>
      <w:r w:rsidR="006C151B" w:rsidRPr="00497842">
        <w:rPr>
          <w:rFonts w:asciiTheme="minorHAnsi" w:hAnsiTheme="minorHAnsi"/>
          <w:color w:val="auto"/>
          <w:sz w:val="24"/>
          <w:szCs w:val="24"/>
        </w:rPr>
        <w:t>,</w:t>
      </w:r>
      <w:r w:rsidRPr="00497842">
        <w:rPr>
          <w:rFonts w:asciiTheme="minorHAnsi" w:hAnsiTheme="minorHAnsi"/>
          <w:color w:val="auto"/>
          <w:sz w:val="24"/>
          <w:szCs w:val="24"/>
        </w:rPr>
        <w:t xml:space="preserve"> an applicant may become eligible under this category after the start of the course, either by one of their parents marrying a Swiss national or if the child’s parent(s) move to the UK to live after the start of the course. Please see </w:t>
      </w:r>
      <w:r w:rsidRPr="00497842">
        <w:rPr>
          <w:sz w:val="24"/>
          <w:szCs w:val="24"/>
        </w:rPr>
        <w:t>Section 3.</w:t>
      </w:r>
      <w:r w:rsidR="005132B0">
        <w:rPr>
          <w:rStyle w:val="Hyperlink"/>
          <w:rFonts w:asciiTheme="minorHAnsi" w:hAnsiTheme="minorHAnsi"/>
          <w:sz w:val="24"/>
          <w:szCs w:val="24"/>
        </w:rPr>
        <w:t>20</w:t>
      </w:r>
      <w:r w:rsidRPr="00497842">
        <w:rPr>
          <w:rFonts w:asciiTheme="minorHAnsi" w:hAnsiTheme="minorHAnsi"/>
          <w:color w:val="auto"/>
          <w:sz w:val="24"/>
          <w:szCs w:val="24"/>
        </w:rPr>
        <w:t xml:space="preserve"> below for the support </w:t>
      </w:r>
      <w:r w:rsidR="006C151B" w:rsidRPr="00497842">
        <w:rPr>
          <w:rFonts w:asciiTheme="minorHAnsi" w:hAnsiTheme="minorHAnsi"/>
          <w:color w:val="auto"/>
          <w:sz w:val="24"/>
          <w:szCs w:val="24"/>
        </w:rPr>
        <w:t xml:space="preserve">to which </w:t>
      </w:r>
      <w:r w:rsidRPr="00497842">
        <w:rPr>
          <w:rFonts w:asciiTheme="minorHAnsi" w:hAnsiTheme="minorHAnsi"/>
          <w:color w:val="auto"/>
          <w:sz w:val="24"/>
          <w:szCs w:val="24"/>
        </w:rPr>
        <w:t xml:space="preserve">they </w:t>
      </w:r>
      <w:r w:rsidR="005F7618" w:rsidRPr="00497842">
        <w:rPr>
          <w:rFonts w:asciiTheme="minorHAnsi" w:hAnsiTheme="minorHAnsi"/>
          <w:color w:val="auto"/>
          <w:sz w:val="24"/>
          <w:szCs w:val="24"/>
        </w:rPr>
        <w:t xml:space="preserve">may </w:t>
      </w:r>
      <w:r w:rsidRPr="00497842">
        <w:rPr>
          <w:rFonts w:asciiTheme="minorHAnsi" w:hAnsiTheme="minorHAnsi"/>
          <w:color w:val="auto"/>
          <w:sz w:val="24"/>
          <w:szCs w:val="24"/>
        </w:rPr>
        <w:t xml:space="preserve">be entitled. </w:t>
      </w:r>
    </w:p>
    <w:p w14:paraId="4DD3A241" w14:textId="77777777" w:rsidR="005422E3" w:rsidRPr="00497842" w:rsidRDefault="005422E3" w:rsidP="00497842">
      <w:pPr>
        <w:rPr>
          <w:rFonts w:asciiTheme="minorHAnsi" w:hAnsiTheme="minorHAnsi"/>
          <w:color w:val="auto"/>
          <w:sz w:val="24"/>
          <w:szCs w:val="24"/>
        </w:rPr>
      </w:pPr>
    </w:p>
    <w:p w14:paraId="4B047546" w14:textId="77777777" w:rsidR="005422E3" w:rsidRPr="00497842" w:rsidRDefault="003B0CF1" w:rsidP="00497842">
      <w:pPr>
        <w:pStyle w:val="Heading2"/>
        <w:rPr>
          <w:rFonts w:asciiTheme="minorHAnsi" w:hAnsiTheme="minorHAnsi"/>
          <w:i w:val="0"/>
          <w:sz w:val="24"/>
          <w:szCs w:val="24"/>
        </w:rPr>
      </w:pPr>
      <w:bookmarkStart w:id="82" w:name="_Toc507584951"/>
      <w:bookmarkStart w:id="83" w:name="_Toc57794587"/>
      <w:r w:rsidRPr="00497842">
        <w:rPr>
          <w:rFonts w:asciiTheme="minorHAnsi" w:hAnsiTheme="minorHAnsi"/>
          <w:i w:val="0"/>
          <w:sz w:val="24"/>
          <w:szCs w:val="24"/>
        </w:rPr>
        <w:t>Paragraph 12 – Children of Turkish workers</w:t>
      </w:r>
      <w:bookmarkEnd w:id="82"/>
      <w:bookmarkEnd w:id="83"/>
    </w:p>
    <w:p w14:paraId="0513DA39"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A student is potentially able to qualify for support where:</w:t>
      </w:r>
    </w:p>
    <w:p w14:paraId="65A75D60" w14:textId="50F1964C" w:rsidR="005422E3" w:rsidRPr="00497842" w:rsidRDefault="003B0CF1" w:rsidP="00497842">
      <w:pPr>
        <w:numPr>
          <w:ilvl w:val="0"/>
          <w:numId w:val="23"/>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are</w:t>
      </w:r>
      <w:r w:rsidR="002537F9" w:rsidRPr="00497842">
        <w:rPr>
          <w:rFonts w:asciiTheme="minorHAnsi" w:hAnsiTheme="minorHAnsi"/>
          <w:color w:val="auto"/>
          <w:sz w:val="24"/>
          <w:szCs w:val="24"/>
        </w:rPr>
        <w:t xml:space="preserve"> the child of a Turkish worker.</w:t>
      </w:r>
      <w:r w:rsidRPr="00497842">
        <w:rPr>
          <w:rFonts w:asciiTheme="minorHAnsi" w:hAnsiTheme="minorHAnsi"/>
          <w:color w:val="auto"/>
          <w:sz w:val="24"/>
          <w:szCs w:val="24"/>
        </w:rPr>
        <w:t xml:space="preserve"> Regulation 2 defines such a worker as a Turkish national who is ordinarily resident in the United Kingdom and Islands and is, or has been, lawfully employed in the United Kingdom (this includes periods of self-employment)</w:t>
      </w:r>
      <w:r w:rsidR="0085023D" w:rsidRPr="00497842">
        <w:rPr>
          <w:rFonts w:asciiTheme="minorHAnsi" w:hAnsiTheme="minorHAnsi"/>
          <w:color w:val="auto"/>
          <w:sz w:val="24"/>
          <w:szCs w:val="24"/>
        </w:rPr>
        <w:t>,</w:t>
      </w:r>
    </w:p>
    <w:p w14:paraId="60B60D35" w14:textId="5F1FBA79" w:rsidR="005422E3" w:rsidRPr="00497842" w:rsidRDefault="003B0CF1" w:rsidP="00497842">
      <w:pPr>
        <w:numPr>
          <w:ilvl w:val="0"/>
          <w:numId w:val="23"/>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are ordinarily resident in England on the first day of the first academic year of the course</w:t>
      </w:r>
      <w:r w:rsidR="0085023D" w:rsidRPr="00497842">
        <w:rPr>
          <w:rFonts w:asciiTheme="minorHAnsi" w:hAnsiTheme="minorHAnsi"/>
          <w:color w:val="auto"/>
          <w:sz w:val="24"/>
          <w:szCs w:val="24"/>
        </w:rPr>
        <w:t>,</w:t>
      </w:r>
      <w:r w:rsidRPr="00497842">
        <w:rPr>
          <w:rFonts w:asciiTheme="minorHAnsi" w:hAnsiTheme="minorHAnsi"/>
          <w:color w:val="auto"/>
          <w:sz w:val="24"/>
          <w:szCs w:val="24"/>
        </w:rPr>
        <w:t xml:space="preserve"> and</w:t>
      </w:r>
    </w:p>
    <w:p w14:paraId="43258238" w14:textId="116F016D" w:rsidR="005422E3" w:rsidRPr="00497842" w:rsidRDefault="003B0CF1" w:rsidP="00497842">
      <w:pPr>
        <w:numPr>
          <w:ilvl w:val="0"/>
          <w:numId w:val="23"/>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they have been ordinarily resident in the territory comprising the EEA, Switzerland and Turkey throughout the three</w:t>
      </w:r>
      <w:r w:rsidR="00611423">
        <w:rPr>
          <w:rFonts w:asciiTheme="minorHAnsi" w:hAnsiTheme="minorHAnsi"/>
          <w:color w:val="auto"/>
          <w:sz w:val="24"/>
          <w:szCs w:val="24"/>
        </w:rPr>
        <w:t>-</w:t>
      </w:r>
      <w:r w:rsidRPr="00497842">
        <w:rPr>
          <w:rFonts w:asciiTheme="minorHAnsi" w:hAnsiTheme="minorHAnsi"/>
          <w:color w:val="auto"/>
          <w:sz w:val="24"/>
          <w:szCs w:val="24"/>
        </w:rPr>
        <w:t>year period preceding the first day of the first academic year of the course</w:t>
      </w:r>
      <w:r w:rsidR="00D446E8">
        <w:rPr>
          <w:rFonts w:asciiTheme="minorHAnsi" w:hAnsiTheme="minorHAnsi"/>
          <w:color w:val="auto"/>
          <w:sz w:val="24"/>
          <w:szCs w:val="24"/>
        </w:rPr>
        <w:t>.</w:t>
      </w:r>
      <w:r w:rsidRPr="00497842">
        <w:rPr>
          <w:rFonts w:asciiTheme="minorHAnsi" w:hAnsiTheme="minorHAnsi"/>
          <w:color w:val="auto"/>
          <w:sz w:val="24"/>
          <w:szCs w:val="24"/>
        </w:rPr>
        <w:t xml:space="preserve"> </w:t>
      </w:r>
    </w:p>
    <w:p w14:paraId="110181A0" w14:textId="3526AA36"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As becoming the ‘child of a Turkish Worker’ is an Event under regulation 17</w:t>
      </w:r>
      <w:r w:rsidR="006C151B" w:rsidRPr="00497842">
        <w:rPr>
          <w:rFonts w:asciiTheme="minorHAnsi" w:hAnsiTheme="minorHAnsi"/>
          <w:color w:val="auto"/>
          <w:sz w:val="24"/>
          <w:szCs w:val="24"/>
        </w:rPr>
        <w:t>,</w:t>
      </w:r>
      <w:r w:rsidRPr="00497842">
        <w:rPr>
          <w:rFonts w:asciiTheme="minorHAnsi" w:hAnsiTheme="minorHAnsi"/>
          <w:color w:val="auto"/>
          <w:sz w:val="24"/>
          <w:szCs w:val="24"/>
        </w:rPr>
        <w:t xml:space="preserve"> an applicant may become eligible under this category after the start of the course. Please see </w:t>
      </w:r>
      <w:r w:rsidR="00A27B04">
        <w:rPr>
          <w:rFonts w:asciiTheme="minorHAnsi" w:hAnsiTheme="minorHAnsi"/>
          <w:color w:val="auto"/>
          <w:sz w:val="24"/>
          <w:szCs w:val="24"/>
        </w:rPr>
        <w:t xml:space="preserve">3.20 </w:t>
      </w:r>
      <w:r w:rsidRPr="00497842">
        <w:rPr>
          <w:rFonts w:asciiTheme="minorHAnsi" w:hAnsiTheme="minorHAnsi"/>
          <w:color w:val="auto"/>
          <w:sz w:val="24"/>
          <w:szCs w:val="24"/>
        </w:rPr>
        <w:t xml:space="preserve">below for the support </w:t>
      </w:r>
      <w:r w:rsidR="006C151B" w:rsidRPr="00497842">
        <w:rPr>
          <w:rFonts w:asciiTheme="minorHAnsi" w:hAnsiTheme="minorHAnsi"/>
          <w:color w:val="auto"/>
          <w:sz w:val="24"/>
          <w:szCs w:val="24"/>
        </w:rPr>
        <w:t xml:space="preserve">to which </w:t>
      </w:r>
      <w:r w:rsidRPr="00497842">
        <w:rPr>
          <w:rFonts w:asciiTheme="minorHAnsi" w:hAnsiTheme="minorHAnsi"/>
          <w:color w:val="auto"/>
          <w:sz w:val="24"/>
          <w:szCs w:val="24"/>
        </w:rPr>
        <w:t xml:space="preserve">they </w:t>
      </w:r>
      <w:r w:rsidR="005F7618" w:rsidRPr="00497842">
        <w:rPr>
          <w:rFonts w:asciiTheme="minorHAnsi" w:hAnsiTheme="minorHAnsi"/>
          <w:color w:val="auto"/>
          <w:sz w:val="24"/>
          <w:szCs w:val="24"/>
        </w:rPr>
        <w:t xml:space="preserve">may </w:t>
      </w:r>
      <w:r w:rsidRPr="00497842">
        <w:rPr>
          <w:rFonts w:asciiTheme="minorHAnsi" w:hAnsiTheme="minorHAnsi"/>
          <w:color w:val="auto"/>
          <w:sz w:val="24"/>
          <w:szCs w:val="24"/>
        </w:rPr>
        <w:t xml:space="preserve">be entitled. </w:t>
      </w:r>
    </w:p>
    <w:p w14:paraId="01D6A475" w14:textId="77777777" w:rsidR="005422E3" w:rsidRPr="00497842" w:rsidRDefault="005422E3" w:rsidP="00497842">
      <w:pPr>
        <w:rPr>
          <w:rFonts w:asciiTheme="minorHAnsi" w:hAnsiTheme="minorHAnsi"/>
          <w:color w:val="auto"/>
          <w:sz w:val="24"/>
          <w:szCs w:val="24"/>
        </w:rPr>
      </w:pPr>
    </w:p>
    <w:p w14:paraId="226FBB00" w14:textId="77777777" w:rsidR="005422E3" w:rsidRPr="00497842" w:rsidRDefault="003B0CF1" w:rsidP="00497842">
      <w:pPr>
        <w:pStyle w:val="Heading2"/>
        <w:rPr>
          <w:rFonts w:asciiTheme="minorHAnsi" w:hAnsiTheme="minorHAnsi"/>
          <w:i w:val="0"/>
          <w:sz w:val="24"/>
          <w:szCs w:val="24"/>
        </w:rPr>
      </w:pPr>
      <w:bookmarkStart w:id="84" w:name="_Toc507584952"/>
      <w:bookmarkStart w:id="85" w:name="_Toc57794588"/>
      <w:bookmarkStart w:id="86" w:name="_Hlk40690737"/>
      <w:r w:rsidRPr="00497842">
        <w:rPr>
          <w:rFonts w:asciiTheme="minorHAnsi" w:hAnsiTheme="minorHAnsi"/>
          <w:i w:val="0"/>
          <w:sz w:val="24"/>
          <w:szCs w:val="24"/>
        </w:rPr>
        <w:t>Paragraph 13 – Long residence</w:t>
      </w:r>
      <w:bookmarkEnd w:id="84"/>
      <w:bookmarkEnd w:id="85"/>
    </w:p>
    <w:p w14:paraId="3365C612" w14:textId="2D57048E" w:rsidR="005422E3" w:rsidRPr="00497842" w:rsidRDefault="003B0CF1" w:rsidP="00497842">
      <w:pPr>
        <w:rPr>
          <w:rFonts w:asciiTheme="minorHAnsi" w:hAnsiTheme="minorHAnsi" w:cs="Arial"/>
          <w:color w:val="auto"/>
          <w:sz w:val="24"/>
          <w:szCs w:val="24"/>
        </w:rPr>
      </w:pPr>
      <w:r w:rsidRPr="00497842">
        <w:rPr>
          <w:rFonts w:asciiTheme="minorHAnsi" w:hAnsiTheme="minorHAnsi"/>
          <w:bCs/>
          <w:color w:val="auto"/>
          <w:sz w:val="24"/>
          <w:szCs w:val="24"/>
        </w:rPr>
        <w:t>Effective from 6 June 2016</w:t>
      </w:r>
      <w:r w:rsidR="006C151B" w:rsidRPr="00497842">
        <w:rPr>
          <w:rFonts w:asciiTheme="minorHAnsi" w:hAnsiTheme="minorHAnsi"/>
          <w:bCs/>
          <w:color w:val="auto"/>
          <w:sz w:val="24"/>
          <w:szCs w:val="24"/>
        </w:rPr>
        <w:t>,</w:t>
      </w:r>
      <w:r w:rsidRPr="00497842">
        <w:rPr>
          <w:rFonts w:asciiTheme="minorHAnsi" w:hAnsiTheme="minorHAnsi"/>
          <w:bCs/>
          <w:color w:val="auto"/>
          <w:sz w:val="24"/>
          <w:szCs w:val="24"/>
        </w:rPr>
        <w:t xml:space="preserve"> </w:t>
      </w:r>
      <w:r w:rsidR="00607421">
        <w:rPr>
          <w:rFonts w:asciiTheme="minorHAnsi" w:hAnsiTheme="minorHAnsi"/>
          <w:bCs/>
          <w:color w:val="auto"/>
          <w:sz w:val="24"/>
          <w:szCs w:val="24"/>
        </w:rPr>
        <w:t>DfE</w:t>
      </w:r>
      <w:r w:rsidRPr="00497842">
        <w:rPr>
          <w:rFonts w:asciiTheme="minorHAnsi" w:hAnsiTheme="minorHAnsi"/>
          <w:bCs/>
          <w:color w:val="auto"/>
          <w:sz w:val="24"/>
          <w:szCs w:val="24"/>
        </w:rPr>
        <w:t xml:space="preserve"> introduced a new eligibility category for student support for those with long residence in the UK. </w:t>
      </w:r>
      <w:r w:rsidRPr="00497842">
        <w:rPr>
          <w:rFonts w:asciiTheme="minorHAnsi" w:hAnsiTheme="minorHAnsi" w:cs="Arial"/>
          <w:color w:val="auto"/>
          <w:sz w:val="24"/>
          <w:szCs w:val="24"/>
        </w:rPr>
        <w:t>The new long residence category extends eligibility for student support to those persons who are:</w:t>
      </w:r>
    </w:p>
    <w:bookmarkEnd w:id="86"/>
    <w:p w14:paraId="626C6D90" w14:textId="7E569113" w:rsidR="005422E3" w:rsidRPr="00497842" w:rsidRDefault="003B0CF1" w:rsidP="00497842">
      <w:pPr>
        <w:numPr>
          <w:ilvl w:val="0"/>
          <w:numId w:val="24"/>
        </w:numPr>
        <w:spacing w:before="200" w:after="200" w:line="276" w:lineRule="auto"/>
        <w:rPr>
          <w:rFonts w:asciiTheme="minorHAnsi" w:hAnsiTheme="minorHAnsi" w:cs="Arial"/>
          <w:color w:val="auto"/>
          <w:sz w:val="24"/>
          <w:szCs w:val="24"/>
        </w:rPr>
      </w:pPr>
      <w:r w:rsidRPr="00497842">
        <w:rPr>
          <w:rFonts w:asciiTheme="minorHAnsi" w:hAnsiTheme="minorHAnsi" w:cs="Arial"/>
          <w:color w:val="auto"/>
          <w:sz w:val="24"/>
          <w:szCs w:val="24"/>
        </w:rPr>
        <w:t xml:space="preserve">under 18 years of age and who have lived in the UK throughout the </w:t>
      </w:r>
      <w:r w:rsidR="006C151B" w:rsidRPr="00497842">
        <w:rPr>
          <w:rFonts w:asciiTheme="minorHAnsi" w:hAnsiTheme="minorHAnsi" w:cs="Arial"/>
          <w:color w:val="auto"/>
          <w:sz w:val="24"/>
          <w:szCs w:val="24"/>
        </w:rPr>
        <w:t>seven-</w:t>
      </w:r>
      <w:r w:rsidRPr="00497842">
        <w:rPr>
          <w:rFonts w:asciiTheme="minorHAnsi" w:hAnsiTheme="minorHAnsi" w:cs="Arial"/>
          <w:color w:val="auto"/>
          <w:sz w:val="24"/>
          <w:szCs w:val="24"/>
        </w:rPr>
        <w:t>year period preceding the first day of the first academic year of their course</w:t>
      </w:r>
      <w:r w:rsidR="0085023D" w:rsidRPr="00497842">
        <w:rPr>
          <w:rFonts w:asciiTheme="minorHAnsi" w:hAnsiTheme="minorHAnsi" w:cs="Arial"/>
          <w:color w:val="auto"/>
          <w:sz w:val="24"/>
          <w:szCs w:val="24"/>
        </w:rPr>
        <w:t>,</w:t>
      </w:r>
      <w:r w:rsidRPr="00497842">
        <w:rPr>
          <w:rFonts w:asciiTheme="minorHAnsi" w:hAnsiTheme="minorHAnsi" w:cs="Arial"/>
          <w:color w:val="auto"/>
          <w:sz w:val="24"/>
          <w:szCs w:val="24"/>
        </w:rPr>
        <w:t xml:space="preserve"> or</w:t>
      </w:r>
    </w:p>
    <w:p w14:paraId="74B42306" w14:textId="77777777" w:rsidR="005422E3" w:rsidRPr="00497842" w:rsidRDefault="003B0CF1" w:rsidP="00497842">
      <w:pPr>
        <w:numPr>
          <w:ilvl w:val="0"/>
          <w:numId w:val="24"/>
        </w:numPr>
        <w:spacing w:before="200" w:after="200" w:line="276" w:lineRule="auto"/>
        <w:rPr>
          <w:rFonts w:asciiTheme="minorHAnsi" w:hAnsiTheme="minorHAnsi" w:cs="Arial"/>
          <w:color w:val="auto"/>
          <w:sz w:val="24"/>
          <w:szCs w:val="24"/>
        </w:rPr>
      </w:pPr>
      <w:r w:rsidRPr="00497842">
        <w:rPr>
          <w:rFonts w:asciiTheme="minorHAnsi" w:hAnsiTheme="minorHAnsi" w:cs="Arial"/>
          <w:color w:val="auto"/>
          <w:sz w:val="24"/>
          <w:szCs w:val="24"/>
        </w:rPr>
        <w:t>aged 18 years or above and who, preceding the first day of the first academic year of the course, have either lived at least half their life in the UK or lived for at least 20 years in the UK. Students cannot amalgamate periods of residency to meet long residency criteria.</w:t>
      </w:r>
    </w:p>
    <w:p w14:paraId="3DB084BB" w14:textId="77777777" w:rsidR="005422E3" w:rsidRPr="00497842" w:rsidRDefault="003B0CF1" w:rsidP="00497842">
      <w:pPr>
        <w:rPr>
          <w:rFonts w:asciiTheme="minorHAnsi" w:hAnsiTheme="minorHAnsi"/>
          <w:bCs/>
          <w:color w:val="auto"/>
          <w:sz w:val="24"/>
          <w:szCs w:val="24"/>
        </w:rPr>
      </w:pPr>
      <w:r w:rsidRPr="00497842">
        <w:rPr>
          <w:rFonts w:asciiTheme="minorHAnsi" w:hAnsiTheme="minorHAnsi"/>
          <w:bCs/>
          <w:color w:val="auto"/>
          <w:sz w:val="24"/>
          <w:szCs w:val="24"/>
        </w:rPr>
        <w:t xml:space="preserve">To be eligible for support under this category the student must also: </w:t>
      </w:r>
    </w:p>
    <w:p w14:paraId="37E0D4F9" w14:textId="25136CE1"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be ordinarily resident in England </w:t>
      </w:r>
      <w:r w:rsidR="005F7618" w:rsidRPr="00497842">
        <w:rPr>
          <w:rFonts w:asciiTheme="minorHAnsi" w:hAnsiTheme="minorHAnsi"/>
          <w:color w:val="auto"/>
          <w:sz w:val="24"/>
          <w:szCs w:val="24"/>
        </w:rPr>
        <w:t xml:space="preserve">on the first day of the first academic year of the course </w:t>
      </w:r>
      <w:r w:rsidRPr="00497842">
        <w:rPr>
          <w:rFonts w:asciiTheme="minorHAnsi" w:hAnsiTheme="minorHAnsi"/>
          <w:color w:val="auto"/>
          <w:sz w:val="24"/>
          <w:szCs w:val="24"/>
        </w:rPr>
        <w:t>and have been ordinarily resident in the UK and Islands throughout the three</w:t>
      </w:r>
      <w:r w:rsidR="00611423">
        <w:rPr>
          <w:rFonts w:asciiTheme="minorHAnsi" w:hAnsiTheme="minorHAnsi"/>
          <w:color w:val="auto"/>
          <w:sz w:val="24"/>
          <w:szCs w:val="24"/>
        </w:rPr>
        <w:t>-</w:t>
      </w:r>
      <w:r w:rsidRPr="00497842">
        <w:rPr>
          <w:rFonts w:asciiTheme="minorHAnsi" w:hAnsiTheme="minorHAnsi"/>
          <w:color w:val="auto"/>
          <w:sz w:val="24"/>
          <w:szCs w:val="24"/>
        </w:rPr>
        <w:t>year period immediately preceding the first day of the first academic year of their course</w:t>
      </w:r>
      <w:r w:rsidR="0085023D" w:rsidRPr="00497842">
        <w:rPr>
          <w:rFonts w:asciiTheme="minorHAnsi" w:hAnsiTheme="minorHAnsi"/>
          <w:color w:val="auto"/>
          <w:sz w:val="24"/>
          <w:szCs w:val="24"/>
        </w:rPr>
        <w:t>,</w:t>
      </w:r>
      <w:r w:rsidRPr="00497842">
        <w:rPr>
          <w:rFonts w:asciiTheme="minorHAnsi" w:hAnsiTheme="minorHAnsi"/>
          <w:color w:val="auto"/>
          <w:sz w:val="24"/>
          <w:szCs w:val="24"/>
        </w:rPr>
        <w:t xml:space="preserve"> and</w:t>
      </w:r>
    </w:p>
    <w:p w14:paraId="47572288" w14:textId="6AB7E222" w:rsidR="005422E3" w:rsidRPr="00497842" w:rsidRDefault="003B0CF1" w:rsidP="00497842">
      <w:pPr>
        <w:numPr>
          <w:ilvl w:val="0"/>
          <w:numId w:val="2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not have been resident in the UK and Islands for the three</w:t>
      </w:r>
      <w:r w:rsidR="00611423">
        <w:rPr>
          <w:rFonts w:asciiTheme="minorHAnsi" w:hAnsiTheme="minorHAnsi"/>
          <w:color w:val="auto"/>
          <w:sz w:val="24"/>
          <w:szCs w:val="24"/>
        </w:rPr>
        <w:t>-</w:t>
      </w:r>
      <w:r w:rsidRPr="00497842">
        <w:rPr>
          <w:rFonts w:asciiTheme="minorHAnsi" w:hAnsiTheme="minorHAnsi"/>
          <w:color w:val="auto"/>
          <w:sz w:val="24"/>
          <w:szCs w:val="24"/>
        </w:rPr>
        <w:t xml:space="preserve">year period referred to above wholly or mainly for the purposes of receiving </w:t>
      </w:r>
      <w:r w:rsidR="000E3CE3">
        <w:rPr>
          <w:rFonts w:asciiTheme="minorHAnsi" w:hAnsiTheme="minorHAnsi"/>
          <w:color w:val="auto"/>
          <w:sz w:val="24"/>
          <w:szCs w:val="24"/>
        </w:rPr>
        <w:t>FT</w:t>
      </w:r>
      <w:r w:rsidRPr="00497842">
        <w:rPr>
          <w:rFonts w:asciiTheme="minorHAnsi" w:hAnsiTheme="minorHAnsi"/>
          <w:color w:val="auto"/>
          <w:sz w:val="24"/>
          <w:szCs w:val="24"/>
        </w:rPr>
        <w:t xml:space="preserve"> education. </w:t>
      </w:r>
    </w:p>
    <w:p w14:paraId="74D49F95" w14:textId="3F2B2E6B" w:rsidR="003B4BBA" w:rsidRPr="00497842" w:rsidRDefault="003B0CF1" w:rsidP="009F72AE">
      <w:pPr>
        <w:rPr>
          <w:rFonts w:asciiTheme="minorHAnsi" w:hAnsiTheme="minorHAnsi"/>
          <w:sz w:val="24"/>
          <w:szCs w:val="24"/>
        </w:rPr>
      </w:pPr>
      <w:r w:rsidRPr="00497842">
        <w:rPr>
          <w:rFonts w:asciiTheme="minorHAnsi" w:hAnsiTheme="minorHAnsi"/>
          <w:bCs/>
          <w:color w:val="auto"/>
          <w:sz w:val="24"/>
          <w:szCs w:val="24"/>
        </w:rPr>
        <w:t>Ordinary residence means lawful residence and the student</w:t>
      </w:r>
      <w:r w:rsidRPr="00497842">
        <w:rPr>
          <w:rFonts w:asciiTheme="minorHAnsi" w:hAnsiTheme="minorHAnsi" w:cs="Arial"/>
          <w:color w:val="auto"/>
          <w:sz w:val="24"/>
          <w:szCs w:val="24"/>
        </w:rPr>
        <w:t xml:space="preserve"> must hold some form of leave to remain issued by the Home Office</w:t>
      </w:r>
      <w:r w:rsidR="00DD5490">
        <w:rPr>
          <w:rFonts w:asciiTheme="minorHAnsi" w:hAnsiTheme="minorHAnsi" w:cs="Arial"/>
          <w:color w:val="auto"/>
          <w:sz w:val="24"/>
          <w:szCs w:val="24"/>
        </w:rPr>
        <w:t xml:space="preserve"> (</w:t>
      </w:r>
      <w:r w:rsidRPr="00497842">
        <w:rPr>
          <w:rFonts w:asciiTheme="minorHAnsi" w:hAnsiTheme="minorHAnsi" w:cs="Arial"/>
          <w:color w:val="auto"/>
          <w:sz w:val="24"/>
          <w:szCs w:val="24"/>
        </w:rPr>
        <w:t>Limited Leave or Discretionary Leave to Remain or another form of leave</w:t>
      </w:r>
      <w:r w:rsidR="00DD5490">
        <w:rPr>
          <w:rFonts w:asciiTheme="minorHAnsi" w:hAnsiTheme="minorHAnsi" w:cs="Arial"/>
          <w:color w:val="auto"/>
          <w:sz w:val="24"/>
          <w:szCs w:val="24"/>
        </w:rPr>
        <w:t>)</w:t>
      </w:r>
      <w:r w:rsidRPr="00497842">
        <w:rPr>
          <w:rFonts w:asciiTheme="minorHAnsi" w:hAnsiTheme="minorHAnsi" w:cs="Arial"/>
          <w:color w:val="auto"/>
          <w:sz w:val="24"/>
          <w:szCs w:val="24"/>
        </w:rPr>
        <w:t xml:space="preserve">.  If a student has moved from one period of leave to another during the three years preceding the first day of the first academic year their leave must run concurrently, i.e. the application for the second period of leave was made in time before the first period elapsed.  A break in leave will mean that the student was here unlawfully and they will not satisfy the ordinary residence requirement. </w:t>
      </w:r>
      <w:r w:rsidRPr="00497842">
        <w:rPr>
          <w:rFonts w:asciiTheme="minorHAnsi" w:hAnsiTheme="minorHAnsi"/>
          <w:sz w:val="24"/>
          <w:szCs w:val="24"/>
        </w:rPr>
        <w:t>It should be noted</w:t>
      </w:r>
      <w:r w:rsidR="006C151B" w:rsidRPr="00497842">
        <w:rPr>
          <w:rFonts w:asciiTheme="minorHAnsi" w:hAnsiTheme="minorHAnsi"/>
          <w:sz w:val="24"/>
          <w:szCs w:val="24"/>
        </w:rPr>
        <w:t>,</w:t>
      </w:r>
      <w:r w:rsidRPr="00497842">
        <w:rPr>
          <w:rFonts w:asciiTheme="minorHAnsi" w:hAnsiTheme="minorHAnsi"/>
          <w:sz w:val="24"/>
          <w:szCs w:val="24"/>
        </w:rPr>
        <w:t xml:space="preserve"> however</w:t>
      </w:r>
      <w:r w:rsidR="006C151B" w:rsidRPr="00497842">
        <w:rPr>
          <w:rFonts w:asciiTheme="minorHAnsi" w:hAnsiTheme="minorHAnsi"/>
          <w:sz w:val="24"/>
          <w:szCs w:val="24"/>
        </w:rPr>
        <w:t>,</w:t>
      </w:r>
      <w:r w:rsidRPr="00497842">
        <w:rPr>
          <w:rFonts w:asciiTheme="minorHAnsi" w:hAnsiTheme="minorHAnsi"/>
          <w:sz w:val="24"/>
          <w:szCs w:val="24"/>
        </w:rPr>
        <w:t xml:space="preserve"> that the SLC relies on information from t</w:t>
      </w:r>
      <w:r w:rsidR="000B1538" w:rsidRPr="00497842">
        <w:rPr>
          <w:rFonts w:asciiTheme="minorHAnsi" w:hAnsiTheme="minorHAnsi"/>
          <w:sz w:val="24"/>
          <w:szCs w:val="24"/>
        </w:rPr>
        <w:t>he H</w:t>
      </w:r>
      <w:r w:rsidRPr="00497842">
        <w:rPr>
          <w:rFonts w:asciiTheme="minorHAnsi" w:hAnsiTheme="minorHAnsi"/>
          <w:sz w:val="24"/>
          <w:szCs w:val="24"/>
        </w:rPr>
        <w:t xml:space="preserve">ome </w:t>
      </w:r>
      <w:r w:rsidR="000B1538" w:rsidRPr="00497842">
        <w:rPr>
          <w:rFonts w:asciiTheme="minorHAnsi" w:hAnsiTheme="minorHAnsi"/>
          <w:sz w:val="24"/>
          <w:szCs w:val="24"/>
        </w:rPr>
        <w:t>O</w:t>
      </w:r>
      <w:r w:rsidRPr="00497842">
        <w:rPr>
          <w:rFonts w:asciiTheme="minorHAnsi" w:hAnsiTheme="minorHAnsi"/>
          <w:sz w:val="24"/>
          <w:szCs w:val="24"/>
        </w:rPr>
        <w:t>ffice in relation to residency matters, and that the Home Office does have</w:t>
      </w:r>
      <w:r w:rsidR="000B1538" w:rsidRPr="00497842">
        <w:rPr>
          <w:rFonts w:asciiTheme="minorHAnsi" w:hAnsiTheme="minorHAnsi"/>
          <w:sz w:val="24"/>
          <w:szCs w:val="24"/>
        </w:rPr>
        <w:t xml:space="preserve"> the power to disregard a period of overstaying.</w:t>
      </w:r>
      <w:r w:rsidRPr="00497842">
        <w:rPr>
          <w:rFonts w:asciiTheme="minorHAnsi" w:hAnsiTheme="minorHAnsi"/>
          <w:sz w:val="24"/>
          <w:szCs w:val="24"/>
        </w:rPr>
        <w:t xml:space="preserve"> For further information on this please see section 2.1 (Ordinary lawful residence).</w:t>
      </w:r>
      <w:r w:rsidR="000B1538" w:rsidRPr="00497842">
        <w:rPr>
          <w:rFonts w:asciiTheme="minorHAnsi" w:hAnsiTheme="minorHAnsi"/>
          <w:sz w:val="24"/>
          <w:szCs w:val="24"/>
        </w:rPr>
        <w:t xml:space="preserve"> </w:t>
      </w:r>
    </w:p>
    <w:p w14:paraId="1BFB11B7" w14:textId="77777777" w:rsidR="005422E3" w:rsidRPr="00497842" w:rsidRDefault="005422E3" w:rsidP="00497842">
      <w:pPr>
        <w:pStyle w:val="ListParagraph"/>
        <w:ind w:left="0"/>
        <w:rPr>
          <w:rFonts w:asciiTheme="minorHAnsi" w:hAnsiTheme="minorHAnsi" w:cs="Arial"/>
          <w:color w:val="auto"/>
          <w:sz w:val="24"/>
          <w:szCs w:val="24"/>
        </w:rPr>
      </w:pPr>
    </w:p>
    <w:p w14:paraId="09E35341" w14:textId="5BFD44D6" w:rsidR="005422E3" w:rsidRPr="00497842" w:rsidRDefault="00F12F84" w:rsidP="00497842">
      <w:pPr>
        <w:pStyle w:val="ListParagraph"/>
        <w:ind w:left="0"/>
        <w:rPr>
          <w:rFonts w:asciiTheme="minorHAnsi" w:hAnsiTheme="minorHAnsi"/>
          <w:bCs/>
          <w:color w:val="auto"/>
          <w:sz w:val="24"/>
          <w:szCs w:val="24"/>
        </w:rPr>
      </w:pPr>
      <w:r w:rsidRPr="00497842">
        <w:rPr>
          <w:rFonts w:asciiTheme="minorHAnsi" w:hAnsiTheme="minorHAnsi" w:cs="Arial"/>
          <w:color w:val="auto"/>
          <w:sz w:val="24"/>
          <w:szCs w:val="24"/>
        </w:rPr>
        <w:t>Students need to meet th</w:t>
      </w:r>
      <w:r w:rsidR="000B1538" w:rsidRPr="00497842">
        <w:rPr>
          <w:rFonts w:asciiTheme="minorHAnsi" w:hAnsiTheme="minorHAnsi" w:cs="Arial"/>
          <w:color w:val="auto"/>
          <w:sz w:val="24"/>
          <w:szCs w:val="24"/>
        </w:rPr>
        <w:t>e</w:t>
      </w:r>
      <w:r w:rsidR="003B0CF1" w:rsidRPr="00497842">
        <w:rPr>
          <w:rFonts w:asciiTheme="minorHAnsi" w:hAnsiTheme="minorHAnsi" w:cs="Arial"/>
          <w:color w:val="auto"/>
          <w:sz w:val="24"/>
          <w:szCs w:val="24"/>
        </w:rPr>
        <w:t xml:space="preserve"> </w:t>
      </w:r>
      <w:r w:rsidR="00A83619">
        <w:rPr>
          <w:rFonts w:asciiTheme="minorHAnsi" w:hAnsiTheme="minorHAnsi" w:cs="Arial"/>
          <w:color w:val="auto"/>
          <w:sz w:val="24"/>
          <w:szCs w:val="24"/>
        </w:rPr>
        <w:t>eligibility</w:t>
      </w:r>
      <w:r w:rsidR="003B0CF1" w:rsidRPr="00497842">
        <w:rPr>
          <w:rFonts w:asciiTheme="minorHAnsi" w:hAnsiTheme="minorHAnsi" w:cs="Arial"/>
          <w:color w:val="auto"/>
          <w:sz w:val="24"/>
          <w:szCs w:val="24"/>
        </w:rPr>
        <w:t xml:space="preserve"> criteria before the first day of the first academic year of the course. Students who only meet the criteria after the first day of the first academic year of their course are not eligible for </w:t>
      </w:r>
      <w:r w:rsidR="005F7618" w:rsidRPr="00497842">
        <w:rPr>
          <w:rFonts w:asciiTheme="minorHAnsi" w:hAnsiTheme="minorHAnsi" w:cs="Arial"/>
          <w:color w:val="auto"/>
          <w:sz w:val="24"/>
          <w:szCs w:val="24"/>
        </w:rPr>
        <w:t xml:space="preserve">any </w:t>
      </w:r>
      <w:r w:rsidR="00310392" w:rsidRPr="00497842">
        <w:rPr>
          <w:rFonts w:asciiTheme="minorHAnsi" w:hAnsiTheme="minorHAnsi" w:cs="Arial"/>
          <w:color w:val="auto"/>
          <w:sz w:val="24"/>
          <w:szCs w:val="24"/>
        </w:rPr>
        <w:t xml:space="preserve">support. </w:t>
      </w:r>
      <w:r w:rsidR="003B0CF1" w:rsidRPr="00497842">
        <w:rPr>
          <w:rFonts w:asciiTheme="minorHAnsi" w:hAnsiTheme="minorHAnsi" w:cs="Arial"/>
          <w:color w:val="auto"/>
          <w:sz w:val="24"/>
          <w:szCs w:val="24"/>
        </w:rPr>
        <w:t>The student’s cohort will be determined based on the first academic year of the student’s course and this defines the support package available.</w:t>
      </w:r>
    </w:p>
    <w:p w14:paraId="70FD99CF" w14:textId="77777777" w:rsidR="005422E3" w:rsidRPr="00497842" w:rsidRDefault="005422E3" w:rsidP="00497842">
      <w:pPr>
        <w:pStyle w:val="ListParagraph"/>
        <w:ind w:left="0"/>
        <w:rPr>
          <w:rFonts w:asciiTheme="minorHAnsi" w:hAnsiTheme="minorHAnsi"/>
          <w:bCs/>
          <w:color w:val="auto"/>
          <w:sz w:val="24"/>
          <w:szCs w:val="24"/>
        </w:rPr>
      </w:pPr>
    </w:p>
    <w:p w14:paraId="4C02990D" w14:textId="77777777" w:rsidR="005422E3" w:rsidRPr="00497842" w:rsidRDefault="003B0CF1" w:rsidP="00497842">
      <w:pPr>
        <w:pStyle w:val="ListParagraph"/>
        <w:ind w:left="0"/>
        <w:rPr>
          <w:rFonts w:asciiTheme="minorHAnsi" w:hAnsiTheme="minorHAnsi"/>
          <w:bCs/>
          <w:color w:val="auto"/>
          <w:sz w:val="24"/>
          <w:szCs w:val="24"/>
        </w:rPr>
      </w:pPr>
      <w:r w:rsidRPr="00497842">
        <w:rPr>
          <w:rFonts w:asciiTheme="minorHAnsi" w:hAnsiTheme="minorHAnsi"/>
          <w:bCs/>
          <w:color w:val="auto"/>
          <w:sz w:val="24"/>
          <w:szCs w:val="24"/>
        </w:rPr>
        <w:t>The onus is on the student to demonstrate that they meet the long residence requirements. Whilst</w:t>
      </w:r>
      <w:r w:rsidRPr="00497842">
        <w:rPr>
          <w:rFonts w:asciiTheme="minorHAnsi" w:hAnsiTheme="minorHAnsi" w:cs="Arial"/>
          <w:color w:val="auto"/>
          <w:sz w:val="24"/>
          <w:szCs w:val="24"/>
        </w:rPr>
        <w:t xml:space="preserve"> only a confirmed entry date from Immigration Control and verified by the Home Office would be evidence of entry to the</w:t>
      </w:r>
      <w:r w:rsidR="00F12F84" w:rsidRPr="00497842">
        <w:rPr>
          <w:rFonts w:asciiTheme="minorHAnsi" w:hAnsiTheme="minorHAnsi" w:cs="Arial"/>
          <w:color w:val="auto"/>
          <w:sz w:val="24"/>
          <w:szCs w:val="24"/>
        </w:rPr>
        <w:t xml:space="preserve"> UK</w:t>
      </w:r>
      <w:r w:rsidR="00A913E8" w:rsidRPr="00497842">
        <w:rPr>
          <w:rFonts w:asciiTheme="minorHAnsi" w:hAnsiTheme="minorHAnsi"/>
          <w:bCs/>
          <w:color w:val="auto"/>
          <w:sz w:val="24"/>
          <w:szCs w:val="24"/>
        </w:rPr>
        <w:t xml:space="preserve">, the student </w:t>
      </w:r>
      <w:r w:rsidR="00B12E9E" w:rsidRPr="00497842">
        <w:rPr>
          <w:rFonts w:asciiTheme="minorHAnsi" w:hAnsiTheme="minorHAnsi"/>
          <w:bCs/>
          <w:color w:val="auto"/>
          <w:sz w:val="24"/>
          <w:szCs w:val="24"/>
        </w:rPr>
        <w:t xml:space="preserve">may </w:t>
      </w:r>
      <w:r w:rsidR="00A913E8" w:rsidRPr="00497842">
        <w:rPr>
          <w:rFonts w:asciiTheme="minorHAnsi" w:hAnsiTheme="minorHAnsi"/>
          <w:bCs/>
          <w:color w:val="auto"/>
          <w:sz w:val="24"/>
          <w:szCs w:val="24"/>
        </w:rPr>
        <w:t xml:space="preserve">provide evidence </w:t>
      </w:r>
      <w:r w:rsidR="00B12E9E" w:rsidRPr="00497842">
        <w:rPr>
          <w:rFonts w:asciiTheme="minorHAnsi" w:hAnsiTheme="minorHAnsi"/>
          <w:bCs/>
          <w:color w:val="auto"/>
          <w:sz w:val="24"/>
          <w:szCs w:val="24"/>
        </w:rPr>
        <w:t xml:space="preserve">to SFE </w:t>
      </w:r>
      <w:r w:rsidR="00A913E8" w:rsidRPr="00497842">
        <w:rPr>
          <w:rFonts w:asciiTheme="minorHAnsi" w:hAnsiTheme="minorHAnsi"/>
          <w:bCs/>
          <w:color w:val="auto"/>
          <w:sz w:val="24"/>
          <w:szCs w:val="24"/>
        </w:rPr>
        <w:t>that they have been living in the UK. This evidence is considered on a case-by-case basis and</w:t>
      </w:r>
      <w:r w:rsidRPr="00497842">
        <w:rPr>
          <w:rFonts w:asciiTheme="minorHAnsi" w:hAnsiTheme="minorHAnsi"/>
          <w:bCs/>
          <w:color w:val="auto"/>
          <w:sz w:val="24"/>
          <w:szCs w:val="24"/>
        </w:rPr>
        <w:t xml:space="preserve"> may include (but is not limited to): </w:t>
      </w:r>
    </w:p>
    <w:p w14:paraId="1AB6757F" w14:textId="77777777" w:rsidR="005422E3" w:rsidRPr="00497842" w:rsidRDefault="005422E3" w:rsidP="00497842">
      <w:pPr>
        <w:pStyle w:val="ListParagraph"/>
        <w:ind w:left="0"/>
        <w:rPr>
          <w:rFonts w:asciiTheme="minorHAnsi" w:hAnsiTheme="minorHAnsi"/>
          <w:bCs/>
          <w:color w:val="auto"/>
          <w:sz w:val="24"/>
          <w:szCs w:val="24"/>
        </w:rPr>
      </w:pPr>
    </w:p>
    <w:p w14:paraId="64C64095" w14:textId="17D1F861" w:rsidR="005422E3" w:rsidRPr="00497842" w:rsidRDefault="003B0CF1" w:rsidP="00497842">
      <w:pPr>
        <w:pStyle w:val="ListParagraph"/>
        <w:numPr>
          <w:ilvl w:val="0"/>
          <w:numId w:val="25"/>
        </w:numPr>
        <w:spacing w:after="200" w:line="276" w:lineRule="auto"/>
        <w:contextualSpacing/>
        <w:rPr>
          <w:rFonts w:asciiTheme="minorHAnsi" w:hAnsiTheme="minorHAnsi"/>
          <w:bCs/>
          <w:color w:val="auto"/>
          <w:sz w:val="24"/>
          <w:szCs w:val="24"/>
        </w:rPr>
      </w:pPr>
      <w:r w:rsidRPr="00497842">
        <w:rPr>
          <w:rFonts w:asciiTheme="minorHAnsi" w:hAnsiTheme="minorHAnsi"/>
          <w:bCs/>
          <w:color w:val="auto"/>
          <w:sz w:val="24"/>
          <w:szCs w:val="24"/>
        </w:rPr>
        <w:t>a school letter and records on</w:t>
      </w:r>
      <w:r w:rsidRPr="00497842">
        <w:rPr>
          <w:rFonts w:asciiTheme="minorHAnsi" w:hAnsiTheme="minorHAnsi" w:cs="Arial"/>
          <w:color w:val="auto"/>
          <w:sz w:val="24"/>
          <w:szCs w:val="24"/>
        </w:rPr>
        <w:t xml:space="preserve"> headed paper, signed by someone in authority (Deputy Head, Head etc) within the school, stating the dates each year the student was in attendance</w:t>
      </w:r>
      <w:r w:rsidR="00912177" w:rsidRPr="00497842">
        <w:rPr>
          <w:rFonts w:asciiTheme="minorHAnsi" w:hAnsiTheme="minorHAnsi" w:cs="Arial"/>
          <w:color w:val="auto"/>
          <w:sz w:val="24"/>
          <w:szCs w:val="24"/>
        </w:rPr>
        <w:t>,</w:t>
      </w:r>
    </w:p>
    <w:p w14:paraId="24A87DDB" w14:textId="77777777" w:rsidR="005422E3" w:rsidRPr="00497842" w:rsidRDefault="005422E3" w:rsidP="00497842">
      <w:pPr>
        <w:pStyle w:val="ListParagraph"/>
        <w:spacing w:after="200" w:line="276" w:lineRule="auto"/>
        <w:ind w:left="721"/>
        <w:contextualSpacing/>
        <w:rPr>
          <w:rFonts w:asciiTheme="minorHAnsi" w:hAnsiTheme="minorHAnsi"/>
          <w:bCs/>
          <w:color w:val="auto"/>
          <w:sz w:val="24"/>
          <w:szCs w:val="24"/>
        </w:rPr>
      </w:pPr>
    </w:p>
    <w:p w14:paraId="6EF0F959" w14:textId="6D3261F9" w:rsidR="005422E3" w:rsidRPr="00497842" w:rsidRDefault="003B0CF1" w:rsidP="00497842">
      <w:pPr>
        <w:pStyle w:val="ListParagraph"/>
        <w:numPr>
          <w:ilvl w:val="0"/>
          <w:numId w:val="25"/>
        </w:numPr>
        <w:spacing w:after="200" w:line="276" w:lineRule="auto"/>
        <w:contextualSpacing/>
        <w:rPr>
          <w:rFonts w:asciiTheme="minorHAnsi" w:hAnsiTheme="minorHAnsi"/>
          <w:bCs/>
          <w:color w:val="auto"/>
          <w:sz w:val="24"/>
          <w:szCs w:val="24"/>
        </w:rPr>
      </w:pPr>
      <w:r w:rsidRPr="00497842">
        <w:rPr>
          <w:rFonts w:asciiTheme="minorHAnsi" w:hAnsiTheme="minorHAnsi"/>
          <w:bCs/>
          <w:color w:val="auto"/>
          <w:sz w:val="24"/>
          <w:szCs w:val="24"/>
        </w:rPr>
        <w:t>a letter from a GP</w:t>
      </w:r>
      <w:r w:rsidR="00912177" w:rsidRPr="00497842">
        <w:rPr>
          <w:rFonts w:asciiTheme="minorHAnsi" w:hAnsiTheme="minorHAnsi"/>
          <w:bCs/>
          <w:color w:val="auto"/>
          <w:sz w:val="24"/>
          <w:szCs w:val="24"/>
        </w:rPr>
        <w:t>,</w:t>
      </w:r>
    </w:p>
    <w:p w14:paraId="2D9AAD6A" w14:textId="77777777" w:rsidR="005422E3" w:rsidRPr="00497842" w:rsidRDefault="005422E3" w:rsidP="00497842">
      <w:pPr>
        <w:pStyle w:val="ListParagraph"/>
        <w:spacing w:after="200" w:line="276" w:lineRule="auto"/>
        <w:ind w:left="721"/>
        <w:contextualSpacing/>
        <w:rPr>
          <w:rFonts w:asciiTheme="minorHAnsi" w:hAnsiTheme="minorHAnsi"/>
          <w:bCs/>
          <w:color w:val="auto"/>
          <w:sz w:val="24"/>
          <w:szCs w:val="24"/>
        </w:rPr>
      </w:pPr>
    </w:p>
    <w:p w14:paraId="21FB8C82" w14:textId="40E58B43" w:rsidR="005422E3" w:rsidRPr="00497842" w:rsidRDefault="003B0CF1" w:rsidP="00497842">
      <w:pPr>
        <w:pStyle w:val="ListParagraph"/>
        <w:numPr>
          <w:ilvl w:val="0"/>
          <w:numId w:val="25"/>
        </w:numPr>
        <w:spacing w:after="200" w:line="276" w:lineRule="auto"/>
        <w:contextualSpacing/>
        <w:rPr>
          <w:rFonts w:asciiTheme="minorHAnsi" w:hAnsiTheme="minorHAnsi"/>
          <w:bCs/>
          <w:color w:val="auto"/>
          <w:sz w:val="24"/>
          <w:szCs w:val="24"/>
        </w:rPr>
      </w:pPr>
      <w:r w:rsidRPr="00497842">
        <w:rPr>
          <w:rFonts w:asciiTheme="minorHAnsi" w:hAnsiTheme="minorHAnsi"/>
          <w:bCs/>
          <w:color w:val="auto"/>
          <w:sz w:val="24"/>
          <w:szCs w:val="24"/>
        </w:rPr>
        <w:t>confirmation of university / college attendance</w:t>
      </w:r>
      <w:r w:rsidR="00912177" w:rsidRPr="00497842">
        <w:rPr>
          <w:rFonts w:asciiTheme="minorHAnsi" w:hAnsiTheme="minorHAnsi"/>
          <w:bCs/>
          <w:color w:val="auto"/>
          <w:sz w:val="24"/>
          <w:szCs w:val="24"/>
        </w:rPr>
        <w:t>,</w:t>
      </w:r>
    </w:p>
    <w:p w14:paraId="4A4A1844" w14:textId="77777777" w:rsidR="005422E3" w:rsidRPr="00497842" w:rsidRDefault="005422E3" w:rsidP="00497842">
      <w:pPr>
        <w:pStyle w:val="ListParagraph"/>
        <w:spacing w:after="200" w:line="276" w:lineRule="auto"/>
        <w:ind w:left="721"/>
        <w:contextualSpacing/>
        <w:rPr>
          <w:rFonts w:asciiTheme="minorHAnsi" w:hAnsiTheme="minorHAnsi"/>
          <w:bCs/>
          <w:color w:val="auto"/>
          <w:sz w:val="24"/>
          <w:szCs w:val="24"/>
        </w:rPr>
      </w:pPr>
    </w:p>
    <w:p w14:paraId="1791B5A8" w14:textId="411C6248" w:rsidR="005422E3" w:rsidRPr="00497842" w:rsidRDefault="003B0CF1" w:rsidP="00497842">
      <w:pPr>
        <w:pStyle w:val="ListParagraph"/>
        <w:numPr>
          <w:ilvl w:val="0"/>
          <w:numId w:val="25"/>
        </w:numPr>
        <w:spacing w:after="200" w:line="276" w:lineRule="auto"/>
        <w:contextualSpacing/>
        <w:rPr>
          <w:rFonts w:asciiTheme="minorHAnsi" w:hAnsiTheme="minorHAnsi"/>
          <w:bCs/>
          <w:color w:val="auto"/>
          <w:sz w:val="24"/>
          <w:szCs w:val="24"/>
        </w:rPr>
      </w:pPr>
      <w:r w:rsidRPr="00497842">
        <w:rPr>
          <w:rFonts w:asciiTheme="minorHAnsi" w:hAnsiTheme="minorHAnsi"/>
          <w:bCs/>
          <w:color w:val="auto"/>
          <w:sz w:val="24"/>
          <w:szCs w:val="24"/>
        </w:rPr>
        <w:t>a council tax bill</w:t>
      </w:r>
      <w:r w:rsidR="00912177" w:rsidRPr="00497842">
        <w:rPr>
          <w:rFonts w:asciiTheme="minorHAnsi" w:hAnsiTheme="minorHAnsi"/>
          <w:bCs/>
          <w:color w:val="auto"/>
          <w:sz w:val="24"/>
          <w:szCs w:val="24"/>
        </w:rPr>
        <w:t>,</w:t>
      </w:r>
    </w:p>
    <w:p w14:paraId="4BF2B669" w14:textId="77777777" w:rsidR="005422E3" w:rsidRPr="00497842" w:rsidRDefault="005422E3" w:rsidP="00497842">
      <w:pPr>
        <w:pStyle w:val="ListParagraph"/>
        <w:spacing w:after="200" w:line="276" w:lineRule="auto"/>
        <w:ind w:left="721"/>
        <w:contextualSpacing/>
        <w:rPr>
          <w:rFonts w:asciiTheme="minorHAnsi" w:hAnsiTheme="minorHAnsi"/>
          <w:bCs/>
          <w:color w:val="auto"/>
          <w:sz w:val="24"/>
          <w:szCs w:val="24"/>
        </w:rPr>
      </w:pPr>
    </w:p>
    <w:p w14:paraId="394CC5D1" w14:textId="4AC44027" w:rsidR="005422E3" w:rsidRPr="00497842" w:rsidRDefault="003B0CF1" w:rsidP="00497842">
      <w:pPr>
        <w:pStyle w:val="ListParagraph"/>
        <w:numPr>
          <w:ilvl w:val="0"/>
          <w:numId w:val="25"/>
        </w:numPr>
        <w:spacing w:after="200" w:line="276" w:lineRule="auto"/>
        <w:contextualSpacing/>
        <w:rPr>
          <w:rFonts w:asciiTheme="minorHAnsi" w:hAnsiTheme="minorHAnsi"/>
          <w:bCs/>
          <w:color w:val="auto"/>
          <w:sz w:val="24"/>
          <w:szCs w:val="24"/>
        </w:rPr>
      </w:pPr>
      <w:r w:rsidRPr="00497842">
        <w:rPr>
          <w:rFonts w:asciiTheme="minorHAnsi" w:hAnsiTheme="minorHAnsi"/>
          <w:bCs/>
          <w:color w:val="auto"/>
          <w:sz w:val="24"/>
          <w:szCs w:val="24"/>
        </w:rPr>
        <w:t>wage slips / P60 / P45 / Self</w:t>
      </w:r>
      <w:r w:rsidR="00611423">
        <w:rPr>
          <w:rFonts w:asciiTheme="minorHAnsi" w:hAnsiTheme="minorHAnsi"/>
          <w:bCs/>
          <w:color w:val="auto"/>
          <w:sz w:val="24"/>
          <w:szCs w:val="24"/>
        </w:rPr>
        <w:t>-</w:t>
      </w:r>
      <w:r w:rsidRPr="00497842">
        <w:rPr>
          <w:rFonts w:asciiTheme="minorHAnsi" w:hAnsiTheme="minorHAnsi"/>
          <w:bCs/>
          <w:color w:val="auto"/>
          <w:sz w:val="24"/>
          <w:szCs w:val="24"/>
        </w:rPr>
        <w:t>Assessment Tax Return</w:t>
      </w:r>
      <w:r w:rsidR="00912177" w:rsidRPr="00497842">
        <w:rPr>
          <w:rFonts w:asciiTheme="minorHAnsi" w:hAnsiTheme="minorHAnsi"/>
          <w:bCs/>
          <w:color w:val="auto"/>
          <w:sz w:val="24"/>
          <w:szCs w:val="24"/>
        </w:rPr>
        <w:t>,</w:t>
      </w:r>
      <w:r w:rsidRPr="00497842">
        <w:rPr>
          <w:rFonts w:asciiTheme="minorHAnsi" w:hAnsiTheme="minorHAnsi"/>
          <w:bCs/>
          <w:color w:val="auto"/>
          <w:sz w:val="24"/>
          <w:szCs w:val="24"/>
        </w:rPr>
        <w:t xml:space="preserve"> or </w:t>
      </w:r>
    </w:p>
    <w:p w14:paraId="514DBD70" w14:textId="77777777" w:rsidR="005422E3" w:rsidRPr="00497842" w:rsidRDefault="005422E3" w:rsidP="00497842">
      <w:pPr>
        <w:pStyle w:val="ListParagraph"/>
        <w:spacing w:after="200" w:line="276" w:lineRule="auto"/>
        <w:ind w:left="721"/>
        <w:contextualSpacing/>
        <w:rPr>
          <w:rFonts w:asciiTheme="minorHAnsi" w:hAnsiTheme="minorHAnsi"/>
          <w:bCs/>
          <w:color w:val="auto"/>
          <w:sz w:val="24"/>
          <w:szCs w:val="24"/>
        </w:rPr>
      </w:pPr>
    </w:p>
    <w:p w14:paraId="2E695BB6" w14:textId="77777777" w:rsidR="005422E3" w:rsidRPr="00497842" w:rsidRDefault="003B0CF1" w:rsidP="00497842">
      <w:pPr>
        <w:pStyle w:val="ListParagraph"/>
        <w:numPr>
          <w:ilvl w:val="0"/>
          <w:numId w:val="25"/>
        </w:numPr>
        <w:spacing w:after="200" w:line="276" w:lineRule="auto"/>
        <w:contextualSpacing/>
        <w:rPr>
          <w:rFonts w:asciiTheme="minorHAnsi" w:hAnsiTheme="minorHAnsi"/>
          <w:bCs/>
          <w:color w:val="auto"/>
          <w:sz w:val="24"/>
          <w:szCs w:val="24"/>
        </w:rPr>
      </w:pPr>
      <w:r w:rsidRPr="00497842">
        <w:rPr>
          <w:rFonts w:asciiTheme="minorHAnsi" w:hAnsiTheme="minorHAnsi" w:cs="Arial"/>
          <w:color w:val="auto"/>
          <w:sz w:val="24"/>
          <w:szCs w:val="24"/>
        </w:rPr>
        <w:t>a confirmation of employment from employer on company headed paper signed by a senior member of staff with contact details provided.</w:t>
      </w:r>
    </w:p>
    <w:p w14:paraId="1AF02FC8" w14:textId="77777777" w:rsidR="005422E3" w:rsidRPr="00497842" w:rsidRDefault="005422E3" w:rsidP="00497842">
      <w:pPr>
        <w:pStyle w:val="ListParagraph"/>
        <w:spacing w:after="200" w:line="276" w:lineRule="auto"/>
        <w:ind w:left="721"/>
        <w:contextualSpacing/>
        <w:rPr>
          <w:rFonts w:asciiTheme="minorHAnsi" w:hAnsiTheme="minorHAnsi"/>
          <w:bCs/>
          <w:color w:val="auto"/>
          <w:sz w:val="24"/>
          <w:szCs w:val="24"/>
        </w:rPr>
      </w:pPr>
    </w:p>
    <w:p w14:paraId="0B65DD42" w14:textId="77777777" w:rsidR="005422E3" w:rsidRPr="00497842" w:rsidRDefault="003B0CF1" w:rsidP="00497842">
      <w:pPr>
        <w:pStyle w:val="ListParagraph"/>
        <w:ind w:left="0"/>
        <w:rPr>
          <w:rFonts w:asciiTheme="minorHAnsi" w:hAnsiTheme="minorHAnsi"/>
          <w:bCs/>
          <w:color w:val="auto"/>
          <w:sz w:val="24"/>
          <w:szCs w:val="24"/>
        </w:rPr>
      </w:pPr>
      <w:r w:rsidRPr="00497842">
        <w:rPr>
          <w:rFonts w:asciiTheme="minorHAnsi" w:hAnsiTheme="minorHAnsi"/>
          <w:bCs/>
          <w:color w:val="auto"/>
          <w:sz w:val="24"/>
          <w:szCs w:val="24"/>
        </w:rPr>
        <w:t>Please note that this evidence can also be considered when a Home Office check/documentation does not provide a definitive date of entry into the UK.</w:t>
      </w:r>
    </w:p>
    <w:p w14:paraId="5DE5D908" w14:textId="77777777" w:rsidR="005422E3" w:rsidRPr="00497842" w:rsidRDefault="005422E3" w:rsidP="00497842">
      <w:pPr>
        <w:pStyle w:val="ListParagraph"/>
        <w:ind w:left="0"/>
        <w:rPr>
          <w:rFonts w:asciiTheme="minorHAnsi" w:hAnsiTheme="minorHAnsi"/>
          <w:bCs/>
          <w:color w:val="auto"/>
          <w:sz w:val="24"/>
          <w:szCs w:val="24"/>
        </w:rPr>
      </w:pPr>
    </w:p>
    <w:p w14:paraId="55C4009D" w14:textId="7D7D1163" w:rsidR="005422E3" w:rsidRPr="00497842" w:rsidRDefault="003B0CF1" w:rsidP="00497842">
      <w:pPr>
        <w:pStyle w:val="ListParagraph"/>
        <w:ind w:left="0"/>
        <w:rPr>
          <w:rFonts w:asciiTheme="minorHAnsi" w:hAnsiTheme="minorHAnsi"/>
          <w:bCs/>
          <w:color w:val="auto"/>
          <w:sz w:val="24"/>
          <w:szCs w:val="24"/>
        </w:rPr>
      </w:pPr>
      <w:r w:rsidRPr="00497842">
        <w:rPr>
          <w:rFonts w:asciiTheme="minorHAnsi" w:hAnsiTheme="minorHAnsi"/>
          <w:bCs/>
          <w:color w:val="auto"/>
          <w:sz w:val="24"/>
          <w:szCs w:val="24"/>
        </w:rPr>
        <w:t xml:space="preserve">It should also be noted </w:t>
      </w:r>
      <w:r w:rsidRPr="00497842">
        <w:rPr>
          <w:rFonts w:asciiTheme="minorHAnsi" w:hAnsiTheme="minorHAnsi" w:cs="Arial"/>
          <w:color w:val="auto"/>
          <w:sz w:val="24"/>
          <w:szCs w:val="24"/>
        </w:rPr>
        <w:t>that a valid entry clearance visa, such as a visitor visa, is not in itself confirmation the stude</w:t>
      </w:r>
      <w:r w:rsidR="00803415" w:rsidRPr="00497842">
        <w:rPr>
          <w:rFonts w:asciiTheme="minorHAnsi" w:hAnsiTheme="minorHAnsi" w:cs="Arial"/>
          <w:color w:val="auto"/>
          <w:sz w:val="24"/>
          <w:szCs w:val="24"/>
        </w:rPr>
        <w:t>nt entered the UK at that time.</w:t>
      </w:r>
      <w:r w:rsidRPr="00497842">
        <w:rPr>
          <w:rFonts w:asciiTheme="minorHAnsi" w:hAnsiTheme="minorHAnsi" w:cs="Arial"/>
          <w:color w:val="auto"/>
          <w:sz w:val="24"/>
          <w:szCs w:val="24"/>
        </w:rPr>
        <w:t xml:space="preserve"> Individuals usually receive an entry clearance for a </w:t>
      </w:r>
      <w:r w:rsidR="00611423">
        <w:rPr>
          <w:rFonts w:asciiTheme="minorHAnsi" w:hAnsiTheme="minorHAnsi" w:cs="Arial"/>
          <w:color w:val="auto"/>
          <w:sz w:val="24"/>
          <w:szCs w:val="24"/>
        </w:rPr>
        <w:t>six-</w:t>
      </w:r>
      <w:r w:rsidRPr="00497842">
        <w:rPr>
          <w:rFonts w:asciiTheme="minorHAnsi" w:hAnsiTheme="minorHAnsi" w:cs="Arial"/>
          <w:color w:val="auto"/>
          <w:sz w:val="24"/>
          <w:szCs w:val="24"/>
        </w:rPr>
        <w:t>month period.</w:t>
      </w:r>
    </w:p>
    <w:p w14:paraId="5B5878C6" w14:textId="77777777" w:rsidR="005422E3" w:rsidRPr="00497842" w:rsidRDefault="005422E3" w:rsidP="00497842">
      <w:pPr>
        <w:pStyle w:val="ListParagraph"/>
        <w:ind w:left="0"/>
        <w:rPr>
          <w:rFonts w:asciiTheme="minorHAnsi" w:hAnsiTheme="minorHAnsi"/>
          <w:bCs/>
          <w:color w:val="auto"/>
          <w:sz w:val="24"/>
          <w:szCs w:val="24"/>
        </w:rPr>
      </w:pPr>
    </w:p>
    <w:p w14:paraId="6C1E39CA" w14:textId="421109D6" w:rsidR="005422E3" w:rsidRPr="00497842" w:rsidRDefault="003B0CF1" w:rsidP="00497842">
      <w:pPr>
        <w:pStyle w:val="ListParagraph"/>
        <w:ind w:left="0"/>
        <w:rPr>
          <w:rFonts w:asciiTheme="minorHAnsi" w:hAnsiTheme="minorHAnsi"/>
          <w:bCs/>
          <w:color w:val="auto"/>
          <w:sz w:val="24"/>
          <w:szCs w:val="24"/>
        </w:rPr>
      </w:pPr>
      <w:r w:rsidRPr="00497842">
        <w:rPr>
          <w:rFonts w:asciiTheme="minorHAnsi" w:hAnsiTheme="minorHAnsi"/>
          <w:bCs/>
          <w:color w:val="auto"/>
          <w:sz w:val="24"/>
          <w:szCs w:val="24"/>
        </w:rPr>
        <w:t xml:space="preserve">SFE should establish the student’s three years ordinary residence in the UK and Islands preceding the first day of the first academic year before </w:t>
      </w:r>
      <w:r w:rsidR="005F7618" w:rsidRPr="00497842">
        <w:rPr>
          <w:rFonts w:asciiTheme="minorHAnsi" w:hAnsiTheme="minorHAnsi"/>
          <w:bCs/>
          <w:color w:val="auto"/>
          <w:sz w:val="24"/>
          <w:szCs w:val="24"/>
        </w:rPr>
        <w:t xml:space="preserve">requesting </w:t>
      </w:r>
      <w:r w:rsidRPr="00497842">
        <w:rPr>
          <w:rFonts w:asciiTheme="minorHAnsi" w:hAnsiTheme="minorHAnsi"/>
          <w:bCs/>
          <w:color w:val="auto"/>
          <w:sz w:val="24"/>
          <w:szCs w:val="24"/>
        </w:rPr>
        <w:t>evidence to satisfy the long residenc</w:t>
      </w:r>
      <w:r w:rsidR="006A19B7" w:rsidRPr="00497842">
        <w:rPr>
          <w:rFonts w:asciiTheme="minorHAnsi" w:hAnsiTheme="minorHAnsi"/>
          <w:bCs/>
          <w:color w:val="auto"/>
          <w:sz w:val="24"/>
          <w:szCs w:val="24"/>
        </w:rPr>
        <w:t>e</w:t>
      </w:r>
      <w:r w:rsidRPr="00497842">
        <w:rPr>
          <w:rFonts w:asciiTheme="minorHAnsi" w:hAnsiTheme="minorHAnsi"/>
          <w:bCs/>
          <w:color w:val="auto"/>
          <w:sz w:val="24"/>
          <w:szCs w:val="24"/>
        </w:rPr>
        <w:t xml:space="preserve"> </w:t>
      </w:r>
      <w:r w:rsidR="009D0DAC" w:rsidRPr="00497842">
        <w:rPr>
          <w:rFonts w:asciiTheme="minorHAnsi" w:hAnsiTheme="minorHAnsi"/>
          <w:bCs/>
          <w:color w:val="auto"/>
          <w:sz w:val="24"/>
          <w:szCs w:val="24"/>
        </w:rPr>
        <w:t>requirements</w:t>
      </w:r>
      <w:r w:rsidRPr="00497842">
        <w:rPr>
          <w:rFonts w:asciiTheme="minorHAnsi" w:hAnsiTheme="minorHAnsi"/>
          <w:bCs/>
          <w:color w:val="auto"/>
          <w:sz w:val="24"/>
          <w:szCs w:val="24"/>
        </w:rPr>
        <w:t>.</w:t>
      </w:r>
    </w:p>
    <w:p w14:paraId="5E9BEFDE" w14:textId="4F1698E7" w:rsidR="005422E3" w:rsidRPr="00497842" w:rsidRDefault="003B0CF1" w:rsidP="00497842">
      <w:pPr>
        <w:pStyle w:val="ListParagraph"/>
        <w:ind w:left="0"/>
        <w:rPr>
          <w:rFonts w:asciiTheme="minorHAnsi" w:hAnsiTheme="minorHAnsi"/>
          <w:bCs/>
          <w:color w:val="auto"/>
          <w:sz w:val="24"/>
          <w:szCs w:val="24"/>
        </w:rPr>
      </w:pPr>
      <w:r w:rsidRPr="00497842">
        <w:rPr>
          <w:rFonts w:asciiTheme="minorHAnsi" w:hAnsiTheme="minorHAnsi"/>
          <w:bCs/>
          <w:color w:val="auto"/>
          <w:sz w:val="24"/>
          <w:szCs w:val="24"/>
        </w:rPr>
        <w:br/>
      </w:r>
      <w:bookmarkStart w:id="87" w:name="_Hlk40690800"/>
      <w:r w:rsidRPr="00497842">
        <w:rPr>
          <w:rFonts w:asciiTheme="minorHAnsi" w:hAnsiTheme="minorHAnsi"/>
          <w:bCs/>
          <w:color w:val="auto"/>
          <w:sz w:val="24"/>
          <w:szCs w:val="24"/>
        </w:rPr>
        <w:t xml:space="preserve">The calculation for long residence is determined by the student’s age </w:t>
      </w:r>
      <w:r w:rsidR="005F7618" w:rsidRPr="00497842">
        <w:rPr>
          <w:rFonts w:asciiTheme="minorHAnsi" w:hAnsiTheme="minorHAnsi"/>
          <w:bCs/>
          <w:color w:val="auto"/>
          <w:sz w:val="24"/>
          <w:szCs w:val="24"/>
        </w:rPr>
        <w:t xml:space="preserve">as of </w:t>
      </w:r>
      <w:r w:rsidRPr="00497842">
        <w:rPr>
          <w:rFonts w:asciiTheme="minorHAnsi" w:hAnsiTheme="minorHAnsi"/>
          <w:bCs/>
          <w:color w:val="auto"/>
          <w:sz w:val="24"/>
          <w:szCs w:val="24"/>
        </w:rPr>
        <w:t xml:space="preserve">the first day of the first academic year of their course, and their entry date to the UK (or relevant other evidence demonstrating they were living in the UK throughout the required period). This will mean that the </w:t>
      </w:r>
      <w:r w:rsidR="00D564E0" w:rsidRPr="00497842">
        <w:rPr>
          <w:rFonts w:asciiTheme="minorHAnsi" w:hAnsiTheme="minorHAnsi"/>
          <w:bCs/>
          <w:color w:val="auto"/>
          <w:sz w:val="24"/>
          <w:szCs w:val="24"/>
        </w:rPr>
        <w:t>seven-</w:t>
      </w:r>
      <w:r w:rsidRPr="00497842">
        <w:rPr>
          <w:rFonts w:asciiTheme="minorHAnsi" w:hAnsiTheme="minorHAnsi"/>
          <w:bCs/>
          <w:color w:val="auto"/>
          <w:sz w:val="24"/>
          <w:szCs w:val="24"/>
        </w:rPr>
        <w:t>year, half-life or 20</w:t>
      </w:r>
      <w:r w:rsidR="00611423">
        <w:rPr>
          <w:rFonts w:asciiTheme="minorHAnsi" w:hAnsiTheme="minorHAnsi"/>
          <w:bCs/>
          <w:color w:val="auto"/>
          <w:sz w:val="24"/>
          <w:szCs w:val="24"/>
        </w:rPr>
        <w:t>-</w:t>
      </w:r>
      <w:r w:rsidRPr="00497842">
        <w:rPr>
          <w:rFonts w:asciiTheme="minorHAnsi" w:hAnsiTheme="minorHAnsi"/>
          <w:bCs/>
          <w:color w:val="auto"/>
          <w:sz w:val="24"/>
          <w:szCs w:val="24"/>
        </w:rPr>
        <w:t>year calculation can be determined by the first day of the first academic year of the course.</w:t>
      </w:r>
    </w:p>
    <w:bookmarkEnd w:id="87"/>
    <w:p w14:paraId="1F4E10A9" w14:textId="77777777" w:rsidR="005422E3" w:rsidRPr="00497842" w:rsidRDefault="005422E3" w:rsidP="00497842">
      <w:pPr>
        <w:pStyle w:val="ListParagraph"/>
        <w:ind w:left="0"/>
        <w:rPr>
          <w:rFonts w:asciiTheme="minorHAnsi" w:hAnsiTheme="minorHAnsi"/>
          <w:bCs/>
          <w:color w:val="auto"/>
          <w:sz w:val="24"/>
          <w:szCs w:val="24"/>
        </w:rPr>
      </w:pPr>
    </w:p>
    <w:p w14:paraId="10E1E449" w14:textId="77777777" w:rsidR="005422E3" w:rsidRPr="00497842" w:rsidRDefault="003B0CF1" w:rsidP="00497842">
      <w:pPr>
        <w:pStyle w:val="ListParagraph"/>
        <w:ind w:left="0"/>
        <w:rPr>
          <w:rFonts w:asciiTheme="minorHAnsi" w:hAnsiTheme="minorHAnsi"/>
          <w:b/>
          <w:bCs/>
          <w:color w:val="auto"/>
          <w:sz w:val="24"/>
          <w:szCs w:val="24"/>
        </w:rPr>
      </w:pPr>
      <w:r w:rsidRPr="00497842">
        <w:rPr>
          <w:rFonts w:asciiTheme="minorHAnsi" w:hAnsiTheme="minorHAnsi"/>
          <w:bCs/>
          <w:color w:val="auto"/>
          <w:sz w:val="24"/>
          <w:szCs w:val="24"/>
        </w:rPr>
        <w:t xml:space="preserve">It should be noted that a similar category is present in the NHS Bursary rules.  Even if the student is assessed as meeting the rules of the NHS Bursary scheme the checks should still be carried out by SFE if the student applies for a reduced level maintenance loan.   </w:t>
      </w:r>
    </w:p>
    <w:p w14:paraId="44FF8389" w14:textId="77777777" w:rsidR="005422E3" w:rsidRPr="00497842" w:rsidRDefault="005422E3" w:rsidP="00497842">
      <w:pPr>
        <w:pStyle w:val="ListParagraph"/>
        <w:ind w:left="0"/>
        <w:rPr>
          <w:rFonts w:asciiTheme="minorHAnsi" w:hAnsiTheme="minorHAnsi"/>
          <w:bCs/>
          <w:color w:val="auto"/>
          <w:sz w:val="24"/>
          <w:szCs w:val="24"/>
        </w:rPr>
      </w:pPr>
    </w:p>
    <w:p w14:paraId="1965EF65" w14:textId="77777777" w:rsidR="005422E3" w:rsidRPr="00497842" w:rsidRDefault="003B0CF1" w:rsidP="00497842">
      <w:pPr>
        <w:rPr>
          <w:rFonts w:asciiTheme="minorHAnsi" w:hAnsiTheme="minorHAnsi"/>
          <w:bCs/>
          <w:color w:val="auto"/>
          <w:sz w:val="24"/>
          <w:szCs w:val="24"/>
        </w:rPr>
      </w:pPr>
      <w:r w:rsidRPr="00497842">
        <w:rPr>
          <w:rFonts w:asciiTheme="minorHAnsi" w:hAnsiTheme="minorHAnsi"/>
          <w:bCs/>
          <w:color w:val="auto"/>
          <w:sz w:val="24"/>
          <w:szCs w:val="24"/>
        </w:rPr>
        <w:t xml:space="preserve">Consideration should be given as to whether the student may qualify under another category.  In some cases a student may not meet the terms of the new long residence category but if they are a non-EEA national and related to a British or EU citizen they may qualify for a tuition fee loan under </w:t>
      </w:r>
      <w:r w:rsidRPr="00497842">
        <w:rPr>
          <w:rFonts w:asciiTheme="minorHAnsi" w:hAnsiTheme="minorHAnsi"/>
          <w:color w:val="auto"/>
          <w:sz w:val="24"/>
          <w:szCs w:val="24"/>
        </w:rPr>
        <w:t>paragraph 9 of Schedule 1 (Part 2) of the Regulations</w:t>
      </w:r>
      <w:r w:rsidRPr="00497842">
        <w:rPr>
          <w:rFonts w:asciiTheme="minorHAnsi" w:hAnsiTheme="minorHAnsi"/>
          <w:bCs/>
          <w:color w:val="auto"/>
          <w:sz w:val="24"/>
          <w:szCs w:val="24"/>
        </w:rPr>
        <w:t xml:space="preserve">. </w:t>
      </w:r>
      <w:bookmarkStart w:id="88" w:name="_Students_who_become"/>
      <w:bookmarkStart w:id="89" w:name="_Toc507584953"/>
      <w:bookmarkEnd w:id="88"/>
    </w:p>
    <w:p w14:paraId="769DBA3F" w14:textId="77777777" w:rsidR="005422E3" w:rsidRPr="00497842" w:rsidRDefault="005422E3" w:rsidP="00497842">
      <w:pPr>
        <w:rPr>
          <w:rFonts w:asciiTheme="minorHAnsi" w:hAnsiTheme="minorHAnsi"/>
          <w:bCs/>
          <w:color w:val="auto"/>
          <w:sz w:val="24"/>
          <w:szCs w:val="24"/>
        </w:rPr>
      </w:pPr>
    </w:p>
    <w:p w14:paraId="1BFF0ACF" w14:textId="77777777" w:rsidR="005422E3" w:rsidRPr="00497842" w:rsidRDefault="003B0CF1" w:rsidP="00497842">
      <w:pPr>
        <w:pStyle w:val="Heading2"/>
        <w:rPr>
          <w:rFonts w:asciiTheme="minorHAnsi" w:hAnsiTheme="minorHAnsi"/>
          <w:i w:val="0"/>
          <w:sz w:val="24"/>
          <w:szCs w:val="24"/>
        </w:rPr>
      </w:pPr>
      <w:bookmarkStart w:id="90" w:name="_Toc57794589"/>
      <w:r w:rsidRPr="00497842">
        <w:rPr>
          <w:rFonts w:asciiTheme="minorHAnsi" w:hAnsiTheme="minorHAnsi"/>
          <w:i w:val="0"/>
          <w:sz w:val="24"/>
          <w:szCs w:val="24"/>
        </w:rPr>
        <w:t>Students who become eligible under paragraphs 3-6, 11 and 12 after the start of the course</w:t>
      </w:r>
      <w:bookmarkEnd w:id="89"/>
      <w:bookmarkEnd w:id="90"/>
    </w:p>
    <w:p w14:paraId="224E6DDC"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Where the status</w:t>
      </w:r>
      <w:r w:rsidR="005F7618" w:rsidRPr="00497842">
        <w:rPr>
          <w:rFonts w:asciiTheme="minorHAnsi" w:hAnsiTheme="minorHAnsi"/>
          <w:color w:val="auto"/>
          <w:sz w:val="24"/>
          <w:szCs w:val="24"/>
        </w:rPr>
        <w:t>es under paragraphs 3-6, 11 and 12</w:t>
      </w:r>
      <w:r w:rsidRPr="00497842">
        <w:rPr>
          <w:rFonts w:asciiTheme="minorHAnsi" w:hAnsiTheme="minorHAnsi"/>
          <w:color w:val="auto"/>
          <w:sz w:val="24"/>
          <w:szCs w:val="24"/>
        </w:rPr>
        <w:t xml:space="preserve"> is acquired before the start of the academic year, the student will be eligible to be assessed for support for the entire year</w:t>
      </w:r>
      <w:r w:rsidR="00CA27B2" w:rsidRPr="00497842">
        <w:rPr>
          <w:rFonts w:asciiTheme="minorHAnsi" w:hAnsiTheme="minorHAnsi"/>
          <w:color w:val="auto"/>
          <w:sz w:val="24"/>
          <w:szCs w:val="24"/>
        </w:rPr>
        <w:t xml:space="preserve"> subject to meeting any ongoing eligibility requirements</w:t>
      </w:r>
      <w:r w:rsidRPr="00497842">
        <w:rPr>
          <w:rFonts w:asciiTheme="minorHAnsi" w:hAnsiTheme="minorHAnsi"/>
          <w:color w:val="auto"/>
          <w:sz w:val="24"/>
          <w:szCs w:val="24"/>
        </w:rPr>
        <w:t xml:space="preserve">.  </w:t>
      </w:r>
    </w:p>
    <w:p w14:paraId="35D94F6A" w14:textId="77777777" w:rsidR="005422E3" w:rsidRPr="00497842" w:rsidRDefault="005422E3" w:rsidP="00497842">
      <w:pPr>
        <w:rPr>
          <w:rFonts w:asciiTheme="minorHAnsi" w:hAnsiTheme="minorHAnsi"/>
          <w:color w:val="auto"/>
          <w:sz w:val="24"/>
          <w:szCs w:val="24"/>
        </w:rPr>
      </w:pPr>
    </w:p>
    <w:p w14:paraId="6CC85BB7" w14:textId="77777777" w:rsidR="005422E3" w:rsidRPr="00497842" w:rsidRDefault="005F7618" w:rsidP="00497842">
      <w:pPr>
        <w:rPr>
          <w:rFonts w:asciiTheme="minorHAnsi" w:hAnsiTheme="minorHAnsi"/>
          <w:color w:val="auto"/>
          <w:sz w:val="24"/>
          <w:szCs w:val="24"/>
        </w:rPr>
      </w:pPr>
      <w:r w:rsidRPr="00497842">
        <w:rPr>
          <w:rFonts w:asciiTheme="minorHAnsi" w:hAnsiTheme="minorHAnsi"/>
          <w:color w:val="auto"/>
          <w:sz w:val="24"/>
          <w:szCs w:val="24"/>
        </w:rPr>
        <w:t>Students with statuses under paragraphs 3-6, 11 and 12</w:t>
      </w:r>
      <w:r w:rsidR="003B0CF1" w:rsidRPr="00497842">
        <w:rPr>
          <w:rFonts w:asciiTheme="minorHAnsi" w:hAnsiTheme="minorHAnsi"/>
          <w:color w:val="auto"/>
          <w:sz w:val="24"/>
          <w:szCs w:val="24"/>
        </w:rPr>
        <w:t xml:space="preserve"> can become eligible in the course of an academic year (regulations 16 and 17 of </w:t>
      </w:r>
      <w:r w:rsidR="00CA27B2" w:rsidRPr="00497842">
        <w:rPr>
          <w:rFonts w:asciiTheme="minorHAnsi" w:hAnsiTheme="minorHAnsi"/>
          <w:color w:val="auto"/>
          <w:sz w:val="24"/>
          <w:szCs w:val="24"/>
        </w:rPr>
        <w:t>the Regulations</w:t>
      </w:r>
      <w:r w:rsidR="003B0CF1" w:rsidRPr="00497842">
        <w:rPr>
          <w:rFonts w:asciiTheme="minorHAnsi" w:hAnsiTheme="minorHAnsi"/>
          <w:color w:val="auto"/>
          <w:sz w:val="24"/>
          <w:szCs w:val="24"/>
        </w:rPr>
        <w:t xml:space="preserve">).  </w:t>
      </w:r>
    </w:p>
    <w:p w14:paraId="5D735CE3" w14:textId="77777777" w:rsidR="005422E3" w:rsidRPr="00497842" w:rsidRDefault="005422E3" w:rsidP="00497842">
      <w:pPr>
        <w:rPr>
          <w:rFonts w:asciiTheme="minorHAnsi" w:hAnsiTheme="minorHAnsi"/>
          <w:color w:val="auto"/>
          <w:sz w:val="24"/>
          <w:szCs w:val="24"/>
        </w:rPr>
      </w:pPr>
    </w:p>
    <w:p w14:paraId="2DBF4F67" w14:textId="77777777" w:rsidR="005422E3" w:rsidRPr="00497842" w:rsidRDefault="005F7618" w:rsidP="00497842">
      <w:pPr>
        <w:rPr>
          <w:rFonts w:asciiTheme="minorHAnsi" w:hAnsiTheme="minorHAnsi"/>
          <w:color w:val="auto"/>
          <w:sz w:val="24"/>
          <w:szCs w:val="24"/>
        </w:rPr>
      </w:pPr>
      <w:r w:rsidRPr="00497842">
        <w:rPr>
          <w:rFonts w:asciiTheme="minorHAnsi" w:hAnsiTheme="minorHAnsi"/>
          <w:color w:val="auto"/>
          <w:sz w:val="24"/>
          <w:szCs w:val="24"/>
        </w:rPr>
        <w:t>Any a</w:t>
      </w:r>
      <w:r w:rsidR="00F12F84" w:rsidRPr="00497842">
        <w:rPr>
          <w:rFonts w:asciiTheme="minorHAnsi" w:hAnsiTheme="minorHAnsi"/>
          <w:color w:val="auto"/>
          <w:sz w:val="24"/>
          <w:szCs w:val="24"/>
        </w:rPr>
        <w:t>pplications for support must be made in line with the general time limits as set out in regulation 9 of the 2011 Regulations (see section 1.1).  If an application for support is received within the initial</w:t>
      </w:r>
      <w:r w:rsidR="003B0CF1" w:rsidRPr="00497842">
        <w:rPr>
          <w:rFonts w:asciiTheme="minorHAnsi" w:hAnsiTheme="minorHAnsi"/>
          <w:color w:val="auto"/>
          <w:sz w:val="24"/>
          <w:szCs w:val="24"/>
        </w:rPr>
        <w:t xml:space="preserve"> nine-month period and the student subsequently wishes to apply for an additional amount of loan then the new loan application must be received no later than one month before the end of the academic year to which the application relates.  Applications for support relating to multiple academic years should only be processed if they were received within the applicable timeframes for each academic year.</w:t>
      </w:r>
    </w:p>
    <w:p w14:paraId="1F55DB37" w14:textId="77777777" w:rsidR="005422E3" w:rsidRPr="00497842" w:rsidRDefault="005422E3" w:rsidP="00497842">
      <w:pPr>
        <w:rPr>
          <w:rFonts w:asciiTheme="minorHAnsi" w:hAnsiTheme="minorHAnsi"/>
          <w:color w:val="auto"/>
          <w:sz w:val="24"/>
          <w:szCs w:val="24"/>
        </w:rPr>
      </w:pPr>
    </w:p>
    <w:p w14:paraId="3BC79AAF"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Students granted one of the statuses described under paragraphs 3-6, 11 and 12 prior to the start of their course will be eligible for support for the duration of their course provided they meet all applicable criteria after each year’s application</w:t>
      </w:r>
      <w:r w:rsidR="00380399" w:rsidRPr="00497842">
        <w:rPr>
          <w:rFonts w:asciiTheme="minorHAnsi" w:hAnsiTheme="minorHAnsi"/>
          <w:color w:val="auto"/>
          <w:sz w:val="24"/>
          <w:szCs w:val="24"/>
        </w:rPr>
        <w:t>.</w:t>
      </w:r>
      <w:r w:rsidRPr="00497842">
        <w:rPr>
          <w:rFonts w:asciiTheme="minorHAnsi" w:hAnsiTheme="minorHAnsi"/>
          <w:color w:val="auto"/>
          <w:sz w:val="24"/>
          <w:szCs w:val="24"/>
        </w:rPr>
        <w:t xml:space="preserve"> </w:t>
      </w:r>
    </w:p>
    <w:p w14:paraId="7385ECE9" w14:textId="77777777" w:rsidR="005422E3" w:rsidRPr="00497842" w:rsidRDefault="005422E3" w:rsidP="00497842">
      <w:pPr>
        <w:rPr>
          <w:rFonts w:asciiTheme="minorHAnsi" w:hAnsiTheme="minorHAnsi"/>
          <w:color w:val="auto"/>
          <w:sz w:val="24"/>
          <w:szCs w:val="24"/>
        </w:rPr>
      </w:pPr>
    </w:p>
    <w:p w14:paraId="73DE8F77" w14:textId="7777777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If a student becomes eligible under these paragraphs after the start of the course they will be eligible for:</w:t>
      </w:r>
    </w:p>
    <w:p w14:paraId="3C32CCEE" w14:textId="332A97A5" w:rsidR="005422E3" w:rsidRPr="00497842" w:rsidRDefault="003B0CF1" w:rsidP="00497842">
      <w:pPr>
        <w:numPr>
          <w:ilvl w:val="0"/>
          <w:numId w:val="18"/>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loans for living costs, Adult Dependants’ Grant </w:t>
      </w:r>
      <w:r w:rsidR="006C11D3">
        <w:rPr>
          <w:rFonts w:asciiTheme="minorHAnsi" w:hAnsiTheme="minorHAnsi"/>
          <w:color w:val="auto"/>
          <w:sz w:val="24"/>
          <w:szCs w:val="24"/>
        </w:rPr>
        <w:t xml:space="preserve">(ADG) </w:t>
      </w:r>
      <w:r w:rsidRPr="00497842">
        <w:rPr>
          <w:rFonts w:asciiTheme="minorHAnsi" w:hAnsiTheme="minorHAnsi"/>
          <w:color w:val="auto"/>
          <w:sz w:val="24"/>
          <w:szCs w:val="24"/>
        </w:rPr>
        <w:t xml:space="preserve">and Parents’ Learning Allowance </w:t>
      </w:r>
      <w:r w:rsidR="006C11D3">
        <w:rPr>
          <w:rFonts w:asciiTheme="minorHAnsi" w:hAnsiTheme="minorHAnsi"/>
          <w:color w:val="auto"/>
          <w:sz w:val="24"/>
          <w:szCs w:val="24"/>
        </w:rPr>
        <w:t xml:space="preserve">(PLA) </w:t>
      </w:r>
      <w:r w:rsidRPr="00497842">
        <w:rPr>
          <w:rFonts w:asciiTheme="minorHAnsi" w:hAnsiTheme="minorHAnsi"/>
          <w:color w:val="auto"/>
          <w:sz w:val="24"/>
          <w:szCs w:val="24"/>
        </w:rPr>
        <w:t>in any subsequent years of the course (and in the quarters following the award in the year of the award, except the quarter in which the longest vacation falls)</w:t>
      </w:r>
    </w:p>
    <w:p w14:paraId="03EC9451" w14:textId="059D71B1" w:rsidR="005422E3" w:rsidRPr="00497842" w:rsidRDefault="003B0CF1" w:rsidP="00497842">
      <w:pPr>
        <w:numPr>
          <w:ilvl w:val="0"/>
          <w:numId w:val="18"/>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Childcare Grant</w:t>
      </w:r>
      <w:r w:rsidR="00A06EC4">
        <w:rPr>
          <w:rFonts w:asciiTheme="minorHAnsi" w:hAnsiTheme="minorHAnsi"/>
          <w:color w:val="auto"/>
          <w:sz w:val="24"/>
          <w:szCs w:val="24"/>
        </w:rPr>
        <w:t xml:space="preserve"> (CCG)</w:t>
      </w:r>
      <w:r w:rsidR="00613132" w:rsidRPr="00497842">
        <w:rPr>
          <w:rFonts w:asciiTheme="minorHAnsi" w:hAnsiTheme="minorHAnsi"/>
          <w:color w:val="auto"/>
          <w:sz w:val="24"/>
          <w:szCs w:val="24"/>
        </w:rPr>
        <w:t xml:space="preserve">, </w:t>
      </w:r>
      <w:r w:rsidRPr="00497842">
        <w:rPr>
          <w:rFonts w:asciiTheme="minorHAnsi" w:hAnsiTheme="minorHAnsi"/>
          <w:color w:val="auto"/>
          <w:sz w:val="24"/>
          <w:szCs w:val="24"/>
        </w:rPr>
        <w:t xml:space="preserve">Travel Grant and </w:t>
      </w:r>
      <w:r w:rsidR="00A06EC4">
        <w:rPr>
          <w:rFonts w:asciiTheme="minorHAnsi" w:hAnsiTheme="minorHAnsi"/>
          <w:color w:val="auto"/>
          <w:sz w:val="24"/>
          <w:szCs w:val="24"/>
        </w:rPr>
        <w:t xml:space="preserve">DSA </w:t>
      </w:r>
      <w:r w:rsidRPr="00497842">
        <w:rPr>
          <w:rFonts w:asciiTheme="minorHAnsi" w:hAnsiTheme="minorHAnsi"/>
          <w:color w:val="auto"/>
          <w:sz w:val="24"/>
          <w:szCs w:val="24"/>
        </w:rPr>
        <w:t xml:space="preserve">in any subsequent years of the course and in the quarters following the award in the year of award, except the quarter in which the longest vacation falls. See the </w:t>
      </w:r>
      <w:r w:rsidR="005D7424">
        <w:rPr>
          <w:rFonts w:asciiTheme="minorHAnsi" w:hAnsiTheme="minorHAnsi"/>
          <w:color w:val="auto"/>
          <w:sz w:val="24"/>
          <w:szCs w:val="24"/>
        </w:rPr>
        <w:t>20/21</w:t>
      </w:r>
      <w:r w:rsidRPr="00497842">
        <w:rPr>
          <w:rFonts w:asciiTheme="minorHAnsi" w:hAnsiTheme="minorHAnsi"/>
          <w:color w:val="auto"/>
          <w:sz w:val="24"/>
          <w:szCs w:val="24"/>
        </w:rPr>
        <w:t xml:space="preserve"> Grants for Dependants</w:t>
      </w:r>
      <w:r w:rsidR="00A06EC4">
        <w:rPr>
          <w:rFonts w:asciiTheme="minorHAnsi" w:hAnsiTheme="minorHAnsi"/>
          <w:color w:val="auto"/>
          <w:sz w:val="24"/>
          <w:szCs w:val="24"/>
        </w:rPr>
        <w:t xml:space="preserve"> (GFDs) </w:t>
      </w:r>
      <w:r w:rsidRPr="00497842">
        <w:rPr>
          <w:rFonts w:asciiTheme="minorHAnsi" w:hAnsiTheme="minorHAnsi"/>
          <w:color w:val="auto"/>
          <w:sz w:val="24"/>
          <w:szCs w:val="24"/>
        </w:rPr>
        <w:t xml:space="preserve"> and </w:t>
      </w:r>
      <w:r w:rsidR="005D7424">
        <w:rPr>
          <w:rFonts w:asciiTheme="minorHAnsi" w:hAnsiTheme="minorHAnsi"/>
          <w:color w:val="auto"/>
          <w:sz w:val="24"/>
          <w:szCs w:val="24"/>
        </w:rPr>
        <w:t>20/21</w:t>
      </w:r>
      <w:r w:rsidRPr="00497842">
        <w:rPr>
          <w:rFonts w:asciiTheme="minorHAnsi" w:hAnsiTheme="minorHAnsi"/>
          <w:color w:val="auto"/>
          <w:sz w:val="24"/>
          <w:szCs w:val="24"/>
        </w:rPr>
        <w:t xml:space="preserve"> Assessing Financial Entitlement guidance chapters for further information on the support available to students who become eligible during the course</w:t>
      </w:r>
    </w:p>
    <w:p w14:paraId="26029057" w14:textId="77777777" w:rsidR="005422E3" w:rsidRPr="00497842" w:rsidRDefault="003B0CF1" w:rsidP="00497842">
      <w:pPr>
        <w:numPr>
          <w:ilvl w:val="0"/>
          <w:numId w:val="18"/>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(for pre 2016 cohort students) maintenance grant or special support grant in any subsequent years of the course and in the quarters following the award of the status (if the status was acquired within three months of the first day of the academic year)</w:t>
      </w:r>
    </w:p>
    <w:p w14:paraId="4B6813D3" w14:textId="77777777" w:rsidR="005422E3" w:rsidRPr="00D8213D" w:rsidRDefault="003B0CF1" w:rsidP="00497842">
      <w:pPr>
        <w:numPr>
          <w:ilvl w:val="0"/>
          <w:numId w:val="18"/>
        </w:numPr>
        <w:spacing w:before="200" w:after="200" w:line="276" w:lineRule="auto"/>
        <w:rPr>
          <w:rFonts w:asciiTheme="minorHAnsi" w:hAnsiTheme="minorHAnsi"/>
          <w:color w:val="auto"/>
        </w:rPr>
      </w:pPr>
      <w:r w:rsidRPr="00497842">
        <w:rPr>
          <w:rFonts w:asciiTheme="minorHAnsi" w:hAnsiTheme="minorHAnsi"/>
          <w:color w:val="auto"/>
          <w:sz w:val="24"/>
          <w:szCs w:val="24"/>
        </w:rPr>
        <w:t xml:space="preserve">tuition fee support </w:t>
      </w:r>
      <w:r w:rsidR="00CA27B2" w:rsidRPr="00497842">
        <w:rPr>
          <w:rFonts w:asciiTheme="minorHAnsi" w:hAnsiTheme="minorHAnsi"/>
          <w:color w:val="auto"/>
          <w:sz w:val="24"/>
          <w:szCs w:val="24"/>
        </w:rPr>
        <w:t xml:space="preserve">in </w:t>
      </w:r>
      <w:r w:rsidRPr="00497842">
        <w:rPr>
          <w:rFonts w:asciiTheme="minorHAnsi" w:hAnsiTheme="minorHAnsi"/>
          <w:color w:val="auto"/>
          <w:sz w:val="24"/>
          <w:szCs w:val="24"/>
        </w:rPr>
        <w:t xml:space="preserve">the academic year </w:t>
      </w:r>
      <w:r w:rsidR="00CA27B2" w:rsidRPr="00497842">
        <w:rPr>
          <w:rFonts w:asciiTheme="minorHAnsi" w:hAnsiTheme="minorHAnsi"/>
          <w:color w:val="auto"/>
          <w:sz w:val="24"/>
          <w:szCs w:val="24"/>
        </w:rPr>
        <w:t xml:space="preserve">in which the </w:t>
      </w:r>
      <w:r w:rsidRPr="00497842">
        <w:rPr>
          <w:rFonts w:asciiTheme="minorHAnsi" w:hAnsiTheme="minorHAnsi"/>
          <w:color w:val="auto"/>
          <w:sz w:val="24"/>
          <w:szCs w:val="24"/>
        </w:rPr>
        <w:t>award of the status</w:t>
      </w:r>
      <w:r w:rsidR="00CA27B2" w:rsidRPr="00497842">
        <w:rPr>
          <w:rFonts w:asciiTheme="minorHAnsi" w:hAnsiTheme="minorHAnsi"/>
          <w:color w:val="auto"/>
          <w:sz w:val="24"/>
          <w:szCs w:val="24"/>
        </w:rPr>
        <w:t xml:space="preserve"> occurs</w:t>
      </w:r>
      <w:r w:rsidR="005F7618" w:rsidRPr="00497842">
        <w:rPr>
          <w:rFonts w:asciiTheme="minorHAnsi" w:hAnsiTheme="minorHAnsi"/>
          <w:color w:val="auto"/>
          <w:sz w:val="24"/>
          <w:szCs w:val="24"/>
        </w:rPr>
        <w:t xml:space="preserve"> and</w:t>
      </w:r>
      <w:r w:rsidRPr="00497842">
        <w:rPr>
          <w:rFonts w:asciiTheme="minorHAnsi" w:hAnsiTheme="minorHAnsi"/>
          <w:color w:val="auto"/>
          <w:sz w:val="24"/>
          <w:szCs w:val="24"/>
        </w:rPr>
        <w:t xml:space="preserve"> </w:t>
      </w:r>
      <w:r w:rsidR="005F7618" w:rsidRPr="00497842">
        <w:rPr>
          <w:rFonts w:asciiTheme="minorHAnsi" w:hAnsiTheme="minorHAnsi"/>
          <w:color w:val="auto"/>
          <w:sz w:val="24"/>
          <w:szCs w:val="24"/>
        </w:rPr>
        <w:t>in any subsequent years of the course (but not previous academic years</w:t>
      </w:r>
      <w:r w:rsidRPr="00497842">
        <w:rPr>
          <w:rFonts w:asciiTheme="minorHAnsi" w:hAnsiTheme="minorHAnsi"/>
          <w:color w:val="auto"/>
          <w:sz w:val="24"/>
          <w:szCs w:val="24"/>
        </w:rPr>
        <w:t>)</w:t>
      </w:r>
    </w:p>
    <w:p w14:paraId="72CD64A9" w14:textId="77777777" w:rsidR="005422E3" w:rsidRPr="00D8213D" w:rsidRDefault="005422E3" w:rsidP="00497842">
      <w:pPr>
        <w:rPr>
          <w:rFonts w:asciiTheme="minorHAnsi" w:hAnsiTheme="minorHAnsi"/>
          <w:color w:val="auto"/>
        </w:rPr>
      </w:pPr>
    </w:p>
    <w:p w14:paraId="4C9B8D85" w14:textId="77777777" w:rsidR="005422E3" w:rsidRPr="00D8213D" w:rsidRDefault="003B0CF1" w:rsidP="00497842">
      <w:pPr>
        <w:pStyle w:val="Heading1"/>
        <w:rPr>
          <w:rFonts w:asciiTheme="minorHAnsi" w:hAnsiTheme="minorHAnsi"/>
          <w:color w:val="auto"/>
        </w:rPr>
      </w:pPr>
      <w:bookmarkStart w:id="91" w:name="_Toc507584955"/>
      <w:bookmarkStart w:id="92" w:name="_Toc57794590"/>
      <w:r w:rsidRPr="00D8213D">
        <w:rPr>
          <w:rFonts w:asciiTheme="minorHAnsi" w:hAnsiTheme="minorHAnsi"/>
          <w:color w:val="auto"/>
        </w:rPr>
        <w:t>Course eligibility</w:t>
      </w:r>
      <w:bookmarkEnd w:id="91"/>
      <w:bookmarkEnd w:id="92"/>
      <w:r w:rsidRPr="00D8213D">
        <w:rPr>
          <w:rFonts w:asciiTheme="minorHAnsi" w:hAnsiTheme="minorHAnsi"/>
          <w:color w:val="auto"/>
        </w:rPr>
        <w:t xml:space="preserve"> </w:t>
      </w:r>
    </w:p>
    <w:p w14:paraId="06911757" w14:textId="77777777" w:rsidR="005422E3" w:rsidRPr="00497842" w:rsidRDefault="00F12F84" w:rsidP="00497842">
      <w:pPr>
        <w:pStyle w:val="Heading2"/>
        <w:rPr>
          <w:rFonts w:asciiTheme="minorHAnsi" w:hAnsiTheme="minorHAnsi"/>
          <w:i w:val="0"/>
          <w:sz w:val="24"/>
          <w:szCs w:val="24"/>
        </w:rPr>
      </w:pPr>
      <w:bookmarkStart w:id="93" w:name="_Toc46899782"/>
      <w:bookmarkStart w:id="94" w:name="_Toc62377608"/>
      <w:bookmarkStart w:id="95" w:name="_Toc63761807"/>
      <w:bookmarkStart w:id="96" w:name="_Toc468702313"/>
      <w:bookmarkStart w:id="97" w:name="_Toc507584956"/>
      <w:bookmarkStart w:id="98" w:name="_Toc57794591"/>
      <w:r w:rsidRPr="00497842">
        <w:rPr>
          <w:rFonts w:asciiTheme="minorHAnsi" w:hAnsiTheme="minorHAnsi"/>
          <w:i w:val="0"/>
          <w:sz w:val="24"/>
          <w:szCs w:val="24"/>
        </w:rPr>
        <w:t>Designated courses</w:t>
      </w:r>
      <w:bookmarkEnd w:id="93"/>
      <w:bookmarkEnd w:id="94"/>
      <w:bookmarkEnd w:id="95"/>
      <w:bookmarkEnd w:id="96"/>
      <w:bookmarkEnd w:id="97"/>
      <w:bookmarkEnd w:id="98"/>
    </w:p>
    <w:p w14:paraId="073906ED" w14:textId="77777777" w:rsidR="005422E3" w:rsidRPr="00497842" w:rsidRDefault="00F12F84" w:rsidP="00497842">
      <w:pPr>
        <w:rPr>
          <w:rFonts w:asciiTheme="minorHAnsi" w:hAnsiTheme="minorHAnsi"/>
          <w:color w:val="auto"/>
          <w:sz w:val="24"/>
          <w:szCs w:val="24"/>
        </w:rPr>
      </w:pPr>
      <w:r w:rsidRPr="00497842">
        <w:rPr>
          <w:rFonts w:asciiTheme="minorHAnsi" w:hAnsiTheme="minorHAnsi"/>
          <w:color w:val="auto"/>
          <w:sz w:val="24"/>
          <w:szCs w:val="24"/>
        </w:rPr>
        <w:t xml:space="preserve">Only designated courses will attract support under the student support regulations. The provisions in relation to the designation of courses for tuition fee support, living cost support and supplementary grants are as follows: </w:t>
      </w:r>
    </w:p>
    <w:p w14:paraId="31CB6CEB" w14:textId="77777777" w:rsidR="005422E3" w:rsidRPr="00497842" w:rsidRDefault="005422E3" w:rsidP="00497842">
      <w:pPr>
        <w:rPr>
          <w:rFonts w:asciiTheme="minorHAnsi" w:hAnsiTheme="minorHAnsi"/>
          <w:color w:val="auto"/>
          <w:sz w:val="24"/>
          <w:szCs w:val="24"/>
        </w:rPr>
      </w:pPr>
    </w:p>
    <w:p w14:paraId="641E3D66" w14:textId="523913F5" w:rsidR="005422E3" w:rsidRPr="00497842" w:rsidRDefault="003B0CF1" w:rsidP="00497842">
      <w:pPr>
        <w:numPr>
          <w:ilvl w:val="0"/>
          <w:numId w:val="44"/>
        </w:numPr>
        <w:rPr>
          <w:rFonts w:asciiTheme="minorHAnsi" w:hAnsiTheme="minorHAnsi"/>
          <w:color w:val="auto"/>
          <w:sz w:val="24"/>
          <w:szCs w:val="24"/>
        </w:rPr>
      </w:pPr>
      <w:r w:rsidRPr="00497842">
        <w:rPr>
          <w:rFonts w:asciiTheme="minorHAnsi" w:hAnsiTheme="minorHAnsi"/>
          <w:color w:val="auto"/>
          <w:sz w:val="24"/>
          <w:szCs w:val="24"/>
        </w:rPr>
        <w:t xml:space="preserve">regulation 5 for </w:t>
      </w:r>
      <w:r w:rsidR="000E3CE3">
        <w:rPr>
          <w:rFonts w:asciiTheme="minorHAnsi" w:hAnsiTheme="minorHAnsi"/>
          <w:color w:val="auto"/>
          <w:sz w:val="24"/>
          <w:szCs w:val="24"/>
        </w:rPr>
        <w:t>FT</w:t>
      </w:r>
      <w:r w:rsidRPr="00497842">
        <w:rPr>
          <w:rFonts w:asciiTheme="minorHAnsi" w:hAnsiTheme="minorHAnsi"/>
          <w:color w:val="auto"/>
          <w:sz w:val="24"/>
          <w:szCs w:val="24"/>
        </w:rPr>
        <w:t xml:space="preserve"> courses including </w:t>
      </w:r>
      <w:r w:rsidR="000E3CE3">
        <w:rPr>
          <w:rFonts w:asciiTheme="minorHAnsi" w:hAnsiTheme="minorHAnsi"/>
          <w:color w:val="auto"/>
          <w:sz w:val="24"/>
          <w:szCs w:val="24"/>
        </w:rPr>
        <w:t>FT</w:t>
      </w:r>
      <w:r w:rsidRPr="00497842">
        <w:rPr>
          <w:rFonts w:asciiTheme="minorHAnsi" w:hAnsiTheme="minorHAnsi"/>
          <w:color w:val="auto"/>
          <w:sz w:val="24"/>
          <w:szCs w:val="24"/>
        </w:rPr>
        <w:t xml:space="preserve"> distance learning courses that begin on or after 1 September 2012 </w:t>
      </w:r>
    </w:p>
    <w:p w14:paraId="77265D93" w14:textId="77777777" w:rsidR="005422E3" w:rsidRPr="00497842" w:rsidRDefault="005422E3" w:rsidP="00497842">
      <w:pPr>
        <w:rPr>
          <w:rFonts w:asciiTheme="minorHAnsi" w:hAnsiTheme="minorHAnsi"/>
          <w:color w:val="auto"/>
          <w:sz w:val="24"/>
          <w:szCs w:val="24"/>
        </w:rPr>
      </w:pPr>
    </w:p>
    <w:p w14:paraId="15E0C358" w14:textId="398A46EE" w:rsidR="005422E3" w:rsidRPr="00497842" w:rsidRDefault="00F12F84" w:rsidP="00497842">
      <w:pPr>
        <w:numPr>
          <w:ilvl w:val="0"/>
          <w:numId w:val="44"/>
        </w:numPr>
        <w:rPr>
          <w:rFonts w:asciiTheme="minorHAnsi" w:hAnsiTheme="minorHAnsi"/>
          <w:color w:val="auto"/>
          <w:sz w:val="24"/>
          <w:szCs w:val="24"/>
        </w:rPr>
      </w:pPr>
      <w:r w:rsidRPr="00497842">
        <w:rPr>
          <w:rFonts w:asciiTheme="minorHAnsi" w:hAnsiTheme="minorHAnsi"/>
          <w:color w:val="auto"/>
          <w:sz w:val="24"/>
          <w:szCs w:val="24"/>
        </w:rPr>
        <w:t xml:space="preserve">regulation 139 for </w:t>
      </w:r>
      <w:r w:rsidR="002D2BC9">
        <w:rPr>
          <w:rFonts w:asciiTheme="minorHAnsi" w:hAnsiTheme="minorHAnsi"/>
          <w:color w:val="auto"/>
          <w:sz w:val="24"/>
          <w:szCs w:val="24"/>
        </w:rPr>
        <w:t xml:space="preserve">PT </w:t>
      </w:r>
      <w:r w:rsidRPr="00497842">
        <w:rPr>
          <w:rFonts w:asciiTheme="minorHAnsi" w:hAnsiTheme="minorHAnsi"/>
          <w:color w:val="auto"/>
          <w:sz w:val="24"/>
          <w:szCs w:val="24"/>
        </w:rPr>
        <w:t xml:space="preserve">courses including </w:t>
      </w:r>
      <w:r w:rsidR="002D2BC9">
        <w:rPr>
          <w:rFonts w:asciiTheme="minorHAnsi" w:hAnsiTheme="minorHAnsi"/>
          <w:color w:val="auto"/>
          <w:sz w:val="24"/>
          <w:szCs w:val="24"/>
        </w:rPr>
        <w:t xml:space="preserve">PT </w:t>
      </w:r>
      <w:r w:rsidRPr="00497842">
        <w:rPr>
          <w:rFonts w:asciiTheme="minorHAnsi" w:hAnsiTheme="minorHAnsi"/>
          <w:color w:val="auto"/>
          <w:sz w:val="24"/>
          <w:szCs w:val="24"/>
        </w:rPr>
        <w:t>distance learning</w:t>
      </w:r>
      <w:r w:rsidR="003B0CF1" w:rsidRPr="00497842">
        <w:rPr>
          <w:rFonts w:asciiTheme="minorHAnsi" w:hAnsiTheme="minorHAnsi"/>
          <w:color w:val="auto"/>
          <w:sz w:val="24"/>
          <w:szCs w:val="24"/>
          <w:vertAlign w:val="superscript"/>
        </w:rPr>
        <w:t xml:space="preserve"> </w:t>
      </w:r>
      <w:r w:rsidR="003B0CF1" w:rsidRPr="00497842">
        <w:rPr>
          <w:rFonts w:asciiTheme="minorHAnsi" w:hAnsiTheme="minorHAnsi"/>
          <w:color w:val="auto"/>
          <w:sz w:val="24"/>
          <w:szCs w:val="24"/>
        </w:rPr>
        <w:t>c</w:t>
      </w:r>
      <w:r w:rsidRPr="00497842">
        <w:rPr>
          <w:rFonts w:asciiTheme="minorHAnsi" w:hAnsiTheme="minorHAnsi"/>
          <w:color w:val="auto"/>
          <w:sz w:val="24"/>
          <w:szCs w:val="24"/>
        </w:rPr>
        <w:t>ourses</w:t>
      </w:r>
    </w:p>
    <w:p w14:paraId="6AB2D305" w14:textId="77777777" w:rsidR="005422E3" w:rsidRPr="00497842" w:rsidRDefault="005422E3" w:rsidP="00497842">
      <w:pPr>
        <w:ind w:left="720"/>
        <w:rPr>
          <w:rFonts w:asciiTheme="minorHAnsi" w:hAnsiTheme="minorHAnsi"/>
          <w:color w:val="auto"/>
          <w:sz w:val="24"/>
          <w:szCs w:val="24"/>
        </w:rPr>
      </w:pPr>
    </w:p>
    <w:p w14:paraId="69564EAA" w14:textId="77777777" w:rsidR="005422E3" w:rsidRPr="00497842" w:rsidRDefault="009B05C2" w:rsidP="00497842">
      <w:pPr>
        <w:numPr>
          <w:ilvl w:val="0"/>
          <w:numId w:val="44"/>
        </w:numPr>
        <w:rPr>
          <w:rFonts w:asciiTheme="minorHAnsi" w:hAnsiTheme="minorHAnsi"/>
          <w:color w:val="auto"/>
          <w:sz w:val="24"/>
          <w:szCs w:val="24"/>
        </w:rPr>
      </w:pPr>
      <w:r w:rsidRPr="00497842">
        <w:rPr>
          <w:rFonts w:asciiTheme="minorHAnsi" w:hAnsiTheme="minorHAnsi"/>
          <w:color w:val="auto"/>
          <w:sz w:val="24"/>
          <w:szCs w:val="24"/>
        </w:rPr>
        <w:t>Schedul</w:t>
      </w:r>
      <w:r w:rsidR="003B0CF1" w:rsidRPr="00497842">
        <w:rPr>
          <w:rFonts w:asciiTheme="minorHAnsi" w:hAnsiTheme="minorHAnsi"/>
          <w:color w:val="auto"/>
          <w:sz w:val="24"/>
          <w:szCs w:val="24"/>
        </w:rPr>
        <w:t>e 2 for course types that can be designated</w:t>
      </w:r>
    </w:p>
    <w:p w14:paraId="2F14C685" w14:textId="77777777" w:rsidR="005422E3" w:rsidRPr="00497842" w:rsidRDefault="005422E3" w:rsidP="00497842">
      <w:pPr>
        <w:ind w:left="720"/>
        <w:rPr>
          <w:rFonts w:asciiTheme="minorHAnsi" w:hAnsiTheme="minorHAnsi"/>
          <w:color w:val="auto"/>
          <w:sz w:val="24"/>
          <w:szCs w:val="24"/>
        </w:rPr>
      </w:pPr>
    </w:p>
    <w:p w14:paraId="4B10B255" w14:textId="08CFEF02" w:rsidR="005422E3" w:rsidRPr="00497842" w:rsidRDefault="003B0CF1" w:rsidP="00497842">
      <w:pPr>
        <w:numPr>
          <w:ilvl w:val="0"/>
          <w:numId w:val="44"/>
        </w:numPr>
        <w:rPr>
          <w:rFonts w:asciiTheme="minorHAnsi" w:hAnsiTheme="minorHAnsi"/>
          <w:color w:val="auto"/>
          <w:sz w:val="24"/>
          <w:szCs w:val="24"/>
        </w:rPr>
      </w:pPr>
      <w:r w:rsidRPr="00497842">
        <w:rPr>
          <w:rFonts w:asciiTheme="minorHAnsi" w:hAnsiTheme="minorHAnsi"/>
          <w:color w:val="auto"/>
          <w:sz w:val="24"/>
          <w:szCs w:val="24"/>
        </w:rPr>
        <w:t xml:space="preserve">regulation 161 sets out provisions in relation to the designation of postgraduate courses for Postgraduate </w:t>
      </w:r>
      <w:r w:rsidR="00A06EC4">
        <w:rPr>
          <w:rFonts w:asciiTheme="minorHAnsi" w:hAnsiTheme="minorHAnsi"/>
          <w:color w:val="auto"/>
          <w:sz w:val="24"/>
          <w:szCs w:val="24"/>
        </w:rPr>
        <w:t xml:space="preserve">DSAs </w:t>
      </w:r>
      <w:r w:rsidRPr="00497842">
        <w:rPr>
          <w:rFonts w:asciiTheme="minorHAnsi" w:hAnsiTheme="minorHAnsi"/>
          <w:color w:val="auto"/>
          <w:sz w:val="24"/>
          <w:szCs w:val="24"/>
        </w:rPr>
        <w:t xml:space="preserve">only. </w:t>
      </w:r>
      <w:bookmarkStart w:id="99" w:name="_Toc468702314"/>
    </w:p>
    <w:p w14:paraId="5A9654CC" w14:textId="77777777" w:rsidR="005422E3" w:rsidRPr="00497842" w:rsidRDefault="005422E3" w:rsidP="00497842">
      <w:pPr>
        <w:ind w:left="720"/>
        <w:rPr>
          <w:rFonts w:asciiTheme="minorHAnsi" w:hAnsiTheme="minorHAnsi"/>
          <w:color w:val="auto"/>
          <w:sz w:val="24"/>
          <w:szCs w:val="24"/>
        </w:rPr>
      </w:pPr>
    </w:p>
    <w:bookmarkEnd w:id="99"/>
    <w:p w14:paraId="544001DB" w14:textId="4F8062C7"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Courses beginning on or after 1 September 2012 which fall within paragraphs 1, 2, 4, 7</w:t>
      </w:r>
      <w:r w:rsidR="00F60309">
        <w:rPr>
          <w:rFonts w:asciiTheme="minorHAnsi" w:hAnsiTheme="minorHAnsi"/>
          <w:color w:val="auto"/>
          <w:sz w:val="24"/>
          <w:szCs w:val="24"/>
        </w:rPr>
        <w:t xml:space="preserve"> or </w:t>
      </w:r>
      <w:r w:rsidRPr="00497842">
        <w:rPr>
          <w:rFonts w:asciiTheme="minorHAnsi" w:hAnsiTheme="minorHAnsi"/>
          <w:color w:val="auto"/>
          <w:sz w:val="24"/>
          <w:szCs w:val="24"/>
        </w:rPr>
        <w:t>8</w:t>
      </w:r>
      <w:r w:rsidR="003271B3">
        <w:rPr>
          <w:rFonts w:asciiTheme="minorHAnsi" w:hAnsiTheme="minorHAnsi"/>
          <w:color w:val="auto"/>
          <w:sz w:val="24"/>
          <w:szCs w:val="24"/>
        </w:rPr>
        <w:t xml:space="preserve">, </w:t>
      </w:r>
      <w:r w:rsidRPr="00497842">
        <w:rPr>
          <w:rFonts w:asciiTheme="minorHAnsi" w:hAnsiTheme="minorHAnsi"/>
          <w:color w:val="auto"/>
          <w:sz w:val="24"/>
          <w:szCs w:val="24"/>
        </w:rPr>
        <w:t xml:space="preserve">of Schedule 2 should lead to a qualification which is granted by a body which is recognised to award UK degrees, i.e. a recognised body or by a body that is permitted to act on behalf of a recognised body in the granting of degrees (i.e. a listed body). </w:t>
      </w:r>
    </w:p>
    <w:p w14:paraId="3694100B" w14:textId="77777777" w:rsidR="005422E3" w:rsidRPr="00497842" w:rsidRDefault="005422E3" w:rsidP="00497842">
      <w:pPr>
        <w:rPr>
          <w:rFonts w:asciiTheme="minorHAnsi" w:hAnsiTheme="minorHAnsi"/>
          <w:color w:val="auto"/>
          <w:sz w:val="24"/>
          <w:szCs w:val="24"/>
        </w:rPr>
      </w:pPr>
    </w:p>
    <w:p w14:paraId="69383588" w14:textId="77777777" w:rsidR="005422E3" w:rsidRPr="00497842" w:rsidRDefault="00F85325" w:rsidP="00497842">
      <w:pPr>
        <w:rPr>
          <w:rFonts w:asciiTheme="minorHAnsi" w:hAnsiTheme="minorHAnsi"/>
          <w:color w:val="auto"/>
          <w:sz w:val="24"/>
          <w:szCs w:val="24"/>
        </w:rPr>
      </w:pPr>
      <w:r w:rsidRPr="00497842">
        <w:rPr>
          <w:rFonts w:asciiTheme="minorHAnsi" w:hAnsiTheme="minorHAnsi"/>
          <w:color w:val="auto"/>
          <w:sz w:val="24"/>
          <w:szCs w:val="24"/>
        </w:rPr>
        <w:t>Regardless of the mode of study, f</w:t>
      </w:r>
      <w:r w:rsidR="00042895" w:rsidRPr="00497842">
        <w:rPr>
          <w:rFonts w:asciiTheme="minorHAnsi" w:hAnsiTheme="minorHAnsi"/>
          <w:color w:val="auto"/>
          <w:sz w:val="24"/>
          <w:szCs w:val="24"/>
        </w:rPr>
        <w:t xml:space="preserve">rom AY 19/20, courses which are </w:t>
      </w:r>
      <w:r w:rsidRPr="00497842">
        <w:rPr>
          <w:rFonts w:asciiTheme="minorHAnsi" w:hAnsiTheme="minorHAnsi"/>
          <w:color w:val="auto"/>
          <w:sz w:val="24"/>
          <w:szCs w:val="24"/>
        </w:rPr>
        <w:t xml:space="preserve">provided </w:t>
      </w:r>
      <w:r w:rsidR="00042895" w:rsidRPr="00497842">
        <w:rPr>
          <w:rFonts w:asciiTheme="minorHAnsi" w:hAnsiTheme="minorHAnsi"/>
          <w:color w:val="auto"/>
          <w:sz w:val="24"/>
          <w:szCs w:val="24"/>
        </w:rPr>
        <w:t>in part or entirely by a franchisee provider</w:t>
      </w:r>
      <w:r w:rsidR="00CA27B2" w:rsidRPr="00497842">
        <w:rPr>
          <w:rFonts w:asciiTheme="minorHAnsi" w:hAnsiTheme="minorHAnsi"/>
          <w:color w:val="auto"/>
          <w:sz w:val="24"/>
          <w:szCs w:val="24"/>
        </w:rPr>
        <w:t xml:space="preserve"> in England</w:t>
      </w:r>
      <w:r w:rsidR="00042895" w:rsidRPr="00497842">
        <w:rPr>
          <w:rFonts w:asciiTheme="minorHAnsi" w:hAnsiTheme="minorHAnsi"/>
          <w:color w:val="auto"/>
          <w:sz w:val="24"/>
          <w:szCs w:val="24"/>
        </w:rPr>
        <w:t xml:space="preserve"> </w:t>
      </w:r>
      <w:r w:rsidRPr="00497842">
        <w:rPr>
          <w:rFonts w:asciiTheme="minorHAnsi" w:hAnsiTheme="minorHAnsi"/>
          <w:color w:val="auto"/>
          <w:sz w:val="24"/>
          <w:szCs w:val="24"/>
        </w:rPr>
        <w:t>are</w:t>
      </w:r>
      <w:r w:rsidR="00042895" w:rsidRPr="00497842">
        <w:rPr>
          <w:rFonts w:asciiTheme="minorHAnsi" w:hAnsiTheme="minorHAnsi"/>
          <w:color w:val="auto"/>
          <w:sz w:val="24"/>
          <w:szCs w:val="24"/>
        </w:rPr>
        <w:t xml:space="preserve"> automatically designated. </w:t>
      </w:r>
      <w:r w:rsidR="00CA27B2" w:rsidRPr="00497842">
        <w:rPr>
          <w:rFonts w:asciiTheme="minorHAnsi" w:hAnsiTheme="minorHAnsi"/>
          <w:color w:val="auto"/>
          <w:sz w:val="24"/>
          <w:szCs w:val="24"/>
        </w:rPr>
        <w:t xml:space="preserve">Franchised </w:t>
      </w:r>
      <w:r w:rsidR="003B7B5F" w:rsidRPr="00497842">
        <w:rPr>
          <w:rFonts w:asciiTheme="minorHAnsi" w:hAnsiTheme="minorHAnsi"/>
          <w:color w:val="auto"/>
          <w:sz w:val="24"/>
          <w:szCs w:val="24"/>
        </w:rPr>
        <w:t>provisions at private providers in Wales, Scotland or Northern Ireland are</w:t>
      </w:r>
      <w:r w:rsidR="00CA27B2" w:rsidRPr="00497842">
        <w:rPr>
          <w:rFonts w:asciiTheme="minorHAnsi" w:hAnsiTheme="minorHAnsi"/>
          <w:color w:val="auto"/>
          <w:sz w:val="24"/>
          <w:szCs w:val="24"/>
        </w:rPr>
        <w:t xml:space="preserve"> still required to apply for specific designation.</w:t>
      </w:r>
    </w:p>
    <w:p w14:paraId="2C6AA3CF" w14:textId="77777777" w:rsidR="005422E3" w:rsidRPr="00497842" w:rsidRDefault="005422E3" w:rsidP="00497842">
      <w:pPr>
        <w:rPr>
          <w:rFonts w:asciiTheme="minorHAnsi" w:hAnsiTheme="minorHAnsi"/>
          <w:color w:val="auto"/>
          <w:sz w:val="24"/>
          <w:szCs w:val="24"/>
        </w:rPr>
      </w:pPr>
    </w:p>
    <w:p w14:paraId="121B0A47" w14:textId="36497464" w:rsidR="005422E3" w:rsidRPr="00497842" w:rsidRDefault="00F12F84" w:rsidP="00061968">
      <w:pPr>
        <w:pStyle w:val="Heading2"/>
        <w:jc w:val="both"/>
        <w:rPr>
          <w:rFonts w:asciiTheme="minorHAnsi" w:hAnsiTheme="minorHAnsi"/>
          <w:i w:val="0"/>
          <w:sz w:val="24"/>
          <w:szCs w:val="24"/>
        </w:rPr>
      </w:pPr>
      <w:bookmarkStart w:id="100" w:name="_Toc46899783"/>
      <w:bookmarkStart w:id="101" w:name="_Toc62377609"/>
      <w:bookmarkStart w:id="102" w:name="_Toc63761808"/>
      <w:bookmarkStart w:id="103" w:name="_Toc468702315"/>
      <w:bookmarkStart w:id="104" w:name="_Toc507584957"/>
      <w:bookmarkStart w:id="105" w:name="_Toc57794592"/>
      <w:r w:rsidRPr="00497842">
        <w:rPr>
          <w:rFonts w:asciiTheme="minorHAnsi" w:hAnsiTheme="minorHAnsi"/>
          <w:i w:val="0"/>
          <w:sz w:val="24"/>
          <w:szCs w:val="24"/>
        </w:rPr>
        <w:t>Automatic designation of f</w:t>
      </w:r>
      <w:r w:rsidR="003B0CF1" w:rsidRPr="00497842">
        <w:rPr>
          <w:rFonts w:asciiTheme="minorHAnsi" w:hAnsiTheme="minorHAnsi"/>
          <w:i w:val="0"/>
          <w:sz w:val="24"/>
          <w:szCs w:val="24"/>
        </w:rPr>
        <w:t>ull-time courses</w:t>
      </w:r>
      <w:bookmarkEnd w:id="100"/>
      <w:bookmarkEnd w:id="101"/>
      <w:bookmarkEnd w:id="102"/>
      <w:bookmarkEnd w:id="103"/>
      <w:r w:rsidR="003B0CF1" w:rsidRPr="00061968">
        <w:rPr>
          <w:rFonts w:asciiTheme="minorHAnsi" w:hAnsiTheme="minorHAnsi"/>
        </w:rPr>
        <w:t xml:space="preserve"> </w:t>
      </w:r>
      <w:r w:rsidR="003B0CF1" w:rsidRPr="00497842">
        <w:rPr>
          <w:rFonts w:asciiTheme="minorHAnsi" w:hAnsiTheme="minorHAnsi"/>
          <w:i w:val="0"/>
          <w:sz w:val="24"/>
          <w:szCs w:val="24"/>
        </w:rPr>
        <w:t>(regulation 5)</w:t>
      </w:r>
      <w:bookmarkEnd w:id="104"/>
      <w:bookmarkEnd w:id="105"/>
    </w:p>
    <w:p w14:paraId="3266039C" w14:textId="2336ED79"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A course will automatically be designated for </w:t>
      </w:r>
      <w:r w:rsidR="000E3CE3">
        <w:rPr>
          <w:rFonts w:asciiTheme="minorHAnsi" w:hAnsiTheme="minorHAnsi"/>
          <w:color w:val="auto"/>
          <w:sz w:val="24"/>
          <w:szCs w:val="24"/>
        </w:rPr>
        <w:t>FT</w:t>
      </w:r>
      <w:r w:rsidRPr="00497842">
        <w:rPr>
          <w:rFonts w:asciiTheme="minorHAnsi" w:hAnsiTheme="minorHAnsi"/>
          <w:color w:val="auto"/>
          <w:sz w:val="24"/>
          <w:szCs w:val="24"/>
        </w:rPr>
        <w:t xml:space="preserve"> or </w:t>
      </w:r>
      <w:r w:rsidR="000E3CE3">
        <w:rPr>
          <w:rFonts w:asciiTheme="minorHAnsi" w:hAnsiTheme="minorHAnsi"/>
          <w:color w:val="auto"/>
          <w:sz w:val="24"/>
          <w:szCs w:val="24"/>
        </w:rPr>
        <w:t>FT</w:t>
      </w:r>
      <w:r w:rsidRPr="00497842">
        <w:rPr>
          <w:rFonts w:asciiTheme="minorHAnsi" w:hAnsiTheme="minorHAnsi"/>
          <w:color w:val="auto"/>
          <w:sz w:val="24"/>
          <w:szCs w:val="24"/>
        </w:rPr>
        <w:t xml:space="preserve"> distance learning support under regulation 5 if it is:</w:t>
      </w:r>
    </w:p>
    <w:p w14:paraId="0EA54BE5" w14:textId="77777777" w:rsidR="005422E3" w:rsidRPr="00497842" w:rsidRDefault="003B0CF1" w:rsidP="00497842">
      <w:pPr>
        <w:numPr>
          <w:ilvl w:val="0"/>
          <w:numId w:val="27"/>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of a type which is listed in Schedule 2 of the Regulations (this list is set out under the paragraph below)</w:t>
      </w:r>
    </w:p>
    <w:p w14:paraId="765D49F5" w14:textId="77777777" w:rsidR="005422E3" w:rsidRPr="00497842" w:rsidRDefault="003B0CF1" w:rsidP="00497842">
      <w:pPr>
        <w:numPr>
          <w:ilvl w:val="0"/>
          <w:numId w:val="27"/>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one of the following:</w:t>
      </w:r>
    </w:p>
    <w:p w14:paraId="73EB3DED" w14:textId="454CE53E" w:rsidR="005422E3" w:rsidRPr="00497842" w:rsidRDefault="003B0CF1" w:rsidP="00497842">
      <w:pPr>
        <w:numPr>
          <w:ilvl w:val="0"/>
          <w:numId w:val="28"/>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a </w:t>
      </w:r>
      <w:r w:rsidR="000E3CE3">
        <w:rPr>
          <w:rFonts w:asciiTheme="minorHAnsi" w:hAnsiTheme="minorHAnsi"/>
          <w:color w:val="auto"/>
          <w:sz w:val="24"/>
          <w:szCs w:val="24"/>
        </w:rPr>
        <w:t>FT</w:t>
      </w:r>
      <w:r w:rsidRPr="00497842">
        <w:rPr>
          <w:rFonts w:asciiTheme="minorHAnsi" w:hAnsiTheme="minorHAnsi"/>
          <w:color w:val="auto"/>
          <w:sz w:val="24"/>
          <w:szCs w:val="24"/>
        </w:rPr>
        <w:t xml:space="preserve"> course (including </w:t>
      </w:r>
      <w:r w:rsidR="000E3CE3">
        <w:rPr>
          <w:rFonts w:asciiTheme="minorHAnsi" w:hAnsiTheme="minorHAnsi"/>
          <w:color w:val="auto"/>
          <w:sz w:val="24"/>
          <w:szCs w:val="24"/>
        </w:rPr>
        <w:t>FT</w:t>
      </w:r>
      <w:r w:rsidRPr="00497842">
        <w:rPr>
          <w:rFonts w:asciiTheme="minorHAnsi" w:hAnsiTheme="minorHAnsi"/>
          <w:color w:val="auto"/>
          <w:sz w:val="24"/>
          <w:szCs w:val="24"/>
        </w:rPr>
        <w:t xml:space="preserve"> distance learning courses</w:t>
      </w:r>
      <w:r w:rsidR="003271B3">
        <w:rPr>
          <w:rFonts w:asciiTheme="minorHAnsi" w:hAnsiTheme="minorHAnsi"/>
          <w:color w:val="auto"/>
          <w:sz w:val="24"/>
          <w:szCs w:val="24"/>
        </w:rPr>
        <w:t>)</w:t>
      </w:r>
      <w:r w:rsidRPr="00497842">
        <w:rPr>
          <w:rFonts w:asciiTheme="minorHAnsi" w:hAnsiTheme="minorHAnsi"/>
          <w:color w:val="auto"/>
          <w:sz w:val="24"/>
          <w:szCs w:val="24"/>
        </w:rPr>
        <w:t xml:space="preserve"> </w:t>
      </w:r>
    </w:p>
    <w:p w14:paraId="22B3AC1A" w14:textId="48201350" w:rsidR="005422E3" w:rsidRPr="00497842" w:rsidRDefault="003B0CF1" w:rsidP="00497842">
      <w:pPr>
        <w:numPr>
          <w:ilvl w:val="0"/>
          <w:numId w:val="28"/>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a sandwich course</w:t>
      </w:r>
    </w:p>
    <w:p w14:paraId="61DE36C9" w14:textId="1191B284" w:rsidR="00221488" w:rsidRPr="00497842" w:rsidRDefault="00F12F84" w:rsidP="009F72AE">
      <w:pPr>
        <w:pStyle w:val="ListParagraph"/>
        <w:numPr>
          <w:ilvl w:val="0"/>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of at least one academic year’s duration</w:t>
      </w:r>
      <w:r w:rsidR="00053D5D" w:rsidRPr="00497842">
        <w:rPr>
          <w:rFonts w:asciiTheme="minorHAnsi" w:hAnsiTheme="minorHAnsi"/>
          <w:color w:val="auto"/>
          <w:sz w:val="24"/>
          <w:szCs w:val="24"/>
        </w:rPr>
        <w:t xml:space="preserve"> and</w:t>
      </w:r>
    </w:p>
    <w:p w14:paraId="24E8B8F4" w14:textId="77777777" w:rsidR="0011191E" w:rsidRPr="00497842" w:rsidRDefault="0011191E">
      <w:pPr>
        <w:pStyle w:val="ListParagraph"/>
        <w:numPr>
          <w:ilvl w:val="0"/>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either: </w:t>
      </w:r>
    </w:p>
    <w:p w14:paraId="0F0C2CC1" w14:textId="1D7A2C40" w:rsidR="00862490"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wholly provided by a registered provider, or provided by a registered or unregistered provider on behalf of a registered provider in England</w:t>
      </w:r>
      <w:r w:rsidR="00B22E3E" w:rsidRPr="00497842">
        <w:rPr>
          <w:rFonts w:asciiTheme="minorHAnsi" w:hAnsiTheme="minorHAnsi"/>
          <w:color w:val="auto"/>
          <w:sz w:val="24"/>
          <w:szCs w:val="24"/>
        </w:rPr>
        <w:t>,</w:t>
      </w:r>
      <w:r w:rsidRPr="00497842">
        <w:rPr>
          <w:rFonts w:asciiTheme="minorHAnsi" w:hAnsiTheme="minorHAnsi"/>
          <w:color w:val="auto"/>
          <w:sz w:val="24"/>
          <w:szCs w:val="24"/>
        </w:rPr>
        <w:t xml:space="preserve"> </w:t>
      </w:r>
    </w:p>
    <w:p w14:paraId="611D9FDC" w14:textId="730052DD" w:rsidR="00862490"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wholly provided by an authority-funded institution in Scotland or Northern Ireland, or in Wales where the course began before 1</w:t>
      </w:r>
      <w:r w:rsidR="00862490" w:rsidRPr="00497842">
        <w:rPr>
          <w:rFonts w:asciiTheme="minorHAnsi" w:hAnsiTheme="minorHAnsi"/>
          <w:color w:val="auto"/>
          <w:sz w:val="24"/>
          <w:szCs w:val="24"/>
          <w:vertAlign w:val="superscript"/>
        </w:rPr>
        <w:t>st</w:t>
      </w:r>
      <w:r w:rsidRPr="00497842">
        <w:rPr>
          <w:rFonts w:asciiTheme="minorHAnsi" w:hAnsiTheme="minorHAnsi"/>
          <w:color w:val="auto"/>
          <w:sz w:val="24"/>
          <w:szCs w:val="24"/>
        </w:rPr>
        <w:t xml:space="preserve"> September 2017</w:t>
      </w:r>
      <w:r w:rsidR="00B22E3E" w:rsidRPr="00497842">
        <w:rPr>
          <w:rFonts w:asciiTheme="minorHAnsi" w:hAnsiTheme="minorHAnsi"/>
          <w:color w:val="auto"/>
          <w:sz w:val="24"/>
          <w:szCs w:val="24"/>
        </w:rPr>
        <w:t>,</w:t>
      </w:r>
    </w:p>
    <w:p w14:paraId="488A9A28" w14:textId="04986934" w:rsidR="00E45495"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registered provider on behalf of an authority-funded institution in Scotland or Northern Ireland, or in Wales where the course began before 1</w:t>
      </w:r>
      <w:r w:rsidRPr="00497842">
        <w:rPr>
          <w:rFonts w:asciiTheme="minorHAnsi" w:hAnsiTheme="minorHAnsi"/>
          <w:color w:val="auto"/>
          <w:sz w:val="24"/>
          <w:szCs w:val="24"/>
          <w:vertAlign w:val="superscript"/>
        </w:rPr>
        <w:t>st</w:t>
      </w:r>
      <w:r w:rsidRPr="00497842">
        <w:rPr>
          <w:rFonts w:asciiTheme="minorHAnsi" w:hAnsiTheme="minorHAnsi"/>
          <w:color w:val="auto"/>
          <w:sz w:val="24"/>
          <w:szCs w:val="24"/>
        </w:rPr>
        <w:t xml:space="preserve"> September 2017</w:t>
      </w:r>
      <w:r w:rsidR="00B22E3E" w:rsidRPr="00497842">
        <w:rPr>
          <w:rFonts w:asciiTheme="minorHAnsi" w:hAnsiTheme="minorHAnsi"/>
          <w:color w:val="auto"/>
          <w:sz w:val="24"/>
          <w:szCs w:val="24"/>
        </w:rPr>
        <w:t>,</w:t>
      </w:r>
    </w:p>
    <w:p w14:paraId="0848C534" w14:textId="6608AE27" w:rsidR="00E45495"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registered provider on behalf of a regulated institution in Wales where the course began on or after 1</w:t>
      </w:r>
      <w:r w:rsidR="00862490" w:rsidRPr="00497842">
        <w:rPr>
          <w:rFonts w:asciiTheme="minorHAnsi" w:hAnsiTheme="minorHAnsi"/>
          <w:color w:val="auto"/>
          <w:sz w:val="24"/>
          <w:szCs w:val="24"/>
          <w:vertAlign w:val="superscript"/>
        </w:rPr>
        <w:t>st</w:t>
      </w:r>
      <w:r w:rsidRPr="00497842">
        <w:rPr>
          <w:rFonts w:asciiTheme="minorHAnsi" w:hAnsiTheme="minorHAnsi"/>
          <w:color w:val="auto"/>
          <w:sz w:val="24"/>
          <w:szCs w:val="24"/>
        </w:rPr>
        <w:t xml:space="preserve"> September 2017</w:t>
      </w:r>
      <w:r w:rsidR="00B22E3E" w:rsidRPr="00497842">
        <w:rPr>
          <w:rFonts w:asciiTheme="minorHAnsi" w:hAnsiTheme="minorHAnsi"/>
          <w:color w:val="auto"/>
          <w:sz w:val="24"/>
          <w:szCs w:val="24"/>
        </w:rPr>
        <w:t>,</w:t>
      </w:r>
    </w:p>
    <w:p w14:paraId="6AC2191B" w14:textId="0C588573" w:rsidR="00E45495"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provided by a publicly funded institution situated in Scotland, Northern Ireland, or Wales on behalf of a registered provider in England, or </w:t>
      </w:r>
      <w:r w:rsidR="00E45EF2" w:rsidRPr="00497842">
        <w:rPr>
          <w:rFonts w:asciiTheme="minorHAnsi" w:hAnsiTheme="minorHAnsi"/>
          <w:color w:val="auto"/>
          <w:sz w:val="24"/>
          <w:szCs w:val="24"/>
        </w:rPr>
        <w:t xml:space="preserve">by a publicly funded institution </w:t>
      </w:r>
      <w:r w:rsidR="008C6A1A" w:rsidRPr="00497842">
        <w:rPr>
          <w:rFonts w:asciiTheme="minorHAnsi" w:hAnsiTheme="minorHAnsi"/>
          <w:color w:val="auto"/>
          <w:sz w:val="24"/>
          <w:szCs w:val="24"/>
        </w:rPr>
        <w:t xml:space="preserve">situated in Scotland, Northern Ireland or Wales </w:t>
      </w:r>
      <w:r w:rsidRPr="00497842">
        <w:rPr>
          <w:rFonts w:asciiTheme="minorHAnsi" w:hAnsiTheme="minorHAnsi"/>
          <w:color w:val="auto"/>
          <w:sz w:val="24"/>
          <w:szCs w:val="24"/>
        </w:rPr>
        <w:t>on behalf of an authority-funded institution in Scotland or Northern Ireland, or in Wales where the course began before 1</w:t>
      </w:r>
      <w:r w:rsidRPr="00497842">
        <w:rPr>
          <w:rFonts w:asciiTheme="minorHAnsi" w:hAnsiTheme="minorHAnsi"/>
          <w:color w:val="auto"/>
          <w:sz w:val="24"/>
          <w:szCs w:val="24"/>
          <w:vertAlign w:val="superscript"/>
        </w:rPr>
        <w:t>st</w:t>
      </w:r>
      <w:r w:rsidRPr="00497842">
        <w:rPr>
          <w:rFonts w:asciiTheme="minorHAnsi" w:hAnsiTheme="minorHAnsi"/>
          <w:color w:val="auto"/>
          <w:sz w:val="24"/>
          <w:szCs w:val="24"/>
        </w:rPr>
        <w:t xml:space="preserve"> September 2017</w:t>
      </w:r>
      <w:r w:rsidR="00B22E3E" w:rsidRPr="00497842">
        <w:rPr>
          <w:rFonts w:asciiTheme="minorHAnsi" w:hAnsiTheme="minorHAnsi"/>
          <w:color w:val="auto"/>
          <w:sz w:val="24"/>
          <w:szCs w:val="24"/>
        </w:rPr>
        <w:t>,</w:t>
      </w:r>
    </w:p>
    <w:p w14:paraId="334A0A02" w14:textId="3B044772" w:rsidR="00862490" w:rsidRPr="00497842" w:rsidRDefault="008C6A1A">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publicly funded institution in Scotland, Northern Ireland or Wales on behalf of a regulated institution in Wales where the course begins on or after 1 September 2017</w:t>
      </w:r>
      <w:r w:rsidR="00B22E3E" w:rsidRPr="00497842">
        <w:rPr>
          <w:rFonts w:asciiTheme="minorHAnsi" w:hAnsiTheme="minorHAnsi"/>
          <w:color w:val="auto"/>
          <w:sz w:val="24"/>
          <w:szCs w:val="24"/>
        </w:rPr>
        <w:t>,</w:t>
      </w:r>
    </w:p>
    <w:p w14:paraId="3A6EC977" w14:textId="2E35C2DF" w:rsidR="00862490"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registered provider in England in conjunction with an institution which is situated outside the United Kingdom</w:t>
      </w:r>
      <w:r w:rsidR="00B22E3E" w:rsidRPr="00497842">
        <w:rPr>
          <w:rFonts w:asciiTheme="minorHAnsi" w:hAnsiTheme="minorHAnsi"/>
          <w:color w:val="auto"/>
          <w:sz w:val="24"/>
          <w:szCs w:val="24"/>
        </w:rPr>
        <w:t>,</w:t>
      </w:r>
    </w:p>
    <w:p w14:paraId="4733B2CC" w14:textId="5F81B269" w:rsidR="00862490"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an authority-funded institution in Scotland or Northern Ireland, or in Wales where the course began before 1</w:t>
      </w:r>
      <w:r w:rsidRPr="00497842">
        <w:rPr>
          <w:rFonts w:asciiTheme="minorHAnsi" w:hAnsiTheme="minorHAnsi"/>
          <w:color w:val="auto"/>
          <w:sz w:val="24"/>
          <w:szCs w:val="24"/>
          <w:vertAlign w:val="superscript"/>
        </w:rPr>
        <w:t>st</w:t>
      </w:r>
      <w:r w:rsidRPr="00497842">
        <w:rPr>
          <w:rFonts w:asciiTheme="minorHAnsi" w:hAnsiTheme="minorHAnsi"/>
          <w:color w:val="auto"/>
          <w:sz w:val="24"/>
          <w:szCs w:val="24"/>
        </w:rPr>
        <w:t xml:space="preserve"> September 2017</w:t>
      </w:r>
      <w:r w:rsidR="00B57EFD" w:rsidRPr="00497842">
        <w:rPr>
          <w:rFonts w:asciiTheme="minorHAnsi" w:hAnsiTheme="minorHAnsi"/>
          <w:color w:val="auto"/>
          <w:sz w:val="24"/>
          <w:szCs w:val="24"/>
        </w:rPr>
        <w:t>,</w:t>
      </w:r>
      <w:r w:rsidRPr="00497842">
        <w:rPr>
          <w:rFonts w:asciiTheme="minorHAnsi" w:hAnsiTheme="minorHAnsi"/>
          <w:color w:val="auto"/>
          <w:sz w:val="24"/>
          <w:szCs w:val="24"/>
        </w:rPr>
        <w:t xml:space="preserve"> in conjunction with an institution which is situated outside the United Kingdom</w:t>
      </w:r>
      <w:r w:rsidR="00B22E3E" w:rsidRPr="00497842">
        <w:rPr>
          <w:rFonts w:asciiTheme="minorHAnsi" w:hAnsiTheme="minorHAnsi"/>
          <w:color w:val="auto"/>
          <w:sz w:val="24"/>
          <w:szCs w:val="24"/>
        </w:rPr>
        <w:t>,</w:t>
      </w:r>
      <w:r w:rsidRPr="00497842">
        <w:rPr>
          <w:rFonts w:asciiTheme="minorHAnsi" w:hAnsiTheme="minorHAnsi"/>
          <w:color w:val="auto"/>
          <w:sz w:val="24"/>
          <w:szCs w:val="24"/>
        </w:rPr>
        <w:t xml:space="preserve"> or</w:t>
      </w:r>
    </w:p>
    <w:p w14:paraId="255F0A69" w14:textId="77777777" w:rsidR="003B4212" w:rsidRPr="00497842" w:rsidRDefault="00E45495">
      <w:pPr>
        <w:pStyle w:val="ListParagraph"/>
        <w:numPr>
          <w:ilvl w:val="2"/>
          <w:numId w:val="131"/>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regulated institution in Wales or a regulated institution in Wales in conjunction with an institution which is situated outside the United Kingdom, where that course begins on or after 1</w:t>
      </w:r>
      <w:r w:rsidRPr="00497842">
        <w:rPr>
          <w:rFonts w:asciiTheme="minorHAnsi" w:hAnsiTheme="minorHAnsi"/>
          <w:color w:val="auto"/>
          <w:sz w:val="24"/>
          <w:szCs w:val="24"/>
          <w:vertAlign w:val="superscript"/>
        </w:rPr>
        <w:t>st</w:t>
      </w:r>
      <w:r w:rsidRPr="00497842">
        <w:rPr>
          <w:rFonts w:asciiTheme="minorHAnsi" w:hAnsiTheme="minorHAnsi"/>
          <w:color w:val="auto"/>
          <w:sz w:val="24"/>
          <w:szCs w:val="24"/>
        </w:rPr>
        <w:t xml:space="preserve"> September 2017</w:t>
      </w:r>
      <w:r w:rsidR="000708F8" w:rsidRPr="00497842">
        <w:rPr>
          <w:rFonts w:asciiTheme="minorHAnsi" w:hAnsiTheme="minorHAnsi"/>
          <w:color w:val="auto"/>
          <w:sz w:val="24"/>
          <w:szCs w:val="24"/>
        </w:rPr>
        <w:t>, or</w:t>
      </w:r>
    </w:p>
    <w:p w14:paraId="4A1F30DD" w14:textId="73024432" w:rsidR="000708F8" w:rsidRPr="00497842" w:rsidRDefault="005E007D" w:rsidP="002A443A">
      <w:pPr>
        <w:pStyle w:val="ListParagraph"/>
        <w:numPr>
          <w:ilvl w:val="2"/>
          <w:numId w:val="131"/>
        </w:num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 xml:space="preserve">a Welsh designated </w:t>
      </w:r>
      <w:r w:rsidR="000E3CE3" w:rsidRPr="00497842">
        <w:rPr>
          <w:rFonts w:asciiTheme="minorHAnsi" w:hAnsiTheme="minorHAnsi" w:cstheme="minorHAnsi"/>
          <w:color w:val="auto"/>
          <w:sz w:val="24"/>
          <w:szCs w:val="24"/>
        </w:rPr>
        <w:t>FT</w:t>
      </w:r>
      <w:r w:rsidRPr="00497842">
        <w:rPr>
          <w:rFonts w:asciiTheme="minorHAnsi" w:hAnsiTheme="minorHAnsi" w:cstheme="minorHAnsi"/>
          <w:color w:val="auto"/>
          <w:sz w:val="24"/>
          <w:szCs w:val="24"/>
        </w:rPr>
        <w:t xml:space="preserve"> course, a Scottish designated </w:t>
      </w:r>
      <w:r w:rsidR="000E3CE3" w:rsidRPr="00497842">
        <w:rPr>
          <w:rFonts w:asciiTheme="minorHAnsi" w:hAnsiTheme="minorHAnsi" w:cstheme="minorHAnsi"/>
          <w:color w:val="auto"/>
          <w:sz w:val="24"/>
          <w:szCs w:val="24"/>
        </w:rPr>
        <w:t>FT</w:t>
      </w:r>
      <w:r w:rsidRPr="00497842">
        <w:rPr>
          <w:rFonts w:asciiTheme="minorHAnsi" w:hAnsiTheme="minorHAnsi" w:cstheme="minorHAnsi"/>
          <w:color w:val="auto"/>
          <w:sz w:val="24"/>
          <w:szCs w:val="24"/>
        </w:rPr>
        <w:t xml:space="preserve"> course or a Northern Irish designated </w:t>
      </w:r>
      <w:r w:rsidR="000E3CE3" w:rsidRPr="00497842">
        <w:rPr>
          <w:rFonts w:asciiTheme="minorHAnsi" w:hAnsiTheme="minorHAnsi" w:cstheme="minorHAnsi"/>
          <w:color w:val="auto"/>
          <w:sz w:val="24"/>
          <w:szCs w:val="24"/>
        </w:rPr>
        <w:t>FT</w:t>
      </w:r>
      <w:r w:rsidRPr="00497842">
        <w:rPr>
          <w:rFonts w:asciiTheme="minorHAnsi" w:hAnsiTheme="minorHAnsi" w:cstheme="minorHAnsi"/>
          <w:color w:val="auto"/>
          <w:sz w:val="24"/>
          <w:szCs w:val="24"/>
        </w:rPr>
        <w:t xml:space="preserve"> course</w:t>
      </w:r>
    </w:p>
    <w:p w14:paraId="29A27C82" w14:textId="23D4762E" w:rsidR="005422E3" w:rsidRPr="00497842" w:rsidRDefault="000708F8" w:rsidP="00497842">
      <w:pPr>
        <w:spacing w:before="200" w:after="200" w:line="276" w:lineRule="auto"/>
        <w:rPr>
          <w:rFonts w:asciiTheme="minorHAnsi" w:hAnsiTheme="minorHAnsi" w:cstheme="minorHAnsi"/>
          <w:color w:val="auto"/>
          <w:sz w:val="24"/>
          <w:szCs w:val="24"/>
        </w:rPr>
      </w:pPr>
      <w:bookmarkStart w:id="106" w:name="_Hlk23755651"/>
      <w:r w:rsidRPr="00497842">
        <w:rPr>
          <w:rFonts w:asciiTheme="minorHAnsi" w:hAnsiTheme="minorHAnsi" w:cstheme="minorHAnsi"/>
          <w:color w:val="auto"/>
          <w:sz w:val="24"/>
          <w:szCs w:val="24"/>
        </w:rPr>
        <w:t xml:space="preserve">A Welsh designated </w:t>
      </w:r>
      <w:r w:rsidR="006C11D3">
        <w:rPr>
          <w:rFonts w:asciiTheme="minorHAnsi" w:hAnsiTheme="minorHAnsi" w:cstheme="minorHAnsi"/>
          <w:color w:val="auto"/>
          <w:sz w:val="24"/>
          <w:szCs w:val="24"/>
        </w:rPr>
        <w:t xml:space="preserve">FT </w:t>
      </w:r>
      <w:r w:rsidRPr="00497842">
        <w:rPr>
          <w:rFonts w:asciiTheme="minorHAnsi" w:hAnsiTheme="minorHAnsi" w:cstheme="minorHAnsi"/>
          <w:color w:val="auto"/>
          <w:sz w:val="24"/>
          <w:szCs w:val="24"/>
        </w:rPr>
        <w:t xml:space="preserve">course is a </w:t>
      </w:r>
      <w:r w:rsidR="006C11D3">
        <w:rPr>
          <w:rFonts w:asciiTheme="minorHAnsi" w:hAnsiTheme="minorHAnsi" w:cstheme="minorHAnsi"/>
          <w:color w:val="auto"/>
          <w:sz w:val="24"/>
          <w:szCs w:val="24"/>
        </w:rPr>
        <w:t xml:space="preserve">FT </w:t>
      </w:r>
      <w:r w:rsidRPr="00497842">
        <w:rPr>
          <w:rFonts w:asciiTheme="minorHAnsi" w:hAnsiTheme="minorHAnsi" w:cstheme="minorHAnsi"/>
          <w:color w:val="auto"/>
          <w:sz w:val="24"/>
          <w:szCs w:val="24"/>
        </w:rPr>
        <w:t>course provided by an institution situated in Wales</w:t>
      </w:r>
      <w:bookmarkEnd w:id="106"/>
      <w:r w:rsidRPr="00497842">
        <w:rPr>
          <w:rFonts w:asciiTheme="minorHAnsi" w:hAnsiTheme="minorHAnsi" w:cstheme="minorHAnsi"/>
          <w:color w:val="auto"/>
          <w:sz w:val="24"/>
          <w:szCs w:val="24"/>
        </w:rPr>
        <w:t>:</w:t>
      </w:r>
    </w:p>
    <w:p w14:paraId="598F421E" w14:textId="0E0F9A20" w:rsidR="005422E3" w:rsidRPr="00497842" w:rsidRDefault="005E007D" w:rsidP="00497842">
      <w:pPr>
        <w:pStyle w:val="LQN3"/>
        <w:numPr>
          <w:ilvl w:val="0"/>
          <w:numId w:val="154"/>
        </w:numPr>
        <w:spacing w:before="200" w:after="200" w:line="276" w:lineRule="auto"/>
        <w:rPr>
          <w:rFonts w:asciiTheme="minorHAnsi" w:hAnsiTheme="minorHAnsi" w:cstheme="minorHAnsi"/>
          <w:sz w:val="24"/>
          <w:szCs w:val="24"/>
        </w:rPr>
      </w:pPr>
      <w:r w:rsidRPr="00497842">
        <w:rPr>
          <w:rFonts w:asciiTheme="minorHAnsi" w:hAnsiTheme="minorHAnsi" w:cstheme="minorHAnsi"/>
          <w:sz w:val="24"/>
          <w:szCs w:val="24"/>
        </w:rPr>
        <w:t>designated by the Welsh Ministers under regulation 5(8) of the Education (Student Support) (Wales) Regulations 2017 for the purposes of section 22 of the 1998 Act and Regulation 4(1) of those Regulations or</w:t>
      </w:r>
    </w:p>
    <w:p w14:paraId="67E87042" w14:textId="77777777" w:rsidR="005422E3" w:rsidRPr="00497842" w:rsidRDefault="005E007D" w:rsidP="00497842">
      <w:pPr>
        <w:pStyle w:val="ListParagraph"/>
        <w:numPr>
          <w:ilvl w:val="0"/>
          <w:numId w:val="154"/>
        </w:num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specified to be treated as a designated course by the Welsh Ministers regulation 8(1) of the Education (Student Support) (Wales) Regulations 2018, for the purposes of those Regulations.</w:t>
      </w:r>
    </w:p>
    <w:p w14:paraId="5B277B60" w14:textId="365988C7" w:rsidR="005422E3" w:rsidRPr="00497842" w:rsidRDefault="000708F8" w:rsidP="00497842">
      <w:p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 xml:space="preserve">A Scottish designated </w:t>
      </w:r>
      <w:r w:rsidR="006C11D3">
        <w:rPr>
          <w:rFonts w:asciiTheme="minorHAnsi" w:hAnsiTheme="minorHAnsi" w:cstheme="minorHAnsi"/>
          <w:color w:val="auto"/>
          <w:sz w:val="24"/>
          <w:szCs w:val="24"/>
        </w:rPr>
        <w:t xml:space="preserve">FT </w:t>
      </w:r>
      <w:r w:rsidRPr="00497842">
        <w:rPr>
          <w:rFonts w:asciiTheme="minorHAnsi" w:hAnsiTheme="minorHAnsi" w:cstheme="minorHAnsi"/>
          <w:color w:val="auto"/>
          <w:sz w:val="24"/>
          <w:szCs w:val="24"/>
        </w:rPr>
        <w:t xml:space="preserve">course is a </w:t>
      </w:r>
      <w:r w:rsidR="006C11D3">
        <w:rPr>
          <w:rFonts w:asciiTheme="minorHAnsi" w:hAnsiTheme="minorHAnsi" w:cstheme="minorHAnsi"/>
          <w:color w:val="auto"/>
          <w:sz w:val="24"/>
          <w:szCs w:val="24"/>
        </w:rPr>
        <w:t xml:space="preserve">FT </w:t>
      </w:r>
      <w:r w:rsidRPr="00497842">
        <w:rPr>
          <w:rFonts w:asciiTheme="minorHAnsi" w:hAnsiTheme="minorHAnsi" w:cstheme="minorHAnsi"/>
          <w:color w:val="auto"/>
          <w:sz w:val="24"/>
          <w:szCs w:val="24"/>
        </w:rPr>
        <w:t>course provided by an institution situated in Scotland:</w:t>
      </w:r>
    </w:p>
    <w:p w14:paraId="14B50531" w14:textId="77777777" w:rsidR="005422E3" w:rsidRPr="00497842" w:rsidRDefault="005E007D" w:rsidP="00497842">
      <w:pPr>
        <w:pStyle w:val="ListParagraph"/>
        <w:numPr>
          <w:ilvl w:val="0"/>
          <w:numId w:val="156"/>
        </w:num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determined as designated by the Scottish Ministers under regulation 4(9) of the Education (Student Loans) (Scotland) Regulations 2007 for the purposes of regulation 3(2) of those Regulations</w:t>
      </w:r>
    </w:p>
    <w:p w14:paraId="7F94F12E" w14:textId="6CF87EEF" w:rsidR="005422E3" w:rsidRPr="00497842" w:rsidRDefault="005E007D" w:rsidP="00497842">
      <w:pPr>
        <w:pStyle w:val="ListParagraph"/>
        <w:numPr>
          <w:ilvl w:val="0"/>
          <w:numId w:val="156"/>
        </w:num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designated by the Department for the Economy in Northern Ireland under regulation 6(9) of the Education (Student Support) (No. 2) Regulations (Northern Ireland) 2009 for the purposes of Article 3 of the Education (Student Support) (Northern Ireland) Order 1998and regulation 5 of those Regulations and</w:t>
      </w:r>
    </w:p>
    <w:p w14:paraId="0FF55D63" w14:textId="77777777" w:rsidR="005422E3" w:rsidRPr="00497842" w:rsidRDefault="005E007D" w:rsidP="00497842">
      <w:pPr>
        <w:pStyle w:val="LQN3"/>
        <w:numPr>
          <w:ilvl w:val="0"/>
          <w:numId w:val="156"/>
        </w:numPr>
        <w:spacing w:before="200" w:after="200" w:line="276" w:lineRule="auto"/>
        <w:rPr>
          <w:rFonts w:asciiTheme="minorHAnsi" w:hAnsiTheme="minorHAnsi" w:cstheme="minorHAnsi"/>
          <w:sz w:val="24"/>
          <w:szCs w:val="24"/>
        </w:rPr>
      </w:pPr>
      <w:r w:rsidRPr="00497842">
        <w:rPr>
          <w:rFonts w:asciiTheme="minorHAnsi" w:hAnsiTheme="minorHAnsi" w:cstheme="minorHAnsi"/>
          <w:sz w:val="24"/>
          <w:szCs w:val="24"/>
        </w:rPr>
        <w:t xml:space="preserve">either— </w:t>
      </w:r>
    </w:p>
    <w:p w14:paraId="530C5330" w14:textId="142A813A" w:rsidR="005422E3" w:rsidRPr="00497842" w:rsidRDefault="005E007D" w:rsidP="00497842">
      <w:pPr>
        <w:pStyle w:val="LQN4"/>
        <w:numPr>
          <w:ilvl w:val="1"/>
          <w:numId w:val="157"/>
        </w:numPr>
        <w:spacing w:before="200" w:line="276" w:lineRule="auto"/>
        <w:rPr>
          <w:rFonts w:asciiTheme="minorHAnsi" w:hAnsiTheme="minorHAnsi" w:cstheme="minorHAnsi"/>
          <w:sz w:val="24"/>
          <w:szCs w:val="24"/>
        </w:rPr>
      </w:pPr>
      <w:r w:rsidRPr="00497842">
        <w:rPr>
          <w:rFonts w:asciiTheme="minorHAnsi" w:hAnsiTheme="minorHAnsi" w:cstheme="minorHAnsi"/>
          <w:sz w:val="24"/>
          <w:szCs w:val="24"/>
        </w:rPr>
        <w:t>designated by the Welsh Ministers under regulation 5(8) of the Education (Student Support) (Wales) Regulations 2017 for the purposes of section 22 of the 1998 Act and Regulation 4(1) of those Regulations or</w:t>
      </w:r>
    </w:p>
    <w:p w14:paraId="1AE0496F" w14:textId="3DAC3ED9" w:rsidR="005422E3" w:rsidRPr="00497842" w:rsidRDefault="005E007D" w:rsidP="00497842">
      <w:pPr>
        <w:pStyle w:val="LQN4"/>
        <w:numPr>
          <w:ilvl w:val="1"/>
          <w:numId w:val="157"/>
        </w:numPr>
        <w:spacing w:before="200" w:line="276" w:lineRule="auto"/>
        <w:rPr>
          <w:rFonts w:asciiTheme="minorHAnsi" w:hAnsiTheme="minorHAnsi" w:cstheme="minorHAnsi"/>
          <w:sz w:val="24"/>
          <w:szCs w:val="24"/>
        </w:rPr>
      </w:pPr>
      <w:r w:rsidRPr="00497842">
        <w:rPr>
          <w:rFonts w:asciiTheme="minorHAnsi" w:hAnsiTheme="minorHAnsi" w:cstheme="minorHAnsi"/>
          <w:sz w:val="24"/>
          <w:szCs w:val="24"/>
        </w:rPr>
        <w:t>specified to be treated as a designated course by the Welsh Ministers regulation 8(1) of the Education (Student Support) (Wales) Regulations 2018, for the purposes of those Regulations</w:t>
      </w:r>
    </w:p>
    <w:p w14:paraId="5A1BE0C2" w14:textId="351D3067" w:rsidR="005422E3" w:rsidRPr="00497842" w:rsidRDefault="005E007D" w:rsidP="00497842">
      <w:pPr>
        <w:pStyle w:val="LQN4"/>
        <w:spacing w:before="200" w:line="276" w:lineRule="auto"/>
        <w:ind w:left="0" w:firstLine="0"/>
        <w:jc w:val="left"/>
        <w:rPr>
          <w:rFonts w:asciiTheme="minorHAnsi" w:hAnsiTheme="minorHAnsi" w:cstheme="minorHAnsi"/>
          <w:sz w:val="24"/>
          <w:szCs w:val="24"/>
        </w:rPr>
      </w:pPr>
      <w:r w:rsidRPr="00497842">
        <w:rPr>
          <w:rFonts w:asciiTheme="minorHAnsi" w:hAnsiTheme="minorHAnsi" w:cstheme="minorHAnsi"/>
          <w:sz w:val="24"/>
          <w:szCs w:val="24"/>
        </w:rPr>
        <w:t xml:space="preserve">A Northern Irish designated </w:t>
      </w:r>
      <w:r w:rsidR="000E3CE3" w:rsidRPr="00497842">
        <w:rPr>
          <w:rFonts w:asciiTheme="minorHAnsi" w:hAnsiTheme="minorHAnsi" w:cstheme="minorHAnsi"/>
          <w:sz w:val="24"/>
          <w:szCs w:val="24"/>
        </w:rPr>
        <w:t>FT</w:t>
      </w:r>
      <w:r w:rsidRPr="00497842">
        <w:rPr>
          <w:rFonts w:asciiTheme="minorHAnsi" w:hAnsiTheme="minorHAnsi" w:cstheme="minorHAnsi"/>
          <w:sz w:val="24"/>
          <w:szCs w:val="24"/>
        </w:rPr>
        <w:t xml:space="preserve"> course” means a </w:t>
      </w:r>
      <w:r w:rsidR="000E3CE3" w:rsidRPr="00497842">
        <w:rPr>
          <w:rFonts w:asciiTheme="minorHAnsi" w:hAnsiTheme="minorHAnsi" w:cstheme="minorHAnsi"/>
          <w:sz w:val="24"/>
          <w:szCs w:val="24"/>
        </w:rPr>
        <w:t>FT</w:t>
      </w:r>
      <w:r w:rsidRPr="00497842">
        <w:rPr>
          <w:rFonts w:asciiTheme="minorHAnsi" w:hAnsiTheme="minorHAnsi" w:cstheme="minorHAnsi"/>
          <w:sz w:val="24"/>
          <w:szCs w:val="24"/>
        </w:rPr>
        <w:t xml:space="preserve"> course provided by an institution situated in Northern Ireland designated by the Department for the Economy in Northern Ireland under regulation 6(9) of the Education (Student Support) (No. 2) Regulations (Northern Ireland) 2009</w:t>
      </w:r>
      <w:r w:rsidR="002A443A" w:rsidRPr="00497842">
        <w:rPr>
          <w:rFonts w:asciiTheme="minorHAnsi" w:hAnsiTheme="minorHAnsi" w:cstheme="minorHAnsi"/>
          <w:sz w:val="24"/>
          <w:szCs w:val="24"/>
        </w:rPr>
        <w:t xml:space="preserve"> </w:t>
      </w:r>
      <w:r w:rsidRPr="00497842">
        <w:rPr>
          <w:rFonts w:asciiTheme="minorHAnsi" w:hAnsiTheme="minorHAnsi" w:cstheme="minorHAnsi"/>
          <w:sz w:val="24"/>
          <w:szCs w:val="24"/>
        </w:rPr>
        <w:t>for the purposes of Article 3 of the Education (Student Support) (Northern Ireland) Order 1998</w:t>
      </w:r>
      <w:r w:rsidR="002A443A" w:rsidRPr="00497842">
        <w:rPr>
          <w:rFonts w:asciiTheme="minorHAnsi" w:hAnsiTheme="minorHAnsi" w:cstheme="minorHAnsi"/>
          <w:sz w:val="24"/>
          <w:szCs w:val="24"/>
        </w:rPr>
        <w:t xml:space="preserve"> </w:t>
      </w:r>
      <w:r w:rsidRPr="00497842">
        <w:rPr>
          <w:rFonts w:asciiTheme="minorHAnsi" w:hAnsiTheme="minorHAnsi" w:cstheme="minorHAnsi"/>
          <w:sz w:val="24"/>
          <w:szCs w:val="24"/>
        </w:rPr>
        <w:t>and regulation 122 of those Regulations</w:t>
      </w:r>
      <w:r w:rsidR="00061968">
        <w:rPr>
          <w:rFonts w:asciiTheme="minorHAnsi" w:hAnsiTheme="minorHAnsi" w:cstheme="minorHAnsi"/>
          <w:color w:val="00B050"/>
          <w:sz w:val="24"/>
          <w:szCs w:val="24"/>
        </w:rPr>
        <w:t>.</w:t>
      </w:r>
      <w:r w:rsidR="00497842">
        <w:rPr>
          <w:rFonts w:asciiTheme="minorHAnsi" w:hAnsiTheme="minorHAnsi" w:cstheme="minorHAnsi"/>
          <w:color w:val="00B050"/>
          <w:sz w:val="24"/>
          <w:szCs w:val="24"/>
        </w:rPr>
        <w:t xml:space="preserve"> </w:t>
      </w:r>
      <w:r w:rsidR="00A55E83" w:rsidRPr="00497842">
        <w:rPr>
          <w:rFonts w:asciiTheme="minorHAnsi" w:hAnsiTheme="minorHAnsi" w:cstheme="minorHAnsi"/>
          <w:sz w:val="24"/>
          <w:szCs w:val="24"/>
        </w:rPr>
        <w:t>Since</w:t>
      </w:r>
      <w:r w:rsidR="003B0CF1" w:rsidRPr="00497842">
        <w:rPr>
          <w:rFonts w:asciiTheme="minorHAnsi" w:hAnsiTheme="minorHAnsi" w:cstheme="minorHAnsi"/>
          <w:sz w:val="24"/>
          <w:szCs w:val="24"/>
        </w:rPr>
        <w:t xml:space="preserve"> 15/16 </w:t>
      </w:r>
      <w:r w:rsidR="00B22E3E" w:rsidRPr="00497842">
        <w:rPr>
          <w:rFonts w:asciiTheme="minorHAnsi" w:hAnsiTheme="minorHAnsi" w:cstheme="minorHAnsi"/>
          <w:sz w:val="24"/>
          <w:szCs w:val="24"/>
        </w:rPr>
        <w:t xml:space="preserve">AY </w:t>
      </w:r>
      <w:r w:rsidR="003B0CF1" w:rsidRPr="00497842">
        <w:rPr>
          <w:rFonts w:asciiTheme="minorHAnsi" w:hAnsiTheme="minorHAnsi" w:cstheme="minorHAnsi"/>
          <w:sz w:val="24"/>
          <w:szCs w:val="24"/>
        </w:rPr>
        <w:t xml:space="preserve">combined study courses between the UK and abroad can only be designated for student support where at least 50% of the teaching and learning that comprise the course takes place at a UK institution. </w:t>
      </w:r>
      <w:r w:rsidR="00DA404B" w:rsidRPr="00497842">
        <w:rPr>
          <w:rFonts w:asciiTheme="minorHAnsi" w:hAnsiTheme="minorHAnsi" w:cstheme="minorHAnsi"/>
          <w:sz w:val="24"/>
          <w:szCs w:val="24"/>
        </w:rPr>
        <w:t>DfE</w:t>
      </w:r>
      <w:r w:rsidR="003B0CF1" w:rsidRPr="00497842">
        <w:rPr>
          <w:rFonts w:asciiTheme="minorHAnsi" w:hAnsiTheme="minorHAnsi" w:cstheme="minorHAnsi"/>
          <w:sz w:val="24"/>
          <w:szCs w:val="24"/>
        </w:rPr>
        <w:t xml:space="preserve"> has advised that the determination of 50% should be based on the number of weeks of study. For example</w:t>
      </w:r>
      <w:r w:rsidR="00613132" w:rsidRPr="00497842">
        <w:rPr>
          <w:rFonts w:asciiTheme="minorHAnsi" w:hAnsiTheme="minorHAnsi" w:cstheme="minorHAnsi"/>
          <w:sz w:val="24"/>
          <w:szCs w:val="24"/>
        </w:rPr>
        <w:t>,</w:t>
      </w:r>
      <w:r w:rsidR="003B0CF1" w:rsidRPr="00497842">
        <w:rPr>
          <w:rFonts w:asciiTheme="minorHAnsi" w:hAnsiTheme="minorHAnsi" w:cstheme="minorHAnsi"/>
          <w:sz w:val="24"/>
          <w:szCs w:val="24"/>
        </w:rPr>
        <w:t xml:space="preserve"> a course which is comprised of two years study in the UK and two years study abroad would appear to meet the 50% criteria. On review of the number of weeks of study however (53 weeks study in the UK and 54 weeks study abroad), it would not be designated for support.</w:t>
      </w:r>
    </w:p>
    <w:p w14:paraId="7A8A46B1" w14:textId="77777777" w:rsidR="005422E3" w:rsidRPr="00497842" w:rsidRDefault="005422E3" w:rsidP="00497842">
      <w:pPr>
        <w:rPr>
          <w:rFonts w:asciiTheme="minorHAnsi" w:hAnsiTheme="minorHAnsi" w:cs="Calibri"/>
          <w:color w:val="auto"/>
          <w:sz w:val="24"/>
          <w:szCs w:val="24"/>
        </w:rPr>
      </w:pPr>
    </w:p>
    <w:p w14:paraId="25C6FACD" w14:textId="252F5B31" w:rsidR="005422E3" w:rsidRPr="00497842" w:rsidRDefault="003B0CF1" w:rsidP="00497842">
      <w:pPr>
        <w:rPr>
          <w:rFonts w:asciiTheme="minorHAnsi" w:hAnsiTheme="minorHAnsi" w:cs="Calibri"/>
          <w:color w:val="auto"/>
          <w:sz w:val="24"/>
          <w:szCs w:val="24"/>
        </w:rPr>
      </w:pPr>
      <w:r w:rsidRPr="00497842">
        <w:rPr>
          <w:rFonts w:asciiTheme="minorHAnsi" w:hAnsiTheme="minorHAnsi" w:cs="Calibri"/>
          <w:color w:val="auto"/>
          <w:sz w:val="24"/>
          <w:szCs w:val="24"/>
        </w:rPr>
        <w:t>Another course which is four years in length</w:t>
      </w:r>
      <w:r w:rsidR="00E60DC6">
        <w:rPr>
          <w:rFonts w:asciiTheme="minorHAnsi" w:hAnsiTheme="minorHAnsi" w:cs="Calibri"/>
          <w:color w:val="auto"/>
          <w:sz w:val="24"/>
          <w:szCs w:val="24"/>
        </w:rPr>
        <w:t>,</w:t>
      </w:r>
      <w:r w:rsidRPr="00497842">
        <w:rPr>
          <w:rFonts w:asciiTheme="minorHAnsi" w:hAnsiTheme="minorHAnsi" w:cs="Calibri"/>
          <w:color w:val="auto"/>
          <w:sz w:val="24"/>
          <w:szCs w:val="24"/>
        </w:rPr>
        <w:t xml:space="preserve"> with a one year work placement (23 weeks), one year of study in UK (24 weeks), and two years study abroad (46 weeks) would not meet the required criteria for designation to qualify for student support. </w:t>
      </w:r>
      <w:r w:rsidR="00780466" w:rsidRPr="00497842">
        <w:rPr>
          <w:rFonts w:asciiTheme="minorHAnsi" w:hAnsiTheme="minorHAnsi" w:cs="Calibri"/>
          <w:color w:val="auto"/>
          <w:sz w:val="24"/>
          <w:szCs w:val="24"/>
        </w:rPr>
        <w:t>As t</w:t>
      </w:r>
      <w:r w:rsidRPr="00497842">
        <w:rPr>
          <w:rFonts w:asciiTheme="minorHAnsi" w:hAnsiTheme="minorHAnsi" w:cs="Calibri"/>
          <w:color w:val="auto"/>
          <w:sz w:val="24"/>
          <w:szCs w:val="24"/>
        </w:rPr>
        <w:t>he requirement that 50% of the teaching and learning that comprise the course is not met.</w:t>
      </w:r>
    </w:p>
    <w:p w14:paraId="5D903FBF" w14:textId="77777777" w:rsidR="005422E3" w:rsidRPr="00497842" w:rsidRDefault="005422E3" w:rsidP="00497842">
      <w:pPr>
        <w:rPr>
          <w:rFonts w:asciiTheme="minorHAnsi" w:hAnsiTheme="minorHAnsi" w:cs="Calibri"/>
          <w:color w:val="auto"/>
          <w:sz w:val="24"/>
          <w:szCs w:val="24"/>
        </w:rPr>
      </w:pPr>
    </w:p>
    <w:p w14:paraId="01EA61D9" w14:textId="77777777" w:rsidR="005422E3" w:rsidRPr="00497842" w:rsidRDefault="003B0CF1" w:rsidP="00497842">
      <w:pPr>
        <w:rPr>
          <w:rFonts w:asciiTheme="minorHAnsi" w:hAnsiTheme="minorHAnsi" w:cs="Calibri"/>
          <w:color w:val="auto"/>
          <w:sz w:val="24"/>
          <w:szCs w:val="24"/>
        </w:rPr>
      </w:pPr>
      <w:r w:rsidRPr="00497842">
        <w:rPr>
          <w:rFonts w:asciiTheme="minorHAnsi" w:hAnsiTheme="minorHAnsi" w:cs="Calibri"/>
          <w:color w:val="auto"/>
          <w:sz w:val="24"/>
          <w:szCs w:val="24"/>
        </w:rPr>
        <w:t>The regulations do not define how the time spent in the UK/abroad should be split and therefore combined courses may consist of:</w:t>
      </w:r>
    </w:p>
    <w:p w14:paraId="17B8850C" w14:textId="33DF1511" w:rsidR="005422E3" w:rsidRPr="00497842" w:rsidRDefault="003B0CF1" w:rsidP="007509B6">
      <w:pPr>
        <w:numPr>
          <w:ilvl w:val="0"/>
          <w:numId w:val="42"/>
        </w:numPr>
        <w:spacing w:before="200" w:after="200" w:line="276" w:lineRule="auto"/>
        <w:jc w:val="both"/>
        <w:rPr>
          <w:rFonts w:asciiTheme="minorHAnsi" w:hAnsiTheme="minorHAnsi" w:cs="Calibri"/>
          <w:color w:val="auto"/>
          <w:sz w:val="24"/>
          <w:szCs w:val="24"/>
        </w:rPr>
      </w:pPr>
      <w:r w:rsidRPr="00497842">
        <w:rPr>
          <w:rFonts w:asciiTheme="minorHAnsi" w:hAnsiTheme="minorHAnsi" w:cs="Calibri"/>
          <w:color w:val="auto"/>
          <w:sz w:val="24"/>
          <w:szCs w:val="24"/>
        </w:rPr>
        <w:t>full years abroad for example</w:t>
      </w:r>
      <w:r w:rsidRPr="007509B6">
        <w:rPr>
          <w:rFonts w:asciiTheme="minorHAnsi" w:hAnsiTheme="minorHAnsi" w:cs="Calibri"/>
          <w:color w:val="auto"/>
        </w:rPr>
        <w:t xml:space="preserve"> </w:t>
      </w:r>
      <w:r w:rsidR="00732894">
        <w:rPr>
          <w:rFonts w:asciiTheme="minorHAnsi" w:hAnsiTheme="minorHAnsi" w:cs="Calibri"/>
          <w:color w:val="auto"/>
          <w:sz w:val="24"/>
          <w:szCs w:val="24"/>
        </w:rPr>
        <w:t>(</w:t>
      </w:r>
      <w:r w:rsidRPr="00497842">
        <w:rPr>
          <w:rFonts w:asciiTheme="minorHAnsi" w:hAnsiTheme="minorHAnsi" w:cs="Calibri"/>
          <w:color w:val="auto"/>
          <w:sz w:val="24"/>
          <w:szCs w:val="24"/>
        </w:rPr>
        <w:t>two years in the UK and two years abroad</w:t>
      </w:r>
      <w:r w:rsidR="00732894">
        <w:rPr>
          <w:rFonts w:asciiTheme="minorHAnsi" w:hAnsiTheme="minorHAnsi" w:cs="Calibri"/>
          <w:color w:val="auto"/>
          <w:sz w:val="24"/>
          <w:szCs w:val="24"/>
        </w:rPr>
        <w:t>)</w:t>
      </w:r>
      <w:r w:rsidR="00B22E3E" w:rsidRPr="00497842">
        <w:rPr>
          <w:rFonts w:asciiTheme="minorHAnsi" w:hAnsiTheme="minorHAnsi" w:cs="Calibri"/>
          <w:color w:val="auto"/>
          <w:sz w:val="24"/>
          <w:szCs w:val="24"/>
        </w:rPr>
        <w:t>,</w:t>
      </w:r>
      <w:r w:rsidRPr="00497842">
        <w:rPr>
          <w:rFonts w:asciiTheme="minorHAnsi" w:hAnsiTheme="minorHAnsi" w:cs="Calibri"/>
          <w:color w:val="auto"/>
          <w:sz w:val="24"/>
          <w:szCs w:val="24"/>
        </w:rPr>
        <w:t xml:space="preserve">  </w:t>
      </w:r>
    </w:p>
    <w:p w14:paraId="1CD4CE38" w14:textId="10380F8F" w:rsidR="005422E3" w:rsidRPr="00497842" w:rsidRDefault="003B0CF1" w:rsidP="007509B6">
      <w:pPr>
        <w:numPr>
          <w:ilvl w:val="0"/>
          <w:numId w:val="42"/>
        </w:numPr>
        <w:spacing w:before="200" w:after="200" w:line="276" w:lineRule="auto"/>
        <w:jc w:val="both"/>
        <w:rPr>
          <w:rFonts w:asciiTheme="minorHAnsi" w:hAnsiTheme="minorHAnsi" w:cs="Calibri"/>
          <w:color w:val="auto"/>
          <w:sz w:val="24"/>
          <w:szCs w:val="24"/>
        </w:rPr>
      </w:pPr>
      <w:r w:rsidRPr="00497842">
        <w:rPr>
          <w:rFonts w:asciiTheme="minorHAnsi" w:hAnsiTheme="minorHAnsi" w:cs="Calibri"/>
          <w:color w:val="auto"/>
          <w:sz w:val="24"/>
          <w:szCs w:val="24"/>
        </w:rPr>
        <w:t>part years abroad for example</w:t>
      </w:r>
      <w:r w:rsidRPr="007509B6">
        <w:rPr>
          <w:rFonts w:asciiTheme="minorHAnsi" w:hAnsiTheme="minorHAnsi" w:cs="Calibri"/>
          <w:color w:val="auto"/>
        </w:rPr>
        <w:t xml:space="preserve"> </w:t>
      </w:r>
      <w:r w:rsidR="007509B6">
        <w:rPr>
          <w:rFonts w:asciiTheme="minorHAnsi" w:hAnsiTheme="minorHAnsi" w:cs="Calibri"/>
          <w:color w:val="auto"/>
        </w:rPr>
        <w:t>(</w:t>
      </w:r>
      <w:r w:rsidRPr="00497842">
        <w:rPr>
          <w:rFonts w:asciiTheme="minorHAnsi" w:hAnsiTheme="minorHAnsi" w:cs="Calibri"/>
          <w:color w:val="auto"/>
          <w:sz w:val="24"/>
          <w:szCs w:val="24"/>
        </w:rPr>
        <w:t>half the academic year is studied in the UK and the other half abroad</w:t>
      </w:r>
      <w:r w:rsidR="00732894">
        <w:rPr>
          <w:rFonts w:asciiTheme="minorHAnsi" w:hAnsiTheme="minorHAnsi" w:cs="Calibri"/>
          <w:color w:val="auto"/>
          <w:sz w:val="24"/>
          <w:szCs w:val="24"/>
        </w:rPr>
        <w:t>)</w:t>
      </w:r>
      <w:r w:rsidR="00B22E3E" w:rsidRPr="00497842">
        <w:rPr>
          <w:rFonts w:asciiTheme="minorHAnsi" w:hAnsiTheme="minorHAnsi" w:cs="Calibri"/>
          <w:color w:val="auto"/>
          <w:sz w:val="24"/>
          <w:szCs w:val="24"/>
        </w:rPr>
        <w:t>,</w:t>
      </w:r>
      <w:r w:rsidRPr="00497842">
        <w:rPr>
          <w:rFonts w:asciiTheme="minorHAnsi" w:hAnsiTheme="minorHAnsi" w:cs="Calibri"/>
          <w:color w:val="auto"/>
          <w:sz w:val="24"/>
          <w:szCs w:val="24"/>
        </w:rPr>
        <w:t xml:space="preserve"> or </w:t>
      </w:r>
    </w:p>
    <w:p w14:paraId="2AF7EEF2" w14:textId="77777777" w:rsidR="005422E3" w:rsidRPr="00497842" w:rsidRDefault="003B0CF1" w:rsidP="00497842">
      <w:pPr>
        <w:numPr>
          <w:ilvl w:val="0"/>
          <w:numId w:val="42"/>
        </w:numPr>
        <w:spacing w:before="200" w:after="200" w:line="276" w:lineRule="auto"/>
        <w:rPr>
          <w:rFonts w:asciiTheme="minorHAnsi" w:hAnsiTheme="minorHAnsi" w:cs="Calibri"/>
          <w:color w:val="auto"/>
          <w:sz w:val="24"/>
          <w:szCs w:val="24"/>
        </w:rPr>
      </w:pPr>
      <w:r w:rsidRPr="00497842">
        <w:rPr>
          <w:rFonts w:asciiTheme="minorHAnsi" w:hAnsiTheme="minorHAnsi" w:cs="Calibri"/>
          <w:color w:val="auto"/>
          <w:sz w:val="24"/>
          <w:szCs w:val="24"/>
        </w:rPr>
        <w:t xml:space="preserve">a combination of both. </w:t>
      </w:r>
    </w:p>
    <w:p w14:paraId="04968106" w14:textId="2CF4E30B" w:rsidR="00473448" w:rsidRPr="00497842" w:rsidRDefault="003B0CF1" w:rsidP="002A443A">
      <w:pPr>
        <w:rPr>
          <w:rFonts w:asciiTheme="minorHAnsi" w:hAnsiTheme="minorHAnsi" w:cs="Calibri"/>
          <w:color w:val="auto"/>
          <w:sz w:val="24"/>
          <w:szCs w:val="24"/>
        </w:rPr>
      </w:pPr>
      <w:r w:rsidRPr="00497842">
        <w:rPr>
          <w:rFonts w:asciiTheme="minorHAnsi" w:hAnsiTheme="minorHAnsi" w:cs="Calibri"/>
          <w:color w:val="auto"/>
          <w:sz w:val="24"/>
          <w:szCs w:val="24"/>
        </w:rPr>
        <w:t xml:space="preserve">These </w:t>
      </w:r>
      <w:r w:rsidR="00424334" w:rsidRPr="00497842">
        <w:rPr>
          <w:rFonts w:asciiTheme="minorHAnsi" w:hAnsiTheme="minorHAnsi" w:cs="Calibri"/>
          <w:color w:val="auto"/>
          <w:sz w:val="24"/>
          <w:szCs w:val="24"/>
        </w:rPr>
        <w:t>courses may</w:t>
      </w:r>
      <w:r w:rsidR="00B22E3E" w:rsidRPr="00497842">
        <w:rPr>
          <w:rFonts w:asciiTheme="minorHAnsi" w:hAnsiTheme="minorHAnsi" w:cs="Calibri"/>
          <w:color w:val="auto"/>
          <w:sz w:val="24"/>
          <w:szCs w:val="24"/>
        </w:rPr>
        <w:t xml:space="preserve"> </w:t>
      </w:r>
      <w:r w:rsidR="00424334" w:rsidRPr="00497842">
        <w:rPr>
          <w:rFonts w:asciiTheme="minorHAnsi" w:hAnsiTheme="minorHAnsi" w:cs="Calibri"/>
          <w:color w:val="auto"/>
          <w:sz w:val="24"/>
          <w:szCs w:val="24"/>
        </w:rPr>
        <w:t xml:space="preserve">be subject to fee </w:t>
      </w:r>
      <w:r w:rsidR="00C9269E">
        <w:rPr>
          <w:rFonts w:asciiTheme="minorHAnsi" w:hAnsiTheme="minorHAnsi" w:cs="Calibri"/>
          <w:color w:val="auto"/>
          <w:sz w:val="24"/>
          <w:szCs w:val="24"/>
        </w:rPr>
        <w:t xml:space="preserve">loan </w:t>
      </w:r>
      <w:r w:rsidRPr="00497842">
        <w:rPr>
          <w:rFonts w:asciiTheme="minorHAnsi" w:hAnsiTheme="minorHAnsi" w:cs="Calibri"/>
          <w:color w:val="auto"/>
          <w:sz w:val="24"/>
          <w:szCs w:val="24"/>
        </w:rPr>
        <w:t>restrictions</w:t>
      </w:r>
      <w:r w:rsidR="00424334" w:rsidRPr="00497842">
        <w:rPr>
          <w:rFonts w:asciiTheme="minorHAnsi" w:hAnsiTheme="minorHAnsi" w:cs="Calibri"/>
          <w:color w:val="auto"/>
          <w:sz w:val="24"/>
          <w:szCs w:val="24"/>
        </w:rPr>
        <w:t xml:space="preserve"> by virtue of them meeting the provisions set out in </w:t>
      </w:r>
      <w:r w:rsidRPr="00497842">
        <w:rPr>
          <w:rFonts w:asciiTheme="minorHAnsi" w:hAnsiTheme="minorHAnsi"/>
          <w:color w:val="auto"/>
          <w:sz w:val="24"/>
          <w:szCs w:val="24"/>
        </w:rPr>
        <w:t>regulation 23(7B)</w:t>
      </w:r>
      <w:r w:rsidR="009047FB" w:rsidRPr="00497842">
        <w:rPr>
          <w:rFonts w:asciiTheme="minorHAnsi" w:hAnsiTheme="minorHAnsi"/>
          <w:color w:val="auto"/>
          <w:sz w:val="24"/>
          <w:szCs w:val="24"/>
        </w:rPr>
        <w:t xml:space="preserve">. </w:t>
      </w:r>
      <w:r w:rsidR="00732894">
        <w:rPr>
          <w:rFonts w:asciiTheme="minorHAnsi" w:hAnsiTheme="minorHAnsi"/>
          <w:color w:val="auto"/>
          <w:sz w:val="24"/>
          <w:szCs w:val="24"/>
        </w:rPr>
        <w:t>I</w:t>
      </w:r>
      <w:r w:rsidR="00573F12" w:rsidRPr="00497842">
        <w:rPr>
          <w:rFonts w:asciiTheme="minorHAnsi" w:hAnsiTheme="minorHAnsi"/>
          <w:color w:val="auto"/>
          <w:sz w:val="24"/>
          <w:szCs w:val="24"/>
        </w:rPr>
        <w:t xml:space="preserve">f the student is attending a </w:t>
      </w:r>
      <w:r w:rsidR="000E3CE3">
        <w:rPr>
          <w:rFonts w:asciiTheme="minorHAnsi" w:hAnsiTheme="minorHAnsi"/>
          <w:color w:val="auto"/>
          <w:sz w:val="24"/>
          <w:szCs w:val="24"/>
        </w:rPr>
        <w:t>FT</w:t>
      </w:r>
      <w:r w:rsidR="00573F12" w:rsidRPr="00497842">
        <w:rPr>
          <w:rFonts w:asciiTheme="minorHAnsi" w:hAnsiTheme="minorHAnsi"/>
          <w:color w:val="auto"/>
          <w:sz w:val="24"/>
          <w:szCs w:val="24"/>
        </w:rPr>
        <w:t xml:space="preserve"> course at an approved (fee cap) provider with an Access and Participation plan and TEF award</w:t>
      </w:r>
      <w:r w:rsidR="00B22E3E" w:rsidRPr="00497842">
        <w:rPr>
          <w:rFonts w:asciiTheme="minorHAnsi" w:hAnsiTheme="minorHAnsi"/>
          <w:color w:val="auto"/>
          <w:sz w:val="24"/>
          <w:szCs w:val="24"/>
        </w:rPr>
        <w:t>,</w:t>
      </w:r>
      <w:r w:rsidRPr="00497842">
        <w:rPr>
          <w:rFonts w:asciiTheme="minorHAnsi" w:hAnsiTheme="minorHAnsi" w:cs="Calibri"/>
          <w:color w:val="auto"/>
          <w:sz w:val="24"/>
          <w:szCs w:val="24"/>
        </w:rPr>
        <w:t xml:space="preserve"> </w:t>
      </w:r>
      <w:r w:rsidR="00424334" w:rsidRPr="00497842">
        <w:rPr>
          <w:rFonts w:asciiTheme="minorHAnsi" w:hAnsiTheme="minorHAnsi" w:cs="Calibri"/>
          <w:color w:val="auto"/>
          <w:sz w:val="24"/>
          <w:szCs w:val="24"/>
        </w:rPr>
        <w:t xml:space="preserve">Regulation 23(7B) provides </w:t>
      </w:r>
      <w:r w:rsidR="00573F12" w:rsidRPr="00497842">
        <w:rPr>
          <w:rFonts w:asciiTheme="minorHAnsi" w:hAnsiTheme="minorHAnsi" w:cs="Calibri"/>
          <w:color w:val="auto"/>
          <w:sz w:val="24"/>
          <w:szCs w:val="24"/>
        </w:rPr>
        <w:t>that if</w:t>
      </w:r>
      <w:r w:rsidR="00424334" w:rsidRPr="00497842">
        <w:rPr>
          <w:rFonts w:asciiTheme="minorHAnsi" w:hAnsiTheme="minorHAnsi" w:cs="Calibri"/>
          <w:color w:val="auto"/>
          <w:sz w:val="24"/>
          <w:szCs w:val="24"/>
        </w:rPr>
        <w:t xml:space="preserve"> </w:t>
      </w:r>
      <w:r w:rsidR="00573F12" w:rsidRPr="00497842">
        <w:rPr>
          <w:rFonts w:asciiTheme="minorHAnsi" w:hAnsiTheme="minorHAnsi" w:cs="Calibri"/>
          <w:color w:val="auto"/>
          <w:sz w:val="24"/>
          <w:szCs w:val="24"/>
        </w:rPr>
        <w:t>the</w:t>
      </w:r>
      <w:r w:rsidR="00424334" w:rsidRPr="00497842">
        <w:rPr>
          <w:rFonts w:asciiTheme="minorHAnsi" w:hAnsiTheme="minorHAnsi" w:cs="Calibri"/>
          <w:color w:val="auto"/>
          <w:sz w:val="24"/>
          <w:szCs w:val="24"/>
        </w:rPr>
        <w:t xml:space="preserve"> student </w:t>
      </w:r>
      <w:r w:rsidR="00573F12" w:rsidRPr="00497842">
        <w:rPr>
          <w:rFonts w:asciiTheme="minorHAnsi" w:hAnsiTheme="minorHAnsi" w:cs="Calibri"/>
          <w:color w:val="auto"/>
          <w:sz w:val="24"/>
          <w:szCs w:val="24"/>
        </w:rPr>
        <w:t xml:space="preserve">undertakes less than 10 weeks of study at the UK institution in an academic year </w:t>
      </w:r>
      <w:r w:rsidR="00424334" w:rsidRPr="00497842">
        <w:rPr>
          <w:rFonts w:asciiTheme="minorHAnsi" w:hAnsiTheme="minorHAnsi" w:cs="Calibri"/>
          <w:color w:val="auto"/>
          <w:sz w:val="24"/>
          <w:szCs w:val="24"/>
        </w:rPr>
        <w:t xml:space="preserve">a reduced fee </w:t>
      </w:r>
      <w:r w:rsidR="00C9269E">
        <w:rPr>
          <w:rFonts w:asciiTheme="minorHAnsi" w:hAnsiTheme="minorHAnsi" w:cs="Calibri"/>
          <w:color w:val="auto"/>
          <w:sz w:val="24"/>
          <w:szCs w:val="24"/>
        </w:rPr>
        <w:t xml:space="preserve">loan </w:t>
      </w:r>
      <w:r w:rsidR="00424334" w:rsidRPr="00497842">
        <w:rPr>
          <w:rFonts w:asciiTheme="minorHAnsi" w:hAnsiTheme="minorHAnsi" w:cs="Calibri"/>
          <w:color w:val="auto"/>
          <w:sz w:val="24"/>
          <w:szCs w:val="24"/>
        </w:rPr>
        <w:t xml:space="preserve">limit applies. The reduced fee </w:t>
      </w:r>
      <w:r w:rsidR="00C9269E">
        <w:rPr>
          <w:rFonts w:asciiTheme="minorHAnsi" w:hAnsiTheme="minorHAnsi" w:cs="Calibri"/>
          <w:color w:val="auto"/>
          <w:sz w:val="24"/>
          <w:szCs w:val="24"/>
        </w:rPr>
        <w:t xml:space="preserve">loan </w:t>
      </w:r>
      <w:r w:rsidR="00424334" w:rsidRPr="00497842">
        <w:rPr>
          <w:rFonts w:asciiTheme="minorHAnsi" w:hAnsiTheme="minorHAnsi" w:cs="Calibri"/>
          <w:color w:val="auto"/>
          <w:sz w:val="24"/>
          <w:szCs w:val="24"/>
        </w:rPr>
        <w:t xml:space="preserve">limit for a course in such circumstances is 15% of the </w:t>
      </w:r>
      <w:r w:rsidR="00143A4F" w:rsidRPr="00497842">
        <w:rPr>
          <w:rFonts w:asciiTheme="minorHAnsi" w:hAnsiTheme="minorHAnsi" w:cs="Calibri"/>
          <w:color w:val="auto"/>
          <w:sz w:val="24"/>
          <w:szCs w:val="24"/>
        </w:rPr>
        <w:t>maximum</w:t>
      </w:r>
      <w:r w:rsidR="00424334" w:rsidRPr="00497842">
        <w:rPr>
          <w:rFonts w:asciiTheme="minorHAnsi" w:hAnsiTheme="minorHAnsi" w:cs="Calibri"/>
          <w:color w:val="auto"/>
          <w:sz w:val="24"/>
          <w:szCs w:val="24"/>
        </w:rPr>
        <w:t xml:space="preserve"> fee </w:t>
      </w:r>
      <w:r w:rsidR="00C9269E">
        <w:rPr>
          <w:rFonts w:asciiTheme="minorHAnsi" w:hAnsiTheme="minorHAnsi" w:cs="Calibri"/>
          <w:color w:val="auto"/>
          <w:sz w:val="24"/>
          <w:szCs w:val="24"/>
        </w:rPr>
        <w:t xml:space="preserve">loan </w:t>
      </w:r>
      <w:r w:rsidR="00424334" w:rsidRPr="00497842">
        <w:rPr>
          <w:rFonts w:asciiTheme="minorHAnsi" w:hAnsiTheme="minorHAnsi" w:cs="Calibri"/>
          <w:color w:val="auto"/>
          <w:sz w:val="24"/>
          <w:szCs w:val="24"/>
        </w:rPr>
        <w:t>limit therefore</w:t>
      </w:r>
      <w:r w:rsidR="00B22E3E" w:rsidRPr="00497842">
        <w:rPr>
          <w:rFonts w:asciiTheme="minorHAnsi" w:hAnsiTheme="minorHAnsi" w:cs="Calibri"/>
          <w:color w:val="auto"/>
          <w:sz w:val="24"/>
          <w:szCs w:val="24"/>
        </w:rPr>
        <w:t>,</w:t>
      </w:r>
      <w:r w:rsidR="00424334" w:rsidRPr="00497842">
        <w:rPr>
          <w:rFonts w:asciiTheme="minorHAnsi" w:hAnsiTheme="minorHAnsi" w:cs="Calibri"/>
          <w:color w:val="auto"/>
          <w:sz w:val="24"/>
          <w:szCs w:val="24"/>
        </w:rPr>
        <w:t xml:space="preserve"> up to £1,385 where the maximum </w:t>
      </w:r>
      <w:r w:rsidR="00143A4F" w:rsidRPr="00497842">
        <w:rPr>
          <w:rFonts w:asciiTheme="minorHAnsi" w:hAnsiTheme="minorHAnsi" w:cs="Calibri"/>
          <w:color w:val="auto"/>
          <w:sz w:val="24"/>
          <w:szCs w:val="24"/>
        </w:rPr>
        <w:t>fee</w:t>
      </w:r>
      <w:r w:rsidR="00424334" w:rsidRPr="00497842">
        <w:rPr>
          <w:rFonts w:asciiTheme="minorHAnsi" w:hAnsiTheme="minorHAnsi" w:cs="Calibri"/>
          <w:color w:val="auto"/>
          <w:sz w:val="24"/>
          <w:szCs w:val="24"/>
        </w:rPr>
        <w:t xml:space="preserve"> </w:t>
      </w:r>
      <w:r w:rsidR="00C9269E">
        <w:rPr>
          <w:rFonts w:asciiTheme="minorHAnsi" w:hAnsiTheme="minorHAnsi" w:cs="Calibri"/>
          <w:color w:val="auto"/>
          <w:sz w:val="24"/>
          <w:szCs w:val="24"/>
        </w:rPr>
        <w:t xml:space="preserve">loan </w:t>
      </w:r>
      <w:r w:rsidR="00424334" w:rsidRPr="00497842">
        <w:rPr>
          <w:rFonts w:asciiTheme="minorHAnsi" w:hAnsiTheme="minorHAnsi" w:cs="Calibri"/>
          <w:color w:val="auto"/>
          <w:sz w:val="24"/>
          <w:szCs w:val="24"/>
        </w:rPr>
        <w:t xml:space="preserve">limit is £9,250. </w:t>
      </w:r>
    </w:p>
    <w:p w14:paraId="1CE0851E" w14:textId="77777777" w:rsidR="005422E3" w:rsidRPr="00497842" w:rsidRDefault="005422E3" w:rsidP="00497842">
      <w:pPr>
        <w:rPr>
          <w:rFonts w:asciiTheme="minorHAnsi" w:hAnsiTheme="minorHAnsi" w:cs="Calibri"/>
          <w:color w:val="auto"/>
          <w:sz w:val="24"/>
          <w:szCs w:val="24"/>
        </w:rPr>
      </w:pPr>
    </w:p>
    <w:p w14:paraId="6C5FA3BE" w14:textId="0A116DF6" w:rsidR="005422E3" w:rsidRPr="00497842" w:rsidRDefault="00573F12" w:rsidP="00497842">
      <w:pPr>
        <w:rPr>
          <w:rFonts w:asciiTheme="minorHAnsi" w:hAnsiTheme="minorHAnsi" w:cs="Calibri"/>
          <w:color w:val="auto"/>
          <w:sz w:val="24"/>
          <w:szCs w:val="24"/>
        </w:rPr>
      </w:pPr>
      <w:r w:rsidRPr="00497842">
        <w:rPr>
          <w:rFonts w:asciiTheme="minorHAnsi" w:hAnsiTheme="minorHAnsi" w:cs="Calibri"/>
          <w:color w:val="auto"/>
          <w:sz w:val="24"/>
          <w:szCs w:val="24"/>
        </w:rPr>
        <w:t>However</w:t>
      </w:r>
      <w:r w:rsidR="00061968">
        <w:rPr>
          <w:rFonts w:asciiTheme="minorHAnsi" w:hAnsiTheme="minorHAnsi" w:cs="Calibri"/>
          <w:color w:val="auto"/>
          <w:sz w:val="24"/>
          <w:szCs w:val="24"/>
        </w:rPr>
        <w:t>,</w:t>
      </w:r>
      <w:r w:rsidRPr="00497842">
        <w:rPr>
          <w:rFonts w:asciiTheme="minorHAnsi" w:hAnsiTheme="minorHAnsi" w:cs="Calibri"/>
          <w:color w:val="auto"/>
          <w:sz w:val="24"/>
          <w:szCs w:val="24"/>
        </w:rPr>
        <w:t xml:space="preserve"> i</w:t>
      </w:r>
      <w:r w:rsidR="003B0CF1" w:rsidRPr="00497842">
        <w:rPr>
          <w:rFonts w:asciiTheme="minorHAnsi" w:hAnsiTheme="minorHAnsi" w:cs="Calibri"/>
          <w:color w:val="auto"/>
          <w:sz w:val="24"/>
          <w:szCs w:val="24"/>
        </w:rPr>
        <w:t xml:space="preserve">f a student studies at the UK institution for 10 weeks </w:t>
      </w:r>
      <w:r w:rsidR="00523290" w:rsidRPr="00497842">
        <w:rPr>
          <w:rFonts w:asciiTheme="minorHAnsi" w:hAnsiTheme="minorHAnsi" w:cs="Calibri"/>
          <w:color w:val="auto"/>
          <w:sz w:val="24"/>
          <w:szCs w:val="24"/>
        </w:rPr>
        <w:t xml:space="preserve">or more </w:t>
      </w:r>
      <w:r w:rsidR="003B0CF1" w:rsidRPr="00497842">
        <w:rPr>
          <w:rFonts w:asciiTheme="minorHAnsi" w:hAnsiTheme="minorHAnsi" w:cs="Calibri"/>
          <w:color w:val="auto"/>
          <w:sz w:val="24"/>
          <w:szCs w:val="24"/>
        </w:rPr>
        <w:t xml:space="preserve">in an academic year then the full fee </w:t>
      </w:r>
      <w:r w:rsidR="00C9269E">
        <w:rPr>
          <w:rFonts w:asciiTheme="minorHAnsi" w:hAnsiTheme="minorHAnsi" w:cs="Calibri"/>
          <w:color w:val="auto"/>
          <w:sz w:val="24"/>
          <w:szCs w:val="24"/>
        </w:rPr>
        <w:t xml:space="preserve">loan </w:t>
      </w:r>
      <w:r w:rsidR="003B0CF1" w:rsidRPr="00497842">
        <w:rPr>
          <w:rFonts w:asciiTheme="minorHAnsi" w:hAnsiTheme="minorHAnsi" w:cs="Calibri"/>
          <w:color w:val="auto"/>
          <w:sz w:val="24"/>
          <w:szCs w:val="24"/>
        </w:rPr>
        <w:t xml:space="preserve">amount </w:t>
      </w:r>
      <w:r w:rsidR="00C9269E">
        <w:rPr>
          <w:rFonts w:asciiTheme="minorHAnsi" w:hAnsiTheme="minorHAnsi" w:cs="Calibri"/>
          <w:color w:val="auto"/>
          <w:sz w:val="24"/>
          <w:szCs w:val="24"/>
        </w:rPr>
        <w:t>will be available</w:t>
      </w:r>
      <w:r w:rsidR="00C9269E" w:rsidRPr="00F332FA">
        <w:rPr>
          <w:rFonts w:asciiTheme="minorHAnsi" w:hAnsiTheme="minorHAnsi" w:cs="Calibri"/>
          <w:color w:val="auto"/>
          <w:sz w:val="24"/>
          <w:szCs w:val="24"/>
        </w:rPr>
        <w:t xml:space="preserve"> </w:t>
      </w:r>
      <w:r w:rsidR="003B0CF1" w:rsidRPr="00497842">
        <w:rPr>
          <w:rFonts w:asciiTheme="minorHAnsi" w:hAnsiTheme="minorHAnsi" w:cs="Calibri"/>
          <w:color w:val="auto"/>
          <w:sz w:val="24"/>
          <w:szCs w:val="24"/>
        </w:rPr>
        <w:t>(up to £9</w:t>
      </w:r>
      <w:r w:rsidR="007E46B1" w:rsidRPr="00497842">
        <w:rPr>
          <w:rFonts w:asciiTheme="minorHAnsi" w:hAnsiTheme="minorHAnsi" w:cs="Calibri"/>
          <w:color w:val="auto"/>
          <w:sz w:val="24"/>
          <w:szCs w:val="24"/>
        </w:rPr>
        <w:t>,</w:t>
      </w:r>
      <w:r w:rsidR="003B0CF1" w:rsidRPr="00497842">
        <w:rPr>
          <w:rFonts w:asciiTheme="minorHAnsi" w:hAnsiTheme="minorHAnsi" w:cs="Calibri"/>
          <w:color w:val="auto"/>
          <w:sz w:val="24"/>
          <w:szCs w:val="24"/>
        </w:rPr>
        <w:t xml:space="preserve">250 </w:t>
      </w:r>
      <w:r w:rsidR="00E50D40" w:rsidRPr="00497842">
        <w:rPr>
          <w:rFonts w:asciiTheme="minorHAnsi" w:hAnsiTheme="minorHAnsi" w:cs="Calibri"/>
          <w:color w:val="auto"/>
          <w:sz w:val="24"/>
          <w:szCs w:val="24"/>
        </w:rPr>
        <w:t>under regulation 23(3)(b)</w:t>
      </w:r>
      <w:r w:rsidRPr="00497842">
        <w:rPr>
          <w:rFonts w:asciiTheme="minorHAnsi" w:hAnsiTheme="minorHAnsi" w:cs="Calibri"/>
          <w:color w:val="auto"/>
          <w:sz w:val="24"/>
          <w:szCs w:val="24"/>
        </w:rPr>
        <w:t xml:space="preserve">) </w:t>
      </w:r>
      <w:r w:rsidR="00C9269E">
        <w:rPr>
          <w:rFonts w:asciiTheme="minorHAnsi" w:hAnsiTheme="minorHAnsi" w:cs="Calibri"/>
          <w:color w:val="auto"/>
          <w:sz w:val="24"/>
          <w:szCs w:val="24"/>
        </w:rPr>
        <w:t xml:space="preserve">if students </w:t>
      </w:r>
      <w:r w:rsidRPr="00497842">
        <w:rPr>
          <w:rFonts w:asciiTheme="minorHAnsi" w:hAnsiTheme="minorHAnsi" w:cs="Calibri"/>
          <w:color w:val="auto"/>
          <w:sz w:val="24"/>
          <w:szCs w:val="24"/>
        </w:rPr>
        <w:t xml:space="preserve"> do not meet the provisions set out under regulation 23(7B)</w:t>
      </w:r>
      <w:r w:rsidR="003B0CF1" w:rsidRPr="00497842">
        <w:rPr>
          <w:rFonts w:asciiTheme="minorHAnsi" w:hAnsiTheme="minorHAnsi" w:cs="Calibri"/>
          <w:color w:val="auto"/>
          <w:sz w:val="24"/>
          <w:szCs w:val="24"/>
        </w:rPr>
        <w:t xml:space="preserve">. </w:t>
      </w:r>
    </w:p>
    <w:p w14:paraId="2C1993AE" w14:textId="77777777" w:rsidR="005422E3" w:rsidRPr="00497842" w:rsidRDefault="005422E3" w:rsidP="00497842">
      <w:pPr>
        <w:rPr>
          <w:rFonts w:asciiTheme="minorHAnsi" w:hAnsiTheme="minorHAnsi" w:cs="Calibri"/>
          <w:color w:val="auto"/>
          <w:sz w:val="24"/>
          <w:szCs w:val="24"/>
        </w:rPr>
      </w:pPr>
    </w:p>
    <w:p w14:paraId="6C43442A" w14:textId="77777777" w:rsidR="005422E3" w:rsidRPr="00497842" w:rsidRDefault="00573F12" w:rsidP="00497842">
      <w:pPr>
        <w:rPr>
          <w:rFonts w:asciiTheme="minorHAnsi" w:hAnsiTheme="minorHAnsi" w:cs="Calibri"/>
          <w:color w:val="auto"/>
          <w:sz w:val="24"/>
          <w:szCs w:val="24"/>
        </w:rPr>
      </w:pPr>
      <w:r w:rsidRPr="00497842">
        <w:rPr>
          <w:rFonts w:asciiTheme="minorHAnsi" w:hAnsiTheme="minorHAnsi" w:cs="Calibri"/>
          <w:color w:val="auto"/>
          <w:sz w:val="24"/>
          <w:szCs w:val="24"/>
        </w:rPr>
        <w:t xml:space="preserve">For more information on how the provisions of regulation 23 (7B) impacts entitlement where the </w:t>
      </w:r>
      <w:r w:rsidR="00143A4F" w:rsidRPr="00497842">
        <w:rPr>
          <w:rFonts w:asciiTheme="minorHAnsi" w:hAnsiTheme="minorHAnsi" w:cs="Calibri"/>
          <w:color w:val="auto"/>
          <w:sz w:val="24"/>
          <w:szCs w:val="24"/>
        </w:rPr>
        <w:t>student is at another category of</w:t>
      </w:r>
      <w:r w:rsidRPr="00497842">
        <w:rPr>
          <w:rFonts w:asciiTheme="minorHAnsi" w:hAnsiTheme="minorHAnsi" w:cs="Calibri"/>
          <w:color w:val="auto"/>
          <w:sz w:val="24"/>
          <w:szCs w:val="24"/>
        </w:rPr>
        <w:t xml:space="preserve"> provider or on an accelerated degree course, please see the Assessing Financial Entitlement guidance chapter.</w:t>
      </w:r>
    </w:p>
    <w:p w14:paraId="6B9AE3CF" w14:textId="77777777" w:rsidR="005422E3" w:rsidRPr="00497842" w:rsidRDefault="005422E3" w:rsidP="00497842">
      <w:pPr>
        <w:rPr>
          <w:rFonts w:asciiTheme="minorHAnsi" w:hAnsiTheme="minorHAnsi" w:cs="Calibri"/>
          <w:color w:val="auto"/>
          <w:sz w:val="24"/>
          <w:szCs w:val="24"/>
        </w:rPr>
      </w:pPr>
    </w:p>
    <w:p w14:paraId="30227369" w14:textId="59B43980" w:rsidR="005422E3" w:rsidRPr="00497842" w:rsidRDefault="003B0CF1" w:rsidP="00497842">
      <w:pPr>
        <w:rPr>
          <w:rFonts w:asciiTheme="minorHAnsi" w:hAnsiTheme="minorHAnsi" w:cs="Calibri"/>
          <w:color w:val="auto"/>
          <w:sz w:val="24"/>
          <w:szCs w:val="24"/>
        </w:rPr>
      </w:pPr>
      <w:r w:rsidRPr="00497842">
        <w:rPr>
          <w:rFonts w:asciiTheme="minorHAnsi" w:hAnsiTheme="minorHAnsi"/>
          <w:color w:val="auto"/>
          <w:sz w:val="24"/>
          <w:szCs w:val="24"/>
        </w:rPr>
        <w:t>Regulation 23(7B)</w:t>
      </w:r>
      <w:r w:rsidRPr="00497842">
        <w:rPr>
          <w:rFonts w:asciiTheme="minorHAnsi" w:hAnsiTheme="minorHAnsi" w:cs="Calibri"/>
          <w:color w:val="auto"/>
          <w:sz w:val="24"/>
          <w:szCs w:val="24"/>
        </w:rPr>
        <w:t xml:space="preserve"> also restricts fee loans for an academic year to the abroad rate where the periods of </w:t>
      </w:r>
      <w:r w:rsidR="000E3CE3">
        <w:rPr>
          <w:rFonts w:asciiTheme="minorHAnsi" w:hAnsiTheme="minorHAnsi" w:cs="Calibri"/>
          <w:color w:val="auto"/>
          <w:sz w:val="24"/>
          <w:szCs w:val="24"/>
        </w:rPr>
        <w:t>FT</w:t>
      </w:r>
      <w:r w:rsidRPr="00497842">
        <w:rPr>
          <w:rFonts w:asciiTheme="minorHAnsi" w:hAnsiTheme="minorHAnsi" w:cs="Calibri"/>
          <w:color w:val="auto"/>
          <w:sz w:val="24"/>
          <w:szCs w:val="24"/>
        </w:rPr>
        <w:t xml:space="preserve"> study which are not undertaken at the UK institution exceed 30 weeks for the current academic year and any preceding academic year.</w:t>
      </w:r>
    </w:p>
    <w:p w14:paraId="34B25CAF" w14:textId="77777777" w:rsidR="005422E3" w:rsidRPr="00497842" w:rsidRDefault="005422E3" w:rsidP="00497842">
      <w:pPr>
        <w:rPr>
          <w:rFonts w:asciiTheme="minorHAnsi" w:hAnsiTheme="minorHAnsi" w:cs="Calibri"/>
          <w:color w:val="auto"/>
          <w:sz w:val="24"/>
          <w:szCs w:val="24"/>
        </w:rPr>
      </w:pPr>
    </w:p>
    <w:p w14:paraId="399A81BD" w14:textId="302C1F07" w:rsidR="005422E3" w:rsidRPr="00497842" w:rsidRDefault="003B0CF1" w:rsidP="00497842">
      <w:pPr>
        <w:rPr>
          <w:rFonts w:asciiTheme="minorHAnsi" w:hAnsiTheme="minorHAnsi" w:cs="Calibri"/>
          <w:color w:val="auto"/>
          <w:sz w:val="24"/>
          <w:szCs w:val="24"/>
        </w:rPr>
      </w:pPr>
      <w:r w:rsidRPr="00497842">
        <w:rPr>
          <w:rFonts w:asciiTheme="minorHAnsi" w:hAnsiTheme="minorHAnsi" w:cs="Calibri"/>
          <w:color w:val="auto"/>
          <w:sz w:val="24"/>
          <w:szCs w:val="24"/>
        </w:rPr>
        <w:t xml:space="preserve">Therefore, courses where two full years are studied in the UK and two full years are studied abroad attract two years of full fees and two years of abroad rate fees.  Whereas courses comprised of study in the UK and abroad in each academic year may attract full fees (where 10 weeks </w:t>
      </w:r>
      <w:r w:rsidR="00231F47" w:rsidRPr="00497842">
        <w:rPr>
          <w:rFonts w:asciiTheme="minorHAnsi" w:hAnsiTheme="minorHAnsi" w:cs="Calibri"/>
          <w:color w:val="auto"/>
          <w:sz w:val="24"/>
          <w:szCs w:val="24"/>
        </w:rPr>
        <w:t xml:space="preserve">or more </w:t>
      </w:r>
      <w:r w:rsidRPr="00497842">
        <w:rPr>
          <w:rFonts w:asciiTheme="minorHAnsi" w:hAnsiTheme="minorHAnsi" w:cs="Calibri"/>
          <w:color w:val="auto"/>
          <w:sz w:val="24"/>
          <w:szCs w:val="24"/>
        </w:rPr>
        <w:t xml:space="preserve">are studied in the UK) until the academic year which the </w:t>
      </w:r>
      <w:r w:rsidR="00497842" w:rsidRPr="00497842">
        <w:rPr>
          <w:rFonts w:asciiTheme="minorHAnsi" w:hAnsiTheme="minorHAnsi" w:cs="Calibri"/>
          <w:color w:val="auto"/>
          <w:sz w:val="24"/>
          <w:szCs w:val="24"/>
        </w:rPr>
        <w:t>30-week</w:t>
      </w:r>
      <w:r w:rsidRPr="00497842">
        <w:rPr>
          <w:rFonts w:asciiTheme="minorHAnsi" w:hAnsiTheme="minorHAnsi" w:cs="Calibri"/>
          <w:color w:val="auto"/>
          <w:sz w:val="24"/>
          <w:szCs w:val="24"/>
        </w:rPr>
        <w:t xml:space="preserve"> rule becomes applicable and the abroad rate should be charged. </w:t>
      </w:r>
    </w:p>
    <w:p w14:paraId="776FF32B" w14:textId="77777777" w:rsidR="005422E3" w:rsidRPr="00497842" w:rsidRDefault="005422E3" w:rsidP="00497842">
      <w:pPr>
        <w:rPr>
          <w:rFonts w:asciiTheme="minorHAnsi" w:hAnsiTheme="minorHAnsi" w:cs="Calibri"/>
          <w:color w:val="auto"/>
          <w:sz w:val="24"/>
          <w:szCs w:val="24"/>
        </w:rPr>
      </w:pPr>
    </w:p>
    <w:p w14:paraId="1CD0ABB7" w14:textId="720EDA1C" w:rsidR="005422E3" w:rsidRPr="00497842" w:rsidRDefault="00607421" w:rsidP="00497842">
      <w:pPr>
        <w:rPr>
          <w:rFonts w:asciiTheme="minorHAnsi" w:hAnsiTheme="minorHAnsi" w:cs="Calibri"/>
          <w:color w:val="auto"/>
          <w:sz w:val="24"/>
          <w:szCs w:val="24"/>
        </w:rPr>
      </w:pPr>
      <w:r>
        <w:rPr>
          <w:rFonts w:asciiTheme="minorHAnsi" w:hAnsiTheme="minorHAnsi" w:cs="Calibri"/>
          <w:color w:val="auto"/>
          <w:sz w:val="24"/>
          <w:szCs w:val="24"/>
        </w:rPr>
        <w:t xml:space="preserve">DfE </w:t>
      </w:r>
      <w:r w:rsidR="003B0CF1" w:rsidRPr="00497842">
        <w:rPr>
          <w:rFonts w:asciiTheme="minorHAnsi" w:hAnsiTheme="minorHAnsi" w:cs="Calibri"/>
          <w:color w:val="auto"/>
          <w:sz w:val="24"/>
          <w:szCs w:val="24"/>
        </w:rPr>
        <w:t xml:space="preserve">has advised that in order for a course with an abroad element to be designated, fees for all years of the course should be set and administered via the UK institution. </w:t>
      </w:r>
    </w:p>
    <w:p w14:paraId="0C583EF6" w14:textId="77777777" w:rsidR="005422E3" w:rsidRPr="00497842" w:rsidRDefault="005422E3" w:rsidP="00497842">
      <w:pPr>
        <w:rPr>
          <w:rFonts w:asciiTheme="minorHAnsi" w:hAnsiTheme="minorHAnsi" w:cs="Calibri"/>
          <w:color w:val="auto"/>
          <w:sz w:val="24"/>
          <w:szCs w:val="24"/>
        </w:rPr>
      </w:pPr>
    </w:p>
    <w:p w14:paraId="30740EAD" w14:textId="25B84759" w:rsidR="005422E3" w:rsidRPr="00497842" w:rsidRDefault="003B0CF1" w:rsidP="00497842">
      <w:pPr>
        <w:rPr>
          <w:rFonts w:asciiTheme="minorHAnsi" w:hAnsiTheme="minorHAnsi" w:cs="Calibri"/>
          <w:color w:val="auto"/>
          <w:sz w:val="24"/>
          <w:szCs w:val="24"/>
        </w:rPr>
      </w:pPr>
      <w:r w:rsidRPr="00497842">
        <w:rPr>
          <w:rFonts w:asciiTheme="minorHAnsi" w:hAnsiTheme="minorHAnsi" w:cs="Calibri"/>
          <w:color w:val="auto"/>
          <w:sz w:val="24"/>
          <w:szCs w:val="24"/>
        </w:rPr>
        <w:t xml:space="preserve">As long as each year of the course satisfies the guidance criteria for a </w:t>
      </w:r>
      <w:r w:rsidR="000E3CE3">
        <w:rPr>
          <w:rFonts w:asciiTheme="minorHAnsi" w:hAnsiTheme="minorHAnsi" w:cs="Calibri"/>
          <w:color w:val="auto"/>
          <w:sz w:val="24"/>
          <w:szCs w:val="24"/>
        </w:rPr>
        <w:t>FT</w:t>
      </w:r>
      <w:r w:rsidRPr="00497842">
        <w:rPr>
          <w:rFonts w:asciiTheme="minorHAnsi" w:hAnsiTheme="minorHAnsi" w:cs="Calibri"/>
          <w:color w:val="auto"/>
          <w:sz w:val="24"/>
          <w:szCs w:val="24"/>
        </w:rPr>
        <w:t xml:space="preserve"> course, a student would be entitled to apply for travel grant for each year of the course. In order to qualify for a travel grant a student would need to study abroad for a minimum of 50% of any qualifying quarter. </w:t>
      </w:r>
      <w:r w:rsidR="00231F47" w:rsidRPr="00497842">
        <w:rPr>
          <w:rFonts w:asciiTheme="minorHAnsi" w:hAnsiTheme="minorHAnsi" w:cs="Calibri"/>
          <w:color w:val="auto"/>
          <w:sz w:val="24"/>
          <w:szCs w:val="24"/>
        </w:rPr>
        <w:t xml:space="preserve">The travel grant is means-tested and is paid towards reasonable travel costs </w:t>
      </w:r>
      <w:r w:rsidR="00143A4F" w:rsidRPr="00497842">
        <w:rPr>
          <w:rFonts w:asciiTheme="minorHAnsi" w:hAnsiTheme="minorHAnsi" w:cs="Calibri"/>
          <w:color w:val="auto"/>
          <w:sz w:val="24"/>
          <w:szCs w:val="24"/>
        </w:rPr>
        <w:t>for more information on how entitlement to travel grant is determined</w:t>
      </w:r>
      <w:r w:rsidR="00061968">
        <w:rPr>
          <w:rFonts w:asciiTheme="minorHAnsi" w:hAnsiTheme="minorHAnsi" w:cs="Calibri"/>
          <w:color w:val="auto"/>
          <w:sz w:val="24"/>
          <w:szCs w:val="24"/>
        </w:rPr>
        <w:t>.</w:t>
      </w:r>
      <w:r w:rsidR="00143A4F" w:rsidRPr="00497842">
        <w:rPr>
          <w:rFonts w:asciiTheme="minorHAnsi" w:hAnsiTheme="minorHAnsi" w:cs="Calibri"/>
          <w:color w:val="auto"/>
          <w:sz w:val="24"/>
          <w:szCs w:val="24"/>
        </w:rPr>
        <w:t xml:space="preserve"> </w:t>
      </w:r>
      <w:r w:rsidR="00061968">
        <w:rPr>
          <w:rFonts w:asciiTheme="minorHAnsi" w:hAnsiTheme="minorHAnsi" w:cs="Calibri"/>
          <w:color w:val="auto"/>
          <w:sz w:val="24"/>
          <w:szCs w:val="24"/>
        </w:rPr>
        <w:t xml:space="preserve"> P</w:t>
      </w:r>
      <w:r w:rsidR="00143A4F" w:rsidRPr="00497842">
        <w:rPr>
          <w:rFonts w:asciiTheme="minorHAnsi" w:hAnsiTheme="minorHAnsi" w:cs="Calibri"/>
          <w:color w:val="auto"/>
          <w:sz w:val="24"/>
          <w:szCs w:val="24"/>
        </w:rPr>
        <w:t>lease see the Assessing Financial Entitlement guidance chapter.</w:t>
      </w:r>
    </w:p>
    <w:p w14:paraId="6F63DC3C" w14:textId="77777777" w:rsidR="005422E3" w:rsidRPr="00497842" w:rsidRDefault="005422E3" w:rsidP="00497842">
      <w:pPr>
        <w:rPr>
          <w:rFonts w:asciiTheme="minorHAnsi" w:hAnsiTheme="minorHAnsi" w:cs="Calibri"/>
          <w:color w:val="auto"/>
          <w:sz w:val="24"/>
          <w:szCs w:val="24"/>
        </w:rPr>
      </w:pPr>
    </w:p>
    <w:p w14:paraId="6504DE62" w14:textId="77777777" w:rsidR="005422E3" w:rsidRPr="00497842" w:rsidRDefault="003B0CF1" w:rsidP="00497842">
      <w:pPr>
        <w:shd w:val="clear" w:color="auto" w:fill="FFFFFF"/>
        <w:spacing w:after="120" w:line="312" w:lineRule="atLeast"/>
        <w:rPr>
          <w:rFonts w:asciiTheme="minorHAnsi" w:hAnsiTheme="minorHAnsi" w:cs="Calibri"/>
          <w:color w:val="auto"/>
          <w:sz w:val="24"/>
          <w:szCs w:val="24"/>
        </w:rPr>
      </w:pPr>
      <w:r w:rsidRPr="00497842">
        <w:rPr>
          <w:rFonts w:asciiTheme="minorHAnsi" w:hAnsiTheme="minorHAnsi" w:cs="Calibri"/>
          <w:color w:val="auto"/>
          <w:sz w:val="24"/>
          <w:szCs w:val="24"/>
        </w:rPr>
        <w:t xml:space="preserve">‘Quarter’ in relation to an academic year means a period in that year: </w:t>
      </w:r>
    </w:p>
    <w:p w14:paraId="06D447B9" w14:textId="27AF1FCB" w:rsidR="005422E3" w:rsidRPr="00497842" w:rsidRDefault="003B0CF1" w:rsidP="00497842">
      <w:pPr>
        <w:pStyle w:val="ListParagraph"/>
        <w:numPr>
          <w:ilvl w:val="0"/>
          <w:numId w:val="39"/>
        </w:numPr>
        <w:shd w:val="clear" w:color="auto" w:fill="FFFFFF"/>
        <w:spacing w:after="120" w:line="360" w:lineRule="atLeast"/>
        <w:contextualSpacing/>
        <w:rPr>
          <w:rFonts w:asciiTheme="minorHAnsi" w:hAnsiTheme="minorHAnsi" w:cs="Calibri"/>
          <w:color w:val="auto"/>
          <w:sz w:val="24"/>
          <w:szCs w:val="24"/>
        </w:rPr>
      </w:pPr>
      <w:r w:rsidRPr="00497842">
        <w:rPr>
          <w:rFonts w:asciiTheme="minorHAnsi" w:hAnsiTheme="minorHAnsi" w:cs="Calibri"/>
          <w:color w:val="auto"/>
          <w:sz w:val="24"/>
          <w:szCs w:val="24"/>
        </w:rPr>
        <w:t>beginning on 1 January and ending on 31 March</w:t>
      </w:r>
      <w:r w:rsidR="00B22E3E" w:rsidRPr="00497842">
        <w:rPr>
          <w:rFonts w:asciiTheme="minorHAnsi" w:hAnsiTheme="minorHAnsi" w:cs="Calibri"/>
          <w:color w:val="auto"/>
          <w:sz w:val="24"/>
          <w:szCs w:val="24"/>
        </w:rPr>
        <w:t>,</w:t>
      </w:r>
      <w:r w:rsidRPr="00497842">
        <w:rPr>
          <w:rFonts w:asciiTheme="minorHAnsi" w:hAnsiTheme="minorHAnsi" w:cs="Calibri"/>
          <w:color w:val="auto"/>
          <w:sz w:val="24"/>
          <w:szCs w:val="24"/>
        </w:rPr>
        <w:t xml:space="preserve"> </w:t>
      </w:r>
    </w:p>
    <w:p w14:paraId="18D029D3" w14:textId="046376D5" w:rsidR="005422E3" w:rsidRPr="00497842" w:rsidRDefault="003B0CF1" w:rsidP="00497842">
      <w:pPr>
        <w:pStyle w:val="ListParagraph"/>
        <w:numPr>
          <w:ilvl w:val="0"/>
          <w:numId w:val="39"/>
        </w:numPr>
        <w:shd w:val="clear" w:color="auto" w:fill="FFFFFF"/>
        <w:spacing w:after="120" w:line="360" w:lineRule="atLeast"/>
        <w:contextualSpacing/>
        <w:rPr>
          <w:rFonts w:asciiTheme="minorHAnsi" w:hAnsiTheme="minorHAnsi" w:cs="Calibri"/>
          <w:color w:val="auto"/>
          <w:sz w:val="24"/>
          <w:szCs w:val="24"/>
        </w:rPr>
      </w:pPr>
      <w:r w:rsidRPr="00497842">
        <w:rPr>
          <w:rFonts w:asciiTheme="minorHAnsi" w:hAnsiTheme="minorHAnsi" w:cs="Calibri"/>
          <w:color w:val="auto"/>
          <w:sz w:val="24"/>
          <w:szCs w:val="24"/>
        </w:rPr>
        <w:t>beginning on 1 April and ending on 30 June</w:t>
      </w:r>
      <w:r w:rsidR="00B22E3E" w:rsidRPr="00497842">
        <w:rPr>
          <w:rFonts w:asciiTheme="minorHAnsi" w:hAnsiTheme="minorHAnsi" w:cs="Calibri"/>
          <w:color w:val="auto"/>
          <w:sz w:val="24"/>
          <w:szCs w:val="24"/>
        </w:rPr>
        <w:t>,</w:t>
      </w:r>
      <w:r w:rsidRPr="00497842">
        <w:rPr>
          <w:rFonts w:asciiTheme="minorHAnsi" w:hAnsiTheme="minorHAnsi" w:cs="Calibri"/>
          <w:color w:val="auto"/>
          <w:sz w:val="24"/>
          <w:szCs w:val="24"/>
        </w:rPr>
        <w:t xml:space="preserve"> </w:t>
      </w:r>
    </w:p>
    <w:p w14:paraId="04E13E2D" w14:textId="76D272D0" w:rsidR="005422E3" w:rsidRPr="00497842" w:rsidRDefault="003B0CF1" w:rsidP="00497842">
      <w:pPr>
        <w:pStyle w:val="ListParagraph"/>
        <w:numPr>
          <w:ilvl w:val="0"/>
          <w:numId w:val="39"/>
        </w:numPr>
        <w:shd w:val="clear" w:color="auto" w:fill="FFFFFF"/>
        <w:spacing w:after="120" w:line="360" w:lineRule="atLeast"/>
        <w:contextualSpacing/>
        <w:rPr>
          <w:rFonts w:asciiTheme="minorHAnsi" w:hAnsiTheme="minorHAnsi" w:cs="Calibri"/>
          <w:color w:val="auto"/>
          <w:sz w:val="24"/>
          <w:szCs w:val="24"/>
        </w:rPr>
      </w:pPr>
      <w:r w:rsidRPr="00497842">
        <w:rPr>
          <w:rFonts w:asciiTheme="minorHAnsi" w:hAnsiTheme="minorHAnsi" w:cs="Calibri"/>
          <w:color w:val="auto"/>
          <w:sz w:val="24"/>
          <w:szCs w:val="24"/>
        </w:rPr>
        <w:t>beginning on 1 July and ending on 31 August</w:t>
      </w:r>
      <w:r w:rsidR="00B22E3E" w:rsidRPr="00497842">
        <w:rPr>
          <w:rFonts w:asciiTheme="minorHAnsi" w:hAnsiTheme="minorHAnsi" w:cs="Calibri"/>
          <w:color w:val="auto"/>
          <w:sz w:val="24"/>
          <w:szCs w:val="24"/>
        </w:rPr>
        <w:t>,</w:t>
      </w:r>
      <w:r w:rsidRPr="00497842">
        <w:rPr>
          <w:rFonts w:asciiTheme="minorHAnsi" w:hAnsiTheme="minorHAnsi" w:cs="Calibri"/>
          <w:color w:val="auto"/>
          <w:sz w:val="24"/>
          <w:szCs w:val="24"/>
        </w:rPr>
        <w:t xml:space="preserve"> or </w:t>
      </w:r>
    </w:p>
    <w:p w14:paraId="501AF281" w14:textId="77777777" w:rsidR="005422E3" w:rsidRPr="00497842" w:rsidRDefault="003B0CF1" w:rsidP="00497842">
      <w:pPr>
        <w:pStyle w:val="ListParagraph"/>
        <w:numPr>
          <w:ilvl w:val="0"/>
          <w:numId w:val="39"/>
        </w:numPr>
        <w:shd w:val="clear" w:color="auto" w:fill="FFFFFF"/>
        <w:spacing w:after="120" w:line="360" w:lineRule="atLeast"/>
        <w:contextualSpacing/>
        <w:rPr>
          <w:rFonts w:asciiTheme="minorHAnsi" w:hAnsiTheme="minorHAnsi" w:cs="Calibri"/>
          <w:color w:val="auto"/>
          <w:sz w:val="24"/>
          <w:szCs w:val="24"/>
        </w:rPr>
      </w:pPr>
      <w:r w:rsidRPr="00497842">
        <w:rPr>
          <w:rFonts w:asciiTheme="minorHAnsi" w:hAnsiTheme="minorHAnsi" w:cs="Calibri"/>
          <w:color w:val="auto"/>
          <w:sz w:val="24"/>
          <w:szCs w:val="24"/>
        </w:rPr>
        <w:t xml:space="preserve">beginning on 1 September and ending on 31 December. </w:t>
      </w:r>
    </w:p>
    <w:p w14:paraId="34D61482" w14:textId="77777777" w:rsidR="008C0CCF" w:rsidRPr="00497842" w:rsidRDefault="008C0CCF" w:rsidP="008C0CCF">
      <w:pPr>
        <w:pStyle w:val="ListParagraph"/>
        <w:shd w:val="clear" w:color="auto" w:fill="FFFFFF"/>
        <w:spacing w:after="120" w:line="360" w:lineRule="atLeast"/>
        <w:contextualSpacing/>
        <w:jc w:val="both"/>
        <w:rPr>
          <w:rFonts w:asciiTheme="minorHAnsi" w:hAnsiTheme="minorHAnsi" w:cs="Calibri"/>
          <w:color w:val="auto"/>
          <w:sz w:val="24"/>
          <w:szCs w:val="24"/>
        </w:rPr>
      </w:pPr>
    </w:p>
    <w:p w14:paraId="13DD8A4F" w14:textId="714DB36C" w:rsidR="0054485B" w:rsidRPr="00497842" w:rsidRDefault="003B0CF1" w:rsidP="00F05314">
      <w:pPr>
        <w:pStyle w:val="Heading2"/>
        <w:jc w:val="both"/>
        <w:rPr>
          <w:rFonts w:asciiTheme="minorHAnsi" w:hAnsiTheme="minorHAnsi"/>
          <w:i w:val="0"/>
          <w:sz w:val="24"/>
          <w:szCs w:val="24"/>
        </w:rPr>
      </w:pPr>
      <w:bookmarkStart w:id="107" w:name="_Toc507584958"/>
      <w:bookmarkStart w:id="108" w:name="_Toc57794593"/>
      <w:r w:rsidRPr="00497842">
        <w:rPr>
          <w:rFonts w:asciiTheme="minorHAnsi" w:hAnsiTheme="minorHAnsi"/>
          <w:i w:val="0"/>
          <w:sz w:val="24"/>
          <w:szCs w:val="24"/>
        </w:rPr>
        <w:t>Automatic designation of part -time courses (regulation 139)</w:t>
      </w:r>
      <w:bookmarkEnd w:id="107"/>
      <w:bookmarkEnd w:id="108"/>
    </w:p>
    <w:p w14:paraId="350FAC53" w14:textId="02979821" w:rsidR="00CC769E" w:rsidRPr="00497842" w:rsidRDefault="003B0CF1" w:rsidP="009F72AE">
      <w:pPr>
        <w:rPr>
          <w:rFonts w:asciiTheme="minorHAnsi" w:hAnsiTheme="minorHAnsi"/>
          <w:sz w:val="24"/>
          <w:szCs w:val="24"/>
        </w:rPr>
      </w:pPr>
      <w:r w:rsidRPr="00497842">
        <w:rPr>
          <w:rFonts w:asciiTheme="minorHAnsi" w:hAnsiTheme="minorHAnsi"/>
          <w:sz w:val="24"/>
          <w:szCs w:val="24"/>
        </w:rPr>
        <w:t xml:space="preserve">To potentially qualify for </w:t>
      </w:r>
      <w:r w:rsidR="002D2BC9">
        <w:rPr>
          <w:rFonts w:asciiTheme="minorHAnsi" w:hAnsiTheme="minorHAnsi"/>
          <w:sz w:val="24"/>
          <w:szCs w:val="24"/>
        </w:rPr>
        <w:t>PT</w:t>
      </w:r>
      <w:r w:rsidR="00497842">
        <w:rPr>
          <w:rFonts w:asciiTheme="minorHAnsi" w:hAnsiTheme="minorHAnsi"/>
          <w:sz w:val="24"/>
          <w:szCs w:val="24"/>
        </w:rPr>
        <w:t xml:space="preserve"> </w:t>
      </w:r>
      <w:r w:rsidRPr="00497842">
        <w:rPr>
          <w:rFonts w:asciiTheme="minorHAnsi" w:hAnsiTheme="minorHAnsi"/>
          <w:sz w:val="24"/>
          <w:szCs w:val="24"/>
        </w:rPr>
        <w:t xml:space="preserve">fee and maintenance support the student must undertake a designated </w:t>
      </w:r>
      <w:r w:rsidR="002D2BC9">
        <w:rPr>
          <w:rFonts w:asciiTheme="minorHAnsi" w:hAnsiTheme="minorHAnsi"/>
          <w:sz w:val="24"/>
          <w:szCs w:val="24"/>
        </w:rPr>
        <w:t xml:space="preserve">PT </w:t>
      </w:r>
      <w:r w:rsidRPr="00497842">
        <w:rPr>
          <w:rFonts w:asciiTheme="minorHAnsi" w:hAnsiTheme="minorHAnsi"/>
          <w:sz w:val="24"/>
          <w:szCs w:val="24"/>
        </w:rPr>
        <w:t xml:space="preserve">course. Regulation 139 sets out which courses are considered designated </w:t>
      </w:r>
      <w:r w:rsidR="002D2BC9">
        <w:rPr>
          <w:rFonts w:asciiTheme="minorHAnsi" w:hAnsiTheme="minorHAnsi"/>
          <w:sz w:val="24"/>
          <w:szCs w:val="24"/>
        </w:rPr>
        <w:t xml:space="preserve">PT </w:t>
      </w:r>
      <w:r w:rsidRPr="00497842">
        <w:rPr>
          <w:rFonts w:asciiTheme="minorHAnsi" w:hAnsiTheme="minorHAnsi"/>
          <w:sz w:val="24"/>
          <w:szCs w:val="24"/>
        </w:rPr>
        <w:t xml:space="preserve">courses.  A course will be a designated </w:t>
      </w:r>
      <w:r w:rsidR="002D2BC9">
        <w:rPr>
          <w:rFonts w:asciiTheme="minorHAnsi" w:hAnsiTheme="minorHAnsi"/>
          <w:sz w:val="24"/>
          <w:szCs w:val="24"/>
        </w:rPr>
        <w:t xml:space="preserve">PT </w:t>
      </w:r>
      <w:r w:rsidRPr="00497842">
        <w:rPr>
          <w:rFonts w:asciiTheme="minorHAnsi" w:hAnsiTheme="minorHAnsi"/>
          <w:sz w:val="24"/>
          <w:szCs w:val="24"/>
        </w:rPr>
        <w:t xml:space="preserve">course if it meets the criteria in </w:t>
      </w:r>
      <w:r w:rsidR="000D73C1" w:rsidRPr="00497842">
        <w:rPr>
          <w:rFonts w:asciiTheme="minorHAnsi" w:hAnsiTheme="minorHAnsi"/>
          <w:sz w:val="24"/>
          <w:szCs w:val="24"/>
        </w:rPr>
        <w:t>r</w:t>
      </w:r>
      <w:r w:rsidRPr="00497842">
        <w:rPr>
          <w:rFonts w:asciiTheme="minorHAnsi" w:hAnsiTheme="minorHAnsi"/>
          <w:sz w:val="24"/>
          <w:szCs w:val="24"/>
        </w:rPr>
        <w:t xml:space="preserve">egulation 139(1) or it has been designated by the Secretary of State under </w:t>
      </w:r>
      <w:r w:rsidR="000D73C1" w:rsidRPr="00497842">
        <w:rPr>
          <w:rFonts w:asciiTheme="minorHAnsi" w:hAnsiTheme="minorHAnsi"/>
          <w:sz w:val="24"/>
          <w:szCs w:val="24"/>
        </w:rPr>
        <w:t>r</w:t>
      </w:r>
      <w:r w:rsidRPr="00497842">
        <w:rPr>
          <w:rFonts w:asciiTheme="minorHAnsi" w:hAnsiTheme="minorHAnsi"/>
          <w:sz w:val="24"/>
          <w:szCs w:val="24"/>
        </w:rPr>
        <w:t xml:space="preserve">egulation 139(7). </w:t>
      </w:r>
    </w:p>
    <w:p w14:paraId="3552CBC3" w14:textId="77777777" w:rsidR="005422E3" w:rsidRPr="00497842" w:rsidRDefault="005422E3" w:rsidP="00497842">
      <w:pPr>
        <w:rPr>
          <w:rFonts w:asciiTheme="minorHAnsi" w:hAnsiTheme="minorHAnsi"/>
          <w:color w:val="auto"/>
          <w:sz w:val="24"/>
          <w:szCs w:val="24"/>
        </w:rPr>
      </w:pPr>
    </w:p>
    <w:p w14:paraId="445FC8FD" w14:textId="5EED05F3" w:rsidR="005422E3" w:rsidRPr="00497842" w:rsidRDefault="00CC769E" w:rsidP="00497842">
      <w:pPr>
        <w:rPr>
          <w:rFonts w:asciiTheme="minorHAnsi" w:hAnsiTheme="minorHAnsi"/>
          <w:color w:val="auto"/>
          <w:sz w:val="24"/>
          <w:szCs w:val="24"/>
        </w:rPr>
      </w:pPr>
      <w:r w:rsidRPr="00497842">
        <w:rPr>
          <w:rFonts w:asciiTheme="minorHAnsi" w:hAnsiTheme="minorHAnsi"/>
          <w:color w:val="auto"/>
          <w:sz w:val="24"/>
          <w:szCs w:val="24"/>
        </w:rPr>
        <w:t xml:space="preserve">For further information on </w:t>
      </w:r>
      <w:r w:rsidR="00CA194F" w:rsidRPr="00497842">
        <w:rPr>
          <w:rFonts w:asciiTheme="minorHAnsi" w:hAnsiTheme="minorHAnsi"/>
          <w:color w:val="auto"/>
          <w:sz w:val="24"/>
          <w:szCs w:val="24"/>
        </w:rPr>
        <w:t xml:space="preserve">the </w:t>
      </w:r>
      <w:r w:rsidRPr="00497842">
        <w:rPr>
          <w:rFonts w:asciiTheme="minorHAnsi" w:hAnsiTheme="minorHAnsi"/>
          <w:color w:val="auto"/>
          <w:sz w:val="24"/>
          <w:szCs w:val="24"/>
        </w:rPr>
        <w:t xml:space="preserve">designation of </w:t>
      </w:r>
      <w:r w:rsidR="002D2BC9">
        <w:rPr>
          <w:rFonts w:asciiTheme="minorHAnsi" w:hAnsiTheme="minorHAnsi"/>
          <w:color w:val="auto"/>
          <w:sz w:val="24"/>
          <w:szCs w:val="24"/>
        </w:rPr>
        <w:t xml:space="preserve">PT </w:t>
      </w:r>
      <w:r w:rsidRPr="00497842">
        <w:rPr>
          <w:rFonts w:asciiTheme="minorHAnsi" w:hAnsiTheme="minorHAnsi"/>
          <w:color w:val="auto"/>
          <w:sz w:val="24"/>
          <w:szCs w:val="24"/>
        </w:rPr>
        <w:t>courses as well as franchise arrangements and minimum course lengt</w:t>
      </w:r>
      <w:r w:rsidR="003B0CF1" w:rsidRPr="00497842">
        <w:rPr>
          <w:rFonts w:asciiTheme="minorHAnsi" w:hAnsiTheme="minorHAnsi"/>
          <w:color w:val="auto"/>
          <w:sz w:val="24"/>
          <w:szCs w:val="24"/>
        </w:rPr>
        <w:t xml:space="preserve">h, please see the Course Designation section of the </w:t>
      </w:r>
      <w:r w:rsidR="005D7424">
        <w:rPr>
          <w:rFonts w:asciiTheme="minorHAnsi" w:hAnsiTheme="minorHAnsi"/>
          <w:color w:val="auto"/>
          <w:sz w:val="24"/>
          <w:szCs w:val="24"/>
        </w:rPr>
        <w:t>20/21</w:t>
      </w:r>
      <w:r w:rsidR="003B0CF1" w:rsidRPr="00497842">
        <w:rPr>
          <w:rFonts w:asciiTheme="minorHAnsi" w:hAnsiTheme="minorHAnsi"/>
          <w:color w:val="auto"/>
          <w:sz w:val="24"/>
          <w:szCs w:val="24"/>
        </w:rPr>
        <w:t xml:space="preserve"> Support for Part-Time Students guidance chapter.</w:t>
      </w:r>
    </w:p>
    <w:p w14:paraId="29AE60E3" w14:textId="77777777" w:rsidR="005422E3" w:rsidRPr="00497842" w:rsidRDefault="005422E3" w:rsidP="00497842">
      <w:pPr>
        <w:rPr>
          <w:rFonts w:asciiTheme="minorHAnsi" w:hAnsiTheme="minorHAnsi" w:cs="Arial"/>
          <w:color w:val="auto"/>
          <w:sz w:val="24"/>
          <w:szCs w:val="24"/>
          <w:highlight w:val="yellow"/>
        </w:rPr>
      </w:pPr>
    </w:p>
    <w:p w14:paraId="21C7A92D" w14:textId="77777777" w:rsidR="005422E3" w:rsidRPr="00497842" w:rsidRDefault="003B0CF1" w:rsidP="00497842">
      <w:pPr>
        <w:pStyle w:val="Heading2"/>
        <w:rPr>
          <w:rFonts w:asciiTheme="minorHAnsi" w:hAnsiTheme="minorHAnsi"/>
          <w:i w:val="0"/>
          <w:sz w:val="24"/>
          <w:szCs w:val="24"/>
        </w:rPr>
      </w:pPr>
      <w:bookmarkStart w:id="109" w:name="_Toc507584959"/>
      <w:bookmarkStart w:id="110" w:name="_Toc57794594"/>
      <w:bookmarkStart w:id="111" w:name="_Toc468702317"/>
      <w:r w:rsidRPr="00497842">
        <w:rPr>
          <w:rFonts w:asciiTheme="minorHAnsi" w:hAnsiTheme="minorHAnsi"/>
          <w:i w:val="0"/>
          <w:sz w:val="24"/>
          <w:szCs w:val="24"/>
        </w:rPr>
        <w:t>Automatic designation of postgraduate courses Disabled Students’ Allowance (regulation 161)</w:t>
      </w:r>
      <w:bookmarkEnd w:id="109"/>
      <w:bookmarkEnd w:id="110"/>
    </w:p>
    <w:bookmarkEnd w:id="111"/>
    <w:p w14:paraId="03B1EC7B" w14:textId="106246A6" w:rsidR="005422E3" w:rsidRPr="00497842" w:rsidRDefault="003B0CF1" w:rsidP="00497842">
      <w:pPr>
        <w:rPr>
          <w:rFonts w:asciiTheme="minorHAnsi" w:hAnsiTheme="minorHAnsi"/>
          <w:color w:val="auto"/>
          <w:sz w:val="24"/>
          <w:szCs w:val="24"/>
        </w:rPr>
      </w:pPr>
      <w:r w:rsidRPr="00497842">
        <w:rPr>
          <w:rFonts w:asciiTheme="minorHAnsi" w:hAnsiTheme="minorHAnsi" w:cs="Arial"/>
          <w:color w:val="auto"/>
          <w:sz w:val="24"/>
          <w:szCs w:val="24"/>
        </w:rPr>
        <w:t>A postgr</w:t>
      </w:r>
      <w:r w:rsidRPr="00497842">
        <w:rPr>
          <w:rFonts w:asciiTheme="minorHAnsi" w:hAnsiTheme="minorHAnsi"/>
          <w:color w:val="auto"/>
          <w:sz w:val="24"/>
          <w:szCs w:val="24"/>
        </w:rPr>
        <w:t xml:space="preserve">aduate course will be automatically designated for postgraduate </w:t>
      </w:r>
      <w:r w:rsidR="00A06EC4">
        <w:rPr>
          <w:rFonts w:asciiTheme="minorHAnsi" w:hAnsiTheme="minorHAnsi"/>
          <w:color w:val="auto"/>
          <w:sz w:val="24"/>
          <w:szCs w:val="24"/>
        </w:rPr>
        <w:t xml:space="preserve">DSA </w:t>
      </w:r>
      <w:r w:rsidRPr="00497842">
        <w:rPr>
          <w:rFonts w:asciiTheme="minorHAnsi" w:hAnsiTheme="minorHAnsi"/>
          <w:color w:val="auto"/>
          <w:sz w:val="24"/>
          <w:szCs w:val="24"/>
        </w:rPr>
        <w:t>only if it is:</w:t>
      </w:r>
    </w:p>
    <w:p w14:paraId="5BC9E8F3" w14:textId="253CFE56" w:rsidR="005422E3" w:rsidRPr="00497842" w:rsidRDefault="003B0CF1" w:rsidP="00497842">
      <w:pPr>
        <w:numPr>
          <w:ilvl w:val="0"/>
          <w:numId w:val="29"/>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a course for which entry requirements are normally a first degree (or equivalent qualification) or higher</w:t>
      </w:r>
      <w:r w:rsidR="00B22E3E" w:rsidRPr="00497842">
        <w:rPr>
          <w:rFonts w:asciiTheme="minorHAnsi" w:hAnsiTheme="minorHAnsi"/>
          <w:color w:val="auto"/>
          <w:sz w:val="24"/>
          <w:szCs w:val="24"/>
        </w:rPr>
        <w:t>,</w:t>
      </w:r>
    </w:p>
    <w:p w14:paraId="6BFA89F1" w14:textId="2FF5ED47" w:rsidR="005422E3" w:rsidRPr="00497842" w:rsidRDefault="003B0CF1" w:rsidP="00497842">
      <w:pPr>
        <w:numPr>
          <w:ilvl w:val="0"/>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at least one academic year’s duration and in the case of a </w:t>
      </w:r>
      <w:r w:rsidR="002D2BC9">
        <w:rPr>
          <w:rFonts w:asciiTheme="minorHAnsi" w:hAnsiTheme="minorHAnsi"/>
          <w:color w:val="auto"/>
          <w:sz w:val="24"/>
          <w:szCs w:val="24"/>
        </w:rPr>
        <w:t xml:space="preserve">PT </w:t>
      </w:r>
      <w:r w:rsidRPr="00497842">
        <w:rPr>
          <w:rFonts w:asciiTheme="minorHAnsi" w:hAnsiTheme="minorHAnsi"/>
          <w:color w:val="auto"/>
          <w:sz w:val="24"/>
          <w:szCs w:val="24"/>
        </w:rPr>
        <w:t xml:space="preserve">course, should not exceed </w:t>
      </w:r>
    </w:p>
    <w:p w14:paraId="058AD053" w14:textId="79E41B2D" w:rsidR="005422E3" w:rsidRPr="00497842" w:rsidRDefault="003B0CF1" w:rsidP="00497842">
      <w:pPr>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four times the period normally required to complete a </w:t>
      </w:r>
      <w:r w:rsidR="000E3CE3" w:rsidRPr="00497842">
        <w:rPr>
          <w:rFonts w:asciiTheme="minorHAnsi" w:hAnsiTheme="minorHAnsi"/>
          <w:color w:val="auto"/>
          <w:sz w:val="24"/>
          <w:szCs w:val="24"/>
        </w:rPr>
        <w:t>FT</w:t>
      </w:r>
      <w:r w:rsidRPr="00497842">
        <w:rPr>
          <w:rFonts w:asciiTheme="minorHAnsi" w:hAnsiTheme="minorHAnsi"/>
          <w:color w:val="auto"/>
          <w:sz w:val="24"/>
          <w:szCs w:val="24"/>
        </w:rPr>
        <w:t xml:space="preserve"> course leading to the same qualification, where the student starts the course on or after 1 September 2012</w:t>
      </w:r>
      <w:r w:rsidR="00B22E3E" w:rsidRPr="00497842">
        <w:rPr>
          <w:rFonts w:asciiTheme="minorHAnsi" w:hAnsiTheme="minorHAnsi"/>
          <w:color w:val="auto"/>
          <w:sz w:val="24"/>
          <w:szCs w:val="24"/>
        </w:rPr>
        <w:t>,</w:t>
      </w:r>
      <w:r w:rsidRPr="00497842">
        <w:rPr>
          <w:rFonts w:asciiTheme="minorHAnsi" w:hAnsiTheme="minorHAnsi"/>
          <w:color w:val="auto"/>
          <w:sz w:val="24"/>
          <w:szCs w:val="24"/>
        </w:rPr>
        <w:t xml:space="preserve"> and</w:t>
      </w:r>
    </w:p>
    <w:p w14:paraId="3966B7AD" w14:textId="77777777" w:rsidR="001C683F" w:rsidRPr="00497842" w:rsidRDefault="00B22E3E" w:rsidP="009F72AE">
      <w:pPr>
        <w:pStyle w:val="ListParagraph"/>
        <w:numPr>
          <w:ilvl w:val="0"/>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 xml:space="preserve">be </w:t>
      </w:r>
      <w:r w:rsidR="001C683F" w:rsidRPr="00497842">
        <w:rPr>
          <w:rFonts w:asciiTheme="minorHAnsi" w:hAnsiTheme="minorHAnsi"/>
          <w:color w:val="auto"/>
          <w:sz w:val="24"/>
          <w:szCs w:val="24"/>
        </w:rPr>
        <w:t xml:space="preserve">either: </w:t>
      </w:r>
    </w:p>
    <w:p w14:paraId="34A1322D" w14:textId="3EF38801" w:rsidR="001C683F" w:rsidRPr="00497842" w:rsidRDefault="001C683F">
      <w:pPr>
        <w:pStyle w:val="ListParagraph"/>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wholly provided by a registered provider, or provided by a registered or unregistered provider on behalf of a registered provider in England</w:t>
      </w:r>
      <w:r w:rsidR="00B22E3E" w:rsidRPr="00497842">
        <w:rPr>
          <w:rFonts w:asciiTheme="minorHAnsi" w:hAnsiTheme="minorHAnsi"/>
          <w:color w:val="auto"/>
          <w:sz w:val="24"/>
          <w:szCs w:val="24"/>
        </w:rPr>
        <w:t>,</w:t>
      </w:r>
      <w:r w:rsidRPr="00497842">
        <w:rPr>
          <w:rFonts w:asciiTheme="minorHAnsi" w:hAnsiTheme="minorHAnsi"/>
          <w:color w:val="auto"/>
          <w:sz w:val="24"/>
          <w:szCs w:val="24"/>
        </w:rPr>
        <w:t xml:space="preserve"> </w:t>
      </w:r>
    </w:p>
    <w:p w14:paraId="270EC962" w14:textId="0F6B0D8C" w:rsidR="001C683F" w:rsidRPr="00497842" w:rsidRDefault="001C683F">
      <w:pPr>
        <w:pStyle w:val="ListParagraph"/>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wholly provided by an authority-funded institution in Scotland</w:t>
      </w:r>
      <w:r w:rsidR="00370C5B" w:rsidRPr="00497842">
        <w:rPr>
          <w:rFonts w:asciiTheme="minorHAnsi" w:hAnsiTheme="minorHAnsi"/>
          <w:color w:val="auto"/>
          <w:sz w:val="24"/>
          <w:szCs w:val="24"/>
        </w:rPr>
        <w:t xml:space="preserve">, </w:t>
      </w:r>
      <w:r w:rsidRPr="00497842">
        <w:rPr>
          <w:rFonts w:asciiTheme="minorHAnsi" w:hAnsiTheme="minorHAnsi"/>
          <w:color w:val="auto"/>
          <w:sz w:val="24"/>
          <w:szCs w:val="24"/>
        </w:rPr>
        <w:t>Northern Ireland or Wales</w:t>
      </w:r>
      <w:r w:rsidR="00B22E3E" w:rsidRPr="00497842">
        <w:rPr>
          <w:rFonts w:asciiTheme="minorHAnsi" w:hAnsiTheme="minorHAnsi"/>
          <w:color w:val="auto"/>
          <w:sz w:val="24"/>
          <w:szCs w:val="24"/>
        </w:rPr>
        <w:t>,</w:t>
      </w:r>
      <w:r w:rsidR="00370C5B" w:rsidRPr="00497842">
        <w:rPr>
          <w:rFonts w:asciiTheme="minorHAnsi" w:hAnsiTheme="minorHAnsi"/>
          <w:color w:val="auto"/>
          <w:sz w:val="24"/>
          <w:szCs w:val="24"/>
        </w:rPr>
        <w:t xml:space="preserve"> </w:t>
      </w:r>
    </w:p>
    <w:p w14:paraId="7D5070B1" w14:textId="266D5C5A" w:rsidR="001C683F" w:rsidRPr="00497842" w:rsidRDefault="001C683F">
      <w:pPr>
        <w:pStyle w:val="ListParagraph"/>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registered provider on behalf of an authority-funded institution in Scotland</w:t>
      </w:r>
      <w:r w:rsidR="00A968C1" w:rsidRPr="00497842">
        <w:rPr>
          <w:rFonts w:asciiTheme="minorHAnsi" w:hAnsiTheme="minorHAnsi"/>
          <w:color w:val="auto"/>
          <w:sz w:val="24"/>
          <w:szCs w:val="24"/>
        </w:rPr>
        <w:t xml:space="preserve">, </w:t>
      </w:r>
      <w:r w:rsidRPr="00497842">
        <w:rPr>
          <w:rFonts w:asciiTheme="minorHAnsi" w:hAnsiTheme="minorHAnsi"/>
          <w:color w:val="auto"/>
          <w:sz w:val="24"/>
          <w:szCs w:val="24"/>
        </w:rPr>
        <w:t>Northern Ireland or Wales</w:t>
      </w:r>
      <w:r w:rsidR="00B22E3E" w:rsidRPr="00497842">
        <w:rPr>
          <w:rFonts w:asciiTheme="minorHAnsi" w:hAnsiTheme="minorHAnsi"/>
          <w:color w:val="auto"/>
          <w:sz w:val="24"/>
          <w:szCs w:val="24"/>
        </w:rPr>
        <w:t>,</w:t>
      </w:r>
    </w:p>
    <w:p w14:paraId="12002A11" w14:textId="6745EA33" w:rsidR="001C683F" w:rsidRPr="00497842" w:rsidRDefault="001C683F">
      <w:pPr>
        <w:pStyle w:val="ListParagraph"/>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w:t>
      </w:r>
      <w:r w:rsidR="00030EB7" w:rsidRPr="00497842">
        <w:rPr>
          <w:rFonts w:asciiTheme="minorHAnsi" w:hAnsiTheme="minorHAnsi"/>
          <w:color w:val="auto"/>
          <w:sz w:val="24"/>
          <w:szCs w:val="24"/>
        </w:rPr>
        <w:t>n</w:t>
      </w:r>
      <w:r w:rsidRPr="00497842">
        <w:rPr>
          <w:rFonts w:asciiTheme="minorHAnsi" w:hAnsiTheme="minorHAnsi"/>
          <w:color w:val="auto"/>
          <w:sz w:val="24"/>
          <w:szCs w:val="24"/>
        </w:rPr>
        <w:t xml:space="preserve"> institution situated in Scotland, Northern Ireland, or Wales on behalf of a registered provider in England, or </w:t>
      </w:r>
      <w:r w:rsidR="00030EB7" w:rsidRPr="00497842">
        <w:rPr>
          <w:rFonts w:asciiTheme="minorHAnsi" w:hAnsiTheme="minorHAnsi"/>
          <w:color w:val="auto"/>
          <w:sz w:val="24"/>
          <w:szCs w:val="24"/>
        </w:rPr>
        <w:t xml:space="preserve">by a publicly funded institution situated in Scotland, Northern Ireland or Wales </w:t>
      </w:r>
      <w:r w:rsidRPr="00497842">
        <w:rPr>
          <w:rFonts w:asciiTheme="minorHAnsi" w:hAnsiTheme="minorHAnsi"/>
          <w:color w:val="auto"/>
          <w:sz w:val="24"/>
          <w:szCs w:val="24"/>
        </w:rPr>
        <w:t>on behalf of an authority-funded institution in Scotland</w:t>
      </w:r>
      <w:r w:rsidR="00655A85" w:rsidRPr="00497842">
        <w:rPr>
          <w:rFonts w:asciiTheme="minorHAnsi" w:hAnsiTheme="minorHAnsi"/>
          <w:color w:val="auto"/>
          <w:sz w:val="24"/>
          <w:szCs w:val="24"/>
        </w:rPr>
        <w:t>,</w:t>
      </w:r>
      <w:r w:rsidRPr="00497842">
        <w:rPr>
          <w:rFonts w:asciiTheme="minorHAnsi" w:hAnsiTheme="minorHAnsi"/>
          <w:color w:val="auto"/>
          <w:sz w:val="24"/>
          <w:szCs w:val="24"/>
        </w:rPr>
        <w:t xml:space="preserve"> Northern Ireland</w:t>
      </w:r>
      <w:r w:rsidR="00030EB7" w:rsidRPr="00497842">
        <w:rPr>
          <w:rFonts w:asciiTheme="minorHAnsi" w:hAnsiTheme="minorHAnsi"/>
          <w:color w:val="auto"/>
          <w:sz w:val="24"/>
          <w:szCs w:val="24"/>
        </w:rPr>
        <w:t xml:space="preserve"> </w:t>
      </w:r>
      <w:r w:rsidRPr="00497842">
        <w:rPr>
          <w:rFonts w:asciiTheme="minorHAnsi" w:hAnsiTheme="minorHAnsi"/>
          <w:color w:val="auto"/>
          <w:sz w:val="24"/>
          <w:szCs w:val="24"/>
        </w:rPr>
        <w:t>or Wales</w:t>
      </w:r>
      <w:r w:rsidR="00B22E3E" w:rsidRPr="00497842">
        <w:rPr>
          <w:rFonts w:asciiTheme="minorHAnsi" w:hAnsiTheme="minorHAnsi"/>
          <w:color w:val="auto"/>
          <w:sz w:val="24"/>
          <w:szCs w:val="24"/>
        </w:rPr>
        <w:t>,</w:t>
      </w:r>
      <w:r w:rsidR="00030EB7" w:rsidRPr="00497842">
        <w:rPr>
          <w:rFonts w:asciiTheme="minorHAnsi" w:hAnsiTheme="minorHAnsi"/>
          <w:color w:val="auto"/>
          <w:sz w:val="24"/>
          <w:szCs w:val="24"/>
        </w:rPr>
        <w:t xml:space="preserve"> </w:t>
      </w:r>
    </w:p>
    <w:p w14:paraId="2B5A9A14" w14:textId="0036A2B0" w:rsidR="001C683F" w:rsidRPr="00497842" w:rsidRDefault="001C683F">
      <w:pPr>
        <w:pStyle w:val="ListParagraph"/>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 registered provider in England in conjunction with an institution which is situated outside the United Kingdom</w:t>
      </w:r>
      <w:r w:rsidR="00B22E3E" w:rsidRPr="00497842">
        <w:rPr>
          <w:rFonts w:asciiTheme="minorHAnsi" w:hAnsiTheme="minorHAnsi"/>
          <w:color w:val="auto"/>
          <w:sz w:val="24"/>
          <w:szCs w:val="24"/>
        </w:rPr>
        <w:t>,</w:t>
      </w:r>
      <w:r w:rsidR="00030EB7" w:rsidRPr="00497842">
        <w:rPr>
          <w:rFonts w:asciiTheme="minorHAnsi" w:hAnsiTheme="minorHAnsi"/>
          <w:color w:val="auto"/>
          <w:sz w:val="24"/>
          <w:szCs w:val="24"/>
        </w:rPr>
        <w:t xml:space="preserve"> or</w:t>
      </w:r>
    </w:p>
    <w:p w14:paraId="4DD5CB2E" w14:textId="0788B8B1" w:rsidR="002A443A" w:rsidRPr="00497842" w:rsidRDefault="001C683F">
      <w:pPr>
        <w:pStyle w:val="ListParagraph"/>
        <w:numPr>
          <w:ilvl w:val="1"/>
          <w:numId w:val="40"/>
        </w:numPr>
        <w:spacing w:before="200" w:after="200" w:line="276" w:lineRule="auto"/>
        <w:rPr>
          <w:rFonts w:asciiTheme="minorHAnsi" w:hAnsiTheme="minorHAnsi"/>
          <w:color w:val="auto"/>
          <w:sz w:val="24"/>
          <w:szCs w:val="24"/>
        </w:rPr>
      </w:pPr>
      <w:r w:rsidRPr="00497842">
        <w:rPr>
          <w:rFonts w:asciiTheme="minorHAnsi" w:hAnsiTheme="minorHAnsi"/>
          <w:color w:val="auto"/>
          <w:sz w:val="24"/>
          <w:szCs w:val="24"/>
        </w:rPr>
        <w:t>provided by an authority-funded institution in Scotland Northern Ireland or Wales in conjunction with an institution which is situated outside the United Kingdom</w:t>
      </w:r>
      <w:r w:rsidR="002A443A" w:rsidRPr="00497842">
        <w:rPr>
          <w:rFonts w:asciiTheme="minorHAnsi" w:hAnsiTheme="minorHAnsi"/>
          <w:color w:val="auto"/>
          <w:sz w:val="24"/>
          <w:szCs w:val="24"/>
        </w:rPr>
        <w:t xml:space="preserve"> or</w:t>
      </w:r>
    </w:p>
    <w:p w14:paraId="1DE07C5A" w14:textId="535E2BF3" w:rsidR="001C683F" w:rsidRPr="00497842" w:rsidRDefault="002A443A" w:rsidP="00420999">
      <w:pPr>
        <w:pStyle w:val="ListParagraph"/>
        <w:numPr>
          <w:ilvl w:val="1"/>
          <w:numId w:val="40"/>
        </w:num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rPr>
        <w:t>a</w:t>
      </w:r>
      <w:r w:rsidR="001C683F" w:rsidRPr="00497842">
        <w:rPr>
          <w:rFonts w:asciiTheme="minorHAnsi" w:hAnsiTheme="minorHAnsi" w:cstheme="minorHAnsi"/>
          <w:color w:val="auto"/>
        </w:rPr>
        <w:t xml:space="preserve"> </w:t>
      </w:r>
      <w:r w:rsidR="005E007D" w:rsidRPr="00497842">
        <w:rPr>
          <w:rFonts w:asciiTheme="minorHAnsi" w:hAnsiTheme="minorHAnsi" w:cstheme="minorHAnsi"/>
          <w:color w:val="auto"/>
          <w:sz w:val="24"/>
          <w:szCs w:val="24"/>
        </w:rPr>
        <w:t>Welsh designated postgraduate</w:t>
      </w:r>
    </w:p>
    <w:p w14:paraId="10949B55" w14:textId="77777777" w:rsidR="005422E3" w:rsidRPr="00497842" w:rsidRDefault="002A443A" w:rsidP="00497842">
      <w:p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A Welsh designated postgraduate course is a postgraduate course provided by an institution situated in Wales:</w:t>
      </w:r>
    </w:p>
    <w:p w14:paraId="3017D41C" w14:textId="2322239D" w:rsidR="005422E3" w:rsidRPr="00497842" w:rsidRDefault="005E007D" w:rsidP="00497842">
      <w:pPr>
        <w:pStyle w:val="LQN3"/>
        <w:numPr>
          <w:ilvl w:val="0"/>
          <w:numId w:val="158"/>
        </w:numPr>
        <w:spacing w:before="200" w:after="200" w:line="276" w:lineRule="auto"/>
        <w:rPr>
          <w:rFonts w:asciiTheme="minorHAnsi" w:hAnsiTheme="minorHAnsi" w:cstheme="minorHAnsi"/>
          <w:sz w:val="24"/>
          <w:szCs w:val="24"/>
        </w:rPr>
      </w:pPr>
      <w:r w:rsidRPr="00497842">
        <w:rPr>
          <w:rFonts w:asciiTheme="minorHAnsi" w:hAnsiTheme="minorHAnsi" w:cstheme="minorHAnsi"/>
          <w:sz w:val="24"/>
          <w:szCs w:val="24"/>
        </w:rPr>
        <w:t>designated by the Welsh Ministers under 112(4) of the Education (Student Support) (Wales) Regulations 2017 for the purposes of section 22 of the 1998 Act and regulation 110 of those Regulations or</w:t>
      </w:r>
    </w:p>
    <w:p w14:paraId="1D3113E9" w14:textId="77777777" w:rsidR="005422E3" w:rsidRPr="00497842" w:rsidRDefault="005E007D" w:rsidP="00497842">
      <w:pPr>
        <w:pStyle w:val="LQN3"/>
        <w:numPr>
          <w:ilvl w:val="0"/>
          <w:numId w:val="158"/>
        </w:numPr>
        <w:spacing w:before="200" w:after="200" w:line="276" w:lineRule="auto"/>
        <w:rPr>
          <w:rFonts w:asciiTheme="minorHAnsi" w:hAnsiTheme="minorHAnsi" w:cstheme="minorHAnsi"/>
          <w:sz w:val="24"/>
          <w:szCs w:val="24"/>
        </w:rPr>
      </w:pPr>
      <w:r w:rsidRPr="00497842">
        <w:rPr>
          <w:rFonts w:asciiTheme="minorHAnsi" w:hAnsiTheme="minorHAnsi" w:cstheme="minorHAnsi"/>
          <w:sz w:val="24"/>
          <w:szCs w:val="24"/>
        </w:rPr>
        <w:t>specified to be treated as a designated course by the Welsh Ministers under paragraph 3 of Schedule 4 to the Education (Student Support) (Wales) Regulations 2018, for the purposes of those Regulations.</w:t>
      </w:r>
    </w:p>
    <w:p w14:paraId="61B6D88B" w14:textId="77777777" w:rsidR="005422E3" w:rsidRPr="00497842" w:rsidRDefault="002A443A" w:rsidP="00497842">
      <w:pPr>
        <w:spacing w:before="200" w:after="200" w:line="276" w:lineRule="auto"/>
        <w:rPr>
          <w:rFonts w:asciiTheme="minorHAnsi" w:hAnsiTheme="minorHAnsi" w:cstheme="minorHAnsi"/>
          <w:color w:val="auto"/>
          <w:sz w:val="24"/>
          <w:szCs w:val="24"/>
        </w:rPr>
      </w:pPr>
      <w:r w:rsidRPr="00497842">
        <w:rPr>
          <w:rFonts w:asciiTheme="minorHAnsi" w:hAnsiTheme="minorHAnsi" w:cstheme="minorHAnsi"/>
          <w:color w:val="auto"/>
          <w:sz w:val="24"/>
          <w:szCs w:val="24"/>
        </w:rPr>
        <w:t>A Scottish designated postgraduate course is a postgraduate course provided by an institution situated in Scotland:</w:t>
      </w:r>
    </w:p>
    <w:p w14:paraId="3E9E2E47" w14:textId="6FBCF22F" w:rsidR="005422E3" w:rsidRPr="00A254EB" w:rsidRDefault="005E007D" w:rsidP="00497842">
      <w:pPr>
        <w:pStyle w:val="LQN3"/>
        <w:numPr>
          <w:ilvl w:val="0"/>
          <w:numId w:val="161"/>
        </w:numPr>
        <w:spacing w:before="200" w:after="200" w:line="276" w:lineRule="auto"/>
        <w:rPr>
          <w:rFonts w:asciiTheme="minorHAnsi" w:hAnsiTheme="minorHAnsi" w:cstheme="minorHAnsi"/>
          <w:sz w:val="24"/>
          <w:szCs w:val="24"/>
        </w:rPr>
      </w:pPr>
      <w:r w:rsidRPr="00A254EB">
        <w:rPr>
          <w:rFonts w:asciiTheme="minorHAnsi" w:hAnsiTheme="minorHAnsi" w:cstheme="minorHAnsi"/>
          <w:sz w:val="24"/>
          <w:szCs w:val="24"/>
        </w:rPr>
        <w:t>determined as designated by the Scottish Ministers under regulation 4(9) of the Education (Student Loans) (Scotland) Regulations 2007 for the purposes of regulation 3(2) of those Regulations</w:t>
      </w:r>
    </w:p>
    <w:p w14:paraId="55623534" w14:textId="3EA3DF19" w:rsidR="005422E3" w:rsidRPr="00A254EB" w:rsidRDefault="005E007D" w:rsidP="00497842">
      <w:pPr>
        <w:pStyle w:val="LQN3"/>
        <w:numPr>
          <w:ilvl w:val="0"/>
          <w:numId w:val="161"/>
        </w:numPr>
        <w:spacing w:before="200" w:after="200" w:line="276" w:lineRule="auto"/>
        <w:rPr>
          <w:rFonts w:asciiTheme="minorHAnsi" w:hAnsiTheme="minorHAnsi" w:cstheme="minorHAnsi"/>
          <w:sz w:val="24"/>
          <w:szCs w:val="24"/>
        </w:rPr>
      </w:pPr>
      <w:r w:rsidRPr="00A254EB">
        <w:rPr>
          <w:rFonts w:asciiTheme="minorHAnsi" w:hAnsiTheme="minorHAnsi" w:cstheme="minorHAnsi"/>
          <w:sz w:val="24"/>
          <w:szCs w:val="24"/>
        </w:rPr>
        <w:t>designated by the Department for the Economy in Northern Ireland under regulation 141(4) of the Education (Student Support) (No. 2) Regulations (Northern Ireland) 2009 for the purposes of Article 3 of the Education (Student Support) (Northern Ireland) Order 1998 (and regulation 139 of those Regulations) and</w:t>
      </w:r>
    </w:p>
    <w:p w14:paraId="339FFCCF" w14:textId="77777777" w:rsidR="005422E3" w:rsidRPr="00A254EB" w:rsidRDefault="005E007D" w:rsidP="00497842">
      <w:pPr>
        <w:pStyle w:val="LQN3"/>
        <w:numPr>
          <w:ilvl w:val="0"/>
          <w:numId w:val="161"/>
        </w:numPr>
        <w:spacing w:before="200" w:after="200" w:line="276" w:lineRule="auto"/>
        <w:rPr>
          <w:rFonts w:asciiTheme="minorHAnsi" w:hAnsiTheme="minorHAnsi" w:cstheme="minorHAnsi"/>
          <w:sz w:val="24"/>
          <w:szCs w:val="24"/>
        </w:rPr>
      </w:pPr>
      <w:r w:rsidRPr="00A254EB">
        <w:rPr>
          <w:rFonts w:asciiTheme="minorHAnsi" w:hAnsiTheme="minorHAnsi" w:cstheme="minorHAnsi"/>
          <w:sz w:val="24"/>
          <w:szCs w:val="24"/>
        </w:rPr>
        <w:t>either—</w:t>
      </w:r>
    </w:p>
    <w:p w14:paraId="1BB260C7" w14:textId="2FB29CD2" w:rsidR="005422E3" w:rsidRPr="00A254EB" w:rsidRDefault="005E007D" w:rsidP="00497842">
      <w:pPr>
        <w:pStyle w:val="LQN4"/>
        <w:numPr>
          <w:ilvl w:val="1"/>
          <w:numId w:val="162"/>
        </w:numPr>
        <w:spacing w:before="200" w:line="276" w:lineRule="auto"/>
        <w:rPr>
          <w:rFonts w:asciiTheme="minorHAnsi" w:hAnsiTheme="minorHAnsi" w:cstheme="minorHAnsi"/>
          <w:sz w:val="24"/>
          <w:szCs w:val="24"/>
        </w:rPr>
      </w:pPr>
      <w:r w:rsidRPr="00A254EB">
        <w:rPr>
          <w:rFonts w:asciiTheme="minorHAnsi" w:hAnsiTheme="minorHAnsi" w:cstheme="minorHAnsi"/>
          <w:sz w:val="24"/>
          <w:szCs w:val="24"/>
        </w:rPr>
        <w:t>designated by the Welsh Ministers under 112(4) of the Education (Student Support) (Wales) Regulations 2017 for the purposes of section 22 of the 1998 Act and regulation 110 of those Regulations or</w:t>
      </w:r>
    </w:p>
    <w:p w14:paraId="25376206" w14:textId="1F13FB26" w:rsidR="005422E3" w:rsidRPr="00A254EB" w:rsidRDefault="005E007D" w:rsidP="00497842">
      <w:pPr>
        <w:pStyle w:val="LQN4"/>
        <w:numPr>
          <w:ilvl w:val="1"/>
          <w:numId w:val="162"/>
        </w:numPr>
        <w:spacing w:before="200" w:line="276" w:lineRule="auto"/>
        <w:rPr>
          <w:rFonts w:asciiTheme="minorHAnsi" w:hAnsiTheme="minorHAnsi" w:cstheme="minorHAnsi"/>
          <w:sz w:val="24"/>
          <w:szCs w:val="24"/>
        </w:rPr>
      </w:pPr>
      <w:r w:rsidRPr="00A254EB">
        <w:rPr>
          <w:rFonts w:asciiTheme="minorHAnsi" w:hAnsiTheme="minorHAnsi" w:cstheme="minorHAnsi"/>
          <w:sz w:val="24"/>
          <w:szCs w:val="24"/>
        </w:rPr>
        <w:t>specified to be treated as a designated course by the Welsh Ministers under paragraph 3 of Schedule 4 to the Education (Student Support) (Wales) Regulations 2018, for the purposes of those Regulations</w:t>
      </w:r>
      <w:r w:rsidR="00061968" w:rsidRPr="00A254EB">
        <w:rPr>
          <w:rFonts w:asciiTheme="minorHAnsi" w:hAnsiTheme="minorHAnsi" w:cstheme="minorHAnsi"/>
          <w:sz w:val="24"/>
          <w:szCs w:val="24"/>
        </w:rPr>
        <w:t>.</w:t>
      </w:r>
    </w:p>
    <w:p w14:paraId="58B84EB4" w14:textId="7F69F61F" w:rsidR="005422E3" w:rsidRPr="00A254EB" w:rsidRDefault="00420999" w:rsidP="00497842">
      <w:pPr>
        <w:pStyle w:val="LQN4"/>
        <w:spacing w:before="200" w:line="276" w:lineRule="auto"/>
        <w:ind w:left="0" w:firstLine="0"/>
        <w:rPr>
          <w:rFonts w:asciiTheme="minorHAnsi" w:hAnsiTheme="minorHAnsi" w:cstheme="minorHAnsi"/>
          <w:sz w:val="24"/>
          <w:szCs w:val="24"/>
        </w:rPr>
      </w:pPr>
      <w:r w:rsidRPr="00A254EB">
        <w:rPr>
          <w:rFonts w:asciiTheme="minorHAnsi" w:hAnsiTheme="minorHAnsi" w:cstheme="minorHAnsi"/>
          <w:sz w:val="24"/>
          <w:szCs w:val="24"/>
        </w:rPr>
        <w:t xml:space="preserve">A </w:t>
      </w:r>
      <w:r w:rsidR="005E007D" w:rsidRPr="00A254EB">
        <w:rPr>
          <w:rFonts w:asciiTheme="minorHAnsi" w:hAnsiTheme="minorHAnsi" w:cstheme="minorHAnsi"/>
          <w:sz w:val="24"/>
          <w:szCs w:val="24"/>
        </w:rPr>
        <w:t>Northern Irish designated postgraduate course means a postgraduate course provided by an institution situated in Northern Ireland designated by the Department for the Economy in Northern Ireland under regulation 141(4) of the Education (Student Support) (No. 2) Regulations (Northern Ireland) 2009 for the purposes of Article 3 of the Education (Student Support) (Northern Ireland) Order 1998(and regulation 139 of those Regulations</w:t>
      </w:r>
      <w:r w:rsidR="00061968" w:rsidRPr="00A254EB">
        <w:rPr>
          <w:rFonts w:asciiTheme="minorHAnsi" w:hAnsiTheme="minorHAnsi" w:cstheme="minorHAnsi"/>
          <w:sz w:val="24"/>
          <w:szCs w:val="24"/>
        </w:rPr>
        <w:t>.</w:t>
      </w:r>
    </w:p>
    <w:p w14:paraId="31B03705" w14:textId="1B91C3A1" w:rsidR="005422E3" w:rsidRPr="00497842" w:rsidRDefault="003B0CF1" w:rsidP="00497842">
      <w:pPr>
        <w:rPr>
          <w:rFonts w:asciiTheme="minorHAnsi" w:hAnsiTheme="minorHAnsi"/>
          <w:color w:val="auto"/>
          <w:sz w:val="24"/>
          <w:szCs w:val="24"/>
        </w:rPr>
      </w:pPr>
      <w:r w:rsidRPr="00497842">
        <w:rPr>
          <w:rFonts w:asciiTheme="minorHAnsi" w:hAnsiTheme="minorHAnsi"/>
          <w:color w:val="auto"/>
          <w:sz w:val="24"/>
          <w:szCs w:val="24"/>
        </w:rPr>
        <w:t xml:space="preserve">Some courses designated under this regulation may also be designated for further support under the provisions of the Education (Postgraduate Master’s Degree Loans) Regulations 2016 (as amended). Further guidance on postgraduate </w:t>
      </w:r>
      <w:r w:rsidR="00497842" w:rsidRPr="00497842">
        <w:rPr>
          <w:rFonts w:asciiTheme="minorHAnsi" w:hAnsiTheme="minorHAnsi"/>
          <w:color w:val="auto"/>
          <w:sz w:val="24"/>
          <w:szCs w:val="24"/>
        </w:rPr>
        <w:t>master’s</w:t>
      </w:r>
      <w:r w:rsidRPr="00497842">
        <w:rPr>
          <w:rFonts w:asciiTheme="minorHAnsi" w:hAnsiTheme="minorHAnsi"/>
          <w:color w:val="auto"/>
          <w:sz w:val="24"/>
          <w:szCs w:val="24"/>
        </w:rPr>
        <w:t xml:space="preserve"> loans can be found in the </w:t>
      </w:r>
      <w:r w:rsidR="005D7424">
        <w:rPr>
          <w:rFonts w:asciiTheme="minorHAnsi" w:hAnsiTheme="minorHAnsi"/>
          <w:color w:val="auto"/>
          <w:sz w:val="24"/>
          <w:szCs w:val="24"/>
        </w:rPr>
        <w:t>20/21</w:t>
      </w:r>
      <w:r w:rsidR="0028768C" w:rsidRPr="00497842">
        <w:rPr>
          <w:rFonts w:asciiTheme="minorHAnsi" w:hAnsiTheme="minorHAnsi"/>
          <w:color w:val="auto"/>
          <w:sz w:val="24"/>
          <w:szCs w:val="24"/>
        </w:rPr>
        <w:t xml:space="preserve"> </w:t>
      </w:r>
      <w:r w:rsidRPr="00497842">
        <w:rPr>
          <w:rFonts w:asciiTheme="minorHAnsi" w:hAnsiTheme="minorHAnsi"/>
          <w:color w:val="auto"/>
          <w:sz w:val="24"/>
          <w:szCs w:val="24"/>
        </w:rPr>
        <w:t>Postgraduate Loans for Master’s Courses guidance</w:t>
      </w:r>
      <w:r w:rsidR="00E8113D" w:rsidRPr="00497842">
        <w:rPr>
          <w:rFonts w:asciiTheme="minorHAnsi" w:hAnsiTheme="minorHAnsi"/>
          <w:color w:val="auto"/>
          <w:sz w:val="24"/>
          <w:szCs w:val="24"/>
        </w:rPr>
        <w:t xml:space="preserve"> chapter</w:t>
      </w:r>
      <w:r w:rsidR="00436E76" w:rsidRPr="00497842">
        <w:rPr>
          <w:rFonts w:asciiTheme="minorHAnsi" w:hAnsiTheme="minorHAnsi"/>
          <w:color w:val="auto"/>
          <w:sz w:val="24"/>
          <w:szCs w:val="24"/>
        </w:rPr>
        <w:t>.</w:t>
      </w:r>
      <w:r w:rsidR="00E8113D" w:rsidRPr="00497842">
        <w:rPr>
          <w:rFonts w:asciiTheme="minorHAnsi" w:hAnsiTheme="minorHAnsi"/>
          <w:color w:val="auto"/>
          <w:sz w:val="24"/>
          <w:szCs w:val="24"/>
        </w:rPr>
        <w:t xml:space="preserve"> For guidance on postgraduate loans for doctoral degrees, please see the </w:t>
      </w:r>
      <w:r w:rsidR="005D7424">
        <w:rPr>
          <w:rFonts w:asciiTheme="minorHAnsi" w:hAnsiTheme="minorHAnsi"/>
          <w:color w:val="auto"/>
          <w:sz w:val="24"/>
          <w:szCs w:val="24"/>
        </w:rPr>
        <w:t>20/21</w:t>
      </w:r>
      <w:r w:rsidR="0028768C" w:rsidRPr="00497842">
        <w:rPr>
          <w:rFonts w:asciiTheme="minorHAnsi" w:hAnsiTheme="minorHAnsi"/>
          <w:color w:val="auto"/>
          <w:sz w:val="24"/>
          <w:szCs w:val="24"/>
        </w:rPr>
        <w:t xml:space="preserve"> </w:t>
      </w:r>
      <w:r w:rsidR="00E8113D" w:rsidRPr="00497842">
        <w:rPr>
          <w:rFonts w:asciiTheme="minorHAnsi" w:hAnsiTheme="minorHAnsi"/>
          <w:color w:val="auto"/>
          <w:sz w:val="24"/>
          <w:szCs w:val="24"/>
        </w:rPr>
        <w:t>Postgraduate Loans for Doctoral Degrees guidance chapter.</w:t>
      </w:r>
    </w:p>
    <w:p w14:paraId="503B764F" w14:textId="77777777" w:rsidR="005422E3" w:rsidRPr="00497842" w:rsidRDefault="005422E3" w:rsidP="00497842">
      <w:pPr>
        <w:rPr>
          <w:rFonts w:asciiTheme="minorHAnsi" w:hAnsiTheme="minorHAnsi"/>
          <w:color w:val="auto"/>
          <w:sz w:val="24"/>
          <w:szCs w:val="24"/>
        </w:rPr>
      </w:pPr>
    </w:p>
    <w:p w14:paraId="14369715" w14:textId="77777777" w:rsidR="005422E3" w:rsidRPr="00A254EB" w:rsidRDefault="00F12F84" w:rsidP="00497842">
      <w:pPr>
        <w:pStyle w:val="Heading2"/>
        <w:rPr>
          <w:rFonts w:asciiTheme="minorHAnsi" w:hAnsiTheme="minorHAnsi"/>
          <w:i w:val="0"/>
          <w:sz w:val="24"/>
          <w:szCs w:val="24"/>
        </w:rPr>
      </w:pPr>
      <w:bookmarkStart w:id="112" w:name="_Toc507584960"/>
      <w:bookmarkStart w:id="113" w:name="_Toc57794595"/>
      <w:r w:rsidRPr="00A254EB">
        <w:rPr>
          <w:rFonts w:asciiTheme="minorHAnsi" w:hAnsiTheme="minorHAnsi"/>
          <w:i w:val="0"/>
          <w:sz w:val="24"/>
          <w:szCs w:val="24"/>
        </w:rPr>
        <w:t>Automatic designation of courses (</w:t>
      </w:r>
      <w:bookmarkStart w:id="114" w:name="_Toc46899784"/>
      <w:bookmarkStart w:id="115" w:name="_Toc62377610"/>
      <w:bookmarkStart w:id="116" w:name="_Toc63761809"/>
      <w:bookmarkStart w:id="117" w:name="_Toc165255029"/>
      <w:bookmarkStart w:id="118" w:name="_Toc468702318"/>
      <w:r w:rsidRPr="00A254EB">
        <w:rPr>
          <w:rFonts w:asciiTheme="minorHAnsi" w:hAnsiTheme="minorHAnsi"/>
          <w:i w:val="0"/>
          <w:sz w:val="24"/>
          <w:szCs w:val="24"/>
        </w:rPr>
        <w:t>Schedule 2)</w:t>
      </w:r>
      <w:bookmarkEnd w:id="112"/>
      <w:bookmarkEnd w:id="113"/>
      <w:bookmarkEnd w:id="114"/>
      <w:bookmarkEnd w:id="115"/>
      <w:bookmarkEnd w:id="116"/>
      <w:bookmarkEnd w:id="117"/>
      <w:bookmarkEnd w:id="118"/>
    </w:p>
    <w:p w14:paraId="0D4EC711" w14:textId="776B6939" w:rsidR="005422E3" w:rsidRPr="00A254EB" w:rsidRDefault="00F12F84" w:rsidP="00497842">
      <w:pPr>
        <w:rPr>
          <w:rFonts w:asciiTheme="minorHAnsi" w:hAnsiTheme="minorHAnsi" w:cs="Calibri"/>
          <w:color w:val="auto"/>
          <w:sz w:val="24"/>
          <w:szCs w:val="24"/>
        </w:rPr>
      </w:pPr>
      <w:r w:rsidRPr="00A254EB">
        <w:rPr>
          <w:rFonts w:asciiTheme="minorHAnsi" w:hAnsiTheme="minorHAnsi" w:cs="Calibri"/>
          <w:color w:val="auto"/>
          <w:sz w:val="24"/>
          <w:szCs w:val="24"/>
        </w:rPr>
        <w:t xml:space="preserve">Providing they meet the other criteria in </w:t>
      </w:r>
      <w:r w:rsidR="003B0CF1" w:rsidRPr="00A254EB">
        <w:rPr>
          <w:rFonts w:asciiTheme="minorHAnsi" w:hAnsiTheme="minorHAnsi"/>
          <w:color w:val="auto"/>
          <w:sz w:val="24"/>
          <w:szCs w:val="24"/>
        </w:rPr>
        <w:t>regulations 5 and 139,</w:t>
      </w:r>
      <w:r w:rsidR="003B0CF1" w:rsidRPr="00A254EB">
        <w:rPr>
          <w:rFonts w:asciiTheme="minorHAnsi" w:hAnsiTheme="minorHAnsi" w:cs="Calibri"/>
          <w:color w:val="auto"/>
          <w:sz w:val="24"/>
          <w:szCs w:val="24"/>
        </w:rPr>
        <w:t xml:space="preserve"> the following types of course are designated automatically:</w:t>
      </w:r>
    </w:p>
    <w:p w14:paraId="223780C3" w14:textId="77777777"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a first degree course</w:t>
      </w:r>
    </w:p>
    <w:p w14:paraId="46538B69" w14:textId="77777777"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a course for the Diploma of Higher Education (Dip HE)</w:t>
      </w:r>
    </w:p>
    <w:p w14:paraId="0E181B6E" w14:textId="0A175DE1"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a course for the Higher National Diploma (HND) or Higher National Certificate (HNC) of</w:t>
      </w:r>
    </w:p>
    <w:p w14:paraId="4DE10E19" w14:textId="3D793C02" w:rsidR="005422E3" w:rsidRPr="00A254EB" w:rsidRDefault="003B0CF1" w:rsidP="00497842">
      <w:pPr>
        <w:numPr>
          <w:ilvl w:val="1"/>
          <w:numId w:val="32"/>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The Business and Technician Education Council</w:t>
      </w:r>
      <w:r w:rsidR="00B22E3E"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or</w:t>
      </w:r>
    </w:p>
    <w:p w14:paraId="4DE6A554" w14:textId="77777777" w:rsidR="005422E3" w:rsidRPr="00A254EB" w:rsidRDefault="003B0CF1" w:rsidP="00497842">
      <w:pPr>
        <w:numPr>
          <w:ilvl w:val="1"/>
          <w:numId w:val="32"/>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 xml:space="preserve">The Scottish Qualifications Authority </w:t>
      </w:r>
    </w:p>
    <w:p w14:paraId="246175F6" w14:textId="77777777"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a course for the Certificate of Higher Education</w:t>
      </w:r>
    </w:p>
    <w:p w14:paraId="49F72E2A" w14:textId="77777777"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 xml:space="preserve">a course of initial training for teachers </w:t>
      </w:r>
    </w:p>
    <w:p w14:paraId="2AB2EC42" w14:textId="6EFFE633"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a course in preparation for a professional examination of a standard higher than that of</w:t>
      </w:r>
      <w:r w:rsidR="00B22E3E" w:rsidRPr="00A254EB">
        <w:rPr>
          <w:rFonts w:asciiTheme="minorHAnsi" w:hAnsiTheme="minorHAnsi" w:cs="Calibri"/>
          <w:color w:val="auto"/>
          <w:sz w:val="24"/>
          <w:szCs w:val="24"/>
        </w:rPr>
        <w:t>,</w:t>
      </w:r>
    </w:p>
    <w:p w14:paraId="2D1E6224" w14:textId="77777777" w:rsidR="005422E3" w:rsidRPr="00A254EB" w:rsidRDefault="003B0CF1" w:rsidP="00497842">
      <w:pPr>
        <w:numPr>
          <w:ilvl w:val="1"/>
          <w:numId w:val="31"/>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the examination at advanced level for the General Certificate of Education or the examination at the higher level for the Scottish Certificate of Education</w:t>
      </w:r>
      <w:r w:rsidR="000D73C1"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or</w:t>
      </w:r>
    </w:p>
    <w:p w14:paraId="01A7C178" w14:textId="77777777" w:rsidR="005422E3" w:rsidRPr="00A254EB" w:rsidRDefault="003B0CF1" w:rsidP="00497842">
      <w:pPr>
        <w:numPr>
          <w:ilvl w:val="1"/>
          <w:numId w:val="31"/>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The examination for the National Certificate or the National Diploma of either of the bodies mentioned in paragraph 3</w:t>
      </w:r>
    </w:p>
    <w:p w14:paraId="1BB5C986" w14:textId="77777777" w:rsidR="005422E3" w:rsidRPr="00A254EB" w:rsidRDefault="003B0CF1" w:rsidP="00497842">
      <w:pPr>
        <w:numPr>
          <w:ilvl w:val="1"/>
          <w:numId w:val="31"/>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not being a course for entry to which a first degree (or equivalent qualification) is normally required</w:t>
      </w:r>
    </w:p>
    <w:p w14:paraId="2800E49C" w14:textId="77777777" w:rsidR="005422E3" w:rsidRPr="00A254EB" w:rsidRDefault="003B0CF1" w:rsidP="00497842">
      <w:pPr>
        <w:numPr>
          <w:ilvl w:val="0"/>
          <w:numId w:val="30"/>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a course:</w:t>
      </w:r>
    </w:p>
    <w:p w14:paraId="454F0C3A" w14:textId="2EABCDD7" w:rsidR="005422E3" w:rsidRPr="00A254EB" w:rsidRDefault="003B0CF1" w:rsidP="00497842">
      <w:pPr>
        <w:numPr>
          <w:ilvl w:val="1"/>
          <w:numId w:val="33"/>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providing education (whether or not in preparation for an examination) the standard of which is higher than that of courses providing education in preparation for any of the examinations mentioned in paragraph 7(a) or (b) above but not higher than that of a first</w:t>
      </w:r>
      <w:r w:rsidR="00B22E3E" w:rsidRPr="00A254EB">
        <w:rPr>
          <w:rFonts w:asciiTheme="minorHAnsi" w:hAnsiTheme="minorHAnsi" w:cs="Calibri"/>
          <w:color w:val="auto"/>
          <w:sz w:val="24"/>
          <w:szCs w:val="24"/>
        </w:rPr>
        <w:t xml:space="preserve"> </w:t>
      </w:r>
      <w:r w:rsidRPr="00A254EB">
        <w:rPr>
          <w:rFonts w:asciiTheme="minorHAnsi" w:hAnsiTheme="minorHAnsi" w:cs="Calibri"/>
          <w:color w:val="auto"/>
          <w:sz w:val="24"/>
          <w:szCs w:val="24"/>
        </w:rPr>
        <w:t>degree course</w:t>
      </w:r>
      <w:r w:rsidR="00B22E3E"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and</w:t>
      </w:r>
    </w:p>
    <w:p w14:paraId="0494DD36" w14:textId="4498176F" w:rsidR="005422E3" w:rsidRPr="0053268B" w:rsidRDefault="003B0CF1" w:rsidP="00497842">
      <w:pPr>
        <w:numPr>
          <w:ilvl w:val="1"/>
          <w:numId w:val="33"/>
        </w:numPr>
        <w:spacing w:before="200" w:after="200" w:line="276" w:lineRule="auto"/>
        <w:rPr>
          <w:rStyle w:val="BodyTextIndentCharChar"/>
          <w:rFonts w:asciiTheme="minorHAnsi" w:hAnsiTheme="minorHAnsi" w:cs="Calibri"/>
          <w:b/>
          <w:color w:val="auto"/>
          <w:sz w:val="24"/>
          <w:lang w:val="en-US" w:eastAsia="en-US" w:bidi="en-US"/>
        </w:rPr>
      </w:pPr>
      <w:r w:rsidRPr="00A254EB">
        <w:rPr>
          <w:rStyle w:val="BodyTextIndentCharChar"/>
          <w:rFonts w:asciiTheme="minorHAnsi" w:hAnsiTheme="minorHAnsi" w:cs="Calibri"/>
          <w:color w:val="auto"/>
          <w:sz w:val="24"/>
        </w:rPr>
        <w:t>for entry to which a first degree (or equivalent qualification) is not normally required (e.g. an NVQ level 4 where this is awarded along with a first degree, Dip HE or HND)</w:t>
      </w:r>
    </w:p>
    <w:p w14:paraId="45C918A1" w14:textId="5E7E37BC" w:rsidR="003271B3" w:rsidRPr="0053268B" w:rsidRDefault="003271B3">
      <w:pPr>
        <w:numPr>
          <w:ilvl w:val="0"/>
          <w:numId w:val="33"/>
        </w:numPr>
        <w:spacing w:before="200" w:after="200" w:line="276" w:lineRule="auto"/>
        <w:rPr>
          <w:rStyle w:val="BodyTextIndentCharChar"/>
          <w:rFonts w:asciiTheme="minorHAnsi" w:hAnsiTheme="minorHAnsi" w:cs="Calibri"/>
          <w:b/>
          <w:color w:val="auto"/>
          <w:sz w:val="24"/>
          <w:lang w:val="en-US" w:eastAsia="en-US" w:bidi="en-US"/>
        </w:rPr>
      </w:pPr>
      <w:r>
        <w:rPr>
          <w:rStyle w:val="BodyTextIndentCharChar"/>
          <w:rFonts w:asciiTheme="minorHAnsi" w:hAnsiTheme="minorHAnsi" w:cs="Calibri"/>
          <w:bCs/>
          <w:color w:val="auto"/>
          <w:sz w:val="24"/>
          <w:lang w:val="en-US" w:eastAsia="en-US" w:bidi="en-US"/>
        </w:rPr>
        <w:t>a postgraduate pre-registration healthcare course</w:t>
      </w:r>
      <w:r w:rsidR="00085EC1">
        <w:rPr>
          <w:rStyle w:val="BodyTextIndentCharChar"/>
          <w:rFonts w:asciiTheme="minorHAnsi" w:hAnsiTheme="minorHAnsi" w:cs="Calibri"/>
          <w:bCs/>
          <w:color w:val="auto"/>
          <w:sz w:val="24"/>
          <w:lang w:val="en-US" w:eastAsia="en-US" w:bidi="en-US"/>
        </w:rPr>
        <w:t xml:space="preserve"> (f</w:t>
      </w:r>
      <w:r w:rsidR="00085EC1" w:rsidRPr="008E4AC2">
        <w:rPr>
          <w:rFonts w:asciiTheme="minorHAnsi" w:hAnsiTheme="minorHAnsi"/>
          <w:color w:val="auto"/>
          <w:sz w:val="24"/>
          <w:szCs w:val="24"/>
        </w:rPr>
        <w:t>or more information on these courses and the support available please see the</w:t>
      </w:r>
      <w:r w:rsidR="00085EC1">
        <w:rPr>
          <w:rFonts w:asciiTheme="minorHAnsi" w:hAnsiTheme="minorHAnsi"/>
          <w:color w:val="auto"/>
          <w:sz w:val="24"/>
          <w:szCs w:val="24"/>
        </w:rPr>
        <w:t xml:space="preserve"> AY 20/21</w:t>
      </w:r>
      <w:r w:rsidR="00085EC1" w:rsidRPr="008E4AC2">
        <w:rPr>
          <w:rFonts w:asciiTheme="minorHAnsi" w:hAnsiTheme="minorHAnsi"/>
          <w:color w:val="auto"/>
          <w:sz w:val="24"/>
          <w:szCs w:val="24"/>
        </w:rPr>
        <w:t xml:space="preserve"> NHS guidance chapter</w:t>
      </w:r>
      <w:r w:rsidR="00085EC1">
        <w:rPr>
          <w:rFonts w:asciiTheme="minorHAnsi" w:hAnsiTheme="minorHAnsi"/>
          <w:color w:val="auto"/>
          <w:sz w:val="24"/>
          <w:szCs w:val="24"/>
        </w:rPr>
        <w:t>)</w:t>
      </w:r>
    </w:p>
    <w:p w14:paraId="1D3D5DD4" w14:textId="497FDAD3" w:rsidR="003271B3" w:rsidRPr="0053268B" w:rsidRDefault="00085EC1">
      <w:pPr>
        <w:numPr>
          <w:ilvl w:val="0"/>
          <w:numId w:val="33"/>
        </w:numPr>
        <w:spacing w:before="200" w:after="200" w:line="276" w:lineRule="auto"/>
        <w:rPr>
          <w:rStyle w:val="BodyTextIndentCharChar"/>
          <w:rFonts w:asciiTheme="minorHAnsi" w:hAnsiTheme="minorHAnsi" w:cs="Calibri"/>
          <w:b/>
          <w:color w:val="auto"/>
          <w:sz w:val="24"/>
          <w:lang w:val="en-US" w:eastAsia="en-US" w:bidi="en-US"/>
        </w:rPr>
      </w:pPr>
      <w:r>
        <w:rPr>
          <w:rStyle w:val="BodyTextIndentCharChar"/>
          <w:rFonts w:asciiTheme="minorHAnsi" w:hAnsiTheme="minorHAnsi" w:cs="Calibri"/>
          <w:bCs/>
          <w:color w:val="auto"/>
          <w:sz w:val="24"/>
          <w:lang w:val="en-US" w:eastAsia="en-US" w:bidi="en-US"/>
        </w:rPr>
        <w:t>a graduate entry accelerated course leading to qualification as a medical doctor or dentist (f</w:t>
      </w:r>
      <w:r w:rsidRPr="008E4AC2">
        <w:rPr>
          <w:rFonts w:asciiTheme="minorHAnsi" w:hAnsiTheme="minorHAnsi"/>
          <w:color w:val="auto"/>
          <w:sz w:val="24"/>
          <w:szCs w:val="24"/>
        </w:rPr>
        <w:t>or more information on these courses and the support available please see the</w:t>
      </w:r>
      <w:r>
        <w:rPr>
          <w:rFonts w:asciiTheme="minorHAnsi" w:hAnsiTheme="minorHAnsi"/>
          <w:color w:val="auto"/>
          <w:sz w:val="24"/>
          <w:szCs w:val="24"/>
        </w:rPr>
        <w:t xml:space="preserve"> AY 20/21</w:t>
      </w:r>
      <w:r w:rsidRPr="008E4AC2">
        <w:rPr>
          <w:rFonts w:asciiTheme="minorHAnsi" w:hAnsiTheme="minorHAnsi"/>
          <w:color w:val="auto"/>
          <w:sz w:val="24"/>
          <w:szCs w:val="24"/>
        </w:rPr>
        <w:t xml:space="preserve"> NHS guidance chapter</w:t>
      </w:r>
      <w:r>
        <w:rPr>
          <w:rFonts w:asciiTheme="minorHAnsi" w:hAnsiTheme="minorHAnsi"/>
          <w:color w:val="auto"/>
          <w:sz w:val="24"/>
          <w:szCs w:val="24"/>
        </w:rPr>
        <w:t>)</w:t>
      </w:r>
    </w:p>
    <w:p w14:paraId="19C7DD63" w14:textId="4EC2AB95" w:rsidR="0038680A" w:rsidRPr="00A254EB" w:rsidRDefault="0038680A" w:rsidP="0053268B">
      <w:pPr>
        <w:numPr>
          <w:ilvl w:val="0"/>
          <w:numId w:val="33"/>
        </w:numPr>
        <w:spacing w:before="200" w:after="200" w:line="276" w:lineRule="auto"/>
        <w:rPr>
          <w:rStyle w:val="BodyTextIndentCharChar"/>
          <w:rFonts w:asciiTheme="minorHAnsi" w:hAnsiTheme="minorHAnsi" w:cs="Calibri"/>
          <w:b/>
          <w:color w:val="auto"/>
          <w:sz w:val="24"/>
          <w:lang w:val="en-US" w:eastAsia="en-US" w:bidi="en-US"/>
        </w:rPr>
      </w:pPr>
      <w:r>
        <w:rPr>
          <w:rStyle w:val="BodyTextIndentCharChar"/>
          <w:rFonts w:asciiTheme="minorHAnsi" w:hAnsiTheme="minorHAnsi" w:cs="Calibri"/>
          <w:bCs/>
          <w:color w:val="auto"/>
          <w:sz w:val="24"/>
          <w:lang w:val="en-US" w:eastAsia="en-US" w:bidi="en-US"/>
        </w:rPr>
        <w:t>A graduate entry veterinary course</w:t>
      </w:r>
    </w:p>
    <w:p w14:paraId="5DF70B06" w14:textId="77777777" w:rsidR="005422E3" w:rsidRPr="00A254EB" w:rsidRDefault="003B0CF1" w:rsidP="00497842">
      <w:pPr>
        <w:rPr>
          <w:rStyle w:val="BodyTextIndentCharChar"/>
          <w:rFonts w:asciiTheme="minorHAnsi" w:hAnsiTheme="minorHAnsi" w:cs="Calibri"/>
          <w:b/>
          <w:color w:val="auto"/>
          <w:sz w:val="24"/>
        </w:rPr>
      </w:pPr>
      <w:r w:rsidRPr="00A254EB">
        <w:rPr>
          <w:rStyle w:val="BodyTextIndentCharChar"/>
          <w:rFonts w:asciiTheme="minorHAnsi" w:hAnsiTheme="minorHAnsi" w:cs="Calibri"/>
          <w:color w:val="auto"/>
          <w:sz w:val="24"/>
        </w:rPr>
        <w:t>Further detail on these course types can be found in section 4.6 below.</w:t>
      </w:r>
    </w:p>
    <w:p w14:paraId="696EDE09" w14:textId="77777777" w:rsidR="005422E3" w:rsidRPr="00A254EB" w:rsidRDefault="005422E3" w:rsidP="00497842">
      <w:pPr>
        <w:rPr>
          <w:rFonts w:asciiTheme="minorHAnsi" w:hAnsiTheme="minorHAnsi" w:cs="Calibri"/>
          <w:color w:val="auto"/>
          <w:sz w:val="24"/>
          <w:szCs w:val="24"/>
        </w:rPr>
      </w:pPr>
    </w:p>
    <w:p w14:paraId="5D48FEF2" w14:textId="77777777" w:rsidR="005422E3" w:rsidRPr="00A254EB" w:rsidRDefault="003B0CF1" w:rsidP="00497842">
      <w:pPr>
        <w:pStyle w:val="Heading2"/>
        <w:rPr>
          <w:rFonts w:asciiTheme="minorHAnsi" w:hAnsiTheme="minorHAnsi"/>
          <w:i w:val="0"/>
          <w:sz w:val="24"/>
          <w:szCs w:val="24"/>
        </w:rPr>
      </w:pPr>
      <w:bookmarkStart w:id="119" w:name="_Toc46899785"/>
      <w:bookmarkStart w:id="120" w:name="_Toc62377611"/>
      <w:bookmarkStart w:id="121" w:name="_Toc63761810"/>
      <w:bookmarkStart w:id="122" w:name="_Toc468702319"/>
      <w:bookmarkStart w:id="123" w:name="_Toc507584961"/>
      <w:bookmarkStart w:id="124" w:name="_Toc57794596"/>
      <w:r w:rsidRPr="00A254EB">
        <w:rPr>
          <w:rFonts w:asciiTheme="minorHAnsi" w:hAnsiTheme="minorHAnsi"/>
          <w:i w:val="0"/>
          <w:sz w:val="24"/>
          <w:szCs w:val="24"/>
        </w:rPr>
        <w:t>Interpretation of provisions on automatically designated courses</w:t>
      </w:r>
      <w:bookmarkEnd w:id="119"/>
      <w:bookmarkEnd w:id="120"/>
      <w:bookmarkEnd w:id="121"/>
      <w:bookmarkEnd w:id="122"/>
      <w:bookmarkEnd w:id="123"/>
      <w:bookmarkEnd w:id="124"/>
    </w:p>
    <w:p w14:paraId="54697789" w14:textId="6003D6CB" w:rsidR="005422E3" w:rsidRPr="00A254EB" w:rsidRDefault="00607421" w:rsidP="00497842">
      <w:pPr>
        <w:rPr>
          <w:rFonts w:asciiTheme="minorHAnsi" w:hAnsiTheme="minorHAnsi"/>
          <w:color w:val="auto"/>
          <w:sz w:val="24"/>
          <w:szCs w:val="24"/>
        </w:rPr>
      </w:pPr>
      <w:r>
        <w:rPr>
          <w:rFonts w:asciiTheme="minorHAnsi" w:hAnsiTheme="minorHAnsi"/>
          <w:color w:val="auto"/>
          <w:sz w:val="24"/>
          <w:szCs w:val="24"/>
        </w:rPr>
        <w:t xml:space="preserve">DfE </w:t>
      </w:r>
      <w:r w:rsidR="003B0CF1" w:rsidRPr="00A254EB">
        <w:rPr>
          <w:rFonts w:asciiTheme="minorHAnsi" w:hAnsiTheme="minorHAnsi"/>
          <w:color w:val="auto"/>
          <w:sz w:val="24"/>
          <w:szCs w:val="24"/>
        </w:rPr>
        <w:t>does not normally maintain any lists of courses which are automatically designated under regulation 5 (</w:t>
      </w:r>
      <w:r w:rsidR="002D2BC9">
        <w:rPr>
          <w:rFonts w:asciiTheme="minorHAnsi" w:hAnsiTheme="minorHAnsi"/>
          <w:color w:val="auto"/>
          <w:sz w:val="24"/>
          <w:szCs w:val="24"/>
        </w:rPr>
        <w:t xml:space="preserve">FT </w:t>
      </w:r>
      <w:r w:rsidR="003B0CF1" w:rsidRPr="00A254EB">
        <w:rPr>
          <w:rFonts w:asciiTheme="minorHAnsi" w:hAnsiTheme="minorHAnsi"/>
          <w:color w:val="auto"/>
          <w:sz w:val="24"/>
          <w:szCs w:val="24"/>
        </w:rPr>
        <w:t>) and 139 (</w:t>
      </w:r>
      <w:r w:rsidR="002D2BC9">
        <w:rPr>
          <w:rFonts w:asciiTheme="minorHAnsi" w:hAnsiTheme="minorHAnsi"/>
          <w:color w:val="auto"/>
          <w:sz w:val="24"/>
          <w:szCs w:val="24"/>
        </w:rPr>
        <w:t>PT</w:t>
      </w:r>
      <w:r w:rsidR="003B0CF1" w:rsidRPr="00A254EB">
        <w:rPr>
          <w:rFonts w:asciiTheme="minorHAnsi" w:hAnsiTheme="minorHAnsi"/>
          <w:color w:val="auto"/>
          <w:sz w:val="24"/>
          <w:szCs w:val="24"/>
        </w:rPr>
        <w:t>). All of these courses should appear on the Course Management System (CMS), the course database. The courses on this system should meet the designation criteria, however it will be for SFE to decide which of them are eligible for support. SFE may decide to contact the student or HEP directly if the information is required to establish whether a course is eligible for designation</w:t>
      </w:r>
      <w:r w:rsidR="00DD5490">
        <w:rPr>
          <w:rFonts w:asciiTheme="minorHAnsi" w:hAnsiTheme="minorHAnsi"/>
          <w:color w:val="auto"/>
          <w:sz w:val="24"/>
          <w:szCs w:val="24"/>
        </w:rPr>
        <w:t xml:space="preserve"> (</w:t>
      </w:r>
      <w:r w:rsidR="003B0CF1" w:rsidRPr="00A254EB">
        <w:rPr>
          <w:rFonts w:asciiTheme="minorHAnsi" w:hAnsiTheme="minorHAnsi"/>
          <w:color w:val="auto"/>
          <w:sz w:val="24"/>
          <w:szCs w:val="24"/>
        </w:rPr>
        <w:t>the entry qualification required and the qualification it leads to</w:t>
      </w:r>
      <w:r w:rsidR="00DD5490">
        <w:rPr>
          <w:rFonts w:asciiTheme="minorHAnsi" w:hAnsiTheme="minorHAnsi"/>
          <w:color w:val="auto"/>
          <w:sz w:val="24"/>
          <w:szCs w:val="24"/>
        </w:rPr>
        <w:t>)</w:t>
      </w:r>
      <w:r w:rsidR="003B0CF1" w:rsidRPr="00A254EB">
        <w:rPr>
          <w:rFonts w:asciiTheme="minorHAnsi" w:hAnsiTheme="minorHAnsi"/>
          <w:color w:val="auto"/>
          <w:sz w:val="24"/>
          <w:szCs w:val="24"/>
        </w:rPr>
        <w:t>.</w:t>
      </w:r>
    </w:p>
    <w:p w14:paraId="6D1B92A4" w14:textId="77777777" w:rsidR="005422E3" w:rsidRPr="00A254EB" w:rsidRDefault="005422E3" w:rsidP="00497842">
      <w:pPr>
        <w:rPr>
          <w:rFonts w:asciiTheme="minorHAnsi" w:hAnsiTheme="minorHAnsi"/>
          <w:color w:val="auto"/>
          <w:sz w:val="24"/>
          <w:szCs w:val="24"/>
        </w:rPr>
      </w:pPr>
    </w:p>
    <w:p w14:paraId="55D58F8B" w14:textId="77777777" w:rsidR="00C21106" w:rsidRPr="002D757F" w:rsidRDefault="00C21106" w:rsidP="009F72AE">
      <w:pPr>
        <w:pStyle w:val="Heading2"/>
        <w:rPr>
          <w:rFonts w:asciiTheme="minorHAnsi" w:hAnsiTheme="minorHAnsi" w:cstheme="minorHAnsi"/>
          <w:i w:val="0"/>
          <w:sz w:val="24"/>
          <w:szCs w:val="24"/>
        </w:rPr>
      </w:pPr>
      <w:bookmarkStart w:id="125" w:name="_Toc57794597"/>
      <w:r w:rsidRPr="002D757F">
        <w:rPr>
          <w:rFonts w:asciiTheme="minorHAnsi" w:hAnsiTheme="minorHAnsi" w:cstheme="minorHAnsi"/>
          <w:i w:val="0"/>
          <w:sz w:val="24"/>
          <w:szCs w:val="24"/>
        </w:rPr>
        <w:t xml:space="preserve">The Office for Students </w:t>
      </w:r>
      <w:r w:rsidR="00F539DA" w:rsidRPr="002D757F">
        <w:rPr>
          <w:rFonts w:asciiTheme="minorHAnsi" w:hAnsiTheme="minorHAnsi" w:cstheme="minorHAnsi"/>
          <w:i w:val="0"/>
          <w:sz w:val="24"/>
          <w:szCs w:val="24"/>
        </w:rPr>
        <w:t>(OfS)</w:t>
      </w:r>
      <w:bookmarkEnd w:id="125"/>
    </w:p>
    <w:p w14:paraId="7CF0ABF9" w14:textId="3055E83B" w:rsidR="00F539DA" w:rsidRPr="00A254EB" w:rsidRDefault="00F539DA">
      <w:pPr>
        <w:rPr>
          <w:rFonts w:cs="Calibri"/>
          <w:sz w:val="24"/>
          <w:szCs w:val="24"/>
        </w:rPr>
      </w:pPr>
      <w:r w:rsidRPr="00A254EB">
        <w:rPr>
          <w:sz w:val="24"/>
          <w:szCs w:val="24"/>
        </w:rPr>
        <w:t>The regulatory framework for HEPs is changing in</w:t>
      </w:r>
      <w:r w:rsidRPr="00A254EB">
        <w:rPr>
          <w:rFonts w:cs="Calibri"/>
          <w:sz w:val="24"/>
          <w:szCs w:val="24"/>
        </w:rPr>
        <w:t xml:space="preserve"> line with the new Higher Education Research Act 2017. The Act created a new body called the OfS who will be responsible for certain functions surrounding HEP regulation, such as quality, financial sustainability, governance and regulatory monitoring of registered English </w:t>
      </w:r>
      <w:r w:rsidR="00061968">
        <w:rPr>
          <w:rFonts w:cs="Calibri"/>
          <w:sz w:val="24"/>
          <w:szCs w:val="24"/>
        </w:rPr>
        <w:t xml:space="preserve">HEPs </w:t>
      </w:r>
      <w:r w:rsidRPr="00A254EB">
        <w:rPr>
          <w:rFonts w:cs="Calibri"/>
          <w:sz w:val="24"/>
          <w:szCs w:val="24"/>
        </w:rPr>
        <w:t xml:space="preserve">from the 01 August 2019. </w:t>
      </w:r>
    </w:p>
    <w:p w14:paraId="38025F8D" w14:textId="77777777" w:rsidR="00F539DA" w:rsidRPr="00A254EB" w:rsidRDefault="00F539DA">
      <w:pPr>
        <w:rPr>
          <w:rFonts w:cs="Calibri"/>
          <w:sz w:val="24"/>
          <w:szCs w:val="24"/>
        </w:rPr>
      </w:pPr>
    </w:p>
    <w:p w14:paraId="4E1873DF" w14:textId="204D7760" w:rsidR="00F539DA" w:rsidRPr="00A254EB" w:rsidRDefault="00F539DA">
      <w:pPr>
        <w:rPr>
          <w:rFonts w:cs="Calibri"/>
          <w:sz w:val="24"/>
          <w:szCs w:val="24"/>
        </w:rPr>
      </w:pPr>
      <w:r w:rsidRPr="00A254EB">
        <w:rPr>
          <w:rFonts w:cs="Calibri"/>
          <w:sz w:val="24"/>
          <w:szCs w:val="24"/>
        </w:rPr>
        <w:t>From 1 August 2019</w:t>
      </w:r>
      <w:r w:rsidR="00690ADF" w:rsidRPr="00A254EB">
        <w:rPr>
          <w:rFonts w:cs="Calibri"/>
          <w:sz w:val="24"/>
          <w:szCs w:val="24"/>
        </w:rPr>
        <w:t xml:space="preserve"> All </w:t>
      </w:r>
      <w:r w:rsidRPr="00A254EB">
        <w:rPr>
          <w:rFonts w:cs="Calibri"/>
          <w:sz w:val="24"/>
          <w:szCs w:val="24"/>
        </w:rPr>
        <w:t xml:space="preserve">English </w:t>
      </w:r>
      <w:r w:rsidR="00061968">
        <w:rPr>
          <w:rFonts w:cs="Calibri"/>
          <w:sz w:val="24"/>
          <w:szCs w:val="24"/>
        </w:rPr>
        <w:t xml:space="preserve">HEPs </w:t>
      </w:r>
      <w:r w:rsidR="00780466" w:rsidRPr="00A254EB">
        <w:rPr>
          <w:rFonts w:cs="Calibri"/>
          <w:sz w:val="24"/>
          <w:szCs w:val="24"/>
        </w:rPr>
        <w:t>who</w:t>
      </w:r>
      <w:r w:rsidRPr="00A254EB">
        <w:rPr>
          <w:rFonts w:cs="Calibri"/>
          <w:sz w:val="24"/>
          <w:szCs w:val="24"/>
        </w:rPr>
        <w:t xml:space="preserve"> </w:t>
      </w:r>
      <w:r w:rsidR="00A84968" w:rsidRPr="00A254EB">
        <w:rPr>
          <w:rFonts w:cs="Calibri"/>
          <w:sz w:val="24"/>
          <w:szCs w:val="24"/>
        </w:rPr>
        <w:t>wish</w:t>
      </w:r>
      <w:r w:rsidRPr="00A254EB">
        <w:rPr>
          <w:rFonts w:cs="Calibri"/>
          <w:sz w:val="24"/>
          <w:szCs w:val="24"/>
        </w:rPr>
        <w:t xml:space="preserve"> to access student finance support </w:t>
      </w:r>
      <w:r w:rsidR="00A84968" w:rsidRPr="00A254EB">
        <w:rPr>
          <w:rFonts w:cs="Calibri"/>
          <w:sz w:val="24"/>
          <w:szCs w:val="24"/>
        </w:rPr>
        <w:t>must register</w:t>
      </w:r>
      <w:r w:rsidRPr="00A254EB">
        <w:rPr>
          <w:rFonts w:cs="Calibri"/>
          <w:sz w:val="24"/>
          <w:szCs w:val="24"/>
        </w:rPr>
        <w:t xml:space="preserve"> with the OfS</w:t>
      </w:r>
      <w:r w:rsidR="00690ADF" w:rsidRPr="00A254EB">
        <w:rPr>
          <w:rFonts w:cs="Calibri"/>
          <w:sz w:val="24"/>
          <w:szCs w:val="24"/>
        </w:rPr>
        <w:t>.</w:t>
      </w:r>
      <w:r w:rsidR="00F70BE1" w:rsidRPr="00A254EB">
        <w:rPr>
          <w:rFonts w:cs="Calibri"/>
          <w:sz w:val="24"/>
          <w:szCs w:val="24"/>
        </w:rPr>
        <w:t xml:space="preserve"> </w:t>
      </w:r>
      <w:r w:rsidR="00690ADF" w:rsidRPr="00A254EB">
        <w:rPr>
          <w:rFonts w:cs="Calibri"/>
          <w:sz w:val="24"/>
          <w:szCs w:val="24"/>
        </w:rPr>
        <w:t>P</w:t>
      </w:r>
      <w:r w:rsidRPr="00A254EB">
        <w:rPr>
          <w:rFonts w:cs="Calibri"/>
          <w:sz w:val="24"/>
          <w:szCs w:val="24"/>
        </w:rPr>
        <w:t>roviders that previously had courses specifically designated for student support will no longer need to</w:t>
      </w:r>
      <w:r w:rsidR="00CD7674" w:rsidRPr="00A254EB">
        <w:rPr>
          <w:rFonts w:cs="Calibri"/>
          <w:sz w:val="24"/>
          <w:szCs w:val="24"/>
        </w:rPr>
        <w:t xml:space="preserve"> apply for specific </w:t>
      </w:r>
      <w:r w:rsidR="00EA7547" w:rsidRPr="00A254EB">
        <w:rPr>
          <w:rFonts w:cs="Calibri"/>
          <w:sz w:val="24"/>
          <w:szCs w:val="24"/>
        </w:rPr>
        <w:t>designation.</w:t>
      </w:r>
      <w:r w:rsidRPr="00A254EB">
        <w:rPr>
          <w:rFonts w:cs="Calibri"/>
          <w:sz w:val="24"/>
          <w:szCs w:val="24"/>
        </w:rPr>
        <w:t xml:space="preserve"> </w:t>
      </w:r>
      <w:r w:rsidR="00CD7674" w:rsidRPr="00A254EB">
        <w:rPr>
          <w:rFonts w:cs="Calibri"/>
          <w:sz w:val="24"/>
          <w:szCs w:val="24"/>
        </w:rPr>
        <w:t xml:space="preserve"> </w:t>
      </w:r>
    </w:p>
    <w:p w14:paraId="1B220F13" w14:textId="77777777" w:rsidR="00A84968" w:rsidRPr="00A254EB" w:rsidRDefault="00A84968">
      <w:pPr>
        <w:rPr>
          <w:rFonts w:cs="Calibri"/>
          <w:sz w:val="24"/>
          <w:szCs w:val="24"/>
        </w:rPr>
      </w:pPr>
    </w:p>
    <w:p w14:paraId="04A9164F" w14:textId="77777777" w:rsidR="00A84968" w:rsidRPr="00A254EB" w:rsidRDefault="00A84968">
      <w:pPr>
        <w:rPr>
          <w:rFonts w:cs="Calibri"/>
          <w:sz w:val="24"/>
          <w:szCs w:val="24"/>
        </w:rPr>
      </w:pPr>
      <w:r w:rsidRPr="00A254EB">
        <w:rPr>
          <w:rFonts w:cs="Calibri"/>
          <w:sz w:val="24"/>
          <w:szCs w:val="24"/>
        </w:rPr>
        <w:t xml:space="preserve">Designation </w:t>
      </w:r>
      <w:r w:rsidR="00534C20" w:rsidRPr="00A254EB">
        <w:rPr>
          <w:rFonts w:cs="Calibri"/>
          <w:sz w:val="24"/>
          <w:szCs w:val="24"/>
        </w:rPr>
        <w:t xml:space="preserve">of English providers </w:t>
      </w:r>
      <w:r w:rsidRPr="00A254EB">
        <w:rPr>
          <w:rFonts w:cs="Calibri"/>
          <w:sz w:val="24"/>
          <w:szCs w:val="24"/>
        </w:rPr>
        <w:t xml:space="preserve">is linked to registration with the OfS, in that all registered HEPs will be automatically designated for student support. However, the Secretary of State will retain the ability to designate or de-designate for student support purposes outside of this system (further detail can be found in section 4.8 below).  </w:t>
      </w:r>
    </w:p>
    <w:p w14:paraId="65C99656" w14:textId="77777777" w:rsidR="00A84968" w:rsidRPr="00A254EB" w:rsidRDefault="00A84968">
      <w:pPr>
        <w:rPr>
          <w:rFonts w:cs="Calibri"/>
          <w:sz w:val="24"/>
          <w:szCs w:val="24"/>
        </w:rPr>
      </w:pPr>
    </w:p>
    <w:p w14:paraId="01993F95" w14:textId="4FDA1BC1" w:rsidR="00271992" w:rsidRPr="00A254EB" w:rsidRDefault="00764C56">
      <w:pPr>
        <w:rPr>
          <w:rFonts w:cs="Calibri"/>
          <w:sz w:val="24"/>
          <w:szCs w:val="24"/>
        </w:rPr>
      </w:pPr>
      <w:r w:rsidRPr="00A254EB">
        <w:rPr>
          <w:rFonts w:cs="Calibri"/>
          <w:sz w:val="24"/>
          <w:szCs w:val="24"/>
        </w:rPr>
        <w:t xml:space="preserve">From AY 19/20, providers </w:t>
      </w:r>
      <w:r w:rsidR="00780466" w:rsidRPr="00A254EB">
        <w:rPr>
          <w:rFonts w:cs="Calibri"/>
          <w:sz w:val="24"/>
          <w:szCs w:val="24"/>
        </w:rPr>
        <w:t xml:space="preserve">in England </w:t>
      </w:r>
      <w:r w:rsidR="00C22A36">
        <w:rPr>
          <w:rFonts w:cs="Calibri"/>
          <w:sz w:val="24"/>
          <w:szCs w:val="24"/>
        </w:rPr>
        <w:t>are</w:t>
      </w:r>
      <w:r w:rsidRPr="00A254EB">
        <w:rPr>
          <w:rFonts w:cs="Calibri"/>
          <w:sz w:val="24"/>
          <w:szCs w:val="24"/>
        </w:rPr>
        <w:t xml:space="preserve"> no longer categorised as </w:t>
      </w:r>
      <w:r w:rsidR="00A312C9" w:rsidRPr="00A254EB">
        <w:rPr>
          <w:rFonts w:cs="Calibri"/>
          <w:sz w:val="24"/>
          <w:szCs w:val="24"/>
        </w:rPr>
        <w:t>p</w:t>
      </w:r>
      <w:r w:rsidRPr="00A254EB">
        <w:rPr>
          <w:rFonts w:cs="Calibri"/>
          <w:sz w:val="24"/>
          <w:szCs w:val="24"/>
        </w:rPr>
        <w:t>ublic</w:t>
      </w:r>
      <w:r w:rsidR="00A312C9" w:rsidRPr="00A254EB">
        <w:rPr>
          <w:rFonts w:cs="Calibri"/>
          <w:sz w:val="24"/>
          <w:szCs w:val="24"/>
        </w:rPr>
        <w:t>ly</w:t>
      </w:r>
      <w:r w:rsidR="00696920" w:rsidRPr="00A254EB">
        <w:rPr>
          <w:rFonts w:cs="Calibri"/>
          <w:sz w:val="24"/>
          <w:szCs w:val="24"/>
        </w:rPr>
        <w:t>/</w:t>
      </w:r>
      <w:r w:rsidR="00A312C9" w:rsidRPr="00A254EB">
        <w:rPr>
          <w:rFonts w:cs="Calibri"/>
          <w:sz w:val="24"/>
          <w:szCs w:val="24"/>
        </w:rPr>
        <w:t>a</w:t>
      </w:r>
      <w:r w:rsidR="00696920" w:rsidRPr="00A254EB">
        <w:rPr>
          <w:rFonts w:cs="Calibri"/>
          <w:sz w:val="24"/>
          <w:szCs w:val="24"/>
        </w:rPr>
        <w:t xml:space="preserve">uthority funded or </w:t>
      </w:r>
      <w:r w:rsidR="00A312C9" w:rsidRPr="00A254EB">
        <w:rPr>
          <w:rFonts w:cs="Calibri"/>
          <w:sz w:val="24"/>
          <w:szCs w:val="24"/>
        </w:rPr>
        <w:t>p</w:t>
      </w:r>
      <w:r w:rsidR="00696920" w:rsidRPr="00A254EB">
        <w:rPr>
          <w:rFonts w:cs="Calibri"/>
          <w:sz w:val="24"/>
          <w:szCs w:val="24"/>
        </w:rPr>
        <w:t>rivat</w:t>
      </w:r>
      <w:r w:rsidR="001A4DBB" w:rsidRPr="00A254EB">
        <w:rPr>
          <w:rFonts w:cs="Calibri"/>
          <w:sz w:val="24"/>
          <w:szCs w:val="24"/>
        </w:rPr>
        <w:t>ely fun</w:t>
      </w:r>
      <w:r w:rsidR="00696920" w:rsidRPr="00A254EB">
        <w:rPr>
          <w:rFonts w:cs="Calibri"/>
          <w:sz w:val="24"/>
          <w:szCs w:val="24"/>
        </w:rPr>
        <w:t>ded</w:t>
      </w:r>
      <w:r w:rsidRPr="00A254EB">
        <w:rPr>
          <w:rFonts w:cs="Calibri"/>
          <w:sz w:val="24"/>
          <w:szCs w:val="24"/>
        </w:rPr>
        <w:t xml:space="preserve"> and t</w:t>
      </w:r>
      <w:r w:rsidR="00271992" w:rsidRPr="00A254EB">
        <w:rPr>
          <w:rFonts w:cs="Calibri"/>
          <w:sz w:val="24"/>
          <w:szCs w:val="24"/>
        </w:rPr>
        <w:t>he categories of registration with the OfS are:</w:t>
      </w:r>
    </w:p>
    <w:p w14:paraId="6F28DE8A" w14:textId="77777777" w:rsidR="00271992" w:rsidRPr="00A254EB" w:rsidRDefault="00271992">
      <w:pPr>
        <w:rPr>
          <w:rFonts w:cs="Calibri"/>
          <w:sz w:val="24"/>
          <w:szCs w:val="24"/>
        </w:rPr>
      </w:pPr>
    </w:p>
    <w:p w14:paraId="0DEE42CE" w14:textId="7D67A0DD" w:rsidR="00271992" w:rsidRPr="00A254EB" w:rsidRDefault="00271992">
      <w:pPr>
        <w:pStyle w:val="ListParagraph"/>
        <w:numPr>
          <w:ilvl w:val="0"/>
          <w:numId w:val="123"/>
        </w:numPr>
        <w:rPr>
          <w:rFonts w:cs="Calibri"/>
          <w:sz w:val="24"/>
          <w:szCs w:val="24"/>
        </w:rPr>
      </w:pPr>
      <w:r w:rsidRPr="00A254EB">
        <w:rPr>
          <w:rFonts w:cs="Calibri"/>
          <w:sz w:val="24"/>
          <w:szCs w:val="24"/>
        </w:rPr>
        <w:t xml:space="preserve">Approved (fee cap) </w:t>
      </w:r>
      <w:r w:rsidR="00F70BE1" w:rsidRPr="00A254EB">
        <w:rPr>
          <w:rFonts w:cs="Calibri"/>
          <w:sz w:val="24"/>
          <w:szCs w:val="24"/>
        </w:rPr>
        <w:t>and</w:t>
      </w:r>
    </w:p>
    <w:p w14:paraId="0885A2CB" w14:textId="77777777" w:rsidR="00271992" w:rsidRPr="00A254EB" w:rsidRDefault="00510A62">
      <w:pPr>
        <w:pStyle w:val="ListParagraph"/>
        <w:numPr>
          <w:ilvl w:val="0"/>
          <w:numId w:val="123"/>
        </w:numPr>
        <w:rPr>
          <w:rFonts w:cs="Calibri"/>
          <w:sz w:val="24"/>
          <w:szCs w:val="24"/>
        </w:rPr>
      </w:pPr>
      <w:r w:rsidRPr="00A254EB">
        <w:rPr>
          <w:rFonts w:cs="Calibri"/>
          <w:sz w:val="24"/>
          <w:szCs w:val="24"/>
        </w:rPr>
        <w:t>Approved</w:t>
      </w:r>
    </w:p>
    <w:p w14:paraId="09C303F1" w14:textId="77777777" w:rsidR="00F70BE1" w:rsidRPr="00A254EB" w:rsidRDefault="00F70BE1">
      <w:pPr>
        <w:pStyle w:val="ListParagraph"/>
        <w:rPr>
          <w:rFonts w:cs="Calibri"/>
          <w:sz w:val="24"/>
          <w:szCs w:val="24"/>
        </w:rPr>
      </w:pPr>
    </w:p>
    <w:p w14:paraId="197ADEE3" w14:textId="28E86925" w:rsidR="00F70BE1" w:rsidRPr="00A254EB" w:rsidRDefault="00F70BE1">
      <w:pPr>
        <w:pStyle w:val="ListParagraph"/>
        <w:ind w:left="0"/>
        <w:rPr>
          <w:rFonts w:cs="Calibri"/>
          <w:sz w:val="24"/>
          <w:szCs w:val="24"/>
        </w:rPr>
      </w:pPr>
      <w:r w:rsidRPr="00A254EB">
        <w:rPr>
          <w:rFonts w:cs="Calibri"/>
          <w:sz w:val="24"/>
          <w:szCs w:val="24"/>
        </w:rPr>
        <w:t xml:space="preserve">Whilst there are only two categories of registration with the OfS tuition fee loan amounts </w:t>
      </w:r>
      <w:r w:rsidR="00C22A36">
        <w:rPr>
          <w:rFonts w:cs="Calibri"/>
          <w:sz w:val="24"/>
          <w:szCs w:val="24"/>
        </w:rPr>
        <w:t xml:space="preserve">are </w:t>
      </w:r>
      <w:r w:rsidRPr="00A254EB">
        <w:rPr>
          <w:rFonts w:cs="Calibri"/>
          <w:sz w:val="24"/>
          <w:szCs w:val="24"/>
        </w:rPr>
        <w:t xml:space="preserve"> also dependent on other factors including:</w:t>
      </w:r>
    </w:p>
    <w:p w14:paraId="19C575FF" w14:textId="77777777" w:rsidR="00F70BE1" w:rsidRPr="00A254EB" w:rsidRDefault="00F70BE1">
      <w:pPr>
        <w:pStyle w:val="ListParagraph"/>
        <w:ind w:left="0"/>
        <w:rPr>
          <w:rFonts w:cs="Calibri"/>
          <w:sz w:val="24"/>
          <w:szCs w:val="24"/>
        </w:rPr>
      </w:pPr>
    </w:p>
    <w:p w14:paraId="474C6EB5" w14:textId="77777777" w:rsidR="00F70BE1" w:rsidRPr="00A254EB" w:rsidRDefault="00F70BE1">
      <w:pPr>
        <w:pStyle w:val="ListParagraph"/>
        <w:numPr>
          <w:ilvl w:val="0"/>
          <w:numId w:val="140"/>
        </w:numPr>
        <w:rPr>
          <w:rFonts w:cs="Calibri"/>
          <w:sz w:val="24"/>
          <w:szCs w:val="24"/>
        </w:rPr>
      </w:pPr>
      <w:r w:rsidRPr="00A254EB">
        <w:rPr>
          <w:rFonts w:cs="Calibri"/>
          <w:sz w:val="24"/>
          <w:szCs w:val="24"/>
        </w:rPr>
        <w:t>Access and Participation Plans (where the provider is in the Approved (fee cap) category)</w:t>
      </w:r>
    </w:p>
    <w:p w14:paraId="5A400300" w14:textId="77777777" w:rsidR="00F70BE1" w:rsidRPr="00A254EB" w:rsidRDefault="00F70BE1">
      <w:pPr>
        <w:pStyle w:val="ListParagraph"/>
        <w:numPr>
          <w:ilvl w:val="0"/>
          <w:numId w:val="140"/>
        </w:numPr>
        <w:rPr>
          <w:rFonts w:cs="Calibri"/>
          <w:sz w:val="24"/>
          <w:szCs w:val="24"/>
        </w:rPr>
      </w:pPr>
      <w:r w:rsidRPr="00A254EB">
        <w:rPr>
          <w:rFonts w:cs="Calibri"/>
          <w:sz w:val="24"/>
          <w:szCs w:val="24"/>
        </w:rPr>
        <w:t>TEF awards (both categories)</w:t>
      </w:r>
    </w:p>
    <w:p w14:paraId="64BFEA65" w14:textId="77777777" w:rsidR="00F70BE1" w:rsidRPr="00A254EB" w:rsidRDefault="00F70BE1">
      <w:pPr>
        <w:pStyle w:val="ListParagraph"/>
        <w:ind w:left="0"/>
        <w:rPr>
          <w:rFonts w:cs="Calibri"/>
          <w:sz w:val="24"/>
          <w:szCs w:val="24"/>
        </w:rPr>
      </w:pPr>
    </w:p>
    <w:p w14:paraId="319004E7" w14:textId="77777777" w:rsidR="00F70BE1" w:rsidRPr="00A254EB" w:rsidRDefault="00F70BE1">
      <w:pPr>
        <w:pStyle w:val="ListParagraph"/>
        <w:ind w:left="0"/>
        <w:rPr>
          <w:rFonts w:cs="Calibri"/>
          <w:sz w:val="24"/>
          <w:szCs w:val="24"/>
        </w:rPr>
      </w:pPr>
      <w:r w:rsidRPr="00A254EB">
        <w:rPr>
          <w:rFonts w:cs="Calibri"/>
          <w:sz w:val="24"/>
          <w:szCs w:val="24"/>
        </w:rPr>
        <w:t>For more information on fee caps, and tuition fee loan rates please see the Assessing Financial Entitlement guidance chapter.</w:t>
      </w:r>
    </w:p>
    <w:p w14:paraId="7D18CE15" w14:textId="77777777" w:rsidR="005422E3" w:rsidRPr="00A254EB" w:rsidRDefault="005422E3" w:rsidP="00A254EB">
      <w:pPr>
        <w:rPr>
          <w:rFonts w:asciiTheme="minorHAnsi" w:hAnsiTheme="minorHAnsi"/>
          <w:color w:val="auto"/>
          <w:sz w:val="24"/>
          <w:szCs w:val="24"/>
        </w:rPr>
      </w:pPr>
    </w:p>
    <w:p w14:paraId="3BA6F65D" w14:textId="727F5CC9" w:rsidR="005422E3" w:rsidRPr="00A254EB" w:rsidRDefault="00A84968" w:rsidP="00A254EB">
      <w:pPr>
        <w:rPr>
          <w:rFonts w:cs="Calibri"/>
          <w:sz w:val="24"/>
          <w:szCs w:val="24"/>
        </w:rPr>
      </w:pPr>
      <w:r w:rsidRPr="00A254EB">
        <w:rPr>
          <w:rFonts w:cs="Calibri"/>
          <w:sz w:val="24"/>
          <w:szCs w:val="24"/>
        </w:rPr>
        <w:t xml:space="preserve">From AY 19/20, the OfS </w:t>
      </w:r>
      <w:r w:rsidR="00DB0FE6" w:rsidRPr="00A254EB">
        <w:rPr>
          <w:rFonts w:cs="Calibri"/>
          <w:sz w:val="24"/>
          <w:szCs w:val="24"/>
        </w:rPr>
        <w:t>grant</w:t>
      </w:r>
      <w:r w:rsidR="00C22A36">
        <w:rPr>
          <w:rFonts w:cs="Calibri"/>
          <w:sz w:val="24"/>
          <w:szCs w:val="24"/>
        </w:rPr>
        <w:t>s</w:t>
      </w:r>
      <w:r w:rsidRPr="00A254EB">
        <w:rPr>
          <w:rFonts w:cs="Calibri"/>
          <w:sz w:val="24"/>
          <w:szCs w:val="24"/>
        </w:rPr>
        <w:t xml:space="preserve"> teach out where </w:t>
      </w:r>
      <w:r w:rsidR="00DB0FE6" w:rsidRPr="00A254EB">
        <w:rPr>
          <w:rFonts w:cs="Calibri"/>
          <w:sz w:val="24"/>
          <w:szCs w:val="24"/>
        </w:rPr>
        <w:t xml:space="preserve">a provider </w:t>
      </w:r>
      <w:r w:rsidR="00126D1D" w:rsidRPr="00A254EB">
        <w:rPr>
          <w:rFonts w:cs="Calibri"/>
          <w:sz w:val="24"/>
          <w:szCs w:val="24"/>
        </w:rPr>
        <w:t xml:space="preserve">was designated in </w:t>
      </w:r>
      <w:r w:rsidR="00F70BE1" w:rsidRPr="00A254EB">
        <w:rPr>
          <w:rFonts w:cs="Calibri"/>
          <w:sz w:val="24"/>
          <w:szCs w:val="24"/>
        </w:rPr>
        <w:t>AY</w:t>
      </w:r>
      <w:r w:rsidR="00126D1D" w:rsidRPr="00A254EB">
        <w:rPr>
          <w:rFonts w:cs="Calibri"/>
          <w:sz w:val="24"/>
          <w:szCs w:val="24"/>
        </w:rPr>
        <w:t xml:space="preserve"> 18/19 but </w:t>
      </w:r>
      <w:r w:rsidR="00DB0FE6" w:rsidRPr="00A254EB">
        <w:rPr>
          <w:rFonts w:cs="Calibri"/>
          <w:sz w:val="24"/>
          <w:szCs w:val="24"/>
        </w:rPr>
        <w:t>does</w:t>
      </w:r>
      <w:r w:rsidRPr="00A254EB">
        <w:rPr>
          <w:rFonts w:cs="Calibri"/>
          <w:sz w:val="24"/>
          <w:szCs w:val="24"/>
        </w:rPr>
        <w:t xml:space="preserve"> not register</w:t>
      </w:r>
      <w:r w:rsidR="00F70BE1" w:rsidRPr="00A254EB">
        <w:rPr>
          <w:rFonts w:cs="Calibri"/>
          <w:sz w:val="24"/>
          <w:szCs w:val="24"/>
        </w:rPr>
        <w:t xml:space="preserve"> </w:t>
      </w:r>
      <w:r w:rsidRPr="00A254EB">
        <w:rPr>
          <w:rFonts w:cs="Calibri"/>
          <w:sz w:val="24"/>
          <w:szCs w:val="24"/>
        </w:rPr>
        <w:t>with the OfS</w:t>
      </w:r>
      <w:r w:rsidR="00F70BE1" w:rsidRPr="00A254EB">
        <w:rPr>
          <w:rFonts w:cs="Calibri"/>
          <w:sz w:val="24"/>
          <w:szCs w:val="24"/>
        </w:rPr>
        <w:t xml:space="preserve"> in AY 19/20</w:t>
      </w:r>
      <w:r w:rsidRPr="00A254EB">
        <w:rPr>
          <w:rFonts w:cs="Calibri"/>
          <w:sz w:val="24"/>
          <w:szCs w:val="24"/>
        </w:rPr>
        <w:t>.</w:t>
      </w:r>
      <w:r w:rsidR="009B5818">
        <w:rPr>
          <w:rFonts w:cs="Calibri"/>
          <w:sz w:val="24"/>
          <w:szCs w:val="24"/>
        </w:rPr>
        <w:t xml:space="preserve">  </w:t>
      </w:r>
      <w:r w:rsidR="003A4BC6">
        <w:rPr>
          <w:rFonts w:cs="Calibri"/>
          <w:sz w:val="24"/>
          <w:szCs w:val="24"/>
        </w:rPr>
        <w:t xml:space="preserve">Unregistered providers in England (other than on behalf of an approved or approved (fee cap) provider) </w:t>
      </w:r>
      <w:r w:rsidR="00F07B3E">
        <w:rPr>
          <w:rFonts w:cs="Calibri"/>
          <w:sz w:val="24"/>
          <w:szCs w:val="24"/>
        </w:rPr>
        <w:t xml:space="preserve">that were publicly funded in 2018/19 and </w:t>
      </w:r>
      <w:r w:rsidR="003A4BC6">
        <w:rPr>
          <w:rFonts w:cs="Calibri"/>
          <w:sz w:val="24"/>
          <w:szCs w:val="24"/>
        </w:rPr>
        <w:t xml:space="preserve">offering </w:t>
      </w:r>
      <w:r w:rsidR="00F07B3E">
        <w:rPr>
          <w:rFonts w:cs="Calibri"/>
          <w:sz w:val="24"/>
          <w:szCs w:val="24"/>
        </w:rPr>
        <w:t xml:space="preserve">designated </w:t>
      </w:r>
      <w:r w:rsidR="003A4BC6">
        <w:rPr>
          <w:rFonts w:cs="Calibri"/>
          <w:sz w:val="24"/>
          <w:szCs w:val="24"/>
        </w:rPr>
        <w:t xml:space="preserve">courses starting before 1 August 2019 attract fee loans </w:t>
      </w:r>
      <w:r w:rsidR="00F07B3E">
        <w:rPr>
          <w:rFonts w:cs="Calibri"/>
          <w:sz w:val="24"/>
          <w:szCs w:val="24"/>
        </w:rPr>
        <w:t xml:space="preserve">at the approved provider rates under </w:t>
      </w:r>
      <w:r w:rsidR="009B5818">
        <w:rPr>
          <w:rFonts w:cs="Calibri"/>
          <w:sz w:val="24"/>
          <w:szCs w:val="24"/>
        </w:rPr>
        <w:t>Regulations 23(4),23(4ZA),23(4A) an</w:t>
      </w:r>
      <w:r w:rsidR="00D1185F">
        <w:rPr>
          <w:rFonts w:cs="Calibri"/>
          <w:sz w:val="24"/>
          <w:szCs w:val="24"/>
        </w:rPr>
        <w:t xml:space="preserve">d </w:t>
      </w:r>
      <w:r w:rsidR="003A4BC6">
        <w:rPr>
          <w:rFonts w:cs="Calibri"/>
          <w:sz w:val="24"/>
          <w:szCs w:val="24"/>
        </w:rPr>
        <w:t>23(4B)</w:t>
      </w:r>
      <w:r w:rsidR="00F07B3E">
        <w:rPr>
          <w:rFonts w:cs="Calibri"/>
          <w:sz w:val="24"/>
          <w:szCs w:val="24"/>
        </w:rPr>
        <w:t>.</w:t>
      </w:r>
      <w:r w:rsidR="003A4BC6">
        <w:rPr>
          <w:rFonts w:cs="Calibri"/>
          <w:sz w:val="24"/>
          <w:szCs w:val="24"/>
        </w:rPr>
        <w:t xml:space="preserve"> </w:t>
      </w:r>
    </w:p>
    <w:p w14:paraId="0F4615A5" w14:textId="77777777" w:rsidR="005422E3" w:rsidRPr="00A254EB" w:rsidRDefault="005422E3" w:rsidP="00A254EB">
      <w:pPr>
        <w:rPr>
          <w:rFonts w:asciiTheme="minorHAnsi" w:hAnsiTheme="minorHAnsi"/>
          <w:color w:val="auto"/>
          <w:sz w:val="24"/>
          <w:szCs w:val="24"/>
        </w:rPr>
      </w:pPr>
    </w:p>
    <w:p w14:paraId="0EB915D7" w14:textId="77777777" w:rsidR="005422E3" w:rsidRPr="00A254EB" w:rsidRDefault="003B0CF1" w:rsidP="00A254EB">
      <w:pPr>
        <w:pStyle w:val="Heading2"/>
        <w:rPr>
          <w:rFonts w:asciiTheme="minorHAnsi" w:hAnsiTheme="minorHAnsi"/>
          <w:i w:val="0"/>
          <w:sz w:val="24"/>
          <w:szCs w:val="24"/>
        </w:rPr>
      </w:pPr>
      <w:bookmarkStart w:id="126" w:name="_Toc507584962"/>
      <w:bookmarkStart w:id="127" w:name="_Toc57794598"/>
      <w:r w:rsidRPr="00A254EB">
        <w:rPr>
          <w:rFonts w:asciiTheme="minorHAnsi" w:hAnsiTheme="minorHAnsi"/>
          <w:i w:val="0"/>
          <w:sz w:val="24"/>
          <w:szCs w:val="24"/>
        </w:rPr>
        <w:t xml:space="preserve">Specific designation (regulations 5(10), </w:t>
      </w:r>
      <w:r w:rsidR="00F12F84" w:rsidRPr="00A254EB">
        <w:rPr>
          <w:rFonts w:asciiTheme="minorHAnsi" w:hAnsiTheme="minorHAnsi"/>
          <w:i w:val="0"/>
          <w:sz w:val="24"/>
          <w:szCs w:val="24"/>
        </w:rPr>
        <w:t>139(7), 161(4))</w:t>
      </w:r>
      <w:bookmarkEnd w:id="126"/>
      <w:bookmarkEnd w:id="127"/>
    </w:p>
    <w:p w14:paraId="6D8783BD" w14:textId="55D15B3F" w:rsidR="005422E3" w:rsidRPr="00A254EB" w:rsidRDefault="00F12F84" w:rsidP="00A254EB">
      <w:pPr>
        <w:rPr>
          <w:rFonts w:asciiTheme="minorHAnsi" w:hAnsiTheme="minorHAnsi"/>
          <w:color w:val="auto"/>
          <w:sz w:val="24"/>
          <w:szCs w:val="24"/>
        </w:rPr>
      </w:pPr>
      <w:r w:rsidRPr="00A254EB">
        <w:rPr>
          <w:rFonts w:asciiTheme="minorHAnsi" w:hAnsiTheme="minorHAnsi" w:cs="Arial"/>
          <w:color w:val="auto"/>
          <w:sz w:val="24"/>
          <w:szCs w:val="24"/>
        </w:rPr>
        <w:t xml:space="preserve">The </w:t>
      </w:r>
      <w:r w:rsidRPr="00A254EB">
        <w:rPr>
          <w:rFonts w:asciiTheme="minorHAnsi" w:hAnsiTheme="minorHAnsi"/>
          <w:color w:val="auto"/>
          <w:sz w:val="24"/>
          <w:szCs w:val="24"/>
        </w:rPr>
        <w:t xml:space="preserve">Secretary of State has the power to designate courses </w:t>
      </w:r>
      <w:r w:rsidR="000D73C1" w:rsidRPr="00A254EB">
        <w:rPr>
          <w:rFonts w:asciiTheme="minorHAnsi" w:hAnsiTheme="minorHAnsi"/>
          <w:color w:val="auto"/>
          <w:sz w:val="24"/>
          <w:szCs w:val="24"/>
        </w:rPr>
        <w:t>that</w:t>
      </w:r>
      <w:r w:rsidRPr="00A254EB">
        <w:rPr>
          <w:rFonts w:asciiTheme="minorHAnsi" w:hAnsiTheme="minorHAnsi"/>
          <w:color w:val="auto"/>
          <w:sz w:val="24"/>
          <w:szCs w:val="24"/>
        </w:rPr>
        <w:t xml:space="preserve"> are not automatically designated und</w:t>
      </w:r>
      <w:r w:rsidR="003B0CF1" w:rsidRPr="00A254EB">
        <w:rPr>
          <w:rFonts w:asciiTheme="minorHAnsi" w:hAnsiTheme="minorHAnsi"/>
          <w:color w:val="auto"/>
          <w:sz w:val="24"/>
          <w:szCs w:val="24"/>
        </w:rPr>
        <w:t xml:space="preserve">er the Regulations: regulation 5(10) for </w:t>
      </w:r>
      <w:r w:rsidR="000E3CE3">
        <w:rPr>
          <w:rFonts w:asciiTheme="minorHAnsi" w:hAnsiTheme="minorHAnsi"/>
          <w:color w:val="auto"/>
          <w:sz w:val="24"/>
          <w:szCs w:val="24"/>
        </w:rPr>
        <w:t>FT</w:t>
      </w:r>
      <w:r w:rsidR="003B0CF1" w:rsidRPr="00A254EB">
        <w:rPr>
          <w:rFonts w:asciiTheme="minorHAnsi" w:hAnsiTheme="minorHAnsi"/>
          <w:color w:val="auto"/>
          <w:sz w:val="24"/>
          <w:szCs w:val="24"/>
        </w:rPr>
        <w:t xml:space="preserve"> courses (including </w:t>
      </w:r>
      <w:r w:rsidR="000E3CE3">
        <w:rPr>
          <w:rFonts w:asciiTheme="minorHAnsi" w:hAnsiTheme="minorHAnsi"/>
          <w:color w:val="auto"/>
          <w:sz w:val="24"/>
          <w:szCs w:val="24"/>
        </w:rPr>
        <w:t>FT</w:t>
      </w:r>
      <w:r w:rsidR="003B0CF1" w:rsidRPr="00A254EB">
        <w:rPr>
          <w:rFonts w:asciiTheme="minorHAnsi" w:hAnsiTheme="minorHAnsi"/>
          <w:color w:val="auto"/>
          <w:sz w:val="24"/>
          <w:szCs w:val="24"/>
        </w:rPr>
        <w:t xml:space="preserve"> distance learning courses starting on or after 1 September 2012), </w:t>
      </w:r>
      <w:r w:rsidR="00B924B1" w:rsidRPr="00A254EB">
        <w:rPr>
          <w:rFonts w:asciiTheme="minorHAnsi" w:hAnsiTheme="minorHAnsi"/>
          <w:color w:val="auto"/>
          <w:sz w:val="24"/>
          <w:szCs w:val="24"/>
        </w:rPr>
        <w:t xml:space="preserve">and </w:t>
      </w:r>
      <w:r w:rsidR="003B0CF1" w:rsidRPr="00A254EB">
        <w:rPr>
          <w:rFonts w:asciiTheme="minorHAnsi" w:hAnsiTheme="minorHAnsi"/>
          <w:color w:val="auto"/>
          <w:sz w:val="24"/>
          <w:szCs w:val="24"/>
        </w:rPr>
        <w:t xml:space="preserve">regulation 139(7) for </w:t>
      </w:r>
      <w:r w:rsidR="002D2BC9">
        <w:rPr>
          <w:rFonts w:asciiTheme="minorHAnsi" w:hAnsiTheme="minorHAnsi"/>
          <w:color w:val="auto"/>
          <w:sz w:val="24"/>
          <w:szCs w:val="24"/>
        </w:rPr>
        <w:t xml:space="preserve">PT </w:t>
      </w:r>
      <w:r w:rsidR="003B0CF1" w:rsidRPr="00A254EB">
        <w:rPr>
          <w:rFonts w:asciiTheme="minorHAnsi" w:hAnsiTheme="minorHAnsi"/>
          <w:color w:val="auto"/>
          <w:sz w:val="24"/>
          <w:szCs w:val="24"/>
        </w:rPr>
        <w:t xml:space="preserve">courses and regulation 161(4) for postgraduate courses. </w:t>
      </w:r>
    </w:p>
    <w:p w14:paraId="02D5D111" w14:textId="77777777" w:rsidR="005422E3" w:rsidRPr="00A254EB" w:rsidRDefault="005422E3" w:rsidP="00A254EB">
      <w:pPr>
        <w:rPr>
          <w:rFonts w:asciiTheme="minorHAnsi" w:hAnsiTheme="minorHAnsi"/>
          <w:color w:val="auto"/>
          <w:sz w:val="24"/>
          <w:szCs w:val="24"/>
        </w:rPr>
      </w:pPr>
    </w:p>
    <w:p w14:paraId="5FC21FC3"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From AY 13/14 a new specific designation was introduced which was administered by HEFCE. HEFCE closed at the end of March 2018 and many of its functions were continued by the Office for Students (OfS)</w:t>
      </w:r>
      <w:r w:rsidR="00A31D4C" w:rsidRPr="00A254EB">
        <w:rPr>
          <w:rFonts w:asciiTheme="minorHAnsi" w:hAnsiTheme="minorHAnsi"/>
          <w:color w:val="auto"/>
          <w:sz w:val="24"/>
          <w:szCs w:val="24"/>
        </w:rPr>
        <w:t xml:space="preserve"> </w:t>
      </w:r>
      <w:r w:rsidRPr="00A254EB">
        <w:rPr>
          <w:rFonts w:asciiTheme="minorHAnsi" w:hAnsiTheme="minorHAnsi"/>
          <w:color w:val="auto"/>
          <w:sz w:val="24"/>
          <w:szCs w:val="24"/>
        </w:rPr>
        <w:t xml:space="preserve">who </w:t>
      </w:r>
      <w:r w:rsidR="00C21106" w:rsidRPr="00A254EB">
        <w:rPr>
          <w:rFonts w:asciiTheme="minorHAnsi" w:hAnsiTheme="minorHAnsi"/>
          <w:color w:val="auto"/>
          <w:sz w:val="24"/>
          <w:szCs w:val="24"/>
        </w:rPr>
        <w:t>supported the</w:t>
      </w:r>
      <w:r w:rsidRPr="00A254EB">
        <w:rPr>
          <w:rFonts w:asciiTheme="minorHAnsi" w:hAnsiTheme="minorHAnsi"/>
          <w:color w:val="auto"/>
          <w:sz w:val="24"/>
          <w:szCs w:val="24"/>
        </w:rPr>
        <w:t xml:space="preserve"> Secretary of State with specific designation</w:t>
      </w:r>
      <w:r w:rsidR="008F4551" w:rsidRPr="00A254EB">
        <w:rPr>
          <w:rFonts w:asciiTheme="minorHAnsi" w:hAnsiTheme="minorHAnsi"/>
          <w:color w:val="auto"/>
          <w:sz w:val="24"/>
          <w:szCs w:val="24"/>
        </w:rPr>
        <w:t xml:space="preserve"> during the 18/19 academic year</w:t>
      </w:r>
      <w:r w:rsidRPr="00A254EB">
        <w:rPr>
          <w:rFonts w:asciiTheme="minorHAnsi" w:hAnsiTheme="minorHAnsi"/>
          <w:color w:val="auto"/>
          <w:sz w:val="24"/>
          <w:szCs w:val="24"/>
        </w:rPr>
        <w:t xml:space="preserve">. </w:t>
      </w:r>
    </w:p>
    <w:p w14:paraId="35496A96" w14:textId="77777777" w:rsidR="005422E3" w:rsidRPr="00A254EB" w:rsidRDefault="005422E3" w:rsidP="00A254EB">
      <w:pPr>
        <w:rPr>
          <w:rFonts w:asciiTheme="minorHAnsi" w:hAnsiTheme="minorHAnsi"/>
          <w:color w:val="auto"/>
          <w:sz w:val="24"/>
          <w:szCs w:val="24"/>
        </w:rPr>
      </w:pPr>
    </w:p>
    <w:p w14:paraId="5C8AD8CD" w14:textId="77777777" w:rsidR="005422E3" w:rsidRPr="00A254EB" w:rsidRDefault="003E30EC" w:rsidP="00A254EB">
      <w:pPr>
        <w:rPr>
          <w:rFonts w:asciiTheme="minorHAnsi" w:hAnsiTheme="minorHAnsi"/>
          <w:color w:val="auto"/>
          <w:sz w:val="24"/>
          <w:szCs w:val="24"/>
          <w:highlight w:val="yellow"/>
        </w:rPr>
      </w:pPr>
      <w:r w:rsidRPr="00A254EB">
        <w:rPr>
          <w:rFonts w:asciiTheme="minorHAnsi" w:hAnsiTheme="minorHAnsi"/>
          <w:color w:val="auto"/>
          <w:sz w:val="24"/>
          <w:szCs w:val="24"/>
        </w:rPr>
        <w:t>The OfS website has</w:t>
      </w:r>
      <w:r w:rsidR="003B0CF1" w:rsidRPr="00A254EB">
        <w:rPr>
          <w:rFonts w:asciiTheme="minorHAnsi" w:hAnsiTheme="minorHAnsi"/>
          <w:color w:val="auto"/>
          <w:sz w:val="24"/>
          <w:szCs w:val="24"/>
        </w:rPr>
        <w:t xml:space="preserve"> information on the arrangements for providers that were previously funded by HEFCE, and for providers currently designated for student support by the Secretary of State, at the following link:</w:t>
      </w:r>
      <w:r w:rsidR="00844D00" w:rsidRPr="00A254EB">
        <w:rPr>
          <w:rFonts w:asciiTheme="minorHAnsi" w:hAnsiTheme="minorHAnsi"/>
          <w:color w:val="auto"/>
          <w:sz w:val="24"/>
          <w:szCs w:val="24"/>
        </w:rPr>
        <w:t xml:space="preserve"> </w:t>
      </w:r>
      <w:hyperlink r:id="rId16" w:history="1">
        <w:r w:rsidR="003B0CF1" w:rsidRPr="00A254EB">
          <w:rPr>
            <w:rStyle w:val="Hyperlink"/>
            <w:rFonts w:asciiTheme="minorHAnsi" w:hAnsiTheme="minorHAnsi"/>
            <w:sz w:val="24"/>
            <w:szCs w:val="24"/>
          </w:rPr>
          <w:t>https://www.officeforstudents.org.uk/advice-and-guidance/the-register/existing-regulatory-data/</w:t>
        </w:r>
      </w:hyperlink>
      <w:r w:rsidR="003B0CF1" w:rsidRPr="00A254EB">
        <w:rPr>
          <w:rFonts w:asciiTheme="minorHAnsi" w:hAnsiTheme="minorHAnsi"/>
          <w:color w:val="auto"/>
          <w:sz w:val="24"/>
          <w:szCs w:val="24"/>
        </w:rPr>
        <w:t xml:space="preserve"> </w:t>
      </w:r>
      <w:r w:rsidRPr="00A254EB">
        <w:rPr>
          <w:rFonts w:asciiTheme="minorHAnsi" w:hAnsiTheme="minorHAnsi"/>
          <w:color w:val="auto"/>
          <w:sz w:val="24"/>
          <w:szCs w:val="24"/>
        </w:rPr>
        <w:t xml:space="preserve"> </w:t>
      </w:r>
    </w:p>
    <w:p w14:paraId="55AC2848" w14:textId="77777777" w:rsidR="005422E3" w:rsidRPr="00A254EB" w:rsidRDefault="005422E3" w:rsidP="00A254EB">
      <w:pPr>
        <w:rPr>
          <w:rFonts w:asciiTheme="minorHAnsi" w:hAnsiTheme="minorHAnsi"/>
          <w:color w:val="auto"/>
          <w:sz w:val="24"/>
          <w:szCs w:val="24"/>
          <w:highlight w:val="yellow"/>
        </w:rPr>
      </w:pPr>
    </w:p>
    <w:p w14:paraId="48923D01" w14:textId="0336038C" w:rsidR="005422E3" w:rsidRPr="00A254EB" w:rsidRDefault="00F12F84" w:rsidP="00A254EB">
      <w:pPr>
        <w:rPr>
          <w:sz w:val="24"/>
          <w:szCs w:val="24"/>
        </w:rPr>
      </w:pPr>
      <w:r w:rsidRPr="00A254EB">
        <w:rPr>
          <w:rFonts w:asciiTheme="minorHAnsi" w:hAnsiTheme="minorHAnsi"/>
          <w:color w:val="auto"/>
          <w:sz w:val="24"/>
          <w:szCs w:val="24"/>
        </w:rPr>
        <w:t xml:space="preserve">HEFCE </w:t>
      </w:r>
      <w:r w:rsidR="003B0CF1" w:rsidRPr="00A254EB">
        <w:rPr>
          <w:rFonts w:asciiTheme="minorHAnsi" w:hAnsiTheme="minorHAnsi"/>
          <w:color w:val="auto"/>
          <w:sz w:val="24"/>
          <w:szCs w:val="24"/>
        </w:rPr>
        <w:t>had a Register of Providers</w:t>
      </w:r>
      <w:r w:rsidR="007B5111" w:rsidRPr="00A254EB">
        <w:rPr>
          <w:rFonts w:asciiTheme="minorHAnsi" w:hAnsiTheme="minorHAnsi"/>
          <w:color w:val="auto"/>
          <w:sz w:val="24"/>
          <w:szCs w:val="24"/>
        </w:rPr>
        <w:t>,</w:t>
      </w:r>
      <w:r w:rsidR="003B0CF1" w:rsidRPr="00A254EB">
        <w:rPr>
          <w:rFonts w:asciiTheme="minorHAnsi" w:hAnsiTheme="minorHAnsi"/>
          <w:color w:val="auto"/>
          <w:sz w:val="24"/>
          <w:szCs w:val="24"/>
        </w:rPr>
        <w:t xml:space="preserve"> which included details of all providers with specifically designated courses and details of their designated courses. This list </w:t>
      </w:r>
      <w:r w:rsidR="00A31D4C" w:rsidRPr="00A254EB">
        <w:rPr>
          <w:rFonts w:asciiTheme="minorHAnsi" w:hAnsiTheme="minorHAnsi"/>
          <w:color w:val="auto"/>
          <w:sz w:val="24"/>
          <w:szCs w:val="24"/>
        </w:rPr>
        <w:t>was</w:t>
      </w:r>
      <w:r w:rsidR="003B0CF1" w:rsidRPr="00A254EB">
        <w:rPr>
          <w:rFonts w:asciiTheme="minorHAnsi" w:hAnsiTheme="minorHAnsi"/>
          <w:color w:val="auto"/>
          <w:sz w:val="24"/>
          <w:szCs w:val="24"/>
        </w:rPr>
        <w:t xml:space="preserve"> transferred to the OfS website and </w:t>
      </w:r>
      <w:r w:rsidR="00A263A9" w:rsidRPr="00A254EB">
        <w:rPr>
          <w:rFonts w:asciiTheme="minorHAnsi" w:hAnsiTheme="minorHAnsi"/>
          <w:color w:val="auto"/>
          <w:sz w:val="24"/>
          <w:szCs w:val="24"/>
        </w:rPr>
        <w:t>was</w:t>
      </w:r>
      <w:r w:rsidR="003B0CF1" w:rsidRPr="00A254EB">
        <w:rPr>
          <w:rFonts w:asciiTheme="minorHAnsi" w:hAnsiTheme="minorHAnsi" w:cs="Arial"/>
          <w:color w:val="333333"/>
          <w:sz w:val="24"/>
          <w:szCs w:val="24"/>
          <w:shd w:val="clear" w:color="auto" w:fill="FFFFFF"/>
        </w:rPr>
        <w:t xml:space="preserve"> </w:t>
      </w:r>
      <w:r w:rsidR="00C22A36">
        <w:rPr>
          <w:rFonts w:asciiTheme="minorHAnsi" w:hAnsiTheme="minorHAnsi" w:cs="Arial"/>
          <w:color w:val="333333"/>
          <w:sz w:val="24"/>
          <w:szCs w:val="24"/>
          <w:shd w:val="clear" w:color="auto" w:fill="FFFFFF"/>
        </w:rPr>
        <w:t xml:space="preserve">first </w:t>
      </w:r>
      <w:r w:rsidR="003B0CF1" w:rsidRPr="00A254EB">
        <w:rPr>
          <w:rFonts w:asciiTheme="minorHAnsi" w:hAnsiTheme="minorHAnsi" w:cs="Arial"/>
          <w:color w:val="333333"/>
          <w:sz w:val="24"/>
          <w:szCs w:val="24"/>
          <w:shd w:val="clear" w:color="auto" w:fill="FFFFFF"/>
        </w:rPr>
        <w:t>published in July 2018</w:t>
      </w:r>
      <w:r w:rsidR="00364588" w:rsidRPr="00A254EB">
        <w:rPr>
          <w:rFonts w:asciiTheme="minorHAnsi" w:hAnsiTheme="minorHAnsi" w:cs="Arial"/>
          <w:color w:val="333333"/>
          <w:sz w:val="24"/>
          <w:szCs w:val="24"/>
          <w:shd w:val="clear" w:color="auto" w:fill="FFFFFF"/>
        </w:rPr>
        <w:t xml:space="preserve">. The register is updated when a new </w:t>
      </w:r>
      <w:r w:rsidR="00EA7547" w:rsidRPr="00A254EB">
        <w:rPr>
          <w:rFonts w:asciiTheme="minorHAnsi" w:hAnsiTheme="minorHAnsi" w:cs="Arial"/>
          <w:color w:val="333333"/>
          <w:sz w:val="24"/>
          <w:szCs w:val="24"/>
          <w:shd w:val="clear" w:color="auto" w:fill="FFFFFF"/>
        </w:rPr>
        <w:t xml:space="preserve">provider </w:t>
      </w:r>
      <w:r w:rsidR="003B0CF1" w:rsidRPr="00A254EB">
        <w:rPr>
          <w:rFonts w:asciiTheme="minorHAnsi" w:hAnsiTheme="minorHAnsi" w:cs="Arial"/>
          <w:color w:val="333333"/>
          <w:sz w:val="24"/>
          <w:szCs w:val="24"/>
          <w:shd w:val="clear" w:color="auto" w:fill="FFFFFF"/>
        </w:rPr>
        <w:t>ha</w:t>
      </w:r>
      <w:r w:rsidR="00364588" w:rsidRPr="00A254EB">
        <w:rPr>
          <w:rFonts w:asciiTheme="minorHAnsi" w:hAnsiTheme="minorHAnsi" w:cs="Arial"/>
          <w:color w:val="333333"/>
          <w:sz w:val="24"/>
          <w:szCs w:val="24"/>
          <w:shd w:val="clear" w:color="auto" w:fill="FFFFFF"/>
        </w:rPr>
        <w:t>s</w:t>
      </w:r>
      <w:r w:rsidR="003B0CF1" w:rsidRPr="00A254EB">
        <w:rPr>
          <w:rFonts w:asciiTheme="minorHAnsi" w:hAnsiTheme="minorHAnsi" w:cs="Arial"/>
          <w:color w:val="333333"/>
          <w:sz w:val="24"/>
          <w:szCs w:val="24"/>
          <w:shd w:val="clear" w:color="auto" w:fill="FFFFFF"/>
        </w:rPr>
        <w:t xml:space="preserve"> been through the</w:t>
      </w:r>
      <w:r w:rsidR="003B0CF1" w:rsidRPr="00A254EB">
        <w:rPr>
          <w:rStyle w:val="apple-converted-space"/>
          <w:rFonts w:asciiTheme="minorHAnsi" w:hAnsiTheme="minorHAnsi" w:cs="Arial"/>
          <w:color w:val="333333"/>
          <w:sz w:val="24"/>
          <w:szCs w:val="24"/>
          <w:shd w:val="clear" w:color="auto" w:fill="FFFFFF"/>
        </w:rPr>
        <w:t> </w:t>
      </w:r>
      <w:hyperlink r:id="rId17" w:tooltip="How to register" w:history="1">
        <w:r w:rsidRPr="00A254EB">
          <w:rPr>
            <w:rStyle w:val="Hyperlink"/>
            <w:rFonts w:asciiTheme="minorHAnsi" w:hAnsiTheme="minorHAnsi" w:cs="Arial"/>
            <w:color w:val="000000" w:themeColor="text1"/>
            <w:sz w:val="24"/>
            <w:szCs w:val="24"/>
            <w:u w:val="none"/>
            <w:shd w:val="clear" w:color="auto" w:fill="FFFFFF"/>
          </w:rPr>
          <w:t>registration process</w:t>
        </w:r>
      </w:hyperlink>
      <w:r w:rsidRPr="00A254EB">
        <w:rPr>
          <w:rFonts w:asciiTheme="minorHAnsi" w:hAnsiTheme="minorHAnsi" w:cs="Arial"/>
          <w:color w:val="000000" w:themeColor="text1"/>
          <w:sz w:val="24"/>
          <w:szCs w:val="24"/>
          <w:shd w:val="clear" w:color="auto" w:fill="FFFFFF"/>
        </w:rPr>
        <w:t>.</w:t>
      </w:r>
      <w:r w:rsidRPr="00A254EB">
        <w:rPr>
          <w:rFonts w:asciiTheme="minorHAnsi" w:hAnsiTheme="minorHAnsi" w:cs="Arial"/>
          <w:color w:val="333333"/>
          <w:sz w:val="24"/>
          <w:szCs w:val="24"/>
          <w:shd w:val="clear" w:color="auto" w:fill="FFFFFF"/>
        </w:rPr>
        <w:t xml:space="preserve"> </w:t>
      </w:r>
      <w:r w:rsidR="005A2B54" w:rsidRPr="00A254EB">
        <w:rPr>
          <w:rFonts w:asciiTheme="minorHAnsi" w:hAnsiTheme="minorHAnsi" w:cs="Arial"/>
          <w:color w:val="333333"/>
          <w:sz w:val="24"/>
          <w:szCs w:val="24"/>
          <w:shd w:val="clear" w:color="auto" w:fill="FFFFFF"/>
        </w:rPr>
        <w:t>Please check the OfS website for up to date information on the Register</w:t>
      </w:r>
      <w:r w:rsidR="00C751AA" w:rsidRPr="00A254EB">
        <w:rPr>
          <w:rFonts w:asciiTheme="minorHAnsi" w:hAnsiTheme="minorHAnsi" w:cs="Arial"/>
          <w:color w:val="333333"/>
          <w:sz w:val="24"/>
          <w:szCs w:val="24"/>
          <w:shd w:val="clear" w:color="auto" w:fill="FFFFFF"/>
        </w:rPr>
        <w:t>:</w:t>
      </w:r>
      <w:r w:rsidR="005A2B54" w:rsidRPr="00A254EB">
        <w:rPr>
          <w:rFonts w:asciiTheme="minorHAnsi" w:hAnsiTheme="minorHAnsi" w:cs="Arial"/>
          <w:color w:val="333333"/>
          <w:sz w:val="24"/>
          <w:szCs w:val="24"/>
          <w:shd w:val="clear" w:color="auto" w:fill="FFFFFF"/>
        </w:rPr>
        <w:t xml:space="preserve"> </w:t>
      </w:r>
      <w:hyperlink r:id="rId18" w:history="1">
        <w:r w:rsidR="005A2B54" w:rsidRPr="00A254EB">
          <w:rPr>
            <w:rStyle w:val="Hyperlink"/>
            <w:rFonts w:asciiTheme="minorHAnsi" w:hAnsiTheme="minorHAnsi" w:cs="Arial"/>
            <w:sz w:val="24"/>
            <w:szCs w:val="24"/>
            <w:shd w:val="clear" w:color="auto" w:fill="FFFFFF"/>
          </w:rPr>
          <w:t>https://www.officeforstudents.org.uk/advice-and-guidance/the-register/the-ofs-register/</w:t>
        </w:r>
      </w:hyperlink>
    </w:p>
    <w:p w14:paraId="2D3B29F4" w14:textId="77777777" w:rsidR="005422E3" w:rsidRPr="00A254EB" w:rsidRDefault="005422E3" w:rsidP="00A254EB">
      <w:pPr>
        <w:rPr>
          <w:rFonts w:asciiTheme="minorHAnsi" w:hAnsiTheme="minorHAnsi"/>
          <w:color w:val="auto"/>
          <w:sz w:val="24"/>
          <w:szCs w:val="24"/>
          <w:u w:val="single"/>
        </w:rPr>
      </w:pPr>
    </w:p>
    <w:p w14:paraId="51C54045" w14:textId="77777777" w:rsidR="005422E3" w:rsidRPr="00A254EB" w:rsidRDefault="005A5A2C" w:rsidP="00A254EB">
      <w:pPr>
        <w:pStyle w:val="Heading2"/>
        <w:rPr>
          <w:rFonts w:asciiTheme="minorHAnsi" w:hAnsiTheme="minorHAnsi"/>
          <w:i w:val="0"/>
          <w:sz w:val="24"/>
          <w:szCs w:val="24"/>
        </w:rPr>
      </w:pPr>
      <w:bookmarkStart w:id="128" w:name="_Toc57794599"/>
      <w:r w:rsidRPr="00A254EB">
        <w:rPr>
          <w:rFonts w:asciiTheme="minorHAnsi" w:hAnsiTheme="minorHAnsi"/>
          <w:i w:val="0"/>
          <w:sz w:val="24"/>
          <w:szCs w:val="24"/>
        </w:rPr>
        <w:t>Designation of School Centred Initial Teacher Training (SCITT) schemes</w:t>
      </w:r>
      <w:bookmarkEnd w:id="128"/>
    </w:p>
    <w:p w14:paraId="173F6D9D" w14:textId="7F14CCA0" w:rsidR="005422E3" w:rsidRPr="00A254EB" w:rsidRDefault="005A5A2C" w:rsidP="00A254EB">
      <w:pPr>
        <w:rPr>
          <w:rFonts w:asciiTheme="minorHAnsi" w:hAnsiTheme="minorHAnsi"/>
          <w:color w:val="auto"/>
          <w:sz w:val="24"/>
          <w:szCs w:val="24"/>
        </w:rPr>
      </w:pPr>
      <w:r w:rsidRPr="00A254EB">
        <w:rPr>
          <w:rFonts w:asciiTheme="minorHAnsi" w:hAnsiTheme="minorHAnsi"/>
          <w:color w:val="auto"/>
          <w:sz w:val="24"/>
          <w:szCs w:val="24"/>
        </w:rPr>
        <w:t>If a student is undertaking an ITT course as part of a SCITT scheme at an institution that is not registered with the OfS then they will not be eligible to apply for funding unless the course is specifically designated by DfE. The OfS is responsible for maintaining and publishing a separate register of SCITT providers.</w:t>
      </w:r>
    </w:p>
    <w:p w14:paraId="775CCBA4" w14:textId="77777777" w:rsidR="005422E3" w:rsidRPr="00A254EB" w:rsidRDefault="005422E3" w:rsidP="00A254EB">
      <w:pPr>
        <w:rPr>
          <w:rFonts w:asciiTheme="minorHAnsi" w:hAnsiTheme="minorHAnsi"/>
          <w:color w:val="auto"/>
          <w:sz w:val="24"/>
          <w:szCs w:val="24"/>
        </w:rPr>
      </w:pPr>
    </w:p>
    <w:p w14:paraId="3DFD47D7" w14:textId="77777777" w:rsidR="005422E3" w:rsidRPr="00A254EB" w:rsidRDefault="00F12F84" w:rsidP="00A254EB">
      <w:pPr>
        <w:pStyle w:val="Heading2"/>
        <w:rPr>
          <w:rFonts w:asciiTheme="minorHAnsi" w:hAnsiTheme="minorHAnsi"/>
          <w:i w:val="0"/>
          <w:sz w:val="24"/>
          <w:szCs w:val="24"/>
        </w:rPr>
      </w:pPr>
      <w:bookmarkStart w:id="129" w:name="_Toc507584965"/>
      <w:bookmarkStart w:id="130" w:name="_Toc57794600"/>
      <w:r w:rsidRPr="00A254EB">
        <w:rPr>
          <w:rFonts w:asciiTheme="minorHAnsi" w:hAnsiTheme="minorHAnsi"/>
          <w:i w:val="0"/>
          <w:sz w:val="24"/>
          <w:szCs w:val="24"/>
        </w:rPr>
        <w:t>Franchising arrangements</w:t>
      </w:r>
      <w:bookmarkEnd w:id="129"/>
      <w:bookmarkEnd w:id="130"/>
    </w:p>
    <w:p w14:paraId="38B9E749" w14:textId="5E557590" w:rsidR="005422E3" w:rsidRPr="00A254EB" w:rsidRDefault="003B0CF1" w:rsidP="00A254EB">
      <w:pPr>
        <w:rPr>
          <w:rFonts w:asciiTheme="minorHAnsi" w:hAnsiTheme="minorHAnsi"/>
          <w:b/>
          <w:color w:val="auto"/>
          <w:sz w:val="24"/>
          <w:szCs w:val="24"/>
        </w:rPr>
      </w:pPr>
      <w:r w:rsidRPr="00A254EB">
        <w:rPr>
          <w:rFonts w:asciiTheme="minorHAnsi" w:hAnsiTheme="minorHAnsi" w:cs="Arial"/>
          <w:color w:val="auto"/>
          <w:sz w:val="24"/>
          <w:szCs w:val="24"/>
        </w:rPr>
        <w:t xml:space="preserve">Many </w:t>
      </w:r>
      <w:r w:rsidRPr="00A254EB">
        <w:rPr>
          <w:rFonts w:asciiTheme="minorHAnsi" w:hAnsiTheme="minorHAnsi"/>
          <w:color w:val="auto"/>
          <w:sz w:val="24"/>
          <w:szCs w:val="24"/>
        </w:rPr>
        <w:t xml:space="preserve">institutions of higher education have entered or are considering franchising arrangements for their courses with other institutions of higher and of further education (including </w:t>
      </w:r>
      <w:r w:rsidR="00A31D4C" w:rsidRPr="00A254EB">
        <w:rPr>
          <w:rFonts w:asciiTheme="minorHAnsi" w:hAnsiTheme="minorHAnsi"/>
          <w:color w:val="auto"/>
          <w:sz w:val="24"/>
          <w:szCs w:val="24"/>
        </w:rPr>
        <w:t xml:space="preserve">Approved and non-OfS registered </w:t>
      </w:r>
      <w:r w:rsidRPr="00A254EB">
        <w:rPr>
          <w:rFonts w:asciiTheme="minorHAnsi" w:hAnsiTheme="minorHAnsi"/>
          <w:color w:val="auto"/>
          <w:sz w:val="24"/>
          <w:szCs w:val="24"/>
        </w:rPr>
        <w:t xml:space="preserve">institutions). Franchising arrangements take a number of forms. For example, the parent institution may determine to a varying degree the course content, </w:t>
      </w:r>
      <w:r w:rsidR="00780466" w:rsidRPr="00A254EB">
        <w:rPr>
          <w:rFonts w:asciiTheme="minorHAnsi" w:hAnsiTheme="minorHAnsi"/>
          <w:color w:val="auto"/>
          <w:sz w:val="24"/>
          <w:szCs w:val="24"/>
        </w:rPr>
        <w:t xml:space="preserve">they </w:t>
      </w:r>
      <w:r w:rsidRPr="00A254EB">
        <w:rPr>
          <w:rFonts w:asciiTheme="minorHAnsi" w:hAnsiTheme="minorHAnsi"/>
          <w:color w:val="auto"/>
          <w:sz w:val="24"/>
          <w:szCs w:val="24"/>
        </w:rPr>
        <w:t xml:space="preserve">may provide some or all of the course materials and may </w:t>
      </w:r>
      <w:r w:rsidR="00780466" w:rsidRPr="00A254EB">
        <w:rPr>
          <w:rFonts w:asciiTheme="minorHAnsi" w:hAnsiTheme="minorHAnsi"/>
          <w:color w:val="auto"/>
          <w:sz w:val="24"/>
          <w:szCs w:val="24"/>
        </w:rPr>
        <w:t xml:space="preserve">also </w:t>
      </w:r>
      <w:r w:rsidRPr="00A254EB">
        <w:rPr>
          <w:rFonts w:asciiTheme="minorHAnsi" w:hAnsiTheme="minorHAnsi"/>
          <w:color w:val="auto"/>
          <w:sz w:val="24"/>
          <w:szCs w:val="24"/>
        </w:rPr>
        <w:t>provide some or all of the lecturers. The parent institution may also enrol the students itself and receive grants from its Funding Council in respect of them</w:t>
      </w:r>
      <w:r w:rsidR="001A381E">
        <w:rPr>
          <w:rFonts w:asciiTheme="minorHAnsi" w:hAnsiTheme="minorHAnsi"/>
          <w:color w:val="auto"/>
          <w:sz w:val="24"/>
          <w:szCs w:val="24"/>
        </w:rPr>
        <w:t xml:space="preserve"> </w:t>
      </w:r>
      <w:r w:rsidRPr="00A254EB">
        <w:rPr>
          <w:rFonts w:asciiTheme="minorHAnsi" w:hAnsiTheme="minorHAnsi"/>
          <w:color w:val="auto"/>
          <w:sz w:val="24"/>
          <w:szCs w:val="24"/>
        </w:rPr>
        <w:t>and be responsible to its Funding Council for the quality of the teaching on the course.</w:t>
      </w:r>
    </w:p>
    <w:p w14:paraId="4EEAAFBD" w14:textId="77777777" w:rsidR="005422E3" w:rsidRPr="00A254EB" w:rsidRDefault="005422E3" w:rsidP="00A254EB">
      <w:pPr>
        <w:rPr>
          <w:rFonts w:asciiTheme="minorHAnsi" w:hAnsiTheme="minorHAnsi"/>
          <w:color w:val="auto"/>
          <w:sz w:val="24"/>
          <w:szCs w:val="24"/>
        </w:rPr>
      </w:pPr>
    </w:p>
    <w:p w14:paraId="1C64C5CC" w14:textId="13A975C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Where a whole course is franchised, it should be regarded for the purposes of the Regulations as being provided by the </w:t>
      </w:r>
      <w:r w:rsidR="00EA7547" w:rsidRPr="00A254EB">
        <w:rPr>
          <w:rFonts w:asciiTheme="minorHAnsi" w:hAnsiTheme="minorHAnsi"/>
          <w:color w:val="auto"/>
          <w:sz w:val="24"/>
          <w:szCs w:val="24"/>
        </w:rPr>
        <w:t>franchisee</w:t>
      </w:r>
      <w:r w:rsidR="000664B0" w:rsidRPr="00A254EB">
        <w:rPr>
          <w:rFonts w:asciiTheme="minorHAnsi" w:hAnsiTheme="minorHAnsi"/>
          <w:color w:val="auto"/>
          <w:sz w:val="24"/>
          <w:szCs w:val="24"/>
        </w:rPr>
        <w:t xml:space="preserve"> as</w:t>
      </w:r>
      <w:r w:rsidRPr="00A254EB">
        <w:rPr>
          <w:rFonts w:asciiTheme="minorHAnsi" w:hAnsiTheme="minorHAnsi"/>
          <w:color w:val="auto"/>
          <w:sz w:val="24"/>
          <w:szCs w:val="24"/>
        </w:rPr>
        <w:t xml:space="preserve"> long as the franchisee is providing the training and supervision. A course is provided by the institution which provides the teaching and supervision of the course (regulation 5(7)(a)). </w:t>
      </w:r>
      <w:r w:rsidR="00125481" w:rsidRPr="00A254EB">
        <w:rPr>
          <w:rFonts w:asciiTheme="minorHAnsi" w:hAnsiTheme="minorHAnsi"/>
          <w:color w:val="auto"/>
          <w:sz w:val="24"/>
          <w:szCs w:val="24"/>
        </w:rPr>
        <w:t xml:space="preserve">Providers in England running franchised courses in </w:t>
      </w:r>
      <w:r w:rsidR="00A31D4C" w:rsidRPr="00A254EB">
        <w:rPr>
          <w:rFonts w:asciiTheme="minorHAnsi" w:hAnsiTheme="minorHAnsi"/>
          <w:color w:val="auto"/>
          <w:sz w:val="24"/>
          <w:szCs w:val="24"/>
        </w:rPr>
        <w:t>AY 19/20</w:t>
      </w:r>
      <w:r w:rsidR="00125481" w:rsidRPr="00A254EB">
        <w:rPr>
          <w:rFonts w:asciiTheme="minorHAnsi" w:hAnsiTheme="minorHAnsi"/>
          <w:color w:val="auto"/>
          <w:sz w:val="24"/>
          <w:szCs w:val="24"/>
        </w:rPr>
        <w:t xml:space="preserve"> or later</w:t>
      </w:r>
      <w:r w:rsidR="00A31D4C" w:rsidRPr="00A254EB">
        <w:rPr>
          <w:rFonts w:asciiTheme="minorHAnsi" w:hAnsiTheme="minorHAnsi"/>
          <w:color w:val="auto"/>
          <w:sz w:val="24"/>
          <w:szCs w:val="24"/>
        </w:rPr>
        <w:t xml:space="preserve"> </w:t>
      </w:r>
      <w:r w:rsidR="00125481" w:rsidRPr="00A254EB">
        <w:rPr>
          <w:rFonts w:asciiTheme="minorHAnsi" w:hAnsiTheme="minorHAnsi"/>
          <w:color w:val="auto"/>
          <w:sz w:val="24"/>
          <w:szCs w:val="24"/>
        </w:rPr>
        <w:t>regardless if the franchisee is</w:t>
      </w:r>
      <w:r w:rsidR="00A31D4C" w:rsidRPr="00A254EB">
        <w:rPr>
          <w:rFonts w:asciiTheme="minorHAnsi" w:hAnsiTheme="minorHAnsi"/>
          <w:color w:val="auto"/>
          <w:sz w:val="24"/>
          <w:szCs w:val="24"/>
        </w:rPr>
        <w:t xml:space="preserve"> a registered or non</w:t>
      </w:r>
      <w:r w:rsidR="002D757F">
        <w:rPr>
          <w:rFonts w:asciiTheme="minorHAnsi" w:hAnsiTheme="minorHAnsi"/>
          <w:color w:val="auto"/>
          <w:sz w:val="24"/>
          <w:szCs w:val="24"/>
        </w:rPr>
        <w:t>-</w:t>
      </w:r>
      <w:r w:rsidR="00A31D4C" w:rsidRPr="00A254EB">
        <w:rPr>
          <w:rFonts w:asciiTheme="minorHAnsi" w:hAnsiTheme="minorHAnsi"/>
          <w:color w:val="auto"/>
          <w:sz w:val="24"/>
          <w:szCs w:val="24"/>
        </w:rPr>
        <w:t xml:space="preserve">registered </w:t>
      </w:r>
      <w:r w:rsidR="00125481" w:rsidRPr="00A254EB">
        <w:rPr>
          <w:rFonts w:asciiTheme="minorHAnsi" w:hAnsiTheme="minorHAnsi"/>
          <w:color w:val="auto"/>
          <w:sz w:val="24"/>
          <w:szCs w:val="24"/>
        </w:rPr>
        <w:t xml:space="preserve">provider </w:t>
      </w:r>
      <w:r w:rsidR="00A31D4C" w:rsidRPr="00A254EB">
        <w:rPr>
          <w:rFonts w:asciiTheme="minorHAnsi" w:hAnsiTheme="minorHAnsi"/>
          <w:color w:val="auto"/>
          <w:sz w:val="24"/>
          <w:szCs w:val="24"/>
        </w:rPr>
        <w:t>are automatically designated</w:t>
      </w:r>
      <w:r w:rsidR="00364588" w:rsidRPr="00A254EB">
        <w:rPr>
          <w:rFonts w:asciiTheme="minorHAnsi" w:hAnsiTheme="minorHAnsi"/>
          <w:color w:val="auto"/>
          <w:sz w:val="24"/>
          <w:szCs w:val="24"/>
        </w:rPr>
        <w:t xml:space="preserve"> courses in England</w:t>
      </w:r>
      <w:r w:rsidR="00A31D4C" w:rsidRPr="00A254EB">
        <w:rPr>
          <w:rFonts w:asciiTheme="minorHAnsi" w:hAnsiTheme="minorHAnsi"/>
          <w:color w:val="auto"/>
          <w:sz w:val="24"/>
          <w:szCs w:val="24"/>
        </w:rPr>
        <w:t>.</w:t>
      </w:r>
    </w:p>
    <w:p w14:paraId="6104D84F" w14:textId="77777777" w:rsidR="005422E3" w:rsidRPr="00A254EB" w:rsidRDefault="005422E3" w:rsidP="00A254EB">
      <w:pPr>
        <w:rPr>
          <w:rFonts w:asciiTheme="minorHAnsi" w:hAnsiTheme="minorHAnsi"/>
          <w:color w:val="auto"/>
          <w:sz w:val="24"/>
          <w:szCs w:val="24"/>
        </w:rPr>
      </w:pPr>
    </w:p>
    <w:p w14:paraId="11EB2731" w14:textId="77777777" w:rsidR="005422E3" w:rsidRPr="00A254EB" w:rsidRDefault="00125481" w:rsidP="00A254EB">
      <w:pPr>
        <w:rPr>
          <w:rFonts w:asciiTheme="minorHAnsi" w:hAnsiTheme="minorHAnsi"/>
          <w:color w:val="auto"/>
          <w:sz w:val="24"/>
          <w:szCs w:val="24"/>
        </w:rPr>
      </w:pPr>
      <w:r w:rsidRPr="00A254EB">
        <w:rPr>
          <w:rFonts w:asciiTheme="minorHAnsi" w:hAnsiTheme="minorHAnsi"/>
          <w:color w:val="auto"/>
          <w:sz w:val="24"/>
          <w:szCs w:val="24"/>
        </w:rPr>
        <w:t xml:space="preserve">For providers in Wales, Scotland or Northern Ireland the designation of franchised courses remains unchanged from previous academic years. If the franchisee is a publicly-funded institution, and the course is one which is capable of designation under regulation 5, it will be automatically designated. However, if it is a private institution, specific designation will have to be sought from DfE. </w:t>
      </w:r>
    </w:p>
    <w:p w14:paraId="3467D132" w14:textId="77777777" w:rsidR="005422E3" w:rsidRPr="00A254EB" w:rsidRDefault="005422E3" w:rsidP="00A254EB">
      <w:pPr>
        <w:rPr>
          <w:rFonts w:asciiTheme="minorHAnsi" w:hAnsiTheme="minorHAnsi"/>
          <w:color w:val="auto"/>
          <w:sz w:val="24"/>
          <w:szCs w:val="24"/>
        </w:rPr>
      </w:pPr>
    </w:p>
    <w:p w14:paraId="0DD132A6" w14:textId="77777777" w:rsidR="005422E3" w:rsidRPr="00A254EB" w:rsidRDefault="003B0CF1" w:rsidP="00A254EB">
      <w:pPr>
        <w:rPr>
          <w:rFonts w:asciiTheme="minorHAnsi" w:hAnsiTheme="minorHAnsi" w:cs="Arial"/>
          <w:color w:val="auto"/>
          <w:sz w:val="24"/>
          <w:szCs w:val="24"/>
        </w:rPr>
      </w:pPr>
      <w:r w:rsidRPr="00A254EB">
        <w:rPr>
          <w:rFonts w:asciiTheme="minorHAnsi" w:hAnsiTheme="minorHAnsi"/>
          <w:color w:val="auto"/>
          <w:sz w:val="24"/>
          <w:szCs w:val="24"/>
        </w:rPr>
        <w:t xml:space="preserve">Courses which have been partly franchised should be regarded as courses which are being jointly provided by both institutions. </w:t>
      </w:r>
    </w:p>
    <w:p w14:paraId="2D90C8B9" w14:textId="77777777" w:rsidR="005422E3" w:rsidRPr="00A254EB" w:rsidRDefault="005422E3" w:rsidP="00A254EB">
      <w:pPr>
        <w:rPr>
          <w:rFonts w:asciiTheme="minorHAnsi" w:hAnsiTheme="minorHAnsi"/>
          <w:color w:val="auto"/>
          <w:sz w:val="24"/>
          <w:szCs w:val="24"/>
        </w:rPr>
      </w:pPr>
    </w:p>
    <w:p w14:paraId="26712073" w14:textId="77777777" w:rsidR="005422E3" w:rsidRPr="00A254EB" w:rsidRDefault="00F12F84" w:rsidP="00A254EB">
      <w:pPr>
        <w:pStyle w:val="Heading2"/>
        <w:rPr>
          <w:rFonts w:asciiTheme="minorHAnsi" w:hAnsiTheme="minorHAnsi"/>
          <w:i w:val="0"/>
          <w:sz w:val="24"/>
          <w:szCs w:val="24"/>
        </w:rPr>
      </w:pPr>
      <w:bookmarkStart w:id="131" w:name="_Toc46899786"/>
      <w:bookmarkStart w:id="132" w:name="_Toc62377612"/>
      <w:bookmarkStart w:id="133" w:name="_Toc63761811"/>
      <w:bookmarkStart w:id="134" w:name="_Toc468702320"/>
      <w:bookmarkStart w:id="135" w:name="_Toc507584966"/>
      <w:bookmarkStart w:id="136" w:name="_Toc57794601"/>
      <w:r w:rsidRPr="00A254EB">
        <w:rPr>
          <w:rFonts w:asciiTheme="minorHAnsi" w:hAnsiTheme="minorHAnsi"/>
          <w:i w:val="0"/>
          <w:sz w:val="24"/>
          <w:szCs w:val="24"/>
        </w:rPr>
        <w:t>Schedule 2</w:t>
      </w:r>
      <w:bookmarkEnd w:id="131"/>
      <w:bookmarkEnd w:id="132"/>
      <w:bookmarkEnd w:id="133"/>
      <w:bookmarkEnd w:id="134"/>
      <w:r w:rsidRPr="00A254EB">
        <w:rPr>
          <w:rFonts w:asciiTheme="minorHAnsi" w:hAnsiTheme="minorHAnsi"/>
          <w:i w:val="0"/>
          <w:sz w:val="24"/>
          <w:szCs w:val="24"/>
        </w:rPr>
        <w:t xml:space="preserve"> c</w:t>
      </w:r>
      <w:r w:rsidR="003B0CF1" w:rsidRPr="00A254EB">
        <w:rPr>
          <w:rFonts w:asciiTheme="minorHAnsi" w:hAnsiTheme="minorHAnsi"/>
          <w:i w:val="0"/>
          <w:sz w:val="24"/>
          <w:szCs w:val="24"/>
        </w:rPr>
        <w:t>ourses - further information</w:t>
      </w:r>
      <w:bookmarkEnd w:id="135"/>
      <w:bookmarkEnd w:id="136"/>
    </w:p>
    <w:p w14:paraId="5CF69AF1"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First degree courses – (Schedule 2, paragraph 1)</w:t>
      </w:r>
    </w:p>
    <w:p w14:paraId="7BA2EE1B"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For the purposes of student support</w:t>
      </w:r>
      <w:r w:rsidR="00DF19AC" w:rsidRPr="00A254EB">
        <w:rPr>
          <w:rFonts w:asciiTheme="minorHAnsi" w:hAnsiTheme="minorHAnsi"/>
          <w:color w:val="auto"/>
          <w:sz w:val="24"/>
          <w:szCs w:val="24"/>
        </w:rPr>
        <w:t>,</w:t>
      </w:r>
      <w:r w:rsidRPr="00A254EB">
        <w:rPr>
          <w:rFonts w:asciiTheme="minorHAnsi" w:hAnsiTheme="minorHAnsi"/>
          <w:color w:val="auto"/>
          <w:sz w:val="24"/>
          <w:szCs w:val="24"/>
        </w:rPr>
        <w:t xml:space="preserve"> a first degree includes honours degrees and ordinary degrees (e.g. BA, BSc, LLB etc.), first degrees in Medicine, Dentistry and Veterinary Science (e.g. MBChB or BM BS, BDS, BVetMed and BVSc), integrated Master</w:t>
      </w:r>
      <w:r w:rsidR="00F72C9F" w:rsidRPr="00A254EB">
        <w:rPr>
          <w:rFonts w:asciiTheme="minorHAnsi" w:hAnsiTheme="minorHAnsi"/>
          <w:color w:val="auto"/>
          <w:sz w:val="24"/>
          <w:szCs w:val="24"/>
        </w:rPr>
        <w:t>’</w:t>
      </w:r>
      <w:r w:rsidRPr="00A254EB">
        <w:rPr>
          <w:rFonts w:asciiTheme="minorHAnsi" w:hAnsiTheme="minorHAnsi"/>
          <w:color w:val="auto"/>
          <w:sz w:val="24"/>
          <w:szCs w:val="24"/>
        </w:rPr>
        <w:t>s degrees (e.g. MEng, MChem, MPhys, MPharm) and Foundation Degrees</w:t>
      </w:r>
      <w:r w:rsidRPr="00A254EB">
        <w:rPr>
          <w:rFonts w:asciiTheme="minorHAnsi" w:hAnsiTheme="minorHAnsi"/>
          <w:b/>
          <w:color w:val="auto"/>
          <w:sz w:val="24"/>
          <w:szCs w:val="24"/>
        </w:rPr>
        <w:t>.</w:t>
      </w:r>
      <w:r w:rsidRPr="00A254EB">
        <w:rPr>
          <w:rFonts w:asciiTheme="minorHAnsi" w:hAnsiTheme="minorHAnsi"/>
          <w:color w:val="auto"/>
          <w:sz w:val="24"/>
          <w:szCs w:val="24"/>
        </w:rPr>
        <w:t xml:space="preserve">  </w:t>
      </w:r>
    </w:p>
    <w:p w14:paraId="34958ADA" w14:textId="77777777" w:rsidR="005422E3" w:rsidRPr="00A254EB" w:rsidRDefault="005422E3" w:rsidP="00A254EB">
      <w:pPr>
        <w:rPr>
          <w:rFonts w:asciiTheme="minorHAnsi" w:hAnsiTheme="minorHAnsi"/>
          <w:b/>
          <w:color w:val="auto"/>
          <w:sz w:val="24"/>
          <w:szCs w:val="24"/>
        </w:rPr>
      </w:pPr>
    </w:p>
    <w:p w14:paraId="67FCAF93" w14:textId="085B04B4"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 first</w:t>
      </w:r>
      <w:r w:rsidR="005F2AFE" w:rsidRPr="00A254EB">
        <w:rPr>
          <w:rFonts w:asciiTheme="minorHAnsi" w:hAnsiTheme="minorHAnsi"/>
          <w:color w:val="auto"/>
          <w:sz w:val="24"/>
          <w:szCs w:val="24"/>
        </w:rPr>
        <w:t xml:space="preserve"> </w:t>
      </w:r>
      <w:r w:rsidRPr="00A254EB">
        <w:rPr>
          <w:rFonts w:asciiTheme="minorHAnsi" w:hAnsiTheme="minorHAnsi"/>
          <w:color w:val="auto"/>
          <w:sz w:val="24"/>
          <w:szCs w:val="24"/>
        </w:rPr>
        <w:t>degree course</w:t>
      </w:r>
      <w:r w:rsidR="00085EC1">
        <w:rPr>
          <w:rFonts w:asciiTheme="minorHAnsi" w:hAnsiTheme="minorHAnsi"/>
          <w:color w:val="auto"/>
          <w:sz w:val="24"/>
          <w:szCs w:val="24"/>
        </w:rPr>
        <w:t xml:space="preserve"> (excluding a graduate entry course designated under paragraphs 10 and 11 </w:t>
      </w:r>
      <w:r w:rsidR="00777FE3">
        <w:rPr>
          <w:rFonts w:asciiTheme="minorHAnsi" w:hAnsiTheme="minorHAnsi"/>
          <w:color w:val="auto"/>
          <w:sz w:val="24"/>
          <w:szCs w:val="24"/>
        </w:rPr>
        <w:t>of</w:t>
      </w:r>
      <w:r w:rsidR="00085EC1">
        <w:rPr>
          <w:rFonts w:asciiTheme="minorHAnsi" w:hAnsiTheme="minorHAnsi"/>
          <w:color w:val="auto"/>
          <w:sz w:val="24"/>
          <w:szCs w:val="24"/>
        </w:rPr>
        <w:t xml:space="preserve"> Schedule 2 leading to qualification as a medical doctor, dentist or veterinary surgeon)</w:t>
      </w:r>
      <w:r w:rsidRPr="00A254EB">
        <w:rPr>
          <w:rFonts w:asciiTheme="minorHAnsi" w:hAnsiTheme="minorHAnsi"/>
          <w:color w:val="auto"/>
          <w:sz w:val="24"/>
          <w:szCs w:val="24"/>
        </w:rPr>
        <w:t xml:space="preserve"> that began on or after 1 September 2009 is not a designated course where it leads to the award of a professional qualification and where a first degree (or equivalent qualification) would normally be required for entry to a course leading to the award of that professional qualification.</w:t>
      </w:r>
    </w:p>
    <w:p w14:paraId="63E88732" w14:textId="77777777" w:rsidR="005422E3" w:rsidRPr="00A254EB" w:rsidRDefault="005422E3" w:rsidP="00A254EB">
      <w:pPr>
        <w:rPr>
          <w:rFonts w:asciiTheme="minorHAnsi" w:hAnsiTheme="minorHAnsi"/>
          <w:b/>
          <w:color w:val="auto"/>
          <w:sz w:val="24"/>
          <w:szCs w:val="24"/>
        </w:rPr>
      </w:pPr>
    </w:p>
    <w:p w14:paraId="6A977F79"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 xml:space="preserve">Integrated Master’s degree </w:t>
      </w:r>
    </w:p>
    <w:p w14:paraId="51023DE4"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Integrated Master</w:t>
      </w:r>
      <w:r w:rsidR="00F72C9F" w:rsidRPr="00A254EB">
        <w:rPr>
          <w:rFonts w:asciiTheme="minorHAnsi" w:hAnsiTheme="minorHAnsi"/>
          <w:color w:val="auto"/>
          <w:sz w:val="24"/>
          <w:szCs w:val="24"/>
        </w:rPr>
        <w:t>’</w:t>
      </w:r>
      <w:r w:rsidRPr="00A254EB">
        <w:rPr>
          <w:rFonts w:asciiTheme="minorHAnsi" w:hAnsiTheme="minorHAnsi"/>
          <w:color w:val="auto"/>
          <w:sz w:val="24"/>
          <w:szCs w:val="24"/>
        </w:rPr>
        <w:t>s are generally four</w:t>
      </w:r>
      <w:r w:rsidR="007B5111" w:rsidRPr="00A254EB">
        <w:rPr>
          <w:rFonts w:asciiTheme="minorHAnsi" w:hAnsiTheme="minorHAnsi"/>
          <w:color w:val="auto"/>
          <w:sz w:val="24"/>
          <w:szCs w:val="24"/>
        </w:rPr>
        <w:t>-</w:t>
      </w:r>
      <w:r w:rsidRPr="00A254EB">
        <w:rPr>
          <w:rFonts w:asciiTheme="minorHAnsi" w:hAnsiTheme="minorHAnsi"/>
          <w:color w:val="auto"/>
          <w:sz w:val="24"/>
          <w:szCs w:val="24"/>
        </w:rPr>
        <w:t>year programmes of study in science, engineering and mathematics disciplines. They comprise an integrated programme of study including typically three years study at undergraduate level and one</w:t>
      </w:r>
      <w:r w:rsidR="007B5111" w:rsidRPr="00A254EB">
        <w:rPr>
          <w:rFonts w:asciiTheme="minorHAnsi" w:hAnsiTheme="minorHAnsi"/>
          <w:color w:val="auto"/>
          <w:sz w:val="24"/>
          <w:szCs w:val="24"/>
        </w:rPr>
        <w:t>-</w:t>
      </w:r>
      <w:r w:rsidRPr="00A254EB">
        <w:rPr>
          <w:rFonts w:asciiTheme="minorHAnsi" w:hAnsiTheme="minorHAnsi"/>
          <w:color w:val="auto"/>
          <w:sz w:val="24"/>
          <w:szCs w:val="24"/>
        </w:rPr>
        <w:t>year postgraduate leading to a single integrated undergraduate qualification. Students enrol at the outset for the full course. For the purposes of student support ELQ policy, they are treated as equivalent to an honours degree for undergraduate student support purposes.</w:t>
      </w:r>
    </w:p>
    <w:p w14:paraId="5E0D341C" w14:textId="77777777" w:rsidR="005422E3" w:rsidRPr="00A254EB" w:rsidRDefault="005422E3" w:rsidP="00A254EB">
      <w:pPr>
        <w:rPr>
          <w:rFonts w:asciiTheme="minorHAnsi" w:hAnsiTheme="minorHAnsi"/>
          <w:color w:val="auto"/>
          <w:sz w:val="24"/>
          <w:szCs w:val="24"/>
        </w:rPr>
      </w:pPr>
    </w:p>
    <w:p w14:paraId="3B94FFAC"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 xml:space="preserve">Cambridge Tripos </w:t>
      </w:r>
    </w:p>
    <w:p w14:paraId="5E2139BB" w14:textId="18B84938" w:rsidR="005422E3" w:rsidRPr="00A254EB" w:rsidRDefault="003B0CF1" w:rsidP="00A254EB">
      <w:pPr>
        <w:rPr>
          <w:rFonts w:asciiTheme="minorHAnsi" w:hAnsiTheme="minorHAnsi"/>
          <w:color w:val="auto"/>
          <w:sz w:val="24"/>
          <w:szCs w:val="24"/>
        </w:rPr>
      </w:pPr>
      <w:r w:rsidRPr="00A254EB">
        <w:rPr>
          <w:rFonts w:asciiTheme="minorHAnsi" w:hAnsiTheme="minorHAnsi" w:cs="Arial"/>
          <w:color w:val="auto"/>
          <w:sz w:val="24"/>
          <w:szCs w:val="24"/>
        </w:rPr>
        <w:t xml:space="preserve">Courses at Cambridge University are divided into parts, </w:t>
      </w:r>
      <w:r w:rsidR="002537F9" w:rsidRPr="00A254EB">
        <w:rPr>
          <w:rFonts w:asciiTheme="minorHAnsi" w:hAnsiTheme="minorHAnsi" w:cs="Arial"/>
          <w:color w:val="auto"/>
          <w:sz w:val="24"/>
          <w:szCs w:val="24"/>
        </w:rPr>
        <w:t xml:space="preserve">each lasting one or two years. </w:t>
      </w:r>
      <w:r w:rsidRPr="00A254EB">
        <w:rPr>
          <w:rFonts w:asciiTheme="minorHAnsi" w:hAnsiTheme="minorHAnsi" w:cs="Arial"/>
          <w:color w:val="auto"/>
          <w:sz w:val="24"/>
          <w:szCs w:val="24"/>
        </w:rPr>
        <w:t>In some subjects there are two parts, Part I and Part II, while in others, especially in science and engineering, there is an optional Part III. Students enrol at the outset for the full course. If they have successfully passed each part, they continue on to Part III. This three-part degree is known as a Cambridge Tripos. On successful completion of all three parts, students may be awarded an undergraduate Master</w:t>
      </w:r>
      <w:r w:rsidR="002D757F">
        <w:rPr>
          <w:rFonts w:asciiTheme="minorHAnsi" w:hAnsiTheme="minorHAnsi" w:cs="Arial"/>
          <w:color w:val="auto"/>
          <w:sz w:val="24"/>
          <w:szCs w:val="24"/>
        </w:rPr>
        <w:t>’</w:t>
      </w:r>
      <w:r w:rsidRPr="00A254EB">
        <w:rPr>
          <w:rFonts w:asciiTheme="minorHAnsi" w:hAnsiTheme="minorHAnsi" w:cs="Arial"/>
          <w:color w:val="auto"/>
          <w:sz w:val="24"/>
          <w:szCs w:val="24"/>
        </w:rPr>
        <w:t>s award such as MEng or MSci.  Cambridge students must state that it is their intention to take Part III of the Tripos before completion of the third year of the course</w:t>
      </w:r>
      <w:r w:rsidRPr="00A254EB">
        <w:rPr>
          <w:rFonts w:asciiTheme="minorHAnsi" w:hAnsiTheme="minorHAnsi"/>
          <w:color w:val="auto"/>
          <w:sz w:val="24"/>
          <w:szCs w:val="24"/>
        </w:rPr>
        <w:t>.</w:t>
      </w:r>
    </w:p>
    <w:p w14:paraId="3BB0A961" w14:textId="77777777" w:rsidR="005422E3" w:rsidRPr="00A254EB" w:rsidRDefault="005422E3" w:rsidP="00A254EB">
      <w:pPr>
        <w:rPr>
          <w:rFonts w:asciiTheme="minorHAnsi" w:hAnsiTheme="minorHAnsi"/>
          <w:color w:val="auto"/>
          <w:sz w:val="24"/>
          <w:szCs w:val="24"/>
        </w:rPr>
      </w:pPr>
    </w:p>
    <w:p w14:paraId="035EBE0A"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As a whole, the four-year course can attract student support. However, Part III is also offered as a separate one-year postgraduate course.  Graduates of other universities who wish to take Part III of the Tripos at Cambridge would not be enrolled on the four-year course but on the separate one-year course. As a stand-alone postgraduate course this does not qualify for </w:t>
      </w:r>
      <w:r w:rsidR="004F0F69" w:rsidRPr="00A254EB">
        <w:rPr>
          <w:rFonts w:asciiTheme="minorHAnsi" w:hAnsiTheme="minorHAnsi"/>
          <w:color w:val="auto"/>
          <w:sz w:val="24"/>
          <w:szCs w:val="24"/>
        </w:rPr>
        <w:t xml:space="preserve">UG </w:t>
      </w:r>
      <w:r w:rsidRPr="00A254EB">
        <w:rPr>
          <w:rFonts w:asciiTheme="minorHAnsi" w:hAnsiTheme="minorHAnsi"/>
          <w:color w:val="auto"/>
          <w:sz w:val="24"/>
          <w:szCs w:val="24"/>
        </w:rPr>
        <w:t xml:space="preserve">support, except for DSAs under the </w:t>
      </w:r>
      <w:r w:rsidRPr="00A254EB">
        <w:rPr>
          <w:rFonts w:asciiTheme="minorHAnsi" w:hAnsiTheme="minorHAnsi" w:cs="Arial"/>
          <w:color w:val="auto"/>
          <w:sz w:val="24"/>
          <w:szCs w:val="24"/>
        </w:rPr>
        <w:t xml:space="preserve">Education </w:t>
      </w:r>
      <w:r w:rsidRPr="00A254EB">
        <w:rPr>
          <w:rFonts w:asciiTheme="minorHAnsi" w:hAnsiTheme="minorHAnsi"/>
          <w:color w:val="auto"/>
          <w:sz w:val="24"/>
          <w:szCs w:val="24"/>
        </w:rPr>
        <w:t>(Student Support) Regulations 2011 (as amended), but may qualify for support under the Education (Postgraduate Master’s Degree Loans) Regulations 2016 (as amended).</w:t>
      </w:r>
    </w:p>
    <w:p w14:paraId="64AD4A44" w14:textId="77777777" w:rsidR="005422E3" w:rsidRPr="00A254EB" w:rsidRDefault="005422E3" w:rsidP="00A254EB">
      <w:pPr>
        <w:rPr>
          <w:rFonts w:asciiTheme="minorHAnsi" w:hAnsiTheme="minorHAnsi"/>
          <w:color w:val="auto"/>
          <w:sz w:val="24"/>
          <w:szCs w:val="24"/>
        </w:rPr>
      </w:pPr>
    </w:p>
    <w:p w14:paraId="6706FB3A"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Foundation degrees</w:t>
      </w:r>
    </w:p>
    <w:p w14:paraId="11E0C8D3" w14:textId="1658685C" w:rsidR="005422E3" w:rsidRPr="00A254EB" w:rsidRDefault="003B0CF1" w:rsidP="00A254EB">
      <w:pPr>
        <w:rPr>
          <w:rFonts w:asciiTheme="minorHAnsi" w:hAnsiTheme="minorHAnsi"/>
          <w:color w:val="auto"/>
          <w:sz w:val="24"/>
          <w:szCs w:val="24"/>
        </w:rPr>
      </w:pPr>
      <w:bookmarkStart w:id="137" w:name="foundation_degrees"/>
      <w:r w:rsidRPr="00A254EB">
        <w:rPr>
          <w:rFonts w:asciiTheme="minorHAnsi" w:hAnsiTheme="minorHAnsi"/>
          <w:color w:val="auto"/>
          <w:sz w:val="24"/>
          <w:szCs w:val="24"/>
        </w:rPr>
        <w:t>Foundation degrees</w:t>
      </w:r>
      <w:bookmarkEnd w:id="137"/>
      <w:r w:rsidRPr="00A254EB">
        <w:rPr>
          <w:rFonts w:asciiTheme="minorHAnsi" w:hAnsiTheme="minorHAnsi"/>
          <w:color w:val="auto"/>
          <w:sz w:val="24"/>
          <w:szCs w:val="24"/>
        </w:rPr>
        <w:t xml:space="preserve"> (FDs) are vocational higher education qualifications that feature work-based learning. Many FDs, particularly </w:t>
      </w:r>
      <w:r w:rsidR="002D2BC9">
        <w:rPr>
          <w:rFonts w:asciiTheme="minorHAnsi" w:hAnsiTheme="minorHAnsi"/>
          <w:color w:val="auto"/>
          <w:sz w:val="24"/>
          <w:szCs w:val="24"/>
        </w:rPr>
        <w:t xml:space="preserve">PT </w:t>
      </w:r>
      <w:r w:rsidRPr="00A254EB">
        <w:rPr>
          <w:rFonts w:asciiTheme="minorHAnsi" w:hAnsiTheme="minorHAnsi"/>
          <w:color w:val="auto"/>
          <w:sz w:val="24"/>
          <w:szCs w:val="24"/>
        </w:rPr>
        <w:t xml:space="preserve">ones, combine academic study with learning in the workplace. FDs were introduced to help address the skills gap at the associate professional and higher technician level. FDs are typically developed with substantial help from employers and other stakeholders such as professional bodies. Foundation degrees constitute 240 credits and provide a defined progression route to some bachelor’s degrees. </w:t>
      </w:r>
    </w:p>
    <w:p w14:paraId="7784F794" w14:textId="77777777" w:rsidR="005422E3" w:rsidRPr="00A254EB" w:rsidRDefault="005422E3" w:rsidP="00A254EB">
      <w:pPr>
        <w:rPr>
          <w:rFonts w:asciiTheme="minorHAnsi" w:hAnsiTheme="minorHAnsi"/>
          <w:color w:val="auto"/>
          <w:sz w:val="24"/>
          <w:szCs w:val="24"/>
        </w:rPr>
      </w:pPr>
    </w:p>
    <w:p w14:paraId="431ADA0F" w14:textId="77777777" w:rsidR="005422E3" w:rsidRPr="00A254EB" w:rsidRDefault="003B0CF1" w:rsidP="00A254EB">
      <w:pPr>
        <w:rPr>
          <w:rFonts w:asciiTheme="minorHAnsi" w:hAnsiTheme="minorHAnsi"/>
          <w:b/>
          <w:color w:val="auto"/>
          <w:sz w:val="24"/>
          <w:szCs w:val="24"/>
        </w:rPr>
      </w:pPr>
      <w:r w:rsidRPr="00A254EB">
        <w:rPr>
          <w:rFonts w:asciiTheme="minorHAnsi" w:hAnsiTheme="minorHAnsi"/>
          <w:color w:val="auto"/>
          <w:sz w:val="24"/>
          <w:szCs w:val="24"/>
        </w:rPr>
        <w:t>Many foundation degree courses are automatically designated for support, provided they meet all parts of regulation 5(1)</w:t>
      </w:r>
      <w:r w:rsidR="004F0F69" w:rsidRPr="00A254EB">
        <w:rPr>
          <w:rFonts w:asciiTheme="minorHAnsi" w:hAnsiTheme="minorHAnsi"/>
          <w:color w:val="auto"/>
          <w:sz w:val="24"/>
          <w:szCs w:val="24"/>
        </w:rPr>
        <w:t xml:space="preserve"> or 139(1)</w:t>
      </w:r>
      <w:r w:rsidRPr="00A254EB">
        <w:rPr>
          <w:rFonts w:asciiTheme="minorHAnsi" w:hAnsiTheme="minorHAnsi"/>
          <w:color w:val="auto"/>
          <w:sz w:val="24"/>
          <w:szCs w:val="24"/>
        </w:rPr>
        <w:t>. However, H</w:t>
      </w:r>
      <w:r w:rsidR="004F0F69" w:rsidRPr="00A254EB">
        <w:rPr>
          <w:rFonts w:asciiTheme="minorHAnsi" w:hAnsiTheme="minorHAnsi"/>
          <w:color w:val="auto"/>
          <w:sz w:val="24"/>
          <w:szCs w:val="24"/>
        </w:rPr>
        <w:t>EPs</w:t>
      </w:r>
      <w:r w:rsidRPr="00A254EB">
        <w:rPr>
          <w:rFonts w:asciiTheme="minorHAnsi" w:hAnsiTheme="minorHAnsi"/>
          <w:color w:val="auto"/>
          <w:sz w:val="24"/>
          <w:szCs w:val="24"/>
        </w:rPr>
        <w:t xml:space="preserve"> have been encouraged to be flexible in their provision of foundation degrees, and consequently a number may be organised so that days of learning in the workplace and days of study are combined in the same week. </w:t>
      </w:r>
      <w:r w:rsidR="004F0F69" w:rsidRPr="00A254EB">
        <w:rPr>
          <w:rFonts w:asciiTheme="minorHAnsi" w:hAnsiTheme="minorHAnsi"/>
          <w:color w:val="auto"/>
          <w:sz w:val="24"/>
          <w:szCs w:val="24"/>
        </w:rPr>
        <w:t xml:space="preserve">DfE </w:t>
      </w:r>
      <w:r w:rsidRPr="00A254EB">
        <w:rPr>
          <w:rFonts w:asciiTheme="minorHAnsi" w:hAnsiTheme="minorHAnsi"/>
          <w:color w:val="auto"/>
          <w:sz w:val="24"/>
          <w:szCs w:val="24"/>
        </w:rPr>
        <w:t>do not want students on these courses to be penalised relative to those doing a similar amount of study but via a more traditional route</w:t>
      </w:r>
      <w:r w:rsidRPr="00A254EB">
        <w:rPr>
          <w:rFonts w:asciiTheme="minorHAnsi" w:hAnsiTheme="minorHAnsi"/>
          <w:b/>
          <w:color w:val="auto"/>
          <w:sz w:val="24"/>
          <w:szCs w:val="24"/>
        </w:rPr>
        <w:t xml:space="preserve">. </w:t>
      </w:r>
    </w:p>
    <w:p w14:paraId="782C3D80" w14:textId="77777777" w:rsidR="005422E3" w:rsidRPr="00A254EB" w:rsidRDefault="005422E3" w:rsidP="00A254EB">
      <w:pPr>
        <w:rPr>
          <w:rFonts w:asciiTheme="minorHAnsi" w:hAnsiTheme="minorHAnsi"/>
          <w:b/>
          <w:color w:val="auto"/>
          <w:sz w:val="24"/>
          <w:szCs w:val="24"/>
        </w:rPr>
      </w:pPr>
    </w:p>
    <w:p w14:paraId="54403F5A" w14:textId="2F0744D9"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Foundation degree courses are usually </w:t>
      </w:r>
      <w:r w:rsidR="00002156" w:rsidRPr="00A254EB">
        <w:rPr>
          <w:rFonts w:asciiTheme="minorHAnsi" w:hAnsiTheme="minorHAnsi"/>
          <w:color w:val="auto"/>
          <w:sz w:val="24"/>
          <w:szCs w:val="24"/>
        </w:rPr>
        <w:t>two</w:t>
      </w:r>
      <w:r w:rsidRPr="00A254EB">
        <w:rPr>
          <w:rFonts w:asciiTheme="minorHAnsi" w:hAnsiTheme="minorHAnsi"/>
          <w:color w:val="auto"/>
          <w:sz w:val="24"/>
          <w:szCs w:val="24"/>
        </w:rPr>
        <w:t xml:space="preserve"> years in duration though some may take longer to complete.  They may be </w:t>
      </w:r>
      <w:r w:rsidR="0099303E">
        <w:rPr>
          <w:rFonts w:asciiTheme="minorHAnsi" w:hAnsiTheme="minorHAnsi"/>
          <w:color w:val="auto"/>
          <w:sz w:val="24"/>
          <w:szCs w:val="24"/>
        </w:rPr>
        <w:t xml:space="preserve">FT </w:t>
      </w:r>
      <w:r w:rsidRPr="00A254EB">
        <w:rPr>
          <w:rFonts w:asciiTheme="minorHAnsi" w:hAnsiTheme="minorHAnsi"/>
          <w:color w:val="auto"/>
          <w:sz w:val="24"/>
          <w:szCs w:val="24"/>
        </w:rPr>
        <w:t xml:space="preserve">courses or sandwich courses. Some may be </w:t>
      </w:r>
      <w:r w:rsidR="0099303E">
        <w:rPr>
          <w:rFonts w:asciiTheme="minorHAnsi" w:hAnsiTheme="minorHAnsi"/>
          <w:color w:val="auto"/>
          <w:sz w:val="24"/>
          <w:szCs w:val="24"/>
        </w:rPr>
        <w:t xml:space="preserve">PT </w:t>
      </w:r>
      <w:r w:rsidR="004F0F69" w:rsidRPr="00A254EB">
        <w:rPr>
          <w:rFonts w:asciiTheme="minorHAnsi" w:hAnsiTheme="minorHAnsi"/>
          <w:color w:val="auto"/>
          <w:sz w:val="24"/>
          <w:szCs w:val="24"/>
        </w:rPr>
        <w:t>as</w:t>
      </w:r>
      <w:r w:rsidRPr="00A254EB">
        <w:rPr>
          <w:rFonts w:asciiTheme="minorHAnsi" w:hAnsiTheme="minorHAnsi"/>
          <w:color w:val="auto"/>
          <w:sz w:val="24"/>
          <w:szCs w:val="24"/>
        </w:rPr>
        <w:t xml:space="preserve"> they do not contain enough </w:t>
      </w:r>
      <w:r w:rsidR="0099303E">
        <w:rPr>
          <w:rFonts w:asciiTheme="minorHAnsi" w:hAnsiTheme="minorHAnsi"/>
          <w:color w:val="auto"/>
          <w:sz w:val="24"/>
          <w:szCs w:val="24"/>
        </w:rPr>
        <w:t xml:space="preserve">FT </w:t>
      </w:r>
      <w:r w:rsidRPr="00A254EB">
        <w:rPr>
          <w:rFonts w:asciiTheme="minorHAnsi" w:hAnsiTheme="minorHAnsi"/>
          <w:color w:val="auto"/>
          <w:sz w:val="24"/>
          <w:szCs w:val="24"/>
        </w:rPr>
        <w:t xml:space="preserve">study per year on average to meet the definition of a sandwich course, and they meet the definition of a </w:t>
      </w:r>
      <w:r w:rsidR="0099303E">
        <w:rPr>
          <w:rFonts w:asciiTheme="minorHAnsi" w:hAnsiTheme="minorHAnsi"/>
          <w:color w:val="auto"/>
          <w:sz w:val="24"/>
          <w:szCs w:val="24"/>
        </w:rPr>
        <w:t xml:space="preserve">PT </w:t>
      </w:r>
      <w:r w:rsidRPr="00A254EB">
        <w:rPr>
          <w:rFonts w:asciiTheme="minorHAnsi" w:hAnsiTheme="minorHAnsi"/>
          <w:color w:val="auto"/>
          <w:sz w:val="24"/>
          <w:szCs w:val="24"/>
        </w:rPr>
        <w:t xml:space="preserve">course </w:t>
      </w:r>
      <w:r w:rsidR="004F0F69" w:rsidRPr="00A254EB">
        <w:rPr>
          <w:rFonts w:asciiTheme="minorHAnsi" w:hAnsiTheme="minorHAnsi"/>
          <w:color w:val="auto"/>
          <w:sz w:val="24"/>
          <w:szCs w:val="24"/>
        </w:rPr>
        <w:t xml:space="preserve">under </w:t>
      </w:r>
      <w:r w:rsidRPr="00A254EB">
        <w:rPr>
          <w:rFonts w:asciiTheme="minorHAnsi" w:hAnsiTheme="minorHAnsi"/>
          <w:color w:val="auto"/>
          <w:sz w:val="24"/>
          <w:szCs w:val="24"/>
        </w:rPr>
        <w:t>regulation 139.</w:t>
      </w:r>
    </w:p>
    <w:p w14:paraId="3FCB303E" w14:textId="77777777" w:rsidR="005422E3" w:rsidRPr="00A254EB" w:rsidRDefault="005422E3" w:rsidP="00A254EB">
      <w:pPr>
        <w:rPr>
          <w:rFonts w:asciiTheme="minorHAnsi" w:hAnsiTheme="minorHAnsi"/>
          <w:color w:val="auto"/>
          <w:sz w:val="24"/>
          <w:szCs w:val="24"/>
        </w:rPr>
      </w:pPr>
    </w:p>
    <w:p w14:paraId="71069E7A" w14:textId="44E8F4B3"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Some foundation degree courses feature learning in the workplace, which should be treated as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in an institution </w:t>
      </w:r>
      <w:r w:rsidR="004F0F69" w:rsidRPr="00A254EB">
        <w:rPr>
          <w:rFonts w:asciiTheme="minorHAnsi" w:hAnsiTheme="minorHAnsi"/>
          <w:color w:val="auto"/>
          <w:sz w:val="24"/>
          <w:szCs w:val="24"/>
        </w:rPr>
        <w:t>in the same way as applied in</w:t>
      </w:r>
      <w:r w:rsidRPr="00A254EB">
        <w:rPr>
          <w:rFonts w:asciiTheme="minorHAnsi" w:hAnsiTheme="minorHAnsi"/>
          <w:color w:val="auto"/>
          <w:sz w:val="24"/>
          <w:szCs w:val="24"/>
        </w:rPr>
        <w:t xml:space="preserve"> the definition of a sandwich course and of determining levels of support.</w:t>
      </w:r>
    </w:p>
    <w:p w14:paraId="25FA9400" w14:textId="77777777" w:rsidR="005422E3" w:rsidRPr="00A254EB" w:rsidRDefault="005422E3" w:rsidP="00A254EB">
      <w:pPr>
        <w:rPr>
          <w:rFonts w:asciiTheme="minorHAnsi" w:hAnsiTheme="minorHAnsi"/>
          <w:color w:val="auto"/>
          <w:sz w:val="24"/>
          <w:szCs w:val="24"/>
        </w:rPr>
      </w:pPr>
    </w:p>
    <w:p w14:paraId="190C8A36"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Initial Teacher Training (ITT) courses (Schedule 2 – paragraph 5)</w:t>
      </w:r>
    </w:p>
    <w:p w14:paraId="111EF4AA" w14:textId="49F7147F" w:rsidR="005422E3" w:rsidRPr="00A254EB" w:rsidRDefault="002D7A6F" w:rsidP="00A254EB">
      <w:pPr>
        <w:rPr>
          <w:rFonts w:asciiTheme="minorHAnsi" w:hAnsiTheme="minorHAnsi"/>
          <w:color w:val="auto"/>
          <w:sz w:val="24"/>
          <w:szCs w:val="24"/>
        </w:rPr>
      </w:pPr>
      <w:r w:rsidRPr="00A254EB">
        <w:rPr>
          <w:rFonts w:asciiTheme="minorHAnsi" w:hAnsiTheme="minorHAnsi"/>
          <w:color w:val="auto"/>
          <w:sz w:val="24"/>
          <w:szCs w:val="24"/>
        </w:rPr>
        <w:t>For the purposes of student support there are two main types of ITT courses which can be designated</w:t>
      </w:r>
      <w:r w:rsidR="00F67496">
        <w:rPr>
          <w:rFonts w:asciiTheme="minorHAnsi" w:hAnsiTheme="minorHAnsi"/>
          <w:color w:val="auto"/>
          <w:sz w:val="24"/>
          <w:szCs w:val="24"/>
        </w:rPr>
        <w:t xml:space="preserve">. </w:t>
      </w:r>
      <w:r w:rsidR="0079050A">
        <w:rPr>
          <w:rFonts w:asciiTheme="minorHAnsi" w:hAnsiTheme="minorHAnsi"/>
          <w:color w:val="auto"/>
          <w:sz w:val="24"/>
          <w:szCs w:val="24"/>
        </w:rPr>
        <w:t>These are</w:t>
      </w:r>
      <w:r w:rsidRPr="00A254EB">
        <w:rPr>
          <w:rFonts w:asciiTheme="minorHAnsi" w:hAnsiTheme="minorHAnsi"/>
          <w:color w:val="auto"/>
          <w:sz w:val="24"/>
          <w:szCs w:val="24"/>
        </w:rPr>
        <w:t xml:space="preserve"> ITT courses that lead to Qualified Teacher Status (QTS) for intending </w:t>
      </w:r>
      <w:r w:rsidR="00A254EB" w:rsidRPr="00A254EB">
        <w:rPr>
          <w:rFonts w:asciiTheme="minorHAnsi" w:hAnsiTheme="minorHAnsi"/>
          <w:color w:val="auto"/>
          <w:sz w:val="24"/>
          <w:szCs w:val="24"/>
        </w:rPr>
        <w:t>schoolteachers</w:t>
      </w:r>
      <w:r w:rsidR="00A254EB">
        <w:rPr>
          <w:rFonts w:asciiTheme="minorHAnsi" w:hAnsiTheme="minorHAnsi"/>
          <w:color w:val="auto"/>
          <w:sz w:val="24"/>
          <w:szCs w:val="24"/>
        </w:rPr>
        <w:t xml:space="preserve"> </w:t>
      </w:r>
      <w:r w:rsidRPr="00A254EB">
        <w:rPr>
          <w:rFonts w:asciiTheme="minorHAnsi" w:hAnsiTheme="minorHAnsi"/>
          <w:color w:val="auto"/>
          <w:sz w:val="24"/>
          <w:szCs w:val="24"/>
        </w:rPr>
        <w:t xml:space="preserve">and ITT courses for those wishing to teach in the further education (FE) sector. These courses can be delivered under a range of different models and the designation and approval arrangements vary. Schools ITT courses can be delivered by registered Approved (fee cap) and registered </w:t>
      </w:r>
      <w:r w:rsidR="009636FB">
        <w:rPr>
          <w:rFonts w:asciiTheme="minorHAnsi" w:hAnsiTheme="minorHAnsi"/>
          <w:color w:val="auto"/>
          <w:sz w:val="24"/>
          <w:szCs w:val="24"/>
        </w:rPr>
        <w:t>A</w:t>
      </w:r>
      <w:r w:rsidRPr="00A254EB">
        <w:rPr>
          <w:rFonts w:asciiTheme="minorHAnsi" w:hAnsiTheme="minorHAnsi"/>
          <w:color w:val="auto"/>
          <w:sz w:val="24"/>
          <w:szCs w:val="24"/>
        </w:rPr>
        <w:t>pproved institutions or by SCITT providers (some of these may be delivered under the School Direct programme). ITT courses for the FE sector are delivered mainly by registered Approved (fee cap) institutions and in some cases by registered Approved institutions. Further details are provided below</w:t>
      </w:r>
      <w:r w:rsidR="001A381E">
        <w:rPr>
          <w:rFonts w:asciiTheme="minorHAnsi" w:hAnsiTheme="minorHAnsi"/>
          <w:color w:val="auto"/>
          <w:sz w:val="24"/>
          <w:szCs w:val="24"/>
        </w:rPr>
        <w:t>:</w:t>
      </w:r>
    </w:p>
    <w:p w14:paraId="6B9CD654" w14:textId="77777777" w:rsidR="005422E3" w:rsidRPr="00A254EB" w:rsidRDefault="005422E3" w:rsidP="00A254EB">
      <w:pPr>
        <w:rPr>
          <w:rFonts w:asciiTheme="minorHAnsi" w:hAnsiTheme="minorHAnsi"/>
          <w:color w:val="auto"/>
          <w:sz w:val="24"/>
          <w:szCs w:val="24"/>
        </w:rPr>
      </w:pPr>
    </w:p>
    <w:p w14:paraId="7AD733AC" w14:textId="77777777" w:rsidR="005422E3" w:rsidRPr="00A254EB" w:rsidRDefault="002D7A6F" w:rsidP="00A254EB">
      <w:pPr>
        <w:pStyle w:val="ListParagraph"/>
        <w:numPr>
          <w:ilvl w:val="0"/>
          <w:numId w:val="164"/>
        </w:numPr>
        <w:rPr>
          <w:rFonts w:asciiTheme="minorHAnsi" w:hAnsiTheme="minorHAnsi"/>
          <w:color w:val="auto"/>
          <w:sz w:val="24"/>
          <w:szCs w:val="24"/>
        </w:rPr>
      </w:pPr>
      <w:r w:rsidRPr="00A254EB">
        <w:rPr>
          <w:rFonts w:asciiTheme="minorHAnsi" w:hAnsiTheme="minorHAnsi"/>
          <w:color w:val="auto"/>
          <w:sz w:val="24"/>
          <w:szCs w:val="24"/>
        </w:rPr>
        <w:t>ITT</w:t>
      </w:r>
      <w:r w:rsidR="003B0CF1" w:rsidRPr="00A254EB">
        <w:rPr>
          <w:rFonts w:asciiTheme="minorHAnsi" w:hAnsiTheme="minorHAnsi"/>
          <w:color w:val="auto"/>
          <w:sz w:val="24"/>
          <w:szCs w:val="24"/>
        </w:rPr>
        <w:t xml:space="preserve"> courses taken as part of an employment</w:t>
      </w:r>
      <w:r w:rsidRPr="00A254EB">
        <w:rPr>
          <w:rFonts w:asciiTheme="minorHAnsi" w:hAnsiTheme="minorHAnsi"/>
          <w:color w:val="auto"/>
          <w:sz w:val="24"/>
          <w:szCs w:val="24"/>
        </w:rPr>
        <w:t>-</w:t>
      </w:r>
      <w:r w:rsidR="003B0CF1" w:rsidRPr="00A254EB">
        <w:rPr>
          <w:rFonts w:asciiTheme="minorHAnsi" w:hAnsiTheme="minorHAnsi"/>
          <w:color w:val="auto"/>
          <w:sz w:val="24"/>
          <w:szCs w:val="24"/>
        </w:rPr>
        <w:t xml:space="preserve">based teacher training scheme are not designated courses. </w:t>
      </w:r>
    </w:p>
    <w:p w14:paraId="2CE641B3" w14:textId="77777777" w:rsidR="005422E3" w:rsidRPr="00A254EB" w:rsidRDefault="005422E3" w:rsidP="00A254EB">
      <w:pPr>
        <w:rPr>
          <w:rFonts w:asciiTheme="minorHAnsi" w:hAnsiTheme="minorHAnsi"/>
          <w:color w:val="auto"/>
          <w:sz w:val="24"/>
          <w:szCs w:val="24"/>
        </w:rPr>
      </w:pPr>
    </w:p>
    <w:p w14:paraId="18733F61" w14:textId="26DA24EE" w:rsidR="002D7A6F" w:rsidRPr="00A254EB" w:rsidRDefault="002D7A6F" w:rsidP="00A254EB">
      <w:pPr>
        <w:pStyle w:val="PlainText"/>
        <w:numPr>
          <w:ilvl w:val="0"/>
          <w:numId w:val="164"/>
        </w:numPr>
        <w:rPr>
          <w:rFonts w:asciiTheme="minorHAnsi" w:hAnsiTheme="minorHAnsi"/>
          <w:sz w:val="24"/>
          <w:szCs w:val="24"/>
        </w:rPr>
      </w:pPr>
      <w:r w:rsidRPr="00A254EB">
        <w:rPr>
          <w:rFonts w:asciiTheme="minorHAnsi" w:hAnsiTheme="minorHAnsi"/>
          <w:sz w:val="24"/>
          <w:szCs w:val="24"/>
        </w:rPr>
        <w:t>The Student Support Regulations specify that “employment-based teacher training scheme” mean</w:t>
      </w:r>
      <w:r w:rsidR="001A381E">
        <w:rPr>
          <w:rFonts w:asciiTheme="minorHAnsi" w:hAnsiTheme="minorHAnsi"/>
          <w:sz w:val="24"/>
          <w:szCs w:val="24"/>
        </w:rPr>
        <w:t>s:</w:t>
      </w:r>
    </w:p>
    <w:p w14:paraId="18532D6E" w14:textId="77777777" w:rsidR="002D7A6F" w:rsidRPr="00A254EB" w:rsidRDefault="002D7A6F">
      <w:pPr>
        <w:pStyle w:val="PlainText"/>
        <w:rPr>
          <w:rFonts w:asciiTheme="minorHAnsi" w:hAnsiTheme="minorHAnsi"/>
          <w:sz w:val="24"/>
          <w:szCs w:val="24"/>
        </w:rPr>
      </w:pPr>
    </w:p>
    <w:p w14:paraId="4A02897C" w14:textId="77777777"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(a) a scheme established by the Secretary of State whereby a person may</w:t>
      </w:r>
    </w:p>
    <w:p w14:paraId="5E61408C" w14:textId="19C77B4E"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 xml:space="preserve">      undertake </w:t>
      </w:r>
      <w:r w:rsidR="003378A3">
        <w:rPr>
          <w:rFonts w:asciiTheme="minorHAnsi" w:hAnsiTheme="minorHAnsi"/>
          <w:sz w:val="24"/>
          <w:szCs w:val="24"/>
        </w:rPr>
        <w:t xml:space="preserve">ITT </w:t>
      </w:r>
      <w:r w:rsidRPr="00A254EB">
        <w:rPr>
          <w:rFonts w:asciiTheme="minorHAnsi" w:hAnsiTheme="minorHAnsi"/>
          <w:sz w:val="24"/>
          <w:szCs w:val="24"/>
        </w:rPr>
        <w:t>in order to obtain qualified</w:t>
      </w:r>
    </w:p>
    <w:p w14:paraId="53F62748" w14:textId="77777777"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 xml:space="preserve">      teacher status while being employed to teach at a school or other</w:t>
      </w:r>
    </w:p>
    <w:p w14:paraId="254DC8A1" w14:textId="77777777"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 xml:space="preserve">      educational institution except a pupil referral unit; or</w:t>
      </w:r>
    </w:p>
    <w:p w14:paraId="3416894D" w14:textId="77777777" w:rsidR="002D7A6F" w:rsidRPr="00A254EB" w:rsidRDefault="002D7A6F" w:rsidP="00A254EB">
      <w:pPr>
        <w:pStyle w:val="PlainText"/>
        <w:ind w:left="720"/>
        <w:rPr>
          <w:rFonts w:asciiTheme="minorHAnsi" w:hAnsiTheme="minorHAnsi"/>
          <w:sz w:val="24"/>
          <w:szCs w:val="24"/>
        </w:rPr>
      </w:pPr>
    </w:p>
    <w:p w14:paraId="5F9E2D61" w14:textId="77777777"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(b) a scheme established by the National Assembly for Wales or the Welsh</w:t>
      </w:r>
    </w:p>
    <w:p w14:paraId="523FDD58" w14:textId="77777777"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 xml:space="preserve">      Ministers whereby persons who are or who have been employed in a</w:t>
      </w:r>
    </w:p>
    <w:p w14:paraId="771B6384" w14:textId="77777777" w:rsidR="002D7A6F" w:rsidRPr="00A254EB" w:rsidRDefault="002D7A6F" w:rsidP="00A254EB">
      <w:pPr>
        <w:pStyle w:val="PlainText"/>
        <w:ind w:left="720"/>
        <w:rPr>
          <w:rFonts w:asciiTheme="minorHAnsi" w:hAnsiTheme="minorHAnsi"/>
          <w:sz w:val="24"/>
          <w:szCs w:val="24"/>
        </w:rPr>
      </w:pPr>
      <w:r w:rsidRPr="00A254EB">
        <w:rPr>
          <w:rFonts w:asciiTheme="minorHAnsi" w:hAnsiTheme="minorHAnsi"/>
          <w:sz w:val="24"/>
          <w:szCs w:val="24"/>
        </w:rPr>
        <w:t xml:space="preserve">      school or other educational institution except a pupil referral unit</w:t>
      </w:r>
    </w:p>
    <w:p w14:paraId="70C5A407" w14:textId="77777777" w:rsidR="005422E3" w:rsidRPr="00A254EB" w:rsidRDefault="002D7A6F" w:rsidP="00A254EB">
      <w:pPr>
        <w:ind w:left="720"/>
        <w:rPr>
          <w:rFonts w:asciiTheme="minorHAnsi" w:hAnsiTheme="minorHAnsi"/>
          <w:sz w:val="24"/>
          <w:szCs w:val="24"/>
        </w:rPr>
      </w:pPr>
      <w:r w:rsidRPr="00A254EB">
        <w:rPr>
          <w:rFonts w:asciiTheme="minorHAnsi" w:hAnsiTheme="minorHAnsi"/>
          <w:sz w:val="24"/>
          <w:szCs w:val="24"/>
        </w:rPr>
        <w:t xml:space="preserve">      may become qualified teachers.</w:t>
      </w:r>
    </w:p>
    <w:p w14:paraId="6932A218" w14:textId="77777777" w:rsidR="005422E3" w:rsidRPr="00A254EB" w:rsidRDefault="005422E3" w:rsidP="00A254EB">
      <w:pPr>
        <w:rPr>
          <w:rFonts w:asciiTheme="minorHAnsi" w:hAnsiTheme="minorHAnsi"/>
          <w:sz w:val="24"/>
          <w:szCs w:val="24"/>
        </w:rPr>
      </w:pPr>
    </w:p>
    <w:p w14:paraId="56814ECE" w14:textId="12DC162D" w:rsidR="005422E3" w:rsidRDefault="002D7A6F" w:rsidP="00A254EB">
      <w:pPr>
        <w:rPr>
          <w:rFonts w:asciiTheme="minorHAnsi" w:hAnsiTheme="minorHAnsi"/>
          <w:color w:val="auto"/>
          <w:sz w:val="24"/>
          <w:szCs w:val="24"/>
        </w:rPr>
      </w:pPr>
      <w:r w:rsidRPr="00A254EB">
        <w:rPr>
          <w:rFonts w:asciiTheme="minorHAnsi" w:hAnsiTheme="minorHAnsi"/>
          <w:color w:val="auto"/>
          <w:sz w:val="24"/>
          <w:szCs w:val="24"/>
        </w:rPr>
        <w:t xml:space="preserve">This definition is </w:t>
      </w:r>
      <w:r w:rsidR="00260BC4">
        <w:rPr>
          <w:rFonts w:asciiTheme="minorHAnsi" w:hAnsiTheme="minorHAnsi"/>
          <w:color w:val="auto"/>
          <w:sz w:val="24"/>
          <w:szCs w:val="24"/>
        </w:rPr>
        <w:t xml:space="preserve">only </w:t>
      </w:r>
      <w:r w:rsidRPr="00A254EB">
        <w:rPr>
          <w:rFonts w:asciiTheme="minorHAnsi" w:hAnsiTheme="minorHAnsi"/>
          <w:color w:val="auto"/>
          <w:sz w:val="24"/>
          <w:szCs w:val="24"/>
        </w:rPr>
        <w:t>relevant to schools-based ITT courses leading to qualified teacher status (QTS).</w:t>
      </w:r>
    </w:p>
    <w:p w14:paraId="204B87F4" w14:textId="0CAB59AF" w:rsidR="005859BB" w:rsidRDefault="005859BB" w:rsidP="00A254EB">
      <w:pPr>
        <w:rPr>
          <w:rFonts w:asciiTheme="minorHAnsi" w:hAnsiTheme="minorHAnsi"/>
          <w:color w:val="auto"/>
          <w:sz w:val="24"/>
          <w:szCs w:val="24"/>
        </w:rPr>
      </w:pPr>
    </w:p>
    <w:p w14:paraId="25D47888" w14:textId="77777777" w:rsidR="00EA6D4E" w:rsidRPr="0053268B" w:rsidRDefault="00EA6D4E" w:rsidP="00EA6D4E">
      <w:pPr>
        <w:rPr>
          <w:rFonts w:asciiTheme="minorHAnsi" w:hAnsiTheme="minorHAnsi" w:cs="Arial"/>
          <w:color w:val="000000" w:themeColor="text1"/>
          <w:sz w:val="24"/>
          <w:szCs w:val="24"/>
          <w:lang w:eastAsia="en-US"/>
        </w:rPr>
      </w:pPr>
    </w:p>
    <w:p w14:paraId="6320CA07" w14:textId="77777777" w:rsidR="00EA6D4E" w:rsidRPr="0053268B" w:rsidRDefault="00EA6D4E" w:rsidP="00EA6D4E">
      <w:pPr>
        <w:rPr>
          <w:rFonts w:asciiTheme="minorHAnsi" w:hAnsiTheme="minorHAnsi" w:cs="Arial"/>
          <w:color w:val="000000" w:themeColor="text1"/>
          <w:sz w:val="24"/>
          <w:szCs w:val="24"/>
          <w:lang w:eastAsia="ja-JP"/>
        </w:rPr>
      </w:pPr>
      <w:r w:rsidRPr="0053268B">
        <w:rPr>
          <w:rFonts w:asciiTheme="minorHAnsi" w:hAnsiTheme="minorHAnsi" w:cs="Arial"/>
          <w:color w:val="000000" w:themeColor="text1"/>
          <w:sz w:val="24"/>
          <w:szCs w:val="24"/>
        </w:rPr>
        <w:t>“A student employed part-time within a school, but who happens to undertake teacher training at the same or a different school separately from their part-time employment (i.e. they are not on an employment based training option), should not be precluded from receiving student support, subject to meeting the eligibility criteria.”</w:t>
      </w:r>
    </w:p>
    <w:p w14:paraId="39B917BE" w14:textId="77777777" w:rsidR="005422E3" w:rsidRPr="00A254EB" w:rsidRDefault="005422E3" w:rsidP="00A254EB">
      <w:pPr>
        <w:rPr>
          <w:rFonts w:asciiTheme="minorHAnsi" w:hAnsiTheme="minorHAnsi"/>
          <w:color w:val="auto"/>
          <w:sz w:val="24"/>
          <w:szCs w:val="24"/>
        </w:rPr>
      </w:pPr>
    </w:p>
    <w:p w14:paraId="0CD0A4E0" w14:textId="0E4F7BCE" w:rsidR="005422E3" w:rsidRPr="00A254EB" w:rsidRDefault="003B0CF1" w:rsidP="001A381E">
      <w:pPr>
        <w:pStyle w:val="Heading2"/>
        <w:jc w:val="both"/>
        <w:rPr>
          <w:rStyle w:val="Strong"/>
          <w:rFonts w:asciiTheme="minorHAnsi" w:hAnsiTheme="minorHAnsi"/>
          <w:b/>
          <w:bCs w:val="0"/>
          <w:i w:val="0"/>
          <w:color w:val="000000"/>
          <w:sz w:val="24"/>
          <w:szCs w:val="24"/>
        </w:rPr>
      </w:pPr>
      <w:bookmarkStart w:id="138" w:name="_Toc468702321"/>
      <w:bookmarkStart w:id="139" w:name="_Toc507584967"/>
      <w:bookmarkStart w:id="140" w:name="_Toc57794602"/>
      <w:r w:rsidRPr="00A254EB">
        <w:rPr>
          <w:rStyle w:val="Strong"/>
          <w:rFonts w:asciiTheme="minorHAnsi" w:hAnsiTheme="minorHAnsi"/>
          <w:b/>
          <w:bCs w:val="0"/>
          <w:i w:val="0"/>
          <w:sz w:val="24"/>
          <w:szCs w:val="24"/>
        </w:rPr>
        <w:t>Full-time</w:t>
      </w:r>
      <w:r w:rsidRPr="001A381E">
        <w:rPr>
          <w:rStyle w:val="Strong"/>
          <w:rFonts w:asciiTheme="minorHAnsi" w:hAnsiTheme="minorHAnsi"/>
          <w:b/>
          <w:bCs w:val="0"/>
        </w:rPr>
        <w:t xml:space="preserve"> </w:t>
      </w:r>
      <w:r w:rsidRPr="00A254EB">
        <w:rPr>
          <w:rStyle w:val="Strong"/>
          <w:rFonts w:asciiTheme="minorHAnsi" w:hAnsiTheme="minorHAnsi"/>
          <w:b/>
          <w:bCs w:val="0"/>
          <w:i w:val="0"/>
          <w:sz w:val="24"/>
          <w:szCs w:val="24"/>
        </w:rPr>
        <w:t>ITT courses</w:t>
      </w:r>
      <w:bookmarkEnd w:id="138"/>
      <w:bookmarkEnd w:id="139"/>
      <w:bookmarkEnd w:id="140"/>
    </w:p>
    <w:p w14:paraId="3B51D87A" w14:textId="088A6610" w:rsidR="005422E3" w:rsidRPr="00A254EB" w:rsidRDefault="000E3CE3" w:rsidP="00A254EB">
      <w:pPr>
        <w:rPr>
          <w:rFonts w:asciiTheme="minorHAnsi" w:hAnsiTheme="minorHAnsi"/>
          <w:color w:val="auto"/>
          <w:sz w:val="24"/>
          <w:szCs w:val="24"/>
        </w:rPr>
      </w:pPr>
      <w:r>
        <w:rPr>
          <w:rFonts w:asciiTheme="minorHAnsi" w:hAnsiTheme="minorHAnsi"/>
          <w:color w:val="auto"/>
          <w:sz w:val="24"/>
          <w:szCs w:val="24"/>
        </w:rPr>
        <w:t>FT</w:t>
      </w:r>
      <w:r w:rsidR="003B0CF1" w:rsidRPr="00A254EB">
        <w:rPr>
          <w:rFonts w:asciiTheme="minorHAnsi" w:hAnsiTheme="minorHAnsi"/>
          <w:color w:val="auto"/>
          <w:sz w:val="24"/>
          <w:szCs w:val="24"/>
        </w:rPr>
        <w:t xml:space="preserve"> ITT courses that lead to a first degree are defined in the Regulations as per all </w:t>
      </w:r>
      <w:r>
        <w:rPr>
          <w:rFonts w:asciiTheme="minorHAnsi" w:hAnsiTheme="minorHAnsi"/>
          <w:color w:val="auto"/>
          <w:sz w:val="24"/>
          <w:szCs w:val="24"/>
        </w:rPr>
        <w:t>FT</w:t>
      </w:r>
      <w:r w:rsidR="003B0CF1" w:rsidRPr="00A254EB">
        <w:rPr>
          <w:rFonts w:asciiTheme="minorHAnsi" w:hAnsiTheme="minorHAnsi"/>
          <w:color w:val="auto"/>
          <w:sz w:val="24"/>
          <w:szCs w:val="24"/>
        </w:rPr>
        <w:t xml:space="preserve"> non-ITT courses that lead to a first degree. </w:t>
      </w:r>
    </w:p>
    <w:p w14:paraId="4DEA9583" w14:textId="77777777" w:rsidR="005422E3" w:rsidRPr="00A254EB" w:rsidRDefault="005422E3" w:rsidP="00A254EB">
      <w:pPr>
        <w:rPr>
          <w:rFonts w:asciiTheme="minorHAnsi" w:hAnsiTheme="minorHAnsi"/>
          <w:color w:val="auto"/>
          <w:sz w:val="24"/>
          <w:szCs w:val="24"/>
        </w:rPr>
      </w:pPr>
    </w:p>
    <w:p w14:paraId="3B76B096" w14:textId="123EDCE5" w:rsidR="005422E3" w:rsidRPr="00A254EB" w:rsidRDefault="000E3CE3" w:rsidP="00A254EB">
      <w:pPr>
        <w:rPr>
          <w:rFonts w:asciiTheme="minorHAnsi" w:hAnsiTheme="minorHAnsi"/>
          <w:color w:val="auto"/>
          <w:sz w:val="24"/>
          <w:szCs w:val="24"/>
        </w:rPr>
      </w:pPr>
      <w:r>
        <w:rPr>
          <w:rFonts w:asciiTheme="minorHAnsi" w:hAnsiTheme="minorHAnsi"/>
          <w:color w:val="auto"/>
          <w:sz w:val="24"/>
          <w:szCs w:val="24"/>
        </w:rPr>
        <w:t>FT</w:t>
      </w:r>
      <w:r w:rsidR="003B0CF1" w:rsidRPr="00A254EB">
        <w:rPr>
          <w:rFonts w:asciiTheme="minorHAnsi" w:hAnsiTheme="minorHAnsi"/>
          <w:color w:val="auto"/>
          <w:sz w:val="24"/>
          <w:szCs w:val="24"/>
        </w:rPr>
        <w:t xml:space="preserve"> ITT courses that do not lead to a first degree (</w:t>
      </w:r>
      <w:r w:rsidR="00A254EB" w:rsidRPr="00A254EB">
        <w:rPr>
          <w:rFonts w:asciiTheme="minorHAnsi" w:hAnsiTheme="minorHAnsi"/>
          <w:color w:val="auto"/>
          <w:sz w:val="24"/>
          <w:szCs w:val="24"/>
        </w:rPr>
        <w:t>i.e. Graduate</w:t>
      </w:r>
      <w:r w:rsidR="003B0CF1" w:rsidRPr="00A254EB">
        <w:rPr>
          <w:rFonts w:asciiTheme="minorHAnsi" w:hAnsiTheme="minorHAnsi"/>
          <w:color w:val="auto"/>
          <w:sz w:val="24"/>
          <w:szCs w:val="24"/>
        </w:rPr>
        <w:t xml:space="preserve"> courses leading to QTS</w:t>
      </w:r>
      <w:r w:rsidR="007B2EEC">
        <w:rPr>
          <w:rFonts w:asciiTheme="minorHAnsi" w:hAnsiTheme="minorHAnsi"/>
          <w:color w:val="auto"/>
          <w:sz w:val="24"/>
          <w:szCs w:val="24"/>
        </w:rPr>
        <w:t xml:space="preserve"> </w:t>
      </w:r>
      <w:r w:rsidR="00BD6FA1">
        <w:rPr>
          <w:rFonts w:asciiTheme="minorHAnsi" w:hAnsiTheme="minorHAnsi"/>
          <w:color w:val="auto"/>
          <w:sz w:val="24"/>
          <w:szCs w:val="24"/>
        </w:rPr>
        <w:t xml:space="preserve">or that enable </w:t>
      </w:r>
      <w:r w:rsidR="00390B70">
        <w:rPr>
          <w:rFonts w:asciiTheme="minorHAnsi" w:hAnsiTheme="minorHAnsi"/>
          <w:color w:val="auto"/>
          <w:sz w:val="24"/>
          <w:szCs w:val="24"/>
        </w:rPr>
        <w:t>someone to teach in FE</w:t>
      </w:r>
      <w:r w:rsidR="002D7A6F" w:rsidRPr="00A254EB">
        <w:rPr>
          <w:rFonts w:asciiTheme="minorHAnsi" w:hAnsiTheme="minorHAnsi"/>
          <w:color w:val="auto"/>
          <w:sz w:val="24"/>
          <w:szCs w:val="24"/>
        </w:rPr>
        <w:t>)</w:t>
      </w:r>
      <w:r w:rsidR="003B0CF1" w:rsidRPr="00A254EB">
        <w:rPr>
          <w:rFonts w:asciiTheme="minorHAnsi" w:hAnsiTheme="minorHAnsi"/>
          <w:color w:val="auto"/>
          <w:sz w:val="24"/>
          <w:szCs w:val="24"/>
        </w:rPr>
        <w:t xml:space="preserve"> are courses of at least one academic year but no more than two academic years in length, where the periods of study in each academic year are at least 300 hours. A week of study can be considered as 30 hours.</w:t>
      </w:r>
    </w:p>
    <w:p w14:paraId="536136D8" w14:textId="77777777" w:rsidR="005422E3" w:rsidRPr="00A254EB" w:rsidRDefault="005422E3" w:rsidP="00A254EB">
      <w:pPr>
        <w:rPr>
          <w:rFonts w:asciiTheme="minorHAnsi" w:hAnsiTheme="minorHAnsi"/>
          <w:color w:val="auto"/>
          <w:sz w:val="24"/>
          <w:szCs w:val="24"/>
        </w:rPr>
      </w:pPr>
    </w:p>
    <w:p w14:paraId="5381D9D4" w14:textId="5472C4BF"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All students commencing </w:t>
      </w:r>
      <w:r w:rsidR="000E3CE3">
        <w:rPr>
          <w:rFonts w:asciiTheme="minorHAnsi" w:hAnsiTheme="minorHAnsi"/>
          <w:color w:val="auto"/>
          <w:sz w:val="24"/>
          <w:szCs w:val="24"/>
        </w:rPr>
        <w:t>FT</w:t>
      </w:r>
      <w:r w:rsidRPr="00A254EB">
        <w:rPr>
          <w:rFonts w:asciiTheme="minorHAnsi" w:hAnsiTheme="minorHAnsi"/>
          <w:color w:val="auto"/>
          <w:sz w:val="24"/>
          <w:szCs w:val="24"/>
        </w:rPr>
        <w:t xml:space="preserve"> undergraduate or postgraduate </w:t>
      </w:r>
      <w:r w:rsidR="00AF664E">
        <w:rPr>
          <w:rFonts w:asciiTheme="minorHAnsi" w:hAnsiTheme="minorHAnsi"/>
          <w:color w:val="auto"/>
          <w:sz w:val="24"/>
          <w:szCs w:val="24"/>
        </w:rPr>
        <w:t>ITT courses</w:t>
      </w:r>
      <w:r w:rsidRPr="00A254EB">
        <w:rPr>
          <w:rFonts w:asciiTheme="minorHAnsi" w:hAnsiTheme="minorHAnsi"/>
          <w:color w:val="auto"/>
          <w:sz w:val="24"/>
          <w:szCs w:val="24"/>
        </w:rPr>
        <w:t xml:space="preserve"> are eligible for maintenance support as per undergraduate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students.</w:t>
      </w:r>
    </w:p>
    <w:p w14:paraId="378E804B" w14:textId="77777777" w:rsidR="005422E3" w:rsidRPr="00A254EB" w:rsidRDefault="005422E3" w:rsidP="00A254EB">
      <w:pPr>
        <w:rPr>
          <w:rFonts w:asciiTheme="minorHAnsi" w:hAnsiTheme="minorHAnsi"/>
          <w:b/>
          <w:color w:val="auto"/>
          <w:sz w:val="24"/>
          <w:szCs w:val="24"/>
        </w:rPr>
      </w:pPr>
    </w:p>
    <w:p w14:paraId="70DC94C2" w14:textId="77777777" w:rsidR="005422E3" w:rsidRPr="00A254EB" w:rsidRDefault="003B0CF1" w:rsidP="00A254EB">
      <w:pPr>
        <w:pStyle w:val="Heading2"/>
        <w:rPr>
          <w:rFonts w:asciiTheme="minorHAnsi" w:hAnsiTheme="minorHAnsi"/>
          <w:i w:val="0"/>
          <w:sz w:val="24"/>
          <w:szCs w:val="24"/>
        </w:rPr>
      </w:pPr>
      <w:bookmarkStart w:id="141" w:name="_Toc468702322"/>
      <w:bookmarkStart w:id="142" w:name="_Toc507584968"/>
      <w:bookmarkStart w:id="143" w:name="_Toc57794603"/>
      <w:r w:rsidRPr="00A254EB">
        <w:rPr>
          <w:rFonts w:asciiTheme="minorHAnsi" w:hAnsiTheme="minorHAnsi"/>
          <w:i w:val="0"/>
          <w:sz w:val="24"/>
          <w:szCs w:val="24"/>
        </w:rPr>
        <w:t>Part-time ITT courses</w:t>
      </w:r>
      <w:bookmarkEnd w:id="141"/>
      <w:bookmarkEnd w:id="142"/>
      <w:bookmarkEnd w:id="143"/>
    </w:p>
    <w:p w14:paraId="5943DCAC" w14:textId="7EA52B3E"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ITT courses that are at least one academic year in length and do not meet the minimum hours criteria as set out above for </w:t>
      </w:r>
      <w:r w:rsidR="000E3CE3">
        <w:rPr>
          <w:rFonts w:asciiTheme="minorHAnsi" w:hAnsiTheme="minorHAnsi"/>
          <w:color w:val="auto"/>
          <w:sz w:val="24"/>
          <w:szCs w:val="24"/>
        </w:rPr>
        <w:t>FT</w:t>
      </w:r>
      <w:r w:rsidRPr="00A254EB">
        <w:rPr>
          <w:rFonts w:asciiTheme="minorHAnsi" w:hAnsiTheme="minorHAnsi"/>
          <w:color w:val="auto"/>
          <w:sz w:val="24"/>
          <w:szCs w:val="24"/>
        </w:rPr>
        <w:t xml:space="preserve"> non-first degree courses are considered to be </w:t>
      </w:r>
      <w:r w:rsidR="002D2BC9">
        <w:rPr>
          <w:rFonts w:asciiTheme="minorHAnsi" w:hAnsiTheme="minorHAnsi"/>
          <w:color w:val="auto"/>
          <w:sz w:val="24"/>
          <w:szCs w:val="24"/>
        </w:rPr>
        <w:t xml:space="preserve">PT </w:t>
      </w:r>
      <w:r w:rsidRPr="00A254EB">
        <w:rPr>
          <w:rFonts w:asciiTheme="minorHAnsi" w:hAnsiTheme="minorHAnsi"/>
          <w:color w:val="auto"/>
          <w:sz w:val="24"/>
          <w:szCs w:val="24"/>
        </w:rPr>
        <w:t xml:space="preserve">ITT courses if they meet the appropriate intensity of study conditions. </w:t>
      </w:r>
      <w:r w:rsidR="00732894">
        <w:rPr>
          <w:rFonts w:asciiTheme="minorHAnsi" w:hAnsiTheme="minorHAnsi"/>
          <w:color w:val="auto"/>
          <w:sz w:val="24"/>
          <w:szCs w:val="24"/>
        </w:rPr>
        <w:t xml:space="preserve">For </w:t>
      </w:r>
      <w:r w:rsidR="00957555" w:rsidRPr="00A254EB">
        <w:rPr>
          <w:rFonts w:asciiTheme="minorHAnsi" w:hAnsiTheme="minorHAnsi"/>
          <w:color w:val="auto"/>
          <w:sz w:val="24"/>
          <w:szCs w:val="24"/>
        </w:rPr>
        <w:t>courses</w:t>
      </w:r>
      <w:r w:rsidRPr="00A254EB">
        <w:rPr>
          <w:rFonts w:asciiTheme="minorHAnsi" w:hAnsiTheme="minorHAnsi"/>
          <w:color w:val="auto"/>
          <w:sz w:val="24"/>
          <w:szCs w:val="24"/>
        </w:rPr>
        <w:t xml:space="preserve"> beginning before 1 September 2012, intensity of study is at least 50% of an equivalent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over the duration of the </w:t>
      </w:r>
      <w:r w:rsidR="002D2BC9">
        <w:rPr>
          <w:rFonts w:asciiTheme="minorHAnsi" w:hAnsiTheme="minorHAnsi"/>
          <w:color w:val="auto"/>
          <w:sz w:val="24"/>
          <w:szCs w:val="24"/>
        </w:rPr>
        <w:t xml:space="preserve">PT </w:t>
      </w:r>
      <w:r w:rsidRPr="00A254EB">
        <w:rPr>
          <w:rFonts w:asciiTheme="minorHAnsi" w:hAnsiTheme="minorHAnsi"/>
          <w:color w:val="auto"/>
          <w:sz w:val="24"/>
          <w:szCs w:val="24"/>
        </w:rPr>
        <w:t xml:space="preserve">course. For courses beginning on or after 1 September 2012, intensity of study is at least 25% of an equivalent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over the duration of the </w:t>
      </w:r>
      <w:r w:rsidR="002D2BC9">
        <w:rPr>
          <w:rFonts w:asciiTheme="minorHAnsi" w:hAnsiTheme="minorHAnsi"/>
          <w:color w:val="auto"/>
          <w:sz w:val="24"/>
          <w:szCs w:val="24"/>
        </w:rPr>
        <w:t xml:space="preserve">PT </w:t>
      </w:r>
      <w:r w:rsidRPr="00A254EB">
        <w:rPr>
          <w:rFonts w:asciiTheme="minorHAnsi" w:hAnsiTheme="minorHAnsi"/>
          <w:color w:val="auto"/>
          <w:sz w:val="24"/>
          <w:szCs w:val="24"/>
        </w:rPr>
        <w:t xml:space="preserve">course and in each year. These courses attract the </w:t>
      </w:r>
      <w:r w:rsidR="001A381E">
        <w:rPr>
          <w:rFonts w:asciiTheme="minorHAnsi" w:hAnsiTheme="minorHAnsi"/>
          <w:color w:val="auto"/>
          <w:sz w:val="24"/>
          <w:szCs w:val="24"/>
        </w:rPr>
        <w:t xml:space="preserve">PT </w:t>
      </w:r>
      <w:r w:rsidRPr="00A254EB">
        <w:rPr>
          <w:rFonts w:asciiTheme="minorHAnsi" w:hAnsiTheme="minorHAnsi"/>
          <w:color w:val="auto"/>
          <w:sz w:val="24"/>
          <w:szCs w:val="24"/>
        </w:rPr>
        <w:t xml:space="preserve">support package only, regardless of whether or not the course leads to a first degree. </w:t>
      </w:r>
    </w:p>
    <w:p w14:paraId="1B75989D" w14:textId="77777777" w:rsidR="005422E3" w:rsidRPr="00A254EB" w:rsidRDefault="005422E3" w:rsidP="00A254EB">
      <w:pPr>
        <w:rPr>
          <w:rFonts w:asciiTheme="minorHAnsi" w:hAnsiTheme="minorHAnsi"/>
          <w:color w:val="auto"/>
          <w:sz w:val="24"/>
          <w:szCs w:val="24"/>
        </w:rPr>
      </w:pPr>
    </w:p>
    <w:p w14:paraId="096C889E" w14:textId="5BECEDFB"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All students commencing </w:t>
      </w:r>
      <w:r w:rsidR="00631F76">
        <w:rPr>
          <w:rFonts w:asciiTheme="minorHAnsi" w:hAnsiTheme="minorHAnsi"/>
          <w:color w:val="auto"/>
          <w:sz w:val="24"/>
          <w:szCs w:val="24"/>
        </w:rPr>
        <w:t xml:space="preserve">PT </w:t>
      </w:r>
      <w:r w:rsidRPr="00A254EB">
        <w:rPr>
          <w:rFonts w:asciiTheme="minorHAnsi" w:hAnsiTheme="minorHAnsi"/>
          <w:color w:val="auto"/>
          <w:sz w:val="24"/>
          <w:szCs w:val="24"/>
        </w:rPr>
        <w:t xml:space="preserve">undergraduate or postgraduate ITT courses will be eligible for the </w:t>
      </w:r>
      <w:r w:rsidR="001A381E">
        <w:rPr>
          <w:rFonts w:asciiTheme="minorHAnsi" w:hAnsiTheme="minorHAnsi"/>
          <w:color w:val="auto"/>
          <w:sz w:val="24"/>
          <w:szCs w:val="24"/>
        </w:rPr>
        <w:t xml:space="preserve">PT </w:t>
      </w:r>
      <w:r w:rsidRPr="00A254EB">
        <w:rPr>
          <w:rFonts w:asciiTheme="minorHAnsi" w:hAnsiTheme="minorHAnsi"/>
          <w:color w:val="auto"/>
          <w:sz w:val="24"/>
          <w:szCs w:val="24"/>
        </w:rPr>
        <w:t>support package as</w:t>
      </w:r>
      <w:r w:rsidR="004F0F69" w:rsidRPr="00A254EB">
        <w:rPr>
          <w:rFonts w:asciiTheme="minorHAnsi" w:hAnsiTheme="minorHAnsi"/>
          <w:color w:val="auto"/>
          <w:sz w:val="24"/>
          <w:szCs w:val="24"/>
        </w:rPr>
        <w:t xml:space="preserve"> </w:t>
      </w:r>
      <w:r w:rsidR="002F6A32" w:rsidRPr="00A254EB">
        <w:rPr>
          <w:rFonts w:asciiTheme="minorHAnsi" w:hAnsiTheme="minorHAnsi"/>
          <w:color w:val="auto"/>
          <w:sz w:val="24"/>
          <w:szCs w:val="24"/>
        </w:rPr>
        <w:t>other undergraduate</w:t>
      </w:r>
      <w:r w:rsidRPr="00A254EB">
        <w:rPr>
          <w:rFonts w:asciiTheme="minorHAnsi" w:hAnsiTheme="minorHAnsi"/>
          <w:color w:val="auto"/>
          <w:sz w:val="24"/>
          <w:szCs w:val="24"/>
        </w:rPr>
        <w:t xml:space="preserve"> </w:t>
      </w:r>
      <w:r w:rsidR="001A381E">
        <w:rPr>
          <w:rFonts w:asciiTheme="minorHAnsi" w:hAnsiTheme="minorHAnsi"/>
          <w:color w:val="auto"/>
          <w:sz w:val="24"/>
          <w:szCs w:val="24"/>
        </w:rPr>
        <w:t xml:space="preserve">PT </w:t>
      </w:r>
      <w:r w:rsidRPr="00A254EB">
        <w:rPr>
          <w:rFonts w:asciiTheme="minorHAnsi" w:hAnsiTheme="minorHAnsi"/>
          <w:color w:val="auto"/>
          <w:sz w:val="24"/>
          <w:szCs w:val="24"/>
        </w:rPr>
        <w:t>students.</w:t>
      </w:r>
    </w:p>
    <w:p w14:paraId="23C1D71D" w14:textId="77777777" w:rsidR="005422E3" w:rsidRPr="00A254EB" w:rsidRDefault="005422E3" w:rsidP="00A254EB">
      <w:pPr>
        <w:rPr>
          <w:rFonts w:asciiTheme="minorHAnsi" w:hAnsiTheme="minorHAnsi"/>
          <w:color w:val="auto"/>
          <w:sz w:val="24"/>
          <w:szCs w:val="24"/>
        </w:rPr>
      </w:pPr>
    </w:p>
    <w:p w14:paraId="5E663279" w14:textId="390AFCA4" w:rsidR="005422E3" w:rsidRPr="00A254EB" w:rsidRDefault="003B0CF1" w:rsidP="00A254EB">
      <w:pPr>
        <w:pStyle w:val="Heading2"/>
        <w:rPr>
          <w:rFonts w:asciiTheme="minorHAnsi" w:hAnsiTheme="minorHAnsi"/>
          <w:i w:val="0"/>
          <w:sz w:val="24"/>
          <w:szCs w:val="24"/>
        </w:rPr>
      </w:pPr>
      <w:bookmarkStart w:id="144" w:name="_Toc468702324"/>
      <w:bookmarkStart w:id="145" w:name="_Toc507584969"/>
      <w:bookmarkStart w:id="146" w:name="_Toc57794604"/>
      <w:r w:rsidRPr="00A254EB">
        <w:rPr>
          <w:rFonts w:asciiTheme="minorHAnsi" w:hAnsiTheme="minorHAnsi"/>
          <w:i w:val="0"/>
          <w:sz w:val="24"/>
          <w:szCs w:val="24"/>
        </w:rPr>
        <w:t>School Centred Initial Teacher Training (SCITT) scheme</w:t>
      </w:r>
      <w:bookmarkEnd w:id="144"/>
      <w:bookmarkEnd w:id="145"/>
      <w:r w:rsidR="00B75BC9">
        <w:rPr>
          <w:rFonts w:asciiTheme="minorHAnsi" w:hAnsiTheme="minorHAnsi"/>
          <w:i w:val="0"/>
          <w:sz w:val="24"/>
          <w:szCs w:val="24"/>
        </w:rPr>
        <w:t xml:space="preserve"> (QTS only)</w:t>
      </w:r>
      <w:bookmarkEnd w:id="146"/>
    </w:p>
    <w:p w14:paraId="11AB3BFA" w14:textId="4E6C4B0A"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Programmes offered by SCITT providers are typically postgraduate ITT courses designed and delivered by </w:t>
      </w:r>
      <w:r w:rsidR="00C60856" w:rsidRPr="00A254EB">
        <w:rPr>
          <w:rFonts w:asciiTheme="minorHAnsi" w:hAnsiTheme="minorHAnsi" w:cs="Calibri"/>
          <w:color w:val="auto"/>
          <w:sz w:val="24"/>
          <w:szCs w:val="24"/>
        </w:rPr>
        <w:t xml:space="preserve">organisations including schools, local authorities, private companies </w:t>
      </w:r>
      <w:r w:rsidRPr="00A254EB">
        <w:rPr>
          <w:rFonts w:asciiTheme="minorHAnsi" w:hAnsiTheme="minorHAnsi" w:cs="Calibri"/>
          <w:color w:val="auto"/>
          <w:sz w:val="24"/>
          <w:szCs w:val="24"/>
        </w:rPr>
        <w:t xml:space="preserve">or FE </w:t>
      </w:r>
      <w:r w:rsidR="00C60856" w:rsidRPr="00A254EB">
        <w:rPr>
          <w:rFonts w:asciiTheme="minorHAnsi" w:hAnsiTheme="minorHAnsi" w:cs="Calibri"/>
          <w:color w:val="auto"/>
          <w:sz w:val="24"/>
          <w:szCs w:val="24"/>
        </w:rPr>
        <w:t xml:space="preserve">colleges. Responsibility for accrediting these providers now sits with DfE. The courses lead to QTS with many also awarding an academic award such as a Postgraduate Certificate in Education (PGCE) that is validated by an HE provider. There are partnerships of schools running SCITT courses all over England providing different kinds of teacher training covering primary, middle years and the full range of secondary subjects.  SCITT courses generally last </w:t>
      </w:r>
      <w:r w:rsidR="002D757F">
        <w:rPr>
          <w:rFonts w:asciiTheme="minorHAnsi" w:hAnsiTheme="minorHAnsi" w:cs="Calibri"/>
          <w:color w:val="auto"/>
          <w:sz w:val="24"/>
          <w:szCs w:val="24"/>
        </w:rPr>
        <w:t xml:space="preserve">for </w:t>
      </w:r>
      <w:r w:rsidR="00C60856" w:rsidRPr="00A254EB">
        <w:rPr>
          <w:rFonts w:asciiTheme="minorHAnsi" w:hAnsiTheme="minorHAnsi" w:cs="Calibri"/>
          <w:color w:val="auto"/>
          <w:sz w:val="24"/>
          <w:szCs w:val="24"/>
        </w:rPr>
        <w:t xml:space="preserve">one year </w:t>
      </w:r>
      <w:r w:rsidR="000E3CE3">
        <w:rPr>
          <w:rFonts w:asciiTheme="minorHAnsi" w:hAnsiTheme="minorHAnsi" w:cs="Calibri"/>
          <w:color w:val="auto"/>
          <w:sz w:val="24"/>
          <w:szCs w:val="24"/>
        </w:rPr>
        <w:t>FT</w:t>
      </w:r>
      <w:r w:rsidR="00C60856" w:rsidRPr="00A254EB">
        <w:rPr>
          <w:rFonts w:asciiTheme="minorHAnsi" w:hAnsiTheme="minorHAnsi" w:cs="Calibri"/>
          <w:color w:val="auto"/>
          <w:sz w:val="24"/>
          <w:szCs w:val="24"/>
        </w:rPr>
        <w:t xml:space="preserve">.   </w:t>
      </w:r>
    </w:p>
    <w:p w14:paraId="7128AE80" w14:textId="77777777" w:rsidR="005422E3" w:rsidRPr="00A254EB" w:rsidRDefault="005422E3" w:rsidP="00A254EB">
      <w:pPr>
        <w:rPr>
          <w:rFonts w:asciiTheme="minorHAnsi" w:hAnsiTheme="minorHAnsi" w:cs="Calibri"/>
          <w:b/>
          <w:color w:val="auto"/>
          <w:sz w:val="24"/>
          <w:szCs w:val="24"/>
        </w:rPr>
      </w:pPr>
    </w:p>
    <w:p w14:paraId="40BB45AF" w14:textId="6604B9E4"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School Direct Training Programme</w:t>
      </w:r>
    </w:p>
    <w:p w14:paraId="6B6D14AD" w14:textId="158A21DD"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School direct places are available in certain primary and secondary schools across England and are delivered in partnership with an accredited ITT provider (either a SCITT or an H</w:t>
      </w:r>
      <w:r w:rsidR="00A903DA">
        <w:rPr>
          <w:rFonts w:asciiTheme="minorHAnsi" w:hAnsiTheme="minorHAnsi" w:cs="Calibri"/>
          <w:color w:val="auto"/>
          <w:sz w:val="24"/>
          <w:szCs w:val="24"/>
        </w:rPr>
        <w:t>EP</w:t>
      </w:r>
      <w:r w:rsidRPr="00A254EB">
        <w:rPr>
          <w:rFonts w:asciiTheme="minorHAnsi" w:hAnsiTheme="minorHAnsi" w:cs="Calibri"/>
          <w:color w:val="auto"/>
          <w:sz w:val="24"/>
          <w:szCs w:val="24"/>
        </w:rPr>
        <w:t xml:space="preserve">). These programmes generally last for one academic year, although where the programme is undertaken on a </w:t>
      </w:r>
      <w:r w:rsidR="0099303E">
        <w:rPr>
          <w:rFonts w:asciiTheme="minorHAnsi" w:hAnsiTheme="minorHAnsi" w:cs="Calibri"/>
          <w:color w:val="auto"/>
          <w:sz w:val="24"/>
          <w:szCs w:val="24"/>
        </w:rPr>
        <w:t xml:space="preserve">PT </w:t>
      </w:r>
      <w:r w:rsidRPr="00A254EB">
        <w:rPr>
          <w:rFonts w:asciiTheme="minorHAnsi" w:hAnsiTheme="minorHAnsi" w:cs="Calibri"/>
          <w:color w:val="auto"/>
          <w:sz w:val="24"/>
          <w:szCs w:val="24"/>
        </w:rPr>
        <w:t xml:space="preserve">basis it will usually take longer. Successful completion of the programme will lead to the award of </w:t>
      </w:r>
      <w:r w:rsidR="00E22297" w:rsidRPr="00A254EB">
        <w:rPr>
          <w:rFonts w:asciiTheme="minorHAnsi" w:hAnsiTheme="minorHAnsi" w:cs="Calibri"/>
          <w:color w:val="auto"/>
          <w:sz w:val="24"/>
          <w:szCs w:val="24"/>
        </w:rPr>
        <w:t>QTS</w:t>
      </w:r>
      <w:r w:rsidRPr="00A254EB">
        <w:rPr>
          <w:rFonts w:asciiTheme="minorHAnsi" w:hAnsiTheme="minorHAnsi" w:cs="Calibri"/>
          <w:color w:val="auto"/>
          <w:sz w:val="24"/>
          <w:szCs w:val="24"/>
        </w:rPr>
        <w:t>. School Direct programmes will often include an academic award such as a PGCE.  There are two separate School Direct training options:</w:t>
      </w:r>
    </w:p>
    <w:p w14:paraId="52BF2356" w14:textId="77777777" w:rsidR="005422E3" w:rsidRPr="00A254EB" w:rsidRDefault="005422E3" w:rsidP="00A254EB">
      <w:pPr>
        <w:ind w:left="720"/>
        <w:rPr>
          <w:rFonts w:asciiTheme="minorHAnsi" w:hAnsiTheme="minorHAnsi" w:cs="Calibri"/>
          <w:b/>
          <w:color w:val="auto"/>
          <w:sz w:val="24"/>
          <w:szCs w:val="24"/>
        </w:rPr>
      </w:pPr>
    </w:p>
    <w:p w14:paraId="7A85F716" w14:textId="0D33C44D" w:rsidR="005422E3" w:rsidRPr="00A254EB" w:rsidRDefault="003B0CF1" w:rsidP="00A254EB">
      <w:pPr>
        <w:ind w:left="720"/>
        <w:rPr>
          <w:rFonts w:asciiTheme="minorHAnsi" w:hAnsiTheme="minorHAnsi" w:cs="Calibri"/>
          <w:b/>
          <w:color w:val="auto"/>
          <w:sz w:val="24"/>
          <w:szCs w:val="24"/>
        </w:rPr>
      </w:pPr>
      <w:r w:rsidRPr="005F7B68">
        <w:rPr>
          <w:rFonts w:asciiTheme="minorHAnsi" w:hAnsiTheme="minorHAnsi" w:cs="Calibri"/>
          <w:b/>
          <w:color w:val="auto"/>
          <w:sz w:val="24"/>
          <w:szCs w:val="24"/>
        </w:rPr>
        <w:t>Schools Direct Training Programme (unsalaried)</w:t>
      </w:r>
      <w:r w:rsidRPr="005F7B68">
        <w:rPr>
          <w:rFonts w:asciiTheme="minorHAnsi" w:hAnsiTheme="minorHAnsi" w:cs="Calibri"/>
          <w:color w:val="auto"/>
          <w:sz w:val="24"/>
          <w:szCs w:val="24"/>
        </w:rPr>
        <w:t xml:space="preserve"> is for graduates who will be part of a school team from enrolment. These graduates may be eligible for a bursary of up to £2</w:t>
      </w:r>
      <w:r w:rsidR="00E22297" w:rsidRPr="005F7B68">
        <w:rPr>
          <w:rFonts w:asciiTheme="minorHAnsi" w:hAnsiTheme="minorHAnsi" w:cs="Calibri"/>
          <w:color w:val="auto"/>
          <w:sz w:val="24"/>
          <w:szCs w:val="24"/>
        </w:rPr>
        <w:t>6</w:t>
      </w:r>
      <w:r w:rsidRPr="005F7B68">
        <w:rPr>
          <w:rFonts w:asciiTheme="minorHAnsi" w:hAnsiTheme="minorHAnsi" w:cs="Calibri"/>
          <w:color w:val="auto"/>
          <w:sz w:val="24"/>
          <w:szCs w:val="24"/>
        </w:rPr>
        <w:t xml:space="preserve">,000 to support them in training. The training bursary is paid by </w:t>
      </w:r>
      <w:r w:rsidR="00E22297" w:rsidRPr="005F7B68">
        <w:rPr>
          <w:rFonts w:asciiTheme="minorHAnsi" w:hAnsiTheme="minorHAnsi" w:cs="Calibri"/>
          <w:color w:val="auto"/>
          <w:sz w:val="24"/>
          <w:szCs w:val="24"/>
        </w:rPr>
        <w:t>DfE</w:t>
      </w:r>
      <w:r w:rsidRPr="005F7B68">
        <w:rPr>
          <w:rFonts w:asciiTheme="minorHAnsi" w:hAnsiTheme="minorHAnsi" w:cs="Calibri"/>
          <w:color w:val="auto"/>
          <w:sz w:val="24"/>
          <w:szCs w:val="24"/>
        </w:rPr>
        <w:t xml:space="preserve">. </w:t>
      </w:r>
      <w:r w:rsidR="00F12F84" w:rsidRPr="005F7B68">
        <w:rPr>
          <w:rFonts w:asciiTheme="minorHAnsi" w:hAnsiTheme="minorHAnsi" w:cs="Calibri"/>
          <w:color w:val="auto"/>
          <w:sz w:val="24"/>
          <w:szCs w:val="24"/>
        </w:rPr>
        <w:t xml:space="preserve">Where undertaken on a </w:t>
      </w:r>
      <w:r w:rsidR="00304793" w:rsidRPr="005F7B68">
        <w:rPr>
          <w:rFonts w:asciiTheme="minorHAnsi" w:hAnsiTheme="minorHAnsi" w:cs="Calibri"/>
          <w:color w:val="auto"/>
          <w:sz w:val="24"/>
          <w:szCs w:val="24"/>
        </w:rPr>
        <w:t xml:space="preserve">FT </w:t>
      </w:r>
      <w:r w:rsidR="00304793">
        <w:rPr>
          <w:rFonts w:asciiTheme="minorHAnsi" w:hAnsiTheme="minorHAnsi" w:cs="Calibri"/>
          <w:color w:val="auto"/>
          <w:sz w:val="24"/>
          <w:szCs w:val="24"/>
        </w:rPr>
        <w:t>and</w:t>
      </w:r>
      <w:r w:rsidR="005F7B68">
        <w:rPr>
          <w:rFonts w:asciiTheme="minorHAnsi" w:hAnsiTheme="minorHAnsi" w:cs="Calibri"/>
          <w:color w:val="auto"/>
          <w:sz w:val="24"/>
          <w:szCs w:val="24"/>
        </w:rPr>
        <w:t xml:space="preserve"> PT </w:t>
      </w:r>
      <w:r w:rsidR="00F12F84" w:rsidRPr="005F7B68">
        <w:rPr>
          <w:rFonts w:asciiTheme="minorHAnsi" w:hAnsiTheme="minorHAnsi" w:cs="Calibri"/>
          <w:color w:val="auto"/>
          <w:sz w:val="24"/>
          <w:szCs w:val="24"/>
        </w:rPr>
        <w:t xml:space="preserve">basis, students on these courses can attract the </w:t>
      </w:r>
      <w:r w:rsidR="00304793">
        <w:rPr>
          <w:rFonts w:asciiTheme="minorHAnsi" w:hAnsiTheme="minorHAnsi" w:cs="Calibri"/>
          <w:color w:val="auto"/>
          <w:sz w:val="24"/>
          <w:szCs w:val="24"/>
        </w:rPr>
        <w:t xml:space="preserve">PT </w:t>
      </w:r>
      <w:r w:rsidR="00F12F84" w:rsidRPr="005F7B68">
        <w:rPr>
          <w:rFonts w:asciiTheme="minorHAnsi" w:hAnsiTheme="minorHAnsi" w:cs="Calibri"/>
          <w:color w:val="auto"/>
          <w:sz w:val="24"/>
          <w:szCs w:val="24"/>
        </w:rPr>
        <w:t xml:space="preserve">package of support. </w:t>
      </w:r>
      <w:r w:rsidR="005F7B68" w:rsidRPr="00A254EB" w:rsidDel="005F7B68">
        <w:rPr>
          <w:rFonts w:asciiTheme="minorHAnsi" w:hAnsiTheme="minorHAnsi" w:cs="Calibri"/>
          <w:color w:val="auto"/>
          <w:sz w:val="24"/>
          <w:szCs w:val="24"/>
        </w:rPr>
        <w:t xml:space="preserve"> </w:t>
      </w:r>
    </w:p>
    <w:p w14:paraId="006503C1" w14:textId="77777777" w:rsidR="005422E3" w:rsidRPr="00A254EB" w:rsidRDefault="003B0CF1" w:rsidP="00A254EB">
      <w:pPr>
        <w:numPr>
          <w:ilvl w:val="0"/>
          <w:numId w:val="46"/>
        </w:numPr>
        <w:rPr>
          <w:rFonts w:asciiTheme="minorHAnsi" w:hAnsiTheme="minorHAnsi" w:cs="Calibri"/>
          <w:color w:val="auto"/>
          <w:sz w:val="24"/>
          <w:szCs w:val="24"/>
        </w:rPr>
      </w:pPr>
      <w:r w:rsidRPr="00A254EB">
        <w:rPr>
          <w:rFonts w:asciiTheme="minorHAnsi" w:hAnsiTheme="minorHAnsi" w:cs="Calibri"/>
          <w:b/>
          <w:color w:val="auto"/>
          <w:sz w:val="24"/>
          <w:szCs w:val="24"/>
        </w:rPr>
        <w:t xml:space="preserve">Schools Direct Training Programme (salaried) </w:t>
      </w:r>
      <w:r w:rsidRPr="00A254EB">
        <w:rPr>
          <w:rFonts w:asciiTheme="minorHAnsi" w:hAnsiTheme="minorHAnsi" w:cs="Calibri"/>
          <w:color w:val="auto"/>
          <w:sz w:val="24"/>
          <w:szCs w:val="24"/>
        </w:rPr>
        <w:t>is an employment-based route for graduates</w:t>
      </w:r>
      <w:r w:rsidR="00E22297"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These graduates will earn a salary while they undertake this programme through Schools Direct</w:t>
      </w:r>
      <w:r w:rsidR="00E22297" w:rsidRPr="00A254EB">
        <w:rPr>
          <w:rFonts w:asciiTheme="minorHAnsi" w:hAnsiTheme="minorHAnsi" w:cs="Calibri"/>
          <w:color w:val="auto"/>
          <w:sz w:val="24"/>
          <w:szCs w:val="24"/>
        </w:rPr>
        <w:t xml:space="preserve"> salaried programme</w:t>
      </w:r>
      <w:r w:rsidRPr="00A254EB">
        <w:rPr>
          <w:rFonts w:asciiTheme="minorHAnsi" w:hAnsiTheme="minorHAnsi" w:cs="Calibri"/>
          <w:color w:val="auto"/>
          <w:sz w:val="24"/>
          <w:szCs w:val="24"/>
        </w:rPr>
        <w:t>. Where a student opts for the ‘salaried’ programme they are ineligible for support under the Regulations.</w:t>
      </w:r>
    </w:p>
    <w:p w14:paraId="4320F609" w14:textId="77777777" w:rsidR="005422E3" w:rsidRPr="00A254EB" w:rsidRDefault="005422E3" w:rsidP="00A254EB">
      <w:pPr>
        <w:rPr>
          <w:rFonts w:asciiTheme="minorHAnsi" w:hAnsiTheme="minorHAnsi"/>
          <w:sz w:val="24"/>
          <w:szCs w:val="24"/>
        </w:rPr>
      </w:pPr>
      <w:bookmarkStart w:id="147" w:name="_Toc507584970"/>
    </w:p>
    <w:p w14:paraId="4C25D80F" w14:textId="77777777" w:rsidR="00FF7E34" w:rsidRDefault="00FF7E34" w:rsidP="00A254EB">
      <w:pPr>
        <w:rPr>
          <w:rFonts w:asciiTheme="minorHAnsi" w:hAnsiTheme="minorHAnsi"/>
          <w:b/>
          <w:sz w:val="24"/>
          <w:szCs w:val="24"/>
        </w:rPr>
      </w:pPr>
    </w:p>
    <w:p w14:paraId="3D0AC005" w14:textId="7B983365" w:rsidR="00FF7E34" w:rsidRPr="00A254EB" w:rsidRDefault="00FF7E34" w:rsidP="00FF7E34">
      <w:pPr>
        <w:pStyle w:val="Heading3"/>
        <w:rPr>
          <w:rFonts w:asciiTheme="minorHAnsi" w:hAnsiTheme="minorHAnsi"/>
          <w:i w:val="0"/>
          <w:sz w:val="24"/>
          <w:szCs w:val="24"/>
        </w:rPr>
      </w:pPr>
      <w:r>
        <w:rPr>
          <w:rFonts w:asciiTheme="minorHAnsi" w:hAnsiTheme="minorHAnsi"/>
          <w:i w:val="0"/>
          <w:sz w:val="24"/>
          <w:szCs w:val="24"/>
        </w:rPr>
        <w:t>ITT courses for teaching in the FE sector</w:t>
      </w:r>
    </w:p>
    <w:bookmarkEnd w:id="147"/>
    <w:p w14:paraId="4D1DA4E5" w14:textId="5DE368E9" w:rsidR="00757B6C" w:rsidRDefault="00757B6C">
      <w:pPr>
        <w:rPr>
          <w:rFonts w:asciiTheme="minorHAnsi" w:hAnsiTheme="minorHAnsi" w:cs="Calibri"/>
          <w:color w:val="auto"/>
          <w:sz w:val="24"/>
          <w:szCs w:val="24"/>
        </w:rPr>
      </w:pPr>
    </w:p>
    <w:p w14:paraId="31190B21" w14:textId="77DD3391" w:rsidR="005422E3" w:rsidRPr="00A254EB" w:rsidRDefault="00757B6C" w:rsidP="00A254EB">
      <w:pPr>
        <w:rPr>
          <w:rFonts w:asciiTheme="minorHAnsi" w:hAnsiTheme="minorHAnsi" w:cs="Calibri"/>
          <w:color w:val="auto"/>
          <w:sz w:val="24"/>
          <w:szCs w:val="24"/>
        </w:rPr>
      </w:pPr>
      <w:r>
        <w:rPr>
          <w:rFonts w:asciiTheme="minorHAnsi" w:hAnsiTheme="minorHAnsi" w:cs="Calibri"/>
          <w:color w:val="auto"/>
          <w:sz w:val="24"/>
          <w:szCs w:val="24"/>
        </w:rPr>
        <w:t xml:space="preserve">ITT courses suitable for those wishing to teach in FE are based on the suite of qualifications created by Learning and Skills Advisory Service (LSIS) in 2013. From 1 September 2014 these </w:t>
      </w:r>
      <w:r w:rsidR="00FF7E34">
        <w:rPr>
          <w:rFonts w:asciiTheme="minorHAnsi" w:hAnsiTheme="minorHAnsi" w:cs="Calibri"/>
          <w:color w:val="auto"/>
          <w:sz w:val="24"/>
          <w:szCs w:val="24"/>
        </w:rPr>
        <w:t xml:space="preserve">have been </w:t>
      </w:r>
      <w:r>
        <w:rPr>
          <w:rFonts w:asciiTheme="minorHAnsi" w:hAnsiTheme="minorHAnsi" w:cs="Calibri"/>
          <w:color w:val="auto"/>
          <w:sz w:val="24"/>
          <w:szCs w:val="24"/>
        </w:rPr>
        <w:t>the only qualifications that are eligible for HE student support funding for new students. The qualifications are:</w:t>
      </w:r>
      <w:r w:rsidR="003B0CF1" w:rsidRPr="00A254EB">
        <w:rPr>
          <w:rFonts w:asciiTheme="minorHAnsi" w:hAnsiTheme="minorHAnsi" w:cs="Calibri"/>
          <w:color w:val="auto"/>
          <w:sz w:val="24"/>
          <w:szCs w:val="24"/>
        </w:rPr>
        <w:t xml:space="preserve">                  </w:t>
      </w:r>
    </w:p>
    <w:p w14:paraId="53FB33C6" w14:textId="1ED13EF9" w:rsidR="005422E3" w:rsidRPr="00A254EB" w:rsidRDefault="003B0CF1" w:rsidP="00A254EB">
      <w:pPr>
        <w:numPr>
          <w:ilvl w:val="1"/>
          <w:numId w:val="34"/>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 xml:space="preserve">Diploma in Education and Training </w:t>
      </w:r>
      <w:r w:rsidR="0076712F">
        <w:rPr>
          <w:rFonts w:asciiTheme="minorHAnsi" w:hAnsiTheme="minorHAnsi" w:cs="Calibri"/>
          <w:color w:val="auto"/>
          <w:sz w:val="24"/>
          <w:szCs w:val="24"/>
        </w:rPr>
        <w:t>(DET)</w:t>
      </w:r>
      <w:r w:rsidRPr="00A254EB">
        <w:rPr>
          <w:rFonts w:asciiTheme="minorHAnsi" w:hAnsiTheme="minorHAnsi" w:cs="Calibri"/>
          <w:color w:val="auto"/>
          <w:sz w:val="24"/>
          <w:szCs w:val="24"/>
        </w:rPr>
        <w:t>– 120 credits</w:t>
      </w:r>
      <w:r w:rsidR="00F72C9F"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w:t>
      </w:r>
    </w:p>
    <w:p w14:paraId="66FE092C" w14:textId="5B7DDDB9" w:rsidR="005422E3" w:rsidRPr="00A254EB" w:rsidRDefault="003B0CF1" w:rsidP="00A254EB">
      <w:pPr>
        <w:numPr>
          <w:ilvl w:val="1"/>
          <w:numId w:val="34"/>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Diploma in Education and Training integrated specialist diplomas – 120 credits (or in the case of the English: Literacy and ESOL Diploma 135 credits)</w:t>
      </w:r>
      <w:r w:rsidR="00F72C9F" w:rsidRPr="00A254EB">
        <w:rPr>
          <w:rFonts w:asciiTheme="minorHAnsi" w:hAnsiTheme="minorHAnsi" w:cs="Calibri"/>
          <w:color w:val="auto"/>
          <w:sz w:val="24"/>
          <w:szCs w:val="24"/>
        </w:rPr>
        <w:t>,</w:t>
      </w:r>
    </w:p>
    <w:p w14:paraId="3AB2B972" w14:textId="06AFE737" w:rsidR="005422E3" w:rsidRPr="00A254EB" w:rsidRDefault="003B0CF1" w:rsidP="00A254EB">
      <w:pPr>
        <w:numPr>
          <w:ilvl w:val="1"/>
          <w:numId w:val="34"/>
        </w:numPr>
        <w:spacing w:before="200" w:after="200" w:line="276" w:lineRule="auto"/>
        <w:rPr>
          <w:rFonts w:asciiTheme="minorHAnsi" w:hAnsiTheme="minorHAnsi" w:cs="Calibri"/>
          <w:color w:val="auto"/>
          <w:sz w:val="24"/>
          <w:szCs w:val="24"/>
        </w:rPr>
      </w:pPr>
      <w:r w:rsidRPr="00A254EB">
        <w:rPr>
          <w:rFonts w:asciiTheme="minorHAnsi" w:hAnsiTheme="minorHAnsi" w:cs="Calibri"/>
          <w:color w:val="auto"/>
          <w:sz w:val="24"/>
          <w:szCs w:val="24"/>
        </w:rPr>
        <w:t>Diploma in Education and Training with specialist pathways – 120 credits (or in the case of the English: Literacy and ESOL Diploma 135 credits)</w:t>
      </w:r>
      <w:r w:rsidR="00F72C9F"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and</w:t>
      </w:r>
    </w:p>
    <w:p w14:paraId="772D59B6" w14:textId="31C783AD" w:rsidR="005422E3" w:rsidRPr="00A254EB" w:rsidRDefault="003B0CF1" w:rsidP="005B1E4B">
      <w:pPr>
        <w:jc w:val="both"/>
        <w:rPr>
          <w:rFonts w:asciiTheme="minorHAnsi" w:hAnsiTheme="minorHAnsi" w:cs="Calibri"/>
          <w:color w:val="auto"/>
          <w:sz w:val="24"/>
          <w:szCs w:val="24"/>
        </w:rPr>
      </w:pPr>
      <w:r w:rsidRPr="00A254EB">
        <w:rPr>
          <w:rFonts w:asciiTheme="minorHAnsi" w:hAnsiTheme="minorHAnsi" w:cs="Calibri"/>
          <w:color w:val="auto"/>
          <w:sz w:val="24"/>
          <w:szCs w:val="24"/>
        </w:rPr>
        <w:t xml:space="preserve">The DET courses mentioned above are </w:t>
      </w:r>
      <w:r w:rsidR="0076712F">
        <w:rPr>
          <w:rFonts w:asciiTheme="minorHAnsi" w:hAnsiTheme="minorHAnsi" w:cs="Calibri"/>
          <w:color w:val="auto"/>
          <w:sz w:val="24"/>
          <w:szCs w:val="24"/>
        </w:rPr>
        <w:t xml:space="preserve">generally </w:t>
      </w:r>
      <w:r w:rsidR="00DF313F" w:rsidRPr="00A254EB">
        <w:rPr>
          <w:rFonts w:asciiTheme="minorHAnsi" w:hAnsiTheme="minorHAnsi" w:cs="Calibri"/>
          <w:color w:val="auto"/>
          <w:sz w:val="24"/>
          <w:szCs w:val="24"/>
        </w:rPr>
        <w:t xml:space="preserve">available as a </w:t>
      </w:r>
      <w:r w:rsidRPr="00A254EB">
        <w:rPr>
          <w:rFonts w:asciiTheme="minorHAnsi" w:hAnsiTheme="minorHAnsi" w:cs="Calibri"/>
          <w:color w:val="auto"/>
          <w:sz w:val="24"/>
          <w:szCs w:val="24"/>
        </w:rPr>
        <w:t>level 5 qualification</w:t>
      </w:r>
      <w:r w:rsidR="001834EC">
        <w:rPr>
          <w:rFonts w:asciiTheme="minorHAnsi" w:hAnsiTheme="minorHAnsi" w:cs="Calibri"/>
          <w:color w:val="auto"/>
          <w:sz w:val="24"/>
          <w:szCs w:val="24"/>
        </w:rPr>
        <w:t>.</w:t>
      </w:r>
      <w:r w:rsidRPr="00A254EB">
        <w:rPr>
          <w:rFonts w:asciiTheme="minorHAnsi" w:hAnsiTheme="minorHAnsi" w:cs="Calibri"/>
          <w:color w:val="auto"/>
          <w:sz w:val="24"/>
          <w:szCs w:val="24"/>
        </w:rPr>
        <w:t xml:space="preserve"> </w:t>
      </w:r>
      <w:r w:rsidR="001834EC">
        <w:rPr>
          <w:rFonts w:asciiTheme="minorHAnsi" w:hAnsiTheme="minorHAnsi" w:cs="Calibri"/>
          <w:color w:val="auto"/>
          <w:sz w:val="24"/>
          <w:szCs w:val="24"/>
        </w:rPr>
        <w:t>W</w:t>
      </w:r>
      <w:r w:rsidRPr="00A254EB">
        <w:rPr>
          <w:rFonts w:asciiTheme="minorHAnsi" w:hAnsiTheme="minorHAnsi" w:cs="Calibri"/>
          <w:color w:val="auto"/>
          <w:sz w:val="24"/>
          <w:szCs w:val="24"/>
        </w:rPr>
        <w:t xml:space="preserve">hen delivered by an FE provider or an alternative provider the qualification will be one </w:t>
      </w:r>
      <w:r w:rsidR="00687BE3">
        <w:rPr>
          <w:rFonts w:asciiTheme="minorHAnsi" w:hAnsiTheme="minorHAnsi" w:cs="Calibri"/>
          <w:color w:val="auto"/>
          <w:sz w:val="24"/>
          <w:szCs w:val="24"/>
        </w:rPr>
        <w:t>developed</w:t>
      </w:r>
      <w:r w:rsidR="00687BE3" w:rsidRPr="00A254EB">
        <w:rPr>
          <w:rFonts w:asciiTheme="minorHAnsi" w:hAnsiTheme="minorHAnsi" w:cs="Calibri"/>
          <w:color w:val="auto"/>
          <w:sz w:val="24"/>
          <w:szCs w:val="24"/>
        </w:rPr>
        <w:t xml:space="preserve"> </w:t>
      </w:r>
      <w:r w:rsidRPr="00A254EB">
        <w:rPr>
          <w:rFonts w:asciiTheme="minorHAnsi" w:hAnsiTheme="minorHAnsi" w:cs="Calibri"/>
          <w:color w:val="auto"/>
          <w:sz w:val="24"/>
          <w:szCs w:val="24"/>
        </w:rPr>
        <w:t>by an Office</w:t>
      </w:r>
      <w:r w:rsidRPr="005B1E4B">
        <w:rPr>
          <w:rFonts w:asciiTheme="minorHAnsi" w:hAnsiTheme="minorHAnsi" w:cs="Calibri"/>
          <w:color w:val="auto"/>
        </w:rPr>
        <w:t xml:space="preserve"> </w:t>
      </w:r>
      <w:r w:rsidRPr="00A254EB">
        <w:rPr>
          <w:rFonts w:asciiTheme="minorHAnsi" w:hAnsiTheme="minorHAnsi" w:cs="Calibri"/>
          <w:color w:val="auto"/>
          <w:sz w:val="24"/>
          <w:szCs w:val="24"/>
        </w:rPr>
        <w:t xml:space="preserve">of Qualifications and Examinations Regulation (Ofqual) recognised Awarding Organisation e.g. City and Guilds or </w:t>
      </w:r>
      <w:r w:rsidR="00FF7E34" w:rsidRPr="00A254EB">
        <w:rPr>
          <w:rFonts w:asciiTheme="minorHAnsi" w:hAnsiTheme="minorHAnsi" w:cs="Calibri"/>
          <w:color w:val="auto"/>
          <w:sz w:val="24"/>
          <w:szCs w:val="24"/>
        </w:rPr>
        <w:t>Pearson</w:t>
      </w:r>
      <w:r w:rsidR="00FF7E34">
        <w:rPr>
          <w:rFonts w:asciiTheme="minorHAnsi" w:hAnsiTheme="minorHAnsi" w:cs="Calibri"/>
          <w:color w:val="auto"/>
          <w:sz w:val="24"/>
          <w:szCs w:val="24"/>
        </w:rPr>
        <w:t xml:space="preserve"> and</w:t>
      </w:r>
      <w:r w:rsidR="00F816BA">
        <w:rPr>
          <w:rFonts w:asciiTheme="minorHAnsi" w:hAnsiTheme="minorHAnsi" w:cs="Calibri"/>
          <w:color w:val="auto"/>
          <w:sz w:val="24"/>
          <w:szCs w:val="24"/>
        </w:rPr>
        <w:t xml:space="preserve"> included on the Ofqual Register of Regulated Qualifications. They should take account of the revised guidance developed by the FE Advice Service in 2017.</w:t>
      </w:r>
    </w:p>
    <w:p w14:paraId="21D79CD2" w14:textId="77777777" w:rsidR="005422E3" w:rsidRPr="00A254EB" w:rsidRDefault="005422E3" w:rsidP="00A254EB">
      <w:pPr>
        <w:rPr>
          <w:rFonts w:asciiTheme="minorHAnsi" w:hAnsiTheme="minorHAnsi" w:cs="Calibri"/>
          <w:color w:val="auto"/>
          <w:sz w:val="24"/>
          <w:szCs w:val="24"/>
        </w:rPr>
      </w:pPr>
    </w:p>
    <w:p w14:paraId="5DC2EA12" w14:textId="3BB53EBB" w:rsidR="009932FC" w:rsidRDefault="003B0CF1" w:rsidP="009932FC">
      <w:pPr>
        <w:rPr>
          <w:rFonts w:asciiTheme="minorHAnsi" w:hAnsiTheme="minorHAnsi" w:cs="Calibri"/>
          <w:color w:val="auto"/>
          <w:sz w:val="24"/>
          <w:szCs w:val="24"/>
        </w:rPr>
      </w:pPr>
      <w:r w:rsidRPr="00A254EB">
        <w:rPr>
          <w:rFonts w:asciiTheme="minorHAnsi" w:hAnsiTheme="minorHAnsi" w:cs="Calibri"/>
          <w:color w:val="auto"/>
          <w:sz w:val="24"/>
          <w:szCs w:val="24"/>
        </w:rPr>
        <w:t xml:space="preserve">HEPs also offer their own FE ITT qualifications, at level </w:t>
      </w:r>
      <w:r w:rsidR="002A0684">
        <w:rPr>
          <w:rFonts w:asciiTheme="minorHAnsi" w:hAnsiTheme="minorHAnsi" w:cs="Calibri"/>
          <w:color w:val="auto"/>
          <w:sz w:val="24"/>
          <w:szCs w:val="24"/>
        </w:rPr>
        <w:t xml:space="preserve">5, </w:t>
      </w:r>
      <w:r w:rsidRPr="00A254EB">
        <w:rPr>
          <w:rFonts w:asciiTheme="minorHAnsi" w:hAnsiTheme="minorHAnsi" w:cs="Calibri"/>
          <w:color w:val="auto"/>
          <w:sz w:val="24"/>
          <w:szCs w:val="24"/>
        </w:rPr>
        <w:t>6 or 7</w:t>
      </w:r>
      <w:r w:rsidR="009932FC">
        <w:rPr>
          <w:rFonts w:asciiTheme="minorHAnsi" w:hAnsiTheme="minorHAnsi" w:cs="Calibri"/>
          <w:color w:val="auto"/>
          <w:sz w:val="24"/>
          <w:szCs w:val="24"/>
        </w:rPr>
        <w:t>. From 2020/21 any new FE ITT courses should be designated as:</w:t>
      </w:r>
    </w:p>
    <w:p w14:paraId="199A9007" w14:textId="77777777" w:rsidR="009932FC" w:rsidRDefault="009932FC" w:rsidP="009932FC">
      <w:pPr>
        <w:rPr>
          <w:rFonts w:asciiTheme="minorHAnsi" w:hAnsiTheme="minorHAnsi" w:cs="Calibri"/>
          <w:color w:val="auto"/>
          <w:sz w:val="24"/>
          <w:szCs w:val="24"/>
        </w:rPr>
      </w:pPr>
    </w:p>
    <w:p w14:paraId="59942E10" w14:textId="77777777" w:rsidR="009932FC" w:rsidRDefault="009932FC" w:rsidP="009932FC">
      <w:pPr>
        <w:pStyle w:val="ListParagraph"/>
        <w:numPr>
          <w:ilvl w:val="0"/>
          <w:numId w:val="165"/>
        </w:numPr>
        <w:rPr>
          <w:rFonts w:asciiTheme="minorHAnsi" w:hAnsiTheme="minorHAnsi" w:cs="Calibri"/>
          <w:color w:val="auto"/>
          <w:sz w:val="24"/>
          <w:szCs w:val="24"/>
        </w:rPr>
      </w:pPr>
      <w:r>
        <w:rPr>
          <w:rFonts w:asciiTheme="minorHAnsi" w:hAnsiTheme="minorHAnsi" w:cs="Calibri"/>
          <w:color w:val="auto"/>
          <w:sz w:val="24"/>
          <w:szCs w:val="24"/>
        </w:rPr>
        <w:t>A Certificate in Education (Cert Ed) at level 5</w:t>
      </w:r>
    </w:p>
    <w:p w14:paraId="24B80DA1" w14:textId="77777777" w:rsidR="009932FC" w:rsidRDefault="009932FC" w:rsidP="009932FC">
      <w:pPr>
        <w:pStyle w:val="ListParagraph"/>
        <w:numPr>
          <w:ilvl w:val="0"/>
          <w:numId w:val="165"/>
        </w:numPr>
        <w:rPr>
          <w:rFonts w:asciiTheme="minorHAnsi" w:hAnsiTheme="minorHAnsi" w:cs="Calibri"/>
          <w:color w:val="auto"/>
          <w:sz w:val="24"/>
          <w:szCs w:val="24"/>
        </w:rPr>
      </w:pPr>
      <w:r>
        <w:rPr>
          <w:rFonts w:asciiTheme="minorHAnsi" w:hAnsiTheme="minorHAnsi" w:cs="Calibri"/>
          <w:color w:val="auto"/>
          <w:sz w:val="24"/>
          <w:szCs w:val="24"/>
        </w:rPr>
        <w:t>A Professional Graduate Certificate in Education (PgCE) at level 6</w:t>
      </w:r>
    </w:p>
    <w:p w14:paraId="43EFAFF5" w14:textId="77777777" w:rsidR="009932FC" w:rsidRPr="00BC44F4" w:rsidRDefault="009932FC" w:rsidP="009932FC">
      <w:pPr>
        <w:pStyle w:val="ListParagraph"/>
        <w:numPr>
          <w:ilvl w:val="0"/>
          <w:numId w:val="165"/>
        </w:numPr>
        <w:rPr>
          <w:rFonts w:asciiTheme="minorHAnsi" w:hAnsiTheme="minorHAnsi" w:cs="Calibri"/>
          <w:color w:val="auto"/>
          <w:sz w:val="24"/>
          <w:szCs w:val="24"/>
        </w:rPr>
      </w:pPr>
      <w:r>
        <w:rPr>
          <w:rFonts w:asciiTheme="minorHAnsi" w:hAnsiTheme="minorHAnsi" w:cs="Calibri"/>
          <w:color w:val="auto"/>
          <w:sz w:val="24"/>
          <w:szCs w:val="24"/>
        </w:rPr>
        <w:t xml:space="preserve">A Postgraduate Certificate in Education (PGCE) at level 7 </w:t>
      </w:r>
    </w:p>
    <w:p w14:paraId="5D3E1501" w14:textId="77777777" w:rsidR="009932FC" w:rsidRDefault="009932FC" w:rsidP="009932FC">
      <w:pPr>
        <w:rPr>
          <w:rFonts w:asciiTheme="minorHAnsi" w:hAnsiTheme="minorHAnsi" w:cs="Calibri"/>
          <w:color w:val="auto"/>
          <w:sz w:val="24"/>
          <w:szCs w:val="24"/>
        </w:rPr>
      </w:pPr>
    </w:p>
    <w:p w14:paraId="0E17C4DB" w14:textId="09DE41C4" w:rsidR="009932FC" w:rsidRDefault="005F1356">
      <w:pPr>
        <w:rPr>
          <w:rFonts w:asciiTheme="minorHAnsi" w:hAnsiTheme="minorHAnsi" w:cs="Calibri"/>
          <w:color w:val="auto"/>
          <w:sz w:val="24"/>
          <w:szCs w:val="24"/>
        </w:rPr>
      </w:pPr>
      <w:r>
        <w:rPr>
          <w:rFonts w:asciiTheme="minorHAnsi" w:hAnsiTheme="minorHAnsi" w:cs="Calibri"/>
          <w:color w:val="auto"/>
          <w:sz w:val="24"/>
          <w:szCs w:val="24"/>
        </w:rPr>
        <w:t>The terms Postgraduate Diploma (PGD) and Postgraduate Diploma in Education (PGDE) should not be used.</w:t>
      </w:r>
    </w:p>
    <w:p w14:paraId="176FC063" w14:textId="77777777" w:rsidR="009932FC" w:rsidRDefault="009932FC">
      <w:pPr>
        <w:rPr>
          <w:rFonts w:asciiTheme="minorHAnsi" w:hAnsiTheme="minorHAnsi" w:cs="Calibri"/>
          <w:color w:val="auto"/>
          <w:sz w:val="24"/>
          <w:szCs w:val="24"/>
        </w:rPr>
      </w:pPr>
    </w:p>
    <w:p w14:paraId="67A7E7F2" w14:textId="2AA8FA1C"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Courses for FE ITT </w:t>
      </w:r>
      <w:r w:rsidR="00F43723">
        <w:rPr>
          <w:rFonts w:asciiTheme="minorHAnsi" w:hAnsiTheme="minorHAnsi" w:cs="Calibri"/>
          <w:color w:val="auto"/>
          <w:sz w:val="24"/>
          <w:szCs w:val="24"/>
        </w:rPr>
        <w:t xml:space="preserve">do </w:t>
      </w:r>
      <w:r w:rsidRPr="00A254EB">
        <w:rPr>
          <w:rFonts w:asciiTheme="minorHAnsi" w:hAnsiTheme="minorHAnsi" w:cs="Calibri"/>
          <w:color w:val="auto"/>
          <w:sz w:val="24"/>
          <w:szCs w:val="24"/>
        </w:rPr>
        <w:t>not lead to the award of QTS</w:t>
      </w:r>
      <w:r w:rsidR="00231ECC">
        <w:rPr>
          <w:rFonts w:asciiTheme="minorHAnsi" w:hAnsiTheme="minorHAnsi" w:cs="Calibri"/>
          <w:color w:val="auto"/>
          <w:sz w:val="24"/>
          <w:szCs w:val="24"/>
        </w:rPr>
        <w:t>.</w:t>
      </w:r>
      <w:r w:rsidRPr="00A254EB">
        <w:rPr>
          <w:rFonts w:asciiTheme="minorHAnsi" w:hAnsiTheme="minorHAnsi" w:cs="Calibri"/>
          <w:color w:val="auto"/>
          <w:sz w:val="24"/>
          <w:szCs w:val="24"/>
        </w:rPr>
        <w:t xml:space="preserve"> </w:t>
      </w:r>
      <w:r w:rsidR="00231ECC">
        <w:rPr>
          <w:rFonts w:asciiTheme="minorHAnsi" w:hAnsiTheme="minorHAnsi" w:cs="Calibri"/>
          <w:color w:val="auto"/>
          <w:sz w:val="24"/>
          <w:szCs w:val="24"/>
        </w:rPr>
        <w:t>H</w:t>
      </w:r>
      <w:r w:rsidRPr="00A254EB">
        <w:rPr>
          <w:rFonts w:asciiTheme="minorHAnsi" w:hAnsiTheme="minorHAnsi" w:cs="Calibri"/>
          <w:color w:val="auto"/>
          <w:sz w:val="24"/>
          <w:szCs w:val="24"/>
        </w:rPr>
        <w:t>owever</w:t>
      </w:r>
      <w:r w:rsidR="00231ECC">
        <w:rPr>
          <w:rFonts w:asciiTheme="minorHAnsi" w:hAnsiTheme="minorHAnsi" w:cs="Calibri"/>
          <w:color w:val="auto"/>
          <w:sz w:val="24"/>
          <w:szCs w:val="24"/>
        </w:rPr>
        <w:t>,</w:t>
      </w:r>
      <w:r w:rsidRPr="00A254EB">
        <w:rPr>
          <w:rFonts w:asciiTheme="minorHAnsi" w:hAnsiTheme="minorHAnsi" w:cs="Calibri"/>
          <w:color w:val="auto"/>
          <w:sz w:val="24"/>
          <w:szCs w:val="24"/>
        </w:rPr>
        <w:t xml:space="preserve"> they will have been designed and validated to meet requirements of the DET</w:t>
      </w:r>
      <w:r w:rsidR="00361396" w:rsidRPr="00A254EB">
        <w:rPr>
          <w:rFonts w:asciiTheme="minorHAnsi" w:hAnsiTheme="minorHAnsi" w:cs="Calibri"/>
          <w:color w:val="auto"/>
          <w:sz w:val="24"/>
          <w:szCs w:val="24"/>
        </w:rPr>
        <w:t xml:space="preserve"> to be classified as an ITT course</w:t>
      </w:r>
      <w:r w:rsidR="00CD1E7B">
        <w:rPr>
          <w:rFonts w:asciiTheme="minorHAnsi" w:hAnsiTheme="minorHAnsi" w:cs="Calibri"/>
          <w:color w:val="auto"/>
          <w:sz w:val="24"/>
          <w:szCs w:val="24"/>
        </w:rPr>
        <w:t xml:space="preserve"> and eligible for funding.</w:t>
      </w:r>
    </w:p>
    <w:p w14:paraId="2F7A2FF1" w14:textId="77777777" w:rsidR="005422E3" w:rsidRPr="00A254EB" w:rsidRDefault="005422E3" w:rsidP="00A254EB">
      <w:pPr>
        <w:rPr>
          <w:rFonts w:asciiTheme="minorHAnsi" w:hAnsiTheme="minorHAnsi" w:cs="Calibri"/>
          <w:b/>
          <w:color w:val="auto"/>
          <w:sz w:val="24"/>
          <w:szCs w:val="24"/>
        </w:rPr>
      </w:pPr>
    </w:p>
    <w:p w14:paraId="7D8E0225"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Which FE ITT courses can be designated for student support?</w:t>
      </w:r>
    </w:p>
    <w:p w14:paraId="4BF53E3A" w14:textId="09B6AEA2" w:rsidR="005422E3" w:rsidRPr="00A254EB" w:rsidRDefault="009C6E7F" w:rsidP="00A254EB">
      <w:pPr>
        <w:spacing w:before="200" w:after="200" w:line="276" w:lineRule="auto"/>
        <w:rPr>
          <w:rFonts w:asciiTheme="minorHAnsi" w:hAnsiTheme="minorHAnsi" w:cs="Calibri"/>
          <w:color w:val="auto"/>
          <w:sz w:val="24"/>
          <w:szCs w:val="24"/>
        </w:rPr>
      </w:pPr>
      <w:r>
        <w:rPr>
          <w:rFonts w:asciiTheme="minorHAnsi" w:hAnsiTheme="minorHAnsi" w:cs="Calibri"/>
          <w:color w:val="auto"/>
          <w:sz w:val="24"/>
          <w:szCs w:val="24"/>
        </w:rPr>
        <w:t>Currently a</w:t>
      </w:r>
      <w:r w:rsidR="003B0CF1" w:rsidRPr="00A254EB">
        <w:rPr>
          <w:rFonts w:asciiTheme="minorHAnsi" w:hAnsiTheme="minorHAnsi" w:cs="Calibri"/>
          <w:color w:val="auto"/>
          <w:sz w:val="24"/>
          <w:szCs w:val="24"/>
        </w:rPr>
        <w:t xml:space="preserve">ll DET </w:t>
      </w:r>
      <w:r>
        <w:rPr>
          <w:rFonts w:asciiTheme="minorHAnsi" w:hAnsiTheme="minorHAnsi" w:cs="Calibri"/>
          <w:color w:val="auto"/>
          <w:sz w:val="24"/>
          <w:szCs w:val="24"/>
        </w:rPr>
        <w:t xml:space="preserve">and DET </w:t>
      </w:r>
      <w:r w:rsidR="00361396" w:rsidRPr="00A254EB">
        <w:rPr>
          <w:rFonts w:asciiTheme="minorHAnsi" w:hAnsiTheme="minorHAnsi" w:cs="Calibri"/>
          <w:color w:val="auto"/>
          <w:sz w:val="24"/>
          <w:szCs w:val="24"/>
        </w:rPr>
        <w:t xml:space="preserve">compliant </w:t>
      </w:r>
      <w:r w:rsidR="003B0CF1" w:rsidRPr="00A254EB">
        <w:rPr>
          <w:rFonts w:asciiTheme="minorHAnsi" w:hAnsiTheme="minorHAnsi" w:cs="Calibri"/>
          <w:color w:val="auto"/>
          <w:sz w:val="24"/>
          <w:szCs w:val="24"/>
        </w:rPr>
        <w:t xml:space="preserve">courses </w:t>
      </w:r>
      <w:r w:rsidR="00B06560">
        <w:rPr>
          <w:rFonts w:asciiTheme="minorHAnsi" w:hAnsiTheme="minorHAnsi" w:cs="Calibri"/>
          <w:color w:val="auto"/>
          <w:sz w:val="24"/>
          <w:szCs w:val="24"/>
        </w:rPr>
        <w:t xml:space="preserve">developed by HEPs </w:t>
      </w:r>
      <w:r w:rsidR="003B0CF1" w:rsidRPr="00A254EB">
        <w:rPr>
          <w:rFonts w:asciiTheme="minorHAnsi" w:hAnsiTheme="minorHAnsi" w:cs="Calibri"/>
          <w:color w:val="auto"/>
          <w:sz w:val="24"/>
          <w:szCs w:val="24"/>
        </w:rPr>
        <w:t xml:space="preserve">that are mentioned above </w:t>
      </w:r>
      <w:r w:rsidR="003B0CF1" w:rsidRPr="00A254EB">
        <w:rPr>
          <w:rFonts w:asciiTheme="minorHAnsi" w:hAnsiTheme="minorHAnsi" w:cs="Calibri"/>
          <w:iCs/>
          <w:color w:val="auto"/>
          <w:sz w:val="24"/>
          <w:szCs w:val="24"/>
        </w:rPr>
        <w:t xml:space="preserve">can be designated for student support. </w:t>
      </w:r>
    </w:p>
    <w:p w14:paraId="17B31940" w14:textId="77777777" w:rsidR="005422E3" w:rsidRPr="00A254EB" w:rsidRDefault="00E36D70"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English providers who are registered with </w:t>
      </w:r>
      <w:r w:rsidR="004E5C14" w:rsidRPr="00A254EB">
        <w:rPr>
          <w:rFonts w:asciiTheme="minorHAnsi" w:hAnsiTheme="minorHAnsi" w:cs="Calibri"/>
          <w:color w:val="auto"/>
          <w:sz w:val="24"/>
          <w:szCs w:val="24"/>
        </w:rPr>
        <w:t xml:space="preserve">OfS </w:t>
      </w:r>
      <w:r w:rsidRPr="00A254EB">
        <w:rPr>
          <w:rFonts w:asciiTheme="minorHAnsi" w:hAnsiTheme="minorHAnsi" w:cs="Calibri"/>
          <w:color w:val="auto"/>
          <w:sz w:val="24"/>
          <w:szCs w:val="24"/>
        </w:rPr>
        <w:t>and Public/Authority funded providers in Wales, Scotland and NI may</w:t>
      </w:r>
      <w:r w:rsidR="003B0CF1" w:rsidRPr="00A254EB">
        <w:rPr>
          <w:rFonts w:asciiTheme="minorHAnsi" w:hAnsiTheme="minorHAnsi" w:cs="Calibri"/>
          <w:color w:val="auto"/>
          <w:sz w:val="24"/>
          <w:szCs w:val="24"/>
        </w:rPr>
        <w:t xml:space="preserve"> have courses automatically designated</w:t>
      </w:r>
      <w:r w:rsidR="00361396" w:rsidRPr="00A254EB">
        <w:rPr>
          <w:rFonts w:asciiTheme="minorHAnsi" w:hAnsiTheme="minorHAnsi" w:cs="Calibri"/>
          <w:color w:val="auto"/>
          <w:sz w:val="24"/>
          <w:szCs w:val="24"/>
        </w:rPr>
        <w:t xml:space="preserve"> and</w:t>
      </w:r>
      <w:r w:rsidR="003B0CF1" w:rsidRPr="00A254EB">
        <w:rPr>
          <w:rFonts w:asciiTheme="minorHAnsi" w:hAnsiTheme="minorHAnsi" w:cs="Calibri"/>
          <w:color w:val="auto"/>
          <w:sz w:val="24"/>
          <w:szCs w:val="24"/>
        </w:rPr>
        <w:t xml:space="preserve"> will need to add their new FE ITT courses to their existing list of courses on the Course Management System. </w:t>
      </w:r>
    </w:p>
    <w:p w14:paraId="4CDC7BC0" w14:textId="77777777" w:rsidR="005422E3" w:rsidRPr="00A254EB" w:rsidRDefault="005422E3" w:rsidP="00A254EB">
      <w:pPr>
        <w:rPr>
          <w:rFonts w:asciiTheme="minorHAnsi" w:hAnsiTheme="minorHAnsi" w:cs="Calibri"/>
          <w:color w:val="auto"/>
          <w:sz w:val="24"/>
          <w:szCs w:val="24"/>
        </w:rPr>
      </w:pPr>
    </w:p>
    <w:p w14:paraId="0A2CBB06" w14:textId="3A622C00" w:rsidR="005422E3" w:rsidRPr="00A254EB" w:rsidRDefault="004B7E43" w:rsidP="00A254EB">
      <w:pPr>
        <w:rPr>
          <w:rFonts w:asciiTheme="minorHAnsi" w:hAnsiTheme="minorHAnsi" w:cs="Calibri"/>
          <w:color w:val="auto"/>
          <w:sz w:val="24"/>
          <w:szCs w:val="24"/>
        </w:rPr>
      </w:pPr>
      <w:r w:rsidRPr="00A254EB">
        <w:rPr>
          <w:rFonts w:asciiTheme="minorHAnsi" w:hAnsiTheme="minorHAnsi" w:cs="Calibri"/>
          <w:color w:val="auto"/>
          <w:sz w:val="24"/>
          <w:szCs w:val="24"/>
        </w:rPr>
        <w:t>English providers who are not registered with Of</w:t>
      </w:r>
      <w:r w:rsidR="004E5C14" w:rsidRPr="00A254EB">
        <w:rPr>
          <w:rFonts w:asciiTheme="minorHAnsi" w:hAnsiTheme="minorHAnsi" w:cs="Calibri"/>
          <w:color w:val="auto"/>
          <w:sz w:val="24"/>
          <w:szCs w:val="24"/>
        </w:rPr>
        <w:t>S</w:t>
      </w:r>
      <w:r w:rsidRPr="00A254EB">
        <w:rPr>
          <w:rFonts w:asciiTheme="minorHAnsi" w:hAnsiTheme="minorHAnsi" w:cs="Calibri"/>
          <w:color w:val="auto"/>
          <w:sz w:val="24"/>
          <w:szCs w:val="24"/>
        </w:rPr>
        <w:t xml:space="preserve"> or private/non-authority funded providers in Wales, Scotland and NI </w:t>
      </w:r>
      <w:r w:rsidR="003B0CF1" w:rsidRPr="00A254EB">
        <w:rPr>
          <w:rFonts w:asciiTheme="minorHAnsi" w:hAnsiTheme="minorHAnsi" w:cs="Calibri"/>
          <w:color w:val="auto"/>
          <w:sz w:val="24"/>
          <w:szCs w:val="24"/>
        </w:rPr>
        <w:t>(</w:t>
      </w:r>
      <w:r w:rsidRPr="00A254EB">
        <w:rPr>
          <w:rFonts w:asciiTheme="minorHAnsi" w:hAnsiTheme="minorHAnsi" w:cs="Calibri"/>
          <w:color w:val="auto"/>
          <w:sz w:val="24"/>
          <w:szCs w:val="24"/>
        </w:rPr>
        <w:t>for example</w:t>
      </w:r>
      <w:r w:rsidR="00FF7E34">
        <w:rPr>
          <w:rFonts w:asciiTheme="minorHAnsi" w:hAnsiTheme="minorHAnsi" w:cs="Calibri"/>
          <w:color w:val="auto"/>
          <w:sz w:val="24"/>
          <w:szCs w:val="24"/>
        </w:rPr>
        <w:t xml:space="preserve"> </w:t>
      </w:r>
      <w:r w:rsidR="003B0CF1" w:rsidRPr="00A254EB">
        <w:rPr>
          <w:rFonts w:asciiTheme="minorHAnsi" w:hAnsiTheme="minorHAnsi" w:cs="Calibri"/>
          <w:color w:val="auto"/>
          <w:sz w:val="24"/>
          <w:szCs w:val="24"/>
        </w:rPr>
        <w:t xml:space="preserve">some further education colleges and sixth form colleges) would have, </w:t>
      </w:r>
      <w:r w:rsidR="00883B64" w:rsidRPr="00A254EB">
        <w:rPr>
          <w:rFonts w:asciiTheme="minorHAnsi" w:hAnsiTheme="minorHAnsi" w:cs="Calibri"/>
          <w:color w:val="auto"/>
          <w:sz w:val="24"/>
          <w:szCs w:val="24"/>
        </w:rPr>
        <w:t xml:space="preserve">prior to 1 </w:t>
      </w:r>
      <w:r w:rsidR="003B0CF1" w:rsidRPr="00A254EB">
        <w:rPr>
          <w:rFonts w:asciiTheme="minorHAnsi" w:hAnsiTheme="minorHAnsi" w:cs="Calibri"/>
          <w:color w:val="auto"/>
          <w:sz w:val="24"/>
          <w:szCs w:val="24"/>
        </w:rPr>
        <w:t>April 2018, applied to the Secretary of State/HEFCE to be specifically designated.</w:t>
      </w:r>
      <w:r w:rsidR="004E5C14" w:rsidRPr="00A254EB">
        <w:rPr>
          <w:rFonts w:asciiTheme="minorHAnsi" w:hAnsiTheme="minorHAnsi" w:cs="Calibri"/>
          <w:color w:val="auto"/>
          <w:sz w:val="24"/>
          <w:szCs w:val="24"/>
        </w:rPr>
        <w:t xml:space="preserve"> From 1 April 2018, non-authority-funded providers that plan to deliver FE ITT qualifications have to apply to the Secretary of State, </w:t>
      </w:r>
      <w:r w:rsidR="00627395">
        <w:rPr>
          <w:rFonts w:asciiTheme="minorHAnsi" w:hAnsiTheme="minorHAnsi" w:cs="Calibri"/>
          <w:color w:val="auto"/>
          <w:sz w:val="24"/>
          <w:szCs w:val="24"/>
        </w:rPr>
        <w:t xml:space="preserve">through </w:t>
      </w:r>
      <w:r w:rsidR="004E5C14" w:rsidRPr="00A254EB">
        <w:rPr>
          <w:rFonts w:asciiTheme="minorHAnsi" w:hAnsiTheme="minorHAnsi" w:cs="Calibri"/>
          <w:color w:val="auto"/>
          <w:sz w:val="24"/>
          <w:szCs w:val="24"/>
        </w:rPr>
        <w:t xml:space="preserve">the OfS, for the course(s) to be specifically designated. This is the case regardless of whether they had a course specifically designated previously. </w:t>
      </w:r>
    </w:p>
    <w:p w14:paraId="710F9611" w14:textId="77777777" w:rsidR="005422E3" w:rsidRPr="00A254EB" w:rsidRDefault="005422E3" w:rsidP="00A254EB">
      <w:pPr>
        <w:rPr>
          <w:rFonts w:asciiTheme="minorHAnsi" w:hAnsiTheme="minorHAnsi" w:cs="Calibri"/>
          <w:color w:val="auto"/>
          <w:sz w:val="24"/>
          <w:szCs w:val="24"/>
        </w:rPr>
      </w:pPr>
    </w:p>
    <w:p w14:paraId="7DFCEF8D" w14:textId="77777777" w:rsidR="005422E3" w:rsidRPr="00A254EB" w:rsidRDefault="00F12F84" w:rsidP="00A254EB">
      <w:pPr>
        <w:pStyle w:val="Heading2"/>
        <w:rPr>
          <w:rFonts w:asciiTheme="minorHAnsi" w:hAnsiTheme="minorHAnsi"/>
          <w:i w:val="0"/>
          <w:sz w:val="24"/>
          <w:szCs w:val="24"/>
        </w:rPr>
      </w:pPr>
      <w:bookmarkStart w:id="148" w:name="_Toc468702326"/>
      <w:bookmarkStart w:id="149" w:name="_Toc507584971"/>
      <w:bookmarkStart w:id="150" w:name="_Toc57794605"/>
      <w:r w:rsidRPr="00A254EB">
        <w:rPr>
          <w:rFonts w:asciiTheme="minorHAnsi" w:hAnsiTheme="minorHAnsi"/>
          <w:i w:val="0"/>
          <w:sz w:val="24"/>
          <w:szCs w:val="24"/>
        </w:rPr>
        <w:t xml:space="preserve">Courses falling under </w:t>
      </w:r>
      <w:r w:rsidR="003B0CF1" w:rsidRPr="00A254EB">
        <w:rPr>
          <w:rFonts w:asciiTheme="minorHAnsi" w:hAnsiTheme="minorHAnsi"/>
          <w:i w:val="0"/>
          <w:sz w:val="24"/>
          <w:szCs w:val="24"/>
        </w:rPr>
        <w:t>paragraph 7 of Schedule 2</w:t>
      </w:r>
      <w:bookmarkEnd w:id="148"/>
      <w:bookmarkEnd w:id="149"/>
      <w:r w:rsidR="003B0CF1" w:rsidRPr="00A254EB">
        <w:rPr>
          <w:rFonts w:asciiTheme="minorHAnsi" w:hAnsiTheme="minorHAnsi"/>
          <w:i w:val="0"/>
          <w:sz w:val="24"/>
          <w:szCs w:val="24"/>
        </w:rPr>
        <w:t xml:space="preserve"> (Part 2)</w:t>
      </w:r>
      <w:bookmarkEnd w:id="150"/>
    </w:p>
    <w:p w14:paraId="6B7EEB48"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provision under paragraph 7 of Schedule 2 is a very general one. It has the effect of designating any course which meets the other requirements of regulation 5 and:</w:t>
      </w:r>
    </w:p>
    <w:p w14:paraId="7F151B1E" w14:textId="2E600B5D" w:rsidR="005422E3" w:rsidRPr="00A254EB" w:rsidRDefault="003B0CF1" w:rsidP="00A254EB">
      <w:pPr>
        <w:numPr>
          <w:ilvl w:val="0"/>
          <w:numId w:val="35"/>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is at a standard higher than GCE A levels, Scottish Highers, the National Certificate and National Diploma</w:t>
      </w:r>
      <w:r w:rsidR="00F72C9F" w:rsidRPr="00A254EB">
        <w:rPr>
          <w:rFonts w:asciiTheme="minorHAnsi" w:hAnsiTheme="minorHAnsi"/>
          <w:color w:val="auto"/>
          <w:sz w:val="24"/>
          <w:szCs w:val="24"/>
        </w:rPr>
        <w:t>,</w:t>
      </w:r>
      <w:r w:rsidRPr="00A254EB">
        <w:rPr>
          <w:rFonts w:asciiTheme="minorHAnsi" w:hAnsiTheme="minorHAnsi"/>
          <w:color w:val="auto"/>
          <w:sz w:val="24"/>
          <w:szCs w:val="24"/>
        </w:rPr>
        <w:t xml:space="preserve"> but</w:t>
      </w:r>
    </w:p>
    <w:p w14:paraId="67BE58BD" w14:textId="35A0CA20" w:rsidR="005422E3" w:rsidRPr="00A254EB" w:rsidRDefault="003B0CF1" w:rsidP="00A254EB">
      <w:pPr>
        <w:numPr>
          <w:ilvl w:val="0"/>
          <w:numId w:val="35"/>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is at a standard not higher than a first degree course</w:t>
      </w:r>
      <w:r w:rsidR="00F72C9F"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0C5F3AD5" w14:textId="77777777" w:rsidR="005422E3" w:rsidRPr="00A254EB" w:rsidRDefault="003B0CF1" w:rsidP="00A254EB">
      <w:pPr>
        <w:numPr>
          <w:ilvl w:val="0"/>
          <w:numId w:val="35"/>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for which a first degree or equivalent qualification is not normally required.</w:t>
      </w:r>
    </w:p>
    <w:p w14:paraId="3C60ADA2"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SFE will therefore find in many cases that they can establish whether a course falls under paragraph 7 of Schedule 2 without having to establish whether it falls under either of paragraphs 3 or 4.</w:t>
      </w:r>
    </w:p>
    <w:p w14:paraId="63F1F8CA" w14:textId="77777777" w:rsidR="005422E3" w:rsidRPr="00A254EB" w:rsidRDefault="005422E3" w:rsidP="00A254EB">
      <w:pPr>
        <w:rPr>
          <w:rFonts w:asciiTheme="minorHAnsi" w:hAnsiTheme="minorHAnsi"/>
          <w:color w:val="auto"/>
          <w:sz w:val="24"/>
          <w:szCs w:val="24"/>
        </w:rPr>
      </w:pPr>
    </w:p>
    <w:p w14:paraId="54E24E86"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Paragraph 7 of Schedule 2 specifies courses leading to professional examinations, i.e. above A-level/Scottish Higher/NC/ND and not higher than first degree and for which a first degree or equivalent qualification is not normally required. </w:t>
      </w:r>
    </w:p>
    <w:p w14:paraId="08EB4F2A" w14:textId="77777777" w:rsidR="005422E3" w:rsidRPr="00A254EB" w:rsidRDefault="005422E3" w:rsidP="00A254EB">
      <w:pPr>
        <w:rPr>
          <w:rFonts w:asciiTheme="minorHAnsi" w:hAnsiTheme="minorHAnsi"/>
          <w:color w:val="auto"/>
          <w:sz w:val="24"/>
          <w:szCs w:val="24"/>
        </w:rPr>
      </w:pPr>
    </w:p>
    <w:p w14:paraId="4648A1A0"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Courses under this paragraph must lead to a qualification awarded by a provider with UK degree awarding powers in order to attract student support.</w:t>
      </w:r>
    </w:p>
    <w:p w14:paraId="6B6D46C5" w14:textId="77777777" w:rsidR="005422E3" w:rsidRPr="00A254EB" w:rsidRDefault="005422E3" w:rsidP="00A254EB">
      <w:pPr>
        <w:rPr>
          <w:rFonts w:asciiTheme="minorHAnsi" w:hAnsiTheme="minorHAnsi"/>
          <w:color w:val="auto"/>
          <w:sz w:val="24"/>
          <w:szCs w:val="24"/>
        </w:rPr>
      </w:pPr>
    </w:p>
    <w:p w14:paraId="5A40F6FD"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In establishing whether a course is within this paragraph, SFE will need to determine the:</w:t>
      </w:r>
    </w:p>
    <w:p w14:paraId="095038D5" w14:textId="7476FCB5" w:rsidR="005422E3" w:rsidRPr="00A254EB" w:rsidRDefault="003B0CF1" w:rsidP="00A254EB">
      <w:pPr>
        <w:numPr>
          <w:ilvl w:val="0"/>
          <w:numId w:val="43"/>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level of the qualification which the course leads to</w:t>
      </w:r>
      <w:r w:rsidR="00F72C9F"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65A0EC96" w14:textId="77777777" w:rsidR="005422E3" w:rsidRPr="00A254EB" w:rsidRDefault="003B0CF1" w:rsidP="00A254EB">
      <w:pPr>
        <w:numPr>
          <w:ilvl w:val="0"/>
          <w:numId w:val="43"/>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the normal entry requirement for the course. </w:t>
      </w:r>
    </w:p>
    <w:p w14:paraId="69A132F2"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Courses can only qualify under these paragraphs if a first degree or equivalent qualification is not a normal entry requirement. </w:t>
      </w:r>
    </w:p>
    <w:p w14:paraId="682C62CD" w14:textId="77777777" w:rsidR="005422E3" w:rsidRPr="00A254EB" w:rsidRDefault="005422E3" w:rsidP="00A254EB">
      <w:pPr>
        <w:rPr>
          <w:rFonts w:asciiTheme="minorHAnsi" w:hAnsiTheme="minorHAnsi"/>
          <w:color w:val="auto"/>
          <w:sz w:val="24"/>
          <w:szCs w:val="24"/>
        </w:rPr>
      </w:pPr>
    </w:p>
    <w:p w14:paraId="09D73A1A" w14:textId="13C9B46D"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It is recognised that some courses may allow for some students to enrol with prior experience</w:t>
      </w:r>
      <w:r w:rsidR="00231ECC">
        <w:rPr>
          <w:rFonts w:asciiTheme="minorHAnsi" w:hAnsiTheme="minorHAnsi"/>
          <w:color w:val="auto"/>
          <w:sz w:val="24"/>
          <w:szCs w:val="24"/>
        </w:rPr>
        <w:t>. H</w:t>
      </w:r>
      <w:r w:rsidRPr="00A254EB">
        <w:rPr>
          <w:rFonts w:asciiTheme="minorHAnsi" w:hAnsiTheme="minorHAnsi"/>
          <w:color w:val="auto"/>
          <w:sz w:val="24"/>
          <w:szCs w:val="24"/>
        </w:rPr>
        <w:t xml:space="preserve">owever as the determination under this paragraph is for the course as a whole it will not be sufficient to establish that entry may be obtained without a first degree on an individual basis. SFE must be satisfied that the normal entry requirement for the entire course is without a first degree or equivalent qualification. </w:t>
      </w:r>
    </w:p>
    <w:p w14:paraId="20DCB2F1" w14:textId="77777777" w:rsidR="005422E3" w:rsidRPr="00A254EB" w:rsidRDefault="005422E3" w:rsidP="00A254EB">
      <w:pPr>
        <w:rPr>
          <w:rFonts w:asciiTheme="minorHAnsi" w:hAnsiTheme="minorHAnsi"/>
          <w:color w:val="auto"/>
          <w:sz w:val="24"/>
          <w:szCs w:val="24"/>
        </w:rPr>
      </w:pPr>
    </w:p>
    <w:p w14:paraId="4DC9839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In the case of many courses leading to postgraduate qualifications, the likelihood is that they will not meet this criterion as the normal entry route will be via a first degree or equivalent.</w:t>
      </w:r>
    </w:p>
    <w:p w14:paraId="46C93E79" w14:textId="77777777" w:rsidR="005422E3" w:rsidRPr="00A254EB" w:rsidRDefault="005422E3" w:rsidP="00A254EB">
      <w:pPr>
        <w:rPr>
          <w:rFonts w:asciiTheme="minorHAnsi" w:hAnsiTheme="minorHAnsi"/>
          <w:color w:val="auto"/>
          <w:sz w:val="24"/>
          <w:szCs w:val="24"/>
        </w:rPr>
      </w:pPr>
    </w:p>
    <w:p w14:paraId="316E77E8" w14:textId="77777777" w:rsidR="005422E3" w:rsidRPr="00A254EB" w:rsidRDefault="003B0CF1" w:rsidP="00A254EB">
      <w:pPr>
        <w:pStyle w:val="Heading2"/>
        <w:rPr>
          <w:rFonts w:asciiTheme="minorHAnsi" w:hAnsiTheme="minorHAnsi"/>
          <w:i w:val="0"/>
          <w:sz w:val="24"/>
          <w:szCs w:val="24"/>
        </w:rPr>
      </w:pPr>
      <w:bookmarkStart w:id="151" w:name="_Toc507584972"/>
      <w:bookmarkStart w:id="152" w:name="_Toc57794606"/>
      <w:r w:rsidRPr="00A254EB">
        <w:rPr>
          <w:rFonts w:asciiTheme="minorHAnsi" w:hAnsiTheme="minorHAnsi"/>
          <w:i w:val="0"/>
          <w:sz w:val="24"/>
          <w:szCs w:val="24"/>
        </w:rPr>
        <w:t>Non-standard courses</w:t>
      </w:r>
      <w:bookmarkEnd w:id="151"/>
      <w:bookmarkEnd w:id="152"/>
    </w:p>
    <w:p w14:paraId="75FAD1D9" w14:textId="77777777" w:rsidR="005422E3" w:rsidRPr="00A254EB" w:rsidRDefault="003B0CF1" w:rsidP="00A254EB">
      <w:pPr>
        <w:pStyle w:val="Heading3"/>
        <w:rPr>
          <w:rFonts w:asciiTheme="minorHAnsi" w:hAnsiTheme="minorHAnsi"/>
          <w:i w:val="0"/>
          <w:sz w:val="24"/>
          <w:szCs w:val="24"/>
        </w:rPr>
      </w:pPr>
      <w:bookmarkStart w:id="153" w:name="_Toc468702328"/>
      <w:r w:rsidRPr="00A254EB">
        <w:rPr>
          <w:rFonts w:asciiTheme="minorHAnsi" w:hAnsiTheme="minorHAnsi"/>
          <w:i w:val="0"/>
          <w:sz w:val="24"/>
          <w:szCs w:val="24"/>
        </w:rPr>
        <w:t>Access courses</w:t>
      </w:r>
      <w:bookmarkEnd w:id="153"/>
    </w:p>
    <w:p w14:paraId="3251787B" w14:textId="64CBB19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Access courses are separate and distinct courses </w:t>
      </w:r>
      <w:r w:rsidR="00E23538" w:rsidRPr="00A254EB">
        <w:rPr>
          <w:rFonts w:asciiTheme="minorHAnsi" w:hAnsiTheme="minorHAnsi"/>
          <w:color w:val="auto"/>
          <w:sz w:val="24"/>
          <w:szCs w:val="24"/>
        </w:rPr>
        <w:t>that</w:t>
      </w:r>
      <w:r w:rsidRPr="00A254EB">
        <w:rPr>
          <w:rFonts w:asciiTheme="minorHAnsi" w:hAnsiTheme="minorHAnsi"/>
          <w:color w:val="auto"/>
          <w:sz w:val="24"/>
          <w:szCs w:val="24"/>
        </w:rPr>
        <w:t xml:space="preserve"> prepare students for entry to courses in </w:t>
      </w:r>
      <w:r w:rsidR="00231ECC">
        <w:rPr>
          <w:rFonts w:asciiTheme="minorHAnsi" w:hAnsiTheme="minorHAnsi"/>
          <w:color w:val="auto"/>
          <w:sz w:val="24"/>
          <w:szCs w:val="24"/>
        </w:rPr>
        <w:t xml:space="preserve">HE. </w:t>
      </w:r>
      <w:r w:rsidRPr="00A254EB">
        <w:rPr>
          <w:rFonts w:asciiTheme="minorHAnsi" w:hAnsiTheme="minorHAnsi"/>
          <w:color w:val="auto"/>
          <w:sz w:val="24"/>
          <w:szCs w:val="24"/>
        </w:rPr>
        <w:t xml:space="preserve">They are courses of further education and assume successful completion before progression to HE takes place. They are not therefore likely </w:t>
      </w:r>
      <w:r w:rsidR="004F0F69" w:rsidRPr="00A254EB">
        <w:rPr>
          <w:rFonts w:asciiTheme="minorHAnsi" w:hAnsiTheme="minorHAnsi"/>
          <w:color w:val="auto"/>
          <w:sz w:val="24"/>
          <w:szCs w:val="24"/>
        </w:rPr>
        <w:t xml:space="preserve">to meet the </w:t>
      </w:r>
      <w:r w:rsidRPr="00A254EB">
        <w:rPr>
          <w:rFonts w:asciiTheme="minorHAnsi" w:hAnsiTheme="minorHAnsi"/>
          <w:color w:val="auto"/>
          <w:sz w:val="24"/>
          <w:szCs w:val="24"/>
        </w:rPr>
        <w:t>designation</w:t>
      </w:r>
      <w:r w:rsidR="004F0F69" w:rsidRPr="00A254EB">
        <w:rPr>
          <w:rFonts w:asciiTheme="minorHAnsi" w:hAnsiTheme="minorHAnsi"/>
          <w:color w:val="auto"/>
          <w:sz w:val="24"/>
          <w:szCs w:val="24"/>
        </w:rPr>
        <w:t xml:space="preserve"> criteria</w:t>
      </w:r>
      <w:r w:rsidRPr="00A254EB">
        <w:rPr>
          <w:rFonts w:asciiTheme="minorHAnsi" w:hAnsiTheme="minorHAnsi"/>
          <w:color w:val="auto"/>
          <w:sz w:val="24"/>
          <w:szCs w:val="24"/>
        </w:rPr>
        <w:t xml:space="preserve"> for student support purposes because they do not lead to one of the qualifications shown in Schedule 2. </w:t>
      </w:r>
      <w:r w:rsidR="00CC7607" w:rsidRPr="00A254EB">
        <w:rPr>
          <w:rFonts w:asciiTheme="minorHAnsi" w:hAnsiTheme="minorHAnsi"/>
          <w:color w:val="auto"/>
          <w:sz w:val="24"/>
          <w:szCs w:val="24"/>
        </w:rPr>
        <w:t>T</w:t>
      </w:r>
      <w:r w:rsidRPr="00A254EB">
        <w:rPr>
          <w:rFonts w:asciiTheme="minorHAnsi" w:hAnsiTheme="minorHAnsi"/>
          <w:color w:val="auto"/>
          <w:sz w:val="24"/>
          <w:szCs w:val="24"/>
        </w:rPr>
        <w:t xml:space="preserve">hey are unlikely to meet the criteria for foundation years (see section </w:t>
      </w:r>
      <w:r w:rsidRPr="00A254EB">
        <w:rPr>
          <w:rFonts w:asciiTheme="minorHAnsi" w:hAnsiTheme="minorHAnsi"/>
          <w:color w:val="auto"/>
          <w:sz w:val="24"/>
          <w:szCs w:val="24"/>
          <w:lang w:val="en-US" w:eastAsia="en-US" w:bidi="en-US"/>
        </w:rPr>
        <w:t>4.1</w:t>
      </w:r>
      <w:r w:rsidR="00AA0F58" w:rsidRPr="00A254EB">
        <w:rPr>
          <w:rFonts w:asciiTheme="minorHAnsi" w:hAnsiTheme="minorHAnsi"/>
          <w:color w:val="auto"/>
          <w:sz w:val="24"/>
          <w:szCs w:val="24"/>
          <w:lang w:val="en-US" w:eastAsia="en-US" w:bidi="en-US"/>
        </w:rPr>
        <w:t>0</w:t>
      </w:r>
      <w:r w:rsidRPr="00A254EB">
        <w:rPr>
          <w:rFonts w:asciiTheme="minorHAnsi" w:hAnsiTheme="minorHAnsi"/>
          <w:color w:val="auto"/>
          <w:sz w:val="24"/>
          <w:szCs w:val="24"/>
          <w:lang w:val="en-US" w:eastAsia="en-US" w:bidi="en-US"/>
        </w:rPr>
        <w:t>.4</w:t>
      </w:r>
      <w:r w:rsidRPr="00A254EB">
        <w:rPr>
          <w:rFonts w:asciiTheme="minorHAnsi" w:hAnsiTheme="minorHAnsi"/>
          <w:color w:val="auto"/>
          <w:sz w:val="24"/>
          <w:szCs w:val="24"/>
        </w:rPr>
        <w:t>) as part of a designated extended degree course and so will not attract support on that basis either.</w:t>
      </w:r>
    </w:p>
    <w:p w14:paraId="7A87C9E4" w14:textId="77777777" w:rsidR="005422E3" w:rsidRPr="00A254EB" w:rsidRDefault="005422E3" w:rsidP="00A254EB">
      <w:pPr>
        <w:rPr>
          <w:rFonts w:asciiTheme="minorHAnsi" w:hAnsiTheme="minorHAnsi"/>
          <w:color w:val="auto"/>
          <w:sz w:val="24"/>
          <w:szCs w:val="24"/>
        </w:rPr>
      </w:pPr>
    </w:p>
    <w:p w14:paraId="46592D68" w14:textId="7569A2EF" w:rsidR="005422E3" w:rsidRPr="00A254EB" w:rsidRDefault="00853750" w:rsidP="00A254EB">
      <w:pPr>
        <w:rPr>
          <w:rFonts w:asciiTheme="minorHAnsi" w:hAnsiTheme="minorHAnsi"/>
          <w:color w:val="auto"/>
          <w:sz w:val="24"/>
          <w:szCs w:val="24"/>
        </w:rPr>
      </w:pPr>
      <w:r w:rsidRPr="00A254EB">
        <w:rPr>
          <w:rFonts w:asciiTheme="minorHAnsi" w:hAnsiTheme="minorHAnsi"/>
          <w:color w:val="auto"/>
          <w:sz w:val="24"/>
          <w:szCs w:val="24"/>
        </w:rPr>
        <w:t>However</w:t>
      </w:r>
      <w:r w:rsidR="00231ECC">
        <w:rPr>
          <w:rFonts w:asciiTheme="minorHAnsi" w:hAnsiTheme="minorHAnsi"/>
          <w:color w:val="auto"/>
          <w:sz w:val="24"/>
          <w:szCs w:val="24"/>
        </w:rPr>
        <w:t>,</w:t>
      </w:r>
      <w:r w:rsidRPr="00A254EB">
        <w:rPr>
          <w:rFonts w:asciiTheme="minorHAnsi" w:hAnsiTheme="minorHAnsi"/>
          <w:color w:val="auto"/>
          <w:sz w:val="24"/>
          <w:szCs w:val="24"/>
        </w:rPr>
        <w:t xml:space="preserve"> level 3 access courses may attract Advanced Learner Loan.</w:t>
      </w:r>
    </w:p>
    <w:p w14:paraId="662FD91A" w14:textId="77777777" w:rsidR="005422E3" w:rsidRPr="00A254EB" w:rsidRDefault="005422E3" w:rsidP="00A254EB">
      <w:pPr>
        <w:rPr>
          <w:rFonts w:asciiTheme="minorHAnsi" w:hAnsiTheme="minorHAnsi"/>
          <w:b/>
          <w:color w:val="auto"/>
          <w:sz w:val="24"/>
          <w:szCs w:val="24"/>
        </w:rPr>
      </w:pPr>
    </w:p>
    <w:p w14:paraId="54A8B0FB" w14:textId="77777777" w:rsidR="005422E3" w:rsidRPr="00A254EB" w:rsidRDefault="00792C94" w:rsidP="00A254EB">
      <w:pPr>
        <w:pStyle w:val="Heading3"/>
        <w:rPr>
          <w:rFonts w:asciiTheme="minorHAnsi" w:hAnsiTheme="minorHAnsi"/>
          <w:i w:val="0"/>
          <w:sz w:val="24"/>
          <w:szCs w:val="24"/>
        </w:rPr>
      </w:pPr>
      <w:r w:rsidRPr="00A254EB">
        <w:rPr>
          <w:rFonts w:asciiTheme="minorHAnsi" w:hAnsiTheme="minorHAnsi"/>
          <w:i w:val="0"/>
          <w:sz w:val="24"/>
          <w:szCs w:val="24"/>
        </w:rPr>
        <w:t>A</w:t>
      </w:r>
      <w:r w:rsidR="002A1984" w:rsidRPr="00A254EB">
        <w:rPr>
          <w:rFonts w:asciiTheme="minorHAnsi" w:hAnsiTheme="minorHAnsi"/>
          <w:i w:val="0"/>
          <w:sz w:val="24"/>
          <w:szCs w:val="24"/>
        </w:rPr>
        <w:t>ccelerated degree courses</w:t>
      </w:r>
    </w:p>
    <w:p w14:paraId="669A74A8" w14:textId="709C8EED" w:rsidR="005422E3" w:rsidRPr="00A254EB" w:rsidRDefault="00654A3C" w:rsidP="00A254EB">
      <w:pPr>
        <w:rPr>
          <w:rFonts w:asciiTheme="minorHAnsi" w:hAnsiTheme="minorHAnsi"/>
          <w:color w:val="auto"/>
          <w:sz w:val="24"/>
          <w:szCs w:val="24"/>
        </w:rPr>
      </w:pPr>
      <w:r w:rsidRPr="00A254EB">
        <w:rPr>
          <w:rFonts w:asciiTheme="minorHAnsi" w:hAnsiTheme="minorHAnsi"/>
          <w:color w:val="auto"/>
          <w:sz w:val="24"/>
          <w:szCs w:val="24"/>
        </w:rPr>
        <w:t xml:space="preserve">These courses are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undergraduate </w:t>
      </w:r>
      <w:r w:rsidR="006F6F14" w:rsidRPr="00A254EB">
        <w:rPr>
          <w:rFonts w:asciiTheme="minorHAnsi" w:hAnsiTheme="minorHAnsi"/>
          <w:color w:val="auto"/>
          <w:sz w:val="24"/>
          <w:szCs w:val="24"/>
        </w:rPr>
        <w:t xml:space="preserve">degree </w:t>
      </w:r>
      <w:r w:rsidRPr="00A254EB">
        <w:rPr>
          <w:rFonts w:asciiTheme="minorHAnsi" w:hAnsiTheme="minorHAnsi"/>
          <w:color w:val="auto"/>
          <w:sz w:val="24"/>
          <w:szCs w:val="24"/>
        </w:rPr>
        <w:t xml:space="preserve">courses </w:t>
      </w:r>
      <w:r w:rsidR="006F6F14" w:rsidRPr="00A254EB">
        <w:rPr>
          <w:rFonts w:asciiTheme="minorHAnsi" w:hAnsiTheme="minorHAnsi"/>
          <w:color w:val="auto"/>
          <w:sz w:val="24"/>
          <w:szCs w:val="24"/>
        </w:rPr>
        <w:t>compressed into a shorter timescale than a standard</w:t>
      </w:r>
      <w:r w:rsidR="0023585C" w:rsidRPr="00A254EB">
        <w:rPr>
          <w:rFonts w:asciiTheme="minorHAnsi" w:hAnsiTheme="minorHAnsi"/>
          <w:color w:val="auto"/>
          <w:sz w:val="24"/>
          <w:szCs w:val="24"/>
        </w:rPr>
        <w:t xml:space="preserve"> length degree. The most common</w:t>
      </w:r>
      <w:r w:rsidR="006F6F14" w:rsidRPr="00A254EB">
        <w:rPr>
          <w:rFonts w:asciiTheme="minorHAnsi" w:hAnsiTheme="minorHAnsi"/>
          <w:color w:val="auto"/>
          <w:sz w:val="24"/>
          <w:szCs w:val="24"/>
        </w:rPr>
        <w:t xml:space="preserve"> scenario is where an undergraduate degree course is delivered over two academic years instead of three</w:t>
      </w:r>
      <w:r w:rsidR="00786D75" w:rsidRPr="00A254EB">
        <w:rPr>
          <w:rFonts w:asciiTheme="minorHAnsi" w:hAnsiTheme="minorHAnsi"/>
          <w:color w:val="auto"/>
          <w:sz w:val="24"/>
          <w:szCs w:val="24"/>
        </w:rPr>
        <w:t xml:space="preserve"> as is the case for a standard intensity course</w:t>
      </w:r>
      <w:r w:rsidR="006F6F14" w:rsidRPr="00A254EB">
        <w:rPr>
          <w:rFonts w:asciiTheme="minorHAnsi" w:hAnsiTheme="minorHAnsi"/>
          <w:color w:val="auto"/>
          <w:sz w:val="24"/>
          <w:szCs w:val="24"/>
        </w:rPr>
        <w:t>.</w:t>
      </w:r>
    </w:p>
    <w:p w14:paraId="4E7A4B50" w14:textId="77777777" w:rsidR="005422E3" w:rsidRPr="00A254EB" w:rsidRDefault="005422E3" w:rsidP="00A254EB">
      <w:pPr>
        <w:rPr>
          <w:rFonts w:asciiTheme="minorHAnsi" w:hAnsiTheme="minorHAnsi"/>
          <w:color w:val="auto"/>
          <w:sz w:val="24"/>
          <w:szCs w:val="24"/>
        </w:rPr>
      </w:pPr>
    </w:p>
    <w:p w14:paraId="44A826AF" w14:textId="41240DB6" w:rsidR="005422E3" w:rsidRPr="00A254EB" w:rsidRDefault="00EB2A13" w:rsidP="00A254EB">
      <w:pPr>
        <w:rPr>
          <w:color w:val="auto"/>
          <w:sz w:val="24"/>
          <w:szCs w:val="24"/>
        </w:rPr>
      </w:pPr>
      <w:r w:rsidRPr="00A254EB">
        <w:rPr>
          <w:rFonts w:asciiTheme="minorHAnsi" w:hAnsiTheme="minorHAnsi"/>
          <w:color w:val="auto"/>
          <w:sz w:val="24"/>
          <w:szCs w:val="24"/>
        </w:rPr>
        <w:t xml:space="preserve">Up until AY 19/20 there was </w:t>
      </w:r>
      <w:r w:rsidRPr="00A254EB">
        <w:rPr>
          <w:color w:val="auto"/>
          <w:sz w:val="24"/>
          <w:szCs w:val="24"/>
        </w:rPr>
        <w:t xml:space="preserve">no distinction made between the fee charge cap </w:t>
      </w:r>
      <w:r w:rsidR="00792C94" w:rsidRPr="00A254EB">
        <w:rPr>
          <w:color w:val="auto"/>
          <w:sz w:val="24"/>
          <w:szCs w:val="24"/>
        </w:rPr>
        <w:t>and</w:t>
      </w:r>
      <w:r w:rsidRPr="00A254EB">
        <w:rPr>
          <w:color w:val="auto"/>
          <w:sz w:val="24"/>
          <w:szCs w:val="24"/>
        </w:rPr>
        <w:t xml:space="preserve"> maximum tuition fee loan amount available per academic year of standard length HE degrees and </w:t>
      </w:r>
      <w:r w:rsidR="00455635" w:rsidRPr="00A254EB">
        <w:rPr>
          <w:color w:val="auto"/>
          <w:sz w:val="24"/>
          <w:szCs w:val="24"/>
        </w:rPr>
        <w:t>A</w:t>
      </w:r>
      <w:r w:rsidRPr="00A254EB">
        <w:rPr>
          <w:color w:val="auto"/>
          <w:sz w:val="24"/>
          <w:szCs w:val="24"/>
        </w:rPr>
        <w:t xml:space="preserve">ccelerated degrees. </w:t>
      </w:r>
      <w:r w:rsidR="00206CFB" w:rsidRPr="00A254EB">
        <w:rPr>
          <w:color w:val="auto"/>
          <w:sz w:val="24"/>
          <w:szCs w:val="24"/>
        </w:rPr>
        <w:t>T</w:t>
      </w:r>
      <w:r w:rsidRPr="00A254EB">
        <w:rPr>
          <w:color w:val="auto"/>
          <w:sz w:val="24"/>
          <w:szCs w:val="24"/>
        </w:rPr>
        <w:t xml:space="preserve">he </w:t>
      </w:r>
      <w:r w:rsidR="0081656B" w:rsidRPr="00A254EB">
        <w:rPr>
          <w:color w:val="auto"/>
          <w:sz w:val="24"/>
          <w:szCs w:val="24"/>
        </w:rPr>
        <w:t xml:space="preserve">living costs </w:t>
      </w:r>
      <w:r w:rsidRPr="00A254EB">
        <w:rPr>
          <w:color w:val="auto"/>
          <w:sz w:val="24"/>
          <w:szCs w:val="24"/>
        </w:rPr>
        <w:t xml:space="preserve">support package for academic years </w:t>
      </w:r>
      <w:r w:rsidR="00455635" w:rsidRPr="00A254EB">
        <w:rPr>
          <w:color w:val="auto"/>
          <w:sz w:val="24"/>
          <w:szCs w:val="24"/>
        </w:rPr>
        <w:t>of A</w:t>
      </w:r>
      <w:r w:rsidRPr="00A254EB">
        <w:rPr>
          <w:color w:val="auto"/>
          <w:sz w:val="24"/>
          <w:szCs w:val="24"/>
        </w:rPr>
        <w:t xml:space="preserve">ccelerated degrees </w:t>
      </w:r>
      <w:r w:rsidR="004047BF" w:rsidRPr="00A254EB">
        <w:rPr>
          <w:color w:val="auto"/>
          <w:sz w:val="24"/>
          <w:szCs w:val="24"/>
        </w:rPr>
        <w:t>has also been as</w:t>
      </w:r>
      <w:r w:rsidRPr="00A254EB">
        <w:rPr>
          <w:color w:val="auto"/>
          <w:sz w:val="24"/>
          <w:szCs w:val="24"/>
        </w:rPr>
        <w:t xml:space="preserve"> per academic years of standard </w:t>
      </w:r>
      <w:r w:rsidR="0081656B" w:rsidRPr="00A254EB">
        <w:rPr>
          <w:color w:val="auto"/>
          <w:sz w:val="24"/>
          <w:szCs w:val="24"/>
        </w:rPr>
        <w:t>intensity</w:t>
      </w:r>
      <w:r w:rsidRPr="00A254EB">
        <w:rPr>
          <w:color w:val="auto"/>
          <w:sz w:val="24"/>
          <w:szCs w:val="24"/>
        </w:rPr>
        <w:t xml:space="preserve"> HE courses, with the exception that the ‘full year’ rather than ‘final year’ loan for living costs rate </w:t>
      </w:r>
      <w:r w:rsidR="004047BF" w:rsidRPr="00A254EB">
        <w:rPr>
          <w:color w:val="auto"/>
          <w:sz w:val="24"/>
          <w:szCs w:val="24"/>
        </w:rPr>
        <w:t>has been</w:t>
      </w:r>
      <w:r w:rsidR="00455635" w:rsidRPr="00A254EB">
        <w:rPr>
          <w:color w:val="auto"/>
          <w:sz w:val="24"/>
          <w:szCs w:val="24"/>
        </w:rPr>
        <w:t xml:space="preserve"> paid in the final year of an A</w:t>
      </w:r>
      <w:r w:rsidRPr="00A254EB">
        <w:rPr>
          <w:color w:val="auto"/>
          <w:sz w:val="24"/>
          <w:szCs w:val="24"/>
        </w:rPr>
        <w:t>ccelerated degree course.</w:t>
      </w:r>
    </w:p>
    <w:p w14:paraId="01E0F3A0" w14:textId="77777777" w:rsidR="005422E3" w:rsidRPr="00A254EB" w:rsidRDefault="005422E3" w:rsidP="00A254EB">
      <w:pPr>
        <w:rPr>
          <w:color w:val="auto"/>
          <w:sz w:val="24"/>
          <w:szCs w:val="24"/>
        </w:rPr>
      </w:pPr>
    </w:p>
    <w:p w14:paraId="2DEEF1C1" w14:textId="47F49096" w:rsidR="005422E3" w:rsidRPr="00A254EB" w:rsidRDefault="00D921E3" w:rsidP="00A254EB">
      <w:pPr>
        <w:spacing w:line="276" w:lineRule="auto"/>
        <w:rPr>
          <w:color w:val="auto"/>
          <w:sz w:val="24"/>
          <w:szCs w:val="24"/>
        </w:rPr>
      </w:pPr>
      <w:r>
        <w:rPr>
          <w:color w:val="auto"/>
          <w:sz w:val="24"/>
          <w:szCs w:val="24"/>
        </w:rPr>
        <w:t>N</w:t>
      </w:r>
      <w:r w:rsidR="00EB2A13" w:rsidRPr="00A254EB">
        <w:rPr>
          <w:color w:val="auto"/>
          <w:sz w:val="24"/>
          <w:szCs w:val="24"/>
        </w:rPr>
        <w:t>ew students</w:t>
      </w:r>
      <w:r w:rsidR="001B5621" w:rsidRPr="00A254EB">
        <w:rPr>
          <w:color w:val="auto"/>
          <w:sz w:val="24"/>
          <w:szCs w:val="24"/>
        </w:rPr>
        <w:t xml:space="preserve"> </w:t>
      </w:r>
      <w:r>
        <w:rPr>
          <w:color w:val="auto"/>
          <w:sz w:val="24"/>
          <w:szCs w:val="24"/>
        </w:rPr>
        <w:t xml:space="preserve"> starting</w:t>
      </w:r>
      <w:r w:rsidRPr="00BC44F4">
        <w:rPr>
          <w:color w:val="auto"/>
          <w:sz w:val="24"/>
          <w:szCs w:val="24"/>
        </w:rPr>
        <w:t xml:space="preserve"> accelerated courses </w:t>
      </w:r>
      <w:r>
        <w:rPr>
          <w:color w:val="auto"/>
          <w:sz w:val="24"/>
          <w:szCs w:val="24"/>
        </w:rPr>
        <w:t xml:space="preserve">since AY </w:t>
      </w:r>
      <w:r w:rsidRPr="00BC44F4">
        <w:rPr>
          <w:color w:val="auto"/>
          <w:sz w:val="24"/>
          <w:szCs w:val="24"/>
        </w:rPr>
        <w:t xml:space="preserve">19/20, </w:t>
      </w:r>
      <w:r w:rsidR="00231ECC">
        <w:rPr>
          <w:color w:val="auto"/>
          <w:sz w:val="24"/>
          <w:szCs w:val="24"/>
        </w:rPr>
        <w:t xml:space="preserve">have been </w:t>
      </w:r>
      <w:r w:rsidR="001B5621" w:rsidRPr="00A254EB">
        <w:rPr>
          <w:color w:val="auto"/>
          <w:sz w:val="24"/>
          <w:szCs w:val="24"/>
        </w:rPr>
        <w:t xml:space="preserve"> able to apply for a higher maximum tuition fee loan to match the higher fee cap per academic year </w:t>
      </w:r>
      <w:r w:rsidR="00F32B0E" w:rsidRPr="00A254EB">
        <w:rPr>
          <w:color w:val="auto"/>
          <w:sz w:val="24"/>
          <w:szCs w:val="24"/>
        </w:rPr>
        <w:t xml:space="preserve">that </w:t>
      </w:r>
      <w:r w:rsidR="0081656B" w:rsidRPr="00A254EB">
        <w:rPr>
          <w:color w:val="auto"/>
          <w:sz w:val="24"/>
          <w:szCs w:val="24"/>
        </w:rPr>
        <w:t>Approved (fee cap)</w:t>
      </w:r>
      <w:r w:rsidR="00F32B0E" w:rsidRPr="00A254EB">
        <w:rPr>
          <w:color w:val="auto"/>
          <w:sz w:val="24"/>
          <w:szCs w:val="24"/>
        </w:rPr>
        <w:t xml:space="preserve"> p</w:t>
      </w:r>
      <w:r w:rsidR="001B5621" w:rsidRPr="00A254EB">
        <w:rPr>
          <w:color w:val="auto"/>
          <w:sz w:val="24"/>
          <w:szCs w:val="24"/>
        </w:rPr>
        <w:t xml:space="preserve">roviders </w:t>
      </w:r>
      <w:r w:rsidR="004F0F69" w:rsidRPr="00A254EB">
        <w:rPr>
          <w:color w:val="auto"/>
          <w:sz w:val="24"/>
          <w:szCs w:val="24"/>
        </w:rPr>
        <w:t>will be</w:t>
      </w:r>
      <w:r w:rsidR="001B5621" w:rsidRPr="00A254EB">
        <w:rPr>
          <w:color w:val="auto"/>
          <w:sz w:val="24"/>
          <w:szCs w:val="24"/>
        </w:rPr>
        <w:t xml:space="preserve"> able to charge. New studen</w:t>
      </w:r>
      <w:r w:rsidR="00F32B0E" w:rsidRPr="00A254EB">
        <w:rPr>
          <w:color w:val="auto"/>
          <w:sz w:val="24"/>
          <w:szCs w:val="24"/>
        </w:rPr>
        <w:t xml:space="preserve">ts at </w:t>
      </w:r>
      <w:r w:rsidR="00786D75" w:rsidRPr="00A254EB">
        <w:rPr>
          <w:color w:val="auto"/>
          <w:sz w:val="24"/>
          <w:szCs w:val="24"/>
        </w:rPr>
        <w:t>A</w:t>
      </w:r>
      <w:r w:rsidR="004F0F69" w:rsidRPr="00A254EB">
        <w:rPr>
          <w:color w:val="auto"/>
          <w:sz w:val="24"/>
          <w:szCs w:val="24"/>
        </w:rPr>
        <w:t>pproved</w:t>
      </w:r>
      <w:r w:rsidR="00F32B0E" w:rsidRPr="00A254EB">
        <w:rPr>
          <w:color w:val="auto"/>
          <w:sz w:val="24"/>
          <w:szCs w:val="24"/>
        </w:rPr>
        <w:t xml:space="preserve"> </w:t>
      </w:r>
      <w:r w:rsidR="00231ECC">
        <w:rPr>
          <w:color w:val="auto"/>
          <w:sz w:val="24"/>
          <w:szCs w:val="24"/>
        </w:rPr>
        <w:t xml:space="preserve">HEPs </w:t>
      </w:r>
      <w:r w:rsidR="00455635" w:rsidRPr="00A254EB">
        <w:rPr>
          <w:color w:val="auto"/>
          <w:sz w:val="24"/>
          <w:szCs w:val="24"/>
        </w:rPr>
        <w:t>who are undertaking an A</w:t>
      </w:r>
      <w:r w:rsidR="001B5621" w:rsidRPr="00A254EB">
        <w:rPr>
          <w:color w:val="auto"/>
          <w:sz w:val="24"/>
          <w:szCs w:val="24"/>
        </w:rPr>
        <w:t>ccelerated degree will also be able to access a higher tuition fee loan amount</w:t>
      </w:r>
      <w:r w:rsidR="00786D75" w:rsidRPr="00A254EB">
        <w:rPr>
          <w:color w:val="auto"/>
          <w:sz w:val="24"/>
          <w:szCs w:val="24"/>
        </w:rPr>
        <w:t xml:space="preserve"> than for a standard intensity course</w:t>
      </w:r>
      <w:r w:rsidR="001B5621" w:rsidRPr="00A254EB">
        <w:rPr>
          <w:color w:val="auto"/>
          <w:sz w:val="24"/>
          <w:szCs w:val="24"/>
        </w:rPr>
        <w:t xml:space="preserve">, however the fee itself is not capped. </w:t>
      </w:r>
      <w:r w:rsidR="004047BF" w:rsidRPr="00A254EB">
        <w:rPr>
          <w:color w:val="auto"/>
          <w:sz w:val="24"/>
          <w:szCs w:val="24"/>
        </w:rPr>
        <w:t>T</w:t>
      </w:r>
      <w:r w:rsidR="001B5621" w:rsidRPr="00A254EB">
        <w:rPr>
          <w:color w:val="auto"/>
          <w:sz w:val="24"/>
          <w:szCs w:val="24"/>
        </w:rPr>
        <w:t>he</w:t>
      </w:r>
      <w:r w:rsidR="00D61D0B" w:rsidRPr="00A254EB">
        <w:rPr>
          <w:color w:val="auto"/>
          <w:sz w:val="24"/>
          <w:szCs w:val="24"/>
        </w:rPr>
        <w:t xml:space="preserve">re is no change </w:t>
      </w:r>
      <w:r w:rsidR="004047BF" w:rsidRPr="00A254EB">
        <w:rPr>
          <w:color w:val="auto"/>
          <w:sz w:val="24"/>
          <w:szCs w:val="24"/>
        </w:rPr>
        <w:t xml:space="preserve">from </w:t>
      </w:r>
      <w:r w:rsidR="00231ECC">
        <w:rPr>
          <w:color w:val="auto"/>
          <w:sz w:val="24"/>
          <w:szCs w:val="24"/>
        </w:rPr>
        <w:t xml:space="preserve">AY </w:t>
      </w:r>
      <w:r w:rsidR="004047BF" w:rsidRPr="00A254EB">
        <w:rPr>
          <w:color w:val="auto"/>
          <w:sz w:val="24"/>
          <w:szCs w:val="24"/>
        </w:rPr>
        <w:t xml:space="preserve">19/20 </w:t>
      </w:r>
      <w:r w:rsidR="00D61D0B" w:rsidRPr="00A254EB">
        <w:rPr>
          <w:color w:val="auto"/>
          <w:sz w:val="24"/>
          <w:szCs w:val="24"/>
        </w:rPr>
        <w:t>to the</w:t>
      </w:r>
      <w:r w:rsidR="006F42F1" w:rsidRPr="00A254EB">
        <w:rPr>
          <w:color w:val="auto"/>
          <w:sz w:val="24"/>
          <w:szCs w:val="24"/>
        </w:rPr>
        <w:t xml:space="preserve"> </w:t>
      </w:r>
      <w:r w:rsidR="00786D75" w:rsidRPr="00A254EB">
        <w:rPr>
          <w:color w:val="auto"/>
          <w:sz w:val="24"/>
          <w:szCs w:val="24"/>
        </w:rPr>
        <w:t>living costs</w:t>
      </w:r>
      <w:r w:rsidR="001B5621" w:rsidRPr="00A254EB">
        <w:rPr>
          <w:color w:val="auto"/>
          <w:sz w:val="24"/>
          <w:szCs w:val="24"/>
        </w:rPr>
        <w:t xml:space="preserve"> support </w:t>
      </w:r>
      <w:r w:rsidR="006F42F1" w:rsidRPr="00A254EB">
        <w:rPr>
          <w:color w:val="auto"/>
          <w:sz w:val="24"/>
          <w:szCs w:val="24"/>
        </w:rPr>
        <w:t xml:space="preserve">arrangements in place for </w:t>
      </w:r>
      <w:r w:rsidR="004047BF" w:rsidRPr="00A254EB">
        <w:rPr>
          <w:color w:val="auto"/>
          <w:sz w:val="24"/>
          <w:szCs w:val="24"/>
        </w:rPr>
        <w:t xml:space="preserve">new </w:t>
      </w:r>
      <w:r w:rsidR="001B5621" w:rsidRPr="00A254EB">
        <w:rPr>
          <w:color w:val="auto"/>
          <w:sz w:val="24"/>
          <w:szCs w:val="24"/>
        </w:rPr>
        <w:t>students</w:t>
      </w:r>
      <w:r w:rsidR="00455635" w:rsidRPr="00A254EB">
        <w:rPr>
          <w:color w:val="auto"/>
          <w:sz w:val="24"/>
          <w:szCs w:val="24"/>
        </w:rPr>
        <w:t xml:space="preserve"> starting an A</w:t>
      </w:r>
      <w:r w:rsidR="003173DA" w:rsidRPr="00A254EB">
        <w:rPr>
          <w:color w:val="auto"/>
          <w:sz w:val="24"/>
          <w:szCs w:val="24"/>
        </w:rPr>
        <w:t>ccelerated degree</w:t>
      </w:r>
      <w:r>
        <w:rPr>
          <w:color w:val="auto"/>
          <w:sz w:val="24"/>
          <w:szCs w:val="24"/>
        </w:rPr>
        <w:t>;</w:t>
      </w:r>
      <w:r w:rsidR="004047BF" w:rsidRPr="00A254EB">
        <w:rPr>
          <w:color w:val="auto"/>
          <w:sz w:val="24"/>
          <w:szCs w:val="24"/>
        </w:rPr>
        <w:t xml:space="preserve"> they can apply for the same level of </w:t>
      </w:r>
      <w:r w:rsidR="00786D75" w:rsidRPr="00A254EB">
        <w:rPr>
          <w:color w:val="auto"/>
          <w:sz w:val="24"/>
          <w:szCs w:val="24"/>
        </w:rPr>
        <w:t xml:space="preserve">living costs </w:t>
      </w:r>
      <w:r w:rsidR="004047BF" w:rsidRPr="00A254EB">
        <w:rPr>
          <w:color w:val="auto"/>
          <w:sz w:val="24"/>
          <w:szCs w:val="24"/>
        </w:rPr>
        <w:t xml:space="preserve">support as new students starting </w:t>
      </w:r>
      <w:r w:rsidR="00455635" w:rsidRPr="00A254EB">
        <w:rPr>
          <w:color w:val="auto"/>
          <w:sz w:val="24"/>
          <w:szCs w:val="24"/>
        </w:rPr>
        <w:t xml:space="preserve">a </w:t>
      </w:r>
      <w:r w:rsidR="004047BF" w:rsidRPr="00A254EB">
        <w:rPr>
          <w:color w:val="auto"/>
          <w:sz w:val="24"/>
          <w:szCs w:val="24"/>
        </w:rPr>
        <w:t>st</w:t>
      </w:r>
      <w:r w:rsidR="006F42F1" w:rsidRPr="00A254EB">
        <w:rPr>
          <w:color w:val="auto"/>
          <w:sz w:val="24"/>
          <w:szCs w:val="24"/>
        </w:rPr>
        <w:t>andard length HE course.</w:t>
      </w:r>
      <w:r w:rsidR="004047BF" w:rsidRPr="00A254EB">
        <w:rPr>
          <w:color w:val="auto"/>
          <w:sz w:val="24"/>
          <w:szCs w:val="24"/>
        </w:rPr>
        <w:t xml:space="preserve"> The ‘full year’ loan for living costs rate will continue to b</w:t>
      </w:r>
      <w:r w:rsidR="00455635" w:rsidRPr="00A254EB">
        <w:rPr>
          <w:color w:val="auto"/>
          <w:sz w:val="24"/>
          <w:szCs w:val="24"/>
        </w:rPr>
        <w:t>e paid in the final year of an A</w:t>
      </w:r>
      <w:r w:rsidR="004047BF" w:rsidRPr="00A254EB">
        <w:rPr>
          <w:color w:val="auto"/>
          <w:sz w:val="24"/>
          <w:szCs w:val="24"/>
        </w:rPr>
        <w:t xml:space="preserve">ccelerated degree course. </w:t>
      </w:r>
      <w:r w:rsidR="00455635" w:rsidRPr="00A254EB">
        <w:rPr>
          <w:color w:val="auto"/>
          <w:sz w:val="24"/>
          <w:szCs w:val="24"/>
        </w:rPr>
        <w:t xml:space="preserve">For </w:t>
      </w:r>
      <w:r w:rsidR="00455635" w:rsidRPr="00A254EB">
        <w:rPr>
          <w:rFonts w:asciiTheme="minorHAnsi" w:hAnsiTheme="minorHAnsi"/>
          <w:color w:val="auto"/>
          <w:sz w:val="24"/>
          <w:szCs w:val="24"/>
        </w:rPr>
        <w:t xml:space="preserve">information on the support available for Accelerated degree courses please refer to the </w:t>
      </w:r>
      <w:r w:rsidR="00231ECC">
        <w:rPr>
          <w:rFonts w:asciiTheme="minorHAnsi" w:hAnsiTheme="minorHAnsi"/>
          <w:color w:val="auto"/>
          <w:sz w:val="24"/>
          <w:szCs w:val="24"/>
        </w:rPr>
        <w:t xml:space="preserve">AY </w:t>
      </w:r>
      <w:r w:rsidR="005D7424">
        <w:rPr>
          <w:rFonts w:asciiTheme="minorHAnsi" w:hAnsiTheme="minorHAnsi"/>
          <w:color w:val="auto"/>
          <w:sz w:val="24"/>
          <w:szCs w:val="24"/>
        </w:rPr>
        <w:t>20/21</w:t>
      </w:r>
      <w:r w:rsidR="00455635" w:rsidRPr="00A254EB">
        <w:rPr>
          <w:rFonts w:asciiTheme="minorHAnsi" w:hAnsiTheme="minorHAnsi"/>
          <w:color w:val="auto"/>
          <w:sz w:val="24"/>
          <w:szCs w:val="24"/>
        </w:rPr>
        <w:t xml:space="preserve"> Assessing Financial Entitlement guidance chapter.</w:t>
      </w:r>
    </w:p>
    <w:p w14:paraId="42BD4E89" w14:textId="77777777" w:rsidR="005422E3" w:rsidRPr="00A254EB" w:rsidRDefault="005422E3" w:rsidP="00A254EB">
      <w:pPr>
        <w:rPr>
          <w:color w:val="auto"/>
          <w:sz w:val="24"/>
          <w:szCs w:val="24"/>
        </w:rPr>
      </w:pPr>
    </w:p>
    <w:p w14:paraId="737AAAF1" w14:textId="77777777" w:rsidR="005422E3" w:rsidRPr="00A254EB" w:rsidRDefault="001B5621" w:rsidP="00A254EB">
      <w:pPr>
        <w:autoSpaceDE w:val="0"/>
        <w:autoSpaceDN w:val="0"/>
        <w:adjustRightInd w:val="0"/>
        <w:rPr>
          <w:color w:val="auto"/>
          <w:sz w:val="24"/>
          <w:szCs w:val="24"/>
        </w:rPr>
      </w:pPr>
      <w:r w:rsidRPr="00A254EB">
        <w:rPr>
          <w:color w:val="auto"/>
          <w:sz w:val="24"/>
          <w:szCs w:val="24"/>
        </w:rPr>
        <w:t xml:space="preserve">Regulation </w:t>
      </w:r>
      <w:r w:rsidR="00786D75" w:rsidRPr="00A254EB">
        <w:rPr>
          <w:color w:val="auto"/>
          <w:sz w:val="24"/>
          <w:szCs w:val="24"/>
        </w:rPr>
        <w:t>2(1) of the Education (Student Support) Regulations 2011, as amended</w:t>
      </w:r>
      <w:r w:rsidR="00853750" w:rsidRPr="00A254EB">
        <w:rPr>
          <w:color w:val="auto"/>
          <w:sz w:val="24"/>
          <w:szCs w:val="24"/>
        </w:rPr>
        <w:t>, defines</w:t>
      </w:r>
      <w:r w:rsidR="00455635" w:rsidRPr="00A254EB">
        <w:rPr>
          <w:color w:val="auto"/>
          <w:sz w:val="24"/>
          <w:szCs w:val="24"/>
        </w:rPr>
        <w:t xml:space="preserve"> an A</w:t>
      </w:r>
      <w:r w:rsidRPr="00A254EB">
        <w:rPr>
          <w:color w:val="auto"/>
          <w:sz w:val="24"/>
          <w:szCs w:val="24"/>
        </w:rPr>
        <w:t>ccelerated degree course</w:t>
      </w:r>
      <w:r w:rsidR="00786D75" w:rsidRPr="00A254EB">
        <w:rPr>
          <w:color w:val="auto"/>
          <w:sz w:val="24"/>
          <w:szCs w:val="24"/>
        </w:rPr>
        <w:t xml:space="preserve"> as follows: </w:t>
      </w:r>
    </w:p>
    <w:p w14:paraId="43FCE333" w14:textId="77777777" w:rsidR="005422E3" w:rsidRPr="00A254EB" w:rsidRDefault="005422E3" w:rsidP="00A254EB">
      <w:pPr>
        <w:autoSpaceDE w:val="0"/>
        <w:autoSpaceDN w:val="0"/>
        <w:adjustRightInd w:val="0"/>
        <w:rPr>
          <w:color w:val="auto"/>
          <w:sz w:val="24"/>
          <w:szCs w:val="24"/>
        </w:rPr>
      </w:pPr>
    </w:p>
    <w:p w14:paraId="57A4FAE9" w14:textId="77777777" w:rsidR="005422E3" w:rsidRPr="00A254EB" w:rsidRDefault="00862490" w:rsidP="00A254EB">
      <w:pPr>
        <w:autoSpaceDE w:val="0"/>
        <w:autoSpaceDN w:val="0"/>
        <w:adjustRightInd w:val="0"/>
        <w:rPr>
          <w:color w:val="auto"/>
          <w:sz w:val="24"/>
          <w:szCs w:val="24"/>
        </w:rPr>
      </w:pPr>
      <w:r w:rsidRPr="00A254EB">
        <w:rPr>
          <w:color w:val="auto"/>
          <w:sz w:val="24"/>
          <w:szCs w:val="24"/>
        </w:rPr>
        <w:t xml:space="preserve">‘where the course begins on or after 1st August 2019, a higher education course as defined in section 83(1) of the 2017 </w:t>
      </w:r>
      <w:r w:rsidR="00786D75" w:rsidRPr="00A254EB">
        <w:rPr>
          <w:color w:val="auto"/>
          <w:sz w:val="24"/>
          <w:szCs w:val="24"/>
        </w:rPr>
        <w:t>[</w:t>
      </w:r>
      <w:r w:rsidRPr="00A254EB">
        <w:rPr>
          <w:color w:val="auto"/>
          <w:sz w:val="24"/>
          <w:szCs w:val="24"/>
        </w:rPr>
        <w:t>Higher Education and Research</w:t>
      </w:r>
      <w:r w:rsidR="00786D75" w:rsidRPr="00A254EB">
        <w:rPr>
          <w:color w:val="auto"/>
          <w:sz w:val="24"/>
          <w:szCs w:val="24"/>
        </w:rPr>
        <w:t>]</w:t>
      </w:r>
      <w:r w:rsidRPr="00A254EB">
        <w:rPr>
          <w:color w:val="auto"/>
          <w:sz w:val="24"/>
          <w:szCs w:val="24"/>
        </w:rPr>
        <w:t xml:space="preserve"> Act where the number of academic years applicable to the course is at least one fewer than would normally be the case for that course or a course of equivalent content leading to the grant of the same or an equivalent academic award’</w:t>
      </w:r>
    </w:p>
    <w:p w14:paraId="6F3A9F3F" w14:textId="77777777" w:rsidR="005422E3" w:rsidRPr="00A254EB" w:rsidRDefault="005422E3" w:rsidP="00A254EB">
      <w:pPr>
        <w:autoSpaceDE w:val="0"/>
        <w:autoSpaceDN w:val="0"/>
        <w:adjustRightInd w:val="0"/>
        <w:rPr>
          <w:color w:val="auto"/>
          <w:sz w:val="24"/>
          <w:szCs w:val="24"/>
        </w:rPr>
      </w:pPr>
    </w:p>
    <w:p w14:paraId="36FC3597" w14:textId="77777777" w:rsidR="005422E3" w:rsidRPr="00A254EB" w:rsidRDefault="001B5621" w:rsidP="00A254EB">
      <w:pPr>
        <w:autoSpaceDE w:val="0"/>
        <w:autoSpaceDN w:val="0"/>
        <w:adjustRightInd w:val="0"/>
        <w:rPr>
          <w:rFonts w:cs="Calibri"/>
          <w:color w:val="auto"/>
          <w:sz w:val="24"/>
          <w:szCs w:val="24"/>
        </w:rPr>
      </w:pPr>
      <w:r w:rsidRPr="00A254EB">
        <w:rPr>
          <w:rFonts w:cs="Calibri"/>
          <w:color w:val="auto"/>
          <w:sz w:val="24"/>
          <w:szCs w:val="24"/>
        </w:rPr>
        <w:t>The Office for Students (OfS) will approv</w:t>
      </w:r>
      <w:r w:rsidR="00455635" w:rsidRPr="00A254EB">
        <w:rPr>
          <w:rFonts w:cs="Calibri"/>
          <w:color w:val="auto"/>
          <w:sz w:val="24"/>
          <w:szCs w:val="24"/>
        </w:rPr>
        <w:t>e the HEPs that are to deliver A</w:t>
      </w:r>
      <w:r w:rsidRPr="00A254EB">
        <w:rPr>
          <w:rFonts w:cs="Calibri"/>
          <w:color w:val="auto"/>
          <w:sz w:val="24"/>
          <w:szCs w:val="24"/>
        </w:rPr>
        <w:t>ccelerated degrees</w:t>
      </w:r>
      <w:r w:rsidR="00455635" w:rsidRPr="00A254EB">
        <w:rPr>
          <w:rFonts w:cs="Calibri"/>
          <w:color w:val="auto"/>
          <w:sz w:val="24"/>
          <w:szCs w:val="24"/>
        </w:rPr>
        <w:t>. The HEP will then upload the A</w:t>
      </w:r>
      <w:r w:rsidRPr="00A254EB">
        <w:rPr>
          <w:rFonts w:cs="Calibri"/>
          <w:color w:val="auto"/>
          <w:sz w:val="24"/>
          <w:szCs w:val="24"/>
        </w:rPr>
        <w:t xml:space="preserve">ccelerated degree courses to CMS as per current practices. </w:t>
      </w:r>
    </w:p>
    <w:p w14:paraId="04A0A585" w14:textId="77777777" w:rsidR="005422E3" w:rsidRPr="00A254EB" w:rsidRDefault="005422E3" w:rsidP="00A254EB">
      <w:pPr>
        <w:rPr>
          <w:rFonts w:asciiTheme="minorHAnsi" w:hAnsiTheme="minorHAnsi"/>
          <w:b/>
          <w:color w:val="auto"/>
          <w:sz w:val="24"/>
          <w:szCs w:val="24"/>
        </w:rPr>
      </w:pPr>
    </w:p>
    <w:p w14:paraId="21FA939E" w14:textId="0C5B9BA5" w:rsidR="005422E3" w:rsidRPr="00A254EB" w:rsidRDefault="00FB087A" w:rsidP="00A254EB">
      <w:pPr>
        <w:spacing w:line="276" w:lineRule="auto"/>
        <w:rPr>
          <w:color w:val="auto"/>
          <w:sz w:val="24"/>
          <w:szCs w:val="24"/>
        </w:rPr>
      </w:pPr>
      <w:r w:rsidRPr="00A254EB">
        <w:rPr>
          <w:color w:val="auto"/>
          <w:sz w:val="24"/>
          <w:szCs w:val="24"/>
        </w:rPr>
        <w:t xml:space="preserve">For </w:t>
      </w:r>
      <w:r w:rsidRPr="00A254EB">
        <w:rPr>
          <w:rFonts w:asciiTheme="minorHAnsi" w:hAnsiTheme="minorHAnsi"/>
          <w:color w:val="auto"/>
          <w:sz w:val="24"/>
          <w:szCs w:val="24"/>
        </w:rPr>
        <w:t xml:space="preserve">information on the support available for </w:t>
      </w:r>
      <w:r w:rsidR="00455635" w:rsidRPr="00A254EB">
        <w:rPr>
          <w:rFonts w:asciiTheme="minorHAnsi" w:hAnsiTheme="minorHAnsi"/>
          <w:color w:val="auto"/>
          <w:sz w:val="24"/>
          <w:szCs w:val="24"/>
        </w:rPr>
        <w:t>A</w:t>
      </w:r>
      <w:r w:rsidRPr="00A254EB">
        <w:rPr>
          <w:rFonts w:asciiTheme="minorHAnsi" w:hAnsiTheme="minorHAnsi"/>
          <w:color w:val="auto"/>
          <w:sz w:val="24"/>
          <w:szCs w:val="24"/>
        </w:rPr>
        <w:t xml:space="preserve">ccelerated degree courses please refer to the </w:t>
      </w:r>
      <w:r w:rsidR="00231ECC">
        <w:rPr>
          <w:rFonts w:asciiTheme="minorHAnsi" w:hAnsiTheme="minorHAnsi"/>
          <w:color w:val="auto"/>
          <w:sz w:val="24"/>
          <w:szCs w:val="24"/>
        </w:rPr>
        <w:t xml:space="preserve">AY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Assessing Financial Entitlement guidance chapter.</w:t>
      </w:r>
    </w:p>
    <w:p w14:paraId="24FDE5FF" w14:textId="77777777" w:rsidR="005422E3" w:rsidRPr="00A254EB" w:rsidRDefault="005422E3" w:rsidP="00A254EB">
      <w:pPr>
        <w:rPr>
          <w:rFonts w:asciiTheme="minorHAnsi" w:hAnsiTheme="minorHAnsi"/>
          <w:b/>
          <w:color w:val="auto"/>
          <w:sz w:val="24"/>
          <w:szCs w:val="24"/>
        </w:rPr>
      </w:pPr>
    </w:p>
    <w:p w14:paraId="3B6D3A0F" w14:textId="77777777" w:rsidR="005422E3" w:rsidRPr="00A254EB" w:rsidRDefault="005422E3" w:rsidP="00A254EB">
      <w:pPr>
        <w:rPr>
          <w:rFonts w:asciiTheme="minorHAnsi" w:hAnsiTheme="minorHAnsi"/>
          <w:b/>
          <w:color w:val="auto"/>
          <w:sz w:val="24"/>
          <w:szCs w:val="24"/>
        </w:rPr>
      </w:pPr>
    </w:p>
    <w:p w14:paraId="685923CB" w14:textId="77777777" w:rsidR="005422E3" w:rsidRPr="00A254EB" w:rsidRDefault="003B0CF1" w:rsidP="00A254EB">
      <w:pPr>
        <w:pStyle w:val="Heading3"/>
        <w:rPr>
          <w:rFonts w:asciiTheme="minorHAnsi" w:hAnsiTheme="minorHAnsi"/>
          <w:i w:val="0"/>
          <w:sz w:val="24"/>
          <w:szCs w:val="24"/>
        </w:rPr>
      </w:pPr>
      <w:bookmarkStart w:id="154" w:name="_Toc468702330"/>
      <w:r w:rsidRPr="00A254EB">
        <w:rPr>
          <w:rFonts w:asciiTheme="minorHAnsi" w:hAnsiTheme="minorHAnsi"/>
          <w:i w:val="0"/>
          <w:sz w:val="24"/>
          <w:szCs w:val="24"/>
        </w:rPr>
        <w:t>Compressed degree courses (regulation 2(2))</w:t>
      </w:r>
      <w:bookmarkEnd w:id="154"/>
    </w:p>
    <w:p w14:paraId="3EBF147D" w14:textId="2D0D12A1" w:rsidR="005422E3" w:rsidRPr="00A254EB" w:rsidRDefault="003B0CF1" w:rsidP="00A254EB">
      <w:pPr>
        <w:rPr>
          <w:rFonts w:asciiTheme="minorHAnsi" w:hAnsiTheme="minorHAnsi"/>
          <w:b/>
          <w:color w:val="auto"/>
          <w:sz w:val="24"/>
          <w:szCs w:val="24"/>
        </w:rPr>
      </w:pPr>
      <w:r w:rsidRPr="00A254EB">
        <w:rPr>
          <w:rFonts w:asciiTheme="minorHAnsi" w:hAnsiTheme="minorHAnsi"/>
          <w:color w:val="auto"/>
          <w:sz w:val="24"/>
          <w:szCs w:val="24"/>
        </w:rPr>
        <w:t xml:space="preserve">These courses are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undergraduate honours degree courses delivered over two long academic years (24 months) by higher education institutions</w:t>
      </w:r>
      <w:r w:rsidR="005B1412" w:rsidRPr="00A254EB">
        <w:rPr>
          <w:rFonts w:asciiTheme="minorHAnsi" w:hAnsiTheme="minorHAnsi"/>
          <w:color w:val="auto"/>
          <w:sz w:val="24"/>
          <w:szCs w:val="24"/>
        </w:rPr>
        <w:t xml:space="preserve"> which started before 1 August 2019</w:t>
      </w:r>
      <w:r w:rsidRPr="00A254EB">
        <w:rPr>
          <w:rFonts w:asciiTheme="minorHAnsi" w:hAnsiTheme="minorHAnsi"/>
          <w:color w:val="auto"/>
          <w:sz w:val="24"/>
          <w:szCs w:val="24"/>
        </w:rPr>
        <w:t>. Compressed degree courses</w:t>
      </w:r>
      <w:r w:rsidR="0081656B" w:rsidRPr="00A254EB">
        <w:rPr>
          <w:rFonts w:asciiTheme="minorHAnsi" w:hAnsiTheme="minorHAnsi"/>
          <w:color w:val="auto"/>
          <w:sz w:val="24"/>
          <w:szCs w:val="24"/>
        </w:rPr>
        <w:t xml:space="preserve"> are intensive courses which</w:t>
      </w:r>
      <w:r w:rsidRPr="00A254EB">
        <w:rPr>
          <w:rFonts w:asciiTheme="minorHAnsi" w:hAnsiTheme="minorHAnsi"/>
          <w:color w:val="auto"/>
          <w:sz w:val="24"/>
          <w:szCs w:val="24"/>
        </w:rPr>
        <w:t xml:space="preserve"> may include an element of distance learning. For the purposes of student </w:t>
      </w:r>
      <w:r w:rsidR="005B1412" w:rsidRPr="00A254EB">
        <w:rPr>
          <w:rFonts w:asciiTheme="minorHAnsi" w:hAnsiTheme="minorHAnsi"/>
          <w:color w:val="auto"/>
          <w:sz w:val="24"/>
          <w:szCs w:val="24"/>
        </w:rPr>
        <w:t xml:space="preserve">living costs </w:t>
      </w:r>
      <w:r w:rsidRPr="00A254EB">
        <w:rPr>
          <w:rFonts w:asciiTheme="minorHAnsi" w:hAnsiTheme="minorHAnsi"/>
          <w:color w:val="auto"/>
          <w:sz w:val="24"/>
          <w:szCs w:val="24"/>
        </w:rPr>
        <w:t xml:space="preserve">support, students on </w:t>
      </w:r>
      <w:r w:rsidR="009E30C1" w:rsidRPr="00A254EB">
        <w:rPr>
          <w:rFonts w:asciiTheme="minorHAnsi" w:hAnsiTheme="minorHAnsi"/>
          <w:color w:val="auto"/>
          <w:sz w:val="24"/>
          <w:szCs w:val="24"/>
        </w:rPr>
        <w:t>intensive degree</w:t>
      </w:r>
      <w:r w:rsidRPr="00A254EB">
        <w:rPr>
          <w:rFonts w:asciiTheme="minorHAnsi" w:hAnsiTheme="minorHAnsi"/>
          <w:color w:val="auto"/>
          <w:sz w:val="24"/>
          <w:szCs w:val="24"/>
        </w:rPr>
        <w:t xml:space="preserve"> courses are considered to be in attendance whilst undertaking the distance learning.</w:t>
      </w:r>
    </w:p>
    <w:p w14:paraId="4381CEE9" w14:textId="77777777" w:rsidR="005422E3" w:rsidRPr="00A254EB" w:rsidRDefault="005422E3" w:rsidP="00A254EB">
      <w:pPr>
        <w:rPr>
          <w:rFonts w:asciiTheme="minorHAnsi" w:hAnsiTheme="minorHAnsi"/>
          <w:color w:val="auto"/>
          <w:sz w:val="24"/>
          <w:szCs w:val="24"/>
        </w:rPr>
      </w:pPr>
    </w:p>
    <w:p w14:paraId="65EB8FC4" w14:textId="6990884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 number of compressed degree courses were introduced from 2006 through a pilot scheme that was supported by HEFCE as Flexible Learning Pathfinders. These were specifically designated for the purpose of student support</w:t>
      </w:r>
      <w:r w:rsidR="00F72C9F" w:rsidRPr="00A254EB">
        <w:rPr>
          <w:rFonts w:asciiTheme="minorHAnsi" w:hAnsiTheme="minorHAnsi"/>
          <w:color w:val="auto"/>
          <w:sz w:val="24"/>
          <w:szCs w:val="24"/>
        </w:rPr>
        <w:t>.</w:t>
      </w:r>
      <w:r w:rsidRPr="00A254EB">
        <w:rPr>
          <w:rFonts w:asciiTheme="minorHAnsi" w:hAnsiTheme="minorHAnsi"/>
          <w:color w:val="auto"/>
          <w:sz w:val="24"/>
          <w:szCs w:val="24"/>
        </w:rPr>
        <w:t xml:space="preserve"> </w:t>
      </w:r>
    </w:p>
    <w:p w14:paraId="18F74B37" w14:textId="77777777" w:rsidR="005422E3" w:rsidRPr="00A254EB" w:rsidRDefault="005422E3" w:rsidP="00A254EB">
      <w:pPr>
        <w:rPr>
          <w:rFonts w:asciiTheme="minorHAnsi" w:hAnsiTheme="minorHAnsi"/>
          <w:color w:val="auto"/>
          <w:sz w:val="24"/>
          <w:szCs w:val="24"/>
        </w:rPr>
      </w:pPr>
    </w:p>
    <w:p w14:paraId="310B5307" w14:textId="1D3E6309" w:rsidR="005422E3" w:rsidRPr="00A254EB" w:rsidRDefault="005422E3" w:rsidP="00A254EB">
      <w:pPr>
        <w:rPr>
          <w:rFonts w:asciiTheme="minorHAnsi" w:hAnsiTheme="minorHAnsi"/>
          <w:color w:val="auto"/>
          <w:sz w:val="24"/>
          <w:szCs w:val="24"/>
        </w:rPr>
      </w:pPr>
    </w:p>
    <w:p w14:paraId="1A7D042B" w14:textId="77777777" w:rsidR="005422E3" w:rsidRPr="00A254EB" w:rsidRDefault="00F12F84" w:rsidP="00A254EB">
      <w:pPr>
        <w:rPr>
          <w:rFonts w:asciiTheme="minorHAnsi" w:hAnsiTheme="minorHAnsi"/>
          <w:color w:val="auto"/>
          <w:sz w:val="24"/>
          <w:szCs w:val="24"/>
        </w:rPr>
      </w:pPr>
      <w:r w:rsidRPr="00A254EB">
        <w:rPr>
          <w:rFonts w:asciiTheme="minorHAnsi" w:hAnsiTheme="minorHAnsi"/>
          <w:color w:val="auto"/>
          <w:sz w:val="24"/>
          <w:szCs w:val="24"/>
        </w:rPr>
        <w:t xml:space="preserve">Regulation 2(2) defines a </w:t>
      </w:r>
      <w:r w:rsidR="003B0CF1" w:rsidRPr="00A254EB">
        <w:rPr>
          <w:rFonts w:asciiTheme="minorHAnsi" w:hAnsiTheme="minorHAnsi"/>
          <w:color w:val="auto"/>
          <w:sz w:val="24"/>
          <w:szCs w:val="24"/>
        </w:rPr>
        <w:t>‘compressed degree course’ as a course meeting certain specific criteria that has been determined to be a compressed degree course by the Secretary of State</w:t>
      </w:r>
      <w:r w:rsidR="002D028C" w:rsidRPr="00A254EB">
        <w:rPr>
          <w:rFonts w:asciiTheme="minorHAnsi" w:hAnsiTheme="minorHAnsi"/>
          <w:color w:val="auto"/>
          <w:sz w:val="24"/>
          <w:szCs w:val="24"/>
        </w:rPr>
        <w:t xml:space="preserve"> which started before 1 August 2019.</w:t>
      </w:r>
    </w:p>
    <w:p w14:paraId="4915AA2E" w14:textId="77777777" w:rsidR="005422E3" w:rsidRPr="00A254EB" w:rsidRDefault="005422E3" w:rsidP="00A254EB">
      <w:pPr>
        <w:rPr>
          <w:rFonts w:asciiTheme="minorHAnsi" w:hAnsiTheme="minorHAnsi"/>
          <w:color w:val="auto"/>
          <w:sz w:val="24"/>
          <w:szCs w:val="24"/>
        </w:rPr>
      </w:pPr>
    </w:p>
    <w:p w14:paraId="5F2E8844" w14:textId="0ABC577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Regulation 2(1) defines a ‘compressed degree student’. SFE will wish to note the criteria that a student must satisfy in order to be treated as a compressed degree student for the purposes of the Regulations. In particular</w:t>
      </w:r>
      <w:r w:rsidR="009C070F">
        <w:rPr>
          <w:rFonts w:asciiTheme="minorHAnsi" w:hAnsiTheme="minorHAnsi"/>
          <w:color w:val="auto"/>
          <w:sz w:val="24"/>
          <w:szCs w:val="24"/>
        </w:rPr>
        <w:t>,</w:t>
      </w:r>
      <w:r w:rsidRPr="00A254EB">
        <w:rPr>
          <w:rFonts w:asciiTheme="minorHAnsi" w:hAnsiTheme="minorHAnsi"/>
          <w:color w:val="auto"/>
          <w:sz w:val="24"/>
          <w:szCs w:val="24"/>
        </w:rPr>
        <w:t xml:space="preserve"> SFE should note that, unless they are a disabled student who cannot attend the course for a reason connected to their disability, a student can only be treated as a compressed degree student for the 2016/17 academic year if they are required to be in attendance on the course for part of that year.</w:t>
      </w:r>
    </w:p>
    <w:p w14:paraId="172E8594" w14:textId="77777777" w:rsidR="005422E3" w:rsidRPr="00A254EB" w:rsidRDefault="005422E3" w:rsidP="00A254EB">
      <w:pPr>
        <w:rPr>
          <w:rFonts w:asciiTheme="minorHAnsi" w:hAnsiTheme="minorHAnsi"/>
          <w:color w:val="auto"/>
          <w:sz w:val="24"/>
          <w:szCs w:val="24"/>
        </w:rPr>
      </w:pPr>
    </w:p>
    <w:p w14:paraId="6EC72F51" w14:textId="77777777" w:rsidR="005422E3" w:rsidRPr="00A254EB" w:rsidRDefault="003B0CF1" w:rsidP="00A254EB">
      <w:pPr>
        <w:pStyle w:val="Heading3"/>
        <w:rPr>
          <w:rFonts w:asciiTheme="minorHAnsi" w:hAnsiTheme="minorHAnsi"/>
          <w:i w:val="0"/>
          <w:sz w:val="24"/>
          <w:szCs w:val="24"/>
        </w:rPr>
      </w:pPr>
      <w:bookmarkStart w:id="155" w:name="_Toc468702331"/>
      <w:r w:rsidRPr="00A254EB">
        <w:rPr>
          <w:rFonts w:asciiTheme="minorHAnsi" w:hAnsiTheme="minorHAnsi"/>
          <w:i w:val="0"/>
          <w:sz w:val="24"/>
          <w:szCs w:val="24"/>
        </w:rPr>
        <w:t>Foundation years as part of an extended course</w:t>
      </w:r>
      <w:bookmarkEnd w:id="155"/>
    </w:p>
    <w:p w14:paraId="6A6F2B3D" w14:textId="77777777" w:rsidR="005422E3" w:rsidRPr="00A254EB" w:rsidRDefault="003B0CF1" w:rsidP="00A254EB">
      <w:pPr>
        <w:rPr>
          <w:rFonts w:asciiTheme="minorHAnsi" w:hAnsiTheme="minorHAnsi"/>
          <w:b/>
          <w:color w:val="auto"/>
          <w:sz w:val="24"/>
          <w:szCs w:val="24"/>
        </w:rPr>
      </w:pPr>
      <w:r w:rsidRPr="00A254EB">
        <w:rPr>
          <w:rFonts w:asciiTheme="minorHAnsi" w:hAnsiTheme="minorHAnsi"/>
          <w:color w:val="auto"/>
          <w:sz w:val="24"/>
          <w:szCs w:val="24"/>
        </w:rPr>
        <w:t>Some courses are extended beyond their normal length to include a foundation year designed to prepare students for study in their chosen subject whose qualifications or experience, while acceptable for entry to higher education, are not entirely appropriate for normal entry to their particular course. The whole of this type of extended course is designated for support provided that:</w:t>
      </w:r>
    </w:p>
    <w:p w14:paraId="45DAA3E4" w14:textId="7A0A3047" w:rsidR="005422E3" w:rsidRPr="00A254EB" w:rsidRDefault="003B0CF1" w:rsidP="00A254EB">
      <w:pPr>
        <w:numPr>
          <w:ilvl w:val="0"/>
          <w:numId w:val="36"/>
        </w:numPr>
        <w:spacing w:before="200" w:after="200" w:line="276" w:lineRule="auto"/>
        <w:rPr>
          <w:rFonts w:asciiTheme="minorHAnsi" w:hAnsiTheme="minorHAnsi" w:cs="Arial"/>
          <w:color w:val="auto"/>
          <w:sz w:val="24"/>
          <w:szCs w:val="24"/>
        </w:rPr>
      </w:pPr>
      <w:r w:rsidRPr="00A254EB">
        <w:rPr>
          <w:rFonts w:asciiTheme="minorHAnsi" w:hAnsiTheme="minorHAnsi" w:cs="Arial"/>
          <w:color w:val="auto"/>
          <w:sz w:val="24"/>
          <w:szCs w:val="24"/>
        </w:rPr>
        <w:t>the foundation year is an integral part of the course and that the course as a whole is designated by or under the Regulations</w:t>
      </w:r>
      <w:r w:rsidR="00F72C9F" w:rsidRPr="00A254EB">
        <w:rPr>
          <w:rFonts w:asciiTheme="minorHAnsi" w:hAnsiTheme="minorHAnsi" w:cs="Arial"/>
          <w:color w:val="auto"/>
          <w:sz w:val="24"/>
          <w:szCs w:val="24"/>
        </w:rPr>
        <w:t>,</w:t>
      </w:r>
      <w:r w:rsidRPr="00A254EB">
        <w:rPr>
          <w:rFonts w:asciiTheme="minorHAnsi" w:hAnsiTheme="minorHAnsi" w:cs="Arial"/>
          <w:color w:val="auto"/>
          <w:sz w:val="24"/>
          <w:szCs w:val="24"/>
        </w:rPr>
        <w:t xml:space="preserve"> and</w:t>
      </w:r>
    </w:p>
    <w:p w14:paraId="6FCE4EC5" w14:textId="77777777" w:rsidR="005422E3" w:rsidRPr="00A254EB" w:rsidRDefault="003B0CF1" w:rsidP="00A254EB">
      <w:pPr>
        <w:numPr>
          <w:ilvl w:val="0"/>
          <w:numId w:val="36"/>
        </w:numPr>
        <w:spacing w:before="200" w:after="200" w:line="276" w:lineRule="auto"/>
        <w:rPr>
          <w:rFonts w:asciiTheme="minorHAnsi" w:hAnsiTheme="minorHAnsi" w:cs="Arial"/>
          <w:color w:val="auto"/>
          <w:sz w:val="24"/>
          <w:szCs w:val="24"/>
        </w:rPr>
      </w:pPr>
      <w:r w:rsidRPr="00A254EB">
        <w:rPr>
          <w:rFonts w:asciiTheme="minorHAnsi" w:hAnsiTheme="minorHAnsi" w:cs="Arial"/>
          <w:color w:val="auto"/>
          <w:sz w:val="24"/>
          <w:szCs w:val="24"/>
        </w:rPr>
        <w:t>students enrol at the outset for the full duration of the extended course.</w:t>
      </w:r>
    </w:p>
    <w:p w14:paraId="58B0DFD0"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Foundation years are not the same as foundation degrees and the two should not be confused.</w:t>
      </w:r>
    </w:p>
    <w:p w14:paraId="14871F55" w14:textId="77777777" w:rsidR="005422E3" w:rsidRPr="00A254EB" w:rsidRDefault="005422E3" w:rsidP="00A254EB">
      <w:pPr>
        <w:rPr>
          <w:rFonts w:asciiTheme="minorHAnsi" w:hAnsiTheme="minorHAnsi"/>
          <w:color w:val="auto"/>
          <w:sz w:val="24"/>
          <w:szCs w:val="24"/>
        </w:rPr>
      </w:pPr>
    </w:p>
    <w:p w14:paraId="1EC9C185" w14:textId="7673F5FF" w:rsidR="005422E3" w:rsidRPr="00A254EB" w:rsidRDefault="004662A6" w:rsidP="00A254EB">
      <w:pPr>
        <w:rPr>
          <w:rFonts w:asciiTheme="minorHAnsi" w:hAnsiTheme="minorHAnsi"/>
          <w:color w:val="auto"/>
          <w:sz w:val="24"/>
          <w:szCs w:val="24"/>
        </w:rPr>
      </w:pPr>
      <w:r w:rsidRPr="00A254EB">
        <w:rPr>
          <w:rFonts w:asciiTheme="minorHAnsi" w:hAnsiTheme="minorHAnsi"/>
          <w:color w:val="auto"/>
          <w:sz w:val="24"/>
          <w:szCs w:val="24"/>
        </w:rPr>
        <w:t>Free-standing foundation or conversion courses are typically a year in length. Therefore</w:t>
      </w:r>
      <w:r w:rsidR="009C070F">
        <w:rPr>
          <w:rFonts w:asciiTheme="minorHAnsi" w:hAnsiTheme="minorHAnsi"/>
          <w:color w:val="auto"/>
          <w:sz w:val="24"/>
          <w:szCs w:val="24"/>
        </w:rPr>
        <w:t>,</w:t>
      </w:r>
      <w:r w:rsidRPr="00A254EB">
        <w:rPr>
          <w:rFonts w:asciiTheme="minorHAnsi" w:hAnsiTheme="minorHAnsi"/>
          <w:color w:val="auto"/>
          <w:sz w:val="24"/>
          <w:szCs w:val="24"/>
        </w:rPr>
        <w:t xml:space="preserve"> they are not normally designated in their own right as they are not an integral part of a designated course. </w:t>
      </w:r>
    </w:p>
    <w:p w14:paraId="3D11C34A" w14:textId="77777777" w:rsidR="005422E3" w:rsidRPr="00A254EB" w:rsidRDefault="005422E3" w:rsidP="00A254EB">
      <w:pPr>
        <w:rPr>
          <w:rFonts w:asciiTheme="minorHAnsi" w:hAnsiTheme="minorHAnsi"/>
          <w:color w:val="auto"/>
          <w:sz w:val="24"/>
          <w:szCs w:val="24"/>
        </w:rPr>
      </w:pPr>
    </w:p>
    <w:p w14:paraId="6D7DBBA8" w14:textId="73EAFAAB" w:rsidR="005422E3" w:rsidRPr="00A254EB" w:rsidRDefault="004662A6" w:rsidP="00A254EB">
      <w:pPr>
        <w:rPr>
          <w:rFonts w:asciiTheme="minorHAnsi" w:hAnsiTheme="minorHAnsi"/>
          <w:b/>
          <w:color w:val="auto"/>
          <w:sz w:val="24"/>
          <w:szCs w:val="24"/>
        </w:rPr>
      </w:pPr>
      <w:r w:rsidRPr="00A254EB">
        <w:rPr>
          <w:rFonts w:asciiTheme="minorHAnsi" w:hAnsiTheme="minorHAnsi"/>
          <w:color w:val="auto"/>
          <w:sz w:val="24"/>
          <w:szCs w:val="24"/>
        </w:rPr>
        <w:t xml:space="preserve">SFE may have to review an apparent </w:t>
      </w:r>
      <w:r w:rsidR="001B76C2" w:rsidRPr="00A254EB">
        <w:rPr>
          <w:rFonts w:asciiTheme="minorHAnsi" w:hAnsiTheme="minorHAnsi"/>
          <w:color w:val="auto"/>
          <w:sz w:val="24"/>
          <w:szCs w:val="24"/>
        </w:rPr>
        <w:t>f</w:t>
      </w:r>
      <w:r w:rsidRPr="00A254EB">
        <w:rPr>
          <w:rFonts w:asciiTheme="minorHAnsi" w:hAnsiTheme="minorHAnsi"/>
          <w:color w:val="auto"/>
          <w:sz w:val="24"/>
          <w:szCs w:val="24"/>
        </w:rPr>
        <w:t>ree-standing foundation/conversion course.</w:t>
      </w:r>
      <w:r w:rsidR="003B0CF1" w:rsidRPr="00A254EB">
        <w:rPr>
          <w:rFonts w:asciiTheme="minorHAnsi" w:hAnsiTheme="minorHAnsi"/>
          <w:color w:val="auto"/>
          <w:sz w:val="24"/>
          <w:szCs w:val="24"/>
        </w:rPr>
        <w:t xml:space="preserve"> It is </w:t>
      </w:r>
      <w:r w:rsidR="009A4474">
        <w:rPr>
          <w:rFonts w:asciiTheme="minorHAnsi" w:hAnsiTheme="minorHAnsi"/>
          <w:color w:val="auto"/>
          <w:sz w:val="24"/>
          <w:szCs w:val="24"/>
        </w:rPr>
        <w:t>DFE</w:t>
      </w:r>
      <w:r w:rsidR="003B0CF1" w:rsidRPr="00A254EB">
        <w:rPr>
          <w:rFonts w:asciiTheme="minorHAnsi" w:hAnsiTheme="minorHAnsi"/>
          <w:color w:val="auto"/>
          <w:sz w:val="24"/>
          <w:szCs w:val="24"/>
        </w:rPr>
        <w:t>’s view that such a course may be regarded as an integral part of a designated course provided that:</w:t>
      </w:r>
    </w:p>
    <w:p w14:paraId="0B950AB4" w14:textId="189F5B19" w:rsidR="005422E3" w:rsidRPr="00A254EB" w:rsidRDefault="003B0CF1" w:rsidP="00A254EB">
      <w:pPr>
        <w:numPr>
          <w:ilvl w:val="0"/>
          <w:numId w:val="3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the foundation year is undertaken at another institution, students are enrolled with the parent institution providing the designated course and for the full duration of the extended course</w:t>
      </w:r>
      <w:r w:rsidR="00F72C9F" w:rsidRPr="00A254EB">
        <w:rPr>
          <w:rFonts w:asciiTheme="minorHAnsi" w:hAnsiTheme="minorHAnsi"/>
          <w:color w:val="auto"/>
          <w:sz w:val="24"/>
          <w:szCs w:val="24"/>
        </w:rPr>
        <w:t>,</w:t>
      </w:r>
    </w:p>
    <w:p w14:paraId="6FC859CE" w14:textId="347693FE" w:rsidR="005422E3" w:rsidRPr="00A254EB" w:rsidRDefault="003B0CF1" w:rsidP="00A254EB">
      <w:pPr>
        <w:numPr>
          <w:ilvl w:val="0"/>
          <w:numId w:val="3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 foundation year does not normally lead to any separate award or qualification in its own right</w:t>
      </w:r>
      <w:r w:rsidR="00F72C9F"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742A1970" w14:textId="77777777" w:rsidR="005422E3" w:rsidRPr="00A254EB" w:rsidRDefault="003B0CF1" w:rsidP="00A254EB">
      <w:pPr>
        <w:numPr>
          <w:ilvl w:val="0"/>
          <w:numId w:val="3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 whole course provides for students to proceed automatically on successful completion of the foundation year to the next year of the course.</w:t>
      </w:r>
    </w:p>
    <w:p w14:paraId="0E1EC338" w14:textId="77777777" w:rsidR="005422E3" w:rsidRPr="00A254EB" w:rsidRDefault="009B2F6A" w:rsidP="00A254EB">
      <w:pPr>
        <w:pStyle w:val="Heading3"/>
        <w:rPr>
          <w:rFonts w:asciiTheme="minorHAnsi" w:hAnsiTheme="minorHAnsi"/>
          <w:i w:val="0"/>
          <w:sz w:val="24"/>
          <w:szCs w:val="24"/>
        </w:rPr>
      </w:pPr>
      <w:r w:rsidRPr="00A254EB">
        <w:rPr>
          <w:rFonts w:asciiTheme="minorHAnsi" w:hAnsiTheme="minorHAnsi"/>
          <w:i w:val="0"/>
          <w:sz w:val="24"/>
          <w:szCs w:val="24"/>
        </w:rPr>
        <w:t>Conversion courses</w:t>
      </w:r>
    </w:p>
    <w:p w14:paraId="4D33F39D" w14:textId="77777777" w:rsidR="005422E3" w:rsidRPr="00A254EB" w:rsidRDefault="009B2F6A" w:rsidP="00A254EB">
      <w:pPr>
        <w:rPr>
          <w:rFonts w:asciiTheme="minorHAnsi" w:hAnsiTheme="minorHAnsi"/>
          <w:color w:val="auto"/>
          <w:sz w:val="24"/>
          <w:szCs w:val="24"/>
        </w:rPr>
      </w:pPr>
      <w:r w:rsidRPr="00A254EB">
        <w:rPr>
          <w:rFonts w:asciiTheme="minorHAnsi" w:hAnsiTheme="minorHAnsi"/>
          <w:color w:val="auto"/>
          <w:sz w:val="24"/>
          <w:szCs w:val="24"/>
        </w:rPr>
        <w:t xml:space="preserve">A conversion course is a free-standing course which, like a free-standing foundation course, is typically a year in length. These courses are not normally designated in their own right as they are not an integral part of a designated course. </w:t>
      </w:r>
    </w:p>
    <w:p w14:paraId="5D15B7AF" w14:textId="77777777" w:rsidR="005422E3" w:rsidRPr="00A254EB" w:rsidRDefault="005422E3" w:rsidP="00A254EB">
      <w:pPr>
        <w:rPr>
          <w:rFonts w:asciiTheme="minorHAnsi" w:hAnsiTheme="minorHAnsi"/>
          <w:color w:val="auto"/>
          <w:sz w:val="24"/>
          <w:szCs w:val="24"/>
        </w:rPr>
      </w:pPr>
    </w:p>
    <w:p w14:paraId="253492C3" w14:textId="77777777" w:rsidR="005422E3" w:rsidRPr="00A254EB" w:rsidRDefault="003B0CF1" w:rsidP="00A254EB">
      <w:pPr>
        <w:pStyle w:val="Heading3"/>
        <w:rPr>
          <w:rFonts w:asciiTheme="minorHAnsi" w:hAnsiTheme="minorHAnsi"/>
          <w:i w:val="0"/>
          <w:sz w:val="24"/>
          <w:szCs w:val="24"/>
        </w:rPr>
      </w:pPr>
      <w:bookmarkStart w:id="156" w:name="_Toc468702333"/>
      <w:r w:rsidRPr="00A254EB">
        <w:rPr>
          <w:rFonts w:asciiTheme="minorHAnsi" w:hAnsiTheme="minorHAnsi"/>
          <w:i w:val="0"/>
          <w:sz w:val="24"/>
          <w:szCs w:val="24"/>
        </w:rPr>
        <w:t>Irish colleges</w:t>
      </w:r>
      <w:bookmarkEnd w:id="156"/>
    </w:p>
    <w:p w14:paraId="6CEF02AD" w14:textId="3D413F1B"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Higher education colleges and universities in the Republic of Ireland, such as Trinity College Dublin, are not in the United Kingdom and are therefore classed as overseas institutions for students </w:t>
      </w:r>
      <w:r w:rsidR="009C070F">
        <w:rPr>
          <w:rFonts w:asciiTheme="minorHAnsi" w:hAnsiTheme="minorHAnsi" w:cs="Calibri"/>
          <w:color w:val="auto"/>
          <w:sz w:val="24"/>
          <w:szCs w:val="24"/>
        </w:rPr>
        <w:t xml:space="preserve">that are </w:t>
      </w:r>
      <w:r w:rsidRPr="00A254EB">
        <w:rPr>
          <w:rFonts w:asciiTheme="minorHAnsi" w:hAnsiTheme="minorHAnsi" w:cs="Calibri"/>
          <w:color w:val="auto"/>
          <w:sz w:val="24"/>
          <w:szCs w:val="24"/>
        </w:rPr>
        <w:t xml:space="preserve">resident in </w:t>
      </w:r>
      <w:r w:rsidR="00F76350" w:rsidRPr="00A254EB">
        <w:rPr>
          <w:rFonts w:asciiTheme="minorHAnsi" w:hAnsiTheme="minorHAnsi" w:cs="Calibri"/>
          <w:color w:val="auto"/>
          <w:sz w:val="24"/>
          <w:szCs w:val="24"/>
        </w:rPr>
        <w:t>England. Courses</w:t>
      </w:r>
      <w:r w:rsidRPr="00A254EB">
        <w:rPr>
          <w:rFonts w:asciiTheme="minorHAnsi" w:hAnsiTheme="minorHAnsi" w:cs="Calibri"/>
          <w:color w:val="auto"/>
          <w:sz w:val="24"/>
          <w:szCs w:val="24"/>
        </w:rPr>
        <w:t xml:space="preserve"> at Republic of Ireland institutions are therefore not designated for support under the Regulations and English domiciled students undertaking courses at these institutions are not eligible for student support from the English Government.</w:t>
      </w:r>
    </w:p>
    <w:p w14:paraId="28469DC3" w14:textId="77777777" w:rsidR="005422E3" w:rsidRPr="00A254EB" w:rsidRDefault="005422E3" w:rsidP="00A254EB">
      <w:pPr>
        <w:rPr>
          <w:rFonts w:asciiTheme="minorHAnsi" w:hAnsiTheme="minorHAnsi" w:cs="Calibri"/>
          <w:color w:val="auto"/>
          <w:sz w:val="24"/>
          <w:szCs w:val="24"/>
        </w:rPr>
      </w:pPr>
    </w:p>
    <w:p w14:paraId="381EFF82" w14:textId="0FCCBAA1"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Assessors should note that courses at institutions in the Republic of Ireland do appear on the </w:t>
      </w:r>
      <w:r w:rsidR="009C070F">
        <w:rPr>
          <w:rFonts w:asciiTheme="minorHAnsi" w:hAnsiTheme="minorHAnsi" w:cs="Calibri"/>
          <w:color w:val="auto"/>
          <w:sz w:val="24"/>
          <w:szCs w:val="24"/>
        </w:rPr>
        <w:t xml:space="preserve">HEP </w:t>
      </w:r>
      <w:r w:rsidRPr="00A254EB">
        <w:rPr>
          <w:rFonts w:asciiTheme="minorHAnsi" w:hAnsiTheme="minorHAnsi" w:cs="Calibri"/>
          <w:color w:val="auto"/>
          <w:sz w:val="24"/>
          <w:szCs w:val="24"/>
        </w:rPr>
        <w:t xml:space="preserve"> database but are only designated for students domiciled in Northern Ireland or Scotland. This is because students from Scotland and Northern Ireland are eligible for student loans for study in the Republic of Ireland and in order to allow payments to these students to be authorised the courses need to be listed on the database.</w:t>
      </w:r>
    </w:p>
    <w:p w14:paraId="183CE483" w14:textId="77777777" w:rsidR="005422E3" w:rsidRPr="00A254EB" w:rsidRDefault="005422E3" w:rsidP="00A254EB">
      <w:pPr>
        <w:rPr>
          <w:rFonts w:asciiTheme="minorHAnsi" w:hAnsiTheme="minorHAnsi" w:cs="Calibri"/>
          <w:color w:val="auto"/>
          <w:sz w:val="24"/>
          <w:szCs w:val="24"/>
        </w:rPr>
      </w:pPr>
    </w:p>
    <w:p w14:paraId="73173799"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SFE should not provide advice on the support available to English students intending to study at Irish Colleges but may refer them to the Higher Education Authority (HEA) in Dublin who should be able to advise on possible sources of financial assistance.</w:t>
      </w:r>
    </w:p>
    <w:p w14:paraId="5CBCE9C2" w14:textId="77777777" w:rsidR="005422E3" w:rsidRPr="00A254EB" w:rsidRDefault="005422E3" w:rsidP="00A254EB">
      <w:pPr>
        <w:rPr>
          <w:rFonts w:asciiTheme="minorHAnsi" w:hAnsiTheme="minorHAnsi" w:cs="Calibri"/>
          <w:color w:val="auto"/>
          <w:sz w:val="24"/>
          <w:szCs w:val="24"/>
        </w:rPr>
      </w:pPr>
    </w:p>
    <w:p w14:paraId="56609702" w14:textId="3C20685D"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The HEA can be contacted at the following address:</w:t>
      </w:r>
    </w:p>
    <w:p w14:paraId="528E1845" w14:textId="77777777" w:rsidR="005422E3" w:rsidRPr="00A254EB" w:rsidRDefault="005422E3" w:rsidP="00A254EB">
      <w:pPr>
        <w:pStyle w:val="NoSpacing"/>
        <w:rPr>
          <w:rFonts w:asciiTheme="minorHAnsi" w:hAnsiTheme="minorHAnsi"/>
          <w:color w:val="auto"/>
          <w:sz w:val="24"/>
          <w:szCs w:val="24"/>
        </w:rPr>
      </w:pPr>
    </w:p>
    <w:p w14:paraId="3045E22A"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Higher Education Authority</w:t>
      </w:r>
    </w:p>
    <w:p w14:paraId="04022999"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 xml:space="preserve">3 Shelbourne Buildings, </w:t>
      </w:r>
    </w:p>
    <w:p w14:paraId="620278DE"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 xml:space="preserve">Crampton Avenue, </w:t>
      </w:r>
    </w:p>
    <w:p w14:paraId="13E3D5E3"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Shellbourne Road</w:t>
      </w:r>
    </w:p>
    <w:p w14:paraId="269114E5"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 xml:space="preserve">Ballsbridge, </w:t>
      </w:r>
    </w:p>
    <w:p w14:paraId="26DB6E35"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 xml:space="preserve">Dublin 4, </w:t>
      </w:r>
    </w:p>
    <w:p w14:paraId="4B1FB900"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DO4 C2Y6</w:t>
      </w:r>
    </w:p>
    <w:p w14:paraId="1B09155C"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Ireland</w:t>
      </w:r>
    </w:p>
    <w:p w14:paraId="46853487"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Telephone:  00 353 1 231 7100</w:t>
      </w:r>
    </w:p>
    <w:p w14:paraId="7F3CEB2B"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Fax:  00 353 1 231 7172</w:t>
      </w:r>
    </w:p>
    <w:p w14:paraId="06BB1E68" w14:textId="633EC654" w:rsidR="005422E3" w:rsidRPr="00A254EB" w:rsidRDefault="003B0CF1" w:rsidP="00A254EB">
      <w:pPr>
        <w:pStyle w:val="Numbered"/>
        <w:numPr>
          <w:ilvl w:val="0"/>
          <w:numId w:val="0"/>
        </w:numPr>
        <w:rPr>
          <w:rFonts w:asciiTheme="minorHAnsi" w:hAnsiTheme="minorHAnsi" w:cs="Calibri"/>
          <w:sz w:val="24"/>
          <w:u w:val="single"/>
          <w:lang w:val="fr-FR"/>
        </w:rPr>
      </w:pPr>
      <w:r w:rsidRPr="00A254EB">
        <w:rPr>
          <w:rFonts w:asciiTheme="minorHAnsi" w:hAnsiTheme="minorHAnsi" w:cs="Calibri"/>
          <w:sz w:val="24"/>
          <w:u w:val="single"/>
          <w:lang w:val="fr-FR"/>
        </w:rPr>
        <w:t>Email:info@hea.ie</w:t>
      </w:r>
    </w:p>
    <w:p w14:paraId="538A32C7"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 xml:space="preserve">Intercalated study </w:t>
      </w:r>
    </w:p>
    <w:p w14:paraId="77CAE29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Certain courses which are not higher than first degree level and which lead to more than one qualification, either as an optional or integral part of the course, will be considered to be single courses (regulations 5(8) and (9)).  These are: </w:t>
      </w:r>
    </w:p>
    <w:p w14:paraId="3D62D28E" w14:textId="77777777" w:rsidR="005422E3" w:rsidRPr="00A254EB" w:rsidRDefault="005422E3" w:rsidP="00A254EB">
      <w:pPr>
        <w:rPr>
          <w:rFonts w:asciiTheme="minorHAnsi" w:hAnsiTheme="minorHAnsi"/>
          <w:color w:val="auto"/>
          <w:sz w:val="24"/>
          <w:szCs w:val="24"/>
        </w:rPr>
      </w:pPr>
    </w:p>
    <w:p w14:paraId="1334716C" w14:textId="25A23350" w:rsidR="005422E3" w:rsidRPr="00A254EB" w:rsidRDefault="003B0CF1" w:rsidP="00A254EB">
      <w:pPr>
        <w:numPr>
          <w:ilvl w:val="0"/>
          <w:numId w:val="62"/>
        </w:numPr>
        <w:rPr>
          <w:rFonts w:asciiTheme="minorHAnsi" w:hAnsiTheme="minorHAnsi"/>
          <w:color w:val="auto"/>
          <w:sz w:val="24"/>
          <w:szCs w:val="24"/>
        </w:rPr>
      </w:pPr>
      <w:r w:rsidRPr="00A254EB">
        <w:rPr>
          <w:rFonts w:asciiTheme="minorHAnsi" w:hAnsiTheme="minorHAnsi"/>
          <w:color w:val="auto"/>
          <w:sz w:val="24"/>
          <w:szCs w:val="24"/>
        </w:rPr>
        <w:t>medical, dental and veterinary science courses which include an intercalated first degree such as a BSc</w:t>
      </w:r>
      <w:r w:rsidR="00413E52">
        <w:rPr>
          <w:rFonts w:asciiTheme="minorHAnsi" w:hAnsiTheme="minorHAnsi"/>
          <w:color w:val="auto"/>
          <w:sz w:val="24"/>
          <w:szCs w:val="24"/>
        </w:rPr>
        <w:t>;</w:t>
      </w:r>
    </w:p>
    <w:p w14:paraId="5DEFFBEC" w14:textId="77777777" w:rsidR="005422E3" w:rsidRPr="00A254EB" w:rsidRDefault="005422E3" w:rsidP="00A254EB">
      <w:pPr>
        <w:rPr>
          <w:rFonts w:asciiTheme="minorHAnsi" w:hAnsiTheme="minorHAnsi"/>
          <w:color w:val="auto"/>
          <w:sz w:val="24"/>
          <w:szCs w:val="24"/>
        </w:rPr>
      </w:pPr>
    </w:p>
    <w:p w14:paraId="5AA075B5" w14:textId="2EFA0E2F" w:rsidR="005422E3" w:rsidRPr="00A254EB" w:rsidRDefault="003B0CF1" w:rsidP="00A254EB">
      <w:pPr>
        <w:numPr>
          <w:ilvl w:val="0"/>
          <w:numId w:val="62"/>
        </w:numPr>
        <w:rPr>
          <w:rFonts w:asciiTheme="minorHAnsi" w:hAnsiTheme="minorHAnsi"/>
          <w:color w:val="auto"/>
          <w:sz w:val="24"/>
          <w:szCs w:val="24"/>
        </w:rPr>
      </w:pPr>
      <w:r w:rsidRPr="00A254EB">
        <w:rPr>
          <w:rFonts w:asciiTheme="minorHAnsi" w:hAnsiTheme="minorHAnsi"/>
          <w:color w:val="auto"/>
          <w:sz w:val="24"/>
          <w:szCs w:val="24"/>
        </w:rPr>
        <w:t>courses in architecture, landscape architecture, landscape design, landscape management, town planning and town and country planning where qualifications are awarded both at an intermediate point in the course and at the end</w:t>
      </w:r>
      <w:r w:rsidR="00413E52">
        <w:rPr>
          <w:rFonts w:asciiTheme="minorHAnsi" w:hAnsiTheme="minorHAnsi"/>
          <w:color w:val="auto"/>
          <w:sz w:val="24"/>
          <w:szCs w:val="24"/>
        </w:rPr>
        <w:t>;</w:t>
      </w:r>
      <w:r w:rsidRPr="00A254EB">
        <w:rPr>
          <w:rFonts w:asciiTheme="minorHAnsi" w:hAnsiTheme="minorHAnsi"/>
          <w:color w:val="auto"/>
          <w:sz w:val="24"/>
          <w:szCs w:val="24"/>
        </w:rPr>
        <w:t xml:space="preserve"> and</w:t>
      </w:r>
    </w:p>
    <w:p w14:paraId="58D08CF3" w14:textId="77777777" w:rsidR="005422E3" w:rsidRPr="00A254EB" w:rsidRDefault="005422E3" w:rsidP="00A254EB">
      <w:pPr>
        <w:rPr>
          <w:rFonts w:asciiTheme="minorHAnsi" w:hAnsiTheme="minorHAnsi"/>
          <w:color w:val="auto"/>
          <w:sz w:val="24"/>
          <w:szCs w:val="24"/>
        </w:rPr>
      </w:pPr>
    </w:p>
    <w:p w14:paraId="53BC2B34" w14:textId="79D6948C" w:rsidR="005422E3" w:rsidRPr="00A254EB" w:rsidRDefault="003B0CF1" w:rsidP="00A254EB">
      <w:pPr>
        <w:numPr>
          <w:ilvl w:val="0"/>
          <w:numId w:val="62"/>
        </w:numPr>
        <w:rPr>
          <w:rFonts w:asciiTheme="minorHAnsi" w:hAnsiTheme="minorHAnsi"/>
          <w:color w:val="auto"/>
          <w:sz w:val="24"/>
          <w:szCs w:val="24"/>
        </w:rPr>
      </w:pPr>
      <w:r w:rsidRPr="00A254EB">
        <w:rPr>
          <w:rFonts w:asciiTheme="minorHAnsi" w:hAnsiTheme="minorHAnsi"/>
          <w:color w:val="auto"/>
          <w:sz w:val="24"/>
          <w:szCs w:val="24"/>
        </w:rPr>
        <w:t>courses in architecture which are prescribed by the Architects Registration Board and which cover Part 1 and Part 2 but not Part 3. Part 2 of the course (years 4-5 of study) will attract support even if the student is additionally awarded a postgraduate degree (such as</w:t>
      </w:r>
      <w:r w:rsidR="0050046B" w:rsidRPr="00A254EB">
        <w:rPr>
          <w:rFonts w:asciiTheme="minorHAnsi" w:hAnsiTheme="minorHAnsi"/>
          <w:color w:val="auto"/>
          <w:sz w:val="24"/>
          <w:szCs w:val="24"/>
        </w:rPr>
        <w:t xml:space="preserve"> a</w:t>
      </w:r>
      <w:r w:rsidRPr="00A254EB">
        <w:rPr>
          <w:rFonts w:asciiTheme="minorHAnsi" w:hAnsiTheme="minorHAnsi"/>
          <w:color w:val="auto"/>
          <w:sz w:val="24"/>
          <w:szCs w:val="24"/>
        </w:rPr>
        <w:t xml:space="preserve"> </w:t>
      </w:r>
      <w:r w:rsidR="00041770" w:rsidRPr="00A254EB">
        <w:rPr>
          <w:rFonts w:asciiTheme="minorHAnsi" w:hAnsiTheme="minorHAnsi"/>
          <w:color w:val="auto"/>
          <w:sz w:val="24"/>
          <w:szCs w:val="24"/>
        </w:rPr>
        <w:t>March</w:t>
      </w:r>
      <w:r w:rsidRPr="00A254EB">
        <w:rPr>
          <w:rFonts w:asciiTheme="minorHAnsi" w:hAnsiTheme="minorHAnsi"/>
          <w:color w:val="auto"/>
          <w:sz w:val="24"/>
          <w:szCs w:val="24"/>
        </w:rPr>
        <w:t xml:space="preserve">) </w:t>
      </w:r>
      <w:r w:rsidR="00633633">
        <w:rPr>
          <w:rFonts w:asciiTheme="minorHAnsi" w:hAnsiTheme="minorHAnsi"/>
          <w:color w:val="auto"/>
          <w:sz w:val="24"/>
          <w:szCs w:val="24"/>
        </w:rPr>
        <w:t xml:space="preserve">where the course is studied as a single course in conjunction with Part 1.  See section 4.16.9 Architecture Courses for further detail.  </w:t>
      </w:r>
    </w:p>
    <w:p w14:paraId="74D25D6D" w14:textId="77777777" w:rsidR="005422E3" w:rsidRPr="00A254EB" w:rsidRDefault="005422E3" w:rsidP="00A254EB">
      <w:pPr>
        <w:rPr>
          <w:rFonts w:asciiTheme="minorHAnsi" w:hAnsiTheme="minorHAnsi"/>
          <w:color w:val="auto"/>
          <w:sz w:val="24"/>
          <w:szCs w:val="24"/>
        </w:rPr>
      </w:pPr>
    </w:p>
    <w:p w14:paraId="4557223F"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Note that there is no support provided under the student support regulations during a year that a master’s degree level course is intercalated into an undergraduate degree (although the student may be eligible for Postgraduate Loan).</w:t>
      </w:r>
    </w:p>
    <w:p w14:paraId="3AC9AA45" w14:textId="77777777" w:rsidR="005422E3" w:rsidRPr="00A254EB" w:rsidRDefault="005422E3" w:rsidP="00A254EB">
      <w:pPr>
        <w:rPr>
          <w:rFonts w:asciiTheme="minorHAnsi" w:hAnsiTheme="minorHAnsi"/>
          <w:color w:val="auto"/>
          <w:sz w:val="24"/>
          <w:szCs w:val="24"/>
        </w:rPr>
      </w:pPr>
    </w:p>
    <w:p w14:paraId="6595FBAC" w14:textId="77777777" w:rsidR="005422E3" w:rsidRPr="00A254EB" w:rsidRDefault="001B76C2" w:rsidP="00A254EB">
      <w:pPr>
        <w:rPr>
          <w:rFonts w:asciiTheme="minorHAnsi" w:hAnsiTheme="minorHAnsi"/>
          <w:color w:val="auto"/>
          <w:sz w:val="24"/>
          <w:szCs w:val="24"/>
        </w:rPr>
      </w:pPr>
      <w:r w:rsidRPr="00A254EB">
        <w:rPr>
          <w:rFonts w:asciiTheme="minorHAnsi" w:hAnsiTheme="minorHAnsi"/>
          <w:color w:val="auto"/>
          <w:sz w:val="24"/>
          <w:szCs w:val="24"/>
        </w:rPr>
        <w:t>M</w:t>
      </w:r>
      <w:r w:rsidR="003B0CF1" w:rsidRPr="00A254EB">
        <w:rPr>
          <w:rFonts w:asciiTheme="minorHAnsi" w:hAnsiTheme="minorHAnsi"/>
          <w:color w:val="auto"/>
          <w:sz w:val="24"/>
          <w:szCs w:val="24"/>
        </w:rPr>
        <w:t>aintenance grant/Special Support Grant (pre</w:t>
      </w:r>
      <w:r w:rsidRPr="00A254EB">
        <w:rPr>
          <w:rFonts w:asciiTheme="minorHAnsi" w:hAnsiTheme="minorHAnsi"/>
          <w:color w:val="auto"/>
          <w:sz w:val="24"/>
          <w:szCs w:val="24"/>
        </w:rPr>
        <w:t>-</w:t>
      </w:r>
      <w:r w:rsidR="003B0CF1" w:rsidRPr="00A254EB">
        <w:rPr>
          <w:rFonts w:asciiTheme="minorHAnsi" w:hAnsiTheme="minorHAnsi"/>
          <w:color w:val="auto"/>
          <w:sz w:val="24"/>
          <w:szCs w:val="24"/>
        </w:rPr>
        <w:t>2016 cohorts only)</w:t>
      </w:r>
      <w:r w:rsidRPr="00A254EB">
        <w:rPr>
          <w:rFonts w:asciiTheme="minorHAnsi" w:hAnsiTheme="minorHAnsi"/>
          <w:color w:val="auto"/>
          <w:sz w:val="24"/>
          <w:szCs w:val="24"/>
        </w:rPr>
        <w:t xml:space="preserve">, </w:t>
      </w:r>
      <w:r w:rsidR="003B0CF1" w:rsidRPr="00A254EB">
        <w:rPr>
          <w:rFonts w:asciiTheme="minorHAnsi" w:hAnsiTheme="minorHAnsi"/>
          <w:color w:val="auto"/>
          <w:sz w:val="24"/>
          <w:szCs w:val="24"/>
        </w:rPr>
        <w:t xml:space="preserve">maintenance loan </w:t>
      </w:r>
      <w:r w:rsidRPr="00A254EB">
        <w:rPr>
          <w:rFonts w:asciiTheme="minorHAnsi" w:hAnsiTheme="minorHAnsi"/>
          <w:color w:val="auto"/>
          <w:sz w:val="24"/>
          <w:szCs w:val="24"/>
        </w:rPr>
        <w:t xml:space="preserve">and tuition fee loan </w:t>
      </w:r>
      <w:r w:rsidR="003B0CF1" w:rsidRPr="00A254EB">
        <w:rPr>
          <w:rFonts w:asciiTheme="minorHAnsi" w:hAnsiTheme="minorHAnsi"/>
          <w:color w:val="auto"/>
          <w:sz w:val="24"/>
          <w:szCs w:val="24"/>
        </w:rPr>
        <w:t>are not available post intercalation of master’s where a student holds the master’s award</w:t>
      </w:r>
      <w:r w:rsidRPr="00A254EB">
        <w:rPr>
          <w:rFonts w:asciiTheme="minorHAnsi" w:hAnsiTheme="minorHAnsi"/>
          <w:color w:val="auto"/>
          <w:sz w:val="24"/>
          <w:szCs w:val="24"/>
        </w:rPr>
        <w:t>,</w:t>
      </w:r>
      <w:r w:rsidR="003B0CF1" w:rsidRPr="00A254EB">
        <w:rPr>
          <w:rFonts w:asciiTheme="minorHAnsi" w:hAnsiTheme="minorHAnsi"/>
          <w:color w:val="auto"/>
          <w:sz w:val="24"/>
          <w:szCs w:val="24"/>
        </w:rPr>
        <w:t xml:space="preserve"> as the student now holds an ELQ. The exception to this is where the course leads to a qualification as a social worker, medical doctor, dentist, veterinary surgeon or architect in which case maintenance loan is available as these are exception courses.</w:t>
      </w:r>
    </w:p>
    <w:p w14:paraId="45E4D0D2" w14:textId="77777777" w:rsidR="005422E3" w:rsidRPr="00A254EB" w:rsidRDefault="005422E3" w:rsidP="00A254EB">
      <w:pPr>
        <w:rPr>
          <w:rFonts w:asciiTheme="minorHAnsi" w:hAnsiTheme="minorHAnsi"/>
          <w:color w:val="auto"/>
          <w:sz w:val="24"/>
          <w:szCs w:val="24"/>
        </w:rPr>
      </w:pPr>
    </w:p>
    <w:p w14:paraId="762BF23C" w14:textId="77777777" w:rsidR="005422E3" w:rsidRPr="00A254EB" w:rsidRDefault="004F0F69" w:rsidP="00A254EB">
      <w:pPr>
        <w:pStyle w:val="Heading3"/>
        <w:rPr>
          <w:rFonts w:asciiTheme="minorHAnsi" w:hAnsiTheme="minorHAnsi"/>
          <w:i w:val="0"/>
          <w:sz w:val="24"/>
          <w:szCs w:val="24"/>
        </w:rPr>
      </w:pPr>
      <w:r w:rsidRPr="00A254EB">
        <w:rPr>
          <w:rFonts w:asciiTheme="minorHAnsi" w:hAnsiTheme="minorHAnsi"/>
          <w:i w:val="0"/>
          <w:sz w:val="24"/>
          <w:szCs w:val="24"/>
        </w:rPr>
        <w:t>Single Course provisions</w:t>
      </w:r>
    </w:p>
    <w:p w14:paraId="0EF8E1DC" w14:textId="77777777" w:rsidR="005422E3" w:rsidRPr="00A254EB" w:rsidRDefault="00A56F22" w:rsidP="00A254EB">
      <w:pPr>
        <w:rPr>
          <w:sz w:val="24"/>
          <w:szCs w:val="24"/>
        </w:rPr>
      </w:pPr>
      <w:r w:rsidRPr="00A254EB">
        <w:rPr>
          <w:rFonts w:asciiTheme="minorHAnsi" w:hAnsiTheme="minorHAnsi"/>
          <w:sz w:val="24"/>
          <w:szCs w:val="24"/>
        </w:rPr>
        <w:t xml:space="preserve">In accordance </w:t>
      </w:r>
      <w:r w:rsidRPr="00A254EB">
        <w:rPr>
          <w:sz w:val="24"/>
          <w:szCs w:val="24"/>
        </w:rPr>
        <w:t>with</w:t>
      </w:r>
      <w:r w:rsidRPr="00A254EB">
        <w:rPr>
          <w:b/>
          <w:bCs/>
          <w:sz w:val="24"/>
          <w:szCs w:val="24"/>
        </w:rPr>
        <w:t xml:space="preserve"> </w:t>
      </w:r>
      <w:r w:rsidRPr="00A254EB">
        <w:rPr>
          <w:sz w:val="24"/>
          <w:szCs w:val="24"/>
        </w:rPr>
        <w:t xml:space="preserve">Regulation 13(1) of the Education (Student Support) Regulations 2011, a student will not normally be eligible for fee support where the course leads to a qualification that is equivalent to, or lower than, a qualification that has previously been awarded to that student (subject to limited exceptions, which are outlined in section 5.16 of this chapter). </w:t>
      </w:r>
    </w:p>
    <w:p w14:paraId="7CFD6459" w14:textId="77777777" w:rsidR="005422E3" w:rsidRPr="00A254EB" w:rsidRDefault="005422E3" w:rsidP="00A254EB">
      <w:pPr>
        <w:rPr>
          <w:b/>
          <w:bCs/>
          <w:sz w:val="24"/>
          <w:szCs w:val="24"/>
          <w:u w:val="single"/>
        </w:rPr>
      </w:pPr>
    </w:p>
    <w:p w14:paraId="1FFFA9B6" w14:textId="587BDA13" w:rsidR="005422E3" w:rsidRPr="00A254EB" w:rsidRDefault="00A56F22" w:rsidP="00A254EB">
      <w:pPr>
        <w:rPr>
          <w:sz w:val="24"/>
          <w:szCs w:val="24"/>
        </w:rPr>
      </w:pPr>
      <w:r w:rsidRPr="00A254EB">
        <w:rPr>
          <w:sz w:val="24"/>
          <w:szCs w:val="24"/>
        </w:rPr>
        <w:t>Regulation 13(4) makes an exception to this rule</w:t>
      </w:r>
      <w:r w:rsidR="00F72C9F" w:rsidRPr="00A254EB">
        <w:rPr>
          <w:sz w:val="24"/>
          <w:szCs w:val="24"/>
        </w:rPr>
        <w:t>. A</w:t>
      </w:r>
      <w:r w:rsidRPr="00A254EB">
        <w:rPr>
          <w:sz w:val="24"/>
          <w:szCs w:val="24"/>
        </w:rPr>
        <w:t xml:space="preserve"> course can be designated for fee support if it is a ‘single course’ and that course leads to an </w:t>
      </w:r>
      <w:r w:rsidR="00F72C9F" w:rsidRPr="00A254EB">
        <w:rPr>
          <w:sz w:val="24"/>
          <w:szCs w:val="24"/>
        </w:rPr>
        <w:t>honours</w:t>
      </w:r>
      <w:r w:rsidRPr="00A254EB">
        <w:rPr>
          <w:sz w:val="24"/>
          <w:szCs w:val="24"/>
        </w:rPr>
        <w:t xml:space="preserve"> degree being conferred before the qualification for the first degree is awarded. Students registered on undergraduate courses leading to</w:t>
      </w:r>
      <w:r w:rsidRPr="00A254EB">
        <w:rPr>
          <w:color w:val="FF0000"/>
          <w:sz w:val="24"/>
          <w:szCs w:val="24"/>
        </w:rPr>
        <w:t xml:space="preserve"> </w:t>
      </w:r>
      <w:r w:rsidRPr="00A254EB">
        <w:rPr>
          <w:sz w:val="24"/>
          <w:szCs w:val="24"/>
        </w:rPr>
        <w:t xml:space="preserve">a qualification as a medical doctor, dentist, veterinary surgeon, architect, landscape architect, landscape designer, landscape manager, town planner or town and country planner who intercalate to obtain an honours degree are not precluded from receiving student support for the remainder of their first degree, even when the honours degree is conferred prior to the award of the first degree.  Funding is available for both the intercalated course and first degree. </w:t>
      </w:r>
    </w:p>
    <w:p w14:paraId="2E1E7CDE" w14:textId="77777777" w:rsidR="005422E3" w:rsidRPr="00A254EB" w:rsidRDefault="005422E3" w:rsidP="00A254EB">
      <w:pPr>
        <w:rPr>
          <w:sz w:val="24"/>
          <w:szCs w:val="24"/>
        </w:rPr>
      </w:pPr>
    </w:p>
    <w:p w14:paraId="62A90AA4" w14:textId="2269F5E7" w:rsidR="005422E3" w:rsidRPr="00A254EB" w:rsidRDefault="00A56F22" w:rsidP="00A254EB">
      <w:pPr>
        <w:rPr>
          <w:sz w:val="24"/>
          <w:szCs w:val="24"/>
        </w:rPr>
      </w:pPr>
      <w:r w:rsidRPr="00A254EB">
        <w:rPr>
          <w:sz w:val="24"/>
          <w:szCs w:val="24"/>
        </w:rPr>
        <w:t>Students who intercalate to undertake a postgraduate qualification will not be eligible to receive support for their first degree following conferment of the postgraduate qualification. This is in accordance with Regulation 13(1)</w:t>
      </w:r>
      <w:r w:rsidR="00F72C9F" w:rsidRPr="00A254EB">
        <w:rPr>
          <w:sz w:val="24"/>
          <w:szCs w:val="24"/>
        </w:rPr>
        <w:t>,</w:t>
      </w:r>
      <w:r w:rsidRPr="00A254EB">
        <w:rPr>
          <w:sz w:val="24"/>
          <w:szCs w:val="24"/>
        </w:rPr>
        <w:t xml:space="preserve"> the conferment of a postgraduate qualification means that the student has a higher qualification than a first degree. However, where the intercalated postgraduate qualification is conferred by an institution at the same time or later than the first degree (despite the postgraduate course being completed at an earlier date), this will not preclude the student from being eligible for undergraduate funding for the entirety of their first degree. </w:t>
      </w:r>
    </w:p>
    <w:p w14:paraId="0A0A260D" w14:textId="77777777" w:rsidR="005422E3" w:rsidRPr="00A254EB" w:rsidRDefault="005422E3" w:rsidP="00A254EB">
      <w:pPr>
        <w:rPr>
          <w:sz w:val="24"/>
          <w:szCs w:val="24"/>
        </w:rPr>
      </w:pPr>
    </w:p>
    <w:p w14:paraId="4262667D" w14:textId="560B6114" w:rsidR="005422E3" w:rsidRPr="00A254EB" w:rsidRDefault="00A56F22" w:rsidP="00A254EB">
      <w:pPr>
        <w:rPr>
          <w:sz w:val="24"/>
          <w:szCs w:val="24"/>
        </w:rPr>
      </w:pPr>
      <w:r w:rsidRPr="00A254EB">
        <w:rPr>
          <w:sz w:val="24"/>
          <w:szCs w:val="24"/>
        </w:rPr>
        <w:t xml:space="preserve">Intercalating students will not be eligible for undergraduate student support for the postgraduate qualification but may be eligible for a Postgraduate Master’s Degree Loan, subject to meeting the normal eligibility criteria. </w:t>
      </w:r>
    </w:p>
    <w:p w14:paraId="540291DD" w14:textId="77777777" w:rsidR="005422E3" w:rsidRPr="00A254EB" w:rsidRDefault="005422E3" w:rsidP="00A254EB">
      <w:pPr>
        <w:rPr>
          <w:rFonts w:asciiTheme="minorHAnsi" w:hAnsiTheme="minorHAnsi"/>
          <w:color w:val="auto"/>
          <w:sz w:val="24"/>
          <w:szCs w:val="24"/>
        </w:rPr>
      </w:pPr>
    </w:p>
    <w:p w14:paraId="01A2BDEE" w14:textId="77777777" w:rsidR="005422E3" w:rsidRPr="00A254EB" w:rsidRDefault="00A56F22" w:rsidP="00A254EB">
      <w:pPr>
        <w:rPr>
          <w:rFonts w:asciiTheme="minorHAnsi" w:hAnsiTheme="minorHAnsi"/>
          <w:color w:val="auto"/>
          <w:sz w:val="24"/>
          <w:szCs w:val="24"/>
        </w:rPr>
      </w:pPr>
      <w:r w:rsidRPr="00A254EB">
        <w:rPr>
          <w:rFonts w:asciiTheme="minorHAnsi" w:hAnsiTheme="minorHAnsi"/>
          <w:color w:val="auto"/>
          <w:sz w:val="24"/>
          <w:szCs w:val="24"/>
        </w:rPr>
        <w:t>Maintenance grant/Special Support Grant (pre-2016 cohorts only), maintenance loan and tuition fee loan are not available post intercalation of master’s where a student holds the master’s</w:t>
      </w:r>
      <w:r w:rsidR="004F0F69" w:rsidRPr="00A254EB">
        <w:rPr>
          <w:rFonts w:asciiTheme="minorHAnsi" w:hAnsiTheme="minorHAnsi"/>
          <w:color w:val="auto"/>
          <w:sz w:val="24"/>
          <w:szCs w:val="24"/>
        </w:rPr>
        <w:t xml:space="preserve"> degree</w:t>
      </w:r>
      <w:r w:rsidRPr="00A254EB">
        <w:rPr>
          <w:rFonts w:asciiTheme="minorHAnsi" w:hAnsiTheme="minorHAnsi"/>
          <w:color w:val="auto"/>
          <w:sz w:val="24"/>
          <w:szCs w:val="24"/>
        </w:rPr>
        <w:t xml:space="preserve"> award, as the student now holds an ELQ. The exception to this is where the course leads to a qualification as a social worker, medical doctor, dentist, veterinary surgeon or architect in which case maintenance loan</w:t>
      </w:r>
      <w:r w:rsidR="00DA0B65" w:rsidRPr="00A254EB">
        <w:rPr>
          <w:rFonts w:asciiTheme="minorHAnsi" w:hAnsiTheme="minorHAnsi"/>
          <w:color w:val="auto"/>
          <w:sz w:val="24"/>
          <w:szCs w:val="24"/>
        </w:rPr>
        <w:t xml:space="preserve"> and supplementary grants are</w:t>
      </w:r>
      <w:r w:rsidRPr="00A254EB">
        <w:rPr>
          <w:rFonts w:asciiTheme="minorHAnsi" w:hAnsiTheme="minorHAnsi"/>
          <w:color w:val="auto"/>
          <w:sz w:val="24"/>
          <w:szCs w:val="24"/>
        </w:rPr>
        <w:t xml:space="preserve"> available as these are exception courses (see section 5.16).</w:t>
      </w:r>
    </w:p>
    <w:p w14:paraId="5B5D037D" w14:textId="77777777" w:rsidR="005422E3" w:rsidRPr="00A254EB" w:rsidRDefault="005422E3" w:rsidP="00A254EB">
      <w:pPr>
        <w:rPr>
          <w:rFonts w:asciiTheme="minorHAnsi" w:hAnsiTheme="minorHAnsi"/>
          <w:color w:val="auto"/>
          <w:sz w:val="24"/>
          <w:szCs w:val="24"/>
        </w:rPr>
      </w:pPr>
    </w:p>
    <w:p w14:paraId="1A5BBCD0" w14:textId="083081E5" w:rsidR="005422E3" w:rsidRDefault="00F12F84" w:rsidP="00A254EB">
      <w:pPr>
        <w:pStyle w:val="Heading3"/>
        <w:rPr>
          <w:rFonts w:asciiTheme="minorHAnsi" w:hAnsiTheme="minorHAnsi"/>
          <w:i w:val="0"/>
          <w:sz w:val="24"/>
          <w:szCs w:val="24"/>
        </w:rPr>
      </w:pPr>
      <w:r w:rsidRPr="00A254EB">
        <w:rPr>
          <w:rFonts w:asciiTheme="minorHAnsi" w:hAnsiTheme="minorHAnsi"/>
          <w:i w:val="0"/>
          <w:sz w:val="24"/>
          <w:szCs w:val="24"/>
        </w:rPr>
        <w:t>Architecture courses (</w:t>
      </w:r>
      <w:r w:rsidR="003B0CF1" w:rsidRPr="00A254EB">
        <w:rPr>
          <w:rFonts w:asciiTheme="minorHAnsi" w:hAnsiTheme="minorHAnsi"/>
          <w:i w:val="0"/>
          <w:sz w:val="24"/>
          <w:szCs w:val="24"/>
        </w:rPr>
        <w:t>regulation 5(8) &amp; (9))</w:t>
      </w:r>
    </w:p>
    <w:p w14:paraId="064E702A" w14:textId="77777777" w:rsidR="00964A05" w:rsidRDefault="00964A05" w:rsidP="00964A05">
      <w:pPr>
        <w:rPr>
          <w:rFonts w:cstheme="minorHAnsi"/>
          <w:sz w:val="24"/>
          <w:szCs w:val="24"/>
        </w:rPr>
      </w:pPr>
      <w:r>
        <w:rPr>
          <w:rFonts w:cstheme="minorHAnsi"/>
          <w:sz w:val="24"/>
          <w:szCs w:val="24"/>
        </w:rPr>
        <w:t>In order to qualify as an architect, a student is required to complete a programme of study that leads to registration with the Architects Registration Board (ARB). This is primarily achieved via study on a course prescribed by ARB:</w:t>
      </w:r>
    </w:p>
    <w:p w14:paraId="0A31A67F" w14:textId="77777777" w:rsidR="00964A05" w:rsidRDefault="00964A05" w:rsidP="00964A05">
      <w:pPr>
        <w:rPr>
          <w:rFonts w:cstheme="minorHAnsi"/>
          <w:sz w:val="24"/>
          <w:szCs w:val="24"/>
        </w:rPr>
      </w:pPr>
    </w:p>
    <w:p w14:paraId="2DCD0232" w14:textId="77777777" w:rsidR="00964A05" w:rsidRDefault="00B9046B" w:rsidP="00964A05">
      <w:pPr>
        <w:rPr>
          <w:rStyle w:val="Hyperlink"/>
        </w:rPr>
      </w:pPr>
      <w:hyperlink r:id="rId19" w:history="1">
        <w:r w:rsidR="00964A05">
          <w:rPr>
            <w:rStyle w:val="Hyperlink"/>
            <w:sz w:val="24"/>
            <w:szCs w:val="24"/>
          </w:rPr>
          <w:t>http://www.arb.org.uk/student-information/schools-institutions-architecture/</w:t>
        </w:r>
      </w:hyperlink>
    </w:p>
    <w:p w14:paraId="2CDA0A83" w14:textId="77777777" w:rsidR="00964A05" w:rsidRDefault="00964A05" w:rsidP="00964A05">
      <w:pPr>
        <w:rPr>
          <w:rFonts w:cstheme="minorHAnsi"/>
        </w:rPr>
      </w:pPr>
    </w:p>
    <w:p w14:paraId="1C884C95" w14:textId="77777777" w:rsidR="00394ECB" w:rsidRDefault="00394ECB" w:rsidP="00964A05">
      <w:pPr>
        <w:rPr>
          <w:rFonts w:cstheme="minorHAnsi"/>
          <w:sz w:val="24"/>
          <w:szCs w:val="24"/>
        </w:rPr>
      </w:pPr>
    </w:p>
    <w:p w14:paraId="43D20EF8" w14:textId="0EDFAF9D" w:rsidR="00964A05" w:rsidRDefault="00964A05" w:rsidP="00964A05">
      <w:pPr>
        <w:rPr>
          <w:rFonts w:cstheme="minorHAnsi"/>
          <w:sz w:val="24"/>
          <w:szCs w:val="24"/>
        </w:rPr>
      </w:pPr>
      <w:r>
        <w:rPr>
          <w:rFonts w:cstheme="minorHAnsi"/>
          <w:sz w:val="24"/>
          <w:szCs w:val="24"/>
        </w:rPr>
        <w:t xml:space="preserve">These courses are composed of distinct “parts.” Part 1 (typically the first three years of the student’s programme of study) is studied at undergraduate level and provides students with a graduate qualification, even if they do not continue with architecture as a profession. Part 2 is usually studied at a postgraduate (predominantly Master’s) level. Part 3 is also studied above the level of a first degree and does not attract student support. </w:t>
      </w:r>
    </w:p>
    <w:p w14:paraId="6C950F97" w14:textId="77777777" w:rsidR="00964A05" w:rsidRDefault="00964A05" w:rsidP="00964A05">
      <w:pPr>
        <w:rPr>
          <w:rFonts w:cstheme="minorHAnsi"/>
          <w:sz w:val="24"/>
          <w:szCs w:val="24"/>
        </w:rPr>
      </w:pPr>
    </w:p>
    <w:p w14:paraId="2D840958" w14:textId="4E298AE6" w:rsidR="00964A05" w:rsidRDefault="00964A05" w:rsidP="00964A05">
      <w:pPr>
        <w:rPr>
          <w:rFonts w:cstheme="minorHAnsi"/>
          <w:sz w:val="24"/>
          <w:szCs w:val="24"/>
        </w:rPr>
      </w:pPr>
      <w:r>
        <w:rPr>
          <w:rFonts w:cstheme="minorHAnsi"/>
          <w:sz w:val="24"/>
          <w:szCs w:val="24"/>
        </w:rPr>
        <w:t xml:space="preserve">In general, a student is not entitled to support for a Master’s level course under the Regulations as these courses are higher in level than a first degree course. However, there are a number of exceptions, one of which being Master’s courses leading to qualification as an architect, where the Master’s level course (‘Part 2’) is undertaken in conjunction with a first degree level course (‘Part 1’). Regulation 5(8) and 5(9) allow full-time Part 1 and Part 2 architecture courses to be treated as a single course for a first degree (irrespective of the fact that the student will receive a graduate qualification prior to the commencement of Part 2), thus allowing them to be designated for support under Schedule 2, Paragraph 1 for the entirety of Parts 1 and 2 combined. In this scenario, both courses would be considered a single course not higher in level than a first degree, similar to integrated Master’s courses. </w:t>
      </w:r>
    </w:p>
    <w:p w14:paraId="2AC26A2E" w14:textId="7F702B44" w:rsidR="00964A05" w:rsidRDefault="00964A05" w:rsidP="00964A05">
      <w:pPr>
        <w:rPr>
          <w:rFonts w:cstheme="minorHAnsi"/>
          <w:sz w:val="24"/>
          <w:szCs w:val="24"/>
        </w:rPr>
      </w:pPr>
    </w:p>
    <w:p w14:paraId="5BA6CEBD" w14:textId="77777777" w:rsidR="00964A05" w:rsidRDefault="00964A05" w:rsidP="00964A05">
      <w:pPr>
        <w:rPr>
          <w:rFonts w:cstheme="minorHAnsi"/>
          <w:sz w:val="24"/>
          <w:szCs w:val="24"/>
        </w:rPr>
      </w:pPr>
      <w:r>
        <w:rPr>
          <w:rFonts w:cstheme="minorHAnsi"/>
          <w:sz w:val="24"/>
          <w:szCs w:val="24"/>
        </w:rPr>
        <w:t>Part 1 and Part 2 architecture courses can be considered a single course, and therefore a designated course under the Student Support Regulations, where the student has:</w:t>
      </w:r>
    </w:p>
    <w:p w14:paraId="29561D2D" w14:textId="77777777" w:rsidR="00964A05" w:rsidRDefault="00964A05" w:rsidP="00964A05">
      <w:pPr>
        <w:rPr>
          <w:rFonts w:cstheme="minorHAnsi"/>
          <w:sz w:val="24"/>
          <w:szCs w:val="24"/>
        </w:rPr>
      </w:pPr>
    </w:p>
    <w:p w14:paraId="67AA0C21" w14:textId="77777777" w:rsidR="00964A05" w:rsidRDefault="00964A05" w:rsidP="00964A05">
      <w:pPr>
        <w:pStyle w:val="ListParagraph"/>
        <w:numPr>
          <w:ilvl w:val="0"/>
          <w:numId w:val="178"/>
        </w:numPr>
        <w:spacing w:after="200" w:line="276" w:lineRule="auto"/>
        <w:contextualSpacing/>
        <w:rPr>
          <w:rFonts w:cstheme="minorHAnsi"/>
          <w:sz w:val="24"/>
          <w:szCs w:val="24"/>
        </w:rPr>
      </w:pPr>
      <w:r>
        <w:rPr>
          <w:rFonts w:cstheme="minorHAnsi"/>
          <w:sz w:val="24"/>
          <w:szCs w:val="24"/>
        </w:rPr>
        <w:t>Not withdrawn from their course between completing Part 1 and commencing Part 2</w:t>
      </w:r>
    </w:p>
    <w:p w14:paraId="01A04474" w14:textId="77777777" w:rsidR="00964A05" w:rsidRDefault="00964A05" w:rsidP="00964A05">
      <w:pPr>
        <w:pStyle w:val="ListParagraph"/>
        <w:numPr>
          <w:ilvl w:val="0"/>
          <w:numId w:val="178"/>
        </w:numPr>
        <w:spacing w:after="200" w:line="276" w:lineRule="auto"/>
        <w:contextualSpacing/>
        <w:rPr>
          <w:rFonts w:cstheme="minorHAnsi"/>
          <w:sz w:val="24"/>
          <w:szCs w:val="24"/>
        </w:rPr>
      </w:pPr>
      <w:r>
        <w:rPr>
          <w:rFonts w:cstheme="minorHAnsi"/>
          <w:sz w:val="24"/>
          <w:szCs w:val="24"/>
        </w:rPr>
        <w:t>Not changed their mode of study between completing Part 1 and commencing Part 2</w:t>
      </w:r>
    </w:p>
    <w:p w14:paraId="7C6ED048" w14:textId="77777777" w:rsidR="00964A05" w:rsidRDefault="00964A05" w:rsidP="00964A05">
      <w:pPr>
        <w:pStyle w:val="ListParagraph"/>
        <w:numPr>
          <w:ilvl w:val="0"/>
          <w:numId w:val="178"/>
        </w:numPr>
        <w:spacing w:after="200" w:line="276" w:lineRule="auto"/>
        <w:contextualSpacing/>
        <w:rPr>
          <w:rFonts w:cstheme="minorHAnsi"/>
          <w:sz w:val="24"/>
          <w:szCs w:val="24"/>
        </w:rPr>
      </w:pPr>
      <w:r>
        <w:rPr>
          <w:rFonts w:cstheme="minorHAnsi"/>
          <w:sz w:val="24"/>
          <w:szCs w:val="24"/>
        </w:rPr>
        <w:t>Not broken their period of eligibility due to an excessive* gap between completing Part 1 and commencing Part 2</w:t>
      </w:r>
    </w:p>
    <w:p w14:paraId="42395890" w14:textId="7F53FDFE" w:rsidR="00964A05" w:rsidRDefault="00964A05" w:rsidP="00964A05">
      <w:pPr>
        <w:rPr>
          <w:rFonts w:cstheme="minorHAnsi"/>
          <w:sz w:val="24"/>
          <w:szCs w:val="24"/>
        </w:rPr>
      </w:pPr>
      <w:r>
        <w:rPr>
          <w:rFonts w:cstheme="minorHAnsi"/>
          <w:sz w:val="24"/>
          <w:szCs w:val="24"/>
        </w:rPr>
        <w:t>*In general, it is understood that students will frequently undertake a period of practical work experience between completing Part 1 and commencing Part 2 of their architecture course. This period is not considered to represent an excessive gap, and the student’s Part 1 and Part 2 programmes will generally remain designated as a single course. An excessive gap is generally considered a break of more than three academic years (AYs) between Part 1 and Part 2. However, where the gap between Part 1 and Part 2 exceeds 3 A</w:t>
      </w:r>
      <w:r w:rsidR="007C4E99">
        <w:rPr>
          <w:rFonts w:cstheme="minorHAnsi"/>
          <w:sz w:val="24"/>
          <w:szCs w:val="24"/>
        </w:rPr>
        <w:t>Y</w:t>
      </w:r>
      <w:r>
        <w:rPr>
          <w:rFonts w:cstheme="minorHAnsi"/>
          <w:sz w:val="24"/>
          <w:szCs w:val="24"/>
        </w:rPr>
        <w:t>s, SLC has discretion to consider this a single course if the student has maintained a connection with architecture (e.g. undertak</w:t>
      </w:r>
      <w:r w:rsidR="007C4E99">
        <w:rPr>
          <w:rFonts w:cstheme="minorHAnsi"/>
          <w:sz w:val="24"/>
          <w:szCs w:val="24"/>
        </w:rPr>
        <w:t>en</w:t>
      </w:r>
      <w:r>
        <w:rPr>
          <w:rFonts w:cstheme="minorHAnsi"/>
          <w:sz w:val="24"/>
          <w:szCs w:val="24"/>
        </w:rPr>
        <w:t xml:space="preserve"> an extended placement or other relevant work experience) or if the delay in undertaking a Part 2 course was due to a compelling personal reason.  </w:t>
      </w:r>
    </w:p>
    <w:p w14:paraId="27DF098A" w14:textId="327DAD94" w:rsidR="00394ECB" w:rsidRDefault="00394ECB" w:rsidP="00964A05">
      <w:pPr>
        <w:rPr>
          <w:rFonts w:cstheme="minorHAnsi"/>
          <w:sz w:val="24"/>
          <w:szCs w:val="24"/>
        </w:rPr>
      </w:pPr>
    </w:p>
    <w:p w14:paraId="1A78D452" w14:textId="6A92C1B8" w:rsidR="00394ECB" w:rsidRDefault="00394ECB" w:rsidP="00964A05">
      <w:pPr>
        <w:rPr>
          <w:rFonts w:cstheme="minorHAnsi"/>
          <w:sz w:val="24"/>
          <w:szCs w:val="24"/>
        </w:rPr>
      </w:pPr>
      <w:r>
        <w:rPr>
          <w:rFonts w:cstheme="minorHAnsi"/>
          <w:sz w:val="24"/>
          <w:szCs w:val="24"/>
        </w:rPr>
        <w:t>A student will normally only be considered to be studying on a course leading to qualification as an architect</w:t>
      </w:r>
      <w:r w:rsidR="0068353A">
        <w:rPr>
          <w:rFonts w:cstheme="minorHAnsi"/>
          <w:sz w:val="24"/>
          <w:szCs w:val="24"/>
        </w:rPr>
        <w:t xml:space="preserve"> (and therefore falling under the single course provisions)</w:t>
      </w:r>
      <w:r>
        <w:rPr>
          <w:rFonts w:cstheme="minorHAnsi"/>
          <w:sz w:val="24"/>
          <w:szCs w:val="24"/>
        </w:rPr>
        <w:t xml:space="preserve"> if, at the point the student commences the relevant Part, that Part is prescribed by ARB.</w:t>
      </w:r>
      <w:r w:rsidR="0068353A">
        <w:rPr>
          <w:rFonts w:cstheme="minorHAnsi"/>
          <w:sz w:val="24"/>
          <w:szCs w:val="24"/>
        </w:rPr>
        <w:t xml:space="preserve"> Note that there is no requirement for prescription if the student does not wish to </w:t>
      </w:r>
      <w:r w:rsidR="006A6AD2">
        <w:rPr>
          <w:rFonts w:cstheme="minorHAnsi"/>
          <w:sz w:val="24"/>
          <w:szCs w:val="24"/>
        </w:rPr>
        <w:t>apply</w:t>
      </w:r>
      <w:r w:rsidR="0068353A">
        <w:rPr>
          <w:rFonts w:cstheme="minorHAnsi"/>
          <w:sz w:val="24"/>
          <w:szCs w:val="24"/>
        </w:rPr>
        <w:t xml:space="preserve"> on the single course provisions. </w:t>
      </w:r>
    </w:p>
    <w:p w14:paraId="2D075BD0" w14:textId="77777777" w:rsidR="00964A05" w:rsidRDefault="00964A05" w:rsidP="00964A05">
      <w:pPr>
        <w:rPr>
          <w:rFonts w:cstheme="minorHAnsi"/>
          <w:sz w:val="24"/>
          <w:szCs w:val="24"/>
        </w:rPr>
      </w:pPr>
    </w:p>
    <w:p w14:paraId="0E5A09B1" w14:textId="7751D17C" w:rsidR="00964A05" w:rsidRDefault="00964A05" w:rsidP="00964A05">
      <w:pPr>
        <w:rPr>
          <w:rFonts w:cstheme="minorHAnsi"/>
          <w:sz w:val="24"/>
          <w:szCs w:val="24"/>
        </w:rPr>
      </w:pPr>
      <w:r>
        <w:rPr>
          <w:rFonts w:cstheme="minorHAnsi"/>
          <w:sz w:val="24"/>
          <w:szCs w:val="24"/>
        </w:rPr>
        <w:t xml:space="preserve">It should be noted that if the student changes HE provider between their Part 1 and Part 2 courses, the student’s entire programme of study will still be considered a single course under the Regulations, providing the student meets the above criteria. </w:t>
      </w:r>
      <w:r w:rsidR="00394ECB">
        <w:rPr>
          <w:rFonts w:cstheme="minorHAnsi"/>
          <w:sz w:val="24"/>
          <w:szCs w:val="24"/>
        </w:rPr>
        <w:t xml:space="preserve"> </w:t>
      </w:r>
    </w:p>
    <w:p w14:paraId="2F327796" w14:textId="77777777" w:rsidR="00964A05" w:rsidRDefault="00964A05" w:rsidP="00964A05">
      <w:pPr>
        <w:rPr>
          <w:rFonts w:cstheme="minorHAnsi"/>
          <w:sz w:val="24"/>
          <w:szCs w:val="24"/>
        </w:rPr>
      </w:pPr>
    </w:p>
    <w:p w14:paraId="3E227661" w14:textId="77777777" w:rsidR="00964A05" w:rsidRDefault="00964A05" w:rsidP="00964A05">
      <w:pPr>
        <w:rPr>
          <w:rFonts w:cstheme="minorHAnsi"/>
          <w:sz w:val="24"/>
          <w:szCs w:val="24"/>
        </w:rPr>
      </w:pPr>
      <w:r>
        <w:rPr>
          <w:rFonts w:cstheme="minorHAnsi"/>
          <w:sz w:val="24"/>
          <w:szCs w:val="24"/>
        </w:rPr>
        <w:t>If the student undertakes their programme of study in line with the above, Part 1 and Part 2 will be considered a single course and therefore designated under Paragraph 5 and Schedule 2 of the Student Support Regulations. Providing the student meets all other eligibility criteria, they will be entitled to full UG support (fee loan, maintenance loan, supplementary grants and DSA), irrespective of the fact that Part 2 of the course is studied at a level above that of a standard first degree (e.g. a Part 2 course leading to the award of a Master’s of Architecture qualification).</w:t>
      </w:r>
    </w:p>
    <w:p w14:paraId="4B244C9E" w14:textId="77777777" w:rsidR="00964A05" w:rsidRDefault="00964A05" w:rsidP="00964A05">
      <w:pPr>
        <w:rPr>
          <w:rFonts w:cstheme="minorHAnsi"/>
          <w:sz w:val="24"/>
          <w:szCs w:val="24"/>
        </w:rPr>
      </w:pPr>
    </w:p>
    <w:p w14:paraId="4A9C1A05" w14:textId="77777777" w:rsidR="00964A05" w:rsidRDefault="00964A05" w:rsidP="00964A05">
      <w:pPr>
        <w:rPr>
          <w:rFonts w:cstheme="minorHAnsi"/>
          <w:sz w:val="24"/>
          <w:szCs w:val="24"/>
        </w:rPr>
      </w:pPr>
      <w:r>
        <w:rPr>
          <w:rFonts w:cstheme="minorHAnsi"/>
          <w:sz w:val="24"/>
          <w:szCs w:val="24"/>
        </w:rPr>
        <w:t>A student will not be considered to be undertaking Part 1 and Part 2 architecture courses as a single course where:</w:t>
      </w:r>
    </w:p>
    <w:p w14:paraId="619F1CBD" w14:textId="77777777" w:rsidR="00964A05" w:rsidRDefault="00964A05" w:rsidP="00964A05">
      <w:pPr>
        <w:rPr>
          <w:rFonts w:cstheme="minorHAnsi"/>
          <w:sz w:val="24"/>
          <w:szCs w:val="24"/>
        </w:rPr>
      </w:pPr>
    </w:p>
    <w:p w14:paraId="301E6038" w14:textId="77777777" w:rsidR="00964A05" w:rsidRDefault="00964A05" w:rsidP="00964A05">
      <w:pPr>
        <w:pStyle w:val="ListParagraph"/>
        <w:numPr>
          <w:ilvl w:val="0"/>
          <w:numId w:val="179"/>
        </w:numPr>
        <w:spacing w:after="200" w:line="276" w:lineRule="auto"/>
        <w:contextualSpacing/>
        <w:rPr>
          <w:rFonts w:cstheme="minorHAnsi"/>
          <w:sz w:val="24"/>
          <w:szCs w:val="24"/>
        </w:rPr>
      </w:pPr>
      <w:r>
        <w:rPr>
          <w:rFonts w:cstheme="minorHAnsi"/>
          <w:sz w:val="24"/>
          <w:szCs w:val="24"/>
        </w:rPr>
        <w:t>The Part 2 course is studied part time (irrespective of the mode of study of the previous course)</w:t>
      </w:r>
    </w:p>
    <w:p w14:paraId="185E0ADB" w14:textId="77777777" w:rsidR="00964A05" w:rsidRDefault="00964A05" w:rsidP="00964A05">
      <w:pPr>
        <w:pStyle w:val="ListParagraph"/>
        <w:numPr>
          <w:ilvl w:val="0"/>
          <w:numId w:val="179"/>
        </w:numPr>
        <w:spacing w:after="200" w:line="276" w:lineRule="auto"/>
        <w:contextualSpacing/>
        <w:rPr>
          <w:rFonts w:cstheme="minorHAnsi"/>
          <w:sz w:val="24"/>
          <w:szCs w:val="24"/>
        </w:rPr>
      </w:pPr>
      <w:r>
        <w:rPr>
          <w:rFonts w:cstheme="minorHAnsi"/>
          <w:sz w:val="24"/>
          <w:szCs w:val="24"/>
        </w:rPr>
        <w:t>The student has changed their mode of study (i.e. student has undertaken Part 1 on a part-time basis and then undertakes Part 2 on a full-time basis)</w:t>
      </w:r>
    </w:p>
    <w:p w14:paraId="6AD3241C" w14:textId="77777777" w:rsidR="00964A05" w:rsidRDefault="00964A05" w:rsidP="00964A05">
      <w:pPr>
        <w:pStyle w:val="ListParagraph"/>
        <w:numPr>
          <w:ilvl w:val="0"/>
          <w:numId w:val="179"/>
        </w:numPr>
        <w:spacing w:after="200" w:line="276" w:lineRule="auto"/>
        <w:contextualSpacing/>
        <w:rPr>
          <w:rFonts w:cstheme="minorHAnsi"/>
          <w:sz w:val="24"/>
          <w:szCs w:val="24"/>
        </w:rPr>
      </w:pPr>
      <w:r>
        <w:rPr>
          <w:rFonts w:cstheme="minorHAnsi"/>
          <w:sz w:val="24"/>
          <w:szCs w:val="24"/>
        </w:rPr>
        <w:t>The student has withdrawn from their Part 1 course</w:t>
      </w:r>
    </w:p>
    <w:p w14:paraId="411D3AFC" w14:textId="77777777" w:rsidR="00964A05" w:rsidRDefault="00964A05" w:rsidP="00964A05">
      <w:pPr>
        <w:rPr>
          <w:rFonts w:cstheme="minorHAnsi"/>
          <w:sz w:val="24"/>
          <w:szCs w:val="24"/>
        </w:rPr>
      </w:pPr>
      <w:r>
        <w:rPr>
          <w:rFonts w:cstheme="minorHAnsi"/>
          <w:sz w:val="24"/>
          <w:szCs w:val="24"/>
        </w:rPr>
        <w:t xml:space="preserve">Where the student’s Part 2 course is a Master’s level course and is not considered to be part of a single course in line with the above criteria, it is not designated under the Regulations and therefore the student will not be entitled to support under those Regulations for their Part 2 course. The student may be entitled to a Postgraduate Master’s loan providing the course meets the designation criteria within the </w:t>
      </w:r>
      <w:hyperlink r:id="rId20" w:history="1">
        <w:r>
          <w:rPr>
            <w:rStyle w:val="Hyperlink"/>
            <w:rFonts w:cstheme="minorHAnsi"/>
            <w:color w:val="auto"/>
            <w:sz w:val="24"/>
            <w:szCs w:val="24"/>
          </w:rPr>
          <w:t>Education (</w:t>
        </w:r>
        <w:bookmarkStart w:id="157" w:name="_Hlk39733176"/>
        <w:r>
          <w:rPr>
            <w:rStyle w:val="Hyperlink"/>
            <w:rFonts w:cstheme="minorHAnsi"/>
            <w:color w:val="auto"/>
            <w:sz w:val="24"/>
            <w:szCs w:val="24"/>
          </w:rPr>
          <w:t>Postgraduate Master’s Degree Loans) Regulations</w:t>
        </w:r>
        <w:bookmarkEnd w:id="157"/>
        <w:r>
          <w:rPr>
            <w:rStyle w:val="Hyperlink"/>
            <w:rFonts w:cstheme="minorHAnsi"/>
            <w:color w:val="auto"/>
            <w:sz w:val="24"/>
            <w:szCs w:val="24"/>
          </w:rPr>
          <w:t xml:space="preserve"> </w:t>
        </w:r>
      </w:hyperlink>
      <w:r>
        <w:rPr>
          <w:rFonts w:cstheme="minorHAnsi"/>
          <w:sz w:val="24"/>
          <w:szCs w:val="24"/>
        </w:rPr>
        <w:t>and the student meets the eligibility requirements in the same regulations. Please refer to the ‘Postgraduate Loans for Master’s Degrees’ guidance for further information.</w:t>
      </w:r>
    </w:p>
    <w:p w14:paraId="196CB648" w14:textId="77777777" w:rsidR="00964A05" w:rsidRDefault="00964A05" w:rsidP="00964A05">
      <w:pPr>
        <w:rPr>
          <w:rFonts w:cstheme="minorHAnsi"/>
          <w:sz w:val="24"/>
          <w:szCs w:val="24"/>
        </w:rPr>
      </w:pPr>
    </w:p>
    <w:p w14:paraId="0D38D7A0" w14:textId="7A99AEBC" w:rsidR="00964A05" w:rsidRDefault="00964A05" w:rsidP="00964A05">
      <w:pPr>
        <w:rPr>
          <w:rFonts w:cstheme="minorHAnsi"/>
          <w:sz w:val="24"/>
          <w:szCs w:val="24"/>
        </w:rPr>
      </w:pPr>
      <w:r>
        <w:rPr>
          <w:rFonts w:cstheme="minorHAnsi"/>
          <w:sz w:val="24"/>
          <w:szCs w:val="24"/>
        </w:rPr>
        <w:t>Note, that the course content of the Part 2 programme and tuition fee levels charged (i.e. are fees charged in line with standard undergraduate level fee caps) have no bearing on the determination of whether a student has undertaken Parts 1 and Parts 2 as a single course for the purposes of designation under the Student Support Regulations.</w:t>
      </w:r>
    </w:p>
    <w:p w14:paraId="47F3EB8F" w14:textId="77777777" w:rsidR="00964A05" w:rsidRPr="00D71498" w:rsidRDefault="00964A05" w:rsidP="000E508C"/>
    <w:p w14:paraId="178E72A6" w14:textId="77777777" w:rsidR="005422E3" w:rsidRPr="00A254EB" w:rsidRDefault="005422E3" w:rsidP="00A254EB">
      <w:pPr>
        <w:rPr>
          <w:rFonts w:asciiTheme="minorHAnsi" w:hAnsiTheme="minorHAnsi"/>
          <w:color w:val="auto"/>
          <w:sz w:val="24"/>
          <w:szCs w:val="24"/>
        </w:rPr>
      </w:pPr>
    </w:p>
    <w:p w14:paraId="4ED1056C" w14:textId="77777777" w:rsidR="005422E3" w:rsidRPr="00A254EB" w:rsidRDefault="00F12F84" w:rsidP="00A254EB">
      <w:pPr>
        <w:pStyle w:val="Heading2"/>
        <w:rPr>
          <w:rFonts w:asciiTheme="minorHAnsi" w:hAnsiTheme="minorHAnsi"/>
          <w:i w:val="0"/>
          <w:sz w:val="24"/>
          <w:szCs w:val="24"/>
        </w:rPr>
      </w:pPr>
      <w:bookmarkStart w:id="158" w:name="_Toc507584973"/>
      <w:bookmarkStart w:id="159" w:name="_Toc57794607"/>
      <w:r w:rsidRPr="00A254EB">
        <w:rPr>
          <w:rFonts w:asciiTheme="minorHAnsi" w:hAnsiTheme="minorHAnsi"/>
          <w:i w:val="0"/>
          <w:sz w:val="24"/>
          <w:szCs w:val="24"/>
        </w:rPr>
        <w:t xml:space="preserve">Guidance for </w:t>
      </w:r>
      <w:r w:rsidR="003B0CF1" w:rsidRPr="00A254EB">
        <w:rPr>
          <w:rFonts w:asciiTheme="minorHAnsi" w:hAnsiTheme="minorHAnsi"/>
          <w:i w:val="0"/>
          <w:sz w:val="24"/>
          <w:szCs w:val="24"/>
        </w:rPr>
        <w:t>determining mode of study</w:t>
      </w:r>
      <w:bookmarkEnd w:id="158"/>
      <w:bookmarkEnd w:id="159"/>
    </w:p>
    <w:p w14:paraId="43C9E623" w14:textId="77777777" w:rsidR="005422E3" w:rsidRPr="00A254EB" w:rsidRDefault="003B0CF1" w:rsidP="00A254EB">
      <w:pPr>
        <w:pStyle w:val="Heading3"/>
        <w:rPr>
          <w:rFonts w:asciiTheme="minorHAnsi" w:hAnsiTheme="minorHAnsi"/>
          <w:i w:val="0"/>
          <w:sz w:val="24"/>
          <w:szCs w:val="24"/>
        </w:rPr>
      </w:pPr>
      <w:bookmarkStart w:id="160" w:name="_Toc468702335"/>
      <w:r w:rsidRPr="00A254EB">
        <w:rPr>
          <w:rFonts w:asciiTheme="minorHAnsi" w:hAnsiTheme="minorHAnsi"/>
          <w:i w:val="0"/>
          <w:sz w:val="24"/>
          <w:szCs w:val="24"/>
        </w:rPr>
        <w:t>Part-time courses</w:t>
      </w:r>
      <w:bookmarkEnd w:id="160"/>
    </w:p>
    <w:p w14:paraId="338EA7C1" w14:textId="71DC77F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For guidance on </w:t>
      </w:r>
      <w:r w:rsidR="0099303E">
        <w:rPr>
          <w:rFonts w:asciiTheme="minorHAnsi" w:hAnsiTheme="minorHAnsi"/>
          <w:color w:val="auto"/>
          <w:sz w:val="24"/>
          <w:szCs w:val="24"/>
        </w:rPr>
        <w:t xml:space="preserve">PT </w:t>
      </w:r>
      <w:r w:rsidRPr="00A254EB">
        <w:rPr>
          <w:rFonts w:asciiTheme="minorHAnsi" w:hAnsiTheme="minorHAnsi"/>
          <w:color w:val="auto"/>
          <w:sz w:val="24"/>
          <w:szCs w:val="24"/>
        </w:rPr>
        <w:t>courses</w:t>
      </w:r>
      <w:r w:rsidR="00EB4088" w:rsidRPr="00A254EB">
        <w:rPr>
          <w:rFonts w:asciiTheme="minorHAnsi" w:hAnsiTheme="minorHAnsi"/>
          <w:color w:val="auto"/>
          <w:sz w:val="24"/>
          <w:szCs w:val="24"/>
        </w:rPr>
        <w:t>,</w:t>
      </w:r>
      <w:r w:rsidRPr="00A254EB">
        <w:rPr>
          <w:rFonts w:asciiTheme="minorHAnsi" w:hAnsiTheme="minorHAnsi"/>
          <w:color w:val="auto"/>
          <w:sz w:val="24"/>
          <w:szCs w:val="24"/>
        </w:rPr>
        <w:t xml:space="preserve"> please refer to the separate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Support for Part-Time Students guidance chapter.</w:t>
      </w:r>
    </w:p>
    <w:p w14:paraId="02C66531" w14:textId="77777777" w:rsidR="005422E3" w:rsidRPr="00A254EB" w:rsidRDefault="005422E3" w:rsidP="00A254EB">
      <w:pPr>
        <w:rPr>
          <w:rFonts w:asciiTheme="minorHAnsi" w:hAnsiTheme="minorHAnsi"/>
          <w:color w:val="auto"/>
          <w:sz w:val="24"/>
          <w:szCs w:val="24"/>
        </w:rPr>
      </w:pPr>
    </w:p>
    <w:p w14:paraId="1024C69F" w14:textId="156BDCE7" w:rsidR="005422E3" w:rsidRPr="003C6A31" w:rsidRDefault="003B0CF1" w:rsidP="009C070F">
      <w:pPr>
        <w:pStyle w:val="Heading3"/>
        <w:jc w:val="both"/>
        <w:rPr>
          <w:rFonts w:asciiTheme="minorHAnsi" w:hAnsiTheme="minorHAnsi"/>
          <w:i w:val="0"/>
          <w:iCs/>
          <w:sz w:val="24"/>
          <w:szCs w:val="24"/>
        </w:rPr>
      </w:pPr>
      <w:bookmarkStart w:id="161" w:name="_Toc468702336"/>
      <w:r w:rsidRPr="00DE2D33">
        <w:rPr>
          <w:rFonts w:asciiTheme="minorHAnsi" w:hAnsiTheme="minorHAnsi"/>
          <w:i w:val="0"/>
          <w:iCs/>
          <w:sz w:val="24"/>
          <w:szCs w:val="24"/>
        </w:rPr>
        <w:t>Full-time</w:t>
      </w:r>
      <w:r w:rsidRPr="00DE2D33">
        <w:rPr>
          <w:rFonts w:asciiTheme="minorHAnsi" w:hAnsiTheme="minorHAnsi"/>
          <w:i w:val="0"/>
          <w:iCs/>
        </w:rPr>
        <w:t xml:space="preserve"> </w:t>
      </w:r>
      <w:r w:rsidRPr="003C6A31">
        <w:rPr>
          <w:rFonts w:asciiTheme="minorHAnsi" w:hAnsiTheme="minorHAnsi"/>
          <w:i w:val="0"/>
          <w:iCs/>
          <w:sz w:val="24"/>
          <w:szCs w:val="24"/>
        </w:rPr>
        <w:t xml:space="preserve">courses </w:t>
      </w:r>
      <w:bookmarkEnd w:id="161"/>
    </w:p>
    <w:p w14:paraId="6DE46F9E" w14:textId="30DCEBCE"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SFE will need to satisfy themselves that the student's course is either</w:t>
      </w:r>
      <w:r w:rsidR="0099303E">
        <w:rPr>
          <w:rFonts w:asciiTheme="minorHAnsi" w:hAnsiTheme="minorHAnsi"/>
          <w:color w:val="auto"/>
          <w:sz w:val="24"/>
          <w:szCs w:val="24"/>
        </w:rPr>
        <w:t xml:space="preserve"> FT</w:t>
      </w:r>
      <w:r w:rsidRPr="00A254EB">
        <w:rPr>
          <w:rFonts w:asciiTheme="minorHAnsi" w:hAnsiTheme="minorHAnsi"/>
          <w:color w:val="auto"/>
          <w:sz w:val="24"/>
          <w:szCs w:val="24"/>
        </w:rPr>
        <w:t xml:space="preserve">, a sandwich course or a </w:t>
      </w:r>
      <w:r w:rsidR="0099303E">
        <w:rPr>
          <w:rFonts w:asciiTheme="minorHAnsi" w:hAnsiTheme="minorHAnsi"/>
          <w:color w:val="auto"/>
          <w:sz w:val="24"/>
          <w:szCs w:val="24"/>
        </w:rPr>
        <w:t xml:space="preserve">FT </w:t>
      </w:r>
      <w:r w:rsidR="00DA0B65" w:rsidRPr="00A254EB">
        <w:rPr>
          <w:rFonts w:asciiTheme="minorHAnsi" w:hAnsiTheme="minorHAnsi"/>
          <w:color w:val="auto"/>
          <w:sz w:val="24"/>
          <w:szCs w:val="24"/>
        </w:rPr>
        <w:t xml:space="preserve">ITT </w:t>
      </w:r>
      <w:r w:rsidRPr="00A254EB">
        <w:rPr>
          <w:rFonts w:asciiTheme="minorHAnsi" w:hAnsiTheme="minorHAnsi"/>
          <w:color w:val="auto"/>
          <w:sz w:val="24"/>
          <w:szCs w:val="24"/>
        </w:rPr>
        <w:t>course</w:t>
      </w:r>
      <w:r w:rsidR="00DA0B65" w:rsidRPr="00A254EB">
        <w:rPr>
          <w:rFonts w:asciiTheme="minorHAnsi" w:hAnsiTheme="minorHAnsi"/>
          <w:color w:val="auto"/>
          <w:sz w:val="24"/>
          <w:szCs w:val="24"/>
        </w:rPr>
        <w:t>,</w:t>
      </w:r>
      <w:r w:rsidRPr="00A254EB">
        <w:rPr>
          <w:rFonts w:asciiTheme="minorHAnsi" w:hAnsiTheme="minorHAnsi"/>
          <w:color w:val="auto"/>
          <w:sz w:val="24"/>
          <w:szCs w:val="24"/>
        </w:rPr>
        <w:t xml:space="preserve"> before determining whether the student is eligible for support for </w:t>
      </w:r>
      <w:r w:rsidR="000E3CE3">
        <w:rPr>
          <w:rFonts w:asciiTheme="minorHAnsi" w:hAnsiTheme="minorHAnsi"/>
          <w:color w:val="auto"/>
          <w:sz w:val="24"/>
          <w:szCs w:val="24"/>
        </w:rPr>
        <w:t>FT</w:t>
      </w:r>
      <w:r w:rsidRPr="00A254EB">
        <w:rPr>
          <w:rFonts w:asciiTheme="minorHAnsi" w:hAnsiTheme="minorHAnsi"/>
          <w:color w:val="auto"/>
          <w:sz w:val="24"/>
          <w:szCs w:val="24"/>
        </w:rPr>
        <w:t xml:space="preserve"> </w:t>
      </w:r>
      <w:r w:rsidR="00F76350" w:rsidRPr="00A254EB">
        <w:rPr>
          <w:rFonts w:asciiTheme="minorHAnsi" w:hAnsiTheme="minorHAnsi"/>
          <w:color w:val="auto"/>
          <w:sz w:val="24"/>
          <w:szCs w:val="24"/>
        </w:rPr>
        <w:t>support. Although</w:t>
      </w:r>
      <w:r w:rsidRPr="00A254EB">
        <w:rPr>
          <w:rFonts w:asciiTheme="minorHAnsi" w:hAnsiTheme="minorHAnsi"/>
          <w:color w:val="auto"/>
          <w:sz w:val="24"/>
          <w:szCs w:val="24"/>
        </w:rPr>
        <w:t xml:space="preserve"> ‘</w:t>
      </w:r>
      <w:r w:rsidR="0099303E">
        <w:rPr>
          <w:rFonts w:asciiTheme="minorHAnsi" w:hAnsiTheme="minorHAnsi"/>
          <w:color w:val="auto"/>
          <w:sz w:val="24"/>
          <w:szCs w:val="24"/>
        </w:rPr>
        <w:t>FT’</w:t>
      </w:r>
      <w:r w:rsidR="009C070F">
        <w:rPr>
          <w:rFonts w:asciiTheme="minorHAnsi" w:hAnsiTheme="minorHAnsi"/>
          <w:color w:val="auto"/>
          <w:sz w:val="24"/>
          <w:szCs w:val="24"/>
        </w:rPr>
        <w:t xml:space="preserve"> </w:t>
      </w:r>
      <w:r w:rsidRPr="00A254EB">
        <w:rPr>
          <w:rFonts w:asciiTheme="minorHAnsi" w:hAnsiTheme="minorHAnsi"/>
          <w:color w:val="auto"/>
          <w:sz w:val="24"/>
          <w:szCs w:val="24"/>
        </w:rPr>
        <w:t>is not defined in the Regulations, the following guidance may be used to decide whether a course is</w:t>
      </w:r>
      <w:r w:rsidR="003C6A31">
        <w:rPr>
          <w:rFonts w:asciiTheme="minorHAnsi" w:hAnsiTheme="minorHAnsi"/>
          <w:color w:val="auto"/>
          <w:sz w:val="24"/>
          <w:szCs w:val="24"/>
        </w:rPr>
        <w:t xml:space="preserve"> </w:t>
      </w:r>
      <w:r w:rsidR="0099303E">
        <w:rPr>
          <w:rFonts w:asciiTheme="minorHAnsi" w:hAnsiTheme="minorHAnsi"/>
          <w:color w:val="auto"/>
          <w:sz w:val="24"/>
          <w:szCs w:val="24"/>
        </w:rPr>
        <w:t>FT</w:t>
      </w:r>
      <w:r w:rsidRPr="00A254EB">
        <w:rPr>
          <w:rFonts w:asciiTheme="minorHAnsi" w:hAnsiTheme="minorHAnsi"/>
          <w:color w:val="auto"/>
          <w:sz w:val="24"/>
          <w:szCs w:val="24"/>
        </w:rPr>
        <w:t xml:space="preserve">. </w:t>
      </w:r>
    </w:p>
    <w:p w14:paraId="6F9AF788" w14:textId="77777777" w:rsidR="005422E3" w:rsidRPr="00A254EB" w:rsidRDefault="005422E3" w:rsidP="00A254EB">
      <w:pPr>
        <w:rPr>
          <w:rFonts w:asciiTheme="minorHAnsi" w:hAnsiTheme="minorHAnsi"/>
          <w:color w:val="auto"/>
          <w:sz w:val="24"/>
          <w:szCs w:val="24"/>
        </w:rPr>
      </w:pPr>
    </w:p>
    <w:p w14:paraId="2717156B" w14:textId="02870BDB" w:rsidR="00862490" w:rsidRPr="00A254EB" w:rsidRDefault="0099303E" w:rsidP="009F72AE">
      <w:pPr>
        <w:rPr>
          <w:rFonts w:asciiTheme="minorHAnsi" w:hAnsiTheme="minorHAnsi"/>
          <w:color w:val="auto"/>
          <w:sz w:val="24"/>
          <w:szCs w:val="24"/>
        </w:rPr>
      </w:pPr>
      <w:r>
        <w:rPr>
          <w:rFonts w:asciiTheme="minorHAnsi" w:hAnsiTheme="minorHAnsi"/>
          <w:color w:val="auto"/>
          <w:sz w:val="24"/>
          <w:szCs w:val="24"/>
        </w:rPr>
        <w:t xml:space="preserve">FT </w:t>
      </w:r>
      <w:r w:rsidR="003B0CF1" w:rsidRPr="00A254EB">
        <w:rPr>
          <w:rFonts w:asciiTheme="minorHAnsi" w:hAnsiTheme="minorHAnsi"/>
          <w:color w:val="auto"/>
          <w:sz w:val="24"/>
          <w:szCs w:val="24"/>
        </w:rPr>
        <w:t xml:space="preserve">courses normally require students </w:t>
      </w:r>
      <w:r w:rsidR="00F93E1D" w:rsidRPr="00A254EB">
        <w:rPr>
          <w:rFonts w:asciiTheme="minorHAnsi" w:hAnsiTheme="minorHAnsi"/>
          <w:color w:val="auto"/>
          <w:sz w:val="24"/>
          <w:szCs w:val="24"/>
        </w:rPr>
        <w:t xml:space="preserve">to </w:t>
      </w:r>
      <w:r w:rsidR="003B0CF1" w:rsidRPr="00A254EB">
        <w:rPr>
          <w:rFonts w:asciiTheme="minorHAnsi" w:hAnsiTheme="minorHAnsi"/>
          <w:color w:val="auto"/>
          <w:sz w:val="24"/>
          <w:szCs w:val="24"/>
        </w:rPr>
        <w:t>attend the institution or elsewhere for periods amounting to at least 24 weeks within the year and, during that time, they are normally expected to undertake periods of study, tuition, learning in the workplace, or sandwich work-placement that does not meet the criteria to be sandwich year out, which amount to an average of at least 21 hours per week.</w:t>
      </w:r>
      <w:r w:rsidR="003B0CF1" w:rsidRPr="00A254EB">
        <w:rPr>
          <w:rFonts w:asciiTheme="minorHAnsi" w:hAnsiTheme="minorHAnsi"/>
          <w:color w:val="auto"/>
          <w:sz w:val="24"/>
          <w:szCs w:val="24"/>
        </w:rPr>
        <w:br/>
      </w:r>
      <w:r w:rsidR="003B0CF1" w:rsidRPr="00A254EB">
        <w:rPr>
          <w:rFonts w:asciiTheme="minorHAnsi" w:hAnsiTheme="minorHAnsi"/>
          <w:color w:val="auto"/>
          <w:sz w:val="24"/>
          <w:szCs w:val="24"/>
        </w:rPr>
        <w:br/>
        <w:t xml:space="preserve">For courses of two years or more, </w:t>
      </w:r>
      <w:r>
        <w:rPr>
          <w:rFonts w:asciiTheme="minorHAnsi" w:hAnsiTheme="minorHAnsi"/>
          <w:color w:val="auto"/>
          <w:sz w:val="24"/>
          <w:szCs w:val="24"/>
        </w:rPr>
        <w:t xml:space="preserve">FT </w:t>
      </w:r>
      <w:r w:rsidR="003B0CF1" w:rsidRPr="00A254EB">
        <w:rPr>
          <w:rFonts w:asciiTheme="minorHAnsi" w:hAnsiTheme="minorHAnsi"/>
          <w:color w:val="auto"/>
          <w:sz w:val="24"/>
          <w:szCs w:val="24"/>
        </w:rPr>
        <w:t>students are normally required to attend the institution, or elsewhere, for periods of a minimum of eight weeks in the final year.</w:t>
      </w:r>
    </w:p>
    <w:p w14:paraId="3B9D6AD6" w14:textId="77777777" w:rsidR="005422E3" w:rsidRPr="00A254EB" w:rsidRDefault="005422E3" w:rsidP="00A254EB">
      <w:pPr>
        <w:rPr>
          <w:rFonts w:asciiTheme="minorHAnsi" w:hAnsiTheme="minorHAnsi"/>
          <w:color w:val="auto"/>
          <w:sz w:val="24"/>
          <w:szCs w:val="24"/>
        </w:rPr>
      </w:pPr>
    </w:p>
    <w:p w14:paraId="211859BA" w14:textId="11DE90C6" w:rsidR="005422E3" w:rsidRPr="00A254EB" w:rsidRDefault="0099303E" w:rsidP="00A254EB">
      <w:pPr>
        <w:rPr>
          <w:rFonts w:asciiTheme="minorHAnsi" w:hAnsiTheme="minorHAnsi"/>
          <w:color w:val="auto"/>
          <w:sz w:val="24"/>
          <w:szCs w:val="24"/>
        </w:rPr>
      </w:pPr>
      <w:r>
        <w:rPr>
          <w:rFonts w:asciiTheme="minorHAnsi" w:hAnsiTheme="minorHAnsi"/>
          <w:color w:val="auto"/>
          <w:sz w:val="24"/>
          <w:szCs w:val="24"/>
        </w:rPr>
        <w:t xml:space="preserve">FT </w:t>
      </w:r>
      <w:r w:rsidR="003B0CF1" w:rsidRPr="00A254EB">
        <w:rPr>
          <w:rFonts w:asciiTheme="minorHAnsi" w:hAnsiTheme="minorHAnsi"/>
          <w:color w:val="auto"/>
          <w:sz w:val="24"/>
          <w:szCs w:val="24"/>
        </w:rPr>
        <w:t>ITT courses that do not lead to a first degree (PGCE and equivalent courses) are courses of at least one academic year, but no more than two academic years in length, where the periods of study in each academic year are at least 300 hours. A week of study can be considered as 30 hours.</w:t>
      </w:r>
    </w:p>
    <w:p w14:paraId="3E370113" w14:textId="77777777" w:rsidR="005422E3" w:rsidRPr="00A254EB" w:rsidRDefault="005422E3" w:rsidP="00A254EB">
      <w:pPr>
        <w:rPr>
          <w:rFonts w:asciiTheme="minorHAnsi" w:hAnsiTheme="minorHAnsi"/>
          <w:color w:val="auto"/>
          <w:sz w:val="24"/>
          <w:szCs w:val="24"/>
        </w:rPr>
      </w:pPr>
    </w:p>
    <w:p w14:paraId="5F30FAD6" w14:textId="0F7E455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Study at premises outside the institution (for example at another institution) should be taken into account in determining whether it is a </w:t>
      </w:r>
      <w:r w:rsidR="0099303E">
        <w:rPr>
          <w:rFonts w:asciiTheme="minorHAnsi" w:hAnsiTheme="minorHAnsi"/>
          <w:color w:val="auto"/>
          <w:sz w:val="24"/>
          <w:szCs w:val="24"/>
        </w:rPr>
        <w:t xml:space="preserve">FT </w:t>
      </w:r>
      <w:r w:rsidRPr="00A254EB">
        <w:rPr>
          <w:rFonts w:asciiTheme="minorHAnsi" w:hAnsiTheme="minorHAnsi"/>
          <w:color w:val="auto"/>
          <w:sz w:val="24"/>
          <w:szCs w:val="24"/>
        </w:rPr>
        <w:t>course. Such study outside the institution need not necessarily be at another HE</w:t>
      </w:r>
      <w:r w:rsidR="00A903DA">
        <w:rPr>
          <w:rFonts w:asciiTheme="minorHAnsi" w:hAnsiTheme="minorHAnsi"/>
          <w:color w:val="auto"/>
          <w:sz w:val="24"/>
          <w:szCs w:val="24"/>
        </w:rPr>
        <w:t>P</w:t>
      </w:r>
      <w:r w:rsidRPr="00A254EB">
        <w:rPr>
          <w:rFonts w:asciiTheme="minorHAnsi" w:hAnsiTheme="minorHAnsi"/>
          <w:color w:val="auto"/>
          <w:sz w:val="24"/>
          <w:szCs w:val="24"/>
        </w:rPr>
        <w:t xml:space="preserve"> or, indeed, at an institution in the United Kingdom. Therefore, a student who is required to attend the institution providing the course for 16 weeks in the academic year, and to attend another institution for a further eight weeks, would be considered to have been required by the institution to attend the course for 24 weeks.</w:t>
      </w:r>
    </w:p>
    <w:p w14:paraId="7513C1C6" w14:textId="77777777" w:rsidR="005422E3" w:rsidRPr="00A254EB" w:rsidRDefault="005422E3" w:rsidP="00A254EB">
      <w:pPr>
        <w:rPr>
          <w:rFonts w:asciiTheme="minorHAnsi" w:hAnsiTheme="minorHAnsi"/>
          <w:color w:val="auto"/>
          <w:sz w:val="24"/>
          <w:szCs w:val="24"/>
        </w:rPr>
      </w:pPr>
    </w:p>
    <w:p w14:paraId="11FDC790" w14:textId="360D21F8"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When determining whether the course is</w:t>
      </w:r>
      <w:r w:rsidR="003C6A31">
        <w:rPr>
          <w:rFonts w:asciiTheme="minorHAnsi" w:hAnsiTheme="minorHAnsi"/>
          <w:color w:val="auto"/>
          <w:sz w:val="24"/>
          <w:szCs w:val="24"/>
        </w:rPr>
        <w:t xml:space="preserve"> </w:t>
      </w:r>
      <w:r w:rsidR="0099303E">
        <w:rPr>
          <w:rFonts w:asciiTheme="minorHAnsi" w:hAnsiTheme="minorHAnsi"/>
          <w:color w:val="auto"/>
          <w:sz w:val="24"/>
          <w:szCs w:val="24"/>
        </w:rPr>
        <w:t>FT</w:t>
      </w:r>
      <w:r w:rsidRPr="00A254EB">
        <w:rPr>
          <w:rFonts w:asciiTheme="minorHAnsi" w:hAnsiTheme="minorHAnsi"/>
          <w:color w:val="auto"/>
          <w:sz w:val="24"/>
          <w:szCs w:val="24"/>
        </w:rPr>
        <w:t>,</w:t>
      </w:r>
      <w:r w:rsidR="00DA0B65" w:rsidRPr="00A254EB">
        <w:rPr>
          <w:rFonts w:asciiTheme="minorHAnsi" w:hAnsiTheme="minorHAnsi"/>
          <w:color w:val="auto"/>
          <w:sz w:val="24"/>
          <w:szCs w:val="24"/>
        </w:rPr>
        <w:t xml:space="preserve"> consideration is given to the </w:t>
      </w:r>
      <w:r w:rsidRPr="00A254EB">
        <w:rPr>
          <w:rFonts w:asciiTheme="minorHAnsi" w:hAnsiTheme="minorHAnsi"/>
          <w:color w:val="auto"/>
          <w:sz w:val="24"/>
          <w:szCs w:val="24"/>
        </w:rPr>
        <w:t xml:space="preserve">number of weeks that a student would normally be required to undertake, rather than those which </w:t>
      </w:r>
      <w:r w:rsidR="00DA0B65" w:rsidRPr="00A254EB">
        <w:rPr>
          <w:rFonts w:asciiTheme="minorHAnsi" w:hAnsiTheme="minorHAnsi"/>
          <w:color w:val="auto"/>
          <w:sz w:val="24"/>
          <w:szCs w:val="24"/>
        </w:rPr>
        <w:t>are</w:t>
      </w:r>
      <w:r w:rsidRPr="00A254EB">
        <w:rPr>
          <w:rFonts w:asciiTheme="minorHAnsi" w:hAnsiTheme="minorHAnsi"/>
          <w:color w:val="auto"/>
          <w:sz w:val="24"/>
          <w:szCs w:val="24"/>
        </w:rPr>
        <w:t xml:space="preserve"> undertake</w:t>
      </w:r>
      <w:r w:rsidR="00DA0B65" w:rsidRPr="00A254EB">
        <w:rPr>
          <w:rFonts w:asciiTheme="minorHAnsi" w:hAnsiTheme="minorHAnsi"/>
          <w:color w:val="auto"/>
          <w:sz w:val="24"/>
          <w:szCs w:val="24"/>
        </w:rPr>
        <w:t>n by individuals.</w:t>
      </w:r>
    </w:p>
    <w:p w14:paraId="4FDD91E3" w14:textId="77777777" w:rsidR="005422E3" w:rsidRPr="00A254EB" w:rsidRDefault="005422E3" w:rsidP="00A254EB">
      <w:pPr>
        <w:rPr>
          <w:rFonts w:asciiTheme="minorHAnsi" w:hAnsiTheme="minorHAnsi" w:cs="Arial"/>
          <w:color w:val="auto"/>
          <w:sz w:val="24"/>
          <w:szCs w:val="24"/>
        </w:rPr>
      </w:pPr>
    </w:p>
    <w:p w14:paraId="0232A29C" w14:textId="77777777" w:rsidR="005422E3" w:rsidRPr="00A254EB" w:rsidRDefault="00F12F84" w:rsidP="00A254EB">
      <w:pPr>
        <w:pStyle w:val="Heading4"/>
        <w:rPr>
          <w:rFonts w:asciiTheme="minorHAnsi" w:hAnsiTheme="minorHAnsi"/>
          <w:i w:val="0"/>
          <w:sz w:val="24"/>
          <w:szCs w:val="24"/>
          <w:u w:val="none"/>
        </w:rPr>
      </w:pPr>
      <w:bookmarkStart w:id="162" w:name="_Toc468702337"/>
      <w:r w:rsidRPr="00A254EB">
        <w:rPr>
          <w:rFonts w:asciiTheme="minorHAnsi" w:hAnsiTheme="minorHAnsi"/>
          <w:i w:val="0"/>
          <w:sz w:val="24"/>
          <w:szCs w:val="24"/>
          <w:u w:val="none"/>
        </w:rPr>
        <w:t>Sandwich courses (r</w:t>
      </w:r>
      <w:r w:rsidR="003B0CF1" w:rsidRPr="00A254EB">
        <w:rPr>
          <w:rFonts w:asciiTheme="minorHAnsi" w:hAnsiTheme="minorHAnsi"/>
          <w:i w:val="0"/>
          <w:sz w:val="24"/>
          <w:szCs w:val="24"/>
          <w:u w:val="none"/>
        </w:rPr>
        <w:t>egulation 5(1)(b)(ii))</w:t>
      </w:r>
    </w:p>
    <w:p w14:paraId="6B94F8C9" w14:textId="1C7ADA5A" w:rsidR="005422E3" w:rsidRPr="00A254EB" w:rsidRDefault="003B0CF1" w:rsidP="00A254EB">
      <w:pPr>
        <w:rPr>
          <w:rFonts w:asciiTheme="minorHAnsi" w:hAnsiTheme="minorHAnsi" w:cs="Arial"/>
          <w:color w:val="auto"/>
          <w:sz w:val="24"/>
          <w:szCs w:val="24"/>
        </w:rPr>
      </w:pPr>
      <w:r w:rsidRPr="00A254EB">
        <w:rPr>
          <w:rFonts w:asciiTheme="minorHAnsi" w:hAnsiTheme="minorHAnsi"/>
          <w:color w:val="auto"/>
          <w:sz w:val="24"/>
          <w:szCs w:val="24"/>
        </w:rPr>
        <w:t>Regulation 5(1)(b)(ii) provides that a sandwich course can be designated for support under the Regulations</w:t>
      </w:r>
      <w:r w:rsidR="00DA0B65" w:rsidRPr="00A254EB">
        <w:rPr>
          <w:rFonts w:asciiTheme="minorHAnsi" w:hAnsiTheme="minorHAnsi"/>
          <w:color w:val="auto"/>
          <w:sz w:val="24"/>
          <w:szCs w:val="24"/>
        </w:rPr>
        <w:t>, and r</w:t>
      </w:r>
      <w:r w:rsidRPr="00A254EB">
        <w:rPr>
          <w:rFonts w:asciiTheme="minorHAnsi" w:hAnsiTheme="minorHAnsi"/>
          <w:color w:val="auto"/>
          <w:sz w:val="24"/>
          <w:szCs w:val="24"/>
        </w:rPr>
        <w:t xml:space="preserve">egulation 2(10) defines a sandwich course. A course is a sandwich course if it is not a course for the initial training of teachers, if it consists of alternate periods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in an institution and periods of work experience, and, taking the course as a whole, if </w:t>
      </w:r>
      <w:r w:rsidRPr="00A254EB">
        <w:rPr>
          <w:rFonts w:asciiTheme="minorHAnsi" w:hAnsiTheme="minorHAnsi" w:cs="Arial"/>
          <w:color w:val="auto"/>
          <w:sz w:val="24"/>
          <w:szCs w:val="24"/>
        </w:rPr>
        <w:t>the student attends the periods of study for an average of not less than 18 weeks in each year.</w:t>
      </w:r>
    </w:p>
    <w:p w14:paraId="4D19271D" w14:textId="77777777" w:rsidR="005422E3" w:rsidRPr="00A254EB" w:rsidRDefault="005422E3" w:rsidP="00A254EB">
      <w:pPr>
        <w:rPr>
          <w:rFonts w:asciiTheme="minorHAnsi" w:hAnsiTheme="minorHAnsi"/>
          <w:b/>
          <w:color w:val="auto"/>
          <w:sz w:val="24"/>
          <w:szCs w:val="24"/>
        </w:rPr>
      </w:pPr>
    </w:p>
    <w:p w14:paraId="58FE6A43" w14:textId="30176F23"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Regulation 2(10)(b) provides that, for the purposes of calculating the student’s attendance, the course shall be treated as beginning with the first period of </w:t>
      </w:r>
      <w:r w:rsidR="0099303E">
        <w:rPr>
          <w:rFonts w:asciiTheme="minorHAnsi" w:hAnsiTheme="minorHAnsi"/>
          <w:color w:val="auto"/>
          <w:sz w:val="24"/>
          <w:szCs w:val="24"/>
        </w:rPr>
        <w:t xml:space="preserve">FT </w:t>
      </w:r>
      <w:r w:rsidRPr="00A254EB">
        <w:rPr>
          <w:rFonts w:asciiTheme="minorHAnsi" w:hAnsiTheme="minorHAnsi"/>
          <w:color w:val="auto"/>
          <w:sz w:val="24"/>
          <w:szCs w:val="24"/>
        </w:rPr>
        <w:t>study and ending with the last such period.</w:t>
      </w:r>
    </w:p>
    <w:p w14:paraId="333F674E" w14:textId="77777777" w:rsidR="005422E3" w:rsidRPr="00A254EB" w:rsidRDefault="005422E3" w:rsidP="00A254EB">
      <w:pPr>
        <w:rPr>
          <w:rFonts w:asciiTheme="minorHAnsi" w:hAnsiTheme="minorHAnsi"/>
          <w:color w:val="auto"/>
          <w:sz w:val="24"/>
          <w:szCs w:val="24"/>
        </w:rPr>
      </w:pPr>
    </w:p>
    <w:p w14:paraId="226AE272" w14:textId="421CB388"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Regulation 2(10)(c) provides that where periods of </w:t>
      </w:r>
      <w:r w:rsidR="0099303E">
        <w:rPr>
          <w:rFonts w:asciiTheme="minorHAnsi" w:hAnsiTheme="minorHAnsi"/>
          <w:color w:val="auto"/>
          <w:sz w:val="24"/>
          <w:szCs w:val="24"/>
        </w:rPr>
        <w:t xml:space="preserve">FT </w:t>
      </w:r>
      <w:r w:rsidRPr="00A254EB">
        <w:rPr>
          <w:rFonts w:asciiTheme="minorHAnsi" w:hAnsiTheme="minorHAnsi"/>
          <w:color w:val="auto"/>
          <w:sz w:val="24"/>
          <w:szCs w:val="24"/>
        </w:rPr>
        <w:t xml:space="preserve">study and work experience alternate within any week of the course, the days of </w:t>
      </w:r>
      <w:r w:rsidR="0099303E">
        <w:rPr>
          <w:rFonts w:asciiTheme="minorHAnsi" w:hAnsiTheme="minorHAnsi"/>
          <w:color w:val="auto"/>
          <w:sz w:val="24"/>
          <w:szCs w:val="24"/>
        </w:rPr>
        <w:t xml:space="preserve">FT </w:t>
      </w:r>
      <w:r w:rsidRPr="00A254EB">
        <w:rPr>
          <w:rFonts w:asciiTheme="minorHAnsi" w:hAnsiTheme="minorHAnsi"/>
          <w:color w:val="auto"/>
          <w:sz w:val="24"/>
          <w:szCs w:val="24"/>
        </w:rPr>
        <w:t xml:space="preserve">study shall be aggregated with each other and with any weeks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in determining the number of weeks of </w:t>
      </w:r>
      <w:r w:rsidR="0099303E">
        <w:rPr>
          <w:rFonts w:asciiTheme="minorHAnsi" w:hAnsiTheme="minorHAnsi"/>
          <w:color w:val="auto"/>
          <w:sz w:val="24"/>
          <w:szCs w:val="24"/>
        </w:rPr>
        <w:t xml:space="preserve">FT </w:t>
      </w:r>
      <w:r w:rsidRPr="00A254EB">
        <w:rPr>
          <w:rFonts w:asciiTheme="minorHAnsi" w:hAnsiTheme="minorHAnsi"/>
          <w:color w:val="auto"/>
          <w:sz w:val="24"/>
          <w:szCs w:val="24"/>
        </w:rPr>
        <w:t>study in each year.</w:t>
      </w:r>
    </w:p>
    <w:p w14:paraId="797DF159" w14:textId="77777777" w:rsidR="005422E3" w:rsidRPr="00A254EB" w:rsidRDefault="005422E3" w:rsidP="00A254EB">
      <w:pPr>
        <w:rPr>
          <w:rFonts w:asciiTheme="minorHAnsi" w:hAnsiTheme="minorHAnsi"/>
          <w:color w:val="auto"/>
          <w:sz w:val="24"/>
          <w:szCs w:val="24"/>
        </w:rPr>
      </w:pPr>
    </w:p>
    <w:p w14:paraId="6FA0DD8A" w14:textId="62203E6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Only full days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(not part days) should be counted. Additionally, when counting days of study to make up a number of weeks of study, the divisor should be 5 rather than 7 (please see the example below).</w:t>
      </w:r>
    </w:p>
    <w:p w14:paraId="095FDADE" w14:textId="77777777" w:rsidR="005422E3" w:rsidRPr="00A254EB" w:rsidRDefault="005422E3" w:rsidP="00A254EB">
      <w:pPr>
        <w:rPr>
          <w:rFonts w:asciiTheme="minorHAnsi" w:hAnsiTheme="minorHAnsi"/>
          <w:color w:val="auto"/>
          <w:sz w:val="24"/>
          <w:szCs w:val="24"/>
        </w:rPr>
      </w:pPr>
    </w:p>
    <w:p w14:paraId="3D5C2122" w14:textId="620AFAEA"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As an example a course that required 3 days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and 2 days work experience per week, over a 30-week academic year, would give an aggregate of 18 weeks study (3 days x 30 weeks = 90 days, which, divided by 5, gives 18 weeks). If that were the pattern in each academic year of the course, so that the average of (not less than) 18 weeks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in a year was maintained throughout, this course would attract support as a sandwich course.</w:t>
      </w:r>
    </w:p>
    <w:p w14:paraId="126FEED2" w14:textId="77777777" w:rsidR="005422E3" w:rsidRPr="00A254EB" w:rsidRDefault="005422E3" w:rsidP="00A254EB">
      <w:pPr>
        <w:rPr>
          <w:rFonts w:asciiTheme="minorHAnsi" w:hAnsiTheme="minorHAnsi"/>
          <w:color w:val="auto"/>
          <w:sz w:val="24"/>
          <w:szCs w:val="24"/>
        </w:rPr>
      </w:pPr>
    </w:p>
    <w:p w14:paraId="6B299D1E" w14:textId="287338B9"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Conversely, a course would not attract support as a sandwich course if it required 2 days study and 3 days </w:t>
      </w:r>
      <w:r w:rsidR="002D757F">
        <w:rPr>
          <w:rFonts w:asciiTheme="minorHAnsi" w:hAnsiTheme="minorHAnsi"/>
          <w:color w:val="auto"/>
          <w:sz w:val="24"/>
          <w:szCs w:val="24"/>
        </w:rPr>
        <w:t xml:space="preserve">of </w:t>
      </w:r>
      <w:r w:rsidRPr="00A254EB">
        <w:rPr>
          <w:rFonts w:asciiTheme="minorHAnsi" w:hAnsiTheme="minorHAnsi"/>
          <w:color w:val="auto"/>
          <w:sz w:val="24"/>
          <w:szCs w:val="24"/>
        </w:rPr>
        <w:t xml:space="preserve">work experience per week over 30 weeks, in each academic year of the course, because the number of days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would add up to less than 18 weeks in each year (and thus less than 18 weeks a year on average). It could however attract part-time support if it met the definition of a part-time course in regulation 139.</w:t>
      </w:r>
    </w:p>
    <w:p w14:paraId="367D75E5" w14:textId="77777777" w:rsidR="005422E3" w:rsidRPr="00A254EB" w:rsidRDefault="005422E3" w:rsidP="00A254EB">
      <w:pPr>
        <w:rPr>
          <w:rFonts w:asciiTheme="minorHAnsi" w:hAnsiTheme="minorHAnsi"/>
          <w:color w:val="auto"/>
          <w:sz w:val="24"/>
          <w:szCs w:val="24"/>
        </w:rPr>
      </w:pPr>
    </w:p>
    <w:p w14:paraId="06209E8C"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Another possible example is of a </w:t>
      </w:r>
      <w:r w:rsidR="00D803DC" w:rsidRPr="00A254EB">
        <w:rPr>
          <w:rFonts w:asciiTheme="minorHAnsi" w:hAnsiTheme="minorHAnsi"/>
          <w:color w:val="auto"/>
          <w:sz w:val="24"/>
          <w:szCs w:val="24"/>
        </w:rPr>
        <w:t>two-</w:t>
      </w:r>
      <w:r w:rsidRPr="00A254EB">
        <w:rPr>
          <w:rFonts w:asciiTheme="minorHAnsi" w:hAnsiTheme="minorHAnsi"/>
          <w:color w:val="auto"/>
          <w:sz w:val="24"/>
          <w:szCs w:val="24"/>
        </w:rPr>
        <w:t>year sandwich course that required:</w:t>
      </w:r>
    </w:p>
    <w:p w14:paraId="2C6F17DC" w14:textId="77777777" w:rsidR="005422E3" w:rsidRPr="00A254EB" w:rsidRDefault="005422E3" w:rsidP="00A254EB">
      <w:pPr>
        <w:rPr>
          <w:rFonts w:asciiTheme="minorHAnsi" w:hAnsiTheme="minorHAnsi"/>
          <w:color w:val="auto"/>
          <w:sz w:val="24"/>
          <w:szCs w:val="24"/>
        </w:rPr>
      </w:pPr>
    </w:p>
    <w:p w14:paraId="3CF312D6" w14:textId="77777777" w:rsidR="005422E3" w:rsidRPr="00A254EB" w:rsidRDefault="003B0CF1" w:rsidP="00A254EB">
      <w:pPr>
        <w:numPr>
          <w:ilvl w:val="0"/>
          <w:numId w:val="47"/>
        </w:numPr>
        <w:rPr>
          <w:rFonts w:asciiTheme="minorHAnsi" w:hAnsiTheme="minorHAnsi"/>
          <w:color w:val="auto"/>
          <w:sz w:val="24"/>
          <w:szCs w:val="24"/>
        </w:rPr>
      </w:pPr>
      <w:r w:rsidRPr="00A254EB">
        <w:rPr>
          <w:rFonts w:asciiTheme="minorHAnsi" w:hAnsiTheme="minorHAnsi"/>
          <w:color w:val="auto"/>
          <w:sz w:val="24"/>
          <w:szCs w:val="24"/>
        </w:rPr>
        <w:t>Year 1 - 4 days of study and 1 day of work experience each week for 30 weeks</w:t>
      </w:r>
    </w:p>
    <w:p w14:paraId="54267342" w14:textId="77777777" w:rsidR="005422E3" w:rsidRPr="00A254EB" w:rsidRDefault="003B0CF1" w:rsidP="00A254EB">
      <w:pPr>
        <w:numPr>
          <w:ilvl w:val="0"/>
          <w:numId w:val="47"/>
        </w:numPr>
        <w:rPr>
          <w:rFonts w:asciiTheme="minorHAnsi" w:hAnsiTheme="minorHAnsi"/>
          <w:color w:val="auto"/>
          <w:sz w:val="24"/>
          <w:szCs w:val="24"/>
        </w:rPr>
      </w:pPr>
      <w:r w:rsidRPr="00A254EB">
        <w:rPr>
          <w:rFonts w:asciiTheme="minorHAnsi" w:hAnsiTheme="minorHAnsi"/>
          <w:color w:val="auto"/>
          <w:sz w:val="24"/>
          <w:szCs w:val="24"/>
        </w:rPr>
        <w:t>Year 2 - 2 days of study and 3 days of work experience each week for 30 weeks</w:t>
      </w:r>
    </w:p>
    <w:p w14:paraId="62208ACF" w14:textId="77777777" w:rsidR="005422E3" w:rsidRPr="00A254EB" w:rsidRDefault="005422E3" w:rsidP="00A254EB">
      <w:pPr>
        <w:ind w:left="720"/>
        <w:rPr>
          <w:rFonts w:asciiTheme="minorHAnsi" w:hAnsiTheme="minorHAnsi"/>
          <w:color w:val="auto"/>
          <w:sz w:val="24"/>
          <w:szCs w:val="24"/>
        </w:rPr>
      </w:pPr>
    </w:p>
    <w:p w14:paraId="157A0D4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There would be an aggregate of 24 weeks study in Year 1 and 12 weeks study in Year 2, averaging 18 weeks a year. The course would attract support as a sandwich course.</w:t>
      </w:r>
    </w:p>
    <w:p w14:paraId="065B393A" w14:textId="77777777" w:rsidR="005422E3" w:rsidRPr="00A254EB" w:rsidRDefault="005422E3" w:rsidP="00A254EB">
      <w:pPr>
        <w:rPr>
          <w:rFonts w:asciiTheme="minorHAnsi" w:hAnsiTheme="minorHAnsi"/>
          <w:color w:val="auto"/>
          <w:sz w:val="24"/>
          <w:szCs w:val="24"/>
        </w:rPr>
      </w:pPr>
    </w:p>
    <w:p w14:paraId="74AF2BE7" w14:textId="1065688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Where students will be undertaking weeks with alternate periods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in an institution and periods of work experience, the term dates from the HE</w:t>
      </w:r>
      <w:r w:rsidR="00A903DA">
        <w:rPr>
          <w:rFonts w:asciiTheme="minorHAnsi" w:hAnsiTheme="minorHAnsi"/>
          <w:color w:val="auto"/>
          <w:sz w:val="24"/>
          <w:szCs w:val="24"/>
        </w:rPr>
        <w:t>P</w:t>
      </w:r>
      <w:r w:rsidRPr="00A254EB">
        <w:rPr>
          <w:rFonts w:asciiTheme="minorHAnsi" w:hAnsiTheme="minorHAnsi"/>
          <w:color w:val="auto"/>
          <w:sz w:val="24"/>
          <w:szCs w:val="24"/>
        </w:rPr>
        <w:t xml:space="preserve"> course database provided by the SLC will not provide sufficient information for SFE to determine the appropriate level of support (including extra weeks of support where appropriate). SFE will need to refer to the information provided by students in their applications, and they may also need to contact HE</w:t>
      </w:r>
      <w:r w:rsidR="00A903DA">
        <w:rPr>
          <w:rFonts w:asciiTheme="minorHAnsi" w:hAnsiTheme="minorHAnsi"/>
          <w:color w:val="auto"/>
          <w:sz w:val="24"/>
          <w:szCs w:val="24"/>
        </w:rPr>
        <w:t>P</w:t>
      </w:r>
      <w:r w:rsidRPr="00A254EB">
        <w:rPr>
          <w:rFonts w:asciiTheme="minorHAnsi" w:hAnsiTheme="minorHAnsi"/>
          <w:color w:val="auto"/>
          <w:sz w:val="24"/>
          <w:szCs w:val="24"/>
        </w:rPr>
        <w:t xml:space="preserve"> to ascertain attendance patterns.</w:t>
      </w:r>
    </w:p>
    <w:p w14:paraId="7F3421D8" w14:textId="77777777" w:rsidR="005422E3" w:rsidRPr="00A254EB" w:rsidRDefault="005422E3" w:rsidP="00A254EB">
      <w:pPr>
        <w:rPr>
          <w:rFonts w:asciiTheme="minorHAnsi" w:hAnsiTheme="minorHAnsi"/>
          <w:color w:val="auto"/>
          <w:sz w:val="24"/>
          <w:szCs w:val="24"/>
        </w:rPr>
      </w:pPr>
    </w:p>
    <w:p w14:paraId="0E034F16" w14:textId="1D679AA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There are specific provisions relating to the support available for current system students on sandwich placements. The fee amounts are determined under regulation 23 (2) and (3) which prescribe that the amounts are the same as other </w:t>
      </w:r>
      <w:r w:rsidR="000E3CE3">
        <w:rPr>
          <w:rFonts w:asciiTheme="minorHAnsi" w:hAnsiTheme="minorHAnsi"/>
          <w:color w:val="auto"/>
          <w:sz w:val="24"/>
          <w:szCs w:val="24"/>
        </w:rPr>
        <w:t>FT</w:t>
      </w:r>
      <w:r w:rsidRPr="00A254EB">
        <w:rPr>
          <w:rFonts w:asciiTheme="minorHAnsi" w:hAnsiTheme="minorHAnsi"/>
          <w:color w:val="auto"/>
          <w:sz w:val="24"/>
          <w:szCs w:val="24"/>
        </w:rPr>
        <w:t xml:space="preserve"> qualifications.</w:t>
      </w:r>
    </w:p>
    <w:p w14:paraId="2FFDBCF6" w14:textId="77777777" w:rsidR="005422E3" w:rsidRPr="00A254EB" w:rsidRDefault="005422E3" w:rsidP="00A254EB">
      <w:pPr>
        <w:rPr>
          <w:rFonts w:asciiTheme="minorHAnsi" w:hAnsiTheme="minorHAnsi"/>
          <w:color w:val="auto"/>
          <w:sz w:val="24"/>
          <w:szCs w:val="24"/>
        </w:rPr>
      </w:pPr>
    </w:p>
    <w:p w14:paraId="3446E52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Provisions relating to the support available for current system students on sandwich placements are in the appropriate parts of regulations 23 (2) and (3) (amount of the fee loan), regulation 38(5) (general qualifying conditions for grants for living and other costs), and regulation 80(1)(b) (maximum amounts of loans for living costs).</w:t>
      </w:r>
    </w:p>
    <w:p w14:paraId="1ED22DCA" w14:textId="77777777" w:rsidR="005422E3" w:rsidRPr="00A254EB" w:rsidRDefault="005422E3" w:rsidP="00A254EB">
      <w:pPr>
        <w:rPr>
          <w:rFonts w:asciiTheme="minorHAnsi" w:hAnsiTheme="minorHAnsi"/>
          <w:color w:val="auto"/>
          <w:sz w:val="24"/>
          <w:szCs w:val="24"/>
        </w:rPr>
      </w:pPr>
    </w:p>
    <w:p w14:paraId="00335456" w14:textId="05EC2CFA"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Further guidance on support available for sandwich placements is in the </w:t>
      </w:r>
      <w:r w:rsidR="009C070F">
        <w:rPr>
          <w:rFonts w:asciiTheme="minorHAnsi" w:hAnsiTheme="minorHAnsi"/>
          <w:color w:val="auto"/>
          <w:sz w:val="24"/>
          <w:szCs w:val="24"/>
        </w:rPr>
        <w:t xml:space="preserve">AY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Assessing Financial Entitlement</w:t>
      </w:r>
      <w:r w:rsidR="00EB4088" w:rsidRPr="00A254EB">
        <w:rPr>
          <w:rFonts w:asciiTheme="minorHAnsi" w:hAnsiTheme="minorHAnsi"/>
          <w:color w:val="auto"/>
          <w:sz w:val="24"/>
          <w:szCs w:val="24"/>
        </w:rPr>
        <w:t>’</w:t>
      </w:r>
      <w:r w:rsidRPr="00A254EB">
        <w:rPr>
          <w:rFonts w:asciiTheme="minorHAnsi" w:hAnsiTheme="minorHAnsi"/>
          <w:color w:val="auto"/>
          <w:sz w:val="24"/>
          <w:szCs w:val="24"/>
        </w:rPr>
        <w:t xml:space="preserve"> guidance chapter, which explains how the principle of aggregating days of study also applies to determining levels of support.</w:t>
      </w:r>
    </w:p>
    <w:p w14:paraId="4C371253" w14:textId="77777777" w:rsidR="005422E3" w:rsidRPr="00A254EB" w:rsidRDefault="005422E3" w:rsidP="00A254EB">
      <w:pPr>
        <w:rPr>
          <w:rFonts w:asciiTheme="minorHAnsi" w:hAnsiTheme="minorHAnsi"/>
          <w:color w:val="auto"/>
          <w:sz w:val="24"/>
          <w:szCs w:val="24"/>
        </w:rPr>
      </w:pPr>
    </w:p>
    <w:p w14:paraId="77C6E500" w14:textId="4431B1C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intention of the definitions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and sandwich courses is to distinguish those courses which consist entirely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from courses which involve work experience. Courses involving periods of study and of work experience, even if the work experience placements are very short and amount to only weeks or parts of weeks (as they often do in the case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HNC courses), should be treated as sandwich courses. Whether they are designated for student support will depend, among other things, on whether they meet the definition at regulation 2(10).</w:t>
      </w:r>
    </w:p>
    <w:p w14:paraId="244C19FA" w14:textId="77777777" w:rsidR="005422E3" w:rsidRPr="00A254EB" w:rsidRDefault="005422E3" w:rsidP="00A254EB">
      <w:pPr>
        <w:rPr>
          <w:rFonts w:asciiTheme="minorHAnsi" w:hAnsiTheme="minorHAnsi"/>
          <w:color w:val="auto"/>
          <w:sz w:val="24"/>
          <w:szCs w:val="24"/>
        </w:rPr>
      </w:pPr>
    </w:p>
    <w:p w14:paraId="168D51BB" w14:textId="417DE9E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SFE will need to be observant of the difference between a sandwich course with periods of work experience and a part-time course. Regulation 2(10) specifies that the periods of experience must form part of the course and that they must be associated with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at an institution.</w:t>
      </w:r>
    </w:p>
    <w:p w14:paraId="46853878" w14:textId="77777777" w:rsidR="005422E3" w:rsidRPr="00A254EB" w:rsidRDefault="005422E3" w:rsidP="00A254EB">
      <w:pPr>
        <w:rPr>
          <w:rFonts w:asciiTheme="minorHAnsi" w:hAnsiTheme="minorHAnsi"/>
          <w:color w:val="auto"/>
          <w:sz w:val="24"/>
          <w:szCs w:val="24"/>
        </w:rPr>
      </w:pPr>
    </w:p>
    <w:p w14:paraId="7FD41CA5"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‘Periods of work experience’ are defined in regulation 2(1) and may include periods during which modern language students spend living and working in a country whose language they are studying on their course.</w:t>
      </w:r>
    </w:p>
    <w:p w14:paraId="075BE9F8" w14:textId="77777777" w:rsidR="005422E3" w:rsidRPr="00A254EB" w:rsidRDefault="005422E3" w:rsidP="00A254EB">
      <w:pPr>
        <w:rPr>
          <w:rFonts w:asciiTheme="minorHAnsi" w:hAnsiTheme="minorHAnsi"/>
          <w:color w:val="auto"/>
          <w:sz w:val="24"/>
          <w:szCs w:val="24"/>
        </w:rPr>
      </w:pPr>
    </w:p>
    <w:p w14:paraId="6C2B84AA" w14:textId="77777777" w:rsidR="005422E3" w:rsidRPr="00A254EB" w:rsidRDefault="003B0CF1" w:rsidP="00A254EB">
      <w:pPr>
        <w:pStyle w:val="Heading4"/>
        <w:rPr>
          <w:rFonts w:asciiTheme="minorHAnsi" w:hAnsiTheme="minorHAnsi"/>
          <w:i w:val="0"/>
          <w:sz w:val="24"/>
          <w:szCs w:val="24"/>
          <w:u w:val="none"/>
        </w:rPr>
      </w:pPr>
      <w:r w:rsidRPr="00A254EB">
        <w:rPr>
          <w:rFonts w:asciiTheme="minorHAnsi" w:hAnsiTheme="minorHAnsi"/>
          <w:i w:val="0"/>
          <w:sz w:val="24"/>
          <w:szCs w:val="24"/>
          <w:u w:val="none"/>
        </w:rPr>
        <w:t>Learning in the workplace</w:t>
      </w:r>
      <w:bookmarkEnd w:id="162"/>
    </w:p>
    <w:p w14:paraId="5C8D6917" w14:textId="58C19D49"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For the purposes of determining whether a course is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the period for which the student is required to undertake the course can include learning in the workplace, where that learning forms a compulsory part of the course.  Such learning is frequently a feature of foundation degree courses, but it may also occur in other courses, e.g. veterinary degrees.</w:t>
      </w:r>
    </w:p>
    <w:p w14:paraId="38057099" w14:textId="77777777" w:rsidR="005422E3" w:rsidRPr="00A254EB" w:rsidRDefault="005422E3" w:rsidP="00A254EB">
      <w:pPr>
        <w:rPr>
          <w:rFonts w:asciiTheme="minorHAnsi" w:hAnsiTheme="minorHAnsi"/>
          <w:b/>
          <w:color w:val="auto"/>
          <w:sz w:val="24"/>
          <w:szCs w:val="24"/>
        </w:rPr>
      </w:pPr>
    </w:p>
    <w:p w14:paraId="43BD5DDF" w14:textId="16BBDBAE"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Learning in the workplace is a structured academic programme, controlled by HE</w:t>
      </w:r>
      <w:r w:rsidR="00A903DA">
        <w:rPr>
          <w:rFonts w:asciiTheme="minorHAnsi" w:hAnsiTheme="minorHAnsi"/>
          <w:color w:val="auto"/>
          <w:sz w:val="24"/>
          <w:szCs w:val="24"/>
        </w:rPr>
        <w:t>Ps</w:t>
      </w:r>
      <w:r w:rsidRPr="00A254EB">
        <w:rPr>
          <w:rFonts w:asciiTheme="minorHAnsi" w:hAnsiTheme="minorHAnsi"/>
          <w:color w:val="auto"/>
          <w:sz w:val="24"/>
          <w:szCs w:val="24"/>
        </w:rPr>
        <w:t>, and delivered in the workplace by academic staff of the institution, or staff of the employer, or both.</w:t>
      </w:r>
    </w:p>
    <w:p w14:paraId="52C70801" w14:textId="77777777" w:rsidR="005422E3" w:rsidRPr="00A254EB" w:rsidRDefault="005422E3" w:rsidP="00A254EB">
      <w:pPr>
        <w:rPr>
          <w:rFonts w:asciiTheme="minorHAnsi" w:hAnsiTheme="minorHAnsi"/>
          <w:color w:val="auto"/>
          <w:sz w:val="24"/>
          <w:szCs w:val="24"/>
        </w:rPr>
      </w:pPr>
    </w:p>
    <w:p w14:paraId="388AFFF5"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Unlike work experience, which is one element of a course, learning in the workplace </w:t>
      </w:r>
      <w:r w:rsidR="00F00282" w:rsidRPr="00A254EB">
        <w:rPr>
          <w:rFonts w:asciiTheme="minorHAnsi" w:hAnsiTheme="minorHAnsi"/>
          <w:color w:val="auto"/>
          <w:sz w:val="24"/>
          <w:szCs w:val="24"/>
        </w:rPr>
        <w:t>an integral part</w:t>
      </w:r>
      <w:r w:rsidRPr="00A254EB">
        <w:rPr>
          <w:rFonts w:asciiTheme="minorHAnsi" w:hAnsiTheme="minorHAnsi"/>
          <w:color w:val="auto"/>
          <w:sz w:val="24"/>
          <w:szCs w:val="24"/>
        </w:rPr>
        <w:t xml:space="preserve"> of an individual's learning programme and must be subject to the same level of academic supervision and rigour as any other form of assessed learning. It includes:</w:t>
      </w:r>
    </w:p>
    <w:p w14:paraId="478A1B91" w14:textId="3FE753BD" w:rsidR="005422E3" w:rsidRPr="00A254EB" w:rsidRDefault="003B0CF1" w:rsidP="00A254EB">
      <w:pPr>
        <w:numPr>
          <w:ilvl w:val="0"/>
          <w:numId w:val="38"/>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 imparting of relevant knowledge and skills to students</w:t>
      </w:r>
      <w:r w:rsidR="00BF76F2" w:rsidRPr="00A254EB">
        <w:rPr>
          <w:rFonts w:asciiTheme="minorHAnsi" w:hAnsiTheme="minorHAnsi"/>
          <w:color w:val="auto"/>
          <w:sz w:val="24"/>
          <w:szCs w:val="24"/>
        </w:rPr>
        <w:t>,</w:t>
      </w:r>
    </w:p>
    <w:p w14:paraId="1850610B" w14:textId="288455F9" w:rsidR="005422E3" w:rsidRPr="00A254EB" w:rsidRDefault="003B0CF1" w:rsidP="00A254EB">
      <w:pPr>
        <w:numPr>
          <w:ilvl w:val="0"/>
          <w:numId w:val="38"/>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opportunities for students to discuss knowledge and skills with their tutors</w:t>
      </w:r>
      <w:r w:rsidR="00BF76F2"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5EA7B4E4" w14:textId="77777777" w:rsidR="005422E3" w:rsidRPr="00A254EB" w:rsidRDefault="003B0CF1" w:rsidP="00A254EB">
      <w:pPr>
        <w:numPr>
          <w:ilvl w:val="0"/>
          <w:numId w:val="38"/>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assessment of students’ acquisition of knowledge and skills by the institution’s academic staff, and perhaps jointly with an employer.</w:t>
      </w:r>
    </w:p>
    <w:p w14:paraId="62D37D1F" w14:textId="7CB67D1D"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Learning in the workplace, in</w:t>
      </w:r>
      <w:r w:rsidR="009A4474">
        <w:rPr>
          <w:rFonts w:asciiTheme="minorHAnsi" w:hAnsiTheme="minorHAnsi"/>
          <w:color w:val="auto"/>
          <w:sz w:val="24"/>
          <w:szCs w:val="24"/>
        </w:rPr>
        <w:t xml:space="preserve"> DfE</w:t>
      </w:r>
      <w:r w:rsidRPr="00A254EB">
        <w:rPr>
          <w:rFonts w:asciiTheme="minorHAnsi" w:hAnsiTheme="minorHAnsi"/>
          <w:color w:val="auto"/>
          <w:sz w:val="24"/>
          <w:szCs w:val="24"/>
        </w:rPr>
        <w:t xml:space="preserve">’s view, </w:t>
      </w:r>
      <w:r w:rsidR="00F00282" w:rsidRPr="00A254EB">
        <w:rPr>
          <w:rFonts w:asciiTheme="minorHAnsi" w:hAnsiTheme="minorHAnsi"/>
          <w:color w:val="auto"/>
          <w:sz w:val="24"/>
          <w:szCs w:val="24"/>
        </w:rPr>
        <w:t xml:space="preserve">may </w:t>
      </w:r>
      <w:r w:rsidRPr="00A254EB">
        <w:rPr>
          <w:rFonts w:asciiTheme="minorHAnsi" w:hAnsiTheme="minorHAnsi"/>
          <w:color w:val="auto"/>
          <w:sz w:val="24"/>
          <w:szCs w:val="24"/>
        </w:rPr>
        <w:t>be a substitute for learning that would normally take place within an institution.</w:t>
      </w:r>
    </w:p>
    <w:p w14:paraId="6673F67C" w14:textId="77777777" w:rsidR="005422E3" w:rsidRPr="00A254EB" w:rsidRDefault="005422E3" w:rsidP="00A254EB">
      <w:pPr>
        <w:rPr>
          <w:rFonts w:asciiTheme="minorHAnsi" w:hAnsiTheme="minorHAnsi"/>
          <w:color w:val="auto"/>
          <w:sz w:val="24"/>
          <w:szCs w:val="24"/>
        </w:rPr>
      </w:pPr>
    </w:p>
    <w:p w14:paraId="09C3E64A"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actual machinery (whether lectures, tutorials, examinations or other means) is not crucial in identifying learning in the workplace, so long as knowledge and skills can be shown to be effectively imparted and assessed.     </w:t>
      </w:r>
    </w:p>
    <w:p w14:paraId="3B66664C" w14:textId="77777777" w:rsidR="005422E3" w:rsidRPr="00A254EB" w:rsidRDefault="005422E3" w:rsidP="00A254EB">
      <w:pPr>
        <w:rPr>
          <w:rFonts w:asciiTheme="minorHAnsi" w:hAnsiTheme="minorHAnsi"/>
          <w:color w:val="auto"/>
          <w:sz w:val="24"/>
          <w:szCs w:val="24"/>
        </w:rPr>
      </w:pPr>
    </w:p>
    <w:p w14:paraId="626F3B0A"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Distance learning courses</w:t>
      </w:r>
    </w:p>
    <w:p w14:paraId="6038C8C5" w14:textId="150C7A31" w:rsidR="005422E3" w:rsidRDefault="003B0CF1">
      <w:pPr>
        <w:rPr>
          <w:rFonts w:asciiTheme="minorHAnsi" w:hAnsiTheme="minorHAnsi"/>
          <w:color w:val="auto"/>
          <w:sz w:val="24"/>
          <w:szCs w:val="24"/>
        </w:rPr>
      </w:pPr>
      <w:r w:rsidRPr="00A254EB">
        <w:rPr>
          <w:rFonts w:asciiTheme="minorHAnsi" w:hAnsiTheme="minorHAnsi"/>
          <w:bCs/>
          <w:color w:val="auto"/>
          <w:sz w:val="24"/>
          <w:szCs w:val="24"/>
        </w:rPr>
        <w:t xml:space="preserve">Distance learning, sometimes called flexible or open learning, is a programme of study that allows students to study at home. </w:t>
      </w:r>
      <w:r w:rsidRPr="00A254EB">
        <w:rPr>
          <w:rFonts w:asciiTheme="minorHAnsi" w:hAnsiTheme="minorHAnsi"/>
          <w:color w:val="auto"/>
          <w:sz w:val="24"/>
          <w:szCs w:val="24"/>
        </w:rPr>
        <w:t>Distance learning programmes have become increasingly popular over the last few years as the internet has developed into a reliable channel of tuition.</w:t>
      </w:r>
    </w:p>
    <w:p w14:paraId="1AB8617A" w14:textId="4B769344" w:rsidR="009E1A82" w:rsidRDefault="009E1A82">
      <w:pPr>
        <w:rPr>
          <w:rFonts w:asciiTheme="minorHAnsi" w:hAnsiTheme="minorHAnsi"/>
          <w:color w:val="auto"/>
          <w:sz w:val="24"/>
          <w:szCs w:val="24"/>
        </w:rPr>
      </w:pPr>
    </w:p>
    <w:p w14:paraId="5C1898EC"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The regulations define a distance learning course as follows:</w:t>
      </w:r>
    </w:p>
    <w:p w14:paraId="36AF6ED3" w14:textId="77777777" w:rsidR="009E1A82" w:rsidRPr="009E1A82" w:rsidRDefault="009E1A82" w:rsidP="009E1A82">
      <w:pPr>
        <w:rPr>
          <w:rFonts w:asciiTheme="minorHAnsi" w:hAnsiTheme="minorHAnsi"/>
          <w:color w:val="auto"/>
          <w:sz w:val="24"/>
          <w:szCs w:val="24"/>
        </w:rPr>
      </w:pPr>
    </w:p>
    <w:p w14:paraId="033B6D5F"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“distance learning course” means a course on which a student undertaking the course is not</w:t>
      </w:r>
    </w:p>
    <w:p w14:paraId="19DF8B63"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required to be in attendance by the institution providing the course, where “required to be</w:t>
      </w:r>
    </w:p>
    <w:p w14:paraId="2FF31F72"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in attendance” is not satisfied by a requirement imposed by the institution to attend any</w:t>
      </w:r>
    </w:p>
    <w:p w14:paraId="1D0A3806"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institution—</w:t>
      </w:r>
    </w:p>
    <w:p w14:paraId="2C140F54"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(a) for the purposes of registration or enrolment or any examination;</w:t>
      </w:r>
    </w:p>
    <w:p w14:paraId="189CD87E" w14:textId="77777777" w:rsidR="009E1A82" w:rsidRPr="009E1A82" w:rsidRDefault="009E1A82" w:rsidP="009E1A82">
      <w:pPr>
        <w:rPr>
          <w:rFonts w:asciiTheme="minorHAnsi" w:hAnsiTheme="minorHAnsi"/>
          <w:color w:val="auto"/>
          <w:sz w:val="24"/>
          <w:szCs w:val="24"/>
        </w:rPr>
      </w:pPr>
      <w:r w:rsidRPr="009E1A82">
        <w:rPr>
          <w:rFonts w:asciiTheme="minorHAnsi" w:hAnsiTheme="minorHAnsi"/>
          <w:color w:val="auto"/>
          <w:sz w:val="24"/>
          <w:szCs w:val="24"/>
        </w:rPr>
        <w:t>(b) on a weekend or during any vacation; or</w:t>
      </w:r>
    </w:p>
    <w:p w14:paraId="1EFC68EE" w14:textId="542A1E7B" w:rsidR="009E1A82" w:rsidRPr="00A254EB" w:rsidRDefault="009E1A82" w:rsidP="00A254EB">
      <w:pPr>
        <w:rPr>
          <w:rFonts w:asciiTheme="minorHAnsi" w:hAnsiTheme="minorHAnsi"/>
          <w:color w:val="auto"/>
          <w:sz w:val="24"/>
          <w:szCs w:val="24"/>
        </w:rPr>
      </w:pPr>
      <w:r w:rsidRPr="009E1A82">
        <w:rPr>
          <w:rFonts w:asciiTheme="minorHAnsi" w:hAnsiTheme="minorHAnsi"/>
          <w:color w:val="auto"/>
          <w:sz w:val="24"/>
          <w:szCs w:val="24"/>
        </w:rPr>
        <w:t>(c) on an occasional basis during the week</w:t>
      </w:r>
    </w:p>
    <w:p w14:paraId="7D7B1B1C" w14:textId="77777777" w:rsidR="005422E3" w:rsidRPr="00A254EB" w:rsidRDefault="005422E3" w:rsidP="00A254EB">
      <w:pPr>
        <w:rPr>
          <w:rFonts w:asciiTheme="minorHAnsi" w:hAnsiTheme="minorHAnsi"/>
          <w:b/>
          <w:color w:val="auto"/>
          <w:sz w:val="24"/>
          <w:szCs w:val="24"/>
        </w:rPr>
      </w:pPr>
    </w:p>
    <w:p w14:paraId="76CBF070" w14:textId="7FEAB632"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Most colleges and universities offer some distance learning programmes now, from language courses to full undergraduate degrees, postgraduate programmes and MBAs. Some even offer courses or programmes entirely over the Internet, often called e-courses or online courses. They provide a mode of delivery for students who do not attend traditional on-campus courses, although there may be some short periods of attendance.</w:t>
      </w:r>
    </w:p>
    <w:p w14:paraId="08D3EEDA" w14:textId="77777777" w:rsidR="005422E3" w:rsidRPr="00A254EB" w:rsidRDefault="005422E3" w:rsidP="00A254EB">
      <w:pPr>
        <w:rPr>
          <w:rFonts w:asciiTheme="minorHAnsi" w:hAnsiTheme="minorHAnsi"/>
          <w:color w:val="auto"/>
          <w:sz w:val="24"/>
          <w:szCs w:val="24"/>
        </w:rPr>
      </w:pPr>
    </w:p>
    <w:p w14:paraId="457EE5E8"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For the purposes of this guidance, we are only concerned with undergraduate study.</w:t>
      </w:r>
    </w:p>
    <w:p w14:paraId="3046BE6A" w14:textId="77777777" w:rsidR="005422E3" w:rsidRPr="00A254EB" w:rsidRDefault="005422E3" w:rsidP="00A254EB">
      <w:pPr>
        <w:rPr>
          <w:rFonts w:asciiTheme="minorHAnsi" w:hAnsiTheme="minorHAnsi"/>
          <w:color w:val="auto"/>
          <w:sz w:val="24"/>
          <w:szCs w:val="24"/>
        </w:rPr>
      </w:pPr>
    </w:p>
    <w:p w14:paraId="2503A6C6" w14:textId="2541DD34"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Distance learning courses can be classed as </w:t>
      </w:r>
      <w:r w:rsidR="000E3CE3">
        <w:rPr>
          <w:rFonts w:asciiTheme="minorHAnsi" w:hAnsiTheme="minorHAnsi"/>
          <w:color w:val="auto"/>
          <w:sz w:val="24"/>
          <w:szCs w:val="24"/>
        </w:rPr>
        <w:t>FT</w:t>
      </w:r>
      <w:r w:rsidRPr="00A254EB">
        <w:rPr>
          <w:rFonts w:asciiTheme="minorHAnsi" w:hAnsiTheme="minorHAnsi"/>
          <w:color w:val="auto"/>
          <w:sz w:val="24"/>
          <w:szCs w:val="24"/>
        </w:rPr>
        <w:t xml:space="preserve"> or</w:t>
      </w:r>
      <w:r w:rsidR="003C6A31">
        <w:rPr>
          <w:rFonts w:asciiTheme="minorHAnsi" w:hAnsiTheme="minorHAnsi"/>
          <w:color w:val="auto"/>
          <w:sz w:val="24"/>
          <w:szCs w:val="24"/>
        </w:rPr>
        <w:t xml:space="preserve"> </w:t>
      </w:r>
      <w:r w:rsidR="009C070F">
        <w:rPr>
          <w:rFonts w:asciiTheme="minorHAnsi" w:hAnsiTheme="minorHAnsi"/>
          <w:color w:val="auto"/>
          <w:sz w:val="24"/>
          <w:szCs w:val="24"/>
        </w:rPr>
        <w:t>PT</w:t>
      </w:r>
      <w:r w:rsidRPr="00A254EB">
        <w:rPr>
          <w:rFonts w:asciiTheme="minorHAnsi" w:hAnsiTheme="minorHAnsi"/>
          <w:color w:val="auto"/>
          <w:sz w:val="24"/>
          <w:szCs w:val="24"/>
        </w:rPr>
        <w:t xml:space="preserv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distance learning courses at institutions</w:t>
      </w:r>
      <w:r w:rsidR="00B476BB" w:rsidRPr="00A254EB">
        <w:rPr>
          <w:rFonts w:asciiTheme="minorHAnsi" w:hAnsiTheme="minorHAnsi"/>
          <w:color w:val="auto"/>
          <w:sz w:val="24"/>
          <w:szCs w:val="24"/>
        </w:rPr>
        <w:t xml:space="preserve"> registered with the OfS</w:t>
      </w:r>
      <w:r w:rsidRPr="00A254EB">
        <w:rPr>
          <w:rFonts w:asciiTheme="minorHAnsi" w:hAnsiTheme="minorHAnsi"/>
          <w:color w:val="auto"/>
          <w:sz w:val="24"/>
          <w:szCs w:val="24"/>
        </w:rPr>
        <w:t xml:space="preserve"> that begin on or after 1 September 2012 are automatically designated; part-time distance learning courses at institutions</w:t>
      </w:r>
      <w:r w:rsidR="00B476BB" w:rsidRPr="00A254EB">
        <w:rPr>
          <w:rFonts w:asciiTheme="minorHAnsi" w:hAnsiTheme="minorHAnsi"/>
          <w:color w:val="auto"/>
          <w:sz w:val="24"/>
          <w:szCs w:val="24"/>
        </w:rPr>
        <w:t xml:space="preserve"> registered with the OfS</w:t>
      </w:r>
      <w:r w:rsidRPr="00A254EB">
        <w:rPr>
          <w:rFonts w:asciiTheme="minorHAnsi" w:hAnsiTheme="minorHAnsi"/>
          <w:color w:val="auto"/>
          <w:sz w:val="24"/>
          <w:szCs w:val="24"/>
        </w:rPr>
        <w:t xml:space="preserve"> can be automatically designated provided they meet the other criteria for part-time courses in regulation 139. </w:t>
      </w:r>
    </w:p>
    <w:p w14:paraId="1821D199" w14:textId="77777777" w:rsidR="005422E3" w:rsidRPr="00A254EB" w:rsidRDefault="005422E3" w:rsidP="00A254EB">
      <w:pPr>
        <w:rPr>
          <w:rFonts w:asciiTheme="minorHAnsi" w:hAnsiTheme="minorHAnsi"/>
          <w:color w:val="auto"/>
          <w:sz w:val="24"/>
          <w:szCs w:val="24"/>
        </w:rPr>
      </w:pPr>
    </w:p>
    <w:p w14:paraId="6472A1FD" w14:textId="501D4480"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 distance learning course may be deemed </w:t>
      </w:r>
      <w:r w:rsidR="000E3CE3">
        <w:rPr>
          <w:rFonts w:asciiTheme="minorHAnsi" w:hAnsiTheme="minorHAnsi"/>
          <w:color w:val="auto"/>
          <w:sz w:val="24"/>
          <w:szCs w:val="24"/>
        </w:rPr>
        <w:t>FT</w:t>
      </w:r>
      <w:r w:rsidRPr="00A254EB">
        <w:rPr>
          <w:rFonts w:asciiTheme="minorHAnsi" w:hAnsiTheme="minorHAnsi"/>
          <w:color w:val="auto"/>
          <w:sz w:val="24"/>
          <w:szCs w:val="24"/>
        </w:rPr>
        <w:t xml:space="preserve"> by the HE</w:t>
      </w:r>
      <w:r w:rsidR="00A903DA">
        <w:rPr>
          <w:rFonts w:asciiTheme="minorHAnsi" w:hAnsiTheme="minorHAnsi"/>
          <w:color w:val="auto"/>
          <w:sz w:val="24"/>
          <w:szCs w:val="24"/>
        </w:rPr>
        <w:t>P</w:t>
      </w:r>
      <w:r w:rsidRPr="00A254EB">
        <w:rPr>
          <w:rFonts w:asciiTheme="minorHAnsi" w:hAnsiTheme="minorHAnsi"/>
          <w:color w:val="auto"/>
          <w:sz w:val="24"/>
          <w:szCs w:val="24"/>
        </w:rPr>
        <w:t xml:space="preserve"> because of the number of hours of study but only courses which meet all of the criteria below would in </w:t>
      </w:r>
      <w:r w:rsidR="009A4474">
        <w:rPr>
          <w:rFonts w:asciiTheme="minorHAnsi" w:hAnsiTheme="minorHAnsi"/>
          <w:color w:val="auto"/>
          <w:sz w:val="24"/>
          <w:szCs w:val="24"/>
        </w:rPr>
        <w:t xml:space="preserve">DfE’s </w:t>
      </w:r>
      <w:r w:rsidRPr="00A254EB">
        <w:rPr>
          <w:rFonts w:asciiTheme="minorHAnsi" w:hAnsiTheme="minorHAnsi"/>
          <w:color w:val="auto"/>
          <w:sz w:val="24"/>
          <w:szCs w:val="24"/>
        </w:rPr>
        <w:t xml:space="preserve">view be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for the purposes of regulation 5(1) of the Regulations.</w:t>
      </w:r>
    </w:p>
    <w:p w14:paraId="1CBD44B9" w14:textId="77777777" w:rsidR="005422E3" w:rsidRPr="00A254EB" w:rsidRDefault="005422E3" w:rsidP="00A254EB">
      <w:pPr>
        <w:rPr>
          <w:rFonts w:asciiTheme="minorHAnsi" w:hAnsiTheme="minorHAnsi"/>
          <w:color w:val="auto"/>
          <w:sz w:val="24"/>
          <w:szCs w:val="24"/>
        </w:rPr>
      </w:pPr>
    </w:p>
    <w:p w14:paraId="24023092" w14:textId="0DD9B779"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Students are normally required to undertake the course for a period of a minimum of 24 weeks in each academic year, and for courses of two years or more, for a minimum of 8 weeks in the final year.</w:t>
      </w:r>
      <w:r w:rsidR="00F4560C" w:rsidRPr="00A254EB">
        <w:rPr>
          <w:rFonts w:asciiTheme="minorHAnsi" w:hAnsiTheme="minorHAnsi"/>
          <w:color w:val="auto"/>
          <w:sz w:val="24"/>
          <w:szCs w:val="24"/>
        </w:rPr>
        <w:t xml:space="preserve"> </w:t>
      </w:r>
      <w:r w:rsidRPr="00A254EB">
        <w:rPr>
          <w:rFonts w:asciiTheme="minorHAnsi" w:hAnsiTheme="minorHAnsi"/>
          <w:color w:val="auto"/>
          <w:sz w:val="24"/>
          <w:szCs w:val="24"/>
        </w:rPr>
        <w:t xml:space="preserve">A whole year </w:t>
      </w:r>
      <w:r w:rsidR="000E3CE3">
        <w:rPr>
          <w:rFonts w:asciiTheme="minorHAnsi" w:hAnsiTheme="minorHAnsi"/>
          <w:color w:val="auto"/>
          <w:sz w:val="24"/>
          <w:szCs w:val="24"/>
        </w:rPr>
        <w:t>FT</w:t>
      </w:r>
      <w:r w:rsidRPr="00A254EB">
        <w:rPr>
          <w:rFonts w:asciiTheme="minorHAnsi" w:hAnsiTheme="minorHAnsi"/>
          <w:color w:val="auto"/>
          <w:sz w:val="24"/>
          <w:szCs w:val="24"/>
        </w:rPr>
        <w:t xml:space="preserve"> fee should be chargeable by the institution for the current year of the programme of study (exceptions to this will be made for students who are repeating part of a year).</w:t>
      </w:r>
    </w:p>
    <w:p w14:paraId="030E0FD5" w14:textId="77777777" w:rsidR="005422E3" w:rsidRPr="00A254EB" w:rsidRDefault="005422E3" w:rsidP="00A254EB">
      <w:pPr>
        <w:rPr>
          <w:rFonts w:asciiTheme="minorHAnsi" w:hAnsiTheme="minorHAnsi"/>
          <w:color w:val="auto"/>
          <w:sz w:val="24"/>
          <w:szCs w:val="24"/>
        </w:rPr>
      </w:pPr>
    </w:p>
    <w:p w14:paraId="4D821A19" w14:textId="74604FAE"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It is understood that </w:t>
      </w:r>
      <w:r w:rsidR="000E3CE3">
        <w:rPr>
          <w:rFonts w:asciiTheme="minorHAnsi" w:hAnsiTheme="minorHAnsi"/>
          <w:color w:val="auto"/>
          <w:sz w:val="24"/>
          <w:szCs w:val="24"/>
        </w:rPr>
        <w:t>FT</w:t>
      </w:r>
      <w:r w:rsidRPr="00A254EB">
        <w:rPr>
          <w:rFonts w:asciiTheme="minorHAnsi" w:hAnsiTheme="minorHAnsi"/>
          <w:color w:val="auto"/>
          <w:sz w:val="24"/>
          <w:szCs w:val="24"/>
        </w:rPr>
        <w:t xml:space="preserve"> means that students are required to undertake their course on most days of the week and for most weeks of the year.</w:t>
      </w:r>
    </w:p>
    <w:p w14:paraId="13300203" w14:textId="77777777" w:rsidR="005422E3" w:rsidRPr="00A254EB" w:rsidRDefault="005422E3" w:rsidP="00A254EB">
      <w:pPr>
        <w:rPr>
          <w:rFonts w:asciiTheme="minorHAnsi" w:hAnsiTheme="minorHAnsi"/>
          <w:color w:val="auto"/>
          <w:sz w:val="24"/>
          <w:szCs w:val="24"/>
        </w:rPr>
      </w:pPr>
    </w:p>
    <w:p w14:paraId="33C9D7CD" w14:textId="77777777" w:rsidR="005422E3" w:rsidRPr="00A254EB" w:rsidRDefault="00F12F84" w:rsidP="00A254EB">
      <w:pPr>
        <w:rPr>
          <w:rFonts w:asciiTheme="minorHAnsi" w:hAnsiTheme="minorHAnsi"/>
          <w:color w:val="auto"/>
          <w:sz w:val="24"/>
          <w:szCs w:val="24"/>
        </w:rPr>
      </w:pPr>
      <w:r w:rsidRPr="00A254EB">
        <w:rPr>
          <w:rFonts w:asciiTheme="minorHAnsi" w:hAnsiTheme="minorHAnsi"/>
          <w:color w:val="auto"/>
          <w:sz w:val="24"/>
          <w:szCs w:val="24"/>
        </w:rPr>
        <w:t xml:space="preserve">For student support purposes, overseas Embassies, Military Bases or overseas Missions </w:t>
      </w:r>
      <w:r w:rsidR="00F00282" w:rsidRPr="00A254EB">
        <w:rPr>
          <w:rFonts w:asciiTheme="minorHAnsi" w:hAnsiTheme="minorHAnsi"/>
          <w:color w:val="auto"/>
          <w:sz w:val="24"/>
          <w:szCs w:val="24"/>
        </w:rPr>
        <w:t xml:space="preserve">are not considered </w:t>
      </w:r>
      <w:r w:rsidRPr="00A254EB">
        <w:rPr>
          <w:rFonts w:asciiTheme="minorHAnsi" w:hAnsiTheme="minorHAnsi"/>
          <w:color w:val="auto"/>
          <w:sz w:val="24"/>
          <w:szCs w:val="24"/>
        </w:rPr>
        <w:t>as UK territory and r</w:t>
      </w:r>
      <w:r w:rsidR="003B0CF1" w:rsidRPr="00A254EB">
        <w:rPr>
          <w:rFonts w:asciiTheme="minorHAnsi" w:hAnsiTheme="minorHAnsi"/>
          <w:color w:val="auto"/>
          <w:sz w:val="24"/>
          <w:szCs w:val="24"/>
        </w:rPr>
        <w:t>egulation 144 confirms that all distance learning students</w:t>
      </w:r>
      <w:r w:rsidR="00F00282" w:rsidRPr="00A254EB">
        <w:rPr>
          <w:rFonts w:asciiTheme="minorHAnsi" w:hAnsiTheme="minorHAnsi"/>
          <w:color w:val="auto"/>
          <w:sz w:val="24"/>
          <w:szCs w:val="24"/>
        </w:rPr>
        <w:t>, except those students outlined below,</w:t>
      </w:r>
      <w:r w:rsidR="003B0CF1" w:rsidRPr="00A254EB">
        <w:rPr>
          <w:rFonts w:asciiTheme="minorHAnsi" w:hAnsiTheme="minorHAnsi"/>
          <w:color w:val="auto"/>
          <w:sz w:val="24"/>
          <w:szCs w:val="24"/>
        </w:rPr>
        <w:t xml:space="preserve"> must be undertaking the course in England in order to receive student support.</w:t>
      </w:r>
    </w:p>
    <w:p w14:paraId="61689B7A" w14:textId="77777777" w:rsidR="005422E3" w:rsidRPr="00A254EB" w:rsidRDefault="005422E3" w:rsidP="00A254EB">
      <w:pPr>
        <w:rPr>
          <w:rFonts w:asciiTheme="minorHAnsi" w:hAnsiTheme="minorHAnsi"/>
          <w:color w:val="auto"/>
          <w:sz w:val="24"/>
          <w:szCs w:val="24"/>
        </w:rPr>
      </w:pPr>
    </w:p>
    <w:p w14:paraId="05218685"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Regulation 144(3) states that an eligible part-time student qualifies for a fee loan under paragraph (1) if the Secretary of State considers that: </w:t>
      </w:r>
    </w:p>
    <w:p w14:paraId="72323EB5" w14:textId="2DDDC54A" w:rsidR="005422E3" w:rsidRPr="00A254EB" w:rsidRDefault="003B0CF1" w:rsidP="00A254EB">
      <w:pPr>
        <w:numPr>
          <w:ilvl w:val="0"/>
          <w:numId w:val="4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 the student is attending the course in the United Kingdom</w:t>
      </w:r>
      <w:r w:rsidR="00F4560C" w:rsidRPr="00A254EB">
        <w:rPr>
          <w:rFonts w:asciiTheme="minorHAnsi" w:hAnsiTheme="minorHAnsi"/>
          <w:color w:val="auto"/>
          <w:sz w:val="24"/>
          <w:szCs w:val="24"/>
        </w:rPr>
        <w:t>,</w:t>
      </w:r>
      <w:r w:rsidRPr="00A254EB">
        <w:rPr>
          <w:rFonts w:asciiTheme="minorHAnsi" w:hAnsiTheme="minorHAnsi"/>
          <w:color w:val="auto"/>
          <w:sz w:val="24"/>
          <w:szCs w:val="24"/>
        </w:rPr>
        <w:t xml:space="preserve"> or </w:t>
      </w:r>
    </w:p>
    <w:p w14:paraId="0C9C8DE8" w14:textId="77777777" w:rsidR="005422E3" w:rsidRPr="00A254EB" w:rsidRDefault="003B0CF1" w:rsidP="00A254EB">
      <w:pPr>
        <w:numPr>
          <w:ilvl w:val="0"/>
          <w:numId w:val="4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the course is a part-time distance learning course, the student is undertaking the course in England on the first day of the first academic year.</w:t>
      </w:r>
    </w:p>
    <w:p w14:paraId="6CFCC356" w14:textId="77777777" w:rsidR="005422E3" w:rsidRPr="00A254EB" w:rsidRDefault="003B0CF1" w:rsidP="00A254EB">
      <w:p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Please note that from </w:t>
      </w:r>
      <w:r w:rsidR="00D803DC" w:rsidRPr="00A254EB">
        <w:rPr>
          <w:rFonts w:asciiTheme="minorHAnsi" w:hAnsiTheme="minorHAnsi"/>
          <w:color w:val="auto"/>
          <w:sz w:val="24"/>
          <w:szCs w:val="24"/>
        </w:rPr>
        <w:t xml:space="preserve">AY </w:t>
      </w:r>
      <w:r w:rsidRPr="00A254EB">
        <w:rPr>
          <w:rFonts w:asciiTheme="minorHAnsi" w:hAnsiTheme="minorHAnsi"/>
          <w:color w:val="auto"/>
          <w:sz w:val="24"/>
          <w:szCs w:val="24"/>
        </w:rPr>
        <w:t xml:space="preserve">2017/18 the requirement to be undertaking a distance learning course in England on the first day of the first academic year </w:t>
      </w:r>
      <w:r w:rsidR="00A263A9" w:rsidRPr="00A254EB">
        <w:rPr>
          <w:rFonts w:asciiTheme="minorHAnsi" w:hAnsiTheme="minorHAnsi"/>
          <w:color w:val="auto"/>
          <w:sz w:val="24"/>
          <w:szCs w:val="24"/>
        </w:rPr>
        <w:t>has been</w:t>
      </w:r>
      <w:r w:rsidRPr="00A254EB">
        <w:rPr>
          <w:rFonts w:asciiTheme="minorHAnsi" w:hAnsiTheme="minorHAnsi"/>
          <w:color w:val="auto"/>
          <w:sz w:val="24"/>
          <w:szCs w:val="24"/>
        </w:rPr>
        <w:t xml:space="preserve"> waived for current</w:t>
      </w:r>
      <w:r w:rsidR="00D803DC" w:rsidRPr="00A254EB">
        <w:rPr>
          <w:rFonts w:asciiTheme="minorHAnsi" w:hAnsiTheme="minorHAnsi"/>
          <w:color w:val="auto"/>
          <w:sz w:val="24"/>
          <w:szCs w:val="24"/>
        </w:rPr>
        <w:t>ly</w:t>
      </w:r>
      <w:r w:rsidRPr="00A254EB">
        <w:rPr>
          <w:rFonts w:asciiTheme="minorHAnsi" w:hAnsiTheme="minorHAnsi"/>
          <w:color w:val="auto"/>
          <w:sz w:val="24"/>
          <w:szCs w:val="24"/>
        </w:rPr>
        <w:t xml:space="preserve"> serving armed forces personnel and their family members who are overseas as a result of their posting</w:t>
      </w:r>
      <w:r w:rsidR="00D803DC" w:rsidRPr="00A254EB">
        <w:rPr>
          <w:rFonts w:asciiTheme="minorHAnsi" w:hAnsiTheme="minorHAnsi"/>
          <w:color w:val="auto"/>
          <w:sz w:val="24"/>
          <w:szCs w:val="24"/>
        </w:rPr>
        <w:t xml:space="preserve">, whether they </w:t>
      </w:r>
      <w:r w:rsidR="00A263A9" w:rsidRPr="00A254EB">
        <w:rPr>
          <w:rFonts w:asciiTheme="minorHAnsi" w:hAnsiTheme="minorHAnsi"/>
          <w:color w:val="auto"/>
          <w:sz w:val="24"/>
          <w:szCs w:val="24"/>
        </w:rPr>
        <w:t>were</w:t>
      </w:r>
      <w:r w:rsidRPr="00A254EB">
        <w:rPr>
          <w:rFonts w:asciiTheme="minorHAnsi" w:hAnsiTheme="minorHAnsi"/>
          <w:color w:val="auto"/>
          <w:sz w:val="24"/>
          <w:szCs w:val="24"/>
        </w:rPr>
        <w:t xml:space="preserve"> starting or continuing their course in 17/18. From 18/19</w:t>
      </w:r>
      <w:r w:rsidR="00D803DC" w:rsidRPr="00A254EB">
        <w:rPr>
          <w:rFonts w:asciiTheme="minorHAnsi" w:hAnsiTheme="minorHAnsi"/>
          <w:color w:val="auto"/>
          <w:sz w:val="24"/>
          <w:szCs w:val="24"/>
        </w:rPr>
        <w:t>,</w:t>
      </w:r>
      <w:r w:rsidRPr="00A254EB">
        <w:rPr>
          <w:rFonts w:asciiTheme="minorHAnsi" w:hAnsiTheme="minorHAnsi"/>
          <w:color w:val="auto"/>
          <w:sz w:val="24"/>
          <w:szCs w:val="24"/>
        </w:rPr>
        <w:t xml:space="preserve"> this waiver </w:t>
      </w:r>
      <w:r w:rsidR="00A263A9" w:rsidRPr="00A254EB">
        <w:rPr>
          <w:rFonts w:asciiTheme="minorHAnsi" w:hAnsiTheme="minorHAnsi"/>
          <w:color w:val="auto"/>
          <w:sz w:val="24"/>
          <w:szCs w:val="24"/>
        </w:rPr>
        <w:t>w</w:t>
      </w:r>
      <w:r w:rsidRPr="00A254EB">
        <w:rPr>
          <w:rFonts w:asciiTheme="minorHAnsi" w:hAnsiTheme="minorHAnsi"/>
          <w:color w:val="auto"/>
          <w:sz w:val="24"/>
          <w:szCs w:val="24"/>
        </w:rPr>
        <w:t xml:space="preserve">as extended to include armed forces personnel who are living in another UK domicile as a result of their posting. The following family members may be eligible students under the amendment to the Regulations: </w:t>
      </w:r>
    </w:p>
    <w:p w14:paraId="37DEB414" w14:textId="2FE6841F" w:rsidR="005422E3" w:rsidRPr="00A254EB" w:rsidRDefault="003B0CF1" w:rsidP="00A254EB">
      <w:pPr>
        <w:pStyle w:val="ListParagraph"/>
        <w:numPr>
          <w:ilvl w:val="0"/>
          <w:numId w:val="63"/>
        </w:numPr>
        <w:rPr>
          <w:rFonts w:asciiTheme="minorHAnsi" w:hAnsiTheme="minorHAnsi"/>
          <w:b/>
          <w:color w:val="auto"/>
          <w:sz w:val="24"/>
          <w:szCs w:val="24"/>
        </w:rPr>
      </w:pPr>
      <w:r w:rsidRPr="00A254EB">
        <w:rPr>
          <w:rFonts w:asciiTheme="minorHAnsi" w:hAnsiTheme="minorHAnsi"/>
          <w:b/>
          <w:color w:val="auto"/>
          <w:sz w:val="24"/>
          <w:szCs w:val="24"/>
        </w:rPr>
        <w:t>the spouse or civil partner</w:t>
      </w:r>
      <w:r w:rsidRPr="00A254EB">
        <w:rPr>
          <w:rFonts w:asciiTheme="minorHAnsi" w:hAnsiTheme="minorHAnsi"/>
          <w:color w:val="auto"/>
          <w:sz w:val="24"/>
          <w:szCs w:val="24"/>
        </w:rPr>
        <w:t xml:space="preserve"> living with a member of the UK Armed Forces serving overseas or within another country in the UK</w:t>
      </w:r>
      <w:r w:rsidR="00F4560C" w:rsidRPr="00A254EB">
        <w:rPr>
          <w:rFonts w:asciiTheme="minorHAnsi" w:hAnsiTheme="minorHAnsi"/>
          <w:color w:val="auto"/>
          <w:sz w:val="24"/>
          <w:szCs w:val="24"/>
        </w:rPr>
        <w:t>,</w:t>
      </w:r>
    </w:p>
    <w:p w14:paraId="75AF243A" w14:textId="77777777" w:rsidR="005422E3" w:rsidRPr="00A254EB" w:rsidRDefault="005422E3" w:rsidP="00A254EB">
      <w:pPr>
        <w:pStyle w:val="ListParagraph"/>
        <w:rPr>
          <w:rFonts w:asciiTheme="minorHAnsi" w:hAnsiTheme="minorHAnsi"/>
          <w:b/>
          <w:color w:val="auto"/>
          <w:sz w:val="24"/>
          <w:szCs w:val="24"/>
        </w:rPr>
      </w:pPr>
    </w:p>
    <w:p w14:paraId="5B0DB16A" w14:textId="4E6A38A1" w:rsidR="005422E3" w:rsidRPr="00A254EB" w:rsidRDefault="003B0CF1" w:rsidP="00A254EB">
      <w:pPr>
        <w:pStyle w:val="ListParagraph"/>
        <w:numPr>
          <w:ilvl w:val="0"/>
          <w:numId w:val="63"/>
        </w:numPr>
        <w:rPr>
          <w:rFonts w:asciiTheme="minorHAnsi" w:hAnsiTheme="minorHAnsi"/>
          <w:b/>
          <w:color w:val="auto"/>
          <w:sz w:val="24"/>
          <w:szCs w:val="24"/>
        </w:rPr>
      </w:pPr>
      <w:r w:rsidRPr="00A254EB">
        <w:rPr>
          <w:rFonts w:asciiTheme="minorHAnsi" w:hAnsiTheme="minorHAnsi"/>
          <w:b/>
          <w:color w:val="auto"/>
          <w:sz w:val="24"/>
          <w:szCs w:val="24"/>
        </w:rPr>
        <w:t>the child, step-child or adoptive child</w:t>
      </w:r>
      <w:r w:rsidRPr="00A254EB">
        <w:rPr>
          <w:rFonts w:asciiTheme="minorHAnsi" w:hAnsiTheme="minorHAnsi"/>
          <w:color w:val="auto"/>
          <w:sz w:val="24"/>
          <w:szCs w:val="24"/>
        </w:rPr>
        <w:t xml:space="preserve"> of a member of the UK Armed Forces serving overseas or within another country in the UK who is also living with that member of the UK Armed Forces serving overseas or within another country in the UK (there is no requirement on the child’s age or dependency)</w:t>
      </w:r>
      <w:r w:rsidR="00F4560C" w:rsidRPr="00A254EB">
        <w:rPr>
          <w:rFonts w:asciiTheme="minorHAnsi" w:hAnsiTheme="minorHAnsi"/>
          <w:color w:val="auto"/>
          <w:sz w:val="24"/>
          <w:szCs w:val="24"/>
        </w:rPr>
        <w:t>,</w:t>
      </w:r>
      <w:r w:rsidRPr="00A254EB">
        <w:rPr>
          <w:rFonts w:asciiTheme="minorHAnsi" w:hAnsiTheme="minorHAnsi"/>
          <w:color w:val="auto"/>
          <w:sz w:val="24"/>
          <w:szCs w:val="24"/>
        </w:rPr>
        <w:t xml:space="preserve"> or</w:t>
      </w:r>
    </w:p>
    <w:p w14:paraId="375C2286" w14:textId="77777777" w:rsidR="005422E3" w:rsidRPr="00A254EB" w:rsidRDefault="005422E3" w:rsidP="00A254EB">
      <w:pPr>
        <w:pStyle w:val="ListParagraph"/>
        <w:rPr>
          <w:rFonts w:asciiTheme="minorHAnsi" w:hAnsiTheme="minorHAnsi"/>
          <w:b/>
          <w:color w:val="auto"/>
          <w:sz w:val="24"/>
          <w:szCs w:val="24"/>
        </w:rPr>
      </w:pPr>
    </w:p>
    <w:p w14:paraId="64A5418C" w14:textId="77777777" w:rsidR="005422E3" w:rsidRPr="00A254EB" w:rsidRDefault="003B0CF1" w:rsidP="00A254EB">
      <w:pPr>
        <w:pStyle w:val="ListParagraph"/>
        <w:numPr>
          <w:ilvl w:val="0"/>
          <w:numId w:val="63"/>
        </w:numPr>
        <w:rPr>
          <w:rFonts w:asciiTheme="minorHAnsi" w:hAnsiTheme="minorHAnsi"/>
          <w:b/>
          <w:color w:val="auto"/>
          <w:sz w:val="24"/>
          <w:szCs w:val="24"/>
        </w:rPr>
      </w:pPr>
      <w:r w:rsidRPr="00A254EB">
        <w:rPr>
          <w:rFonts w:asciiTheme="minorHAnsi" w:hAnsiTheme="minorHAnsi"/>
          <w:b/>
          <w:color w:val="auto"/>
          <w:sz w:val="24"/>
          <w:szCs w:val="24"/>
        </w:rPr>
        <w:t>the dependent parent</w:t>
      </w:r>
      <w:r w:rsidRPr="00A254EB">
        <w:rPr>
          <w:rFonts w:asciiTheme="minorHAnsi" w:hAnsiTheme="minorHAnsi"/>
          <w:color w:val="auto"/>
          <w:sz w:val="24"/>
          <w:szCs w:val="24"/>
        </w:rPr>
        <w:t xml:space="preserve"> living with either;</w:t>
      </w:r>
    </w:p>
    <w:p w14:paraId="32D09404" w14:textId="5C0B52B3" w:rsidR="005422E3" w:rsidRPr="00A254EB" w:rsidRDefault="003B0CF1" w:rsidP="00A254EB">
      <w:pPr>
        <w:pStyle w:val="ListParagraph"/>
        <w:numPr>
          <w:ilvl w:val="1"/>
          <w:numId w:val="63"/>
        </w:numPr>
        <w:rPr>
          <w:rFonts w:asciiTheme="minorHAnsi" w:hAnsiTheme="minorHAnsi"/>
          <w:b/>
          <w:color w:val="auto"/>
          <w:sz w:val="24"/>
          <w:szCs w:val="24"/>
        </w:rPr>
      </w:pPr>
      <w:r w:rsidRPr="00A254EB">
        <w:rPr>
          <w:rFonts w:asciiTheme="minorHAnsi" w:hAnsiTheme="minorHAnsi"/>
          <w:color w:val="auto"/>
          <w:sz w:val="24"/>
          <w:szCs w:val="24"/>
        </w:rPr>
        <w:t>a child who is a member of the UK Armed Forces serving overseas or within another country in the UK</w:t>
      </w:r>
      <w:r w:rsidR="00F4560C" w:rsidRPr="00A254EB">
        <w:rPr>
          <w:rFonts w:asciiTheme="minorHAnsi" w:hAnsiTheme="minorHAnsi"/>
          <w:color w:val="auto"/>
          <w:sz w:val="24"/>
          <w:szCs w:val="24"/>
        </w:rPr>
        <w:t>,</w:t>
      </w:r>
      <w:r w:rsidRPr="00A254EB">
        <w:rPr>
          <w:rFonts w:asciiTheme="minorHAnsi" w:hAnsiTheme="minorHAnsi"/>
          <w:color w:val="auto"/>
          <w:sz w:val="24"/>
          <w:szCs w:val="24"/>
        </w:rPr>
        <w:t xml:space="preserve"> or</w:t>
      </w:r>
    </w:p>
    <w:p w14:paraId="06CB3679" w14:textId="77777777" w:rsidR="005422E3" w:rsidRPr="00A254EB" w:rsidRDefault="003B0CF1" w:rsidP="00A254EB">
      <w:pPr>
        <w:pStyle w:val="ListParagraph"/>
        <w:numPr>
          <w:ilvl w:val="1"/>
          <w:numId w:val="63"/>
        </w:numPr>
        <w:rPr>
          <w:rFonts w:asciiTheme="minorHAnsi" w:hAnsiTheme="minorHAnsi"/>
          <w:color w:val="auto"/>
          <w:sz w:val="24"/>
          <w:szCs w:val="24"/>
        </w:rPr>
      </w:pPr>
      <w:r w:rsidRPr="00A254EB">
        <w:rPr>
          <w:rFonts w:asciiTheme="minorHAnsi" w:hAnsiTheme="minorHAnsi"/>
          <w:color w:val="auto"/>
          <w:sz w:val="24"/>
          <w:szCs w:val="24"/>
        </w:rPr>
        <w:t>the child’s spouse or civil partner who is a member of the UK Armed Forces serving overseas or within another country in the UK.</w:t>
      </w:r>
    </w:p>
    <w:p w14:paraId="3CF56B57" w14:textId="77777777" w:rsidR="005422E3" w:rsidRPr="00A254EB" w:rsidRDefault="005422E3" w:rsidP="00A254EB">
      <w:pPr>
        <w:pStyle w:val="ListParagraph"/>
        <w:ind w:left="1440"/>
        <w:rPr>
          <w:rFonts w:asciiTheme="minorHAnsi" w:hAnsiTheme="minorHAnsi"/>
          <w:b/>
          <w:color w:val="auto"/>
          <w:sz w:val="24"/>
          <w:szCs w:val="24"/>
        </w:rPr>
      </w:pPr>
    </w:p>
    <w:p w14:paraId="2E23C8F7" w14:textId="77777777" w:rsidR="005422E3" w:rsidRPr="00A254EB" w:rsidRDefault="003B0CF1" w:rsidP="00A254EB">
      <w:pPr>
        <w:pStyle w:val="Heading4"/>
        <w:rPr>
          <w:rFonts w:asciiTheme="minorHAnsi" w:hAnsiTheme="minorHAnsi"/>
          <w:i w:val="0"/>
          <w:sz w:val="24"/>
          <w:szCs w:val="24"/>
          <w:u w:val="none"/>
        </w:rPr>
      </w:pPr>
      <w:r w:rsidRPr="00A254EB">
        <w:rPr>
          <w:rFonts w:asciiTheme="minorHAnsi" w:hAnsiTheme="minorHAnsi"/>
          <w:i w:val="0"/>
          <w:sz w:val="24"/>
          <w:szCs w:val="24"/>
          <w:u w:val="none"/>
        </w:rPr>
        <w:t>Distance learning courses and student support - new students starting courses on or after 1 September 2012</w:t>
      </w:r>
    </w:p>
    <w:p w14:paraId="2DE175D6" w14:textId="5F4418D7" w:rsidR="005422E3" w:rsidRPr="00A254EB" w:rsidRDefault="000E3CE3" w:rsidP="00A254EB">
      <w:pPr>
        <w:rPr>
          <w:rFonts w:asciiTheme="minorHAnsi" w:hAnsiTheme="minorHAnsi"/>
          <w:color w:val="auto"/>
          <w:sz w:val="24"/>
          <w:szCs w:val="24"/>
        </w:rPr>
      </w:pPr>
      <w:r>
        <w:rPr>
          <w:rFonts w:asciiTheme="minorHAnsi" w:hAnsiTheme="minorHAnsi"/>
          <w:color w:val="auto"/>
          <w:sz w:val="24"/>
          <w:szCs w:val="24"/>
        </w:rPr>
        <w:t>FT</w:t>
      </w:r>
      <w:r w:rsidR="003B0CF1" w:rsidRPr="00A254EB">
        <w:rPr>
          <w:rFonts w:asciiTheme="minorHAnsi" w:hAnsiTheme="minorHAnsi"/>
          <w:color w:val="auto"/>
          <w:sz w:val="24"/>
          <w:szCs w:val="24"/>
        </w:rPr>
        <w:t xml:space="preserve"> distance learners who start a </w:t>
      </w:r>
      <w:r>
        <w:rPr>
          <w:rFonts w:asciiTheme="minorHAnsi" w:hAnsiTheme="minorHAnsi"/>
          <w:color w:val="auto"/>
          <w:sz w:val="24"/>
          <w:szCs w:val="24"/>
        </w:rPr>
        <w:t>FT</w:t>
      </w:r>
      <w:r w:rsidR="003B0CF1" w:rsidRPr="00A254EB">
        <w:rPr>
          <w:rFonts w:asciiTheme="minorHAnsi" w:hAnsiTheme="minorHAnsi"/>
          <w:color w:val="auto"/>
          <w:sz w:val="24"/>
          <w:szCs w:val="24"/>
        </w:rPr>
        <w:t xml:space="preserve"> distance learning course on or after 1 September 2012 are potentially eligible for tuition fee loans at rates equivalent to </w:t>
      </w:r>
      <w:r>
        <w:rPr>
          <w:rFonts w:asciiTheme="minorHAnsi" w:hAnsiTheme="minorHAnsi"/>
          <w:color w:val="auto"/>
          <w:sz w:val="24"/>
          <w:szCs w:val="24"/>
        </w:rPr>
        <w:t>FT</w:t>
      </w:r>
      <w:r w:rsidR="003B0CF1" w:rsidRPr="00A254EB">
        <w:rPr>
          <w:rFonts w:asciiTheme="minorHAnsi" w:hAnsiTheme="minorHAnsi"/>
          <w:color w:val="auto"/>
          <w:sz w:val="24"/>
          <w:szCs w:val="24"/>
        </w:rPr>
        <w:t xml:space="preserve"> students who are in attendance on their </w:t>
      </w:r>
      <w:r w:rsidR="00FF7E34" w:rsidRPr="00A254EB">
        <w:rPr>
          <w:rFonts w:asciiTheme="minorHAnsi" w:hAnsiTheme="minorHAnsi"/>
          <w:color w:val="auto"/>
          <w:sz w:val="24"/>
          <w:szCs w:val="24"/>
        </w:rPr>
        <w:t>course and</w:t>
      </w:r>
      <w:r w:rsidR="003B0CF1" w:rsidRPr="00A254EB">
        <w:rPr>
          <w:rFonts w:asciiTheme="minorHAnsi" w:hAnsiTheme="minorHAnsi"/>
          <w:color w:val="auto"/>
          <w:sz w:val="24"/>
          <w:szCs w:val="24"/>
        </w:rPr>
        <w:t xml:space="preserve"> are also potentially eligible for </w:t>
      </w:r>
      <w:r>
        <w:rPr>
          <w:rFonts w:asciiTheme="minorHAnsi" w:hAnsiTheme="minorHAnsi"/>
          <w:color w:val="auto"/>
          <w:sz w:val="24"/>
          <w:szCs w:val="24"/>
        </w:rPr>
        <w:t>FT</w:t>
      </w:r>
      <w:r w:rsidR="003B0CF1" w:rsidRPr="00A254EB">
        <w:rPr>
          <w:rFonts w:asciiTheme="minorHAnsi" w:hAnsiTheme="minorHAnsi"/>
          <w:color w:val="auto"/>
          <w:sz w:val="24"/>
          <w:szCs w:val="24"/>
        </w:rPr>
        <w:t xml:space="preserve"> rates of DSAs. These students are not eligible for any maintenance support (including targeted grants) as they are not in attendance.</w:t>
      </w:r>
    </w:p>
    <w:p w14:paraId="3D725EDF" w14:textId="77777777" w:rsidR="005422E3" w:rsidRPr="00A254EB" w:rsidRDefault="005422E3" w:rsidP="00A254EB">
      <w:pPr>
        <w:rPr>
          <w:rFonts w:asciiTheme="minorHAnsi" w:hAnsiTheme="minorHAnsi"/>
          <w:color w:val="auto"/>
          <w:sz w:val="24"/>
          <w:szCs w:val="24"/>
        </w:rPr>
      </w:pPr>
    </w:p>
    <w:p w14:paraId="67AE5977" w14:textId="77777777" w:rsidR="005422E3" w:rsidRPr="00A254EB" w:rsidRDefault="003B0CF1" w:rsidP="00A254EB">
      <w:pPr>
        <w:pStyle w:val="Heading4"/>
        <w:rPr>
          <w:rFonts w:asciiTheme="minorHAnsi" w:hAnsiTheme="minorHAnsi"/>
          <w:i w:val="0"/>
          <w:sz w:val="24"/>
          <w:szCs w:val="24"/>
          <w:u w:val="none"/>
        </w:rPr>
      </w:pPr>
      <w:r w:rsidRPr="00A254EB">
        <w:rPr>
          <w:rFonts w:asciiTheme="minorHAnsi" w:hAnsiTheme="minorHAnsi"/>
          <w:i w:val="0"/>
          <w:sz w:val="24"/>
          <w:szCs w:val="24"/>
          <w:u w:val="none"/>
        </w:rPr>
        <w:t xml:space="preserve">The distance learning disability </w:t>
      </w:r>
      <w:r w:rsidR="00041770" w:rsidRPr="00A254EB">
        <w:rPr>
          <w:rFonts w:asciiTheme="minorHAnsi" w:hAnsiTheme="minorHAnsi"/>
          <w:i w:val="0"/>
          <w:sz w:val="24"/>
          <w:szCs w:val="24"/>
          <w:u w:val="none"/>
        </w:rPr>
        <w:t>exception -</w:t>
      </w:r>
      <w:r w:rsidRPr="00A254EB">
        <w:rPr>
          <w:rFonts w:asciiTheme="minorHAnsi" w:hAnsiTheme="minorHAnsi"/>
          <w:i w:val="0"/>
          <w:sz w:val="24"/>
          <w:szCs w:val="24"/>
          <w:u w:val="none"/>
        </w:rPr>
        <w:t xml:space="preserve"> new students starting courses on or after 1 September 2012</w:t>
      </w:r>
    </w:p>
    <w:p w14:paraId="26AB1CDF" w14:textId="08714605"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exception to this rule is disabled students who are undertaking in the United Kingdom either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that normally requires attendance by distance learning or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distance learning course, because they are unable to attend a course for a reason which relates to their disability.  Such students are treated as if they were in attendance and are eligible to apply for part and </w:t>
      </w:r>
      <w:r w:rsidR="000E3CE3">
        <w:rPr>
          <w:rFonts w:asciiTheme="minorHAnsi" w:hAnsiTheme="minorHAnsi"/>
          <w:color w:val="auto"/>
          <w:sz w:val="24"/>
          <w:szCs w:val="24"/>
        </w:rPr>
        <w:t>FT</w:t>
      </w:r>
      <w:r w:rsidRPr="00A254EB">
        <w:rPr>
          <w:rFonts w:asciiTheme="minorHAnsi" w:hAnsiTheme="minorHAnsi"/>
          <w:color w:val="auto"/>
          <w:sz w:val="24"/>
          <w:szCs w:val="24"/>
        </w:rPr>
        <w:t xml:space="preserve"> maintenance support (including targeted grants).  Disabled students who are undertaking </w:t>
      </w:r>
      <w:r w:rsidR="000E3CE3">
        <w:rPr>
          <w:rFonts w:asciiTheme="minorHAnsi" w:hAnsiTheme="minorHAnsi"/>
          <w:color w:val="auto"/>
          <w:sz w:val="24"/>
          <w:szCs w:val="24"/>
        </w:rPr>
        <w:t>FT</w:t>
      </w:r>
      <w:r w:rsidRPr="00A254EB">
        <w:rPr>
          <w:rFonts w:asciiTheme="minorHAnsi" w:hAnsiTheme="minorHAnsi"/>
          <w:color w:val="auto"/>
          <w:sz w:val="24"/>
          <w:szCs w:val="24"/>
        </w:rPr>
        <w:t xml:space="preserve"> distance learning courses in the United Kingdom but are not treated as being in attendance on their course by virtue of this exception are potentially eligible for DSAs only at the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rate.</w:t>
      </w:r>
    </w:p>
    <w:p w14:paraId="0D7F6D68"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sz w:val="24"/>
          <w:szCs w:val="24"/>
        </w:rPr>
        <w:t xml:space="preserve"> </w:t>
      </w:r>
    </w:p>
    <w:p w14:paraId="6C94F2D0" w14:textId="77777777" w:rsidR="005422E3" w:rsidRPr="00A254EB" w:rsidRDefault="003B0CF1" w:rsidP="00A254EB">
      <w:pPr>
        <w:pStyle w:val="Heading3"/>
        <w:rPr>
          <w:rFonts w:asciiTheme="minorHAnsi" w:hAnsiTheme="minorHAnsi"/>
          <w:i w:val="0"/>
          <w:sz w:val="24"/>
          <w:szCs w:val="24"/>
          <w:lang w:val="fr-FR"/>
        </w:rPr>
      </w:pPr>
      <w:r w:rsidRPr="00A254EB">
        <w:rPr>
          <w:rFonts w:asciiTheme="minorHAnsi" w:hAnsiTheme="minorHAnsi"/>
          <w:i w:val="0"/>
          <w:sz w:val="24"/>
          <w:szCs w:val="24"/>
          <w:lang w:val="fr-FR"/>
        </w:rPr>
        <w:t>Mixed mode courses</w:t>
      </w:r>
    </w:p>
    <w:p w14:paraId="29341312" w14:textId="7C97D214" w:rsidR="005422E3" w:rsidRPr="00D8213D" w:rsidRDefault="003B0CF1" w:rsidP="00A254EB">
      <w:pPr>
        <w:rPr>
          <w:rFonts w:asciiTheme="minorHAnsi" w:hAnsiTheme="minorHAnsi"/>
          <w:color w:val="auto"/>
        </w:rPr>
      </w:pPr>
      <w:r w:rsidRPr="00A254EB">
        <w:rPr>
          <w:rFonts w:asciiTheme="minorHAnsi" w:hAnsiTheme="minorHAnsi"/>
          <w:color w:val="auto"/>
          <w:sz w:val="24"/>
          <w:szCs w:val="24"/>
        </w:rPr>
        <w:t>In order to be a designated course the course structure cannot include a mixture of study modes</w:t>
      </w:r>
      <w:r w:rsidR="00F00282" w:rsidRPr="00A254EB">
        <w:rPr>
          <w:rFonts w:asciiTheme="minorHAnsi" w:hAnsiTheme="minorHAnsi"/>
          <w:color w:val="auto"/>
          <w:sz w:val="24"/>
          <w:szCs w:val="24"/>
        </w:rPr>
        <w:t>. F</w:t>
      </w:r>
      <w:r w:rsidRPr="00A254EB">
        <w:rPr>
          <w:rFonts w:asciiTheme="minorHAnsi" w:hAnsiTheme="minorHAnsi"/>
          <w:color w:val="auto"/>
          <w:sz w:val="24"/>
          <w:szCs w:val="24"/>
        </w:rPr>
        <w:t>or example</w:t>
      </w:r>
      <w:r w:rsidR="00E47C31">
        <w:rPr>
          <w:rFonts w:asciiTheme="minorHAnsi" w:hAnsiTheme="minorHAnsi"/>
          <w:color w:val="auto"/>
          <w:sz w:val="24"/>
          <w:szCs w:val="24"/>
        </w:rPr>
        <w:t>,</w:t>
      </w:r>
      <w:r w:rsidRPr="00A254EB">
        <w:rPr>
          <w:rFonts w:asciiTheme="minorHAnsi" w:hAnsiTheme="minorHAnsi"/>
          <w:color w:val="auto"/>
          <w:sz w:val="24"/>
          <w:szCs w:val="24"/>
        </w:rPr>
        <w:t xml:space="preserve"> a </w:t>
      </w:r>
      <w:r w:rsidR="00D40580" w:rsidRPr="00A254EB">
        <w:rPr>
          <w:rFonts w:asciiTheme="minorHAnsi" w:hAnsiTheme="minorHAnsi"/>
          <w:color w:val="auto"/>
          <w:sz w:val="24"/>
          <w:szCs w:val="24"/>
        </w:rPr>
        <w:t>three-</w:t>
      </w:r>
      <w:r w:rsidRPr="00A254EB">
        <w:rPr>
          <w:rFonts w:asciiTheme="minorHAnsi" w:hAnsiTheme="minorHAnsi"/>
          <w:color w:val="auto"/>
          <w:sz w:val="24"/>
          <w:szCs w:val="24"/>
        </w:rPr>
        <w:t>year course w</w:t>
      </w:r>
      <w:r w:rsidR="00F00282" w:rsidRPr="00A254EB">
        <w:rPr>
          <w:rFonts w:asciiTheme="minorHAnsi" w:hAnsiTheme="minorHAnsi"/>
          <w:color w:val="auto"/>
          <w:sz w:val="24"/>
          <w:szCs w:val="24"/>
        </w:rPr>
        <w:t>here</w:t>
      </w:r>
      <w:r w:rsidRPr="00A254EB">
        <w:rPr>
          <w:rFonts w:asciiTheme="minorHAnsi" w:hAnsiTheme="minorHAnsi"/>
          <w:color w:val="auto"/>
          <w:sz w:val="24"/>
          <w:szCs w:val="24"/>
        </w:rPr>
        <w:t xml:space="preserve"> years </w:t>
      </w:r>
      <w:r w:rsidR="00D40580" w:rsidRPr="00A254EB">
        <w:rPr>
          <w:rFonts w:asciiTheme="minorHAnsi" w:hAnsiTheme="minorHAnsi"/>
          <w:color w:val="auto"/>
          <w:sz w:val="24"/>
          <w:szCs w:val="24"/>
        </w:rPr>
        <w:t>one</w:t>
      </w:r>
      <w:r w:rsidRPr="00A254EB">
        <w:rPr>
          <w:rFonts w:asciiTheme="minorHAnsi" w:hAnsiTheme="minorHAnsi"/>
          <w:color w:val="auto"/>
          <w:sz w:val="24"/>
          <w:szCs w:val="24"/>
        </w:rPr>
        <w:t xml:space="preserve"> </w:t>
      </w:r>
      <w:r w:rsidR="00D40580" w:rsidRPr="00A254EB">
        <w:rPr>
          <w:rFonts w:asciiTheme="minorHAnsi" w:hAnsiTheme="minorHAnsi"/>
          <w:color w:val="auto"/>
          <w:sz w:val="24"/>
          <w:szCs w:val="24"/>
        </w:rPr>
        <w:t>and</w:t>
      </w:r>
      <w:r w:rsidRPr="00A254EB">
        <w:rPr>
          <w:rFonts w:asciiTheme="minorHAnsi" w:hAnsiTheme="minorHAnsi"/>
          <w:color w:val="auto"/>
          <w:sz w:val="24"/>
          <w:szCs w:val="24"/>
        </w:rPr>
        <w:t xml:space="preserve"> </w:t>
      </w:r>
      <w:r w:rsidR="00D40580" w:rsidRPr="00A254EB">
        <w:rPr>
          <w:rFonts w:asciiTheme="minorHAnsi" w:hAnsiTheme="minorHAnsi"/>
          <w:color w:val="auto"/>
          <w:sz w:val="24"/>
          <w:szCs w:val="24"/>
        </w:rPr>
        <w:t>two</w:t>
      </w:r>
      <w:r w:rsidRPr="00A254EB">
        <w:rPr>
          <w:rFonts w:asciiTheme="minorHAnsi" w:hAnsiTheme="minorHAnsi"/>
          <w:color w:val="auto"/>
          <w:sz w:val="24"/>
          <w:szCs w:val="24"/>
        </w:rPr>
        <w:t xml:space="preserve"> </w:t>
      </w:r>
      <w:r w:rsidR="00F00282" w:rsidRPr="00A254EB">
        <w:rPr>
          <w:rFonts w:asciiTheme="minorHAnsi" w:hAnsiTheme="minorHAnsi"/>
          <w:color w:val="auto"/>
          <w:sz w:val="24"/>
          <w:szCs w:val="24"/>
        </w:rPr>
        <w:t xml:space="preserve">are </w:t>
      </w:r>
      <w:r w:rsidRPr="00A254EB">
        <w:rPr>
          <w:rFonts w:asciiTheme="minorHAnsi" w:hAnsiTheme="minorHAnsi"/>
          <w:color w:val="auto"/>
          <w:sz w:val="24"/>
          <w:szCs w:val="24"/>
        </w:rPr>
        <w:t>part-time and the final year</w:t>
      </w:r>
      <w:r w:rsidR="00F00282" w:rsidRPr="00A254EB">
        <w:rPr>
          <w:rFonts w:asciiTheme="minorHAnsi" w:hAnsiTheme="minorHAnsi"/>
          <w:color w:val="auto"/>
          <w:sz w:val="24"/>
          <w:szCs w:val="24"/>
        </w:rPr>
        <w:t xml:space="preserve"> is</w:t>
      </w:r>
      <w:r w:rsidRPr="00A254EB">
        <w:rPr>
          <w:rFonts w:asciiTheme="minorHAnsi" w:hAnsiTheme="minorHAnsi"/>
          <w:color w:val="auto"/>
          <w:sz w:val="24"/>
          <w:szCs w:val="24"/>
        </w:rPr>
        <w:t xml:space="preserv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w:t>
      </w:r>
      <w:r w:rsidR="006E70F9" w:rsidRPr="00A254EB">
        <w:rPr>
          <w:rFonts w:asciiTheme="minorHAnsi" w:hAnsiTheme="minorHAnsi"/>
          <w:color w:val="auto"/>
          <w:sz w:val="24"/>
          <w:szCs w:val="24"/>
        </w:rPr>
        <w:t xml:space="preserve">Any </w:t>
      </w:r>
      <w:r w:rsidRPr="00A254EB">
        <w:rPr>
          <w:rFonts w:asciiTheme="minorHAnsi" w:hAnsiTheme="minorHAnsi"/>
          <w:color w:val="auto"/>
          <w:sz w:val="24"/>
          <w:szCs w:val="24"/>
        </w:rPr>
        <w:t xml:space="preserve">courses with </w:t>
      </w:r>
      <w:r w:rsidR="00F00282" w:rsidRPr="00A254EB">
        <w:rPr>
          <w:rFonts w:asciiTheme="minorHAnsi" w:hAnsiTheme="minorHAnsi"/>
          <w:color w:val="auto"/>
          <w:sz w:val="24"/>
          <w:szCs w:val="24"/>
        </w:rPr>
        <w:t xml:space="preserve">a </w:t>
      </w:r>
      <w:r w:rsidRPr="00A254EB">
        <w:rPr>
          <w:rFonts w:asciiTheme="minorHAnsi" w:hAnsiTheme="minorHAnsi"/>
          <w:color w:val="auto"/>
          <w:sz w:val="24"/>
          <w:szCs w:val="24"/>
        </w:rPr>
        <w:t>structure</w:t>
      </w:r>
      <w:r w:rsidR="00F00282" w:rsidRPr="00A254EB">
        <w:rPr>
          <w:rFonts w:asciiTheme="minorHAnsi" w:hAnsiTheme="minorHAnsi"/>
          <w:color w:val="auto"/>
          <w:sz w:val="24"/>
          <w:szCs w:val="24"/>
        </w:rPr>
        <w:t xml:space="preserve"> like</w:t>
      </w:r>
      <w:r w:rsidRPr="00A254EB">
        <w:rPr>
          <w:rFonts w:asciiTheme="minorHAnsi" w:hAnsiTheme="minorHAnsi"/>
          <w:color w:val="auto"/>
          <w:sz w:val="24"/>
          <w:szCs w:val="24"/>
        </w:rPr>
        <w:t xml:space="preserve"> </w:t>
      </w:r>
      <w:r w:rsidR="00F00282" w:rsidRPr="00A254EB">
        <w:rPr>
          <w:rFonts w:asciiTheme="minorHAnsi" w:hAnsiTheme="minorHAnsi"/>
          <w:color w:val="auto"/>
          <w:sz w:val="24"/>
          <w:szCs w:val="24"/>
        </w:rPr>
        <w:t>this cannot be designated for</w:t>
      </w:r>
      <w:r w:rsidRPr="00A254EB">
        <w:rPr>
          <w:rFonts w:asciiTheme="minorHAnsi" w:hAnsiTheme="minorHAnsi"/>
          <w:color w:val="auto"/>
          <w:sz w:val="24"/>
          <w:szCs w:val="24"/>
        </w:rPr>
        <w:t xml:space="preserve"> support under the Regulations. There are</w:t>
      </w:r>
      <w:r w:rsidR="00D40580" w:rsidRPr="00A254EB">
        <w:rPr>
          <w:rFonts w:asciiTheme="minorHAnsi" w:hAnsiTheme="minorHAnsi"/>
          <w:color w:val="auto"/>
          <w:sz w:val="24"/>
          <w:szCs w:val="24"/>
        </w:rPr>
        <w:t>,</w:t>
      </w:r>
      <w:r w:rsidRPr="00A254EB">
        <w:rPr>
          <w:rFonts w:asciiTheme="minorHAnsi" w:hAnsiTheme="minorHAnsi"/>
          <w:color w:val="auto"/>
          <w:sz w:val="24"/>
          <w:szCs w:val="24"/>
        </w:rPr>
        <w:t xml:space="preserve"> however</w:t>
      </w:r>
      <w:r w:rsidR="00D40580" w:rsidRPr="00A254EB">
        <w:rPr>
          <w:rFonts w:asciiTheme="minorHAnsi" w:hAnsiTheme="minorHAnsi"/>
          <w:color w:val="auto"/>
          <w:sz w:val="24"/>
          <w:szCs w:val="24"/>
        </w:rPr>
        <w:t>,</w:t>
      </w:r>
      <w:r w:rsidRPr="00A254EB">
        <w:rPr>
          <w:rFonts w:asciiTheme="minorHAnsi" w:hAnsiTheme="minorHAnsi"/>
          <w:color w:val="auto"/>
          <w:sz w:val="24"/>
          <w:szCs w:val="24"/>
        </w:rPr>
        <w:t xml:space="preserve"> provisions in the Regulations that allow students studying on designated fixed mode courses some flexibility in their studying arrangements.</w:t>
      </w:r>
      <w:r w:rsidRPr="00D8213D">
        <w:rPr>
          <w:rFonts w:asciiTheme="minorHAnsi" w:hAnsiTheme="minorHAnsi"/>
          <w:color w:val="auto"/>
        </w:rPr>
        <w:t xml:space="preserve"> </w:t>
      </w:r>
    </w:p>
    <w:p w14:paraId="4DCC569B" w14:textId="77777777" w:rsidR="005422E3" w:rsidRPr="00D8213D" w:rsidRDefault="005422E3" w:rsidP="00A254EB">
      <w:pPr>
        <w:rPr>
          <w:rFonts w:asciiTheme="minorHAnsi" w:hAnsiTheme="minorHAnsi"/>
          <w:color w:val="auto"/>
        </w:rPr>
      </w:pPr>
    </w:p>
    <w:p w14:paraId="33235393" w14:textId="77777777" w:rsidR="005422E3" w:rsidRPr="00D8213D" w:rsidRDefault="003B0CF1" w:rsidP="00A254EB">
      <w:pPr>
        <w:pStyle w:val="Heading1"/>
        <w:rPr>
          <w:rFonts w:asciiTheme="minorHAnsi" w:hAnsiTheme="minorHAnsi"/>
          <w:color w:val="auto"/>
        </w:rPr>
      </w:pPr>
      <w:bookmarkStart w:id="163" w:name="_Toc507584974"/>
      <w:bookmarkStart w:id="164" w:name="_Toc57794608"/>
      <w:r w:rsidRPr="00D8213D">
        <w:rPr>
          <w:rFonts w:asciiTheme="minorHAnsi" w:hAnsiTheme="minorHAnsi"/>
          <w:color w:val="auto"/>
        </w:rPr>
        <w:t>Standard entitlement to fee support</w:t>
      </w:r>
      <w:bookmarkEnd w:id="163"/>
      <w:bookmarkEnd w:id="164"/>
    </w:p>
    <w:p w14:paraId="6D49EB04"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personal eligibility requirements covered earlier in this guidance (regulation 4) apply to support for fees and support for living costs. Additional eligibility requirements are described in this section for fee loans for current system students (regulation 19 covers the general criteria </w:t>
      </w:r>
      <w:r w:rsidR="005C1B19" w:rsidRPr="00A254EB">
        <w:rPr>
          <w:rFonts w:asciiTheme="minorHAnsi" w:hAnsiTheme="minorHAnsi"/>
          <w:color w:val="auto"/>
          <w:sz w:val="24"/>
          <w:szCs w:val="24"/>
        </w:rPr>
        <w:t>that</w:t>
      </w:r>
      <w:r w:rsidRPr="00A254EB">
        <w:rPr>
          <w:rFonts w:asciiTheme="minorHAnsi" w:hAnsiTheme="minorHAnsi"/>
          <w:color w:val="auto"/>
          <w:sz w:val="24"/>
          <w:szCs w:val="24"/>
        </w:rPr>
        <w:t xml:space="preserve"> determine the availability of fee support for current system students). </w:t>
      </w:r>
    </w:p>
    <w:p w14:paraId="47C9F6A2" w14:textId="77777777" w:rsidR="005422E3" w:rsidRPr="00A254EB" w:rsidRDefault="005422E3" w:rsidP="00A254EB">
      <w:pPr>
        <w:rPr>
          <w:rFonts w:asciiTheme="minorHAnsi" w:hAnsiTheme="minorHAnsi"/>
          <w:color w:val="auto"/>
          <w:sz w:val="24"/>
          <w:szCs w:val="24"/>
        </w:rPr>
      </w:pPr>
    </w:p>
    <w:p w14:paraId="7BE7A5BB" w14:textId="6753D025"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term ‘fees’, for this purpose, has the meaning given in section </w:t>
      </w:r>
      <w:r w:rsidR="00934747" w:rsidRPr="00A254EB">
        <w:rPr>
          <w:rFonts w:asciiTheme="minorHAnsi" w:hAnsiTheme="minorHAnsi"/>
          <w:color w:val="auto"/>
          <w:sz w:val="24"/>
          <w:szCs w:val="24"/>
        </w:rPr>
        <w:t>85(2)</w:t>
      </w:r>
      <w:r w:rsidRPr="00A254EB">
        <w:rPr>
          <w:rFonts w:asciiTheme="minorHAnsi" w:hAnsiTheme="minorHAnsi"/>
          <w:color w:val="auto"/>
          <w:sz w:val="24"/>
          <w:szCs w:val="24"/>
        </w:rPr>
        <w:t xml:space="preserve"> of the Higher Education </w:t>
      </w:r>
      <w:r w:rsidR="00934747" w:rsidRPr="00A254EB">
        <w:rPr>
          <w:rFonts w:asciiTheme="minorHAnsi" w:hAnsiTheme="minorHAnsi"/>
          <w:color w:val="auto"/>
          <w:sz w:val="24"/>
          <w:szCs w:val="24"/>
        </w:rPr>
        <w:t xml:space="preserve">and Research </w:t>
      </w:r>
      <w:r w:rsidRPr="00A254EB">
        <w:rPr>
          <w:rFonts w:asciiTheme="minorHAnsi" w:hAnsiTheme="minorHAnsi"/>
          <w:color w:val="auto"/>
          <w:sz w:val="24"/>
          <w:szCs w:val="24"/>
        </w:rPr>
        <w:t>Act 20</w:t>
      </w:r>
      <w:r w:rsidR="00934747" w:rsidRPr="00A254EB">
        <w:rPr>
          <w:rFonts w:asciiTheme="minorHAnsi" w:hAnsiTheme="minorHAnsi"/>
          <w:color w:val="auto"/>
          <w:sz w:val="24"/>
          <w:szCs w:val="24"/>
        </w:rPr>
        <w:t>17</w:t>
      </w:r>
      <w:r w:rsidRPr="00A254EB">
        <w:rPr>
          <w:rFonts w:asciiTheme="minorHAnsi" w:hAnsiTheme="minorHAnsi"/>
          <w:color w:val="auto"/>
          <w:sz w:val="24"/>
          <w:szCs w:val="24"/>
        </w:rPr>
        <w:t xml:space="preserve">. Section </w:t>
      </w:r>
      <w:r w:rsidR="00934747" w:rsidRPr="00A254EB">
        <w:rPr>
          <w:rFonts w:asciiTheme="minorHAnsi" w:hAnsiTheme="minorHAnsi"/>
          <w:color w:val="auto"/>
          <w:sz w:val="24"/>
          <w:szCs w:val="24"/>
        </w:rPr>
        <w:t>85(2)</w:t>
      </w:r>
      <w:r w:rsidRPr="00A254EB">
        <w:rPr>
          <w:rFonts w:asciiTheme="minorHAnsi" w:hAnsiTheme="minorHAnsi"/>
          <w:color w:val="auto"/>
          <w:sz w:val="24"/>
          <w:szCs w:val="24"/>
        </w:rPr>
        <w:t xml:space="preserve"> of that act provides that fees mean fees in respect of, or otherwise in connection with, undertaking the course including admission, registration, tuition and graduation fees other than:</w:t>
      </w:r>
    </w:p>
    <w:p w14:paraId="00CDE169" w14:textId="7AD87095" w:rsidR="005422E3" w:rsidRPr="00A254EB" w:rsidRDefault="003B0CF1" w:rsidP="00A254EB">
      <w:pPr>
        <w:numPr>
          <w:ilvl w:val="0"/>
          <w:numId w:val="48"/>
        </w:numPr>
        <w:spacing w:before="200" w:after="200" w:line="276" w:lineRule="auto"/>
        <w:rPr>
          <w:rFonts w:asciiTheme="minorHAnsi" w:hAnsiTheme="minorHAnsi" w:cs="Arial"/>
          <w:color w:val="auto"/>
          <w:sz w:val="24"/>
          <w:szCs w:val="24"/>
        </w:rPr>
      </w:pPr>
      <w:r w:rsidRPr="00A254EB">
        <w:rPr>
          <w:rFonts w:asciiTheme="minorHAnsi" w:hAnsiTheme="minorHAnsi"/>
          <w:color w:val="auto"/>
          <w:sz w:val="24"/>
          <w:szCs w:val="24"/>
        </w:rPr>
        <w:t>fees payable for board or lodging</w:t>
      </w:r>
      <w:r w:rsidR="00F4560C" w:rsidRPr="00A254EB">
        <w:rPr>
          <w:rFonts w:asciiTheme="minorHAnsi" w:hAnsiTheme="minorHAnsi"/>
          <w:color w:val="auto"/>
          <w:sz w:val="24"/>
          <w:szCs w:val="24"/>
        </w:rPr>
        <w:t>,</w:t>
      </w:r>
      <w:r w:rsidRPr="00A254EB">
        <w:rPr>
          <w:rFonts w:asciiTheme="minorHAnsi" w:hAnsiTheme="minorHAnsi"/>
          <w:color w:val="auto"/>
          <w:sz w:val="24"/>
          <w:szCs w:val="24"/>
        </w:rPr>
        <w:t xml:space="preserve"> </w:t>
      </w:r>
    </w:p>
    <w:p w14:paraId="754D30F7" w14:textId="5C63F113" w:rsidR="005422E3" w:rsidRPr="00A254EB" w:rsidRDefault="003B0CF1" w:rsidP="00A254EB">
      <w:pPr>
        <w:numPr>
          <w:ilvl w:val="0"/>
          <w:numId w:val="48"/>
        </w:numPr>
        <w:spacing w:before="200" w:after="200" w:line="276" w:lineRule="auto"/>
        <w:rPr>
          <w:rFonts w:asciiTheme="minorHAnsi" w:hAnsiTheme="minorHAnsi" w:cs="Arial"/>
          <w:color w:val="auto"/>
          <w:sz w:val="24"/>
          <w:szCs w:val="24"/>
        </w:rPr>
      </w:pPr>
      <w:r w:rsidRPr="00A254EB">
        <w:rPr>
          <w:rFonts w:asciiTheme="minorHAnsi" w:hAnsiTheme="minorHAnsi"/>
          <w:color w:val="auto"/>
          <w:sz w:val="24"/>
          <w:szCs w:val="24"/>
        </w:rPr>
        <w:t>fees payable for field trips (including any tuition element of such fees)</w:t>
      </w:r>
      <w:r w:rsidR="00F4560C" w:rsidRPr="00A254EB">
        <w:rPr>
          <w:rFonts w:asciiTheme="minorHAnsi" w:hAnsiTheme="minorHAnsi"/>
          <w:color w:val="auto"/>
          <w:sz w:val="24"/>
          <w:szCs w:val="24"/>
        </w:rPr>
        <w:t>,</w:t>
      </w:r>
    </w:p>
    <w:p w14:paraId="2D5C59EF" w14:textId="012443F1" w:rsidR="005422E3" w:rsidRPr="00A254EB" w:rsidRDefault="003B0CF1" w:rsidP="00A254EB">
      <w:pPr>
        <w:numPr>
          <w:ilvl w:val="0"/>
          <w:numId w:val="48"/>
        </w:numPr>
        <w:spacing w:before="200" w:after="200" w:line="276" w:lineRule="auto"/>
        <w:rPr>
          <w:rFonts w:asciiTheme="minorHAnsi" w:hAnsiTheme="minorHAnsi" w:cs="Arial"/>
          <w:color w:val="auto"/>
          <w:sz w:val="24"/>
          <w:szCs w:val="24"/>
        </w:rPr>
      </w:pPr>
      <w:r w:rsidRPr="00A254EB">
        <w:rPr>
          <w:rFonts w:asciiTheme="minorHAnsi" w:hAnsiTheme="minorHAnsi"/>
          <w:color w:val="auto"/>
          <w:sz w:val="24"/>
          <w:szCs w:val="24"/>
        </w:rPr>
        <w:t>fees payable for attending any graduation or other ceremony</w:t>
      </w:r>
      <w:r w:rsidR="00F4560C"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4AF301E9" w14:textId="77777777" w:rsidR="005422E3" w:rsidRPr="00A254EB" w:rsidRDefault="003B0CF1" w:rsidP="00A254EB">
      <w:pPr>
        <w:numPr>
          <w:ilvl w:val="0"/>
          <w:numId w:val="48"/>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such other fees as are prescribed by regulations made by the Secretary of State </w:t>
      </w:r>
    </w:p>
    <w:p w14:paraId="679D2A8C" w14:textId="628308EE"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w:t>
      </w:r>
      <w:r w:rsidR="00A167B9" w:rsidRPr="00A254EB">
        <w:rPr>
          <w:rFonts w:asciiTheme="minorHAnsi" w:hAnsiTheme="minorHAnsi"/>
          <w:color w:val="auto"/>
          <w:sz w:val="24"/>
          <w:szCs w:val="24"/>
        </w:rPr>
        <w:t>n eligible</w:t>
      </w:r>
      <w:r w:rsidRPr="00A254EB">
        <w:rPr>
          <w:rFonts w:asciiTheme="minorHAnsi" w:hAnsiTheme="minorHAnsi"/>
          <w:color w:val="auto"/>
          <w:sz w:val="24"/>
          <w:szCs w:val="24"/>
        </w:rPr>
        <w:t xml:space="preserve"> student who started his course on or after 1 September 2006 may be eligible </w:t>
      </w:r>
      <w:r w:rsidR="00A167B9" w:rsidRPr="00A254EB">
        <w:rPr>
          <w:rFonts w:asciiTheme="minorHAnsi" w:hAnsiTheme="minorHAnsi"/>
          <w:color w:val="auto"/>
          <w:sz w:val="24"/>
          <w:szCs w:val="24"/>
        </w:rPr>
        <w:t xml:space="preserve">to apply </w:t>
      </w:r>
      <w:r w:rsidRPr="00A254EB">
        <w:rPr>
          <w:rFonts w:asciiTheme="minorHAnsi" w:hAnsiTheme="minorHAnsi"/>
          <w:color w:val="auto"/>
          <w:sz w:val="24"/>
          <w:szCs w:val="24"/>
        </w:rPr>
        <w:t xml:space="preserve">for a tuition fee loan in accordance with the regulations explained in this section. </w:t>
      </w:r>
      <w:r w:rsidR="00A167B9" w:rsidRPr="00A254EB">
        <w:rPr>
          <w:rFonts w:asciiTheme="minorHAnsi" w:hAnsiTheme="minorHAnsi"/>
          <w:color w:val="auto"/>
          <w:sz w:val="24"/>
          <w:szCs w:val="24"/>
        </w:rPr>
        <w:t>Eligible s</w:t>
      </w:r>
      <w:r w:rsidRPr="00A254EB">
        <w:rPr>
          <w:rFonts w:asciiTheme="minorHAnsi" w:hAnsiTheme="minorHAnsi"/>
          <w:color w:val="auto"/>
          <w:sz w:val="24"/>
          <w:szCs w:val="24"/>
        </w:rPr>
        <w:t>tudents</w:t>
      </w:r>
      <w:r w:rsidR="00A167B9" w:rsidRPr="00A254EB">
        <w:rPr>
          <w:rFonts w:asciiTheme="minorHAnsi" w:hAnsiTheme="minorHAnsi"/>
          <w:color w:val="auto"/>
          <w:sz w:val="24"/>
          <w:szCs w:val="24"/>
        </w:rPr>
        <w:t xml:space="preserve"> (with the exception of EU Nationals with less than 5 years OR in the UK)</w:t>
      </w:r>
      <w:r w:rsidRPr="00A254EB">
        <w:rPr>
          <w:rFonts w:asciiTheme="minorHAnsi" w:hAnsiTheme="minorHAnsi"/>
          <w:color w:val="auto"/>
          <w:sz w:val="24"/>
          <w:szCs w:val="24"/>
        </w:rPr>
        <w:t xml:space="preserve"> who qualify for fee </w:t>
      </w:r>
      <w:r w:rsidR="00A167B9" w:rsidRPr="00A254EB">
        <w:rPr>
          <w:rFonts w:asciiTheme="minorHAnsi" w:hAnsiTheme="minorHAnsi"/>
          <w:color w:val="auto"/>
          <w:sz w:val="24"/>
          <w:szCs w:val="24"/>
        </w:rPr>
        <w:t xml:space="preserve">support are generally eligible to apply for a </w:t>
      </w:r>
      <w:r w:rsidRPr="00A254EB">
        <w:rPr>
          <w:rFonts w:asciiTheme="minorHAnsi" w:hAnsiTheme="minorHAnsi"/>
          <w:color w:val="auto"/>
          <w:sz w:val="24"/>
          <w:szCs w:val="24"/>
        </w:rPr>
        <w:t xml:space="preserve">loan for living costs, long courses loan (or the extra weeks element of loan for living costs), </w:t>
      </w:r>
      <w:r w:rsidR="006C11D3">
        <w:rPr>
          <w:rFonts w:asciiTheme="minorHAnsi" w:hAnsiTheme="minorHAnsi"/>
          <w:color w:val="auto"/>
          <w:sz w:val="24"/>
          <w:szCs w:val="24"/>
        </w:rPr>
        <w:t xml:space="preserve">DSAs, </w:t>
      </w:r>
      <w:r w:rsidRPr="00A254EB">
        <w:rPr>
          <w:rFonts w:asciiTheme="minorHAnsi" w:hAnsiTheme="minorHAnsi"/>
          <w:color w:val="auto"/>
          <w:sz w:val="24"/>
          <w:szCs w:val="24"/>
        </w:rPr>
        <w:t xml:space="preserve">, </w:t>
      </w:r>
      <w:r w:rsidR="006C11D3">
        <w:rPr>
          <w:rFonts w:asciiTheme="minorHAnsi" w:hAnsiTheme="minorHAnsi"/>
          <w:color w:val="auto"/>
          <w:sz w:val="24"/>
          <w:szCs w:val="24"/>
        </w:rPr>
        <w:t>GFDs</w:t>
      </w:r>
      <w:r w:rsidRPr="00A254EB">
        <w:rPr>
          <w:rFonts w:asciiTheme="minorHAnsi" w:hAnsiTheme="minorHAnsi"/>
          <w:color w:val="auto"/>
          <w:sz w:val="24"/>
          <w:szCs w:val="24"/>
        </w:rPr>
        <w:t xml:space="preserve">, grant for travel and either the maintenance grant or the special support grant. Whilst most students will qualify for support, there are exceptions to these principles (please see section 5.1 below). </w:t>
      </w:r>
    </w:p>
    <w:p w14:paraId="13763413" w14:textId="77777777" w:rsidR="005422E3" w:rsidRPr="00A254EB" w:rsidRDefault="005422E3" w:rsidP="00A254EB">
      <w:pPr>
        <w:rPr>
          <w:rFonts w:asciiTheme="minorHAnsi" w:hAnsiTheme="minorHAnsi" w:cs="Arial"/>
          <w:color w:val="auto"/>
          <w:sz w:val="24"/>
          <w:szCs w:val="24"/>
        </w:rPr>
      </w:pPr>
    </w:p>
    <w:p w14:paraId="38B8700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s="Arial"/>
          <w:color w:val="auto"/>
          <w:sz w:val="24"/>
          <w:szCs w:val="24"/>
        </w:rPr>
        <w:t xml:space="preserve">A student will not qualify for fee support in an academic year which is a bursary year (defined in </w:t>
      </w:r>
      <w:r w:rsidRPr="00A254EB">
        <w:rPr>
          <w:rFonts w:asciiTheme="minorHAnsi" w:hAnsiTheme="minorHAnsi"/>
          <w:color w:val="auto"/>
          <w:sz w:val="24"/>
          <w:szCs w:val="24"/>
        </w:rPr>
        <w:t>regulation 2(1))</w:t>
      </w:r>
      <w:r w:rsidRPr="00A254EB">
        <w:rPr>
          <w:rFonts w:asciiTheme="minorHAnsi" w:hAnsiTheme="minorHAnsi" w:cs="Arial"/>
          <w:color w:val="auto"/>
          <w:sz w:val="24"/>
          <w:szCs w:val="24"/>
        </w:rPr>
        <w:t xml:space="preserve"> or </w:t>
      </w:r>
      <w:r w:rsidR="004D1C72" w:rsidRPr="00A254EB">
        <w:rPr>
          <w:rFonts w:asciiTheme="minorHAnsi" w:hAnsiTheme="minorHAnsi" w:cs="Arial"/>
          <w:color w:val="auto"/>
          <w:sz w:val="24"/>
          <w:szCs w:val="24"/>
        </w:rPr>
        <w:t xml:space="preserve">for </w:t>
      </w:r>
      <w:r w:rsidRPr="00A254EB">
        <w:rPr>
          <w:rFonts w:asciiTheme="minorHAnsi" w:hAnsiTheme="minorHAnsi" w:cs="Arial"/>
          <w:color w:val="auto"/>
          <w:sz w:val="24"/>
          <w:szCs w:val="24"/>
        </w:rPr>
        <w:t xml:space="preserve">an ERASMUS year </w:t>
      </w:r>
      <w:r w:rsidR="007B17F5" w:rsidRPr="00A254EB">
        <w:rPr>
          <w:rFonts w:asciiTheme="minorHAnsi" w:hAnsiTheme="minorHAnsi" w:cs="Arial"/>
          <w:color w:val="auto"/>
          <w:sz w:val="24"/>
          <w:szCs w:val="24"/>
        </w:rPr>
        <w:t>(defined in Regulation 2(1)</w:t>
      </w:r>
      <w:r w:rsidR="00B030C2" w:rsidRPr="00A254EB">
        <w:rPr>
          <w:rFonts w:asciiTheme="minorHAnsi" w:hAnsiTheme="minorHAnsi" w:cs="Arial"/>
          <w:color w:val="auto"/>
          <w:sz w:val="24"/>
          <w:szCs w:val="24"/>
        </w:rPr>
        <w:t xml:space="preserve">(b) </w:t>
      </w:r>
      <w:r w:rsidR="004D1C72" w:rsidRPr="00A254EB">
        <w:rPr>
          <w:rFonts w:asciiTheme="minorHAnsi" w:hAnsiTheme="minorHAnsi" w:cs="Arial"/>
          <w:color w:val="auto"/>
          <w:sz w:val="24"/>
          <w:szCs w:val="24"/>
        </w:rPr>
        <w:t xml:space="preserve">in respect of the following: </w:t>
      </w:r>
      <w:r w:rsidRPr="00A254EB">
        <w:rPr>
          <w:rFonts w:asciiTheme="minorHAnsi" w:hAnsiTheme="minorHAnsi" w:cs="Arial"/>
          <w:color w:val="auto"/>
          <w:sz w:val="24"/>
          <w:szCs w:val="24"/>
        </w:rPr>
        <w:t xml:space="preserve"> (i) a course provided by an institution in England</w:t>
      </w:r>
      <w:r w:rsidR="004D1C72" w:rsidRPr="00A254EB">
        <w:rPr>
          <w:rFonts w:asciiTheme="minorHAnsi" w:hAnsiTheme="minorHAnsi" w:cs="Arial"/>
          <w:color w:val="auto"/>
          <w:sz w:val="24"/>
          <w:szCs w:val="24"/>
        </w:rPr>
        <w:t>, Scotland</w:t>
      </w:r>
      <w:r w:rsidRPr="00A254EB">
        <w:rPr>
          <w:rFonts w:asciiTheme="minorHAnsi" w:hAnsiTheme="minorHAnsi" w:cs="Arial"/>
          <w:color w:val="auto"/>
          <w:sz w:val="24"/>
          <w:szCs w:val="24"/>
        </w:rPr>
        <w:t xml:space="preserve"> or Wales that began before 1 September 2012</w:t>
      </w:r>
      <w:r w:rsidR="00F00282" w:rsidRPr="00A254EB">
        <w:rPr>
          <w:rFonts w:asciiTheme="minorHAnsi" w:hAnsiTheme="minorHAnsi" w:cs="Arial"/>
          <w:color w:val="auto"/>
          <w:sz w:val="24"/>
          <w:szCs w:val="24"/>
        </w:rPr>
        <w:t xml:space="preserve"> </w:t>
      </w:r>
      <w:r w:rsidRPr="00A254EB">
        <w:rPr>
          <w:rFonts w:asciiTheme="minorHAnsi" w:hAnsiTheme="minorHAnsi" w:cs="Arial"/>
          <w:color w:val="auto"/>
          <w:sz w:val="24"/>
          <w:szCs w:val="24"/>
        </w:rPr>
        <w:t>or (</w:t>
      </w:r>
      <w:r w:rsidR="00F00282" w:rsidRPr="00A254EB">
        <w:rPr>
          <w:rFonts w:asciiTheme="minorHAnsi" w:hAnsiTheme="minorHAnsi" w:cs="Arial"/>
          <w:color w:val="auto"/>
          <w:sz w:val="24"/>
          <w:szCs w:val="24"/>
        </w:rPr>
        <w:t>i</w:t>
      </w:r>
      <w:r w:rsidRPr="00A254EB">
        <w:rPr>
          <w:rFonts w:asciiTheme="minorHAnsi" w:hAnsiTheme="minorHAnsi" w:cs="Arial"/>
          <w:color w:val="auto"/>
          <w:sz w:val="24"/>
          <w:szCs w:val="24"/>
        </w:rPr>
        <w:t>ii) a course provided by an institution in Northern Ireland</w:t>
      </w:r>
      <w:r w:rsidR="007B17F5" w:rsidRPr="00A254EB">
        <w:rPr>
          <w:rFonts w:asciiTheme="minorHAnsi" w:hAnsiTheme="minorHAnsi" w:cs="Arial"/>
          <w:color w:val="auto"/>
          <w:sz w:val="24"/>
          <w:szCs w:val="24"/>
        </w:rPr>
        <w:t xml:space="preserve">. </w:t>
      </w:r>
      <w:r w:rsidRPr="00A254EB">
        <w:rPr>
          <w:rFonts w:asciiTheme="minorHAnsi" w:hAnsiTheme="minorHAnsi" w:cs="Arial"/>
          <w:color w:val="auto"/>
          <w:sz w:val="24"/>
          <w:szCs w:val="24"/>
        </w:rPr>
        <w:t>In addition, s</w:t>
      </w:r>
      <w:r w:rsidRPr="00A254EB">
        <w:rPr>
          <w:rFonts w:asciiTheme="minorHAnsi" w:hAnsiTheme="minorHAnsi"/>
          <w:color w:val="auto"/>
          <w:sz w:val="24"/>
          <w:szCs w:val="24"/>
        </w:rPr>
        <w:t>tudents are not eligible for grants for living costs for any academic year which is a bursary year (as defined in regulation 2(1).</w:t>
      </w:r>
    </w:p>
    <w:p w14:paraId="16ADAB8F" w14:textId="77777777" w:rsidR="005422E3" w:rsidRPr="00A254EB" w:rsidRDefault="005422E3" w:rsidP="00A254EB">
      <w:pPr>
        <w:rPr>
          <w:rFonts w:asciiTheme="minorHAnsi" w:hAnsiTheme="minorHAnsi"/>
          <w:color w:val="auto"/>
          <w:sz w:val="24"/>
          <w:szCs w:val="24"/>
        </w:rPr>
      </w:pPr>
    </w:p>
    <w:p w14:paraId="1F9B5495" w14:textId="77777777" w:rsidR="005422E3" w:rsidRPr="00A254EB" w:rsidRDefault="003B0CF1" w:rsidP="00A254EB">
      <w:pPr>
        <w:rPr>
          <w:rFonts w:asciiTheme="minorHAnsi" w:hAnsiTheme="minorHAnsi"/>
          <w:color w:val="auto"/>
          <w:sz w:val="24"/>
          <w:szCs w:val="24"/>
        </w:rPr>
      </w:pPr>
      <w:r w:rsidRPr="00A254EB">
        <w:rPr>
          <w:rFonts w:asciiTheme="minorHAnsi" w:hAnsiTheme="minorHAnsi" w:cs="Arial"/>
          <w:color w:val="auto"/>
          <w:sz w:val="24"/>
          <w:szCs w:val="24"/>
        </w:rPr>
        <w:t>For pre</w:t>
      </w:r>
      <w:r w:rsidR="006F03C0" w:rsidRPr="00A254EB">
        <w:rPr>
          <w:rFonts w:asciiTheme="minorHAnsi" w:hAnsiTheme="minorHAnsi" w:cs="Arial"/>
          <w:color w:val="auto"/>
          <w:sz w:val="24"/>
          <w:szCs w:val="24"/>
        </w:rPr>
        <w:t>-</w:t>
      </w:r>
      <w:r w:rsidRPr="00A254EB">
        <w:rPr>
          <w:rFonts w:asciiTheme="minorHAnsi" w:hAnsiTheme="minorHAnsi" w:cs="Arial"/>
          <w:color w:val="auto"/>
          <w:sz w:val="24"/>
          <w:szCs w:val="24"/>
        </w:rPr>
        <w:t>2016 cohort students only, where a student is ruled out of tuition fee support</w:t>
      </w:r>
      <w:r w:rsidR="00F00282" w:rsidRPr="00A254EB">
        <w:rPr>
          <w:rFonts w:asciiTheme="minorHAnsi" w:hAnsiTheme="minorHAnsi" w:cs="Arial"/>
          <w:color w:val="auto"/>
          <w:sz w:val="24"/>
          <w:szCs w:val="24"/>
        </w:rPr>
        <w:t xml:space="preserve"> either</w:t>
      </w:r>
      <w:r w:rsidRPr="00A254EB">
        <w:rPr>
          <w:rFonts w:asciiTheme="minorHAnsi" w:hAnsiTheme="minorHAnsi" w:cs="Arial"/>
          <w:color w:val="auto"/>
          <w:sz w:val="24"/>
          <w:szCs w:val="24"/>
        </w:rPr>
        <w:t xml:space="preserve"> due to their previous study (for more information see </w:t>
      </w:r>
      <w:hyperlink w:anchor="previous_study" w:history="1">
        <w:r w:rsidR="00F12F84" w:rsidRPr="00A254EB">
          <w:rPr>
            <w:rStyle w:val="Hyperlink"/>
            <w:rFonts w:asciiTheme="minorHAnsi" w:hAnsiTheme="minorHAnsi" w:cs="Arial"/>
            <w:color w:val="auto"/>
            <w:sz w:val="24"/>
            <w:szCs w:val="24"/>
            <w:u w:val="none"/>
          </w:rPr>
          <w:t>years of previous study</w:t>
        </w:r>
      </w:hyperlink>
      <w:r w:rsidR="00F12F84" w:rsidRPr="00A254EB">
        <w:rPr>
          <w:rFonts w:asciiTheme="minorHAnsi" w:hAnsiTheme="minorHAnsi" w:cs="Arial"/>
          <w:color w:val="auto"/>
          <w:sz w:val="24"/>
          <w:szCs w:val="24"/>
        </w:rPr>
        <w:t xml:space="preserve"> below), or because they already have an Honours degree from a UK institution (for those who started their current course prior to </w:t>
      </w:r>
      <w:r w:rsidRPr="00A254EB">
        <w:rPr>
          <w:rFonts w:asciiTheme="minorHAnsi" w:hAnsiTheme="minorHAnsi" w:cs="Arial"/>
          <w:color w:val="auto"/>
          <w:sz w:val="24"/>
          <w:szCs w:val="24"/>
        </w:rPr>
        <w:t>1</w:t>
      </w:r>
      <w:r w:rsidR="00883B64" w:rsidRPr="00A254EB">
        <w:rPr>
          <w:rFonts w:asciiTheme="minorHAnsi" w:hAnsiTheme="minorHAnsi" w:cs="Arial"/>
          <w:color w:val="auto"/>
          <w:sz w:val="24"/>
          <w:szCs w:val="24"/>
        </w:rPr>
        <w:t xml:space="preserve"> </w:t>
      </w:r>
      <w:r w:rsidRPr="00A254EB">
        <w:rPr>
          <w:rFonts w:asciiTheme="minorHAnsi" w:hAnsiTheme="minorHAnsi" w:cs="Arial"/>
          <w:color w:val="auto"/>
          <w:sz w:val="24"/>
          <w:szCs w:val="24"/>
        </w:rPr>
        <w:t>September 2009), or they already hold an equivalent or higher level qualification from a UK or overseas institution (for those who started their current course on or after 1 September 2009), they will not qualify for the Maintenance Grant (</w:t>
      </w:r>
      <w:r w:rsidRPr="00A254EB">
        <w:rPr>
          <w:rFonts w:asciiTheme="minorHAnsi" w:hAnsiTheme="minorHAnsi"/>
          <w:color w:val="auto"/>
          <w:sz w:val="24"/>
          <w:szCs w:val="24"/>
        </w:rPr>
        <w:t>regulation 56(3))</w:t>
      </w:r>
      <w:r w:rsidRPr="00A254EB">
        <w:rPr>
          <w:rFonts w:asciiTheme="minorHAnsi" w:hAnsiTheme="minorHAnsi" w:cs="Arial"/>
          <w:color w:val="auto"/>
          <w:sz w:val="24"/>
          <w:szCs w:val="24"/>
        </w:rPr>
        <w:t xml:space="preserve"> or Special Support Grant (</w:t>
      </w:r>
      <w:r w:rsidRPr="00A254EB">
        <w:rPr>
          <w:rFonts w:asciiTheme="minorHAnsi" w:hAnsiTheme="minorHAnsi"/>
          <w:color w:val="auto"/>
          <w:sz w:val="24"/>
          <w:szCs w:val="24"/>
        </w:rPr>
        <w:t xml:space="preserve">regulation 60(3). </w:t>
      </w:r>
    </w:p>
    <w:p w14:paraId="2508A47C" w14:textId="77777777" w:rsidR="005422E3" w:rsidRPr="00A254EB" w:rsidRDefault="005422E3" w:rsidP="00A254EB">
      <w:pPr>
        <w:rPr>
          <w:rFonts w:asciiTheme="minorHAnsi" w:hAnsiTheme="minorHAnsi"/>
          <w:color w:val="auto"/>
          <w:sz w:val="24"/>
          <w:szCs w:val="24"/>
        </w:rPr>
      </w:pPr>
    </w:p>
    <w:p w14:paraId="579AE00B" w14:textId="77777777" w:rsidR="005422E3" w:rsidRPr="00A254EB" w:rsidRDefault="003B0CF1" w:rsidP="00A254EB">
      <w:pPr>
        <w:pStyle w:val="Heading2"/>
        <w:rPr>
          <w:rFonts w:asciiTheme="minorHAnsi" w:hAnsiTheme="minorHAnsi"/>
          <w:i w:val="0"/>
          <w:sz w:val="24"/>
          <w:szCs w:val="24"/>
        </w:rPr>
      </w:pPr>
      <w:bookmarkStart w:id="165" w:name="_Toc507584975"/>
      <w:bookmarkStart w:id="166" w:name="_Toc57794609"/>
      <w:r w:rsidRPr="00A254EB">
        <w:rPr>
          <w:rFonts w:asciiTheme="minorHAnsi" w:hAnsiTheme="minorHAnsi"/>
          <w:i w:val="0"/>
          <w:sz w:val="24"/>
          <w:szCs w:val="24"/>
        </w:rPr>
        <w:t>Previous study</w:t>
      </w:r>
      <w:bookmarkEnd w:id="165"/>
      <w:bookmarkEnd w:id="166"/>
    </w:p>
    <w:p w14:paraId="6B91EC45" w14:textId="77777777" w:rsidR="005422E3" w:rsidRPr="00A254EB" w:rsidRDefault="00F12F84" w:rsidP="00A254EB">
      <w:pPr>
        <w:keepNext/>
        <w:rPr>
          <w:rFonts w:asciiTheme="minorHAnsi" w:hAnsiTheme="minorHAnsi"/>
          <w:color w:val="auto"/>
          <w:sz w:val="24"/>
          <w:szCs w:val="24"/>
        </w:rPr>
      </w:pPr>
      <w:r w:rsidRPr="00A254EB">
        <w:rPr>
          <w:rFonts w:asciiTheme="minorHAnsi" w:hAnsiTheme="minorHAnsi"/>
          <w:color w:val="auto"/>
          <w:sz w:val="24"/>
          <w:szCs w:val="24"/>
        </w:rPr>
        <w:t xml:space="preserve">Under regulation 20, eligible students </w:t>
      </w:r>
      <w:r w:rsidR="00F00282" w:rsidRPr="00A254EB">
        <w:rPr>
          <w:rFonts w:asciiTheme="minorHAnsi" w:hAnsiTheme="minorHAnsi"/>
          <w:color w:val="auto"/>
          <w:sz w:val="24"/>
          <w:szCs w:val="24"/>
        </w:rPr>
        <w:t>may</w:t>
      </w:r>
      <w:r w:rsidRPr="00A254EB">
        <w:rPr>
          <w:rFonts w:asciiTheme="minorHAnsi" w:hAnsiTheme="minorHAnsi"/>
          <w:color w:val="auto"/>
          <w:sz w:val="24"/>
          <w:szCs w:val="24"/>
        </w:rPr>
        <w:t xml:space="preserve"> have tuition fee sup</w:t>
      </w:r>
      <w:r w:rsidR="003B0CF1" w:rsidRPr="00A254EB">
        <w:rPr>
          <w:rFonts w:asciiTheme="minorHAnsi" w:hAnsiTheme="minorHAnsi"/>
          <w:color w:val="auto"/>
          <w:sz w:val="24"/>
          <w:szCs w:val="24"/>
        </w:rPr>
        <w:t xml:space="preserve">port for the standard length of their HE course plus an additional year if needed. This standard entitlement will, with exceptions, be reduced if the student has studied on a previous HE course.   </w:t>
      </w:r>
    </w:p>
    <w:p w14:paraId="582210F2" w14:textId="77777777" w:rsidR="005422E3" w:rsidRPr="00A254EB" w:rsidRDefault="005422E3" w:rsidP="00A254EB">
      <w:pPr>
        <w:keepNext/>
        <w:rPr>
          <w:rFonts w:asciiTheme="minorHAnsi" w:hAnsiTheme="minorHAnsi"/>
          <w:color w:val="auto"/>
          <w:sz w:val="24"/>
          <w:szCs w:val="24"/>
        </w:rPr>
      </w:pPr>
    </w:p>
    <w:p w14:paraId="2DF0F3C0" w14:textId="001D6C49" w:rsidR="005422E3" w:rsidRPr="00A254EB" w:rsidRDefault="003B0CF1" w:rsidP="00A254EB">
      <w:pPr>
        <w:keepNext/>
        <w:rPr>
          <w:rFonts w:asciiTheme="minorHAnsi" w:hAnsiTheme="minorHAnsi"/>
          <w:color w:val="auto"/>
          <w:sz w:val="24"/>
          <w:szCs w:val="24"/>
        </w:rPr>
      </w:pPr>
      <w:r w:rsidRPr="00A254EB">
        <w:rPr>
          <w:rFonts w:asciiTheme="minorHAnsi" w:hAnsiTheme="minorHAnsi"/>
          <w:color w:val="auto"/>
          <w:sz w:val="24"/>
          <w:szCs w:val="24"/>
        </w:rPr>
        <w:t>For example</w:t>
      </w:r>
      <w:r w:rsidR="00996594">
        <w:rPr>
          <w:rFonts w:asciiTheme="minorHAnsi" w:hAnsiTheme="minorHAnsi"/>
          <w:color w:val="auto"/>
          <w:sz w:val="24"/>
          <w:szCs w:val="24"/>
        </w:rPr>
        <w:t>,</w:t>
      </w:r>
      <w:r w:rsidRPr="00A254EB">
        <w:rPr>
          <w:rFonts w:asciiTheme="minorHAnsi" w:hAnsiTheme="minorHAnsi"/>
          <w:color w:val="auto"/>
          <w:sz w:val="24"/>
          <w:szCs w:val="24"/>
        </w:rPr>
        <w:t xml:space="preserve"> an applicant who is due to commence study in the </w:t>
      </w:r>
      <w:r w:rsidR="00996594">
        <w:rPr>
          <w:rFonts w:asciiTheme="minorHAnsi" w:hAnsiTheme="minorHAnsi"/>
          <w:color w:val="auto"/>
          <w:sz w:val="24"/>
          <w:szCs w:val="24"/>
        </w:rPr>
        <w:t xml:space="preserve">AY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academic year and has studied on a previous FT course in the UK or overseas</w:t>
      </w:r>
      <w:r w:rsidR="00F12F84" w:rsidRPr="00A254EB">
        <w:rPr>
          <w:rFonts w:asciiTheme="minorHAnsi" w:hAnsiTheme="minorHAnsi"/>
          <w:color w:val="auto"/>
          <w:sz w:val="24"/>
          <w:szCs w:val="24"/>
        </w:rPr>
        <w:t>, regardless of whether the student</w:t>
      </w:r>
      <w:r w:rsidRPr="00A254EB">
        <w:rPr>
          <w:rFonts w:asciiTheme="minorHAnsi" w:hAnsiTheme="minorHAnsi"/>
          <w:color w:val="auto"/>
          <w:sz w:val="24"/>
          <w:szCs w:val="24"/>
        </w:rPr>
        <w:t xml:space="preserve"> received authority funding or not, will have their standard entitlement reduced by the number of years of previous study. This includes study on compressed degree, distance learning or ITT courses.</w:t>
      </w:r>
    </w:p>
    <w:p w14:paraId="0FC3CC71" w14:textId="77777777" w:rsidR="005422E3" w:rsidRPr="00A254EB" w:rsidRDefault="005422E3" w:rsidP="00A254EB">
      <w:pPr>
        <w:keepNext/>
        <w:rPr>
          <w:rFonts w:asciiTheme="minorHAnsi" w:hAnsiTheme="minorHAnsi"/>
          <w:color w:val="auto"/>
          <w:sz w:val="24"/>
          <w:szCs w:val="24"/>
        </w:rPr>
      </w:pPr>
    </w:p>
    <w:p w14:paraId="6586CDA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Previous part-time study </w:t>
      </w:r>
      <w:r w:rsidR="006F03C0" w:rsidRPr="00A254EB">
        <w:rPr>
          <w:rFonts w:asciiTheme="minorHAnsi" w:hAnsiTheme="minorHAnsi"/>
          <w:color w:val="auto"/>
          <w:sz w:val="24"/>
          <w:szCs w:val="24"/>
        </w:rPr>
        <w:t>that</w:t>
      </w:r>
      <w:r w:rsidRPr="00A254EB">
        <w:rPr>
          <w:rFonts w:asciiTheme="minorHAnsi" w:hAnsiTheme="minorHAnsi"/>
          <w:color w:val="auto"/>
          <w:sz w:val="24"/>
          <w:szCs w:val="24"/>
        </w:rPr>
        <w:t xml:space="preserve"> did not lead to a qualification and self-funded study at a private institution which did not lead to a qualification are not taken into account for previous study purposes. </w:t>
      </w:r>
    </w:p>
    <w:p w14:paraId="7F8CB896" w14:textId="77777777" w:rsidR="005422E3" w:rsidRPr="00A254EB" w:rsidRDefault="005422E3" w:rsidP="00A254EB">
      <w:pPr>
        <w:rPr>
          <w:rFonts w:asciiTheme="minorHAnsi" w:hAnsiTheme="minorHAnsi"/>
          <w:color w:val="auto"/>
          <w:sz w:val="24"/>
          <w:szCs w:val="24"/>
        </w:rPr>
      </w:pPr>
    </w:p>
    <w:p w14:paraId="54925DC8" w14:textId="50B89BE5"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Students who commenced a new period of study prior to 09/10 and do not have a UK Honours Degree only have the years of study on any previous </w:t>
      </w:r>
      <w:r w:rsidR="000E3CE3">
        <w:rPr>
          <w:rFonts w:asciiTheme="minorHAnsi" w:hAnsiTheme="minorHAnsi"/>
          <w:color w:val="auto"/>
          <w:sz w:val="24"/>
          <w:szCs w:val="24"/>
        </w:rPr>
        <w:t>FT</w:t>
      </w:r>
      <w:r w:rsidRPr="00A254EB">
        <w:rPr>
          <w:rFonts w:asciiTheme="minorHAnsi" w:hAnsiTheme="minorHAnsi"/>
          <w:color w:val="auto"/>
          <w:sz w:val="24"/>
          <w:szCs w:val="24"/>
        </w:rPr>
        <w:t xml:space="preserve"> (or part-time ITT) courses at </w:t>
      </w:r>
      <w:r w:rsidR="00FF7E34" w:rsidRPr="00A254EB">
        <w:rPr>
          <w:rFonts w:asciiTheme="minorHAnsi" w:hAnsiTheme="minorHAnsi"/>
          <w:color w:val="auto"/>
          <w:sz w:val="24"/>
          <w:szCs w:val="24"/>
        </w:rPr>
        <w:t>publicly funded</w:t>
      </w:r>
      <w:r w:rsidRPr="00A254EB">
        <w:rPr>
          <w:rFonts w:asciiTheme="minorHAnsi" w:hAnsiTheme="minorHAnsi"/>
          <w:color w:val="auto"/>
          <w:sz w:val="24"/>
          <w:szCs w:val="24"/>
        </w:rPr>
        <w:t xml:space="preserve"> UK institutions taken into account.</w:t>
      </w:r>
    </w:p>
    <w:p w14:paraId="0E24B546" w14:textId="77777777" w:rsidR="005422E3" w:rsidRPr="00A254EB" w:rsidRDefault="005422E3" w:rsidP="00A254EB">
      <w:pPr>
        <w:rPr>
          <w:rFonts w:asciiTheme="minorHAnsi" w:hAnsiTheme="minorHAnsi"/>
          <w:color w:val="auto"/>
          <w:sz w:val="24"/>
          <w:szCs w:val="24"/>
        </w:rPr>
      </w:pPr>
    </w:p>
    <w:p w14:paraId="314AFC52"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Where previous study was undertaken but no qualification attained then regulation 21 should always be used to assess further entitlement for fee support and whether they qualify for the Maintenance Grant / Special Support Grant.</w:t>
      </w:r>
    </w:p>
    <w:p w14:paraId="24BEB0FB" w14:textId="77777777" w:rsidR="005422E3" w:rsidRPr="00A254EB" w:rsidRDefault="005422E3" w:rsidP="00A254EB">
      <w:pPr>
        <w:rPr>
          <w:rFonts w:asciiTheme="minorHAnsi" w:hAnsiTheme="minorHAnsi"/>
          <w:color w:val="auto"/>
          <w:sz w:val="24"/>
          <w:szCs w:val="24"/>
        </w:rPr>
      </w:pPr>
    </w:p>
    <w:p w14:paraId="429842D5" w14:textId="576C9B58" w:rsidR="005422E3" w:rsidRPr="00A254EB" w:rsidRDefault="003B0CF1" w:rsidP="00A254EB">
      <w:pPr>
        <w:rPr>
          <w:rFonts w:asciiTheme="minorHAnsi" w:eastAsia="Calibri" w:hAnsiTheme="minorHAnsi" w:cs="Calibri"/>
          <w:color w:val="auto"/>
          <w:sz w:val="24"/>
          <w:szCs w:val="24"/>
        </w:rPr>
      </w:pPr>
      <w:r w:rsidRPr="00A254EB">
        <w:rPr>
          <w:rFonts w:asciiTheme="minorHAnsi" w:hAnsiTheme="minorHAnsi"/>
          <w:color w:val="auto"/>
          <w:sz w:val="24"/>
          <w:szCs w:val="24"/>
        </w:rPr>
        <w:t xml:space="preserve">The previous study rules primarily apply to </w:t>
      </w:r>
      <w:r w:rsidRPr="00A254EB">
        <w:rPr>
          <w:rFonts w:asciiTheme="minorHAnsi" w:eastAsia="Calibri" w:hAnsiTheme="minorHAnsi" w:cs="Calibri"/>
          <w:color w:val="auto"/>
          <w:sz w:val="24"/>
          <w:szCs w:val="24"/>
        </w:rPr>
        <w:t xml:space="preserve">fee loans, with eligibility to Maintenance Grant/Special Support Grant, where available for </w:t>
      </w:r>
      <w:r w:rsidR="000E3CE3">
        <w:rPr>
          <w:rFonts w:asciiTheme="minorHAnsi" w:eastAsia="Calibri" w:hAnsiTheme="minorHAnsi" w:cs="Calibri"/>
          <w:color w:val="auto"/>
          <w:sz w:val="24"/>
          <w:szCs w:val="24"/>
        </w:rPr>
        <w:t>FT</w:t>
      </w:r>
      <w:r w:rsidRPr="00A254EB">
        <w:rPr>
          <w:rFonts w:asciiTheme="minorHAnsi" w:eastAsia="Calibri" w:hAnsiTheme="minorHAnsi" w:cs="Calibri"/>
          <w:color w:val="auto"/>
          <w:sz w:val="24"/>
          <w:szCs w:val="24"/>
        </w:rPr>
        <w:t xml:space="preserve"> students who started their courses before 1 August 2016 (2012 cohort students), being determined by an entitlement to fee loans. For 2016 cohort students, due to the removal of grants, previous study only applies to fee loans. </w:t>
      </w:r>
    </w:p>
    <w:p w14:paraId="6648C150" w14:textId="77777777" w:rsidR="005422E3" w:rsidRPr="00A254EB" w:rsidRDefault="005422E3" w:rsidP="00A254EB">
      <w:pPr>
        <w:rPr>
          <w:rFonts w:asciiTheme="minorHAnsi" w:eastAsia="Calibri" w:hAnsiTheme="minorHAnsi" w:cs="Calibri"/>
          <w:color w:val="auto"/>
          <w:sz w:val="24"/>
          <w:szCs w:val="24"/>
        </w:rPr>
      </w:pPr>
    </w:p>
    <w:p w14:paraId="102D1566" w14:textId="4C9957AA"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rules do not apply to supplementary grants, such as the </w:t>
      </w:r>
      <w:r w:rsidR="00A06EC4">
        <w:rPr>
          <w:rFonts w:asciiTheme="minorHAnsi" w:hAnsiTheme="minorHAnsi"/>
          <w:color w:val="auto"/>
          <w:sz w:val="24"/>
          <w:szCs w:val="24"/>
        </w:rPr>
        <w:t xml:space="preserve">DSAs </w:t>
      </w:r>
      <w:r w:rsidRPr="00A254EB">
        <w:rPr>
          <w:rFonts w:asciiTheme="minorHAnsi" w:hAnsiTheme="minorHAnsi"/>
          <w:color w:val="auto"/>
          <w:sz w:val="24"/>
          <w:szCs w:val="24"/>
        </w:rPr>
        <w:t>or</w:t>
      </w:r>
      <w:r w:rsidR="00A06EC4">
        <w:rPr>
          <w:rFonts w:asciiTheme="minorHAnsi" w:hAnsiTheme="minorHAnsi"/>
          <w:color w:val="auto"/>
          <w:sz w:val="24"/>
          <w:szCs w:val="24"/>
        </w:rPr>
        <w:t xml:space="preserve"> CCG</w:t>
      </w:r>
      <w:r w:rsidRPr="00A254EB">
        <w:rPr>
          <w:rFonts w:asciiTheme="minorHAnsi" w:hAnsiTheme="minorHAnsi"/>
          <w:color w:val="auto"/>
          <w:sz w:val="24"/>
          <w:szCs w:val="24"/>
        </w:rPr>
        <w:t>.</w:t>
      </w:r>
    </w:p>
    <w:p w14:paraId="2C9A9CC8" w14:textId="77777777" w:rsidR="007B2FD3" w:rsidRPr="00A254EB" w:rsidRDefault="007B2FD3" w:rsidP="00F05314">
      <w:pPr>
        <w:jc w:val="both"/>
        <w:rPr>
          <w:rFonts w:asciiTheme="minorHAnsi" w:hAnsiTheme="minorHAnsi"/>
          <w:color w:val="auto"/>
          <w:sz w:val="24"/>
          <w:szCs w:val="24"/>
        </w:rPr>
      </w:pPr>
    </w:p>
    <w:p w14:paraId="427D7D5F" w14:textId="77777777" w:rsidR="00184EBA" w:rsidRPr="00A254EB" w:rsidRDefault="003B0CF1" w:rsidP="00F05314">
      <w:pPr>
        <w:pStyle w:val="Heading2"/>
        <w:jc w:val="both"/>
        <w:rPr>
          <w:rFonts w:asciiTheme="minorHAnsi" w:hAnsiTheme="minorHAnsi"/>
          <w:i w:val="0"/>
          <w:sz w:val="24"/>
          <w:szCs w:val="24"/>
        </w:rPr>
      </w:pPr>
      <w:bookmarkStart w:id="167" w:name="_Toc507584976"/>
      <w:bookmarkStart w:id="168" w:name="_Toc57794610"/>
      <w:r w:rsidRPr="00A254EB">
        <w:rPr>
          <w:rFonts w:asciiTheme="minorHAnsi" w:hAnsiTheme="minorHAnsi"/>
          <w:i w:val="0"/>
          <w:sz w:val="24"/>
          <w:szCs w:val="24"/>
        </w:rPr>
        <w:t>Definition of a previous course</w:t>
      </w:r>
      <w:bookmarkEnd w:id="167"/>
      <w:bookmarkEnd w:id="168"/>
    </w:p>
    <w:p w14:paraId="633F81BF"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Regulation 12 sets out what is a previous course for the purposes of Part 4 of the Regulations (tuition fee support). Generally</w:t>
      </w:r>
      <w:r w:rsidR="006F03C0" w:rsidRPr="00A254EB">
        <w:rPr>
          <w:rFonts w:asciiTheme="minorHAnsi" w:hAnsiTheme="minorHAnsi"/>
          <w:color w:val="auto"/>
          <w:sz w:val="24"/>
          <w:szCs w:val="24"/>
        </w:rPr>
        <w:t>,</w:t>
      </w:r>
      <w:r w:rsidRPr="00A254EB">
        <w:rPr>
          <w:rFonts w:asciiTheme="minorHAnsi" w:hAnsiTheme="minorHAnsi"/>
          <w:color w:val="auto"/>
          <w:sz w:val="24"/>
          <w:szCs w:val="24"/>
        </w:rPr>
        <w:t xml:space="preserve"> a course is a ‘previous course’ if:</w:t>
      </w:r>
    </w:p>
    <w:p w14:paraId="16616D3B" w14:textId="619092EA" w:rsidR="005422E3" w:rsidRPr="00A254EB" w:rsidRDefault="003B0CF1" w:rsidP="00A254EB">
      <w:pPr>
        <w:numPr>
          <w:ilvl w:val="0"/>
          <w:numId w:val="53"/>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where the current course began </w:t>
      </w:r>
      <w:r w:rsidRPr="00A254EB">
        <w:rPr>
          <w:rFonts w:asciiTheme="minorHAnsi" w:hAnsiTheme="minorHAnsi"/>
          <w:color w:val="auto"/>
          <w:sz w:val="24"/>
          <w:szCs w:val="24"/>
          <w:u w:val="single"/>
        </w:rPr>
        <w:t>before 1 September 2009</w:t>
      </w:r>
      <w:r w:rsidRPr="00A254EB">
        <w:rPr>
          <w:rFonts w:asciiTheme="minorHAnsi" w:hAnsiTheme="minorHAnsi"/>
          <w:color w:val="auto"/>
          <w:sz w:val="24"/>
          <w:szCs w:val="24"/>
        </w:rPr>
        <w:t xml:space="preserve">, and paragraph (d) does not apply, any </w:t>
      </w:r>
      <w:r w:rsidR="000E3CE3">
        <w:rPr>
          <w:rFonts w:asciiTheme="minorHAnsi" w:hAnsiTheme="minorHAnsi"/>
          <w:color w:val="auto"/>
          <w:sz w:val="24"/>
          <w:szCs w:val="24"/>
        </w:rPr>
        <w:t>FT</w:t>
      </w:r>
      <w:r w:rsidRPr="00A254EB">
        <w:rPr>
          <w:rFonts w:asciiTheme="minorHAnsi" w:hAnsiTheme="minorHAnsi"/>
          <w:color w:val="auto"/>
          <w:sz w:val="24"/>
          <w:szCs w:val="24"/>
        </w:rPr>
        <w:t xml:space="preserve"> higher education course, part-time course for the initial training of teachers or a specifically designated course which the student attended or, in the case of a compressed degree course or a distance learning course, undertook before the current course and which meets one or both of the conditions below:</w:t>
      </w:r>
    </w:p>
    <w:p w14:paraId="32A8390A" w14:textId="0260F4C7" w:rsidR="005422E3" w:rsidRPr="00A254EB" w:rsidRDefault="003B0CF1" w:rsidP="00A254EB">
      <w:pPr>
        <w:numPr>
          <w:ilvl w:val="0"/>
          <w:numId w:val="50"/>
        </w:numPr>
        <w:spacing w:before="200" w:after="200" w:line="276" w:lineRule="auto"/>
        <w:rPr>
          <w:rFonts w:asciiTheme="minorHAnsi" w:hAnsiTheme="minorHAnsi"/>
          <w:bCs/>
          <w:color w:val="auto"/>
          <w:sz w:val="24"/>
          <w:szCs w:val="24"/>
        </w:rPr>
      </w:pPr>
      <w:r w:rsidRPr="00A254EB">
        <w:rPr>
          <w:rFonts w:asciiTheme="minorHAnsi" w:hAnsiTheme="minorHAnsi"/>
          <w:bCs/>
          <w:color w:val="auto"/>
          <w:sz w:val="24"/>
          <w:szCs w:val="24"/>
        </w:rPr>
        <w:t>the course was provided by an institution in the United Kingdom which was publicly-funded for some or all of the academic years during which the student attended or undertook the course</w:t>
      </w:r>
      <w:r w:rsidR="00027E1D" w:rsidRPr="00A254EB">
        <w:rPr>
          <w:rFonts w:asciiTheme="minorHAnsi" w:hAnsiTheme="minorHAnsi"/>
          <w:bCs/>
          <w:color w:val="auto"/>
          <w:sz w:val="24"/>
          <w:szCs w:val="24"/>
        </w:rPr>
        <w:t>,</w:t>
      </w:r>
      <w:r w:rsidRPr="00A254EB">
        <w:rPr>
          <w:rFonts w:asciiTheme="minorHAnsi" w:hAnsiTheme="minorHAnsi"/>
          <w:bCs/>
          <w:color w:val="auto"/>
          <w:sz w:val="24"/>
          <w:szCs w:val="24"/>
        </w:rPr>
        <w:t xml:space="preserve"> or</w:t>
      </w:r>
    </w:p>
    <w:p w14:paraId="7AA10ED8" w14:textId="77777777" w:rsidR="005422E3" w:rsidRPr="00A254EB" w:rsidRDefault="003B0CF1" w:rsidP="00A254EB">
      <w:pPr>
        <w:numPr>
          <w:ilvl w:val="0"/>
          <w:numId w:val="50"/>
        </w:numPr>
        <w:spacing w:before="200" w:after="200" w:line="276" w:lineRule="auto"/>
        <w:rPr>
          <w:rFonts w:asciiTheme="minorHAnsi" w:hAnsiTheme="minorHAnsi"/>
          <w:bCs/>
          <w:color w:val="auto"/>
          <w:sz w:val="24"/>
          <w:szCs w:val="24"/>
        </w:rPr>
      </w:pPr>
      <w:r w:rsidRPr="00A254EB">
        <w:rPr>
          <w:rFonts w:asciiTheme="minorHAnsi" w:hAnsiTheme="minorHAnsi"/>
          <w:color w:val="auto"/>
          <w:sz w:val="24"/>
          <w:szCs w:val="24"/>
        </w:rPr>
        <w:t xml:space="preserve">a scholarship, </w:t>
      </w:r>
      <w:bookmarkStart w:id="169" w:name="OLE_LINK3"/>
      <w:r w:rsidRPr="00A254EB">
        <w:rPr>
          <w:rFonts w:asciiTheme="minorHAnsi" w:hAnsiTheme="minorHAnsi"/>
          <w:color w:val="auto"/>
          <w:sz w:val="24"/>
          <w:szCs w:val="24"/>
        </w:rPr>
        <w:t>exhibition</w:t>
      </w:r>
      <w:bookmarkEnd w:id="169"/>
      <w:r w:rsidRPr="00A254EB">
        <w:rPr>
          <w:rFonts w:asciiTheme="minorHAnsi" w:hAnsiTheme="minorHAnsi"/>
          <w:color w:val="auto"/>
          <w:sz w:val="24"/>
          <w:szCs w:val="24"/>
        </w:rPr>
        <w:t>, bursary, grant, allowance or award of any description which was paid in respect of the student’s attending or, in the case of a compressed degree course or a designated</w:t>
      </w:r>
      <w:r w:rsidR="00F12F84" w:rsidRPr="00A254EB">
        <w:rPr>
          <w:rFonts w:asciiTheme="minorHAnsi" w:hAnsiTheme="minorHAnsi"/>
          <w:color w:val="auto"/>
          <w:sz w:val="24"/>
          <w:szCs w:val="24"/>
        </w:rPr>
        <w:t xml:space="preserve"> distance learning course, undertaking the course in respect of tuition fees was from public funds or funds attributable to public funds.</w:t>
      </w:r>
    </w:p>
    <w:p w14:paraId="0FC368FC" w14:textId="4559965D" w:rsidR="005422E3" w:rsidRPr="00A254EB" w:rsidRDefault="003B0CF1" w:rsidP="00A254EB">
      <w:pPr>
        <w:numPr>
          <w:ilvl w:val="0"/>
          <w:numId w:val="53"/>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where the current course begins on or after 1 September 2009, and paragraph (d) does not apply,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or part-time higher education course, part-time course for the initial training of teachers or a specifically designated course, which the student attended or, in the case of a compressed degree course or a distance learning course, undertook before the current course, and where the student achieved a qualification</w:t>
      </w:r>
      <w:r w:rsidR="00027E1D" w:rsidRPr="00A254EB">
        <w:rPr>
          <w:rFonts w:asciiTheme="minorHAnsi" w:hAnsiTheme="minorHAnsi"/>
          <w:color w:val="auto"/>
          <w:sz w:val="24"/>
          <w:szCs w:val="24"/>
        </w:rPr>
        <w:t>,</w:t>
      </w:r>
    </w:p>
    <w:p w14:paraId="569F5068" w14:textId="18EA52A4" w:rsidR="005422E3" w:rsidRPr="00A254EB" w:rsidRDefault="003B0CF1" w:rsidP="00A254EB">
      <w:pPr>
        <w:numPr>
          <w:ilvl w:val="0"/>
          <w:numId w:val="53"/>
        </w:numPr>
        <w:spacing w:before="200" w:after="200" w:line="276" w:lineRule="auto"/>
        <w:rPr>
          <w:rFonts w:asciiTheme="minorHAnsi" w:hAnsiTheme="minorHAnsi"/>
          <w:bCs/>
          <w:color w:val="auto"/>
          <w:sz w:val="24"/>
          <w:szCs w:val="24"/>
        </w:rPr>
      </w:pPr>
      <w:r w:rsidRPr="00A254EB">
        <w:rPr>
          <w:rFonts w:asciiTheme="minorHAnsi" w:hAnsiTheme="minorHAnsi"/>
          <w:bCs/>
          <w:color w:val="auto"/>
          <w:sz w:val="24"/>
          <w:szCs w:val="24"/>
        </w:rPr>
        <w:t xml:space="preserve"> where the current course begins on or after 1 September 2009, and paragraph (d) does not apply, a </w:t>
      </w:r>
      <w:r w:rsidR="000E3CE3">
        <w:rPr>
          <w:rFonts w:asciiTheme="minorHAnsi" w:hAnsiTheme="minorHAnsi"/>
          <w:bCs/>
          <w:color w:val="auto"/>
          <w:sz w:val="24"/>
          <w:szCs w:val="24"/>
        </w:rPr>
        <w:t>FT</w:t>
      </w:r>
      <w:r w:rsidRPr="00A254EB">
        <w:rPr>
          <w:rFonts w:asciiTheme="minorHAnsi" w:hAnsiTheme="minorHAnsi"/>
          <w:bCs/>
          <w:color w:val="auto"/>
          <w:sz w:val="24"/>
          <w:szCs w:val="24"/>
        </w:rPr>
        <w:t xml:space="preserve"> higher education course, part-time course for the initial training of teachers or a specifically designated course which the student attended, or in the case of a compressed degree course or a distance learning course, undertook before the current course where the student studied but did not achieve a qualification and which meets one or both of the conditions below:</w:t>
      </w:r>
    </w:p>
    <w:p w14:paraId="38DC7CD9" w14:textId="707123C9" w:rsidR="005422E3" w:rsidRPr="00A254EB" w:rsidRDefault="003B0CF1" w:rsidP="00A254EB">
      <w:pPr>
        <w:numPr>
          <w:ilvl w:val="0"/>
          <w:numId w:val="5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 course was provided by an institution whether or not in the United Kingdom which was publicly-funded for some or all of the academic years during which the student attended or undertook the course</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or</w:t>
      </w:r>
    </w:p>
    <w:p w14:paraId="7DAE6D37" w14:textId="77777777" w:rsidR="005422E3" w:rsidRPr="00A254EB" w:rsidRDefault="003B0CF1" w:rsidP="00A254EB">
      <w:pPr>
        <w:numPr>
          <w:ilvl w:val="0"/>
          <w:numId w:val="5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any scholarship, exhibition, bursary, grant, allowance, or award of any description which was paid in respect of the student’s attending or, in the case of a compressed degree course or a distance learning course, undertaking the course in respect of tuition fees was from public funds or funds attributable to public funds.</w:t>
      </w:r>
    </w:p>
    <w:p w14:paraId="27A0D5C3" w14:textId="3F76B76D" w:rsidR="005422E3" w:rsidRPr="00A254EB" w:rsidRDefault="003B0CF1" w:rsidP="00A254EB">
      <w:pPr>
        <w:numPr>
          <w:ilvl w:val="0"/>
          <w:numId w:val="53"/>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 where the current course begins on or after</w:t>
      </w:r>
      <w:r w:rsidR="00883B64" w:rsidRPr="00A254EB">
        <w:rPr>
          <w:rFonts w:asciiTheme="minorHAnsi" w:hAnsiTheme="minorHAnsi"/>
          <w:color w:val="auto"/>
          <w:sz w:val="24"/>
          <w:szCs w:val="24"/>
        </w:rPr>
        <w:t xml:space="preserve"> </w:t>
      </w:r>
      <w:r w:rsidRPr="00A254EB">
        <w:rPr>
          <w:rFonts w:asciiTheme="minorHAnsi" w:hAnsiTheme="minorHAnsi"/>
          <w:color w:val="auto"/>
          <w:sz w:val="24"/>
          <w:szCs w:val="24"/>
        </w:rPr>
        <w:t xml:space="preserve">1 September 2009, and the student’s status as an eligible student has been transferred to the current course from a course which began before the 1 September 2009, a </w:t>
      </w:r>
      <w:r w:rsidR="000E3CE3">
        <w:rPr>
          <w:rFonts w:asciiTheme="minorHAnsi" w:hAnsiTheme="minorHAnsi"/>
          <w:color w:val="auto"/>
          <w:sz w:val="24"/>
          <w:szCs w:val="24"/>
        </w:rPr>
        <w:t>FT</w:t>
      </w:r>
      <w:r w:rsidRPr="00A254EB">
        <w:rPr>
          <w:rFonts w:asciiTheme="minorHAnsi" w:hAnsiTheme="minorHAnsi"/>
          <w:color w:val="auto"/>
          <w:sz w:val="24"/>
          <w:szCs w:val="24"/>
        </w:rPr>
        <w:t>, higher education course, part-time course for the initial training of teachers or a specifically designated course, which the student attended or, in the case of a compressed degree course or a distance learning course, undertook before the current course and which meets one or both of the conditions below:</w:t>
      </w:r>
    </w:p>
    <w:p w14:paraId="60355A34" w14:textId="4867AF88" w:rsidR="005422E3" w:rsidRPr="00A254EB" w:rsidRDefault="003B0CF1" w:rsidP="00A254EB">
      <w:pPr>
        <w:numPr>
          <w:ilvl w:val="0"/>
          <w:numId w:val="52"/>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 course was provided by an institution in the United Kingdom which was publicly-funded for some or all of the academic years during which the student attended or undertook the course</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or</w:t>
      </w:r>
    </w:p>
    <w:p w14:paraId="79D257DA" w14:textId="77777777" w:rsidR="005422E3" w:rsidRPr="00A254EB" w:rsidRDefault="003B0CF1" w:rsidP="00A254EB">
      <w:pPr>
        <w:numPr>
          <w:ilvl w:val="0"/>
          <w:numId w:val="52"/>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any scholarship, exhibition, bursary, grant, allowance or award of any description which was paid in respect of the student’s attending or, in the case of a compressed degree course or a distance learning course, undertaking the course in respect of tuition fees was from public funds or funds attributable to public funds.</w:t>
      </w:r>
    </w:p>
    <w:p w14:paraId="158133AB" w14:textId="77777777" w:rsidR="005422E3" w:rsidRPr="00A254EB" w:rsidRDefault="003B0CF1" w:rsidP="00A254EB">
      <w:pPr>
        <w:pStyle w:val="Heading2"/>
        <w:rPr>
          <w:rFonts w:asciiTheme="minorHAnsi" w:hAnsiTheme="minorHAnsi"/>
          <w:i w:val="0"/>
          <w:sz w:val="24"/>
          <w:szCs w:val="24"/>
        </w:rPr>
      </w:pPr>
      <w:bookmarkStart w:id="170" w:name="_Toc507584977"/>
      <w:bookmarkStart w:id="171" w:name="_Toc57794611"/>
      <w:r w:rsidRPr="00A254EB">
        <w:rPr>
          <w:rFonts w:asciiTheme="minorHAnsi" w:hAnsiTheme="minorHAnsi"/>
          <w:i w:val="0"/>
          <w:sz w:val="24"/>
          <w:szCs w:val="24"/>
        </w:rPr>
        <w:t>Years of previous study</w:t>
      </w:r>
      <w:bookmarkEnd w:id="170"/>
      <w:bookmarkEnd w:id="171"/>
    </w:p>
    <w:p w14:paraId="18A7E923"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Once it has been determined that the student has been on a previous course, paragraphs 7 to 12 of regulation 12 set out which years of that previous course count as previous study for the purposes of regulations 21 and 29.</w:t>
      </w:r>
    </w:p>
    <w:p w14:paraId="7CA79829" w14:textId="77777777" w:rsidR="005422E3" w:rsidRPr="00A254EB" w:rsidRDefault="005422E3" w:rsidP="00A254EB">
      <w:pPr>
        <w:rPr>
          <w:rFonts w:asciiTheme="minorHAnsi" w:hAnsiTheme="minorHAnsi" w:cs="Arial"/>
          <w:color w:val="auto"/>
          <w:sz w:val="24"/>
          <w:szCs w:val="24"/>
        </w:rPr>
      </w:pPr>
    </w:p>
    <w:p w14:paraId="448562CB" w14:textId="77777777" w:rsidR="005422E3" w:rsidRPr="00A254EB" w:rsidRDefault="003B0CF1" w:rsidP="00A254EB">
      <w:pPr>
        <w:rPr>
          <w:rFonts w:asciiTheme="minorHAnsi" w:hAnsiTheme="minorHAnsi" w:cs="Arial"/>
          <w:color w:val="auto"/>
          <w:sz w:val="24"/>
          <w:szCs w:val="24"/>
        </w:rPr>
      </w:pPr>
      <w:r w:rsidRPr="00A254EB">
        <w:rPr>
          <w:rFonts w:asciiTheme="minorHAnsi" w:hAnsiTheme="minorHAnsi" w:cs="Arial"/>
          <w:color w:val="auto"/>
          <w:sz w:val="24"/>
          <w:szCs w:val="24"/>
        </w:rPr>
        <w:t>The general rules are:</w:t>
      </w:r>
    </w:p>
    <w:p w14:paraId="4C2BD000" w14:textId="7620B7AF"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all academic years that the student completed on the previous course are included</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47D76A10" w14:textId="77777777"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an academic year that the student started but did not complete or began part way through the year is treated as one academic year (regulation 12(8)(b)).</w:t>
      </w:r>
    </w:p>
    <w:p w14:paraId="2E0CCE64"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Despite these general rules;</w:t>
      </w:r>
    </w:p>
    <w:p w14:paraId="3C569F5B" w14:textId="6033A75D"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a student who started their current course before 1 September 2009 did not qualify for fee support for an academic year of the previous course (the ‘relevant year’) other than as a result of the relevant year being a bursary or Erasmus year and they qualified for fee support for some but not all of the academic years of the previous course, the relevant year is not to be treated as a year spent on the previous course (regulation 12(8))</w:t>
      </w:r>
      <w:r w:rsidR="00027E1D" w:rsidRPr="00A254EB">
        <w:rPr>
          <w:rFonts w:asciiTheme="minorHAnsi" w:hAnsiTheme="minorHAnsi"/>
          <w:color w:val="auto"/>
          <w:sz w:val="24"/>
          <w:szCs w:val="24"/>
        </w:rPr>
        <w:t>,</w:t>
      </w:r>
    </w:p>
    <w:p w14:paraId="622C3568" w14:textId="38A87F1D"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the student repeated a year of the previous course for compelling personal reasons, that year is not to be treated as a year spent on a previous course (regulation 12(9))</w:t>
      </w:r>
      <w:r w:rsidR="00027E1D" w:rsidRPr="00A254EB">
        <w:rPr>
          <w:rFonts w:asciiTheme="minorHAnsi" w:hAnsiTheme="minorHAnsi"/>
          <w:color w:val="auto"/>
          <w:sz w:val="24"/>
          <w:szCs w:val="24"/>
        </w:rPr>
        <w:t>,</w:t>
      </w:r>
    </w:p>
    <w:p w14:paraId="5509BE55" w14:textId="33215DB1"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the student qualified for fee support for an academic year of the previous course (the ‘relevant year’) because they failed to complete a previous course for compelling personal reasons, the relevant year is not to be treated as a year spent on a previous course (regulation 12(9))</w:t>
      </w:r>
      <w:r w:rsidR="00027E1D" w:rsidRPr="00A254EB">
        <w:rPr>
          <w:rFonts w:asciiTheme="minorHAnsi" w:hAnsiTheme="minorHAnsi"/>
          <w:color w:val="auto"/>
          <w:sz w:val="24"/>
          <w:szCs w:val="24"/>
        </w:rPr>
        <w:t>,</w:t>
      </w:r>
    </w:p>
    <w:p w14:paraId="71D79DC4" w14:textId="22142732"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the student transfers from one course (first course) to another before completing the academic year from which they are transferring, the time spent on the first course during that academic year is not counted as a year spent on a previous course (regulation 12(10))</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77CC4EB4" w14:textId="77777777"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where the student undertook a previous course but was not in attendance because of a reason relating to his disability, the relevant year is only to be treated as a year spent on the previous course if it began on or after 1 September 2006 (regulation 12(11)).</w:t>
      </w:r>
    </w:p>
    <w:p w14:paraId="73F43BCF" w14:textId="77777777" w:rsidR="005422E3" w:rsidRPr="00A254EB" w:rsidRDefault="003B0CF1" w:rsidP="00A254EB">
      <w:pPr>
        <w:pStyle w:val="Heading2"/>
        <w:rPr>
          <w:rFonts w:asciiTheme="minorHAnsi" w:hAnsiTheme="minorHAnsi"/>
          <w:i w:val="0"/>
          <w:sz w:val="24"/>
          <w:szCs w:val="24"/>
        </w:rPr>
      </w:pPr>
      <w:bookmarkStart w:id="172" w:name="_Toc507584978"/>
      <w:bookmarkStart w:id="173" w:name="_Toc57794612"/>
      <w:r w:rsidRPr="00A254EB">
        <w:rPr>
          <w:rFonts w:asciiTheme="minorHAnsi" w:hAnsiTheme="minorHAnsi"/>
          <w:i w:val="0"/>
          <w:sz w:val="24"/>
          <w:szCs w:val="24"/>
        </w:rPr>
        <w:t>Exception for ITT courses</w:t>
      </w:r>
      <w:bookmarkEnd w:id="172"/>
      <w:bookmarkEnd w:id="173"/>
    </w:p>
    <w:p w14:paraId="7BA76E1B" w14:textId="47FE1740"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Students who intend to take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of ITT of no more than two years</w:t>
      </w:r>
      <w:r w:rsidR="00F00282" w:rsidRPr="00A254EB">
        <w:rPr>
          <w:rFonts w:asciiTheme="minorHAnsi" w:hAnsiTheme="minorHAnsi"/>
          <w:color w:val="auto"/>
          <w:sz w:val="24"/>
          <w:szCs w:val="24"/>
        </w:rPr>
        <w:t xml:space="preserve"> in duration</w:t>
      </w:r>
      <w:r w:rsidRPr="00A254EB">
        <w:rPr>
          <w:rFonts w:asciiTheme="minorHAnsi" w:hAnsiTheme="minorHAnsi"/>
          <w:color w:val="auto"/>
          <w:sz w:val="24"/>
          <w:szCs w:val="24"/>
        </w:rPr>
        <w:t xml:space="preserve"> (or a part-time course the duration of which is not more than four years) are exempt from the previous study rules for fee support and (for pre</w:t>
      </w:r>
      <w:r w:rsidR="00351D62" w:rsidRPr="00A254EB">
        <w:rPr>
          <w:rFonts w:asciiTheme="minorHAnsi" w:hAnsiTheme="minorHAnsi"/>
          <w:color w:val="auto"/>
          <w:sz w:val="24"/>
          <w:szCs w:val="24"/>
        </w:rPr>
        <w:t>-</w:t>
      </w:r>
      <w:r w:rsidRPr="00A254EB">
        <w:rPr>
          <w:rFonts w:asciiTheme="minorHAnsi" w:hAnsiTheme="minorHAnsi"/>
          <w:color w:val="auto"/>
          <w:sz w:val="24"/>
          <w:szCs w:val="24"/>
        </w:rPr>
        <w:t>2016 cohorts only) Maintenance Grant / Special Support Grant unless they are already qualified teachers.</w:t>
      </w:r>
    </w:p>
    <w:p w14:paraId="6137F007" w14:textId="77777777" w:rsidR="005422E3" w:rsidRPr="00A254EB" w:rsidRDefault="005422E3" w:rsidP="00A254EB">
      <w:pPr>
        <w:rPr>
          <w:rFonts w:asciiTheme="minorHAnsi" w:hAnsiTheme="minorHAnsi"/>
          <w:color w:val="auto"/>
          <w:sz w:val="24"/>
          <w:szCs w:val="24"/>
        </w:rPr>
      </w:pPr>
    </w:p>
    <w:p w14:paraId="3A001DE0" w14:textId="0E2A9803"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For part-time ITT courses starting on or after 1 September 2010 and before 1 September 2012, the minimum intensity of study required is 50% of an equivalent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for the duration of the course. For courses starting on or after 1 September 2012, the minimum intensity of study is 25% of an equivalent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for each year of the course and for the duration of the course. </w:t>
      </w:r>
    </w:p>
    <w:p w14:paraId="3186F258" w14:textId="77777777" w:rsidR="005422E3" w:rsidRPr="00A254EB" w:rsidRDefault="005422E3" w:rsidP="00A254EB">
      <w:pPr>
        <w:rPr>
          <w:rFonts w:asciiTheme="minorHAnsi" w:hAnsiTheme="minorHAnsi"/>
          <w:color w:val="auto"/>
          <w:sz w:val="24"/>
          <w:szCs w:val="24"/>
        </w:rPr>
      </w:pPr>
    </w:p>
    <w:p w14:paraId="210BD6E3" w14:textId="5E199C9F"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Qualified teachers are those who are assessed as meeting the Department for Education’s Teachers’ Standards and issued with a Qualified Teacher Status (QTS)</w:t>
      </w:r>
      <w:r w:rsidRPr="00A254EB">
        <w:rPr>
          <w:rFonts w:asciiTheme="minorHAnsi" w:hAnsiTheme="minorHAnsi"/>
          <w:b/>
          <w:color w:val="auto"/>
          <w:sz w:val="24"/>
          <w:szCs w:val="24"/>
        </w:rPr>
        <w:t xml:space="preserve"> </w:t>
      </w:r>
      <w:r w:rsidRPr="00A254EB">
        <w:rPr>
          <w:rFonts w:asciiTheme="minorHAnsi" w:hAnsiTheme="minorHAnsi"/>
          <w:color w:val="auto"/>
          <w:sz w:val="24"/>
          <w:szCs w:val="24"/>
        </w:rPr>
        <w:t>certificate by the Teaching Regulation Agency (TRA) and</w:t>
      </w:r>
      <w:r w:rsidR="009A4474">
        <w:rPr>
          <w:rFonts w:asciiTheme="minorHAnsi" w:hAnsiTheme="minorHAnsi"/>
          <w:color w:val="auto"/>
          <w:sz w:val="24"/>
          <w:szCs w:val="24"/>
        </w:rPr>
        <w:t xml:space="preserve"> DfE</w:t>
      </w:r>
      <w:r w:rsidRPr="00A254EB">
        <w:rPr>
          <w:rFonts w:asciiTheme="minorHAnsi" w:hAnsiTheme="minorHAnsi"/>
          <w:color w:val="auto"/>
          <w:sz w:val="24"/>
          <w:szCs w:val="24"/>
        </w:rPr>
        <w:t xml:space="preserve">. </w:t>
      </w:r>
      <w:r w:rsidR="00F12F84" w:rsidRPr="00A254EB">
        <w:rPr>
          <w:rFonts w:asciiTheme="minorHAnsi" w:hAnsiTheme="minorHAnsi"/>
          <w:color w:val="auto"/>
          <w:sz w:val="24"/>
          <w:szCs w:val="24"/>
        </w:rPr>
        <w:t>Teachers in Further Education colleges who have achieved QTLS (Qualified Teacher Learning and Skills) status but who have not been issued with a QTS certificate may be eligible for fee support and,</w:t>
      </w:r>
      <w:r w:rsidRPr="00A254EB">
        <w:rPr>
          <w:rFonts w:asciiTheme="minorHAnsi" w:hAnsiTheme="minorHAnsi"/>
          <w:color w:val="auto"/>
          <w:sz w:val="24"/>
          <w:szCs w:val="24"/>
        </w:rPr>
        <w:t xml:space="preserve"> for pre 2016 cohorts only, Maintenance Grant / Special Support Grant for a further ITT course.</w:t>
      </w:r>
    </w:p>
    <w:p w14:paraId="5E3F8FCA" w14:textId="77777777" w:rsidR="005422E3" w:rsidRPr="00A254EB" w:rsidRDefault="005422E3" w:rsidP="00A254EB">
      <w:pPr>
        <w:rPr>
          <w:rFonts w:asciiTheme="minorHAnsi" w:hAnsiTheme="minorHAnsi"/>
          <w:color w:val="auto"/>
          <w:sz w:val="24"/>
          <w:szCs w:val="24"/>
        </w:rPr>
      </w:pPr>
    </w:p>
    <w:p w14:paraId="477C239B" w14:textId="77777777" w:rsidR="005422E3" w:rsidRPr="00A254EB" w:rsidRDefault="003B0CF1" w:rsidP="00A254EB">
      <w:pPr>
        <w:pStyle w:val="Heading2"/>
        <w:rPr>
          <w:rFonts w:asciiTheme="minorHAnsi" w:hAnsiTheme="minorHAnsi"/>
          <w:i w:val="0"/>
          <w:sz w:val="24"/>
          <w:szCs w:val="24"/>
        </w:rPr>
      </w:pPr>
      <w:bookmarkStart w:id="174" w:name="_Toc507584979"/>
      <w:bookmarkStart w:id="175" w:name="_Toc57794613"/>
      <w:r w:rsidRPr="00A254EB">
        <w:rPr>
          <w:rFonts w:asciiTheme="minorHAnsi" w:hAnsiTheme="minorHAnsi"/>
          <w:i w:val="0"/>
          <w:sz w:val="24"/>
          <w:szCs w:val="24"/>
        </w:rPr>
        <w:t>Compelling personal reasons (CPR) – current system students</w:t>
      </w:r>
      <w:bookmarkEnd w:id="174"/>
      <w:bookmarkEnd w:id="175"/>
      <w:r w:rsidRPr="00A254EB">
        <w:rPr>
          <w:rFonts w:asciiTheme="minorHAnsi" w:hAnsiTheme="minorHAnsi"/>
          <w:i w:val="0"/>
          <w:sz w:val="24"/>
          <w:szCs w:val="24"/>
        </w:rPr>
        <w:t xml:space="preserve"> </w:t>
      </w:r>
    </w:p>
    <w:p w14:paraId="006EC86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Regulations 19(10) and 30(1) make provision for a year of fee support, in addition to the standard entitlement to be allocated, in certain circumstances where students need to repeat a year of the current course for compelling personal reasons. Academic performance alone would not normally be deemed a compelling personal reason but SFE should consider all cases carefully.</w:t>
      </w:r>
    </w:p>
    <w:p w14:paraId="3509E743" w14:textId="77777777" w:rsidR="005422E3" w:rsidRPr="00A254EB" w:rsidRDefault="005422E3" w:rsidP="00A254EB">
      <w:pPr>
        <w:rPr>
          <w:rFonts w:asciiTheme="minorHAnsi" w:hAnsiTheme="minorHAnsi"/>
          <w:color w:val="auto"/>
          <w:sz w:val="24"/>
          <w:szCs w:val="24"/>
        </w:rPr>
      </w:pPr>
    </w:p>
    <w:p w14:paraId="57F9CDC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 student cannot be allocated an additional year for compelling personal reasons unless the year to be repeated was a qualifying year of study (as defined in regulation 2) and the year of repeat study is not a bursary or Erasmus year. </w:t>
      </w:r>
    </w:p>
    <w:p w14:paraId="25575758" w14:textId="77777777" w:rsidR="005422E3" w:rsidRPr="00A254EB" w:rsidRDefault="005422E3" w:rsidP="00A254EB">
      <w:pPr>
        <w:rPr>
          <w:rFonts w:asciiTheme="minorHAnsi" w:hAnsiTheme="minorHAnsi"/>
          <w:color w:val="auto"/>
          <w:sz w:val="24"/>
          <w:szCs w:val="24"/>
        </w:rPr>
      </w:pPr>
    </w:p>
    <w:p w14:paraId="22BE8E42"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Additionally, regulation 19(8) provides that where a current system student to whom regulation 21 applies did not complete the most recent previous course because of compelling personal reasons, fee support is available in respect of the first year that the student takes of the current course that is not a bursary or Erasmus year. Provided that it was the most recent course that the student withdrew from for compelling personal reasons, it does not matter how long ago they withdrew from that course.</w:t>
      </w:r>
    </w:p>
    <w:p w14:paraId="036431CD" w14:textId="77777777" w:rsidR="005422E3" w:rsidRPr="00A254EB" w:rsidRDefault="005422E3" w:rsidP="00A254EB">
      <w:pPr>
        <w:rPr>
          <w:rFonts w:asciiTheme="minorHAnsi" w:hAnsiTheme="minorHAnsi"/>
          <w:color w:val="auto"/>
          <w:sz w:val="24"/>
          <w:szCs w:val="24"/>
        </w:rPr>
      </w:pPr>
    </w:p>
    <w:p w14:paraId="35D74550"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exclusion of the Erasmus year in both cases above is only applicable where the Erasmus year was undertaken as part of a course provided by (i) an institution in England or Wales that began before 1 September 2012 or (ii) by an institution in Northern Ireland or Scotland.</w:t>
      </w:r>
    </w:p>
    <w:p w14:paraId="1E8ADE9D" w14:textId="77777777" w:rsidR="005422E3" w:rsidRPr="00A254EB" w:rsidRDefault="005422E3" w:rsidP="00A254EB">
      <w:pPr>
        <w:rPr>
          <w:rFonts w:asciiTheme="minorHAnsi" w:hAnsiTheme="minorHAnsi"/>
          <w:color w:val="auto"/>
          <w:sz w:val="24"/>
          <w:szCs w:val="24"/>
        </w:rPr>
      </w:pPr>
    </w:p>
    <w:p w14:paraId="508AEAA0"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student will need to apply for fee support for any year for which they wish to claim support due to compelling personal reasons. Only one such year can be awarded at a time.</w:t>
      </w:r>
    </w:p>
    <w:p w14:paraId="7C57E1CD" w14:textId="77777777" w:rsidR="005422E3" w:rsidRPr="00A254EB" w:rsidRDefault="005422E3" w:rsidP="00A254EB">
      <w:pPr>
        <w:rPr>
          <w:rFonts w:asciiTheme="minorHAnsi" w:hAnsiTheme="minorHAnsi"/>
          <w:color w:val="auto"/>
          <w:sz w:val="24"/>
          <w:szCs w:val="24"/>
        </w:rPr>
      </w:pPr>
    </w:p>
    <w:p w14:paraId="527E61F8"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Where a student has failed a year for compelling personal reasons, an additional year will need to be added to the current course and the CPR year taken as the repeat year. In these circumstances, if the student fails the repeat year and SFE determines that the CPR criteria have been met then a further CPR year may be awarded. </w:t>
      </w:r>
    </w:p>
    <w:p w14:paraId="55814188" w14:textId="77777777" w:rsidR="005422E3" w:rsidRPr="00A254EB" w:rsidRDefault="005422E3" w:rsidP="00A254EB">
      <w:pPr>
        <w:rPr>
          <w:rFonts w:asciiTheme="minorHAnsi" w:hAnsiTheme="minorHAnsi"/>
          <w:color w:val="auto"/>
          <w:sz w:val="24"/>
          <w:szCs w:val="24"/>
        </w:rPr>
      </w:pPr>
    </w:p>
    <w:p w14:paraId="5ABBE176"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However, if CPR does not apply then SFE will need to assess whether the student has sufficient standard entitlement remaining to complete the course with fee support for all remaining years of the course (including the possibility of allocating fee support to a year of repeat study where the year is repeated for reasons other than CPR), or whether self-funding is required for some of them.</w:t>
      </w:r>
    </w:p>
    <w:p w14:paraId="74C54AA6" w14:textId="77777777" w:rsidR="005422E3" w:rsidRPr="00A254EB" w:rsidRDefault="005422E3" w:rsidP="00A254EB">
      <w:pPr>
        <w:rPr>
          <w:rFonts w:asciiTheme="minorHAnsi" w:hAnsiTheme="minorHAnsi"/>
          <w:color w:val="auto"/>
          <w:sz w:val="24"/>
          <w:szCs w:val="24"/>
        </w:rPr>
      </w:pPr>
    </w:p>
    <w:p w14:paraId="4FCDB9E4"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 xml:space="preserve">Evidence of compelling personal reasons </w:t>
      </w:r>
    </w:p>
    <w:p w14:paraId="226135C6"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As far as is reasonably practicable, evidence should be obtained from the student or elsewhere to support a claim that the withdrawal or repeat was for compelling personal reasons or the need to repeat a year is for compelling personal reasons. </w:t>
      </w:r>
    </w:p>
    <w:p w14:paraId="0658AD86" w14:textId="77777777" w:rsidR="005422E3" w:rsidRPr="00A254EB" w:rsidRDefault="005422E3" w:rsidP="00A254EB">
      <w:pPr>
        <w:rPr>
          <w:rFonts w:asciiTheme="minorHAnsi" w:hAnsiTheme="minorHAnsi"/>
          <w:color w:val="auto"/>
          <w:sz w:val="24"/>
          <w:szCs w:val="24"/>
        </w:rPr>
      </w:pPr>
    </w:p>
    <w:p w14:paraId="130590D3" w14:textId="3F6ACAD1" w:rsidR="005422E3" w:rsidRPr="00A254EB" w:rsidRDefault="003B0CF1" w:rsidP="00A254EB">
      <w:pPr>
        <w:rPr>
          <w:rFonts w:asciiTheme="minorHAnsi" w:hAnsiTheme="minorHAnsi"/>
          <w:bCs/>
          <w:color w:val="auto"/>
          <w:sz w:val="24"/>
          <w:szCs w:val="24"/>
        </w:rPr>
      </w:pPr>
      <w:r w:rsidRPr="00A254EB">
        <w:rPr>
          <w:rFonts w:asciiTheme="minorHAnsi" w:hAnsiTheme="minorHAnsi"/>
          <w:color w:val="auto"/>
          <w:sz w:val="24"/>
          <w:szCs w:val="24"/>
        </w:rPr>
        <w:t>For instance, the student might be able to provide medical evidence from</w:t>
      </w:r>
      <w:r w:rsidR="0006672F">
        <w:rPr>
          <w:rFonts w:asciiTheme="minorHAnsi" w:hAnsiTheme="minorHAnsi"/>
          <w:color w:val="auto"/>
          <w:sz w:val="24"/>
          <w:szCs w:val="24"/>
        </w:rPr>
        <w:t xml:space="preserve"> their </w:t>
      </w:r>
      <w:r w:rsidRPr="00A254EB">
        <w:rPr>
          <w:rFonts w:asciiTheme="minorHAnsi" w:hAnsiTheme="minorHAnsi"/>
          <w:color w:val="auto"/>
          <w:sz w:val="24"/>
          <w:szCs w:val="24"/>
        </w:rPr>
        <w:t xml:space="preserve">GPor perhaps </w:t>
      </w:r>
      <w:r w:rsidR="00A478FB" w:rsidRPr="00A254EB">
        <w:rPr>
          <w:rFonts w:asciiTheme="minorHAnsi" w:hAnsiTheme="minorHAnsi"/>
          <w:color w:val="auto"/>
          <w:sz w:val="24"/>
          <w:szCs w:val="24"/>
        </w:rPr>
        <w:t xml:space="preserve">ask </w:t>
      </w:r>
      <w:r w:rsidRPr="00A254EB">
        <w:rPr>
          <w:rFonts w:asciiTheme="minorHAnsi" w:hAnsiTheme="minorHAnsi"/>
          <w:color w:val="auto"/>
          <w:sz w:val="24"/>
          <w:szCs w:val="24"/>
        </w:rPr>
        <w:t>a HE</w:t>
      </w:r>
      <w:r w:rsidR="00A903DA">
        <w:rPr>
          <w:rFonts w:asciiTheme="minorHAnsi" w:hAnsiTheme="minorHAnsi"/>
          <w:color w:val="auto"/>
          <w:sz w:val="24"/>
          <w:szCs w:val="24"/>
        </w:rPr>
        <w:t>P</w:t>
      </w:r>
      <w:r w:rsidRPr="00A254EB">
        <w:rPr>
          <w:rFonts w:asciiTheme="minorHAnsi" w:hAnsiTheme="minorHAnsi"/>
          <w:color w:val="auto"/>
          <w:sz w:val="24"/>
          <w:szCs w:val="24"/>
        </w:rPr>
        <w:t xml:space="preserve">’s student support advisory service </w:t>
      </w:r>
      <w:r w:rsidR="00A478FB" w:rsidRPr="00A254EB">
        <w:rPr>
          <w:rFonts w:asciiTheme="minorHAnsi" w:hAnsiTheme="minorHAnsi"/>
          <w:color w:val="auto"/>
          <w:sz w:val="24"/>
          <w:szCs w:val="24"/>
        </w:rPr>
        <w:t>to</w:t>
      </w:r>
      <w:r w:rsidR="006E70F9" w:rsidRPr="00A254EB">
        <w:rPr>
          <w:rFonts w:asciiTheme="minorHAnsi" w:hAnsiTheme="minorHAnsi"/>
          <w:color w:val="auto"/>
          <w:sz w:val="24"/>
          <w:szCs w:val="24"/>
        </w:rPr>
        <w:t xml:space="preserve"> </w:t>
      </w:r>
      <w:r w:rsidRPr="00A254EB">
        <w:rPr>
          <w:rFonts w:asciiTheme="minorHAnsi" w:hAnsiTheme="minorHAnsi"/>
          <w:color w:val="auto"/>
          <w:sz w:val="24"/>
          <w:szCs w:val="24"/>
        </w:rPr>
        <w:t xml:space="preserve">attest to a personal or family crisis. Other possible sources might include social services or the clergy (however </w:t>
      </w:r>
      <w:r w:rsidR="009A4474">
        <w:rPr>
          <w:rFonts w:asciiTheme="minorHAnsi" w:hAnsiTheme="minorHAnsi"/>
          <w:color w:val="auto"/>
          <w:sz w:val="24"/>
          <w:szCs w:val="24"/>
        </w:rPr>
        <w:t xml:space="preserve">DfE </w:t>
      </w:r>
      <w:r w:rsidRPr="00A254EB">
        <w:rPr>
          <w:rFonts w:asciiTheme="minorHAnsi" w:hAnsiTheme="minorHAnsi"/>
          <w:color w:val="auto"/>
          <w:sz w:val="24"/>
          <w:szCs w:val="24"/>
        </w:rPr>
        <w:t>would not reimburse any costs incurred by the student in obtaining such evidence.) This guidance is not exhaustive and SFE should look at all cases carefully and on their individual merits</w:t>
      </w:r>
      <w:r w:rsidRPr="00A254EB">
        <w:rPr>
          <w:rFonts w:asciiTheme="minorHAnsi" w:hAnsiTheme="minorHAnsi"/>
          <w:bCs/>
          <w:color w:val="auto"/>
          <w:sz w:val="24"/>
          <w:szCs w:val="24"/>
        </w:rPr>
        <w:t>.</w:t>
      </w:r>
    </w:p>
    <w:p w14:paraId="5791A965" w14:textId="77777777" w:rsidR="005422E3" w:rsidRPr="00A254EB" w:rsidRDefault="005422E3" w:rsidP="00A254EB">
      <w:pPr>
        <w:rPr>
          <w:rFonts w:asciiTheme="minorHAnsi" w:hAnsiTheme="minorHAnsi"/>
          <w:bCs/>
          <w:color w:val="auto"/>
          <w:sz w:val="24"/>
          <w:szCs w:val="24"/>
        </w:rPr>
      </w:pPr>
    </w:p>
    <w:p w14:paraId="0A1C711E" w14:textId="77777777" w:rsidR="005422E3" w:rsidRPr="00A254EB" w:rsidRDefault="003B0CF1" w:rsidP="00A254EB">
      <w:pPr>
        <w:pStyle w:val="Heading2"/>
        <w:rPr>
          <w:rFonts w:asciiTheme="minorHAnsi" w:hAnsiTheme="minorHAnsi"/>
          <w:i w:val="0"/>
          <w:sz w:val="24"/>
          <w:szCs w:val="24"/>
        </w:rPr>
      </w:pPr>
      <w:r w:rsidRPr="00A254EB">
        <w:rPr>
          <w:rFonts w:asciiTheme="minorHAnsi" w:hAnsiTheme="minorHAnsi"/>
          <w:i w:val="0"/>
          <w:sz w:val="24"/>
          <w:szCs w:val="24"/>
        </w:rPr>
        <w:t xml:space="preserve"> </w:t>
      </w:r>
      <w:bookmarkStart w:id="176" w:name="_Toc507584980"/>
      <w:bookmarkStart w:id="177" w:name="_Toc57794614"/>
      <w:r w:rsidRPr="00A254EB">
        <w:rPr>
          <w:rFonts w:asciiTheme="minorHAnsi" w:hAnsiTheme="minorHAnsi"/>
          <w:i w:val="0"/>
          <w:sz w:val="24"/>
          <w:szCs w:val="24"/>
        </w:rPr>
        <w:t>Self-funded years</w:t>
      </w:r>
      <w:bookmarkEnd w:id="176"/>
      <w:bookmarkEnd w:id="177"/>
      <w:r w:rsidRPr="00A254EB">
        <w:rPr>
          <w:rFonts w:asciiTheme="minorHAnsi" w:hAnsiTheme="minorHAnsi"/>
          <w:i w:val="0"/>
          <w:sz w:val="24"/>
          <w:szCs w:val="24"/>
        </w:rPr>
        <w:t xml:space="preserve"> </w:t>
      </w:r>
    </w:p>
    <w:p w14:paraId="002C552F" w14:textId="77777777" w:rsidR="005422E3" w:rsidRPr="00A254EB" w:rsidRDefault="003B0CF1" w:rsidP="00A254EB">
      <w:pPr>
        <w:rPr>
          <w:rFonts w:asciiTheme="minorHAnsi" w:hAnsiTheme="minorHAnsi"/>
          <w:bCs/>
          <w:color w:val="auto"/>
          <w:sz w:val="24"/>
          <w:szCs w:val="24"/>
        </w:rPr>
      </w:pPr>
      <w:r w:rsidRPr="00A254EB">
        <w:rPr>
          <w:rFonts w:asciiTheme="minorHAnsi" w:hAnsiTheme="minorHAnsi"/>
          <w:color w:val="auto"/>
          <w:sz w:val="24"/>
          <w:szCs w:val="24"/>
        </w:rPr>
        <w:t>When allocating fee support from the standard entitlement to the remaining standard academic years of the course, it may be the case that there is insufficient standard entitlement to allocate fee support to all of those years. The student will need to self-fund the tuition fees in the years to which support has not been allocated</w:t>
      </w:r>
      <w:r w:rsidRPr="00A254EB">
        <w:rPr>
          <w:rFonts w:asciiTheme="minorHAnsi" w:hAnsiTheme="minorHAnsi"/>
          <w:bCs/>
          <w:color w:val="auto"/>
          <w:sz w:val="24"/>
          <w:szCs w:val="24"/>
        </w:rPr>
        <w:t>.</w:t>
      </w:r>
    </w:p>
    <w:p w14:paraId="3FCC91EA" w14:textId="77777777" w:rsidR="005422E3" w:rsidRPr="00A254EB" w:rsidRDefault="005422E3" w:rsidP="00A254EB">
      <w:pPr>
        <w:rPr>
          <w:rFonts w:asciiTheme="minorHAnsi" w:hAnsiTheme="minorHAnsi"/>
          <w:bCs/>
          <w:color w:val="auto"/>
          <w:sz w:val="24"/>
          <w:szCs w:val="24"/>
        </w:rPr>
      </w:pPr>
    </w:p>
    <w:p w14:paraId="26068D6F"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standard entitlement cannot be allocated to non-standard academic years of the course such as NHS bursary years on medicine and dentistry courses. As a result, a student who is required to repeat a year of the course for a non-compelling personal reason may still be eligible for fee support for that academic year.</w:t>
      </w:r>
    </w:p>
    <w:p w14:paraId="646CB1DD" w14:textId="77777777" w:rsidR="005422E3" w:rsidRPr="00A254EB" w:rsidRDefault="005422E3" w:rsidP="00A254EB">
      <w:pPr>
        <w:rPr>
          <w:rFonts w:asciiTheme="minorHAnsi" w:hAnsiTheme="minorHAnsi"/>
          <w:color w:val="auto"/>
          <w:sz w:val="24"/>
          <w:szCs w:val="24"/>
        </w:rPr>
      </w:pPr>
    </w:p>
    <w:p w14:paraId="38F0639F" w14:textId="77777777" w:rsidR="005422E3" w:rsidRPr="00A254EB" w:rsidRDefault="003B0CF1" w:rsidP="00A254EB">
      <w:pPr>
        <w:pStyle w:val="Heading2"/>
        <w:rPr>
          <w:rFonts w:asciiTheme="minorHAnsi" w:hAnsiTheme="minorHAnsi"/>
          <w:i w:val="0"/>
          <w:sz w:val="24"/>
          <w:szCs w:val="24"/>
        </w:rPr>
      </w:pPr>
      <w:r w:rsidRPr="00A254EB">
        <w:rPr>
          <w:rFonts w:asciiTheme="minorHAnsi" w:hAnsiTheme="minorHAnsi"/>
          <w:i w:val="0"/>
          <w:sz w:val="24"/>
          <w:szCs w:val="24"/>
        </w:rPr>
        <w:t xml:space="preserve"> </w:t>
      </w:r>
      <w:bookmarkStart w:id="178" w:name="_Toc507584981"/>
      <w:bookmarkStart w:id="179" w:name="_Toc57794615"/>
      <w:r w:rsidRPr="00A254EB">
        <w:rPr>
          <w:rFonts w:asciiTheme="minorHAnsi" w:hAnsiTheme="minorHAnsi"/>
          <w:i w:val="0"/>
          <w:sz w:val="24"/>
          <w:szCs w:val="24"/>
        </w:rPr>
        <w:t>Transferring students</w:t>
      </w:r>
      <w:bookmarkEnd w:id="178"/>
      <w:bookmarkEnd w:id="179"/>
      <w:r w:rsidRPr="00A254EB">
        <w:rPr>
          <w:rFonts w:asciiTheme="minorHAnsi" w:hAnsiTheme="minorHAnsi"/>
          <w:i w:val="0"/>
          <w:sz w:val="24"/>
          <w:szCs w:val="24"/>
        </w:rPr>
        <w:t xml:space="preserve"> </w:t>
      </w:r>
    </w:p>
    <w:p w14:paraId="792A99A8" w14:textId="77777777" w:rsidR="005422E3" w:rsidRPr="00A254EB" w:rsidRDefault="003B0CF1" w:rsidP="00A254EB">
      <w:pPr>
        <w:rPr>
          <w:rFonts w:asciiTheme="minorHAnsi" w:hAnsiTheme="minorHAnsi"/>
          <w:bCs/>
          <w:color w:val="auto"/>
          <w:sz w:val="24"/>
          <w:szCs w:val="24"/>
        </w:rPr>
      </w:pPr>
      <w:r w:rsidRPr="00A254EB">
        <w:rPr>
          <w:rFonts w:asciiTheme="minorHAnsi" w:hAnsiTheme="minorHAnsi"/>
          <w:color w:val="auto"/>
          <w:sz w:val="24"/>
          <w:szCs w:val="24"/>
        </w:rPr>
        <w:t>Regulation 7 sets out the circumstances in which students may have their status as an eligible student transferred to another course. SFE is required to transfer the student’s status where</w:t>
      </w:r>
      <w:r w:rsidRPr="00A254EB">
        <w:rPr>
          <w:rFonts w:asciiTheme="minorHAnsi" w:hAnsiTheme="minorHAnsi"/>
          <w:bCs/>
          <w:color w:val="auto"/>
          <w:sz w:val="24"/>
          <w:szCs w:val="24"/>
        </w:rPr>
        <w:t>:</w:t>
      </w:r>
    </w:p>
    <w:p w14:paraId="7255CC7F" w14:textId="7EF38D29"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they receive a request from the eligible student to do so</w:t>
      </w:r>
      <w:r w:rsidR="00027E1D" w:rsidRPr="00A254EB">
        <w:rPr>
          <w:rFonts w:asciiTheme="minorHAnsi" w:hAnsiTheme="minorHAnsi"/>
          <w:color w:val="auto"/>
          <w:sz w:val="24"/>
          <w:szCs w:val="24"/>
        </w:rPr>
        <w:t>,</w:t>
      </w:r>
    </w:p>
    <w:p w14:paraId="609317C0" w14:textId="607B6AE8"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they are satisfied that one or more of the grounds for transfer in regulation 7(2) applies</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and</w:t>
      </w:r>
    </w:p>
    <w:p w14:paraId="06030515" w14:textId="77777777"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the period of eligibility has not terminated.</w:t>
      </w:r>
    </w:p>
    <w:p w14:paraId="3CE6B26C" w14:textId="77777777" w:rsidR="005422E3" w:rsidRPr="00A254EB" w:rsidRDefault="003B0CF1" w:rsidP="00A254EB">
      <w:pPr>
        <w:rPr>
          <w:rFonts w:asciiTheme="minorHAnsi" w:hAnsiTheme="minorHAnsi"/>
          <w:bCs/>
          <w:color w:val="auto"/>
          <w:sz w:val="24"/>
          <w:szCs w:val="24"/>
        </w:rPr>
      </w:pPr>
      <w:r w:rsidRPr="00A254EB">
        <w:rPr>
          <w:rFonts w:asciiTheme="minorHAnsi" w:hAnsiTheme="minorHAnsi"/>
          <w:bCs/>
          <w:color w:val="auto"/>
          <w:sz w:val="24"/>
          <w:szCs w:val="24"/>
        </w:rPr>
        <w:t>The grounds for transfer are:</w:t>
      </w:r>
    </w:p>
    <w:p w14:paraId="7957B11F" w14:textId="77777777" w:rsidR="005422E3" w:rsidRPr="00A254EB" w:rsidRDefault="003B0CF1" w:rsidP="00A254EB">
      <w:pPr>
        <w:numPr>
          <w:ilvl w:val="0"/>
          <w:numId w:val="57"/>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on the recommendation of the academic authority the eligible student ceases one course and starts to:</w:t>
      </w:r>
    </w:p>
    <w:p w14:paraId="3432F4F0" w14:textId="79C140C9" w:rsidR="005422E3" w:rsidRPr="00A254EB" w:rsidRDefault="003B0CF1" w:rsidP="00A254EB">
      <w:pPr>
        <w:numPr>
          <w:ilvl w:val="0"/>
          <w:numId w:val="56"/>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attend </w:t>
      </w:r>
      <w:r w:rsidR="002D028C" w:rsidRPr="00A254EB">
        <w:rPr>
          <w:rFonts w:asciiTheme="minorHAnsi" w:hAnsiTheme="minorHAnsi"/>
          <w:color w:val="auto"/>
          <w:sz w:val="24"/>
          <w:szCs w:val="24"/>
        </w:rPr>
        <w:t xml:space="preserve">or undertake </w:t>
      </w:r>
      <w:r w:rsidRPr="00A254EB">
        <w:rPr>
          <w:rFonts w:asciiTheme="minorHAnsi" w:hAnsiTheme="minorHAnsi"/>
          <w:color w:val="auto"/>
          <w:sz w:val="24"/>
          <w:szCs w:val="24"/>
        </w:rPr>
        <w:t xml:space="preserve">another designated course </w:t>
      </w:r>
      <w:r w:rsidR="002D028C" w:rsidRPr="00A254EB">
        <w:rPr>
          <w:rFonts w:asciiTheme="minorHAnsi" w:hAnsiTheme="minorHAnsi"/>
          <w:color w:val="auto"/>
          <w:sz w:val="24"/>
          <w:szCs w:val="24"/>
        </w:rPr>
        <w:t xml:space="preserve">which is not an accelerated course </w:t>
      </w:r>
      <w:r w:rsidRPr="00A254EB">
        <w:rPr>
          <w:rFonts w:asciiTheme="minorHAnsi" w:hAnsiTheme="minorHAnsi"/>
          <w:color w:val="auto"/>
          <w:sz w:val="24"/>
          <w:szCs w:val="24"/>
        </w:rPr>
        <w:t>at the same institution</w:t>
      </w:r>
      <w:r w:rsidR="00027E1D" w:rsidRPr="00A254EB">
        <w:rPr>
          <w:rFonts w:asciiTheme="minorHAnsi" w:hAnsiTheme="minorHAnsi"/>
          <w:color w:val="auto"/>
          <w:sz w:val="24"/>
          <w:szCs w:val="24"/>
        </w:rPr>
        <w:t>,</w:t>
      </w:r>
    </w:p>
    <w:p w14:paraId="21EB6CA3" w14:textId="05DF5E8D" w:rsidR="005422E3" w:rsidRPr="00A254EB" w:rsidRDefault="003B0CF1" w:rsidP="00A254EB">
      <w:pPr>
        <w:numPr>
          <w:ilvl w:val="0"/>
          <w:numId w:val="56"/>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undertake another compressed degree course in the UK at the institution</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or</w:t>
      </w:r>
    </w:p>
    <w:p w14:paraId="5FB36DB3" w14:textId="77777777" w:rsidR="005422E3" w:rsidRPr="00A254EB" w:rsidRDefault="003B0CF1" w:rsidP="00A254EB">
      <w:pPr>
        <w:numPr>
          <w:ilvl w:val="0"/>
          <w:numId w:val="56"/>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undertake a compressed degree course in the UK at the institution.</w:t>
      </w:r>
    </w:p>
    <w:p w14:paraId="0184469F" w14:textId="77777777" w:rsidR="005422E3" w:rsidRPr="00A254EB" w:rsidRDefault="003B0CF1" w:rsidP="00A254EB">
      <w:pPr>
        <w:numPr>
          <w:ilvl w:val="0"/>
          <w:numId w:val="58"/>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the eligible student starts to: </w:t>
      </w:r>
    </w:p>
    <w:p w14:paraId="4A95E607" w14:textId="653B00B1" w:rsidR="005422E3" w:rsidRPr="00A254EB" w:rsidRDefault="003B0CF1" w:rsidP="00A254EB">
      <w:pPr>
        <w:numPr>
          <w:ilvl w:val="0"/>
          <w:numId w:val="59"/>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attend </w:t>
      </w:r>
      <w:r w:rsidR="002D028C" w:rsidRPr="00A254EB">
        <w:rPr>
          <w:rFonts w:asciiTheme="minorHAnsi" w:hAnsiTheme="minorHAnsi"/>
          <w:color w:val="auto"/>
          <w:sz w:val="24"/>
          <w:szCs w:val="24"/>
        </w:rPr>
        <w:t xml:space="preserve">or undertake </w:t>
      </w:r>
      <w:r w:rsidRPr="00A254EB">
        <w:rPr>
          <w:rFonts w:asciiTheme="minorHAnsi" w:hAnsiTheme="minorHAnsi"/>
          <w:color w:val="auto"/>
          <w:sz w:val="24"/>
          <w:szCs w:val="24"/>
        </w:rPr>
        <w:t xml:space="preserve">a designated course </w:t>
      </w:r>
      <w:r w:rsidR="002D028C" w:rsidRPr="00A254EB">
        <w:rPr>
          <w:rFonts w:asciiTheme="minorHAnsi" w:hAnsiTheme="minorHAnsi"/>
          <w:color w:val="auto"/>
          <w:sz w:val="24"/>
          <w:szCs w:val="24"/>
        </w:rPr>
        <w:t xml:space="preserve">which is not an accelerated course </w:t>
      </w:r>
      <w:r w:rsidRPr="00A254EB">
        <w:rPr>
          <w:rFonts w:asciiTheme="minorHAnsi" w:hAnsiTheme="minorHAnsi"/>
          <w:color w:val="auto"/>
          <w:sz w:val="24"/>
          <w:szCs w:val="24"/>
        </w:rPr>
        <w:t>at another institution</w:t>
      </w:r>
      <w:r w:rsidR="00027E1D" w:rsidRPr="00A254EB">
        <w:rPr>
          <w:rFonts w:asciiTheme="minorHAnsi" w:hAnsiTheme="minorHAnsi"/>
          <w:color w:val="auto"/>
          <w:sz w:val="24"/>
          <w:szCs w:val="24"/>
        </w:rPr>
        <w:t>,</w:t>
      </w:r>
    </w:p>
    <w:p w14:paraId="73A67115" w14:textId="77777777" w:rsidR="005422E3" w:rsidRPr="00A254EB" w:rsidRDefault="003B0CF1" w:rsidP="00A254EB">
      <w:pPr>
        <w:numPr>
          <w:ilvl w:val="0"/>
          <w:numId w:val="60"/>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after commencing a course for the Certificate of Education the eligible student is, on or before completing that course, admitted to a designated course leading to a BEd (including a course leading to the BEd (honours)), whether or not the course is at the same institution;</w:t>
      </w:r>
    </w:p>
    <w:p w14:paraId="534D366D" w14:textId="23966C5B" w:rsidR="005422E3" w:rsidRPr="00A254EB" w:rsidRDefault="003B0CF1" w:rsidP="00A254EB">
      <w:pPr>
        <w:numPr>
          <w:ilvl w:val="0"/>
          <w:numId w:val="60"/>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having commenced a course leading to a non-honours BEd, the eligible student is admitted to a designated honours BEd course, whether or not the course is at the same institution</w:t>
      </w:r>
      <w:r w:rsidR="00027E1D" w:rsidRPr="00A254EB">
        <w:rPr>
          <w:rFonts w:asciiTheme="minorHAnsi" w:hAnsiTheme="minorHAnsi"/>
          <w:color w:val="auto"/>
          <w:sz w:val="24"/>
          <w:szCs w:val="24"/>
        </w:rPr>
        <w:t>,</w:t>
      </w:r>
      <w:r w:rsidRPr="00A254EB">
        <w:rPr>
          <w:rFonts w:asciiTheme="minorHAnsi" w:hAnsiTheme="minorHAnsi"/>
          <w:color w:val="auto"/>
          <w:sz w:val="24"/>
          <w:szCs w:val="24"/>
        </w:rPr>
        <w:t xml:space="preserve"> or </w:t>
      </w:r>
    </w:p>
    <w:p w14:paraId="542DE0EB" w14:textId="77777777" w:rsidR="005422E3" w:rsidRPr="00A254EB" w:rsidRDefault="003B0CF1" w:rsidP="00A254EB">
      <w:pPr>
        <w:numPr>
          <w:ilvl w:val="0"/>
          <w:numId w:val="60"/>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having commenced a course for a first degree (other than an honours degree) the eligible student is, before the completion of that course, admitted to a designated course leading to an honours degree in the same subject(s) at the same institution.</w:t>
      </w:r>
    </w:p>
    <w:p w14:paraId="7F1A71BB"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Receiving institutions should notify course details to SFE so that SFE can check, and if necessary reassess, support. The notification will be taken as the receiving institution’s consent to the transfer.</w:t>
      </w:r>
    </w:p>
    <w:p w14:paraId="348A1563" w14:textId="77777777" w:rsidR="005422E3" w:rsidRPr="00A254EB" w:rsidRDefault="005422E3" w:rsidP="00A254EB">
      <w:pPr>
        <w:rPr>
          <w:rFonts w:asciiTheme="minorHAnsi" w:hAnsiTheme="minorHAnsi"/>
          <w:color w:val="auto"/>
          <w:sz w:val="24"/>
          <w:szCs w:val="24"/>
        </w:rPr>
      </w:pPr>
    </w:p>
    <w:p w14:paraId="30633395"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 xml:space="preserve"> Current system students </w:t>
      </w:r>
    </w:p>
    <w:p w14:paraId="68BEB2F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Where a student transfers courses, the standard entitlement to fee support still applies, i.e. course length plus an additional year but less any years spent on previous courses (regulation 21). It is the length of the course that the student is transferring to which should be taken into account when determining the student’s standard entitlement to fee support in respect of the second course.</w:t>
      </w:r>
    </w:p>
    <w:p w14:paraId="76E3C341" w14:textId="77777777" w:rsidR="005422E3" w:rsidRPr="00A254EB" w:rsidRDefault="005422E3" w:rsidP="00A254EB">
      <w:pPr>
        <w:rPr>
          <w:rFonts w:asciiTheme="minorHAnsi" w:hAnsiTheme="minorHAnsi"/>
          <w:color w:val="auto"/>
          <w:sz w:val="24"/>
          <w:szCs w:val="24"/>
        </w:rPr>
      </w:pPr>
    </w:p>
    <w:p w14:paraId="1AC6908C" w14:textId="5ADE8EBF" w:rsidR="005422E3" w:rsidRPr="00A254EB" w:rsidRDefault="003B0CF1" w:rsidP="00A254EB">
      <w:pPr>
        <w:rPr>
          <w:rFonts w:asciiTheme="minorHAnsi" w:eastAsia="Calibri" w:hAnsiTheme="minorHAnsi" w:cs="Calibri"/>
          <w:color w:val="auto"/>
          <w:sz w:val="24"/>
          <w:szCs w:val="24"/>
        </w:rPr>
      </w:pPr>
      <w:r w:rsidRPr="00A254EB">
        <w:rPr>
          <w:rFonts w:asciiTheme="minorHAnsi" w:eastAsia="Calibri" w:hAnsiTheme="minorHAnsi"/>
          <w:color w:val="auto"/>
          <w:sz w:val="24"/>
          <w:szCs w:val="24"/>
        </w:rPr>
        <w:t>Regulation 7(4)</w:t>
      </w:r>
      <w:r w:rsidRPr="00A254EB">
        <w:rPr>
          <w:rFonts w:asciiTheme="minorHAnsi" w:eastAsia="Calibri" w:hAnsiTheme="minorHAnsi" w:cs="Calibri"/>
          <w:color w:val="auto"/>
          <w:sz w:val="24"/>
          <w:szCs w:val="24"/>
        </w:rPr>
        <w:t xml:space="preserve"> provides the Secretary of State discretion to reassess the amount of fee and, where applicable, living costs support available for a second course after a student transfers from one designated (</w:t>
      </w:r>
      <w:r w:rsidR="000E3CE3">
        <w:rPr>
          <w:rFonts w:asciiTheme="minorHAnsi" w:eastAsia="Calibri" w:hAnsiTheme="minorHAnsi" w:cs="Calibri"/>
          <w:color w:val="auto"/>
          <w:sz w:val="24"/>
          <w:szCs w:val="24"/>
        </w:rPr>
        <w:t>FT</w:t>
      </w:r>
      <w:r w:rsidRPr="00A254EB">
        <w:rPr>
          <w:rFonts w:asciiTheme="minorHAnsi" w:eastAsia="Calibri" w:hAnsiTheme="minorHAnsi" w:cs="Calibri"/>
          <w:color w:val="auto"/>
          <w:sz w:val="24"/>
          <w:szCs w:val="24"/>
        </w:rPr>
        <w:t xml:space="preserve">) course to another. </w:t>
      </w:r>
      <w:r w:rsidRPr="00A254EB">
        <w:rPr>
          <w:rFonts w:asciiTheme="minorHAnsi" w:eastAsia="Calibri" w:hAnsiTheme="minorHAnsi"/>
          <w:color w:val="auto"/>
          <w:sz w:val="24"/>
          <w:szCs w:val="24"/>
        </w:rPr>
        <w:t>Regulation 2(1)</w:t>
      </w:r>
      <w:r w:rsidRPr="00A254EB">
        <w:rPr>
          <w:rFonts w:asciiTheme="minorHAnsi" w:eastAsia="Calibri" w:hAnsiTheme="minorHAnsi" w:cs="Calibri"/>
          <w:color w:val="auto"/>
          <w:sz w:val="24"/>
          <w:szCs w:val="24"/>
        </w:rPr>
        <w:t xml:space="preserve"> defines ‘support’ as</w:t>
      </w:r>
      <w:r w:rsidR="00FD6941">
        <w:rPr>
          <w:rFonts w:asciiTheme="minorHAnsi" w:eastAsia="Calibri" w:hAnsiTheme="minorHAnsi" w:cs="Calibri"/>
          <w:color w:val="auto"/>
          <w:sz w:val="24"/>
          <w:szCs w:val="24"/>
        </w:rPr>
        <w:t xml:space="preserve"> </w:t>
      </w:r>
      <w:r w:rsidRPr="00A254EB">
        <w:rPr>
          <w:rFonts w:asciiTheme="minorHAnsi" w:eastAsia="Calibri" w:hAnsiTheme="minorHAnsi" w:cs="Calibri"/>
          <w:color w:val="auto"/>
          <w:sz w:val="24"/>
          <w:szCs w:val="24"/>
        </w:rPr>
        <w:t>”</w:t>
      </w:r>
      <w:r w:rsidR="00F12F84" w:rsidRPr="00A254EB">
        <w:rPr>
          <w:rFonts w:asciiTheme="minorHAnsi" w:eastAsia="Calibri" w:hAnsiTheme="minorHAnsi" w:cs="Calibri"/>
          <w:color w:val="auto"/>
          <w:sz w:val="24"/>
          <w:szCs w:val="24"/>
        </w:rPr>
        <w:t>financial support by way of grant or loan made by the Secretary of State pursuant to Regulations made by the Secretary of State under section 22 of the 1998 Act</w:t>
      </w:r>
      <w:r w:rsidRPr="00A254EB">
        <w:rPr>
          <w:rFonts w:asciiTheme="minorHAnsi" w:eastAsia="Calibri" w:hAnsiTheme="minorHAnsi" w:cs="Calibri"/>
          <w:color w:val="auto"/>
          <w:sz w:val="24"/>
          <w:szCs w:val="24"/>
        </w:rPr>
        <w:t>”.</w:t>
      </w:r>
    </w:p>
    <w:p w14:paraId="4EA40F1E" w14:textId="77777777" w:rsidR="005422E3" w:rsidRPr="00A254EB" w:rsidRDefault="003B0CF1" w:rsidP="00A254EB">
      <w:pPr>
        <w:rPr>
          <w:rFonts w:asciiTheme="minorHAnsi" w:eastAsia="Calibri" w:hAnsiTheme="minorHAnsi" w:cs="Calibri"/>
          <w:color w:val="auto"/>
          <w:sz w:val="24"/>
          <w:szCs w:val="24"/>
        </w:rPr>
      </w:pPr>
      <w:r w:rsidRPr="00A254EB">
        <w:rPr>
          <w:rFonts w:asciiTheme="minorHAnsi" w:eastAsia="Calibri" w:hAnsiTheme="minorHAnsi" w:cs="Calibri"/>
          <w:color w:val="auto"/>
          <w:sz w:val="24"/>
          <w:szCs w:val="24"/>
        </w:rPr>
        <w:t xml:space="preserve"> </w:t>
      </w:r>
    </w:p>
    <w:p w14:paraId="06E4DDF3" w14:textId="77777777" w:rsidR="005422E3" w:rsidRPr="00A254EB" w:rsidRDefault="003B0CF1" w:rsidP="00A254EB">
      <w:pPr>
        <w:rPr>
          <w:rFonts w:asciiTheme="minorHAnsi" w:hAnsiTheme="minorHAnsi"/>
          <w:b/>
          <w:color w:val="auto"/>
          <w:sz w:val="24"/>
          <w:szCs w:val="24"/>
        </w:rPr>
      </w:pPr>
      <w:r w:rsidRPr="00A254EB">
        <w:rPr>
          <w:rFonts w:asciiTheme="minorHAnsi" w:hAnsiTheme="minorHAnsi"/>
          <w:b/>
          <w:color w:val="auto"/>
          <w:sz w:val="24"/>
          <w:szCs w:val="24"/>
        </w:rPr>
        <w:t>Transfer Example 1:</w:t>
      </w:r>
    </w:p>
    <w:p w14:paraId="152363E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 A student started a four-year degree course in 2014 (course A). Having completed the second year of the four-year course she transfers into year one of a five-year degree course (course B). Regulation 21 is applied using the following OD = 5 and PC = 2 and a standard fee entitlement of 4 years is calculated ((5+1) - 2 = 4). As the student’s entitlement to fees is less than the course duration, they will need to self-fund the first year of course B but should then receive support to complete the remainder of the course.</w:t>
      </w:r>
    </w:p>
    <w:p w14:paraId="09BC90B4" w14:textId="77777777" w:rsidR="005422E3" w:rsidRPr="00A254EB" w:rsidRDefault="005422E3" w:rsidP="00A254EB">
      <w:pPr>
        <w:rPr>
          <w:rFonts w:asciiTheme="minorHAnsi" w:hAnsiTheme="minorHAnsi"/>
          <w:color w:val="auto"/>
          <w:sz w:val="24"/>
          <w:szCs w:val="24"/>
        </w:rPr>
      </w:pPr>
    </w:p>
    <w:p w14:paraId="2207FF91" w14:textId="77777777" w:rsidR="005422E3" w:rsidRPr="00A254EB" w:rsidRDefault="003B0CF1" w:rsidP="00A254EB">
      <w:pPr>
        <w:rPr>
          <w:rFonts w:asciiTheme="minorHAnsi" w:hAnsiTheme="minorHAnsi"/>
          <w:b/>
          <w:color w:val="auto"/>
          <w:sz w:val="24"/>
          <w:szCs w:val="24"/>
        </w:rPr>
      </w:pPr>
      <w:r w:rsidRPr="00A254EB">
        <w:rPr>
          <w:rFonts w:asciiTheme="minorHAnsi" w:hAnsiTheme="minorHAnsi"/>
          <w:b/>
          <w:color w:val="auto"/>
          <w:sz w:val="24"/>
          <w:szCs w:val="24"/>
        </w:rPr>
        <w:t xml:space="preserve">Transfer Example 2: </w:t>
      </w:r>
    </w:p>
    <w:p w14:paraId="27E41DAB"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 student started a 3-year degree course in September 2015 (course A). Having passed the first year he decides to transfer onto a 4-year course in September 2016 (course B). Regulation 21 is applied using the following OD = 4 and PC = 1 and a standard fee entitlement of 4 years is calculated ((4+1) - 1 = 4). As the ordinary duration of course B is four years, the student has enough entitlement to fees for the entire course, subject to not requiring a repeat year in a future academic year. </w:t>
      </w:r>
    </w:p>
    <w:p w14:paraId="7552E13D" w14:textId="77777777" w:rsidR="005422E3" w:rsidRPr="00A254EB" w:rsidRDefault="005422E3" w:rsidP="00A254EB">
      <w:pPr>
        <w:rPr>
          <w:rFonts w:asciiTheme="minorHAnsi" w:hAnsiTheme="minorHAnsi"/>
          <w:color w:val="auto"/>
          <w:sz w:val="24"/>
          <w:szCs w:val="24"/>
        </w:rPr>
      </w:pPr>
    </w:p>
    <w:p w14:paraId="0797E33D" w14:textId="77777777" w:rsidR="005422E3" w:rsidRPr="00A254EB" w:rsidRDefault="003B0CF1" w:rsidP="00A254EB">
      <w:pPr>
        <w:rPr>
          <w:rFonts w:asciiTheme="minorHAnsi" w:hAnsiTheme="minorHAnsi"/>
          <w:b/>
          <w:color w:val="auto"/>
          <w:sz w:val="24"/>
          <w:szCs w:val="24"/>
        </w:rPr>
      </w:pPr>
      <w:r w:rsidRPr="00A254EB">
        <w:rPr>
          <w:rFonts w:asciiTheme="minorHAnsi" w:hAnsiTheme="minorHAnsi"/>
          <w:b/>
          <w:color w:val="auto"/>
          <w:sz w:val="24"/>
          <w:szCs w:val="24"/>
        </w:rPr>
        <w:t>Transfer Example 3:</w:t>
      </w:r>
    </w:p>
    <w:p w14:paraId="68F55B3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 student enrolled on a four-year course in September 2014 (course A) then having completed 2 years of course A, the student transfers in September 2016 to the 2nd year of a 3-year course (course B). Regulation 21 is applied using the following OD = 3 and PC = 2 and a standard fee entitlement of 2 years is calculated ((3+1) - 2 = 2). As the ordinary duration of course B is three years and the student is entering the second year, the student has enough entitlement to fees for remainder of course B, subject to not requiring a repeat year in a future academic year. </w:t>
      </w:r>
    </w:p>
    <w:p w14:paraId="27B97F29" w14:textId="77777777" w:rsidR="005422E3" w:rsidRPr="00A254EB" w:rsidRDefault="005422E3" w:rsidP="00A254EB">
      <w:pPr>
        <w:rPr>
          <w:rFonts w:asciiTheme="minorHAnsi" w:hAnsiTheme="minorHAnsi"/>
          <w:color w:val="auto"/>
          <w:sz w:val="24"/>
          <w:szCs w:val="24"/>
        </w:rPr>
      </w:pPr>
    </w:p>
    <w:p w14:paraId="12501F7D" w14:textId="77777777" w:rsidR="005422E3" w:rsidRPr="00A254EB" w:rsidRDefault="003B0CF1" w:rsidP="00A254EB">
      <w:pPr>
        <w:pStyle w:val="Heading2"/>
        <w:rPr>
          <w:rFonts w:asciiTheme="minorHAnsi" w:hAnsiTheme="minorHAnsi"/>
          <w:i w:val="0"/>
          <w:sz w:val="24"/>
          <w:szCs w:val="24"/>
        </w:rPr>
      </w:pPr>
      <w:bookmarkStart w:id="180" w:name="_Toc507584982"/>
      <w:bookmarkStart w:id="181" w:name="_Toc57794616"/>
      <w:r w:rsidRPr="00A254EB">
        <w:rPr>
          <w:rFonts w:asciiTheme="minorHAnsi" w:hAnsiTheme="minorHAnsi"/>
          <w:i w:val="0"/>
          <w:sz w:val="24"/>
          <w:szCs w:val="24"/>
        </w:rPr>
        <w:t>Regulation 20 - Students with no previous study</w:t>
      </w:r>
      <w:bookmarkEnd w:id="180"/>
      <w:bookmarkEnd w:id="181"/>
      <w:r w:rsidRPr="00A254EB">
        <w:rPr>
          <w:rFonts w:asciiTheme="minorHAnsi" w:hAnsiTheme="minorHAnsi"/>
          <w:i w:val="0"/>
          <w:sz w:val="24"/>
          <w:szCs w:val="24"/>
        </w:rPr>
        <w:t xml:space="preserve"> </w:t>
      </w:r>
    </w:p>
    <w:p w14:paraId="26D4BEDA"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Students who are starting an eligible HE course with no years of study on previous courses (see section 5.2 for details of what is a previous course)</w:t>
      </w:r>
      <w:r w:rsidR="00F12F84" w:rsidRPr="00A254EB">
        <w:rPr>
          <w:rFonts w:asciiTheme="minorHAnsi" w:hAnsiTheme="minorHAnsi" w:cs="Calibri"/>
          <w:color w:val="auto"/>
          <w:sz w:val="24"/>
          <w:szCs w:val="24"/>
        </w:rPr>
        <w:t xml:space="preserve"> will have their entitlement to fee support calculated under </w:t>
      </w:r>
      <w:r w:rsidR="00F12F84" w:rsidRPr="00A254EB">
        <w:rPr>
          <w:rFonts w:asciiTheme="minorHAnsi" w:hAnsiTheme="minorHAnsi"/>
          <w:color w:val="auto"/>
          <w:sz w:val="24"/>
          <w:szCs w:val="24"/>
        </w:rPr>
        <w:t>regulation 20</w:t>
      </w:r>
      <w:r w:rsidR="00F12F84" w:rsidRPr="00A254EB">
        <w:rPr>
          <w:rFonts w:asciiTheme="minorHAnsi" w:hAnsiTheme="minorHAnsi" w:cs="Calibri"/>
          <w:color w:val="auto"/>
          <w:sz w:val="24"/>
          <w:szCs w:val="24"/>
        </w:rPr>
        <w:t>. The calculation is as follows:</w:t>
      </w:r>
    </w:p>
    <w:p w14:paraId="4AAA6CC3" w14:textId="77777777" w:rsidR="005422E3" w:rsidRPr="00A254EB" w:rsidRDefault="005422E3" w:rsidP="00A254EB">
      <w:pPr>
        <w:rPr>
          <w:rFonts w:asciiTheme="minorHAnsi" w:hAnsiTheme="minorHAnsi" w:cs="Calibri"/>
          <w:color w:val="auto"/>
          <w:sz w:val="24"/>
          <w:szCs w:val="24"/>
        </w:rPr>
      </w:pPr>
    </w:p>
    <w:p w14:paraId="071B5E31" w14:textId="77777777" w:rsidR="005422E3" w:rsidRPr="00A254EB" w:rsidRDefault="003B0CF1" w:rsidP="00A254EB">
      <w:pPr>
        <w:rPr>
          <w:rFonts w:asciiTheme="minorHAnsi" w:hAnsiTheme="minorHAnsi" w:cs="Calibri"/>
          <w:b/>
          <w:color w:val="auto"/>
          <w:sz w:val="24"/>
          <w:szCs w:val="24"/>
        </w:rPr>
      </w:pPr>
      <w:r w:rsidRPr="00A254EB">
        <w:rPr>
          <w:rFonts w:asciiTheme="minorHAnsi" w:hAnsiTheme="minorHAnsi" w:cs="Calibri"/>
          <w:b/>
          <w:color w:val="auto"/>
          <w:sz w:val="24"/>
          <w:szCs w:val="24"/>
        </w:rPr>
        <w:t>OD + 1</w:t>
      </w:r>
    </w:p>
    <w:p w14:paraId="3FF9401D" w14:textId="77777777" w:rsidR="005422E3" w:rsidRPr="00A254EB" w:rsidRDefault="005422E3" w:rsidP="00A254EB">
      <w:pPr>
        <w:rPr>
          <w:rFonts w:asciiTheme="minorHAnsi" w:hAnsiTheme="minorHAnsi" w:cs="Calibri"/>
          <w:b/>
          <w:color w:val="auto"/>
          <w:sz w:val="24"/>
          <w:szCs w:val="24"/>
        </w:rPr>
      </w:pPr>
    </w:p>
    <w:p w14:paraId="581D68DB" w14:textId="0306C37C"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Where</w:t>
      </w:r>
    </w:p>
    <w:p w14:paraId="7B4C8EF8" w14:textId="77777777" w:rsidR="005422E3" w:rsidRPr="00A254EB" w:rsidRDefault="003B0CF1" w:rsidP="00A254EB">
      <w:pPr>
        <w:ind w:firstLine="720"/>
        <w:rPr>
          <w:rFonts w:asciiTheme="minorHAnsi" w:hAnsiTheme="minorHAnsi" w:cs="Calibri"/>
          <w:color w:val="auto"/>
          <w:sz w:val="24"/>
          <w:szCs w:val="24"/>
        </w:rPr>
      </w:pPr>
      <w:r w:rsidRPr="00A254EB">
        <w:rPr>
          <w:rFonts w:asciiTheme="minorHAnsi" w:hAnsiTheme="minorHAnsi" w:cs="Calibri"/>
          <w:b/>
          <w:color w:val="auto"/>
          <w:sz w:val="24"/>
          <w:szCs w:val="24"/>
        </w:rPr>
        <w:t>(OD)</w:t>
      </w:r>
      <w:r w:rsidRPr="00A254EB">
        <w:rPr>
          <w:rFonts w:asciiTheme="minorHAnsi" w:hAnsiTheme="minorHAnsi" w:cs="Calibri"/>
          <w:color w:val="auto"/>
          <w:sz w:val="24"/>
          <w:szCs w:val="24"/>
        </w:rPr>
        <w:t xml:space="preserve"> is the number of academic years that make up the ordinary duration of the course</w:t>
      </w:r>
    </w:p>
    <w:p w14:paraId="4315B222" w14:textId="77777777" w:rsidR="005422E3" w:rsidRPr="00A254EB" w:rsidRDefault="005422E3" w:rsidP="00A254EB">
      <w:pPr>
        <w:ind w:firstLine="720"/>
        <w:rPr>
          <w:rFonts w:asciiTheme="minorHAnsi" w:hAnsiTheme="minorHAnsi" w:cs="Calibri"/>
          <w:color w:val="auto"/>
          <w:sz w:val="24"/>
          <w:szCs w:val="24"/>
        </w:rPr>
      </w:pPr>
    </w:p>
    <w:p w14:paraId="325FADE0" w14:textId="2752BF50"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For example, a student who enrols on a </w:t>
      </w:r>
      <w:r w:rsidR="002D757F">
        <w:rPr>
          <w:rFonts w:asciiTheme="minorHAnsi" w:hAnsiTheme="minorHAnsi" w:cs="Calibri"/>
          <w:color w:val="auto"/>
          <w:sz w:val="24"/>
          <w:szCs w:val="24"/>
        </w:rPr>
        <w:t>three-</w:t>
      </w:r>
      <w:r w:rsidRPr="00A254EB">
        <w:rPr>
          <w:rFonts w:asciiTheme="minorHAnsi" w:hAnsiTheme="minorHAnsi" w:cs="Calibri"/>
          <w:color w:val="auto"/>
          <w:sz w:val="24"/>
          <w:szCs w:val="24"/>
        </w:rPr>
        <w:t xml:space="preserve">year honours degree will have an entitlement to fee support of 4 years as in this case OD =3 (3+1 =4). </w:t>
      </w:r>
    </w:p>
    <w:p w14:paraId="1B9E36F4" w14:textId="77777777" w:rsidR="005422E3" w:rsidRPr="00A254EB" w:rsidRDefault="005422E3" w:rsidP="00A254EB">
      <w:pPr>
        <w:rPr>
          <w:rFonts w:asciiTheme="minorHAnsi" w:hAnsiTheme="minorHAnsi" w:cs="Calibri"/>
          <w:color w:val="auto"/>
          <w:sz w:val="24"/>
          <w:szCs w:val="24"/>
        </w:rPr>
      </w:pPr>
    </w:p>
    <w:p w14:paraId="1FAEFA8C" w14:textId="77777777" w:rsidR="005422E3" w:rsidRPr="00A254EB" w:rsidRDefault="003B0CF1" w:rsidP="00A254EB">
      <w:pPr>
        <w:pStyle w:val="Heading2"/>
        <w:rPr>
          <w:rFonts w:asciiTheme="minorHAnsi" w:hAnsiTheme="minorHAnsi"/>
          <w:i w:val="0"/>
          <w:sz w:val="24"/>
          <w:szCs w:val="24"/>
        </w:rPr>
      </w:pPr>
      <w:bookmarkStart w:id="182" w:name="_Toc507584983"/>
      <w:bookmarkStart w:id="183" w:name="_Toc57794617"/>
      <w:r w:rsidRPr="00A254EB">
        <w:rPr>
          <w:rFonts w:asciiTheme="minorHAnsi" w:hAnsiTheme="minorHAnsi"/>
          <w:i w:val="0"/>
          <w:sz w:val="24"/>
          <w:szCs w:val="24"/>
        </w:rPr>
        <w:t>Regulation 21 - Students with previous study</w:t>
      </w:r>
      <w:bookmarkEnd w:id="182"/>
      <w:bookmarkEnd w:id="183"/>
    </w:p>
    <w:p w14:paraId="16CE806A"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Students who are starting an eligible HE course and have studied on previous courses (see section 5.2 for details of what is a previous course) and do not fall within </w:t>
      </w:r>
      <w:r w:rsidRPr="00A254EB">
        <w:rPr>
          <w:rFonts w:asciiTheme="minorHAnsi" w:hAnsiTheme="minorHAnsi"/>
          <w:color w:val="auto"/>
          <w:sz w:val="24"/>
          <w:szCs w:val="24"/>
        </w:rPr>
        <w:t>regulation 22</w:t>
      </w:r>
      <w:r w:rsidRPr="00A254EB">
        <w:rPr>
          <w:rFonts w:asciiTheme="minorHAnsi" w:hAnsiTheme="minorHAnsi" w:cs="Calibri"/>
          <w:color w:val="auto"/>
          <w:sz w:val="24"/>
          <w:szCs w:val="24"/>
        </w:rPr>
        <w:t xml:space="preserve"> (section 5.10 below) will have their entitlement to fee support calculated under </w:t>
      </w:r>
      <w:r w:rsidRPr="00A254EB">
        <w:rPr>
          <w:rFonts w:asciiTheme="minorHAnsi" w:hAnsiTheme="minorHAnsi"/>
          <w:color w:val="auto"/>
          <w:sz w:val="24"/>
          <w:szCs w:val="24"/>
        </w:rPr>
        <w:t>regulation 21.</w:t>
      </w:r>
      <w:r w:rsidRPr="00A254EB">
        <w:rPr>
          <w:rFonts w:asciiTheme="minorHAnsi" w:hAnsiTheme="minorHAnsi" w:cs="Calibri"/>
          <w:color w:val="auto"/>
          <w:sz w:val="24"/>
          <w:szCs w:val="24"/>
        </w:rPr>
        <w:t xml:space="preserve"> For the purpose of this regulation</w:t>
      </w:r>
      <w:r w:rsidR="00F872F1"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previous courses include students who have transferred from a previous course starting after 1 September 2006. The calculation is as follows:</w:t>
      </w:r>
    </w:p>
    <w:p w14:paraId="0B2114CA" w14:textId="77777777" w:rsidR="005422E3" w:rsidRPr="00A254EB" w:rsidRDefault="005422E3" w:rsidP="00A254EB">
      <w:pPr>
        <w:rPr>
          <w:rFonts w:asciiTheme="minorHAnsi" w:hAnsiTheme="minorHAnsi" w:cs="Calibri"/>
          <w:color w:val="auto"/>
          <w:sz w:val="24"/>
          <w:szCs w:val="24"/>
        </w:rPr>
      </w:pPr>
    </w:p>
    <w:p w14:paraId="0F27384B" w14:textId="77777777" w:rsidR="005422E3" w:rsidRPr="00A254EB" w:rsidRDefault="003B0CF1" w:rsidP="00A254EB">
      <w:pPr>
        <w:rPr>
          <w:rFonts w:asciiTheme="minorHAnsi" w:hAnsiTheme="minorHAnsi" w:cs="Calibri"/>
          <w:b/>
          <w:color w:val="auto"/>
          <w:sz w:val="24"/>
          <w:szCs w:val="24"/>
        </w:rPr>
      </w:pPr>
      <w:r w:rsidRPr="00A254EB">
        <w:rPr>
          <w:rFonts w:asciiTheme="minorHAnsi" w:hAnsiTheme="minorHAnsi" w:cs="Calibri"/>
          <w:b/>
          <w:color w:val="auto"/>
          <w:sz w:val="24"/>
          <w:szCs w:val="24"/>
        </w:rPr>
        <w:t>(OD + 1) - PC</w:t>
      </w:r>
    </w:p>
    <w:p w14:paraId="6EA73D7B" w14:textId="77777777" w:rsidR="005422E3" w:rsidRPr="00A254EB" w:rsidRDefault="005422E3" w:rsidP="00A254EB">
      <w:pPr>
        <w:rPr>
          <w:rFonts w:asciiTheme="minorHAnsi" w:hAnsiTheme="minorHAnsi" w:cs="Calibri"/>
          <w:b/>
          <w:color w:val="auto"/>
          <w:sz w:val="24"/>
          <w:szCs w:val="24"/>
        </w:rPr>
      </w:pPr>
    </w:p>
    <w:p w14:paraId="20EE8648" w14:textId="5D95274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Where</w:t>
      </w:r>
    </w:p>
    <w:p w14:paraId="79A22F86" w14:textId="77777777" w:rsidR="005422E3" w:rsidRPr="00A254EB" w:rsidRDefault="003B0CF1" w:rsidP="00A254EB">
      <w:pPr>
        <w:ind w:firstLine="720"/>
        <w:rPr>
          <w:rFonts w:asciiTheme="minorHAnsi" w:hAnsiTheme="minorHAnsi" w:cs="Calibri"/>
          <w:color w:val="auto"/>
          <w:sz w:val="24"/>
          <w:szCs w:val="24"/>
        </w:rPr>
      </w:pPr>
      <w:r w:rsidRPr="00A254EB">
        <w:rPr>
          <w:rFonts w:asciiTheme="minorHAnsi" w:hAnsiTheme="minorHAnsi" w:cs="Calibri"/>
          <w:b/>
          <w:color w:val="auto"/>
          <w:sz w:val="24"/>
          <w:szCs w:val="24"/>
        </w:rPr>
        <w:t>OD</w:t>
      </w:r>
      <w:r w:rsidRPr="00A254EB">
        <w:rPr>
          <w:rFonts w:asciiTheme="minorHAnsi" w:hAnsiTheme="minorHAnsi" w:cs="Calibri"/>
          <w:color w:val="auto"/>
          <w:sz w:val="24"/>
          <w:szCs w:val="24"/>
        </w:rPr>
        <w:t xml:space="preserve"> is the number of academic years that make up the ordinary duration of the course</w:t>
      </w:r>
    </w:p>
    <w:p w14:paraId="5E0630CC" w14:textId="77777777" w:rsidR="005422E3" w:rsidRPr="00A254EB" w:rsidRDefault="003B0CF1" w:rsidP="00A254EB">
      <w:pPr>
        <w:ind w:firstLine="720"/>
        <w:rPr>
          <w:rFonts w:asciiTheme="minorHAnsi" w:hAnsiTheme="minorHAnsi" w:cs="Calibri"/>
          <w:color w:val="auto"/>
          <w:sz w:val="24"/>
          <w:szCs w:val="24"/>
        </w:rPr>
      </w:pPr>
      <w:r w:rsidRPr="00A254EB">
        <w:rPr>
          <w:rFonts w:asciiTheme="minorHAnsi" w:hAnsiTheme="minorHAnsi" w:cs="Calibri"/>
          <w:b/>
          <w:color w:val="auto"/>
          <w:sz w:val="24"/>
          <w:szCs w:val="24"/>
        </w:rPr>
        <w:t>PC</w:t>
      </w:r>
      <w:r w:rsidRPr="00A254EB">
        <w:rPr>
          <w:rFonts w:asciiTheme="minorHAnsi" w:hAnsiTheme="minorHAnsi" w:cs="Calibri"/>
          <w:color w:val="auto"/>
          <w:sz w:val="24"/>
          <w:szCs w:val="24"/>
        </w:rPr>
        <w:t xml:space="preserve"> is the number of years that the student has spent on a previous course(s) </w:t>
      </w:r>
    </w:p>
    <w:p w14:paraId="2E8AEB89" w14:textId="77777777" w:rsidR="005422E3" w:rsidRPr="00A254EB" w:rsidRDefault="005422E3" w:rsidP="00A254EB">
      <w:pPr>
        <w:ind w:firstLine="720"/>
        <w:rPr>
          <w:rFonts w:asciiTheme="minorHAnsi" w:hAnsiTheme="minorHAnsi" w:cs="Calibri"/>
          <w:color w:val="auto"/>
          <w:sz w:val="24"/>
          <w:szCs w:val="24"/>
        </w:rPr>
      </w:pPr>
    </w:p>
    <w:p w14:paraId="227AB00D"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For example, a student with </w:t>
      </w:r>
      <w:r w:rsidR="00351D62" w:rsidRPr="00A254EB">
        <w:rPr>
          <w:rFonts w:asciiTheme="minorHAnsi" w:hAnsiTheme="minorHAnsi" w:cs="Calibri"/>
          <w:color w:val="auto"/>
          <w:sz w:val="24"/>
          <w:szCs w:val="24"/>
        </w:rPr>
        <w:t>two</w:t>
      </w:r>
      <w:r w:rsidRPr="00A254EB">
        <w:rPr>
          <w:rFonts w:asciiTheme="minorHAnsi" w:hAnsiTheme="minorHAnsi" w:cs="Calibri"/>
          <w:color w:val="auto"/>
          <w:sz w:val="24"/>
          <w:szCs w:val="24"/>
        </w:rPr>
        <w:t xml:space="preserve"> years </w:t>
      </w:r>
      <w:r w:rsidR="00351D62" w:rsidRPr="00A254EB">
        <w:rPr>
          <w:rFonts w:asciiTheme="minorHAnsi" w:hAnsiTheme="minorHAnsi" w:cs="Calibri"/>
          <w:color w:val="auto"/>
          <w:sz w:val="24"/>
          <w:szCs w:val="24"/>
        </w:rPr>
        <w:t xml:space="preserve">of </w:t>
      </w:r>
      <w:r w:rsidRPr="00A254EB">
        <w:rPr>
          <w:rFonts w:asciiTheme="minorHAnsi" w:hAnsiTheme="minorHAnsi" w:cs="Calibri"/>
          <w:color w:val="auto"/>
          <w:sz w:val="24"/>
          <w:szCs w:val="24"/>
        </w:rPr>
        <w:t xml:space="preserve">previous study starting a </w:t>
      </w:r>
      <w:r w:rsidR="00351D62" w:rsidRPr="00A254EB">
        <w:rPr>
          <w:rFonts w:asciiTheme="minorHAnsi" w:hAnsiTheme="minorHAnsi" w:cs="Calibri"/>
          <w:color w:val="auto"/>
          <w:sz w:val="24"/>
          <w:szCs w:val="24"/>
        </w:rPr>
        <w:t>three-</w:t>
      </w:r>
      <w:r w:rsidRPr="00A254EB">
        <w:rPr>
          <w:rFonts w:asciiTheme="minorHAnsi" w:hAnsiTheme="minorHAnsi" w:cs="Calibri"/>
          <w:color w:val="auto"/>
          <w:sz w:val="24"/>
          <w:szCs w:val="24"/>
        </w:rPr>
        <w:t>year honours degree will have an entitlement to fee support of 2 years</w:t>
      </w:r>
      <w:r w:rsidR="00351D62" w:rsidRPr="00A254EB">
        <w:rPr>
          <w:rFonts w:asciiTheme="minorHAnsi" w:hAnsiTheme="minorHAnsi" w:cs="Calibri"/>
          <w:color w:val="auto"/>
          <w:sz w:val="24"/>
          <w:szCs w:val="24"/>
        </w:rPr>
        <w:t>,</w:t>
      </w:r>
      <w:r w:rsidRPr="00A254EB">
        <w:rPr>
          <w:rFonts w:asciiTheme="minorHAnsi" w:hAnsiTheme="minorHAnsi" w:cs="Calibri"/>
          <w:color w:val="auto"/>
          <w:sz w:val="24"/>
          <w:szCs w:val="24"/>
        </w:rPr>
        <w:t xml:space="preserve"> as in this case OD = 3 and PC = 2</w:t>
      </w:r>
      <w:r w:rsidR="00351D62" w:rsidRPr="00A254EB">
        <w:rPr>
          <w:rFonts w:asciiTheme="minorHAnsi" w:hAnsiTheme="minorHAnsi" w:cs="Calibri"/>
          <w:color w:val="auto"/>
          <w:sz w:val="24"/>
          <w:szCs w:val="24"/>
        </w:rPr>
        <w:t xml:space="preserve">: </w:t>
      </w:r>
      <w:r w:rsidRPr="00A254EB">
        <w:rPr>
          <w:rFonts w:asciiTheme="minorHAnsi" w:hAnsiTheme="minorHAnsi" w:cs="Calibri"/>
          <w:color w:val="auto"/>
          <w:sz w:val="24"/>
          <w:szCs w:val="24"/>
        </w:rPr>
        <w:t xml:space="preserve">(3+1)-2 = 2. </w:t>
      </w:r>
    </w:p>
    <w:p w14:paraId="57C0AEEC" w14:textId="77777777" w:rsidR="005422E3" w:rsidRPr="00A254EB" w:rsidRDefault="005422E3" w:rsidP="00A254EB">
      <w:pPr>
        <w:rPr>
          <w:rFonts w:asciiTheme="minorHAnsi" w:hAnsiTheme="minorHAnsi" w:cs="Calibri"/>
          <w:color w:val="auto"/>
          <w:sz w:val="24"/>
          <w:szCs w:val="24"/>
        </w:rPr>
      </w:pPr>
    </w:p>
    <w:p w14:paraId="16038986" w14:textId="77777777" w:rsidR="005422E3" w:rsidRPr="00A254EB" w:rsidRDefault="003B0CF1" w:rsidP="00A254EB">
      <w:pPr>
        <w:pStyle w:val="Heading2"/>
        <w:rPr>
          <w:rFonts w:asciiTheme="minorHAnsi" w:hAnsiTheme="minorHAnsi"/>
          <w:i w:val="0"/>
          <w:sz w:val="24"/>
          <w:szCs w:val="24"/>
        </w:rPr>
      </w:pPr>
      <w:bookmarkStart w:id="184" w:name="_Toc507584984"/>
      <w:bookmarkStart w:id="185" w:name="_Toc57794618"/>
      <w:r w:rsidRPr="00A254EB">
        <w:rPr>
          <w:rFonts w:asciiTheme="minorHAnsi" w:hAnsiTheme="minorHAnsi"/>
          <w:i w:val="0"/>
          <w:sz w:val="24"/>
          <w:szCs w:val="24"/>
        </w:rPr>
        <w:t>Regulation 22 - Students with lower level qualifications topping up to a Degree</w:t>
      </w:r>
      <w:bookmarkEnd w:id="184"/>
      <w:bookmarkEnd w:id="185"/>
    </w:p>
    <w:p w14:paraId="20BFA1D6"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Under regulation 22, if a student holds a lower level HE qualification such as an HNC, HND or Foundation degree they are able to access additional support to ‘top-up’ their qualification to a degree.</w:t>
      </w:r>
    </w:p>
    <w:p w14:paraId="72B06582" w14:textId="77777777" w:rsidR="005422E3" w:rsidRPr="00A254EB" w:rsidRDefault="003B0CF1" w:rsidP="00A254EB">
      <w:pPr>
        <w:tabs>
          <w:tab w:val="left" w:pos="6262"/>
        </w:tabs>
        <w:rPr>
          <w:rFonts w:asciiTheme="minorHAnsi" w:hAnsiTheme="minorHAnsi"/>
          <w:color w:val="auto"/>
          <w:sz w:val="24"/>
          <w:szCs w:val="24"/>
        </w:rPr>
      </w:pPr>
      <w:r w:rsidRPr="00A254EB">
        <w:rPr>
          <w:rFonts w:asciiTheme="minorHAnsi" w:hAnsiTheme="minorHAnsi"/>
          <w:color w:val="auto"/>
          <w:sz w:val="24"/>
          <w:szCs w:val="24"/>
        </w:rPr>
        <w:tab/>
      </w:r>
    </w:p>
    <w:p w14:paraId="7433131A" w14:textId="0CFE9082" w:rsidR="005422E3" w:rsidRDefault="003B0CF1">
      <w:pPr>
        <w:rPr>
          <w:rFonts w:asciiTheme="minorHAnsi" w:hAnsiTheme="minorHAnsi" w:cs="Arial"/>
          <w:color w:val="auto"/>
          <w:sz w:val="24"/>
          <w:szCs w:val="24"/>
        </w:rPr>
      </w:pPr>
      <w:r w:rsidRPr="00A254EB">
        <w:rPr>
          <w:rFonts w:asciiTheme="minorHAnsi" w:hAnsiTheme="minorHAnsi"/>
          <w:color w:val="auto"/>
          <w:sz w:val="24"/>
          <w:szCs w:val="24"/>
        </w:rPr>
        <w:t>The mode, funding method and study location of the lower level qualification studied has no impact on the student’s ability to ‘top-up’ their qualification. However</w:t>
      </w:r>
      <w:r w:rsidR="00351D62" w:rsidRPr="00A254EB">
        <w:rPr>
          <w:rFonts w:asciiTheme="minorHAnsi" w:hAnsiTheme="minorHAnsi"/>
          <w:color w:val="auto"/>
          <w:sz w:val="24"/>
          <w:szCs w:val="24"/>
        </w:rPr>
        <w:t>,</w:t>
      </w:r>
      <w:r w:rsidRPr="00A254EB">
        <w:rPr>
          <w:rFonts w:asciiTheme="minorHAnsi" w:hAnsiTheme="minorHAnsi"/>
          <w:color w:val="auto"/>
          <w:sz w:val="24"/>
          <w:szCs w:val="24"/>
        </w:rPr>
        <w:t xml:space="preserve"> the previous study will be taken into account when carrying out</w:t>
      </w:r>
      <w:r w:rsidRPr="00A254EB">
        <w:rPr>
          <w:rFonts w:asciiTheme="minorHAnsi" w:hAnsiTheme="minorHAnsi" w:cs="Arial"/>
          <w:color w:val="auto"/>
          <w:sz w:val="24"/>
          <w:szCs w:val="24"/>
        </w:rPr>
        <w:t xml:space="preserve"> the calculation for entitlement to fee support.</w:t>
      </w:r>
      <w:r w:rsidRPr="00A254EB">
        <w:rPr>
          <w:rFonts w:asciiTheme="minorHAnsi" w:hAnsiTheme="minorHAnsi" w:cs="Courier"/>
          <w:color w:val="auto"/>
          <w:sz w:val="24"/>
          <w:szCs w:val="24"/>
        </w:rPr>
        <w:t xml:space="preserve"> </w:t>
      </w:r>
      <w:r w:rsidRPr="00A254EB">
        <w:rPr>
          <w:rFonts w:asciiTheme="minorHAnsi" w:hAnsiTheme="minorHAnsi" w:cs="Arial"/>
          <w:color w:val="auto"/>
          <w:sz w:val="24"/>
          <w:szCs w:val="24"/>
        </w:rPr>
        <w:t>This applies whether or not the current course is being undertaken immediately after the lower level HE qualification (disregarding any intervening vacation).</w:t>
      </w:r>
    </w:p>
    <w:p w14:paraId="1CFA8C91" w14:textId="77777777" w:rsidR="00C54298" w:rsidRPr="00A254EB" w:rsidRDefault="00C54298" w:rsidP="00A254EB">
      <w:pPr>
        <w:rPr>
          <w:rFonts w:asciiTheme="minorHAnsi" w:hAnsiTheme="minorHAnsi" w:cs="Arial"/>
          <w:color w:val="auto"/>
          <w:sz w:val="24"/>
          <w:szCs w:val="24"/>
        </w:rPr>
      </w:pPr>
    </w:p>
    <w:p w14:paraId="6670B56B" w14:textId="77777777" w:rsidR="005422E3" w:rsidRPr="00A254EB" w:rsidRDefault="003B0CF1" w:rsidP="00A254EB">
      <w:pPr>
        <w:rPr>
          <w:rFonts w:asciiTheme="minorHAnsi" w:hAnsiTheme="minorHAnsi" w:cs="Arial"/>
          <w:color w:val="auto"/>
          <w:sz w:val="24"/>
          <w:szCs w:val="24"/>
        </w:rPr>
      </w:pPr>
      <w:r w:rsidRPr="00A254EB">
        <w:rPr>
          <w:rFonts w:asciiTheme="minorHAnsi" w:hAnsiTheme="minorHAnsi"/>
          <w:color w:val="auto"/>
          <w:sz w:val="24"/>
          <w:szCs w:val="24"/>
        </w:rPr>
        <w:t xml:space="preserve">Please note that </w:t>
      </w:r>
      <w:r w:rsidR="00351D62" w:rsidRPr="00A254EB">
        <w:rPr>
          <w:rFonts w:asciiTheme="minorHAnsi" w:hAnsiTheme="minorHAnsi"/>
          <w:color w:val="auto"/>
          <w:sz w:val="24"/>
          <w:szCs w:val="24"/>
        </w:rPr>
        <w:t>all</w:t>
      </w:r>
      <w:r w:rsidRPr="00A254EB">
        <w:rPr>
          <w:rFonts w:asciiTheme="minorHAnsi" w:hAnsiTheme="minorHAnsi"/>
          <w:color w:val="auto"/>
          <w:sz w:val="24"/>
          <w:szCs w:val="24"/>
        </w:rPr>
        <w:t xml:space="preserve"> preliminary courses previously undertaken should be taken into account when calculating further entitlement to fee support</w:t>
      </w:r>
      <w:r w:rsidRPr="00A254EB">
        <w:rPr>
          <w:rFonts w:asciiTheme="minorHAnsi" w:hAnsiTheme="minorHAnsi" w:cs="Arial"/>
          <w:color w:val="auto"/>
          <w:sz w:val="24"/>
          <w:szCs w:val="24"/>
        </w:rPr>
        <w:t xml:space="preserve">. </w:t>
      </w:r>
    </w:p>
    <w:p w14:paraId="0CECB625" w14:textId="77777777" w:rsidR="005422E3" w:rsidRPr="00A254EB" w:rsidRDefault="005422E3" w:rsidP="00A254EB">
      <w:pPr>
        <w:rPr>
          <w:rFonts w:asciiTheme="minorHAnsi" w:hAnsiTheme="minorHAnsi"/>
          <w:color w:val="auto"/>
          <w:sz w:val="24"/>
          <w:szCs w:val="24"/>
        </w:rPr>
      </w:pPr>
    </w:p>
    <w:p w14:paraId="70146EF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Regulation 22(2) and 22(5) sets out the calculation to establish entitlement to fee support for students who commenced their current course after 1 September 2009. The calculation is as follows;</w:t>
      </w:r>
    </w:p>
    <w:p w14:paraId="5AF235E0" w14:textId="77777777" w:rsidR="005422E3" w:rsidRPr="00A254EB" w:rsidRDefault="005422E3" w:rsidP="00A254EB">
      <w:pPr>
        <w:rPr>
          <w:rFonts w:asciiTheme="minorHAnsi" w:hAnsiTheme="minorHAnsi"/>
          <w:color w:val="auto"/>
          <w:sz w:val="24"/>
          <w:szCs w:val="24"/>
        </w:rPr>
      </w:pPr>
    </w:p>
    <w:p w14:paraId="1909B01D" w14:textId="77777777" w:rsidR="005422E3" w:rsidRPr="00A254EB" w:rsidRDefault="003B0CF1" w:rsidP="00A254EB">
      <w:pPr>
        <w:rPr>
          <w:rFonts w:asciiTheme="minorHAnsi" w:hAnsiTheme="minorHAnsi"/>
          <w:b/>
          <w:color w:val="auto"/>
          <w:sz w:val="24"/>
          <w:szCs w:val="24"/>
        </w:rPr>
      </w:pPr>
      <w:r w:rsidRPr="00A254EB">
        <w:rPr>
          <w:rFonts w:asciiTheme="minorHAnsi" w:hAnsiTheme="minorHAnsi"/>
          <w:b/>
          <w:color w:val="auto"/>
          <w:sz w:val="24"/>
          <w:szCs w:val="24"/>
        </w:rPr>
        <w:t>(D+X) – PrC</w:t>
      </w:r>
    </w:p>
    <w:p w14:paraId="23B604EE" w14:textId="77777777" w:rsidR="005422E3" w:rsidRPr="00A254EB" w:rsidRDefault="005422E3" w:rsidP="00A254EB">
      <w:pPr>
        <w:rPr>
          <w:rFonts w:asciiTheme="minorHAnsi" w:hAnsiTheme="minorHAnsi"/>
          <w:b/>
          <w:color w:val="auto"/>
          <w:sz w:val="24"/>
          <w:szCs w:val="24"/>
        </w:rPr>
      </w:pPr>
    </w:p>
    <w:p w14:paraId="18E7E160" w14:textId="221929D9"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Where</w:t>
      </w:r>
    </w:p>
    <w:p w14:paraId="12BDDB39" w14:textId="77777777" w:rsidR="005422E3" w:rsidRPr="00A254EB" w:rsidRDefault="003B0CF1" w:rsidP="00A254EB">
      <w:pPr>
        <w:ind w:left="720"/>
        <w:rPr>
          <w:rFonts w:asciiTheme="minorHAnsi" w:hAnsiTheme="minorHAnsi"/>
          <w:color w:val="auto"/>
          <w:sz w:val="24"/>
          <w:szCs w:val="24"/>
        </w:rPr>
      </w:pPr>
      <w:r w:rsidRPr="00A254EB">
        <w:rPr>
          <w:rFonts w:asciiTheme="minorHAnsi" w:hAnsiTheme="minorHAnsi"/>
          <w:b/>
          <w:color w:val="auto"/>
          <w:sz w:val="24"/>
          <w:szCs w:val="24"/>
        </w:rPr>
        <w:t>(D)</w:t>
      </w:r>
      <w:r w:rsidRPr="00A254EB">
        <w:rPr>
          <w:rFonts w:asciiTheme="minorHAnsi" w:hAnsiTheme="minorHAnsi"/>
          <w:color w:val="auto"/>
          <w:sz w:val="24"/>
          <w:szCs w:val="24"/>
        </w:rPr>
        <w:t xml:space="preserve"> is the greater of 3 or the number of academic years that make up the ordinary duration of the current course </w:t>
      </w:r>
    </w:p>
    <w:p w14:paraId="188FC7CA" w14:textId="77777777" w:rsidR="005422E3" w:rsidRPr="00A254EB" w:rsidRDefault="003B0CF1" w:rsidP="00A254EB">
      <w:pPr>
        <w:ind w:left="720"/>
        <w:rPr>
          <w:rFonts w:asciiTheme="minorHAnsi" w:hAnsiTheme="minorHAnsi"/>
          <w:color w:val="auto"/>
          <w:sz w:val="24"/>
          <w:szCs w:val="24"/>
        </w:rPr>
      </w:pPr>
      <w:r w:rsidRPr="00A254EB">
        <w:rPr>
          <w:rFonts w:asciiTheme="minorHAnsi" w:hAnsiTheme="minorHAnsi"/>
          <w:b/>
          <w:color w:val="auto"/>
          <w:sz w:val="24"/>
          <w:szCs w:val="24"/>
        </w:rPr>
        <w:t>(X)</w:t>
      </w:r>
      <w:r w:rsidRPr="00A254EB">
        <w:rPr>
          <w:rFonts w:asciiTheme="minorHAnsi" w:hAnsiTheme="minorHAnsi"/>
          <w:color w:val="auto"/>
          <w:sz w:val="24"/>
          <w:szCs w:val="24"/>
        </w:rPr>
        <w:t xml:space="preserve"> is 1 where the ordinary duration of the preliminary courses (in total) was less than 3 years </w:t>
      </w:r>
    </w:p>
    <w:p w14:paraId="5EF05F0E" w14:textId="77777777" w:rsidR="005422E3" w:rsidRPr="00A254EB" w:rsidRDefault="003B0CF1" w:rsidP="00A254EB">
      <w:pPr>
        <w:ind w:left="720"/>
        <w:rPr>
          <w:rFonts w:asciiTheme="minorHAnsi" w:hAnsiTheme="minorHAnsi"/>
          <w:color w:val="auto"/>
          <w:sz w:val="24"/>
          <w:szCs w:val="24"/>
        </w:rPr>
      </w:pPr>
      <w:r w:rsidRPr="00A254EB">
        <w:rPr>
          <w:rFonts w:asciiTheme="minorHAnsi" w:hAnsiTheme="minorHAnsi"/>
          <w:color w:val="auto"/>
          <w:sz w:val="24"/>
          <w:szCs w:val="24"/>
        </w:rPr>
        <w:t>Or</w:t>
      </w:r>
    </w:p>
    <w:p w14:paraId="467B91A6" w14:textId="77777777" w:rsidR="005422E3" w:rsidRPr="00A254EB" w:rsidRDefault="003B0CF1" w:rsidP="00A254EB">
      <w:pPr>
        <w:ind w:left="720"/>
        <w:rPr>
          <w:rFonts w:asciiTheme="minorHAnsi" w:hAnsiTheme="minorHAnsi"/>
          <w:color w:val="auto"/>
          <w:sz w:val="24"/>
          <w:szCs w:val="24"/>
        </w:rPr>
      </w:pPr>
      <w:r w:rsidRPr="00A254EB">
        <w:rPr>
          <w:rFonts w:asciiTheme="minorHAnsi" w:hAnsiTheme="minorHAnsi"/>
          <w:b/>
          <w:color w:val="auto"/>
          <w:sz w:val="24"/>
          <w:szCs w:val="24"/>
        </w:rPr>
        <w:t>(X)</w:t>
      </w:r>
      <w:r w:rsidRPr="00A254EB">
        <w:rPr>
          <w:rFonts w:asciiTheme="minorHAnsi" w:hAnsiTheme="minorHAnsi"/>
          <w:color w:val="auto"/>
          <w:sz w:val="24"/>
          <w:szCs w:val="24"/>
        </w:rPr>
        <w:t xml:space="preserve"> is the ordinary duration – 1 where the ordinary duration of the preliminary courses (in total) was 3 years or more </w:t>
      </w:r>
    </w:p>
    <w:p w14:paraId="0D8F66EC" w14:textId="77777777" w:rsidR="005422E3" w:rsidRPr="00A254EB" w:rsidRDefault="003B0CF1" w:rsidP="00A254EB">
      <w:pPr>
        <w:ind w:left="720"/>
        <w:rPr>
          <w:rFonts w:asciiTheme="minorHAnsi" w:hAnsiTheme="minorHAnsi"/>
          <w:color w:val="auto"/>
          <w:sz w:val="24"/>
          <w:szCs w:val="24"/>
        </w:rPr>
      </w:pPr>
      <w:r w:rsidRPr="00A254EB">
        <w:rPr>
          <w:rFonts w:asciiTheme="minorHAnsi" w:hAnsiTheme="minorHAnsi"/>
          <w:b/>
          <w:color w:val="auto"/>
          <w:sz w:val="24"/>
          <w:szCs w:val="24"/>
        </w:rPr>
        <w:t xml:space="preserve">(PrC) </w:t>
      </w:r>
      <w:r w:rsidRPr="00A254EB">
        <w:rPr>
          <w:rFonts w:asciiTheme="minorHAnsi" w:hAnsiTheme="minorHAnsi"/>
          <w:color w:val="auto"/>
          <w:sz w:val="24"/>
          <w:szCs w:val="24"/>
        </w:rPr>
        <w:t>is the number of academic years that the student spent on any preliminary course (including part years of study) excluding any years of repeat study for compelling personal reasons</w:t>
      </w:r>
    </w:p>
    <w:p w14:paraId="516C2880" w14:textId="77777777" w:rsidR="005422E3" w:rsidRPr="00A254EB" w:rsidRDefault="005422E3" w:rsidP="00A254EB">
      <w:pPr>
        <w:ind w:left="720"/>
        <w:rPr>
          <w:rFonts w:asciiTheme="minorHAnsi" w:hAnsiTheme="minorHAnsi"/>
          <w:color w:val="auto"/>
          <w:sz w:val="24"/>
          <w:szCs w:val="24"/>
        </w:rPr>
      </w:pPr>
    </w:p>
    <w:p w14:paraId="3D5A9C41" w14:textId="77777777" w:rsidR="005422E3" w:rsidRPr="00A254EB" w:rsidRDefault="003B0CF1" w:rsidP="00A254EB">
      <w:pPr>
        <w:rPr>
          <w:rFonts w:asciiTheme="minorHAnsi" w:hAnsiTheme="minorHAnsi" w:cs="Arial"/>
          <w:color w:val="auto"/>
          <w:sz w:val="24"/>
          <w:szCs w:val="24"/>
        </w:rPr>
      </w:pPr>
      <w:r w:rsidRPr="00A254EB">
        <w:rPr>
          <w:rFonts w:asciiTheme="minorHAnsi" w:hAnsiTheme="minorHAnsi" w:cs="Arial"/>
          <w:color w:val="auto"/>
          <w:sz w:val="24"/>
          <w:szCs w:val="24"/>
        </w:rPr>
        <w:t xml:space="preserve">For example, a student has studied for 1 year on an HNC, 2 years on an HND and now wishes to study on a 3-year degree course from year 1. The current course starts on or after 1 September 2009, therefore their entitlement is calculated in accordance with </w:t>
      </w:r>
      <w:r w:rsidRPr="00A254EB">
        <w:rPr>
          <w:rFonts w:asciiTheme="minorHAnsi" w:hAnsiTheme="minorHAnsi"/>
          <w:color w:val="auto"/>
          <w:sz w:val="24"/>
          <w:szCs w:val="24"/>
        </w:rPr>
        <w:t>regulation 22(5).</w:t>
      </w:r>
    </w:p>
    <w:p w14:paraId="582936B7" w14:textId="77777777" w:rsidR="005422E3" w:rsidRPr="00A254EB" w:rsidRDefault="005422E3" w:rsidP="00A254EB">
      <w:pPr>
        <w:rPr>
          <w:rFonts w:asciiTheme="minorHAnsi" w:hAnsiTheme="minorHAnsi"/>
          <w:b/>
          <w:color w:val="auto"/>
          <w:sz w:val="24"/>
          <w:szCs w:val="24"/>
        </w:rPr>
      </w:pPr>
    </w:p>
    <w:p w14:paraId="4024E0CC"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In this case D = 3, X = 2, PrC = 3, making the entitlement to further fee support 2 years (3 + 2 – 3 = 2).</w:t>
      </w:r>
    </w:p>
    <w:p w14:paraId="61D0D58A"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As the student’s current course is 3 years in duration, and the student only has 2 years of fee entitlement available they will have to self fund their fees in the first year. Student support will be available for tuition fee loans from year 2.  The student will be entitled to maintenance loan and supplementary grants for the full duration of the course.</w:t>
      </w:r>
    </w:p>
    <w:p w14:paraId="239CEA66" w14:textId="77777777" w:rsidR="005422E3" w:rsidRPr="00A254EB" w:rsidRDefault="005422E3" w:rsidP="00A254EB">
      <w:pPr>
        <w:rPr>
          <w:rFonts w:asciiTheme="minorHAnsi" w:hAnsiTheme="minorHAnsi"/>
          <w:color w:val="auto"/>
          <w:sz w:val="24"/>
          <w:szCs w:val="24"/>
        </w:rPr>
      </w:pPr>
    </w:p>
    <w:p w14:paraId="55D907AC"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Regulation 22(1) and 22(4) sets out the calculation to establish entitlement to fee support for students who commenced their current course before 1 September 2009. This calculation is the same as above, except (X) is 1 where the ordinary duration of the preliminary courses (in total) was less than 3 years and 2 where the ordinary duration of the preliminary courses (in total) was 3 years. </w:t>
      </w:r>
    </w:p>
    <w:p w14:paraId="0208294E" w14:textId="77777777" w:rsidR="005422E3" w:rsidRPr="00A254EB" w:rsidRDefault="005422E3" w:rsidP="00A254EB">
      <w:pPr>
        <w:rPr>
          <w:rFonts w:asciiTheme="minorHAnsi" w:hAnsiTheme="minorHAnsi" w:cs="Arial"/>
          <w:color w:val="auto"/>
          <w:sz w:val="24"/>
          <w:szCs w:val="24"/>
        </w:rPr>
      </w:pPr>
    </w:p>
    <w:p w14:paraId="0E254452" w14:textId="77777777" w:rsidR="005422E3" w:rsidRPr="00A254EB" w:rsidRDefault="003B0CF1" w:rsidP="00A254EB">
      <w:pPr>
        <w:rPr>
          <w:rFonts w:asciiTheme="minorHAnsi" w:hAnsiTheme="minorHAnsi"/>
          <w:color w:val="auto"/>
          <w:sz w:val="24"/>
          <w:szCs w:val="24"/>
        </w:rPr>
      </w:pPr>
      <w:r w:rsidRPr="00A254EB">
        <w:rPr>
          <w:rFonts w:asciiTheme="minorHAnsi" w:eastAsia="Calibri" w:hAnsiTheme="minorHAnsi" w:cs="Calibri"/>
          <w:color w:val="auto"/>
          <w:sz w:val="24"/>
          <w:szCs w:val="24"/>
        </w:rPr>
        <w:t xml:space="preserve">Please see the </w:t>
      </w:r>
      <w:r w:rsidR="002344F3" w:rsidRPr="00A254EB">
        <w:rPr>
          <w:rFonts w:asciiTheme="minorHAnsi" w:eastAsia="Calibri" w:hAnsiTheme="minorHAnsi" w:cs="Calibri"/>
          <w:color w:val="auto"/>
          <w:sz w:val="24"/>
          <w:szCs w:val="24"/>
        </w:rPr>
        <w:t>exit awards</w:t>
      </w:r>
      <w:r w:rsidR="00F12F84" w:rsidRPr="00A254EB">
        <w:rPr>
          <w:rFonts w:asciiTheme="minorHAnsi" w:hAnsiTheme="minorHAnsi"/>
          <w:color w:val="auto"/>
          <w:sz w:val="24"/>
          <w:szCs w:val="24"/>
        </w:rPr>
        <w:t xml:space="preserve"> </w:t>
      </w:r>
      <w:r w:rsidR="00F12F84" w:rsidRPr="00A254EB">
        <w:rPr>
          <w:rFonts w:asciiTheme="minorHAnsi" w:eastAsia="Calibri" w:hAnsiTheme="minorHAnsi" w:cs="Calibri"/>
          <w:color w:val="auto"/>
          <w:sz w:val="24"/>
          <w:szCs w:val="24"/>
        </w:rPr>
        <w:t xml:space="preserve">section </w:t>
      </w:r>
      <w:r w:rsidR="00786AB5" w:rsidRPr="00A254EB">
        <w:rPr>
          <w:rFonts w:asciiTheme="minorHAnsi" w:eastAsia="Calibri" w:hAnsiTheme="minorHAnsi" w:cs="Calibri"/>
          <w:color w:val="auto"/>
          <w:sz w:val="24"/>
          <w:szCs w:val="24"/>
        </w:rPr>
        <w:t xml:space="preserve">(5.15) </w:t>
      </w:r>
      <w:r w:rsidRPr="00A254EB">
        <w:rPr>
          <w:rFonts w:asciiTheme="minorHAnsi" w:eastAsia="Calibri" w:hAnsiTheme="minorHAnsi" w:cs="Calibri"/>
          <w:color w:val="auto"/>
          <w:sz w:val="24"/>
          <w:szCs w:val="24"/>
        </w:rPr>
        <w:t xml:space="preserve">for further explanation on when </w:t>
      </w:r>
      <w:r w:rsidRPr="00A254EB">
        <w:rPr>
          <w:rFonts w:asciiTheme="minorHAnsi" w:eastAsia="Calibri" w:hAnsiTheme="minorHAnsi"/>
          <w:color w:val="auto"/>
          <w:sz w:val="24"/>
          <w:szCs w:val="24"/>
        </w:rPr>
        <w:t>regulation 21</w:t>
      </w:r>
      <w:r w:rsidRPr="00A254EB">
        <w:rPr>
          <w:rFonts w:asciiTheme="minorHAnsi" w:eastAsia="Calibri" w:hAnsiTheme="minorHAnsi" w:cs="Calibri"/>
          <w:color w:val="auto"/>
          <w:sz w:val="24"/>
          <w:szCs w:val="24"/>
        </w:rPr>
        <w:t xml:space="preserve"> and </w:t>
      </w:r>
      <w:r w:rsidRPr="00A254EB">
        <w:rPr>
          <w:rFonts w:asciiTheme="minorHAnsi" w:eastAsia="Calibri" w:hAnsiTheme="minorHAnsi"/>
          <w:color w:val="auto"/>
          <w:sz w:val="24"/>
          <w:szCs w:val="24"/>
        </w:rPr>
        <w:t>22</w:t>
      </w:r>
      <w:r w:rsidRPr="00A254EB">
        <w:rPr>
          <w:rFonts w:asciiTheme="minorHAnsi" w:eastAsia="Calibri" w:hAnsiTheme="minorHAnsi" w:cs="Calibri"/>
          <w:color w:val="auto"/>
          <w:sz w:val="24"/>
          <w:szCs w:val="24"/>
        </w:rPr>
        <w:t xml:space="preserve"> are used. </w:t>
      </w:r>
      <w:r w:rsidRPr="00A254EB">
        <w:rPr>
          <w:rFonts w:asciiTheme="minorHAnsi" w:hAnsiTheme="minorHAnsi"/>
          <w:color w:val="auto"/>
          <w:sz w:val="24"/>
          <w:szCs w:val="24"/>
        </w:rPr>
        <w:t>In all other circumstances entitlement should be calculated in accordance with regulation 21.</w:t>
      </w:r>
    </w:p>
    <w:p w14:paraId="46BAACFF" w14:textId="77777777" w:rsidR="005422E3" w:rsidRPr="00A254EB" w:rsidRDefault="005422E3" w:rsidP="00A254EB">
      <w:pPr>
        <w:rPr>
          <w:rFonts w:asciiTheme="minorHAnsi" w:hAnsiTheme="minorHAnsi"/>
          <w:color w:val="auto"/>
          <w:sz w:val="24"/>
          <w:szCs w:val="24"/>
        </w:rPr>
      </w:pPr>
    </w:p>
    <w:p w14:paraId="028B8DC1" w14:textId="3A672254" w:rsidR="005422E3" w:rsidRPr="00A254EB" w:rsidRDefault="003B0CF1" w:rsidP="00A254EB">
      <w:pPr>
        <w:pStyle w:val="Heading2"/>
        <w:rPr>
          <w:rFonts w:asciiTheme="minorHAnsi" w:hAnsiTheme="minorHAnsi"/>
          <w:i w:val="0"/>
          <w:sz w:val="24"/>
          <w:szCs w:val="24"/>
        </w:rPr>
      </w:pPr>
      <w:bookmarkStart w:id="186" w:name="_Toc507584985"/>
      <w:bookmarkStart w:id="187" w:name="_Toc57794619"/>
      <w:r w:rsidRPr="00A254EB">
        <w:rPr>
          <w:rFonts w:asciiTheme="minorHAnsi" w:hAnsiTheme="minorHAnsi"/>
          <w:i w:val="0"/>
          <w:sz w:val="24"/>
          <w:szCs w:val="24"/>
        </w:rPr>
        <w:t>Honours degrees and previous study prior to academic year 09/10</w:t>
      </w:r>
      <w:bookmarkEnd w:id="186"/>
      <w:bookmarkEnd w:id="187"/>
    </w:p>
    <w:p w14:paraId="3EC9D3CB" w14:textId="77777777" w:rsidR="005422E3" w:rsidRPr="00A254EB" w:rsidRDefault="003B0CF1" w:rsidP="00A254EB">
      <w:pPr>
        <w:rPr>
          <w:rFonts w:asciiTheme="minorHAnsi" w:hAnsiTheme="minorHAnsi"/>
          <w:color w:val="auto"/>
          <w:sz w:val="24"/>
          <w:szCs w:val="24"/>
        </w:rPr>
      </w:pPr>
      <w:r w:rsidRPr="00A254EB">
        <w:rPr>
          <w:rFonts w:asciiTheme="minorHAnsi" w:hAnsiTheme="minorHAnsi" w:cs="Arial"/>
          <w:color w:val="auto"/>
          <w:sz w:val="24"/>
          <w:szCs w:val="24"/>
        </w:rPr>
        <w:t>Current system students who started their current course before 1 September 2009 will generally not be eligible for fee support for a further course if they already have an Honours degree from a UK institutio</w:t>
      </w:r>
      <w:r w:rsidRPr="00A254EB">
        <w:rPr>
          <w:rFonts w:asciiTheme="minorHAnsi" w:hAnsiTheme="minorHAnsi"/>
          <w:color w:val="auto"/>
          <w:sz w:val="24"/>
          <w:szCs w:val="24"/>
        </w:rPr>
        <w:t xml:space="preserve">n. </w:t>
      </w:r>
    </w:p>
    <w:p w14:paraId="5FCEF2CE" w14:textId="77777777" w:rsidR="005422E3" w:rsidRPr="00A254EB" w:rsidRDefault="005422E3" w:rsidP="00A254EB">
      <w:pPr>
        <w:rPr>
          <w:rFonts w:asciiTheme="minorHAnsi" w:hAnsiTheme="minorHAnsi" w:cs="Arial"/>
          <w:color w:val="auto"/>
          <w:sz w:val="24"/>
          <w:szCs w:val="24"/>
        </w:rPr>
      </w:pPr>
    </w:p>
    <w:p w14:paraId="2145B46F" w14:textId="0C2E5F50" w:rsidR="005422E3" w:rsidRPr="00A254EB" w:rsidRDefault="003B0CF1" w:rsidP="00A254EB">
      <w:pPr>
        <w:pStyle w:val="Heading2"/>
        <w:rPr>
          <w:rFonts w:asciiTheme="minorHAnsi" w:hAnsiTheme="minorHAnsi"/>
          <w:i w:val="0"/>
          <w:sz w:val="24"/>
          <w:szCs w:val="24"/>
        </w:rPr>
      </w:pPr>
      <w:bookmarkStart w:id="188" w:name="_Toc507584986"/>
      <w:bookmarkStart w:id="189" w:name="_Toc57794620"/>
      <w:r w:rsidRPr="00A254EB">
        <w:rPr>
          <w:rFonts w:asciiTheme="minorHAnsi" w:hAnsiTheme="minorHAnsi"/>
          <w:i w:val="0"/>
          <w:sz w:val="24"/>
          <w:szCs w:val="24"/>
        </w:rPr>
        <w:t>ELQs and previous study changes from academic year 09/10</w:t>
      </w:r>
      <w:bookmarkEnd w:id="188"/>
      <w:bookmarkEnd w:id="189"/>
    </w:p>
    <w:p w14:paraId="0A27D9DF"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It is the intention that funding should be focused on those students studying in higher education for the first time. </w:t>
      </w:r>
    </w:p>
    <w:p w14:paraId="35DE07CB" w14:textId="77777777" w:rsidR="005422E3" w:rsidRPr="00A254EB" w:rsidRDefault="005422E3" w:rsidP="00A254EB">
      <w:pPr>
        <w:rPr>
          <w:rFonts w:asciiTheme="minorHAnsi" w:hAnsiTheme="minorHAnsi"/>
          <w:color w:val="auto"/>
          <w:sz w:val="24"/>
          <w:szCs w:val="24"/>
        </w:rPr>
      </w:pPr>
    </w:p>
    <w:p w14:paraId="21DDD109" w14:textId="77777777" w:rsidR="005422E3" w:rsidRPr="00A254EB" w:rsidRDefault="003B0CF1" w:rsidP="00A254EB">
      <w:pPr>
        <w:rPr>
          <w:rFonts w:asciiTheme="minorHAnsi" w:hAnsiTheme="minorHAnsi" w:cs="Arial"/>
          <w:color w:val="auto"/>
          <w:sz w:val="24"/>
          <w:szCs w:val="24"/>
        </w:rPr>
      </w:pPr>
      <w:r w:rsidRPr="00A254EB">
        <w:rPr>
          <w:rFonts w:asciiTheme="minorHAnsi" w:hAnsiTheme="minorHAnsi" w:cs="Arial"/>
          <w:color w:val="auto"/>
          <w:sz w:val="24"/>
          <w:szCs w:val="24"/>
        </w:rPr>
        <w:t>Therefore</w:t>
      </w:r>
      <w:r w:rsidR="003501DD" w:rsidRPr="00A254EB">
        <w:rPr>
          <w:rFonts w:asciiTheme="minorHAnsi" w:hAnsiTheme="minorHAnsi" w:cs="Arial"/>
          <w:color w:val="auto"/>
          <w:sz w:val="24"/>
          <w:szCs w:val="24"/>
        </w:rPr>
        <w:t>,</w:t>
      </w:r>
      <w:r w:rsidRPr="00A254EB">
        <w:rPr>
          <w:rFonts w:asciiTheme="minorHAnsi" w:hAnsiTheme="minorHAnsi" w:cs="Arial"/>
          <w:color w:val="auto"/>
          <w:sz w:val="24"/>
          <w:szCs w:val="24"/>
        </w:rPr>
        <w:t xml:space="preserve"> current system students who commenced their current course on or after 1 September 2009 will generally not be eligible for fee support for a further course if that course is equivalent or lower in level than their previous course (taken in the UK or overseas).</w:t>
      </w:r>
    </w:p>
    <w:p w14:paraId="55A91B63" w14:textId="77777777" w:rsidR="005422E3" w:rsidRPr="00A254EB" w:rsidRDefault="005422E3" w:rsidP="00A254EB">
      <w:pPr>
        <w:rPr>
          <w:rFonts w:asciiTheme="minorHAnsi" w:hAnsiTheme="minorHAnsi" w:cs="Arial"/>
          <w:color w:val="auto"/>
          <w:sz w:val="24"/>
          <w:szCs w:val="24"/>
        </w:rPr>
      </w:pPr>
    </w:p>
    <w:p w14:paraId="538C8BFE" w14:textId="4C07395F"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Regulations state that a person who studies for a qualification which is deemed to be equivalent to or lower than a qualification they already hold are not entitled to financial support </w:t>
      </w:r>
      <w:r w:rsidR="00A903DA">
        <w:rPr>
          <w:rFonts w:asciiTheme="minorHAnsi" w:hAnsiTheme="minorHAnsi"/>
          <w:color w:val="auto"/>
          <w:sz w:val="24"/>
          <w:szCs w:val="24"/>
        </w:rPr>
        <w:t xml:space="preserve">(for example, </w:t>
      </w:r>
      <w:r w:rsidRPr="00A254EB">
        <w:rPr>
          <w:rFonts w:asciiTheme="minorHAnsi" w:hAnsiTheme="minorHAnsi"/>
          <w:color w:val="auto"/>
          <w:sz w:val="24"/>
          <w:szCs w:val="24"/>
        </w:rPr>
        <w:t>tuition fee loans or maintenance grants</w:t>
      </w:r>
      <w:r w:rsidR="00A903DA">
        <w:rPr>
          <w:rFonts w:asciiTheme="minorHAnsi" w:hAnsiTheme="minorHAnsi"/>
          <w:color w:val="auto"/>
          <w:sz w:val="24"/>
          <w:szCs w:val="24"/>
        </w:rPr>
        <w:t xml:space="preserve"> and </w:t>
      </w:r>
      <w:r w:rsidRPr="00A254EB">
        <w:rPr>
          <w:rFonts w:asciiTheme="minorHAnsi" w:hAnsiTheme="minorHAnsi"/>
          <w:color w:val="auto"/>
          <w:sz w:val="24"/>
          <w:szCs w:val="24"/>
        </w:rPr>
        <w:t>loans</w:t>
      </w:r>
      <w:r w:rsidR="00A903DA">
        <w:rPr>
          <w:rFonts w:asciiTheme="minorHAnsi" w:hAnsiTheme="minorHAnsi"/>
          <w:color w:val="auto"/>
          <w:sz w:val="24"/>
          <w:szCs w:val="24"/>
        </w:rPr>
        <w:t>)</w:t>
      </w:r>
      <w:r w:rsidRPr="00A254EB">
        <w:rPr>
          <w:rFonts w:asciiTheme="minorHAnsi" w:hAnsiTheme="minorHAnsi"/>
          <w:color w:val="auto"/>
          <w:sz w:val="24"/>
          <w:szCs w:val="24"/>
        </w:rPr>
        <w:t>. This rule applies whether their previous qualification was:</w:t>
      </w:r>
    </w:p>
    <w:p w14:paraId="51E35FBF" w14:textId="4C30D16B" w:rsidR="005422E3" w:rsidRPr="00A254EB" w:rsidRDefault="003B0CF1" w:rsidP="00A254EB">
      <w:pPr>
        <w:numPr>
          <w:ilvl w:val="0"/>
          <w:numId w:val="49"/>
        </w:numPr>
        <w:spacing w:before="200" w:after="200" w:line="276" w:lineRule="auto"/>
        <w:rPr>
          <w:rFonts w:asciiTheme="minorHAnsi" w:hAnsiTheme="minorHAnsi"/>
          <w:b/>
          <w:bCs/>
          <w:color w:val="auto"/>
          <w:sz w:val="24"/>
          <w:szCs w:val="24"/>
        </w:rPr>
      </w:pPr>
      <w:r w:rsidRPr="00A254EB">
        <w:rPr>
          <w:rFonts w:asciiTheme="minorHAnsi" w:hAnsiTheme="minorHAnsi"/>
          <w:color w:val="auto"/>
          <w:sz w:val="24"/>
          <w:szCs w:val="24"/>
        </w:rPr>
        <w:t>studied in the UK or elsewhere</w:t>
      </w:r>
      <w:r w:rsidR="002344F3" w:rsidRPr="00A254EB">
        <w:rPr>
          <w:rFonts w:asciiTheme="minorHAnsi" w:hAnsiTheme="minorHAnsi"/>
          <w:color w:val="auto"/>
          <w:sz w:val="24"/>
          <w:szCs w:val="24"/>
        </w:rPr>
        <w:t>,</w:t>
      </w:r>
    </w:p>
    <w:p w14:paraId="1ADCFF60" w14:textId="07DEE2E5" w:rsidR="005422E3" w:rsidRPr="00A254EB" w:rsidRDefault="003B0CF1" w:rsidP="00A254EB">
      <w:pPr>
        <w:numPr>
          <w:ilvl w:val="0"/>
          <w:numId w:val="49"/>
        </w:numPr>
        <w:spacing w:before="200" w:after="200" w:line="276" w:lineRule="auto"/>
        <w:rPr>
          <w:rFonts w:asciiTheme="minorHAnsi" w:hAnsiTheme="minorHAnsi"/>
          <w:b/>
          <w:bCs/>
          <w:color w:val="auto"/>
          <w:sz w:val="24"/>
          <w:szCs w:val="24"/>
        </w:rPr>
      </w:pPr>
      <w:r w:rsidRPr="00A254EB">
        <w:rPr>
          <w:rFonts w:asciiTheme="minorHAnsi" w:hAnsiTheme="minorHAnsi"/>
          <w:color w:val="auto"/>
          <w:sz w:val="24"/>
          <w:szCs w:val="24"/>
        </w:rPr>
        <w:t>self-funded or publicly-funded</w:t>
      </w:r>
      <w:r w:rsidR="002344F3" w:rsidRPr="00A254EB">
        <w:rPr>
          <w:rFonts w:asciiTheme="minorHAnsi" w:hAnsiTheme="minorHAnsi"/>
          <w:color w:val="auto"/>
          <w:sz w:val="24"/>
          <w:szCs w:val="24"/>
        </w:rPr>
        <w:t>,</w:t>
      </w:r>
    </w:p>
    <w:p w14:paraId="2B3DC950" w14:textId="171FAE11" w:rsidR="005422E3" w:rsidRPr="00A254EB" w:rsidRDefault="003B0CF1" w:rsidP="00A254EB">
      <w:pPr>
        <w:numPr>
          <w:ilvl w:val="0"/>
          <w:numId w:val="49"/>
        </w:numPr>
        <w:spacing w:before="200" w:after="200" w:line="276" w:lineRule="auto"/>
        <w:rPr>
          <w:rFonts w:asciiTheme="minorHAnsi" w:hAnsiTheme="minorHAnsi"/>
          <w:b/>
          <w:bCs/>
          <w:color w:val="auto"/>
          <w:sz w:val="24"/>
          <w:szCs w:val="24"/>
        </w:rPr>
      </w:pPr>
      <w:r w:rsidRPr="00A254EB">
        <w:rPr>
          <w:rFonts w:asciiTheme="minorHAnsi" w:hAnsiTheme="minorHAnsi"/>
          <w:color w:val="auto"/>
          <w:sz w:val="24"/>
          <w:szCs w:val="24"/>
        </w:rPr>
        <w:t xml:space="preserve">studied on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distance learning, compressed or </w:t>
      </w:r>
      <w:r w:rsidR="00A903DA">
        <w:rPr>
          <w:rFonts w:asciiTheme="minorHAnsi" w:hAnsiTheme="minorHAnsi"/>
          <w:color w:val="auto"/>
          <w:sz w:val="24"/>
          <w:szCs w:val="24"/>
        </w:rPr>
        <w:t xml:space="preserve">PT </w:t>
      </w:r>
      <w:r w:rsidRPr="00A254EB">
        <w:rPr>
          <w:rFonts w:asciiTheme="minorHAnsi" w:hAnsiTheme="minorHAnsi"/>
          <w:color w:val="auto"/>
          <w:sz w:val="24"/>
          <w:szCs w:val="24"/>
        </w:rPr>
        <w:t>basis.</w:t>
      </w:r>
    </w:p>
    <w:p w14:paraId="7C60C7D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Under regulation 2(5)</w:t>
      </w:r>
      <w:r w:rsidR="0046227E" w:rsidRPr="00A254EB">
        <w:rPr>
          <w:rFonts w:asciiTheme="minorHAnsi" w:hAnsiTheme="minorHAnsi"/>
          <w:color w:val="auto"/>
          <w:sz w:val="24"/>
          <w:szCs w:val="24"/>
        </w:rPr>
        <w:t>,</w:t>
      </w:r>
      <w:r w:rsidRPr="00A254EB">
        <w:rPr>
          <w:rFonts w:asciiTheme="minorHAnsi" w:hAnsiTheme="minorHAnsi"/>
          <w:color w:val="auto"/>
          <w:sz w:val="24"/>
          <w:szCs w:val="24"/>
        </w:rPr>
        <w:t xml:space="preserve"> the Secretary of State has the discretion to determine what is an equivalent or lower level qualification where the qualification already held is of a level which is equivalent to or higher than the qualification to which the current course leads and the qualification held is an Honours degree.</w:t>
      </w:r>
    </w:p>
    <w:p w14:paraId="27DEA140" w14:textId="77777777" w:rsidR="005422E3" w:rsidRPr="00A254EB" w:rsidRDefault="005422E3" w:rsidP="00A254EB">
      <w:pPr>
        <w:rPr>
          <w:rFonts w:asciiTheme="minorHAnsi" w:hAnsiTheme="minorHAnsi"/>
          <w:b/>
          <w:color w:val="auto"/>
          <w:sz w:val="24"/>
          <w:szCs w:val="24"/>
        </w:rPr>
      </w:pPr>
    </w:p>
    <w:p w14:paraId="22DCE5B3" w14:textId="35657ABF"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When assessing applications for student support from students who wish to study a second higher education qualification, </w:t>
      </w:r>
      <w:r w:rsidR="00A903DA">
        <w:rPr>
          <w:rFonts w:asciiTheme="minorHAnsi" w:hAnsiTheme="minorHAnsi"/>
          <w:color w:val="auto"/>
          <w:sz w:val="24"/>
          <w:szCs w:val="24"/>
        </w:rPr>
        <w:t xml:space="preserve">DfE </w:t>
      </w:r>
      <w:r w:rsidRPr="00A254EB">
        <w:rPr>
          <w:rFonts w:asciiTheme="minorHAnsi" w:hAnsiTheme="minorHAnsi"/>
          <w:color w:val="auto"/>
          <w:sz w:val="24"/>
          <w:szCs w:val="24"/>
        </w:rPr>
        <w:t xml:space="preserve">is of the opinion that assessors should take into account a range of factors in assessing the level of the second degree. This helps in determining whether it is a qualification which is equivalent to or lower than their first qualification.  </w:t>
      </w:r>
    </w:p>
    <w:p w14:paraId="0F64C884" w14:textId="77777777" w:rsidR="005422E3" w:rsidRPr="00A254EB" w:rsidRDefault="005422E3" w:rsidP="00A254EB">
      <w:pPr>
        <w:rPr>
          <w:rFonts w:asciiTheme="minorHAnsi" w:hAnsiTheme="minorHAnsi"/>
          <w:color w:val="auto"/>
          <w:sz w:val="24"/>
          <w:szCs w:val="24"/>
        </w:rPr>
      </w:pPr>
    </w:p>
    <w:p w14:paraId="286D242E"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These include the whole qualification, the title and final award, the entry requirements for the qualification, and how the final award allows progression to postgraduate qualifications. </w:t>
      </w:r>
    </w:p>
    <w:p w14:paraId="7E11C356" w14:textId="77777777" w:rsidR="005422E3" w:rsidRPr="00A254EB" w:rsidRDefault="005422E3" w:rsidP="00A254EB">
      <w:pPr>
        <w:rPr>
          <w:rFonts w:asciiTheme="minorHAnsi" w:hAnsiTheme="minorHAnsi"/>
          <w:color w:val="auto"/>
          <w:sz w:val="24"/>
          <w:szCs w:val="24"/>
        </w:rPr>
      </w:pPr>
    </w:p>
    <w:p w14:paraId="0A7FB727" w14:textId="1122D08D" w:rsidR="005422E3" w:rsidRPr="00A254EB" w:rsidRDefault="003B0CF1" w:rsidP="00A254EB">
      <w:pPr>
        <w:rPr>
          <w:rFonts w:asciiTheme="minorHAnsi" w:hAnsiTheme="minorHAnsi" w:cs="Arial"/>
          <w:color w:val="auto"/>
          <w:sz w:val="24"/>
          <w:szCs w:val="24"/>
        </w:rPr>
      </w:pPr>
      <w:r w:rsidRPr="00A254EB">
        <w:rPr>
          <w:rFonts w:asciiTheme="minorHAnsi" w:hAnsiTheme="minorHAnsi"/>
          <w:color w:val="auto"/>
          <w:sz w:val="24"/>
          <w:szCs w:val="24"/>
        </w:rPr>
        <w:t xml:space="preserve">They may also seek advice from the higher education institution or awarding body. Furthermore, </w:t>
      </w:r>
      <w:r w:rsidRPr="00A254EB">
        <w:rPr>
          <w:rFonts w:asciiTheme="minorHAnsi" w:hAnsiTheme="minorHAnsi" w:cs="Arial"/>
          <w:color w:val="auto"/>
          <w:sz w:val="24"/>
          <w:szCs w:val="24"/>
        </w:rPr>
        <w:t xml:space="preserve">if the HE qualification which someone already holds is an honours degree from a UK </w:t>
      </w:r>
      <w:r w:rsidR="00A903DA">
        <w:rPr>
          <w:rFonts w:asciiTheme="minorHAnsi" w:hAnsiTheme="minorHAnsi" w:cs="Arial"/>
          <w:color w:val="auto"/>
          <w:sz w:val="24"/>
          <w:szCs w:val="24"/>
        </w:rPr>
        <w:t xml:space="preserve">HEP </w:t>
      </w:r>
      <w:r w:rsidRPr="00A254EB">
        <w:rPr>
          <w:rFonts w:asciiTheme="minorHAnsi" w:hAnsiTheme="minorHAnsi" w:cs="Arial"/>
          <w:color w:val="auto"/>
          <w:sz w:val="24"/>
          <w:szCs w:val="24"/>
        </w:rPr>
        <w:t>then consideration does not need to be given to the academic level of the course: it is automatically an ELQ</w:t>
      </w:r>
      <w:r w:rsidRPr="00A254EB">
        <w:rPr>
          <w:rFonts w:asciiTheme="minorHAnsi" w:hAnsiTheme="minorHAnsi" w:cs="Arial"/>
          <w:b/>
          <w:color w:val="auto"/>
          <w:sz w:val="24"/>
          <w:szCs w:val="24"/>
        </w:rPr>
        <w:t>.</w:t>
      </w:r>
      <w:r w:rsidRPr="00A254EB">
        <w:rPr>
          <w:rFonts w:asciiTheme="minorHAnsi" w:hAnsiTheme="minorHAnsi" w:cs="Arial"/>
          <w:color w:val="auto"/>
          <w:sz w:val="24"/>
          <w:szCs w:val="24"/>
        </w:rPr>
        <w:t xml:space="preserve"> </w:t>
      </w:r>
    </w:p>
    <w:p w14:paraId="60A1FED9" w14:textId="77777777" w:rsidR="005422E3" w:rsidRPr="00A254EB" w:rsidRDefault="005422E3" w:rsidP="00A254EB">
      <w:pPr>
        <w:rPr>
          <w:rFonts w:asciiTheme="minorHAnsi" w:hAnsiTheme="minorHAnsi"/>
          <w:color w:val="auto"/>
          <w:sz w:val="24"/>
          <w:szCs w:val="24"/>
        </w:rPr>
      </w:pPr>
    </w:p>
    <w:p w14:paraId="41BAC710" w14:textId="77777777" w:rsidR="005422E3" w:rsidRPr="00A254EB" w:rsidRDefault="003B0CF1" w:rsidP="00A254EB">
      <w:pPr>
        <w:rPr>
          <w:rFonts w:asciiTheme="minorHAnsi" w:hAnsiTheme="minorHAnsi" w:cs="Arial"/>
          <w:color w:val="auto"/>
          <w:sz w:val="24"/>
          <w:szCs w:val="24"/>
        </w:rPr>
      </w:pPr>
      <w:r w:rsidRPr="00A254EB">
        <w:rPr>
          <w:rFonts w:asciiTheme="minorHAnsi" w:hAnsiTheme="minorHAnsi"/>
          <w:color w:val="auto"/>
          <w:sz w:val="24"/>
          <w:szCs w:val="24"/>
        </w:rPr>
        <w:t>The following table sets out the academic levels as considered for the Regulations, however the list is not exhaustive.</w:t>
      </w:r>
      <w:r w:rsidRPr="00A254EB">
        <w:rPr>
          <w:rFonts w:asciiTheme="minorHAnsi" w:hAnsiTheme="minorHAnsi" w:cs="Arial"/>
          <w:color w:val="auto"/>
          <w:sz w:val="24"/>
          <w:szCs w:val="24"/>
        </w:rPr>
        <w:t xml:space="preserve"> </w:t>
      </w:r>
    </w:p>
    <w:p w14:paraId="357390CC" w14:textId="77777777" w:rsidR="005422E3" w:rsidRPr="00A254EB" w:rsidRDefault="005422E3" w:rsidP="00A254EB">
      <w:pPr>
        <w:rPr>
          <w:rFonts w:asciiTheme="minorHAnsi" w:hAnsiTheme="minorHAnsi" w:cs="Arial"/>
          <w:color w:val="auto"/>
          <w:sz w:val="24"/>
          <w:szCs w:val="24"/>
        </w:rPr>
      </w:pP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57"/>
      </w:tblGrid>
      <w:tr w:rsidR="00D66BF8" w:rsidRPr="00D8213D" w14:paraId="086963F1" w14:textId="77777777" w:rsidTr="00D66BF8">
        <w:trPr>
          <w:cantSplit/>
        </w:trPr>
        <w:tc>
          <w:tcPr>
            <w:tcW w:w="1843" w:type="dxa"/>
          </w:tcPr>
          <w:p w14:paraId="2D86AFBD"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E</w:t>
            </w:r>
          </w:p>
        </w:tc>
        <w:tc>
          <w:tcPr>
            <w:tcW w:w="7157" w:type="dxa"/>
          </w:tcPr>
          <w:p w14:paraId="2310A008"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Master’s</w:t>
            </w:r>
          </w:p>
          <w:p w14:paraId="4FD8197D"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MBAs</w:t>
            </w:r>
          </w:p>
          <w:p w14:paraId="3056AE4C"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PGCE</w:t>
            </w:r>
          </w:p>
        </w:tc>
      </w:tr>
      <w:tr w:rsidR="00D66BF8" w:rsidRPr="00D8213D" w14:paraId="5FB399A1" w14:textId="77777777" w:rsidTr="00D66BF8">
        <w:trPr>
          <w:cantSplit/>
        </w:trPr>
        <w:tc>
          <w:tcPr>
            <w:tcW w:w="1843" w:type="dxa"/>
          </w:tcPr>
          <w:p w14:paraId="4E2BCF38"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 xml:space="preserve">D </w:t>
            </w:r>
          </w:p>
        </w:tc>
        <w:tc>
          <w:tcPr>
            <w:tcW w:w="7157" w:type="dxa"/>
          </w:tcPr>
          <w:p w14:paraId="01B979CE"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Honours Degree</w:t>
            </w:r>
          </w:p>
          <w:p w14:paraId="43827AE0"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LLB</w:t>
            </w:r>
          </w:p>
          <w:p w14:paraId="7FB0AF34"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Integrated Master’s</w:t>
            </w:r>
          </w:p>
          <w:p w14:paraId="383E47D7"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Medicine, Dentistry and Veterinary courses</w:t>
            </w:r>
          </w:p>
          <w:p w14:paraId="4856D6F3"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Scottish MAs</w:t>
            </w:r>
          </w:p>
          <w:p w14:paraId="46810BEF"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Oxford and Cambridge MAs</w:t>
            </w:r>
          </w:p>
        </w:tc>
      </w:tr>
      <w:tr w:rsidR="00D66BF8" w:rsidRPr="00D8213D" w14:paraId="1E8F5088" w14:textId="77777777" w:rsidTr="00D66BF8">
        <w:trPr>
          <w:cantSplit/>
        </w:trPr>
        <w:tc>
          <w:tcPr>
            <w:tcW w:w="1843" w:type="dxa"/>
          </w:tcPr>
          <w:p w14:paraId="08198C1C"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C</w:t>
            </w:r>
          </w:p>
        </w:tc>
        <w:tc>
          <w:tcPr>
            <w:tcW w:w="7157" w:type="dxa"/>
          </w:tcPr>
          <w:p w14:paraId="5720C0BF"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Ordinary Degree</w:t>
            </w:r>
          </w:p>
        </w:tc>
      </w:tr>
      <w:tr w:rsidR="00D66BF8" w:rsidRPr="00D8213D" w14:paraId="69A1CF9A" w14:textId="77777777" w:rsidTr="00D66BF8">
        <w:trPr>
          <w:cantSplit/>
        </w:trPr>
        <w:tc>
          <w:tcPr>
            <w:tcW w:w="1843" w:type="dxa"/>
          </w:tcPr>
          <w:p w14:paraId="7B112F85"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B</w:t>
            </w:r>
          </w:p>
        </w:tc>
        <w:tc>
          <w:tcPr>
            <w:tcW w:w="7157" w:type="dxa"/>
          </w:tcPr>
          <w:p w14:paraId="5D58F168"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HNDs</w:t>
            </w:r>
          </w:p>
          <w:p w14:paraId="383218CB"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Dip HE</w:t>
            </w:r>
          </w:p>
          <w:p w14:paraId="74EE00CE"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Foundation Degrees</w:t>
            </w:r>
          </w:p>
        </w:tc>
      </w:tr>
      <w:tr w:rsidR="00D66BF8" w:rsidRPr="00D8213D" w14:paraId="02576E0E" w14:textId="77777777" w:rsidTr="00D66BF8">
        <w:trPr>
          <w:cantSplit/>
          <w:trHeight w:val="549"/>
        </w:trPr>
        <w:tc>
          <w:tcPr>
            <w:tcW w:w="1843" w:type="dxa"/>
          </w:tcPr>
          <w:p w14:paraId="7FA62F04"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A</w:t>
            </w:r>
          </w:p>
        </w:tc>
        <w:tc>
          <w:tcPr>
            <w:tcW w:w="7157" w:type="dxa"/>
          </w:tcPr>
          <w:p w14:paraId="2566B81F" w14:textId="77777777" w:rsidR="005422E3" w:rsidRPr="00A254EB" w:rsidRDefault="00D66BF8"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HNCs</w:t>
            </w:r>
          </w:p>
          <w:p w14:paraId="70B246EA" w14:textId="77777777" w:rsidR="005422E3" w:rsidRPr="00A254EB" w:rsidRDefault="003B0CF1" w:rsidP="00A254EB">
            <w:pPr>
              <w:pStyle w:val="NoSpacing"/>
              <w:rPr>
                <w:rFonts w:asciiTheme="minorHAnsi" w:hAnsiTheme="minorHAnsi"/>
                <w:color w:val="auto"/>
                <w:sz w:val="24"/>
                <w:szCs w:val="24"/>
                <w:lang w:bidi="en-US"/>
              </w:rPr>
            </w:pPr>
            <w:r w:rsidRPr="00A254EB">
              <w:rPr>
                <w:rFonts w:asciiTheme="minorHAnsi" w:hAnsiTheme="minorHAnsi"/>
                <w:color w:val="auto"/>
                <w:sz w:val="24"/>
                <w:szCs w:val="24"/>
                <w:lang w:bidi="en-US"/>
              </w:rPr>
              <w:t>Cert HE</w:t>
            </w:r>
          </w:p>
        </w:tc>
      </w:tr>
    </w:tbl>
    <w:p w14:paraId="6F25CA0D" w14:textId="77777777" w:rsidR="005422E3" w:rsidRPr="00A254EB" w:rsidRDefault="005422E3" w:rsidP="00A254EB">
      <w:pPr>
        <w:rPr>
          <w:rFonts w:asciiTheme="minorHAnsi" w:hAnsiTheme="minorHAnsi" w:cs="Arial"/>
          <w:color w:val="auto"/>
          <w:sz w:val="24"/>
          <w:szCs w:val="24"/>
        </w:rPr>
      </w:pPr>
    </w:p>
    <w:p w14:paraId="17C5530F" w14:textId="77777777" w:rsidR="005422E3" w:rsidRPr="00A254EB" w:rsidRDefault="007E508A" w:rsidP="00A254EB">
      <w:pPr>
        <w:pStyle w:val="Heading2"/>
        <w:rPr>
          <w:rFonts w:asciiTheme="minorHAnsi" w:hAnsiTheme="minorHAnsi"/>
          <w:i w:val="0"/>
          <w:sz w:val="24"/>
          <w:szCs w:val="24"/>
        </w:rPr>
      </w:pPr>
      <w:bookmarkStart w:id="190" w:name="_Toc507584987"/>
      <w:bookmarkStart w:id="191" w:name="_Toc57794621"/>
      <w:r w:rsidRPr="00A254EB">
        <w:rPr>
          <w:rFonts w:asciiTheme="minorHAnsi" w:hAnsiTheme="minorHAnsi"/>
          <w:i w:val="0"/>
          <w:sz w:val="24"/>
          <w:szCs w:val="24"/>
        </w:rPr>
        <w:t>Integrated Master</w:t>
      </w:r>
      <w:r w:rsidR="003B0CF1" w:rsidRPr="00A254EB">
        <w:rPr>
          <w:rFonts w:asciiTheme="minorHAnsi" w:hAnsiTheme="minorHAnsi"/>
          <w:i w:val="0"/>
          <w:sz w:val="24"/>
          <w:szCs w:val="24"/>
        </w:rPr>
        <w:t>’s</w:t>
      </w:r>
      <w:bookmarkEnd w:id="190"/>
      <w:bookmarkEnd w:id="191"/>
    </w:p>
    <w:p w14:paraId="08101416"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For the purpose of providing student support, an Integrated Master’s is an undergraduate first degree of the same level as an Honours degree and is to be treated in the same way when assessing eligibility for student support.</w:t>
      </w:r>
    </w:p>
    <w:p w14:paraId="6BDF34DB" w14:textId="77777777" w:rsidR="005422E3" w:rsidRPr="00A254EB" w:rsidRDefault="005422E3" w:rsidP="00A254EB">
      <w:pPr>
        <w:rPr>
          <w:rFonts w:asciiTheme="minorHAnsi" w:hAnsiTheme="minorHAnsi"/>
          <w:color w:val="auto"/>
          <w:sz w:val="24"/>
          <w:szCs w:val="24"/>
        </w:rPr>
      </w:pPr>
    </w:p>
    <w:p w14:paraId="6CFB9D7B"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Therefore, students who hold an Honours degree and subsequently undertake an integrated Master’s are not entitled to any further support.</w:t>
      </w:r>
    </w:p>
    <w:p w14:paraId="0BD5757E" w14:textId="77777777" w:rsidR="005422E3" w:rsidRPr="00A254EB" w:rsidRDefault="005422E3" w:rsidP="00A254EB">
      <w:pPr>
        <w:rPr>
          <w:rFonts w:asciiTheme="minorHAnsi" w:hAnsiTheme="minorHAnsi"/>
          <w:color w:val="auto"/>
          <w:sz w:val="24"/>
          <w:szCs w:val="24"/>
        </w:rPr>
      </w:pPr>
    </w:p>
    <w:p w14:paraId="1709155A" w14:textId="77777777" w:rsidR="005422E3" w:rsidRPr="00A254EB" w:rsidRDefault="003B0CF1" w:rsidP="00A254EB">
      <w:pPr>
        <w:pStyle w:val="Heading2"/>
        <w:rPr>
          <w:rFonts w:asciiTheme="minorHAnsi" w:hAnsiTheme="minorHAnsi"/>
          <w:i w:val="0"/>
          <w:sz w:val="24"/>
          <w:szCs w:val="24"/>
        </w:rPr>
      </w:pPr>
      <w:bookmarkStart w:id="192" w:name="_Toc507584988"/>
      <w:bookmarkStart w:id="193" w:name="_Toc57794622"/>
      <w:r w:rsidRPr="00A254EB">
        <w:rPr>
          <w:rFonts w:asciiTheme="minorHAnsi" w:hAnsiTheme="minorHAnsi"/>
          <w:i w:val="0"/>
          <w:sz w:val="24"/>
          <w:szCs w:val="24"/>
        </w:rPr>
        <w:t>Ordinary degree to Honours degree</w:t>
      </w:r>
      <w:bookmarkEnd w:id="192"/>
      <w:bookmarkEnd w:id="193"/>
    </w:p>
    <w:p w14:paraId="5284E879" w14:textId="77777777" w:rsidR="005422E3" w:rsidRPr="00A254EB" w:rsidRDefault="003B0CF1" w:rsidP="00A254EB">
      <w:pPr>
        <w:rPr>
          <w:rFonts w:asciiTheme="minorHAnsi" w:hAnsiTheme="minorHAnsi"/>
          <w:bCs/>
          <w:color w:val="auto"/>
          <w:sz w:val="24"/>
          <w:szCs w:val="24"/>
        </w:rPr>
      </w:pPr>
      <w:r w:rsidRPr="00A254EB">
        <w:rPr>
          <w:rFonts w:asciiTheme="minorHAnsi" w:hAnsiTheme="minorHAnsi"/>
          <w:color w:val="auto"/>
          <w:sz w:val="24"/>
          <w:szCs w:val="24"/>
        </w:rPr>
        <w:t>Students who hold an ordinary degree can receive further funding to top-up to Honours degree level. Fee entitlement for these students should be calculated in accordance with regulation 21 (for more information please see section 5.15.1 below)</w:t>
      </w:r>
      <w:r w:rsidRPr="00A254EB">
        <w:rPr>
          <w:rFonts w:asciiTheme="minorHAnsi" w:hAnsiTheme="minorHAnsi"/>
          <w:bCs/>
          <w:color w:val="auto"/>
          <w:sz w:val="24"/>
          <w:szCs w:val="24"/>
        </w:rPr>
        <w:t xml:space="preserve">.  </w:t>
      </w:r>
    </w:p>
    <w:p w14:paraId="4FD74E6F" w14:textId="77777777" w:rsidR="005422E3" w:rsidRPr="00A254EB" w:rsidRDefault="005422E3" w:rsidP="00A254EB">
      <w:pPr>
        <w:rPr>
          <w:rFonts w:asciiTheme="minorHAnsi" w:hAnsiTheme="minorHAnsi"/>
          <w:bCs/>
          <w:color w:val="auto"/>
          <w:sz w:val="24"/>
          <w:szCs w:val="24"/>
        </w:rPr>
      </w:pPr>
    </w:p>
    <w:p w14:paraId="11E8E86C"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There may be certain circumstances where a student wishes to enrol on a standalone, one-year ‘top-up’ course. Fee support should be calculated in accordance with regulation 21. The top-up course should be treated as a three-year course to allow these students to receive support to top-up to an Honours degree.</w:t>
      </w:r>
    </w:p>
    <w:p w14:paraId="2F292085" w14:textId="77777777" w:rsidR="005422E3" w:rsidRPr="00A254EB" w:rsidRDefault="005422E3" w:rsidP="00A254EB">
      <w:pPr>
        <w:rPr>
          <w:rFonts w:asciiTheme="minorHAnsi" w:hAnsiTheme="minorHAnsi"/>
          <w:color w:val="auto"/>
          <w:sz w:val="24"/>
          <w:szCs w:val="24"/>
        </w:rPr>
      </w:pPr>
    </w:p>
    <w:p w14:paraId="57D16B60" w14:textId="77777777" w:rsidR="005422E3" w:rsidRPr="00A254EB" w:rsidRDefault="003B0CF1" w:rsidP="00A254EB">
      <w:pPr>
        <w:pStyle w:val="Heading2"/>
        <w:rPr>
          <w:rFonts w:asciiTheme="minorHAnsi" w:hAnsiTheme="minorHAnsi"/>
          <w:i w:val="0"/>
          <w:sz w:val="24"/>
          <w:szCs w:val="24"/>
        </w:rPr>
      </w:pPr>
      <w:bookmarkStart w:id="194" w:name="_Toc507584989"/>
      <w:bookmarkStart w:id="195" w:name="_Toc57794623"/>
      <w:r w:rsidRPr="00A254EB">
        <w:rPr>
          <w:rFonts w:asciiTheme="minorHAnsi" w:hAnsiTheme="minorHAnsi"/>
          <w:i w:val="0"/>
          <w:sz w:val="24"/>
          <w:szCs w:val="24"/>
        </w:rPr>
        <w:t>Exit awards</w:t>
      </w:r>
      <w:bookmarkEnd w:id="194"/>
      <w:bookmarkEnd w:id="195"/>
    </w:p>
    <w:p w14:paraId="181132A5"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Where a student withdraws from their course after successfully completing enough credit for their HEP to award them an exit qualification, the student holds previous study and a lower level qualification. </w:t>
      </w:r>
    </w:p>
    <w:p w14:paraId="66D0A594" w14:textId="77777777" w:rsidR="005422E3" w:rsidRPr="00A254EB" w:rsidRDefault="005422E3" w:rsidP="00A254EB">
      <w:pPr>
        <w:rPr>
          <w:rFonts w:asciiTheme="minorHAnsi" w:hAnsiTheme="minorHAnsi" w:cs="Calibri"/>
          <w:color w:val="auto"/>
          <w:sz w:val="24"/>
          <w:szCs w:val="24"/>
        </w:rPr>
      </w:pPr>
    </w:p>
    <w:p w14:paraId="6D6CFD19"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When the student returns to study, their remaining entitlement to tuition loan is calculated in accordance with either </w:t>
      </w:r>
      <w:r w:rsidRPr="00A254EB">
        <w:rPr>
          <w:rFonts w:asciiTheme="minorHAnsi" w:hAnsiTheme="minorHAnsi"/>
          <w:color w:val="auto"/>
          <w:sz w:val="24"/>
          <w:szCs w:val="24"/>
        </w:rPr>
        <w:t>regulation 21</w:t>
      </w:r>
      <w:r w:rsidRPr="00A254EB">
        <w:rPr>
          <w:rFonts w:asciiTheme="minorHAnsi" w:hAnsiTheme="minorHAnsi" w:cs="Calibri"/>
          <w:color w:val="auto"/>
          <w:sz w:val="24"/>
          <w:szCs w:val="24"/>
        </w:rPr>
        <w:t xml:space="preserve"> or </w:t>
      </w:r>
      <w:r w:rsidRPr="00A254EB">
        <w:rPr>
          <w:rFonts w:asciiTheme="minorHAnsi" w:hAnsiTheme="minorHAnsi"/>
          <w:color w:val="auto"/>
          <w:sz w:val="24"/>
          <w:szCs w:val="24"/>
        </w:rPr>
        <w:t>22</w:t>
      </w:r>
      <w:r w:rsidR="00732E74" w:rsidRPr="00A254EB">
        <w:rPr>
          <w:rFonts w:asciiTheme="minorHAnsi" w:hAnsiTheme="minorHAnsi"/>
          <w:color w:val="auto"/>
          <w:sz w:val="24"/>
          <w:szCs w:val="24"/>
        </w:rPr>
        <w:t>,</w:t>
      </w:r>
      <w:r w:rsidRPr="00A254EB">
        <w:rPr>
          <w:rFonts w:asciiTheme="minorHAnsi" w:hAnsiTheme="minorHAnsi" w:cs="Calibri"/>
          <w:color w:val="auto"/>
          <w:sz w:val="24"/>
          <w:szCs w:val="24"/>
        </w:rPr>
        <w:t xml:space="preserve"> dependent on the course that was initially </w:t>
      </w:r>
      <w:r w:rsidR="00732E74" w:rsidRPr="00A254EB">
        <w:rPr>
          <w:rFonts w:asciiTheme="minorHAnsi" w:hAnsiTheme="minorHAnsi" w:cs="Calibri"/>
          <w:color w:val="auto"/>
          <w:sz w:val="24"/>
          <w:szCs w:val="24"/>
        </w:rPr>
        <w:t>started.</w:t>
      </w:r>
      <w:r w:rsidRPr="00A254EB">
        <w:rPr>
          <w:rFonts w:asciiTheme="minorHAnsi" w:hAnsiTheme="minorHAnsi" w:cs="Calibri"/>
          <w:color w:val="auto"/>
          <w:sz w:val="24"/>
          <w:szCs w:val="24"/>
        </w:rPr>
        <w:t xml:space="preserve"> </w:t>
      </w:r>
    </w:p>
    <w:p w14:paraId="09369C39" w14:textId="77777777" w:rsidR="005422E3" w:rsidRPr="00A254EB" w:rsidRDefault="005422E3" w:rsidP="00A254EB">
      <w:pPr>
        <w:rPr>
          <w:rFonts w:asciiTheme="minorHAnsi" w:hAnsiTheme="minorHAnsi" w:cs="Calibri"/>
          <w:color w:val="auto"/>
          <w:sz w:val="24"/>
          <w:szCs w:val="24"/>
        </w:rPr>
      </w:pPr>
    </w:p>
    <w:p w14:paraId="0F13FF2A"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Students who qualify for a tuition loan may qualify for Maintenance Grant (MG) or Special Support Grant (SSG) in line with </w:t>
      </w:r>
      <w:r w:rsidRPr="00A254EB">
        <w:rPr>
          <w:rFonts w:asciiTheme="minorHAnsi" w:hAnsiTheme="minorHAnsi"/>
          <w:color w:val="auto"/>
          <w:sz w:val="24"/>
          <w:szCs w:val="24"/>
        </w:rPr>
        <w:t>regulation 56.</w:t>
      </w:r>
      <w:r w:rsidRPr="00A254EB">
        <w:rPr>
          <w:rFonts w:asciiTheme="minorHAnsi" w:hAnsiTheme="minorHAnsi" w:cs="Calibri"/>
          <w:color w:val="auto"/>
          <w:sz w:val="24"/>
          <w:szCs w:val="24"/>
        </w:rPr>
        <w:t xml:space="preserve"> </w:t>
      </w:r>
    </w:p>
    <w:p w14:paraId="0D30BA8A" w14:textId="77777777" w:rsidR="005422E3" w:rsidRPr="00A254EB" w:rsidRDefault="005422E3" w:rsidP="00A254EB">
      <w:pPr>
        <w:rPr>
          <w:rFonts w:asciiTheme="minorHAnsi" w:hAnsiTheme="minorHAnsi" w:cs="Calibri"/>
          <w:color w:val="auto"/>
          <w:sz w:val="24"/>
          <w:szCs w:val="24"/>
        </w:rPr>
      </w:pPr>
    </w:p>
    <w:p w14:paraId="2170F02A"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Student started on a degree course</w:t>
      </w:r>
    </w:p>
    <w:p w14:paraId="04BA3F4C"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Students who start a degree (with or without Honours) and do not complete that course but are awarded a lower level HE qualification or an exit award will be assessed under </w:t>
      </w:r>
      <w:r w:rsidR="005E007D" w:rsidRPr="00A254EB">
        <w:rPr>
          <w:rFonts w:asciiTheme="minorHAnsi" w:hAnsiTheme="minorHAnsi"/>
          <w:color w:val="auto"/>
          <w:sz w:val="24"/>
          <w:szCs w:val="24"/>
        </w:rPr>
        <w:t>regulation 21</w:t>
      </w:r>
      <w:r w:rsidR="005E007D" w:rsidRPr="00A254EB">
        <w:rPr>
          <w:rFonts w:asciiTheme="minorHAnsi" w:hAnsiTheme="minorHAnsi" w:cs="Calibri"/>
          <w:color w:val="auto"/>
          <w:sz w:val="24"/>
          <w:szCs w:val="24"/>
        </w:rPr>
        <w:t xml:space="preserve"> (previous study</w:t>
      </w:r>
      <w:r w:rsidRPr="00A254EB">
        <w:rPr>
          <w:rFonts w:asciiTheme="minorHAnsi" w:hAnsiTheme="minorHAnsi" w:cs="Calibri"/>
          <w:color w:val="auto"/>
          <w:sz w:val="24"/>
          <w:szCs w:val="24"/>
        </w:rPr>
        <w:t xml:space="preserve">). </w:t>
      </w:r>
    </w:p>
    <w:p w14:paraId="781AF762" w14:textId="77777777" w:rsidR="005422E3" w:rsidRPr="00A254EB" w:rsidRDefault="005422E3" w:rsidP="00A254EB">
      <w:pPr>
        <w:rPr>
          <w:rFonts w:asciiTheme="minorHAnsi" w:hAnsiTheme="minorHAnsi" w:cs="Calibri"/>
          <w:color w:val="auto"/>
          <w:sz w:val="24"/>
          <w:szCs w:val="24"/>
        </w:rPr>
      </w:pPr>
    </w:p>
    <w:p w14:paraId="3D917452" w14:textId="6123C5F6"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In these cases the student has taken in whole or in part a </w:t>
      </w:r>
      <w:r w:rsidR="000E3CE3">
        <w:rPr>
          <w:rFonts w:asciiTheme="minorHAnsi" w:hAnsiTheme="minorHAnsi" w:cs="Calibri"/>
          <w:color w:val="auto"/>
          <w:sz w:val="24"/>
          <w:szCs w:val="24"/>
        </w:rPr>
        <w:t>FT</w:t>
      </w:r>
      <w:r w:rsidRPr="00A254EB">
        <w:rPr>
          <w:rFonts w:asciiTheme="minorHAnsi" w:hAnsiTheme="minorHAnsi" w:cs="Calibri"/>
          <w:color w:val="auto"/>
          <w:sz w:val="24"/>
          <w:szCs w:val="24"/>
        </w:rPr>
        <w:t xml:space="preserve"> first degree, therefore </w:t>
      </w:r>
      <w:r w:rsidRPr="00A254EB">
        <w:rPr>
          <w:rFonts w:asciiTheme="minorHAnsi" w:hAnsiTheme="minorHAnsi"/>
          <w:color w:val="auto"/>
          <w:sz w:val="24"/>
          <w:szCs w:val="24"/>
        </w:rPr>
        <w:t>regulation 22</w:t>
      </w:r>
      <w:r w:rsidRPr="00A254EB">
        <w:rPr>
          <w:rFonts w:asciiTheme="minorHAnsi" w:hAnsiTheme="minorHAnsi" w:cs="Calibri"/>
          <w:color w:val="auto"/>
          <w:sz w:val="24"/>
          <w:szCs w:val="24"/>
        </w:rPr>
        <w:t xml:space="preserve"> does not apply (</w:t>
      </w:r>
      <w:r w:rsidRPr="00A254EB">
        <w:rPr>
          <w:rFonts w:asciiTheme="minorHAnsi" w:hAnsiTheme="minorHAnsi"/>
          <w:color w:val="auto"/>
          <w:sz w:val="24"/>
          <w:szCs w:val="24"/>
        </w:rPr>
        <w:t>regulation 22(2)(c)).</w:t>
      </w:r>
    </w:p>
    <w:p w14:paraId="1028423D" w14:textId="77777777" w:rsidR="005422E3" w:rsidRPr="00A254EB" w:rsidRDefault="005422E3" w:rsidP="00A254EB">
      <w:pPr>
        <w:rPr>
          <w:rFonts w:asciiTheme="minorHAnsi" w:hAnsiTheme="minorHAnsi" w:cs="Calibri"/>
          <w:color w:val="auto"/>
          <w:sz w:val="24"/>
          <w:szCs w:val="24"/>
        </w:rPr>
      </w:pPr>
    </w:p>
    <w:p w14:paraId="7381C678"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There is a possibility for CPR to be awarded for failing to complete the original course.</w:t>
      </w:r>
    </w:p>
    <w:p w14:paraId="54A7DF28" w14:textId="77777777" w:rsidR="005422E3" w:rsidRPr="00A254EB" w:rsidRDefault="005422E3" w:rsidP="00A254EB">
      <w:pPr>
        <w:rPr>
          <w:rFonts w:asciiTheme="minorHAnsi" w:hAnsiTheme="minorHAnsi" w:cs="Calibri"/>
          <w:color w:val="auto"/>
          <w:sz w:val="24"/>
          <w:szCs w:val="24"/>
        </w:rPr>
      </w:pPr>
    </w:p>
    <w:p w14:paraId="4728DB38"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 xml:space="preserve">Student started on a lower level course </w:t>
      </w:r>
    </w:p>
    <w:p w14:paraId="056EDD72"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Students who start a qualification mentioned in paragraphs 2, 3 or 4 of Schedule 2, or a foundation degree, and do not complete the course but are awarded a lower level exit qualification will have any further entitlement calculated in line with </w:t>
      </w:r>
      <w:r w:rsidRPr="00A254EB">
        <w:rPr>
          <w:rFonts w:asciiTheme="minorHAnsi" w:hAnsiTheme="minorHAnsi"/>
          <w:color w:val="auto"/>
          <w:sz w:val="24"/>
          <w:szCs w:val="24"/>
        </w:rPr>
        <w:t>regulation 22(2)</w:t>
      </w:r>
      <w:r w:rsidRPr="00A254EB">
        <w:rPr>
          <w:rFonts w:asciiTheme="minorHAnsi" w:hAnsiTheme="minorHAnsi" w:cs="Calibri"/>
          <w:color w:val="auto"/>
          <w:sz w:val="24"/>
          <w:szCs w:val="24"/>
        </w:rPr>
        <w:t xml:space="preserve"> and </w:t>
      </w:r>
      <w:r w:rsidRPr="00A254EB">
        <w:rPr>
          <w:rFonts w:asciiTheme="minorHAnsi" w:hAnsiTheme="minorHAnsi"/>
          <w:color w:val="auto"/>
          <w:sz w:val="24"/>
          <w:szCs w:val="24"/>
        </w:rPr>
        <w:t>22(5</w:t>
      </w:r>
      <w:r w:rsidRPr="00A254EB">
        <w:rPr>
          <w:rFonts w:asciiTheme="minorHAnsi" w:hAnsiTheme="minorHAnsi" w:cs="Calibri"/>
          <w:color w:val="auto"/>
          <w:sz w:val="24"/>
          <w:szCs w:val="24"/>
        </w:rPr>
        <w:t xml:space="preserve">). Please see </w:t>
      </w:r>
      <w:bookmarkStart w:id="196" w:name="Annex9"/>
      <w:r w:rsidR="005E007D" w:rsidRPr="00A254EB">
        <w:rPr>
          <w:rFonts w:asciiTheme="minorHAnsi" w:hAnsiTheme="minorHAnsi" w:cs="Calibri"/>
          <w:color w:val="auto"/>
          <w:sz w:val="24"/>
          <w:szCs w:val="24"/>
        </w:rPr>
        <w:fldChar w:fldCharType="begin"/>
      </w:r>
      <w:r w:rsidR="00E36D70" w:rsidRPr="00A254EB">
        <w:rPr>
          <w:rFonts w:asciiTheme="minorHAnsi" w:hAnsiTheme="minorHAnsi" w:cs="Calibri"/>
          <w:color w:val="auto"/>
          <w:sz w:val="24"/>
          <w:szCs w:val="24"/>
        </w:rPr>
        <w:instrText>HYPERLINK  \l "_Annex_D_–"</w:instrText>
      </w:r>
      <w:r w:rsidR="005E007D" w:rsidRPr="00A254EB">
        <w:rPr>
          <w:rFonts w:asciiTheme="minorHAnsi" w:hAnsiTheme="minorHAnsi" w:cs="Calibri"/>
          <w:color w:val="auto"/>
          <w:sz w:val="24"/>
          <w:szCs w:val="24"/>
        </w:rPr>
        <w:fldChar w:fldCharType="separate"/>
      </w:r>
      <w:r w:rsidRPr="00A254EB">
        <w:rPr>
          <w:rStyle w:val="Hyperlink"/>
          <w:rFonts w:asciiTheme="minorHAnsi" w:hAnsiTheme="minorHAnsi" w:cs="Calibri"/>
          <w:sz w:val="24"/>
          <w:szCs w:val="24"/>
        </w:rPr>
        <w:t xml:space="preserve">Annex </w:t>
      </w:r>
      <w:r w:rsidR="00E36D70" w:rsidRPr="00A254EB">
        <w:rPr>
          <w:rStyle w:val="Hyperlink"/>
          <w:rFonts w:asciiTheme="minorHAnsi" w:hAnsiTheme="minorHAnsi" w:cs="Calibri"/>
          <w:sz w:val="24"/>
          <w:szCs w:val="24"/>
        </w:rPr>
        <w:t>D</w:t>
      </w:r>
      <w:r w:rsidR="005E007D" w:rsidRPr="00A254EB">
        <w:rPr>
          <w:rFonts w:asciiTheme="minorHAnsi" w:hAnsiTheme="minorHAnsi" w:cs="Calibri"/>
          <w:color w:val="auto"/>
          <w:sz w:val="24"/>
          <w:szCs w:val="24"/>
        </w:rPr>
        <w:fldChar w:fldCharType="end"/>
      </w:r>
      <w:r w:rsidRPr="00A254EB">
        <w:rPr>
          <w:rFonts w:asciiTheme="minorHAnsi" w:hAnsiTheme="minorHAnsi" w:cs="Calibri"/>
          <w:color w:val="auto"/>
          <w:sz w:val="24"/>
          <w:szCs w:val="24"/>
        </w:rPr>
        <w:t xml:space="preserve"> </w:t>
      </w:r>
      <w:bookmarkEnd w:id="196"/>
      <w:r w:rsidRPr="00A254EB">
        <w:rPr>
          <w:rFonts w:asciiTheme="minorHAnsi" w:hAnsiTheme="minorHAnsi" w:cs="Calibri"/>
          <w:color w:val="auto"/>
          <w:sz w:val="24"/>
          <w:szCs w:val="24"/>
        </w:rPr>
        <w:t>for examples.</w:t>
      </w:r>
    </w:p>
    <w:p w14:paraId="093219B0" w14:textId="77777777" w:rsidR="005422E3" w:rsidRPr="00A254EB" w:rsidRDefault="005422E3" w:rsidP="00A254EB">
      <w:pPr>
        <w:rPr>
          <w:rFonts w:asciiTheme="minorHAnsi" w:hAnsiTheme="minorHAnsi" w:cs="Calibri"/>
          <w:color w:val="auto"/>
          <w:sz w:val="24"/>
          <w:szCs w:val="24"/>
        </w:rPr>
      </w:pPr>
    </w:p>
    <w:p w14:paraId="62101C0C" w14:textId="77777777" w:rsidR="005422E3" w:rsidRPr="00A254EB" w:rsidRDefault="003B0CF1" w:rsidP="00A254EB">
      <w:pPr>
        <w:pStyle w:val="Heading2"/>
        <w:rPr>
          <w:rFonts w:asciiTheme="minorHAnsi" w:hAnsiTheme="minorHAnsi"/>
          <w:i w:val="0"/>
          <w:sz w:val="24"/>
          <w:szCs w:val="24"/>
        </w:rPr>
      </w:pPr>
      <w:bookmarkStart w:id="197" w:name="_Toc507584990"/>
      <w:bookmarkStart w:id="198" w:name="_Toc57794624"/>
      <w:r w:rsidRPr="00A254EB">
        <w:rPr>
          <w:rFonts w:asciiTheme="minorHAnsi" w:hAnsiTheme="minorHAnsi"/>
          <w:i w:val="0"/>
          <w:sz w:val="24"/>
          <w:szCs w:val="24"/>
        </w:rPr>
        <w:t>Medicine, dentistry, veterinary science, architecture, social work, and Initial Teacher Training (ITT) courses as a second degree</w:t>
      </w:r>
      <w:bookmarkEnd w:id="197"/>
      <w:bookmarkEnd w:id="198"/>
    </w:p>
    <w:p w14:paraId="1F10F185" w14:textId="5B2440F0"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 Regulations make an exception for students taking courses in </w:t>
      </w:r>
      <w:bookmarkStart w:id="199" w:name="OLE_LINK9"/>
      <w:bookmarkStart w:id="200" w:name="OLE_LINK10"/>
      <w:r w:rsidRPr="00A254EB">
        <w:rPr>
          <w:rFonts w:asciiTheme="minorHAnsi" w:hAnsiTheme="minorHAnsi"/>
          <w:color w:val="auto"/>
          <w:sz w:val="24"/>
          <w:szCs w:val="24"/>
        </w:rPr>
        <w:t xml:space="preserve">medicine, dentistry, veterinary science, architecture, social work and undergraduate </w:t>
      </w:r>
      <w:r w:rsidR="003378A3">
        <w:rPr>
          <w:rFonts w:asciiTheme="minorHAnsi" w:hAnsiTheme="minorHAnsi"/>
          <w:color w:val="auto"/>
          <w:sz w:val="24"/>
          <w:szCs w:val="24"/>
        </w:rPr>
        <w:t>ITT</w:t>
      </w:r>
      <w:r w:rsidRPr="00A254EB">
        <w:rPr>
          <w:rFonts w:asciiTheme="minorHAnsi" w:hAnsiTheme="minorHAnsi"/>
          <w:color w:val="auto"/>
          <w:sz w:val="24"/>
          <w:szCs w:val="24"/>
        </w:rPr>
        <w:t>(ITT</w:t>
      </w:r>
      <w:bookmarkEnd w:id="199"/>
      <w:bookmarkEnd w:id="200"/>
      <w:r w:rsidRPr="00A254EB">
        <w:rPr>
          <w:rFonts w:asciiTheme="minorHAnsi" w:hAnsiTheme="minorHAnsi"/>
          <w:color w:val="auto"/>
          <w:sz w:val="24"/>
          <w:szCs w:val="24"/>
        </w:rPr>
        <w:t>).  Students will continue to be eligible for loans for living costs, even if they already hold an equivalent or higher level qualification.</w:t>
      </w:r>
    </w:p>
    <w:p w14:paraId="680E4A24" w14:textId="77777777" w:rsidR="005422E3" w:rsidRPr="00A254EB" w:rsidRDefault="005422E3" w:rsidP="00A254EB">
      <w:pPr>
        <w:rPr>
          <w:rFonts w:asciiTheme="minorHAnsi" w:hAnsiTheme="minorHAnsi"/>
          <w:color w:val="auto"/>
          <w:sz w:val="24"/>
          <w:szCs w:val="24"/>
        </w:rPr>
      </w:pPr>
    </w:p>
    <w:p w14:paraId="073F2438"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Please note that medicine, dentistry and veterinary science courses may be listed as level 7 on the Quality Assurance Agency’s Framework for Higher Education Qualifications in England, Wales and Northern </w:t>
      </w:r>
      <w:r w:rsidR="00F76350" w:rsidRPr="00A254EB">
        <w:rPr>
          <w:rFonts w:asciiTheme="minorHAnsi" w:hAnsiTheme="minorHAnsi"/>
          <w:color w:val="auto"/>
          <w:sz w:val="24"/>
          <w:szCs w:val="24"/>
        </w:rPr>
        <w:t>Ireland. The</w:t>
      </w:r>
      <w:r w:rsidRPr="00A254EB">
        <w:rPr>
          <w:rFonts w:asciiTheme="minorHAnsi" w:hAnsiTheme="minorHAnsi"/>
          <w:color w:val="auto"/>
          <w:sz w:val="24"/>
          <w:szCs w:val="24"/>
        </w:rPr>
        <w:t xml:space="preserve"> F</w:t>
      </w:r>
      <w:r w:rsidR="00F12F84" w:rsidRPr="00A254EB">
        <w:rPr>
          <w:rFonts w:asciiTheme="minorHAnsi" w:hAnsiTheme="minorHAnsi"/>
          <w:color w:val="auto"/>
          <w:sz w:val="24"/>
          <w:szCs w:val="24"/>
        </w:rPr>
        <w:t>ramework does not form part of the Regulations and for the purpose of providing student support such qualifications shou</w:t>
      </w:r>
      <w:r w:rsidRPr="00A254EB">
        <w:rPr>
          <w:rFonts w:asciiTheme="minorHAnsi" w:hAnsiTheme="minorHAnsi"/>
          <w:color w:val="auto"/>
          <w:sz w:val="24"/>
          <w:szCs w:val="24"/>
        </w:rPr>
        <w:t xml:space="preserve">ld be treated as equivalent to an Honours degree.  </w:t>
      </w:r>
    </w:p>
    <w:p w14:paraId="1C5D235B" w14:textId="77777777" w:rsidR="005422E3" w:rsidRPr="00A254EB" w:rsidRDefault="005422E3" w:rsidP="00A254EB">
      <w:pPr>
        <w:rPr>
          <w:rFonts w:asciiTheme="minorHAnsi" w:hAnsiTheme="minorHAnsi"/>
          <w:color w:val="auto"/>
          <w:sz w:val="24"/>
          <w:szCs w:val="24"/>
        </w:rPr>
      </w:pPr>
    </w:p>
    <w:p w14:paraId="3C221793"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Therefore, students </w:t>
      </w:r>
      <w:r w:rsidR="00732E74" w:rsidRPr="00A254EB">
        <w:rPr>
          <w:rFonts w:asciiTheme="minorHAnsi" w:hAnsiTheme="minorHAnsi"/>
          <w:color w:val="auto"/>
          <w:sz w:val="24"/>
          <w:szCs w:val="24"/>
        </w:rPr>
        <w:t>who</w:t>
      </w:r>
      <w:r w:rsidRPr="00A254EB">
        <w:rPr>
          <w:rFonts w:asciiTheme="minorHAnsi" w:hAnsiTheme="minorHAnsi"/>
          <w:color w:val="auto"/>
          <w:sz w:val="24"/>
          <w:szCs w:val="24"/>
        </w:rPr>
        <w:t xml:space="preserve"> already hold an Honours degree or </w:t>
      </w:r>
      <w:r w:rsidR="00732E74" w:rsidRPr="00A254EB">
        <w:rPr>
          <w:rFonts w:asciiTheme="minorHAnsi" w:hAnsiTheme="minorHAnsi"/>
          <w:color w:val="auto"/>
          <w:sz w:val="24"/>
          <w:szCs w:val="24"/>
        </w:rPr>
        <w:t>an</w:t>
      </w:r>
      <w:r w:rsidRPr="00A254EB">
        <w:rPr>
          <w:rFonts w:asciiTheme="minorHAnsi" w:hAnsiTheme="minorHAnsi"/>
          <w:color w:val="auto"/>
          <w:sz w:val="24"/>
          <w:szCs w:val="24"/>
        </w:rPr>
        <w:t xml:space="preserve"> equivalent qualification and are studying these courses as a second undergraduate degree will not be eligible for any further fee support or maintenance grant</w:t>
      </w:r>
      <w:r w:rsidRPr="00A254EB">
        <w:rPr>
          <w:rFonts w:asciiTheme="minorHAnsi" w:hAnsiTheme="minorHAnsi"/>
          <w:bCs/>
          <w:color w:val="auto"/>
          <w:sz w:val="24"/>
          <w:szCs w:val="24"/>
        </w:rPr>
        <w:t>.</w:t>
      </w:r>
      <w:r w:rsidRPr="00A254EB">
        <w:rPr>
          <w:rFonts w:asciiTheme="minorHAnsi" w:hAnsiTheme="minorHAnsi"/>
          <w:color w:val="auto"/>
          <w:sz w:val="24"/>
          <w:szCs w:val="24"/>
        </w:rPr>
        <w:t xml:space="preserve"> </w:t>
      </w:r>
    </w:p>
    <w:p w14:paraId="02EF411E" w14:textId="77777777" w:rsidR="005422E3" w:rsidRPr="00A254EB" w:rsidRDefault="005422E3" w:rsidP="00A254EB">
      <w:pPr>
        <w:rPr>
          <w:rFonts w:asciiTheme="minorHAnsi" w:hAnsiTheme="minorHAnsi"/>
          <w:color w:val="auto"/>
          <w:sz w:val="24"/>
          <w:szCs w:val="24"/>
        </w:rPr>
      </w:pPr>
    </w:p>
    <w:p w14:paraId="2FA1BFCA"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Students studying undergraduate medical and dental programmes that are in their 5</w:t>
      </w:r>
      <w:r w:rsidRPr="00A254EB">
        <w:rPr>
          <w:rFonts w:asciiTheme="minorHAnsi" w:hAnsiTheme="minorHAnsi"/>
          <w:color w:val="auto"/>
          <w:sz w:val="24"/>
          <w:szCs w:val="24"/>
          <w:vertAlign w:val="superscript"/>
        </w:rPr>
        <w:t>th</w:t>
      </w:r>
      <w:r w:rsidRPr="00A254EB">
        <w:rPr>
          <w:rFonts w:asciiTheme="minorHAnsi" w:hAnsiTheme="minorHAnsi"/>
          <w:color w:val="auto"/>
          <w:sz w:val="24"/>
          <w:szCs w:val="24"/>
        </w:rPr>
        <w:t>/6</w:t>
      </w:r>
      <w:r w:rsidRPr="00A254EB">
        <w:rPr>
          <w:rFonts w:asciiTheme="minorHAnsi" w:hAnsiTheme="minorHAnsi"/>
          <w:color w:val="auto"/>
          <w:sz w:val="24"/>
          <w:szCs w:val="24"/>
          <w:vertAlign w:val="superscript"/>
        </w:rPr>
        <w:t>th</w:t>
      </w:r>
      <w:r w:rsidRPr="00A254EB">
        <w:rPr>
          <w:rFonts w:asciiTheme="minorHAnsi" w:hAnsiTheme="minorHAnsi"/>
          <w:color w:val="auto"/>
          <w:sz w:val="24"/>
          <w:szCs w:val="24"/>
        </w:rPr>
        <w:t xml:space="preserve"> year of study are eligible for NHS bursaries and therefore qualify for a reduced rate loan for living costs </w:t>
      </w:r>
      <w:r w:rsidR="00F12F84" w:rsidRPr="00A254EB">
        <w:rPr>
          <w:rFonts w:asciiTheme="minorHAnsi" w:hAnsiTheme="minorHAnsi"/>
          <w:color w:val="auto"/>
          <w:sz w:val="24"/>
          <w:szCs w:val="24"/>
        </w:rPr>
        <w:t>only from SFE.</w:t>
      </w:r>
    </w:p>
    <w:p w14:paraId="6B478272" w14:textId="77777777" w:rsidR="005422E3" w:rsidRPr="00A254EB" w:rsidRDefault="005422E3" w:rsidP="00A254EB">
      <w:pPr>
        <w:rPr>
          <w:rFonts w:asciiTheme="minorHAnsi" w:hAnsiTheme="minorHAnsi"/>
          <w:color w:val="auto"/>
          <w:sz w:val="24"/>
          <w:szCs w:val="24"/>
        </w:rPr>
      </w:pPr>
    </w:p>
    <w:p w14:paraId="31644CFF" w14:textId="13FC674C"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From AY 12/13 onwards, graduates entering a graduate entry accelerated medical and dental programme have been allowed some tuition support in addition to maintenance loan. For more information on the support available for these students</w:t>
      </w:r>
      <w:r w:rsidR="006A2AFA" w:rsidRPr="00A254EB">
        <w:rPr>
          <w:rFonts w:asciiTheme="minorHAnsi" w:hAnsiTheme="minorHAnsi"/>
          <w:color w:val="auto"/>
          <w:sz w:val="24"/>
          <w:szCs w:val="24"/>
        </w:rPr>
        <w:t>,</w:t>
      </w:r>
      <w:r w:rsidRPr="00A254EB">
        <w:rPr>
          <w:rFonts w:asciiTheme="minorHAnsi" w:hAnsiTheme="minorHAnsi"/>
          <w:color w:val="auto"/>
          <w:sz w:val="24"/>
          <w:szCs w:val="24"/>
        </w:rPr>
        <w:t xml:space="preserve"> please see the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NHS guidance chapter.</w:t>
      </w:r>
    </w:p>
    <w:p w14:paraId="6FEA9698" w14:textId="77777777" w:rsidR="005422E3" w:rsidRPr="00A254EB" w:rsidRDefault="005422E3" w:rsidP="00A254EB">
      <w:pPr>
        <w:rPr>
          <w:rFonts w:asciiTheme="minorHAnsi" w:hAnsiTheme="minorHAnsi"/>
          <w:color w:val="auto"/>
          <w:sz w:val="24"/>
          <w:szCs w:val="24"/>
        </w:rPr>
      </w:pPr>
    </w:p>
    <w:p w14:paraId="15A03BC2" w14:textId="77777777" w:rsidR="005422E3" w:rsidRPr="00A254EB" w:rsidRDefault="003B0CF1" w:rsidP="00A254EB">
      <w:pPr>
        <w:pStyle w:val="Heading2"/>
        <w:rPr>
          <w:rFonts w:asciiTheme="minorHAnsi" w:hAnsiTheme="minorHAnsi"/>
          <w:i w:val="0"/>
          <w:sz w:val="24"/>
          <w:szCs w:val="24"/>
        </w:rPr>
      </w:pPr>
      <w:bookmarkStart w:id="201" w:name="_Toc507584991"/>
      <w:bookmarkStart w:id="202" w:name="_Toc57794625"/>
      <w:r w:rsidRPr="00A254EB">
        <w:rPr>
          <w:rFonts w:asciiTheme="minorHAnsi" w:hAnsiTheme="minorHAnsi"/>
          <w:i w:val="0"/>
          <w:sz w:val="24"/>
          <w:szCs w:val="24"/>
        </w:rPr>
        <w:t>Nursing, midwifery and Allied Health Professions (AHP) as a second degree</w:t>
      </w:r>
      <w:bookmarkEnd w:id="201"/>
      <w:bookmarkEnd w:id="202"/>
    </w:p>
    <w:p w14:paraId="3F2142BD"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Students who commenced a pre-registration nursing, midwifery or</w:t>
      </w:r>
      <w:r w:rsidR="00044194" w:rsidRPr="00A254EB">
        <w:rPr>
          <w:rFonts w:asciiTheme="minorHAnsi" w:hAnsiTheme="minorHAnsi"/>
          <w:color w:val="auto"/>
          <w:sz w:val="24"/>
          <w:szCs w:val="24"/>
        </w:rPr>
        <w:t xml:space="preserve"> allied health profession (AHP)</w:t>
      </w:r>
      <w:r w:rsidRPr="00A254EB">
        <w:rPr>
          <w:rFonts w:asciiTheme="minorHAnsi" w:hAnsiTheme="minorHAnsi"/>
          <w:color w:val="auto"/>
          <w:sz w:val="24"/>
          <w:szCs w:val="24"/>
        </w:rPr>
        <w:t xml:space="preserve"> course prior to 1 August 2017 and who are eligible for a means-tested NHS bursary will continue to be eligible for a reduced rate loan for living costs, whether or not they already hold an equivalent or higher level qualification. </w:t>
      </w:r>
    </w:p>
    <w:p w14:paraId="7A0A2E83" w14:textId="77777777" w:rsidR="005422E3" w:rsidRPr="00A254EB" w:rsidRDefault="005422E3" w:rsidP="00A254EB">
      <w:pPr>
        <w:rPr>
          <w:rFonts w:asciiTheme="minorHAnsi" w:hAnsiTheme="minorHAnsi"/>
          <w:color w:val="auto"/>
          <w:sz w:val="24"/>
          <w:szCs w:val="24"/>
        </w:rPr>
      </w:pPr>
    </w:p>
    <w:p w14:paraId="73A76055" w14:textId="587F8DA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From </w:t>
      </w:r>
      <w:r w:rsidR="002344F3" w:rsidRPr="00A254EB">
        <w:rPr>
          <w:rFonts w:asciiTheme="minorHAnsi" w:hAnsiTheme="minorHAnsi"/>
          <w:color w:val="auto"/>
          <w:sz w:val="24"/>
          <w:szCs w:val="24"/>
        </w:rPr>
        <w:t xml:space="preserve">AY </w:t>
      </w:r>
      <w:r w:rsidR="00F00282" w:rsidRPr="00A254EB">
        <w:rPr>
          <w:rFonts w:asciiTheme="minorHAnsi" w:hAnsiTheme="minorHAnsi"/>
          <w:color w:val="auto"/>
          <w:sz w:val="24"/>
          <w:szCs w:val="24"/>
        </w:rPr>
        <w:t>17/18</w:t>
      </w:r>
      <w:r w:rsidRPr="00A254EB">
        <w:rPr>
          <w:rFonts w:asciiTheme="minorHAnsi" w:hAnsiTheme="minorHAnsi"/>
          <w:color w:val="auto"/>
          <w:sz w:val="24"/>
          <w:szCs w:val="24"/>
        </w:rPr>
        <w:t xml:space="preserve">, </w:t>
      </w:r>
      <w:r w:rsidR="00044194" w:rsidRPr="00A254EB">
        <w:rPr>
          <w:rFonts w:asciiTheme="minorHAnsi" w:hAnsiTheme="minorHAnsi"/>
          <w:color w:val="auto"/>
          <w:sz w:val="24"/>
          <w:szCs w:val="24"/>
        </w:rPr>
        <w:t xml:space="preserve">new </w:t>
      </w:r>
      <w:r w:rsidRPr="00A254EB">
        <w:rPr>
          <w:rFonts w:asciiTheme="minorHAnsi" w:hAnsiTheme="minorHAnsi"/>
          <w:color w:val="auto"/>
          <w:sz w:val="24"/>
          <w:szCs w:val="24"/>
        </w:rPr>
        <w:t>undergraduate students st</w:t>
      </w:r>
      <w:r w:rsidR="00044194" w:rsidRPr="00A254EB">
        <w:rPr>
          <w:rFonts w:asciiTheme="minorHAnsi" w:hAnsiTheme="minorHAnsi"/>
          <w:color w:val="auto"/>
          <w:sz w:val="24"/>
          <w:szCs w:val="24"/>
        </w:rPr>
        <w:t>arting</w:t>
      </w:r>
      <w:r w:rsidRPr="00A254EB">
        <w:rPr>
          <w:rFonts w:asciiTheme="minorHAnsi" w:hAnsiTheme="minorHAnsi"/>
          <w:color w:val="auto"/>
          <w:sz w:val="24"/>
          <w:szCs w:val="24"/>
        </w:rPr>
        <w:t xml:space="preserve"> a pre-registration course in nursing, midwifery or AHP who are not eligible to apply for a means-tested NHS bursary </w:t>
      </w:r>
      <w:r w:rsidR="00A263A9" w:rsidRPr="00A254EB">
        <w:rPr>
          <w:rFonts w:asciiTheme="minorHAnsi" w:hAnsiTheme="minorHAnsi"/>
          <w:color w:val="auto"/>
          <w:sz w:val="24"/>
          <w:szCs w:val="24"/>
        </w:rPr>
        <w:t>have</w:t>
      </w:r>
      <w:r w:rsidRPr="00A254EB">
        <w:rPr>
          <w:rFonts w:asciiTheme="minorHAnsi" w:hAnsiTheme="minorHAnsi"/>
          <w:color w:val="auto"/>
          <w:sz w:val="24"/>
          <w:szCs w:val="24"/>
        </w:rPr>
        <w:t xml:space="preserve"> be</w:t>
      </w:r>
      <w:r w:rsidR="00A263A9" w:rsidRPr="00A254EB">
        <w:rPr>
          <w:rFonts w:asciiTheme="minorHAnsi" w:hAnsiTheme="minorHAnsi"/>
          <w:color w:val="auto"/>
          <w:sz w:val="24"/>
          <w:szCs w:val="24"/>
        </w:rPr>
        <w:t>en</w:t>
      </w:r>
      <w:r w:rsidRPr="00A254EB">
        <w:rPr>
          <w:rFonts w:asciiTheme="minorHAnsi" w:hAnsiTheme="minorHAnsi"/>
          <w:color w:val="auto"/>
          <w:sz w:val="24"/>
          <w:szCs w:val="24"/>
        </w:rPr>
        <w:t xml:space="preserve"> eligible to apply for the full package of fee loan</w:t>
      </w:r>
      <w:r w:rsidR="00A263A9" w:rsidRPr="00A254EB">
        <w:rPr>
          <w:rFonts w:asciiTheme="minorHAnsi" w:hAnsiTheme="minorHAnsi"/>
          <w:color w:val="auto"/>
          <w:sz w:val="24"/>
          <w:szCs w:val="24"/>
        </w:rPr>
        <w:t>,</w:t>
      </w:r>
      <w:r w:rsidRPr="00A254EB">
        <w:rPr>
          <w:rFonts w:asciiTheme="minorHAnsi" w:hAnsiTheme="minorHAnsi"/>
          <w:color w:val="auto"/>
          <w:sz w:val="24"/>
          <w:szCs w:val="24"/>
        </w:rPr>
        <w:t xml:space="preserve"> </w:t>
      </w:r>
      <w:r w:rsidR="00F76350" w:rsidRPr="00A254EB">
        <w:rPr>
          <w:rFonts w:asciiTheme="minorHAnsi" w:hAnsiTheme="minorHAnsi"/>
          <w:color w:val="auto"/>
          <w:sz w:val="24"/>
          <w:szCs w:val="24"/>
        </w:rPr>
        <w:t>and for</w:t>
      </w:r>
      <w:r w:rsidRPr="00A254EB">
        <w:rPr>
          <w:rFonts w:asciiTheme="minorHAnsi" w:hAnsiTheme="minorHAnsi"/>
          <w:color w:val="auto"/>
          <w:sz w:val="24"/>
          <w:szCs w:val="24"/>
        </w:rPr>
        <w:t xml:space="preserve">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courses living costs </w:t>
      </w:r>
      <w:r w:rsidR="00F76350" w:rsidRPr="00A254EB">
        <w:rPr>
          <w:rFonts w:asciiTheme="minorHAnsi" w:hAnsiTheme="minorHAnsi"/>
          <w:color w:val="auto"/>
          <w:sz w:val="24"/>
          <w:szCs w:val="24"/>
        </w:rPr>
        <w:t>support</w:t>
      </w:r>
      <w:r w:rsidRPr="00A254EB">
        <w:rPr>
          <w:rFonts w:asciiTheme="minorHAnsi" w:hAnsiTheme="minorHAnsi"/>
          <w:color w:val="auto"/>
          <w:sz w:val="24"/>
          <w:szCs w:val="24"/>
        </w:rPr>
        <w:t xml:space="preserve"> for each year of their course as a second degree. ELQ restrictions will not apply to these courses subject to the criteria below being met. For ELQ rules to be discounted, the current course must lead to professional registration and the student must not be registered in the profession the course leads to, i.e. the student is not a registered midwife studying midwifery as a second degree. This exemption extends to all students studying these courses including students on employer release (NHS Secondees).</w:t>
      </w:r>
    </w:p>
    <w:p w14:paraId="772789BF" w14:textId="77777777" w:rsidR="005422E3" w:rsidRPr="00A254EB" w:rsidRDefault="005422E3" w:rsidP="00A254EB">
      <w:pPr>
        <w:rPr>
          <w:rFonts w:asciiTheme="minorHAnsi" w:hAnsiTheme="minorHAnsi"/>
          <w:color w:val="auto"/>
          <w:sz w:val="24"/>
          <w:szCs w:val="24"/>
        </w:rPr>
      </w:pPr>
    </w:p>
    <w:p w14:paraId="42DC61BE" w14:textId="306A0820" w:rsidR="00EB5590" w:rsidRPr="00A254EB" w:rsidRDefault="003B0CF1" w:rsidP="009F72AE">
      <w:pPr>
        <w:rPr>
          <w:rFonts w:asciiTheme="minorHAnsi" w:hAnsiTheme="minorHAnsi"/>
          <w:color w:val="auto"/>
          <w:sz w:val="24"/>
          <w:szCs w:val="24"/>
        </w:rPr>
      </w:pPr>
      <w:r w:rsidRPr="00A254EB">
        <w:rPr>
          <w:rFonts w:asciiTheme="minorHAnsi" w:hAnsiTheme="minorHAnsi"/>
          <w:color w:val="auto"/>
          <w:sz w:val="24"/>
          <w:szCs w:val="24"/>
        </w:rPr>
        <w:t xml:space="preserve">From </w:t>
      </w:r>
      <w:r w:rsidR="002344F3" w:rsidRPr="00A254EB">
        <w:rPr>
          <w:rFonts w:asciiTheme="minorHAnsi" w:hAnsiTheme="minorHAnsi"/>
          <w:color w:val="auto"/>
          <w:sz w:val="24"/>
          <w:szCs w:val="24"/>
        </w:rPr>
        <w:t xml:space="preserve">AY </w:t>
      </w:r>
      <w:r w:rsidRPr="00A254EB">
        <w:rPr>
          <w:rFonts w:asciiTheme="minorHAnsi" w:hAnsiTheme="minorHAnsi"/>
          <w:color w:val="auto"/>
          <w:sz w:val="24"/>
          <w:szCs w:val="24"/>
        </w:rPr>
        <w:t xml:space="preserve">18/19, the ELQ exception has been extended to include </w:t>
      </w:r>
      <w:r w:rsidR="001C37F3" w:rsidRPr="00A254EB">
        <w:rPr>
          <w:rFonts w:asciiTheme="minorHAnsi" w:hAnsiTheme="minorHAnsi"/>
          <w:color w:val="auto"/>
          <w:sz w:val="24"/>
          <w:szCs w:val="24"/>
        </w:rPr>
        <w:t xml:space="preserve">new </w:t>
      </w:r>
      <w:r w:rsidRPr="00A254EB">
        <w:rPr>
          <w:rFonts w:asciiTheme="minorHAnsi" w:hAnsiTheme="minorHAnsi"/>
          <w:color w:val="auto"/>
          <w:sz w:val="24"/>
          <w:szCs w:val="24"/>
        </w:rPr>
        <w:t xml:space="preserve">students starting pre-registration Dental Therapy and Dental Hygiene courses and </w:t>
      </w:r>
      <w:r w:rsidR="000E3CE3">
        <w:rPr>
          <w:rFonts w:asciiTheme="minorHAnsi" w:hAnsiTheme="minorHAnsi"/>
          <w:color w:val="auto"/>
          <w:sz w:val="24"/>
          <w:szCs w:val="24"/>
        </w:rPr>
        <w:t>FT</w:t>
      </w:r>
      <w:r w:rsidR="001C37F3" w:rsidRPr="00A254EB">
        <w:rPr>
          <w:rFonts w:asciiTheme="minorHAnsi" w:hAnsiTheme="minorHAnsi"/>
          <w:color w:val="auto"/>
          <w:sz w:val="24"/>
          <w:szCs w:val="24"/>
        </w:rPr>
        <w:t xml:space="preserve"> </w:t>
      </w:r>
      <w:r w:rsidRPr="00A254EB">
        <w:rPr>
          <w:rFonts w:asciiTheme="minorHAnsi" w:hAnsiTheme="minorHAnsi"/>
          <w:color w:val="auto"/>
          <w:sz w:val="24"/>
          <w:szCs w:val="24"/>
        </w:rPr>
        <w:t>postgraduate pre-registration courses in nursing, midwifery or AHP on or after 1 August 2018.</w:t>
      </w:r>
    </w:p>
    <w:p w14:paraId="1B9E8B85" w14:textId="77777777" w:rsidR="007A0D35" w:rsidRPr="00A254EB" w:rsidRDefault="007A0D35">
      <w:pPr>
        <w:rPr>
          <w:rFonts w:asciiTheme="minorHAnsi" w:hAnsiTheme="minorHAnsi"/>
          <w:color w:val="auto"/>
          <w:sz w:val="24"/>
          <w:szCs w:val="24"/>
        </w:rPr>
      </w:pPr>
    </w:p>
    <w:p w14:paraId="2C5B2A76" w14:textId="6EC67FE6" w:rsidR="007A0D35" w:rsidRPr="00A254EB" w:rsidRDefault="003B0CF1">
      <w:pPr>
        <w:rPr>
          <w:rFonts w:asciiTheme="minorHAnsi" w:hAnsiTheme="minorHAnsi"/>
          <w:color w:val="auto"/>
          <w:sz w:val="24"/>
          <w:szCs w:val="24"/>
        </w:rPr>
      </w:pPr>
      <w:r w:rsidRPr="00A254EB">
        <w:rPr>
          <w:rFonts w:asciiTheme="minorHAnsi" w:hAnsiTheme="minorHAnsi"/>
          <w:color w:val="auto"/>
          <w:sz w:val="24"/>
          <w:szCs w:val="24"/>
        </w:rPr>
        <w:t xml:space="preserve">For students starting </w:t>
      </w:r>
      <w:r w:rsidR="000E3CE3">
        <w:rPr>
          <w:rFonts w:asciiTheme="minorHAnsi" w:hAnsiTheme="minorHAnsi"/>
          <w:color w:val="auto"/>
          <w:sz w:val="24"/>
          <w:szCs w:val="24"/>
        </w:rPr>
        <w:t>FT</w:t>
      </w:r>
      <w:r w:rsidRPr="00A254EB">
        <w:rPr>
          <w:rFonts w:asciiTheme="minorHAnsi" w:hAnsiTheme="minorHAnsi"/>
          <w:color w:val="auto"/>
          <w:sz w:val="24"/>
          <w:szCs w:val="24"/>
        </w:rPr>
        <w:t xml:space="preserve"> pre-registration healthcare courses set out above, years of previous study are</w:t>
      </w:r>
      <w:r w:rsidR="0097327C" w:rsidRPr="00A254EB">
        <w:rPr>
          <w:rFonts w:asciiTheme="minorHAnsi" w:hAnsiTheme="minorHAnsi"/>
          <w:color w:val="auto"/>
          <w:sz w:val="24"/>
          <w:szCs w:val="24"/>
        </w:rPr>
        <w:t xml:space="preserve"> </w:t>
      </w:r>
      <w:r w:rsidRPr="00A254EB">
        <w:rPr>
          <w:rFonts w:asciiTheme="minorHAnsi" w:hAnsiTheme="minorHAnsi"/>
          <w:color w:val="auto"/>
          <w:sz w:val="24"/>
          <w:szCs w:val="24"/>
        </w:rPr>
        <w:t>disregarded when calculating entitlement to support.</w:t>
      </w:r>
    </w:p>
    <w:p w14:paraId="4078ACBC" w14:textId="77777777" w:rsidR="005422E3" w:rsidRPr="00A254EB" w:rsidRDefault="005422E3" w:rsidP="00A254EB">
      <w:pPr>
        <w:rPr>
          <w:rFonts w:asciiTheme="minorHAnsi" w:hAnsiTheme="minorHAnsi"/>
          <w:color w:val="auto"/>
          <w:sz w:val="24"/>
          <w:szCs w:val="24"/>
        </w:rPr>
      </w:pPr>
    </w:p>
    <w:p w14:paraId="70878727" w14:textId="5025974F"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Please see the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NHS guidance chapter for more information on the NHS funding arrangements.</w:t>
      </w:r>
    </w:p>
    <w:p w14:paraId="1A58E1B9" w14:textId="77777777" w:rsidR="005422E3" w:rsidRPr="00A254EB" w:rsidRDefault="005422E3" w:rsidP="00A254EB">
      <w:pPr>
        <w:rPr>
          <w:rFonts w:asciiTheme="minorHAnsi" w:hAnsiTheme="minorHAnsi"/>
          <w:color w:val="auto"/>
          <w:sz w:val="24"/>
          <w:szCs w:val="24"/>
        </w:rPr>
      </w:pPr>
    </w:p>
    <w:p w14:paraId="5ED8481A" w14:textId="77777777" w:rsidR="005422E3" w:rsidRPr="00A254EB" w:rsidRDefault="003B0CF1" w:rsidP="00A254EB">
      <w:pPr>
        <w:pStyle w:val="Heading2"/>
        <w:rPr>
          <w:rFonts w:asciiTheme="minorHAnsi" w:hAnsiTheme="minorHAnsi"/>
          <w:i w:val="0"/>
          <w:sz w:val="24"/>
          <w:szCs w:val="24"/>
        </w:rPr>
      </w:pPr>
      <w:bookmarkStart w:id="203" w:name="_Toc507584992"/>
      <w:bookmarkStart w:id="204" w:name="_Toc57794626"/>
      <w:r w:rsidRPr="00A254EB">
        <w:rPr>
          <w:rFonts w:asciiTheme="minorHAnsi" w:hAnsiTheme="minorHAnsi"/>
          <w:i w:val="0"/>
          <w:sz w:val="24"/>
          <w:szCs w:val="24"/>
        </w:rPr>
        <w:t>ELQ and part-time study in STEM subjects as a second degree</w:t>
      </w:r>
      <w:bookmarkEnd w:id="203"/>
      <w:bookmarkEnd w:id="204"/>
    </w:p>
    <w:p w14:paraId="2A52FBBE" w14:textId="77777777" w:rsidR="005422E3" w:rsidRPr="00A254EB" w:rsidRDefault="003B0CF1" w:rsidP="00A254EB">
      <w:pPr>
        <w:rPr>
          <w:rFonts w:asciiTheme="minorHAnsi" w:hAnsiTheme="minorHAnsi" w:cs="Arial"/>
          <w:color w:val="auto"/>
          <w:sz w:val="24"/>
          <w:szCs w:val="24"/>
          <w:lang w:eastAsia="en-US"/>
        </w:rPr>
      </w:pPr>
      <w:r w:rsidRPr="00A254EB">
        <w:rPr>
          <w:rFonts w:asciiTheme="minorHAnsi" w:hAnsiTheme="minorHAnsi" w:cs="Arial"/>
          <w:color w:val="auto"/>
          <w:sz w:val="24"/>
          <w:szCs w:val="24"/>
          <w:lang w:eastAsia="en-US"/>
        </w:rPr>
        <w:t xml:space="preserve">ELQ restrictions were removed for graduates wishing to start a second honours degree in engineering, technology and computer science on a part-time basis from 1 August 2015. </w:t>
      </w:r>
    </w:p>
    <w:p w14:paraId="4C9069E3" w14:textId="77777777" w:rsidR="005422E3" w:rsidRPr="00A254EB" w:rsidRDefault="005422E3" w:rsidP="00A254EB">
      <w:pPr>
        <w:rPr>
          <w:rFonts w:asciiTheme="minorHAnsi" w:hAnsiTheme="minorHAnsi" w:cs="Arial"/>
          <w:color w:val="auto"/>
          <w:sz w:val="24"/>
          <w:szCs w:val="24"/>
          <w:lang w:eastAsia="en-US"/>
        </w:rPr>
      </w:pPr>
    </w:p>
    <w:p w14:paraId="5B3AF657" w14:textId="77777777" w:rsidR="005422E3" w:rsidRPr="00A254EB" w:rsidRDefault="003B0CF1" w:rsidP="00A254EB">
      <w:pPr>
        <w:rPr>
          <w:rFonts w:asciiTheme="minorHAnsi" w:hAnsiTheme="minorHAnsi" w:cs="Arial"/>
          <w:color w:val="auto"/>
          <w:sz w:val="24"/>
          <w:szCs w:val="24"/>
          <w:lang w:eastAsia="en-US"/>
        </w:rPr>
      </w:pPr>
      <w:r w:rsidRPr="00A254EB">
        <w:rPr>
          <w:rFonts w:asciiTheme="minorHAnsi" w:hAnsiTheme="minorHAnsi" w:cs="Arial"/>
          <w:color w:val="auto"/>
          <w:sz w:val="24"/>
          <w:szCs w:val="24"/>
          <w:lang w:eastAsia="en-US"/>
        </w:rPr>
        <w:t>Th</w:t>
      </w:r>
      <w:r w:rsidR="006A2AFA" w:rsidRPr="00A254EB">
        <w:rPr>
          <w:rFonts w:asciiTheme="minorHAnsi" w:hAnsiTheme="minorHAnsi" w:cs="Arial"/>
          <w:color w:val="auto"/>
          <w:sz w:val="24"/>
          <w:szCs w:val="24"/>
          <w:lang w:eastAsia="en-US"/>
        </w:rPr>
        <w:t>is</w:t>
      </w:r>
      <w:r w:rsidRPr="00A254EB">
        <w:rPr>
          <w:rFonts w:asciiTheme="minorHAnsi" w:hAnsiTheme="minorHAnsi" w:cs="Arial"/>
          <w:color w:val="auto"/>
          <w:sz w:val="24"/>
          <w:szCs w:val="24"/>
          <w:lang w:eastAsia="en-US"/>
        </w:rPr>
        <w:t xml:space="preserve"> has now been extended to graduates wishing to start an honours degree in any STEM subject on a part-time basis from 1 August 2017.</w:t>
      </w:r>
    </w:p>
    <w:p w14:paraId="00094F63" w14:textId="77777777" w:rsidR="001B1AA6" w:rsidRPr="00A254EB" w:rsidRDefault="001B1AA6" w:rsidP="00F05314">
      <w:pPr>
        <w:jc w:val="both"/>
        <w:rPr>
          <w:rFonts w:asciiTheme="minorHAnsi" w:hAnsiTheme="minorHAnsi"/>
          <w:color w:val="auto"/>
          <w:sz w:val="24"/>
          <w:szCs w:val="24"/>
        </w:rPr>
      </w:pPr>
    </w:p>
    <w:p w14:paraId="00372C09" w14:textId="77777777" w:rsidR="00F40910" w:rsidRPr="00A254EB" w:rsidRDefault="003B0CF1" w:rsidP="00F05314">
      <w:pPr>
        <w:pStyle w:val="Heading2"/>
        <w:jc w:val="both"/>
        <w:rPr>
          <w:rFonts w:asciiTheme="minorHAnsi" w:hAnsiTheme="minorHAnsi"/>
          <w:i w:val="0"/>
          <w:sz w:val="24"/>
          <w:szCs w:val="24"/>
        </w:rPr>
      </w:pPr>
      <w:bookmarkStart w:id="205" w:name="_Toc468702353"/>
      <w:bookmarkStart w:id="206" w:name="_Toc507584993"/>
      <w:bookmarkStart w:id="207" w:name="_Toc57794627"/>
      <w:r w:rsidRPr="00A254EB">
        <w:rPr>
          <w:rFonts w:asciiTheme="minorHAnsi" w:hAnsiTheme="minorHAnsi"/>
          <w:i w:val="0"/>
          <w:sz w:val="24"/>
          <w:szCs w:val="24"/>
        </w:rPr>
        <w:t>Postgraduate qualifications</w:t>
      </w:r>
      <w:bookmarkEnd w:id="205"/>
      <w:bookmarkEnd w:id="206"/>
      <w:bookmarkEnd w:id="207"/>
    </w:p>
    <w:p w14:paraId="5FA1090B" w14:textId="127E6E8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Years of study at postgraduate level are not counted as years of previous study</w:t>
      </w:r>
      <w:r w:rsidR="00F12F84" w:rsidRPr="00A254EB">
        <w:rPr>
          <w:rFonts w:asciiTheme="minorHAnsi" w:hAnsiTheme="minorHAnsi"/>
          <w:color w:val="auto"/>
          <w:sz w:val="24"/>
          <w:szCs w:val="24"/>
        </w:rPr>
        <w:t>. However</w:t>
      </w:r>
      <w:r w:rsidR="00A903DA">
        <w:rPr>
          <w:rFonts w:asciiTheme="minorHAnsi" w:hAnsiTheme="minorHAnsi"/>
          <w:color w:val="auto"/>
          <w:sz w:val="24"/>
          <w:szCs w:val="24"/>
        </w:rPr>
        <w:t>,</w:t>
      </w:r>
      <w:r w:rsidR="00F12F84" w:rsidRPr="00A254EB">
        <w:rPr>
          <w:rFonts w:asciiTheme="minorHAnsi" w:hAnsiTheme="minorHAnsi"/>
          <w:color w:val="auto"/>
          <w:sz w:val="24"/>
          <w:szCs w:val="24"/>
        </w:rPr>
        <w:t xml:space="preserve"> if a student has a postgraduate qualification, as these courses are higher than degree level the student would be considered to have an ELQ. These students will not qualify for further support unless studying on a course which falls within one of the specified exceptions. </w:t>
      </w:r>
    </w:p>
    <w:p w14:paraId="3FE4E632" w14:textId="77777777" w:rsidR="005422E3" w:rsidRPr="00A254EB" w:rsidRDefault="005422E3" w:rsidP="00A254EB">
      <w:pPr>
        <w:rPr>
          <w:rFonts w:asciiTheme="minorHAnsi" w:hAnsiTheme="minorHAnsi"/>
          <w:color w:val="auto"/>
          <w:sz w:val="24"/>
          <w:szCs w:val="24"/>
        </w:rPr>
      </w:pPr>
    </w:p>
    <w:p w14:paraId="4B5FF2F7" w14:textId="77777777" w:rsidR="005422E3" w:rsidRPr="00A254EB" w:rsidRDefault="003B0CF1" w:rsidP="00A254EB">
      <w:pPr>
        <w:pStyle w:val="Heading3"/>
        <w:rPr>
          <w:rFonts w:asciiTheme="minorHAnsi" w:hAnsiTheme="minorHAnsi"/>
          <w:i w:val="0"/>
          <w:sz w:val="24"/>
          <w:szCs w:val="24"/>
        </w:rPr>
      </w:pPr>
      <w:r w:rsidRPr="00A254EB">
        <w:rPr>
          <w:rFonts w:asciiTheme="minorHAnsi" w:hAnsiTheme="minorHAnsi"/>
          <w:i w:val="0"/>
          <w:sz w:val="24"/>
          <w:szCs w:val="24"/>
        </w:rPr>
        <w:t>Postgraduate loans (master’s courses)</w:t>
      </w:r>
    </w:p>
    <w:p w14:paraId="3AF8CFAA" w14:textId="422E570A"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From AY 16/17 onwards</w:t>
      </w:r>
      <w:r w:rsidR="004A3BA7" w:rsidRPr="00A254EB">
        <w:rPr>
          <w:rFonts w:asciiTheme="minorHAnsi" w:hAnsiTheme="minorHAnsi"/>
          <w:color w:val="auto"/>
          <w:sz w:val="24"/>
          <w:szCs w:val="24"/>
        </w:rPr>
        <w:t>, the</w:t>
      </w:r>
      <w:r w:rsidRPr="00A254EB">
        <w:rPr>
          <w:rFonts w:asciiTheme="minorHAnsi" w:hAnsiTheme="minorHAnsi"/>
          <w:color w:val="auto"/>
          <w:sz w:val="24"/>
          <w:szCs w:val="24"/>
        </w:rPr>
        <w:t xml:space="preserve"> government is providing loan support for postgraduate master’s courses. For more information please see the </w:t>
      </w:r>
      <w:r w:rsidR="00A903DA">
        <w:rPr>
          <w:rFonts w:asciiTheme="minorHAnsi" w:hAnsiTheme="minorHAnsi"/>
          <w:color w:val="auto"/>
          <w:sz w:val="24"/>
          <w:szCs w:val="24"/>
        </w:rPr>
        <w:t xml:space="preserve">AY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Postgraduate Loans for Master’s Courses</w:t>
      </w:r>
      <w:r w:rsidR="0097327C" w:rsidRPr="00A254EB">
        <w:rPr>
          <w:rFonts w:asciiTheme="minorHAnsi" w:hAnsiTheme="minorHAnsi"/>
          <w:color w:val="auto"/>
          <w:sz w:val="24"/>
          <w:szCs w:val="24"/>
        </w:rPr>
        <w:t>’</w:t>
      </w:r>
      <w:r w:rsidRPr="00A254EB">
        <w:rPr>
          <w:rFonts w:asciiTheme="minorHAnsi" w:hAnsiTheme="minorHAnsi"/>
          <w:color w:val="auto"/>
          <w:sz w:val="24"/>
          <w:szCs w:val="24"/>
        </w:rPr>
        <w:t xml:space="preserve"> guidance chapter.</w:t>
      </w:r>
    </w:p>
    <w:p w14:paraId="76436FBE" w14:textId="77777777" w:rsidR="005422E3" w:rsidRPr="00A254EB" w:rsidRDefault="005422E3" w:rsidP="00A254EB">
      <w:pPr>
        <w:rPr>
          <w:rFonts w:asciiTheme="minorHAnsi" w:hAnsiTheme="minorHAnsi"/>
          <w:color w:val="auto"/>
          <w:sz w:val="24"/>
          <w:szCs w:val="24"/>
        </w:rPr>
      </w:pPr>
    </w:p>
    <w:p w14:paraId="1422B4B4" w14:textId="77777777" w:rsidR="005422E3" w:rsidRPr="00A254EB" w:rsidRDefault="00D14F48" w:rsidP="00A254EB">
      <w:pPr>
        <w:pStyle w:val="Heading3"/>
        <w:rPr>
          <w:rFonts w:asciiTheme="minorHAnsi" w:hAnsiTheme="minorHAnsi"/>
          <w:i w:val="0"/>
          <w:sz w:val="24"/>
          <w:szCs w:val="24"/>
        </w:rPr>
      </w:pPr>
      <w:r w:rsidRPr="00A254EB">
        <w:rPr>
          <w:rFonts w:asciiTheme="minorHAnsi" w:hAnsiTheme="minorHAnsi"/>
          <w:i w:val="0"/>
          <w:sz w:val="24"/>
          <w:szCs w:val="24"/>
        </w:rPr>
        <w:t>Postgraduate loans (doctoral courses)</w:t>
      </w:r>
    </w:p>
    <w:p w14:paraId="127B076E" w14:textId="06CDF4A0" w:rsidR="005422E3" w:rsidRPr="00A254EB" w:rsidRDefault="00D14F48" w:rsidP="00A254EB">
      <w:pPr>
        <w:rPr>
          <w:rFonts w:asciiTheme="minorHAnsi" w:hAnsiTheme="minorHAnsi"/>
          <w:color w:val="auto"/>
          <w:sz w:val="24"/>
          <w:szCs w:val="24"/>
        </w:rPr>
      </w:pPr>
      <w:r w:rsidRPr="00A254EB">
        <w:rPr>
          <w:rFonts w:asciiTheme="minorHAnsi" w:hAnsiTheme="minorHAnsi"/>
          <w:color w:val="auto"/>
          <w:sz w:val="24"/>
          <w:szCs w:val="24"/>
        </w:rPr>
        <w:t xml:space="preserve">From AY </w:t>
      </w:r>
      <w:r w:rsidR="00F00282" w:rsidRPr="00A254EB">
        <w:rPr>
          <w:rFonts w:asciiTheme="minorHAnsi" w:hAnsiTheme="minorHAnsi"/>
          <w:color w:val="auto"/>
          <w:sz w:val="24"/>
          <w:szCs w:val="24"/>
        </w:rPr>
        <w:t>18/19</w:t>
      </w:r>
      <w:r w:rsidRPr="00A254EB">
        <w:rPr>
          <w:rFonts w:asciiTheme="minorHAnsi" w:hAnsiTheme="minorHAnsi"/>
          <w:color w:val="auto"/>
          <w:sz w:val="24"/>
          <w:szCs w:val="24"/>
        </w:rPr>
        <w:t xml:space="preserve"> onwards, the government is providing loan support for postgraduate </w:t>
      </w:r>
      <w:r w:rsidR="0006293F" w:rsidRPr="00A254EB">
        <w:rPr>
          <w:rFonts w:asciiTheme="minorHAnsi" w:hAnsiTheme="minorHAnsi"/>
          <w:color w:val="auto"/>
          <w:sz w:val="24"/>
          <w:szCs w:val="24"/>
        </w:rPr>
        <w:t>doctoral</w:t>
      </w:r>
      <w:r w:rsidRPr="00A254EB">
        <w:rPr>
          <w:rFonts w:asciiTheme="minorHAnsi" w:hAnsiTheme="minorHAnsi"/>
          <w:color w:val="auto"/>
          <w:sz w:val="24"/>
          <w:szCs w:val="24"/>
        </w:rPr>
        <w:t xml:space="preserve"> courses. For more information please see the </w:t>
      </w:r>
      <w:r w:rsidR="0097327C" w:rsidRPr="00A254EB">
        <w:rPr>
          <w:rFonts w:asciiTheme="minorHAnsi" w:hAnsiTheme="minorHAnsi"/>
          <w:color w:val="auto"/>
          <w:sz w:val="24"/>
          <w:szCs w:val="24"/>
        </w:rPr>
        <w:t>‘</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Postgraduate Loans for </w:t>
      </w:r>
      <w:r w:rsidR="0006293F" w:rsidRPr="00A254EB">
        <w:rPr>
          <w:rFonts w:asciiTheme="minorHAnsi" w:hAnsiTheme="minorHAnsi"/>
          <w:color w:val="auto"/>
          <w:sz w:val="24"/>
          <w:szCs w:val="24"/>
        </w:rPr>
        <w:t>Doctoral</w:t>
      </w:r>
      <w:r w:rsidRPr="00A254EB">
        <w:rPr>
          <w:rFonts w:asciiTheme="minorHAnsi" w:hAnsiTheme="minorHAnsi"/>
          <w:color w:val="auto"/>
          <w:sz w:val="24"/>
          <w:szCs w:val="24"/>
        </w:rPr>
        <w:t xml:space="preserve"> Courses</w:t>
      </w:r>
      <w:r w:rsidR="0097327C" w:rsidRPr="00A254EB">
        <w:rPr>
          <w:rFonts w:asciiTheme="minorHAnsi" w:hAnsiTheme="minorHAnsi"/>
          <w:color w:val="auto"/>
          <w:sz w:val="24"/>
          <w:szCs w:val="24"/>
        </w:rPr>
        <w:t>’</w:t>
      </w:r>
      <w:r w:rsidRPr="00A254EB">
        <w:rPr>
          <w:rFonts w:asciiTheme="minorHAnsi" w:hAnsiTheme="minorHAnsi"/>
          <w:color w:val="auto"/>
          <w:sz w:val="24"/>
          <w:szCs w:val="24"/>
        </w:rPr>
        <w:t xml:space="preserve"> guidance chapter.</w:t>
      </w:r>
    </w:p>
    <w:p w14:paraId="14D8B69E" w14:textId="77777777" w:rsidR="005422E3" w:rsidRPr="00A254EB" w:rsidRDefault="005422E3" w:rsidP="00A254EB">
      <w:pPr>
        <w:rPr>
          <w:rFonts w:asciiTheme="minorHAnsi" w:hAnsiTheme="minorHAnsi"/>
          <w:color w:val="auto"/>
          <w:sz w:val="24"/>
          <w:szCs w:val="24"/>
        </w:rPr>
      </w:pPr>
    </w:p>
    <w:p w14:paraId="58E292F4" w14:textId="00FE6E93" w:rsidR="005422E3" w:rsidRPr="00A254EB" w:rsidRDefault="003B0CF1" w:rsidP="00A254EB">
      <w:pPr>
        <w:pStyle w:val="Heading2"/>
        <w:rPr>
          <w:rFonts w:asciiTheme="minorHAnsi" w:hAnsiTheme="minorHAnsi"/>
          <w:i w:val="0"/>
          <w:sz w:val="24"/>
          <w:szCs w:val="24"/>
        </w:rPr>
      </w:pPr>
      <w:r w:rsidRPr="00A254EB">
        <w:rPr>
          <w:rFonts w:asciiTheme="minorHAnsi" w:hAnsiTheme="minorHAnsi"/>
          <w:i w:val="0"/>
          <w:sz w:val="24"/>
          <w:szCs w:val="24"/>
        </w:rPr>
        <w:t xml:space="preserve"> </w:t>
      </w:r>
      <w:bookmarkStart w:id="208" w:name="_Toc507584994"/>
      <w:bookmarkStart w:id="209" w:name="_Toc57794628"/>
      <w:r w:rsidRPr="00A254EB">
        <w:rPr>
          <w:rFonts w:asciiTheme="minorHAnsi" w:hAnsiTheme="minorHAnsi"/>
          <w:i w:val="0"/>
          <w:sz w:val="24"/>
          <w:szCs w:val="24"/>
        </w:rPr>
        <w:t>Students who attend a full-time course on a part-time basis</w:t>
      </w:r>
      <w:bookmarkEnd w:id="208"/>
      <w:bookmarkEnd w:id="209"/>
    </w:p>
    <w:p w14:paraId="072C8664" w14:textId="51A2681E"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When an applicant is deemed eligible for support on a designated course they are generally eligible for the duration of the course, subject to the rules on tuition fee and living costs support and regulations 3 and 5. Where a student attends part of a </w:t>
      </w:r>
      <w:r w:rsidR="000E3CE3">
        <w:rPr>
          <w:rFonts w:asciiTheme="minorHAnsi" w:hAnsiTheme="minorHAnsi"/>
          <w:color w:val="auto"/>
          <w:sz w:val="24"/>
          <w:szCs w:val="24"/>
        </w:rPr>
        <w:t>FT</w:t>
      </w:r>
      <w:r w:rsidRPr="00A254EB">
        <w:rPr>
          <w:rFonts w:asciiTheme="minorHAnsi" w:hAnsiTheme="minorHAnsi"/>
          <w:color w:val="auto"/>
          <w:sz w:val="24"/>
          <w:szCs w:val="24"/>
        </w:rPr>
        <w:t xml:space="preserve"> course on a part-time basis as a result of personal circumstances it does not render the course itself part-time. As long as the course is ordinarily completed through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the student should remain eligible for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support. </w:t>
      </w:r>
    </w:p>
    <w:p w14:paraId="522C6572" w14:textId="77777777" w:rsidR="005422E3" w:rsidRPr="00A254EB" w:rsidRDefault="005422E3" w:rsidP="00A254EB">
      <w:pPr>
        <w:rPr>
          <w:rFonts w:asciiTheme="minorHAnsi" w:hAnsiTheme="minorHAnsi"/>
          <w:color w:val="auto"/>
          <w:sz w:val="24"/>
          <w:szCs w:val="24"/>
        </w:rPr>
      </w:pPr>
    </w:p>
    <w:p w14:paraId="0C3CAC52" w14:textId="5E8124B5"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A possible scenario might be a student who is unable to continue to attend </w:t>
      </w:r>
      <w:r w:rsidR="000E3CE3">
        <w:rPr>
          <w:rFonts w:asciiTheme="minorHAnsi" w:hAnsiTheme="minorHAnsi"/>
          <w:color w:val="auto"/>
          <w:sz w:val="24"/>
          <w:szCs w:val="24"/>
        </w:rPr>
        <w:t>FT</w:t>
      </w:r>
      <w:r w:rsidRPr="00A254EB">
        <w:rPr>
          <w:rFonts w:asciiTheme="minorHAnsi" w:hAnsiTheme="minorHAnsi"/>
          <w:color w:val="auto"/>
          <w:sz w:val="24"/>
          <w:szCs w:val="24"/>
        </w:rPr>
        <w:t xml:space="preserve"> due to pregnancy or because of some unforeseen circumstance such as ill health. The student might request to undertake a particular year of the course on a part-time basis over two years and their entitlement to fee support will be determined in accordance with regulation 13(5).</w:t>
      </w:r>
    </w:p>
    <w:p w14:paraId="0EAB7A78" w14:textId="77777777" w:rsidR="005422E3" w:rsidRPr="00A254EB" w:rsidRDefault="005422E3" w:rsidP="00A254EB">
      <w:pPr>
        <w:rPr>
          <w:rFonts w:asciiTheme="minorHAnsi" w:hAnsiTheme="minorHAnsi"/>
          <w:color w:val="auto"/>
          <w:sz w:val="24"/>
          <w:szCs w:val="24"/>
        </w:rPr>
      </w:pPr>
    </w:p>
    <w:p w14:paraId="6385F54E" w14:textId="1B6A1D7B" w:rsidR="005422E3" w:rsidRPr="00A254EB" w:rsidRDefault="003B0CF1" w:rsidP="00A254EB">
      <w:pPr>
        <w:rPr>
          <w:rFonts w:asciiTheme="minorHAnsi" w:hAnsiTheme="minorHAnsi"/>
          <w:color w:val="auto"/>
          <w:sz w:val="24"/>
          <w:szCs w:val="24"/>
        </w:rPr>
      </w:pPr>
      <w:r w:rsidRPr="00A254EB">
        <w:rPr>
          <w:rFonts w:asciiTheme="minorHAnsi" w:hAnsiTheme="minorHAnsi"/>
          <w:bCs/>
          <w:color w:val="auto"/>
          <w:sz w:val="24"/>
          <w:szCs w:val="24"/>
        </w:rPr>
        <w:t xml:space="preserve">Students who attend a </w:t>
      </w:r>
      <w:r w:rsidR="000E3CE3">
        <w:rPr>
          <w:rFonts w:asciiTheme="minorHAnsi" w:hAnsiTheme="minorHAnsi"/>
          <w:bCs/>
          <w:color w:val="auto"/>
          <w:sz w:val="24"/>
          <w:szCs w:val="24"/>
        </w:rPr>
        <w:t>FT</w:t>
      </w:r>
      <w:r w:rsidRPr="00A254EB">
        <w:rPr>
          <w:rFonts w:asciiTheme="minorHAnsi" w:hAnsiTheme="minorHAnsi"/>
          <w:bCs/>
          <w:color w:val="auto"/>
          <w:sz w:val="24"/>
          <w:szCs w:val="24"/>
        </w:rPr>
        <w:t xml:space="preserve"> course on a part-time basis are subject to the following previous study provisions best illustrated with an example:</w:t>
      </w:r>
    </w:p>
    <w:p w14:paraId="25209584" w14:textId="77777777" w:rsidR="005422E3" w:rsidRPr="00A254EB" w:rsidRDefault="005422E3" w:rsidP="00A254EB">
      <w:pPr>
        <w:rPr>
          <w:rFonts w:asciiTheme="minorHAnsi" w:hAnsiTheme="minorHAnsi"/>
          <w:color w:val="auto"/>
          <w:sz w:val="24"/>
          <w:szCs w:val="24"/>
        </w:rPr>
      </w:pPr>
    </w:p>
    <w:p w14:paraId="6E14BD2C" w14:textId="16DA220A" w:rsidR="005422E3" w:rsidRPr="00A254EB" w:rsidRDefault="003B0CF1" w:rsidP="00A254EB">
      <w:pPr>
        <w:pStyle w:val="ListParagraph"/>
        <w:numPr>
          <w:ilvl w:val="0"/>
          <w:numId w:val="83"/>
        </w:numPr>
        <w:rPr>
          <w:rFonts w:asciiTheme="minorHAnsi" w:hAnsiTheme="minorHAnsi"/>
          <w:color w:val="auto"/>
          <w:sz w:val="24"/>
          <w:szCs w:val="24"/>
        </w:rPr>
      </w:pPr>
      <w:r w:rsidRPr="00A254EB">
        <w:rPr>
          <w:rFonts w:asciiTheme="minorHAnsi" w:hAnsiTheme="minorHAnsi"/>
          <w:color w:val="auto"/>
          <w:sz w:val="24"/>
          <w:szCs w:val="24"/>
        </w:rPr>
        <w:t xml:space="preserve">A ‘current system’ student on a </w:t>
      </w:r>
      <w:r w:rsidR="004A3BA7" w:rsidRPr="00A254EB">
        <w:rPr>
          <w:rFonts w:asciiTheme="minorHAnsi" w:hAnsiTheme="minorHAnsi"/>
          <w:color w:val="auto"/>
          <w:sz w:val="24"/>
          <w:szCs w:val="24"/>
        </w:rPr>
        <w:t>three-</w:t>
      </w:r>
      <w:r w:rsidRPr="00A254EB">
        <w:rPr>
          <w:rFonts w:asciiTheme="minorHAnsi" w:hAnsiTheme="minorHAnsi"/>
          <w:color w:val="auto"/>
          <w:sz w:val="24"/>
          <w:szCs w:val="24"/>
        </w:rPr>
        <w:t xml:space="preserve">year course having successfully completed year 1 of their course is unable to attend their course </w:t>
      </w:r>
      <w:r w:rsidR="000E3CE3">
        <w:rPr>
          <w:rFonts w:asciiTheme="minorHAnsi" w:hAnsiTheme="minorHAnsi"/>
          <w:color w:val="auto"/>
          <w:sz w:val="24"/>
          <w:szCs w:val="24"/>
        </w:rPr>
        <w:t>FT</w:t>
      </w:r>
      <w:r w:rsidRPr="00A254EB">
        <w:rPr>
          <w:rFonts w:asciiTheme="minorHAnsi" w:hAnsiTheme="minorHAnsi"/>
          <w:color w:val="auto"/>
          <w:sz w:val="24"/>
          <w:szCs w:val="24"/>
        </w:rPr>
        <w:t>. It is agreed with their HE</w:t>
      </w:r>
      <w:r w:rsidR="00A903DA">
        <w:rPr>
          <w:rFonts w:asciiTheme="minorHAnsi" w:hAnsiTheme="minorHAnsi"/>
          <w:color w:val="auto"/>
          <w:sz w:val="24"/>
          <w:szCs w:val="24"/>
        </w:rPr>
        <w:t>P</w:t>
      </w:r>
      <w:r w:rsidRPr="00A254EB">
        <w:rPr>
          <w:rFonts w:asciiTheme="minorHAnsi" w:hAnsiTheme="minorHAnsi"/>
          <w:color w:val="auto"/>
          <w:sz w:val="24"/>
          <w:szCs w:val="24"/>
        </w:rPr>
        <w:t xml:space="preserve"> that the student can complete year 2 of their course over the next two years. The second half of year 2</w:t>
      </w:r>
      <w:r w:rsidR="006A2AFA" w:rsidRPr="00A254EB">
        <w:rPr>
          <w:rFonts w:asciiTheme="minorHAnsi" w:hAnsiTheme="minorHAnsi"/>
          <w:color w:val="auto"/>
          <w:sz w:val="24"/>
          <w:szCs w:val="24"/>
        </w:rPr>
        <w:t>,</w:t>
      </w:r>
      <w:r w:rsidRPr="00A254EB">
        <w:rPr>
          <w:rFonts w:asciiTheme="minorHAnsi" w:hAnsiTheme="minorHAnsi"/>
          <w:color w:val="auto"/>
          <w:sz w:val="24"/>
          <w:szCs w:val="24"/>
        </w:rPr>
        <w:t xml:space="preserve"> which is being completed in </w:t>
      </w:r>
      <w:r w:rsidR="00BE72F7" w:rsidRPr="00A254EB">
        <w:rPr>
          <w:rFonts w:asciiTheme="minorHAnsi" w:hAnsiTheme="minorHAnsi"/>
          <w:color w:val="auto"/>
          <w:sz w:val="24"/>
          <w:szCs w:val="24"/>
        </w:rPr>
        <w:t>19/20</w:t>
      </w:r>
      <w:r w:rsidR="006A2AFA" w:rsidRPr="00A254EB">
        <w:rPr>
          <w:rFonts w:asciiTheme="minorHAnsi" w:hAnsiTheme="minorHAnsi"/>
          <w:color w:val="auto"/>
          <w:sz w:val="24"/>
          <w:szCs w:val="24"/>
        </w:rPr>
        <w:t>,</w:t>
      </w:r>
      <w:r w:rsidRPr="00A254EB">
        <w:rPr>
          <w:rFonts w:asciiTheme="minorHAnsi" w:hAnsiTheme="minorHAnsi"/>
          <w:color w:val="auto"/>
          <w:sz w:val="24"/>
          <w:szCs w:val="24"/>
        </w:rPr>
        <w:t xml:space="preserve"> is treated as a standard academic year. Fee support is allocated from the standard entitlement first to year 3, then the second half of year 2. Fee support can only be allocated to the first half of year 2 if the conditions in regulation 19(11) are satisfied. These are that the year is a qualifying year of study, is not a bursary year and they have not exhausted their standard entitlement. The additional year of support is allocated to the first half of year 2</w:t>
      </w:r>
      <w:r w:rsidR="004A3BA7" w:rsidRPr="00A254EB">
        <w:rPr>
          <w:rFonts w:asciiTheme="minorHAnsi" w:hAnsiTheme="minorHAnsi"/>
          <w:color w:val="auto"/>
          <w:sz w:val="24"/>
          <w:szCs w:val="24"/>
        </w:rPr>
        <w:t>,</w:t>
      </w:r>
      <w:r w:rsidRPr="00A254EB">
        <w:rPr>
          <w:rFonts w:asciiTheme="minorHAnsi" w:hAnsiTheme="minorHAnsi"/>
          <w:color w:val="auto"/>
          <w:sz w:val="24"/>
          <w:szCs w:val="24"/>
        </w:rPr>
        <w:t xml:space="preserve"> which is being completed in </w:t>
      </w:r>
      <w:r w:rsidR="00BE72F7" w:rsidRPr="00A254EB">
        <w:rPr>
          <w:rFonts w:asciiTheme="minorHAnsi" w:hAnsiTheme="minorHAnsi"/>
          <w:color w:val="auto"/>
          <w:sz w:val="24"/>
          <w:szCs w:val="24"/>
        </w:rPr>
        <w:t>18/19</w:t>
      </w:r>
      <w:r w:rsidRPr="00A254EB">
        <w:rPr>
          <w:rFonts w:asciiTheme="minorHAnsi" w:hAnsiTheme="minorHAnsi"/>
          <w:color w:val="auto"/>
          <w:sz w:val="24"/>
          <w:szCs w:val="24"/>
        </w:rPr>
        <w:t xml:space="preserve"> and is treated, under regulation 13(5), as a year of repeat study for reasons other than CPR.</w:t>
      </w:r>
    </w:p>
    <w:p w14:paraId="2CAA211E" w14:textId="77777777" w:rsidR="005422E3" w:rsidRPr="00A254EB" w:rsidRDefault="005422E3" w:rsidP="00A254EB">
      <w:pPr>
        <w:rPr>
          <w:rFonts w:asciiTheme="minorHAnsi" w:hAnsiTheme="minorHAnsi"/>
          <w:color w:val="auto"/>
          <w:sz w:val="24"/>
          <w:szCs w:val="24"/>
        </w:rPr>
      </w:pPr>
    </w:p>
    <w:p w14:paraId="15C5578A" w14:textId="4958AA8E" w:rsidR="005422E3" w:rsidRPr="00A254EB" w:rsidRDefault="003B0CF1" w:rsidP="00A254EB">
      <w:pPr>
        <w:rPr>
          <w:rFonts w:asciiTheme="minorHAnsi" w:hAnsiTheme="minorHAnsi" w:cs="Arial"/>
          <w:color w:val="auto"/>
          <w:sz w:val="24"/>
          <w:szCs w:val="24"/>
        </w:rPr>
      </w:pPr>
      <w:r w:rsidRPr="00A254EB">
        <w:rPr>
          <w:rFonts w:asciiTheme="minorHAnsi" w:hAnsiTheme="minorHAnsi"/>
          <w:color w:val="auto"/>
          <w:sz w:val="24"/>
          <w:szCs w:val="24"/>
        </w:rPr>
        <w:t xml:space="preserve">Whilst the above provisions provide entitlement to fee support in years being studied on a part-time basis, a student must still be in attendance in each term to automatically qualify for living cost </w:t>
      </w:r>
      <w:r w:rsidR="00F76350" w:rsidRPr="00A254EB">
        <w:rPr>
          <w:rFonts w:asciiTheme="minorHAnsi" w:hAnsiTheme="minorHAnsi"/>
          <w:color w:val="auto"/>
          <w:sz w:val="24"/>
          <w:szCs w:val="24"/>
        </w:rPr>
        <w:t>support. A</w:t>
      </w:r>
      <w:r w:rsidRPr="00A254EB">
        <w:rPr>
          <w:rFonts w:asciiTheme="minorHAnsi" w:hAnsiTheme="minorHAnsi"/>
          <w:color w:val="auto"/>
          <w:sz w:val="24"/>
          <w:szCs w:val="24"/>
        </w:rPr>
        <w:t xml:space="preserve"> ‘current system’</w:t>
      </w:r>
      <w:r w:rsidRPr="00A254EB">
        <w:rPr>
          <w:rFonts w:asciiTheme="minorHAnsi" w:hAnsiTheme="minorHAnsi" w:cs="Arial"/>
          <w:color w:val="auto"/>
          <w:sz w:val="24"/>
          <w:szCs w:val="24"/>
        </w:rPr>
        <w:t xml:space="preserve"> student can fail the first year of their </w:t>
      </w:r>
      <w:r w:rsidR="000E3CE3">
        <w:rPr>
          <w:rFonts w:asciiTheme="minorHAnsi" w:hAnsiTheme="minorHAnsi" w:cs="Arial"/>
          <w:color w:val="auto"/>
          <w:sz w:val="24"/>
          <w:szCs w:val="24"/>
        </w:rPr>
        <w:t>FT</w:t>
      </w:r>
      <w:r w:rsidRPr="00A254EB">
        <w:rPr>
          <w:rFonts w:asciiTheme="minorHAnsi" w:hAnsiTheme="minorHAnsi" w:cs="Arial"/>
          <w:color w:val="auto"/>
          <w:sz w:val="24"/>
          <w:szCs w:val="24"/>
        </w:rPr>
        <w:t xml:space="preserve"> course and repeat only a term of their first year for the first time. As the student is not in attendance for the full year, they will only be entitled to living cost support when they are in attendance. For example</w:t>
      </w:r>
      <w:r w:rsidR="004A3BA7" w:rsidRPr="00A254EB">
        <w:rPr>
          <w:rFonts w:asciiTheme="minorHAnsi" w:hAnsiTheme="minorHAnsi" w:cs="Arial"/>
          <w:color w:val="auto"/>
          <w:sz w:val="24"/>
          <w:szCs w:val="24"/>
        </w:rPr>
        <w:t>,</w:t>
      </w:r>
      <w:r w:rsidRPr="00A254EB">
        <w:rPr>
          <w:rFonts w:asciiTheme="minorHAnsi" w:hAnsiTheme="minorHAnsi" w:cs="Arial"/>
          <w:color w:val="auto"/>
          <w:sz w:val="24"/>
          <w:szCs w:val="24"/>
        </w:rPr>
        <w:t xml:space="preserve"> they only attend term 2 of the repeated year and are absent for terms 1 and 3. Living costs support is automatically payable for term 2. There is no automatic entitlement to living costs support for terms 1 &amp; 3 although SFE, where it considers it appropriate to do so, may exercise its discretion in the student’s favour (</w:t>
      </w:r>
      <w:r w:rsidRPr="00A254EB">
        <w:rPr>
          <w:rFonts w:asciiTheme="minorHAnsi" w:hAnsiTheme="minorHAnsi"/>
          <w:color w:val="auto"/>
          <w:sz w:val="24"/>
          <w:szCs w:val="24"/>
        </w:rPr>
        <w:t>regulation 116(12)).</w:t>
      </w:r>
      <w:r w:rsidRPr="00A254EB">
        <w:rPr>
          <w:rFonts w:asciiTheme="minorHAnsi" w:hAnsiTheme="minorHAnsi" w:cs="Arial"/>
          <w:color w:val="auto"/>
          <w:sz w:val="24"/>
          <w:szCs w:val="24"/>
        </w:rPr>
        <w:t xml:space="preserve"> </w:t>
      </w:r>
    </w:p>
    <w:p w14:paraId="4EBC023A" w14:textId="77777777" w:rsidR="005422E3" w:rsidRPr="00A254EB" w:rsidRDefault="005422E3" w:rsidP="00A254EB">
      <w:pPr>
        <w:rPr>
          <w:rFonts w:asciiTheme="minorHAnsi" w:hAnsiTheme="minorHAnsi" w:cs="Arial"/>
          <w:color w:val="auto"/>
          <w:sz w:val="24"/>
          <w:szCs w:val="24"/>
        </w:rPr>
      </w:pPr>
    </w:p>
    <w:p w14:paraId="1DAE54A6" w14:textId="6993EA04" w:rsidR="005422E3" w:rsidRPr="00D8213D" w:rsidRDefault="003B0CF1" w:rsidP="00A254EB">
      <w:pPr>
        <w:rPr>
          <w:rFonts w:asciiTheme="minorHAnsi" w:hAnsiTheme="minorHAnsi" w:cs="Arial"/>
          <w:color w:val="auto"/>
        </w:rPr>
      </w:pPr>
      <w:r w:rsidRPr="00A254EB">
        <w:rPr>
          <w:rFonts w:asciiTheme="minorHAnsi" w:hAnsiTheme="minorHAnsi" w:cs="Arial"/>
          <w:color w:val="auto"/>
          <w:sz w:val="24"/>
          <w:szCs w:val="24"/>
        </w:rPr>
        <w:t xml:space="preserve">The amount of tuition fee support to be taken into account in the financial assessment is the amount actually charged by the institution up to the maximum </w:t>
      </w:r>
      <w:r w:rsidR="000E3CE3">
        <w:rPr>
          <w:rFonts w:asciiTheme="minorHAnsi" w:hAnsiTheme="minorHAnsi" w:cs="Arial"/>
          <w:color w:val="auto"/>
          <w:sz w:val="24"/>
          <w:szCs w:val="24"/>
        </w:rPr>
        <w:t>FT</w:t>
      </w:r>
      <w:r w:rsidRPr="00A254EB">
        <w:rPr>
          <w:rFonts w:asciiTheme="minorHAnsi" w:hAnsiTheme="minorHAnsi" w:cs="Arial"/>
          <w:color w:val="auto"/>
          <w:sz w:val="24"/>
          <w:szCs w:val="24"/>
        </w:rPr>
        <w:t xml:space="preserve"> fee for the applicable cohort.</w:t>
      </w:r>
    </w:p>
    <w:p w14:paraId="43F21528" w14:textId="77777777" w:rsidR="005422E3" w:rsidRPr="00D8213D" w:rsidRDefault="005422E3" w:rsidP="00A254EB">
      <w:pPr>
        <w:rPr>
          <w:rFonts w:asciiTheme="minorHAnsi" w:hAnsiTheme="minorHAnsi" w:cs="Arial"/>
          <w:color w:val="auto"/>
        </w:rPr>
      </w:pPr>
    </w:p>
    <w:p w14:paraId="392289DB" w14:textId="77777777" w:rsidR="005422E3" w:rsidRPr="00D8213D" w:rsidRDefault="003B0CF1" w:rsidP="00A254EB">
      <w:pPr>
        <w:pStyle w:val="Heading1"/>
        <w:rPr>
          <w:rFonts w:asciiTheme="minorHAnsi" w:hAnsiTheme="minorHAnsi"/>
          <w:color w:val="auto"/>
        </w:rPr>
      </w:pPr>
      <w:bookmarkStart w:id="210" w:name="_Toc507584995"/>
      <w:bookmarkStart w:id="211" w:name="_Toc57794629"/>
      <w:r w:rsidRPr="00D8213D">
        <w:rPr>
          <w:rFonts w:asciiTheme="minorHAnsi" w:hAnsiTheme="minorHAnsi"/>
          <w:color w:val="auto"/>
        </w:rPr>
        <w:t>Eligibility for support for living costs</w:t>
      </w:r>
      <w:bookmarkEnd w:id="210"/>
      <w:bookmarkEnd w:id="211"/>
    </w:p>
    <w:p w14:paraId="7D0F66BA" w14:textId="77777777" w:rsidR="005422E3" w:rsidRPr="00A254EB" w:rsidRDefault="003B0CF1" w:rsidP="00A254EB">
      <w:pPr>
        <w:pStyle w:val="Heading2"/>
        <w:rPr>
          <w:rFonts w:asciiTheme="minorHAnsi" w:hAnsiTheme="minorHAnsi"/>
          <w:i w:val="0"/>
          <w:sz w:val="24"/>
          <w:szCs w:val="24"/>
        </w:rPr>
      </w:pPr>
      <w:bookmarkStart w:id="212" w:name="_Toc507584996"/>
      <w:bookmarkStart w:id="213" w:name="_Toc57794630"/>
      <w:r w:rsidRPr="00A254EB">
        <w:rPr>
          <w:rFonts w:asciiTheme="minorHAnsi" w:hAnsiTheme="minorHAnsi"/>
          <w:i w:val="0"/>
          <w:sz w:val="24"/>
          <w:szCs w:val="24"/>
        </w:rPr>
        <w:t>General</w:t>
      </w:r>
      <w:bookmarkEnd w:id="212"/>
      <w:bookmarkEnd w:id="213"/>
      <w:r w:rsidRPr="00A254EB">
        <w:rPr>
          <w:rFonts w:asciiTheme="minorHAnsi" w:hAnsiTheme="minorHAnsi"/>
          <w:i w:val="0"/>
          <w:sz w:val="24"/>
          <w:szCs w:val="24"/>
        </w:rPr>
        <w:t xml:space="preserve"> </w:t>
      </w:r>
    </w:p>
    <w:p w14:paraId="52E4FB6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s="Arial"/>
          <w:color w:val="auto"/>
          <w:sz w:val="24"/>
          <w:szCs w:val="24"/>
        </w:rPr>
        <w:t xml:space="preserve">The loan for living costs is available to eligible students who do not already have a UK Honours Degree for those who started their current course before 1 September 2009 or do not hold an equivalent or higher level qualification from an institution in the UK or elsewhere for those who started their current course on or after 1 September 2009. Where a student has already achieved an Honours Degree or an equivalent or higher level qualification, they will not qualify for the loan for living costs unless one of the exceptions listed in </w:t>
      </w:r>
      <w:r w:rsidRPr="00A254EB">
        <w:rPr>
          <w:rFonts w:asciiTheme="minorHAnsi" w:hAnsiTheme="minorHAnsi"/>
          <w:color w:val="auto"/>
          <w:sz w:val="24"/>
          <w:szCs w:val="24"/>
        </w:rPr>
        <w:t>regulation 69(2)</w:t>
      </w:r>
      <w:r w:rsidRPr="00A254EB">
        <w:rPr>
          <w:rFonts w:asciiTheme="minorHAnsi" w:hAnsiTheme="minorHAnsi" w:cs="Arial"/>
          <w:color w:val="auto"/>
          <w:sz w:val="24"/>
          <w:szCs w:val="24"/>
        </w:rPr>
        <w:t xml:space="preserve"> (current system students) applies</w:t>
      </w:r>
      <w:r w:rsidRPr="00A254EB">
        <w:rPr>
          <w:rFonts w:asciiTheme="minorHAnsi" w:hAnsiTheme="minorHAnsi"/>
          <w:color w:val="auto"/>
          <w:sz w:val="24"/>
          <w:szCs w:val="24"/>
        </w:rPr>
        <w:t xml:space="preserve">. </w:t>
      </w:r>
    </w:p>
    <w:p w14:paraId="358DBF24" w14:textId="77777777" w:rsidR="005422E3" w:rsidRPr="00A254EB" w:rsidRDefault="005422E3" w:rsidP="00A254EB">
      <w:pPr>
        <w:rPr>
          <w:rFonts w:asciiTheme="minorHAnsi" w:hAnsiTheme="minorHAnsi"/>
          <w:color w:val="auto"/>
          <w:sz w:val="24"/>
          <w:szCs w:val="24"/>
        </w:rPr>
      </w:pPr>
    </w:p>
    <w:p w14:paraId="19EA934F" w14:textId="32951B06"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All students will continue to have access to supplementary grants</w:t>
      </w:r>
      <w:r w:rsidR="00732894">
        <w:rPr>
          <w:rFonts w:asciiTheme="minorHAnsi" w:hAnsiTheme="minorHAnsi"/>
          <w:color w:val="auto"/>
          <w:sz w:val="24"/>
          <w:szCs w:val="24"/>
        </w:rPr>
        <w:t xml:space="preserve"> (</w:t>
      </w:r>
      <w:r w:rsidR="00A06EC4">
        <w:rPr>
          <w:rFonts w:asciiTheme="minorHAnsi" w:hAnsiTheme="minorHAnsi"/>
          <w:color w:val="auto"/>
          <w:sz w:val="24"/>
          <w:szCs w:val="24"/>
        </w:rPr>
        <w:t xml:space="preserve">DSAs </w:t>
      </w:r>
      <w:r w:rsidR="00732894">
        <w:rPr>
          <w:rFonts w:asciiTheme="minorHAnsi" w:hAnsiTheme="minorHAnsi"/>
          <w:color w:val="auto"/>
          <w:sz w:val="24"/>
          <w:szCs w:val="24"/>
        </w:rPr>
        <w:t xml:space="preserve">and </w:t>
      </w:r>
      <w:r w:rsidRPr="00A254EB">
        <w:rPr>
          <w:rFonts w:asciiTheme="minorHAnsi" w:hAnsiTheme="minorHAnsi"/>
          <w:color w:val="auto"/>
          <w:sz w:val="24"/>
          <w:szCs w:val="24"/>
        </w:rPr>
        <w:t xml:space="preserve">Childcare Grant) provided that they meet the other eligibility criteria applicable. Please see the applicable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guidance for these products:</w:t>
      </w:r>
    </w:p>
    <w:p w14:paraId="5721FF43" w14:textId="77777777" w:rsidR="005422E3" w:rsidRPr="00A254EB" w:rsidRDefault="005422E3" w:rsidP="00A254EB">
      <w:pPr>
        <w:rPr>
          <w:rFonts w:asciiTheme="minorHAnsi" w:hAnsiTheme="minorHAnsi"/>
          <w:color w:val="auto"/>
          <w:sz w:val="24"/>
          <w:szCs w:val="24"/>
        </w:rPr>
      </w:pPr>
    </w:p>
    <w:p w14:paraId="4E4A84B5" w14:textId="78220CD1" w:rsidR="005422E3" w:rsidRPr="00A254EB" w:rsidRDefault="00A06EC4" w:rsidP="00A254EB">
      <w:pPr>
        <w:rPr>
          <w:rFonts w:asciiTheme="minorHAnsi" w:hAnsiTheme="minorHAnsi"/>
          <w:color w:val="auto"/>
          <w:sz w:val="24"/>
          <w:szCs w:val="24"/>
        </w:rPr>
      </w:pPr>
      <w:r>
        <w:rPr>
          <w:rFonts w:asciiTheme="minorHAnsi" w:hAnsiTheme="minorHAnsi"/>
          <w:color w:val="auto"/>
          <w:sz w:val="24"/>
          <w:szCs w:val="24"/>
        </w:rPr>
        <w:t xml:space="preserve">DSA </w:t>
      </w:r>
      <w:r w:rsidR="003B0CF1" w:rsidRPr="00A254EB">
        <w:rPr>
          <w:rFonts w:asciiTheme="minorHAnsi" w:hAnsiTheme="minorHAnsi"/>
          <w:color w:val="auto"/>
          <w:sz w:val="24"/>
          <w:szCs w:val="24"/>
        </w:rPr>
        <w:t>guidance chapter</w:t>
      </w:r>
    </w:p>
    <w:p w14:paraId="1BD1E5A7" w14:textId="4B2D54B3" w:rsidR="005422E3" w:rsidRPr="00A254EB" w:rsidRDefault="00BC2070" w:rsidP="00A254EB">
      <w:pPr>
        <w:pStyle w:val="ListParagraph"/>
        <w:numPr>
          <w:ilvl w:val="0"/>
          <w:numId w:val="83"/>
        </w:numPr>
        <w:rPr>
          <w:rFonts w:asciiTheme="minorHAnsi" w:hAnsiTheme="minorHAnsi"/>
          <w:color w:val="auto"/>
          <w:sz w:val="24"/>
          <w:szCs w:val="24"/>
        </w:rPr>
      </w:pPr>
      <w:r>
        <w:rPr>
          <w:rFonts w:asciiTheme="minorHAnsi" w:hAnsiTheme="minorHAnsi"/>
          <w:color w:val="auto"/>
          <w:sz w:val="24"/>
          <w:szCs w:val="24"/>
        </w:rPr>
        <w:t>Guidance DSA Consolidated AY 20/21</w:t>
      </w:r>
    </w:p>
    <w:p w14:paraId="3D5178CF" w14:textId="77777777" w:rsidR="005422E3" w:rsidRPr="00A254EB" w:rsidRDefault="005422E3" w:rsidP="00A254EB">
      <w:pPr>
        <w:rPr>
          <w:rFonts w:asciiTheme="minorHAnsi" w:hAnsiTheme="minorHAnsi"/>
          <w:color w:val="auto"/>
          <w:sz w:val="24"/>
          <w:szCs w:val="24"/>
        </w:rPr>
      </w:pPr>
    </w:p>
    <w:p w14:paraId="79946A13" w14:textId="1762658D" w:rsidR="005422E3" w:rsidRPr="00A254EB" w:rsidRDefault="00A06EC4" w:rsidP="00A254EB">
      <w:pPr>
        <w:rPr>
          <w:rFonts w:asciiTheme="minorHAnsi" w:hAnsiTheme="minorHAnsi"/>
          <w:color w:val="auto"/>
          <w:sz w:val="24"/>
          <w:szCs w:val="24"/>
        </w:rPr>
      </w:pPr>
      <w:r>
        <w:rPr>
          <w:rFonts w:asciiTheme="minorHAnsi" w:hAnsiTheme="minorHAnsi"/>
          <w:color w:val="auto"/>
          <w:sz w:val="24"/>
          <w:szCs w:val="24"/>
        </w:rPr>
        <w:t xml:space="preserve">CCG </w:t>
      </w:r>
      <w:r w:rsidR="003B0CF1" w:rsidRPr="00A254EB">
        <w:rPr>
          <w:rFonts w:asciiTheme="minorHAnsi" w:hAnsiTheme="minorHAnsi"/>
          <w:color w:val="auto"/>
          <w:sz w:val="24"/>
          <w:szCs w:val="24"/>
        </w:rPr>
        <w:t>chapter</w:t>
      </w:r>
    </w:p>
    <w:p w14:paraId="4DB642AD" w14:textId="34DE949C" w:rsidR="005422E3" w:rsidRPr="00A254EB" w:rsidRDefault="005D7424" w:rsidP="00A254EB">
      <w:pPr>
        <w:pStyle w:val="ListParagraph"/>
        <w:numPr>
          <w:ilvl w:val="0"/>
          <w:numId w:val="84"/>
        </w:numPr>
        <w:rPr>
          <w:rFonts w:asciiTheme="minorHAnsi" w:hAnsiTheme="minorHAnsi"/>
          <w:color w:val="auto"/>
          <w:sz w:val="24"/>
          <w:szCs w:val="24"/>
        </w:rPr>
      </w:pPr>
      <w:r>
        <w:rPr>
          <w:rFonts w:asciiTheme="minorHAnsi" w:hAnsiTheme="minorHAnsi"/>
          <w:color w:val="auto"/>
          <w:sz w:val="24"/>
          <w:szCs w:val="24"/>
        </w:rPr>
        <w:t>20/21</w:t>
      </w:r>
      <w:r w:rsidR="003B0CF1" w:rsidRPr="00A254EB">
        <w:rPr>
          <w:rFonts w:asciiTheme="minorHAnsi" w:hAnsiTheme="minorHAnsi"/>
          <w:color w:val="auto"/>
          <w:sz w:val="24"/>
          <w:szCs w:val="24"/>
        </w:rPr>
        <w:t xml:space="preserve"> Grants for Dependants</w:t>
      </w:r>
    </w:p>
    <w:p w14:paraId="6428D6B7" w14:textId="77777777" w:rsidR="005422E3" w:rsidRPr="00A254EB" w:rsidRDefault="005422E3" w:rsidP="00A254EB">
      <w:pPr>
        <w:rPr>
          <w:rFonts w:asciiTheme="minorHAnsi" w:hAnsiTheme="minorHAnsi"/>
          <w:color w:val="auto"/>
          <w:sz w:val="24"/>
          <w:szCs w:val="24"/>
        </w:rPr>
      </w:pPr>
    </w:p>
    <w:p w14:paraId="0DC20B97"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Eligibility requirements are set out separately for grants for living and other costs under Part 5 of the Regulations, and for loans for living costs under Part 6. Provided that students meet those eligibility requirements and the general eligibility requirements in Part 2 of the Regulations, they will be eligible for grants and loans for living costs in respect of attendance on the course. </w:t>
      </w:r>
    </w:p>
    <w:p w14:paraId="684362EA" w14:textId="77777777" w:rsidR="005422E3" w:rsidRPr="00A254EB" w:rsidRDefault="005422E3" w:rsidP="00A254EB">
      <w:pPr>
        <w:rPr>
          <w:rFonts w:asciiTheme="minorHAnsi" w:hAnsiTheme="minorHAnsi"/>
          <w:color w:val="auto"/>
          <w:sz w:val="24"/>
          <w:szCs w:val="24"/>
        </w:rPr>
      </w:pPr>
    </w:p>
    <w:p w14:paraId="7C369AA6"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Support for living costs covers both loans and supplementary grants for living costs. Details of the general additional eligibility criteria for these are set out below. </w:t>
      </w:r>
    </w:p>
    <w:p w14:paraId="55D7C4DE" w14:textId="77777777" w:rsidR="005422E3" w:rsidRPr="00A254EB" w:rsidRDefault="005422E3" w:rsidP="00A254EB">
      <w:pPr>
        <w:rPr>
          <w:rFonts w:asciiTheme="minorHAnsi" w:hAnsiTheme="minorHAnsi"/>
          <w:color w:val="auto"/>
          <w:sz w:val="24"/>
          <w:szCs w:val="24"/>
        </w:rPr>
      </w:pPr>
    </w:p>
    <w:p w14:paraId="51A86E83" w14:textId="77777777" w:rsidR="005422E3" w:rsidRPr="00A254EB" w:rsidRDefault="003B0CF1" w:rsidP="00A254EB">
      <w:pPr>
        <w:pStyle w:val="Heading2"/>
        <w:rPr>
          <w:rFonts w:asciiTheme="minorHAnsi" w:hAnsiTheme="minorHAnsi"/>
          <w:i w:val="0"/>
          <w:sz w:val="24"/>
          <w:szCs w:val="24"/>
        </w:rPr>
      </w:pPr>
      <w:bookmarkStart w:id="214" w:name="_Toc507584997"/>
      <w:bookmarkStart w:id="215" w:name="_Toc57794631"/>
      <w:r w:rsidRPr="00A254EB">
        <w:rPr>
          <w:rFonts w:asciiTheme="minorHAnsi" w:hAnsiTheme="minorHAnsi"/>
          <w:i w:val="0"/>
          <w:sz w:val="24"/>
          <w:szCs w:val="24"/>
        </w:rPr>
        <w:t>Students who are not eligible for support for living costs</w:t>
      </w:r>
      <w:bookmarkEnd w:id="214"/>
      <w:bookmarkEnd w:id="215"/>
      <w:r w:rsidRPr="00A254EB">
        <w:rPr>
          <w:rFonts w:asciiTheme="minorHAnsi" w:hAnsiTheme="minorHAnsi"/>
          <w:i w:val="0"/>
          <w:sz w:val="24"/>
          <w:szCs w:val="24"/>
        </w:rPr>
        <w:t xml:space="preserve"> </w:t>
      </w:r>
    </w:p>
    <w:p w14:paraId="45A466B7"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following current system students will not be entitled to grants for living and other costs (regulation 38):</w:t>
      </w:r>
    </w:p>
    <w:p w14:paraId="4F054D20" w14:textId="694FE576" w:rsidR="005422E3" w:rsidRPr="00A254EB" w:rsidRDefault="003B0CF1" w:rsidP="00A254EB">
      <w:pPr>
        <w:numPr>
          <w:ilvl w:val="0"/>
          <w:numId w:val="6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EU students who fall within paragraph 9 of Schedule 1 (Part 2) of the Regulations and in no other paragraph of Part 2 will not be eligible for any support towards living costs (regulations 38(2), 69(3) and 70(4)</w:t>
      </w:r>
      <w:r w:rsidR="004A3BA7" w:rsidRPr="00A254EB">
        <w:rPr>
          <w:rFonts w:asciiTheme="minorHAnsi" w:hAnsiTheme="minorHAnsi"/>
          <w:color w:val="auto"/>
          <w:sz w:val="24"/>
          <w:szCs w:val="24"/>
        </w:rPr>
        <w:t>)</w:t>
      </w:r>
      <w:r w:rsidR="00113060" w:rsidRPr="00A254EB">
        <w:rPr>
          <w:rFonts w:asciiTheme="minorHAnsi" w:hAnsiTheme="minorHAnsi"/>
          <w:color w:val="auto"/>
          <w:sz w:val="24"/>
          <w:szCs w:val="24"/>
        </w:rPr>
        <w:t>,</w:t>
      </w:r>
    </w:p>
    <w:p w14:paraId="196CABE1" w14:textId="3922CDCA" w:rsidR="005422E3" w:rsidRPr="00A254EB" w:rsidRDefault="003B0CF1" w:rsidP="00A254EB">
      <w:pPr>
        <w:numPr>
          <w:ilvl w:val="0"/>
          <w:numId w:val="6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students who are eligible to apply for an income assessed ‘healthcare bursary’ regardless of whether they receive any payment of the healthcare bursary (see definition of ‘healthcare bursary’ in regulation 2)</w:t>
      </w:r>
      <w:r w:rsidR="00113060" w:rsidRPr="00A254EB">
        <w:rPr>
          <w:rFonts w:asciiTheme="minorHAnsi" w:hAnsiTheme="minorHAnsi"/>
          <w:color w:val="auto"/>
          <w:sz w:val="24"/>
          <w:szCs w:val="24"/>
        </w:rPr>
        <w:t>,</w:t>
      </w:r>
    </w:p>
    <w:p w14:paraId="790A95C0" w14:textId="073D83C5" w:rsidR="005422E3" w:rsidRPr="00A254EB" w:rsidRDefault="003B0CF1" w:rsidP="00A254EB">
      <w:pPr>
        <w:numPr>
          <w:ilvl w:val="0"/>
          <w:numId w:val="6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students who are </w:t>
      </w:r>
      <w:r w:rsidRPr="00A254EB">
        <w:rPr>
          <w:rFonts w:asciiTheme="minorHAnsi" w:hAnsiTheme="minorHAnsi" w:cs="Arial"/>
          <w:color w:val="auto"/>
          <w:sz w:val="24"/>
          <w:szCs w:val="24"/>
        </w:rPr>
        <w:t xml:space="preserve">studying an AHP (Allied Health Professional) course who are </w:t>
      </w:r>
      <w:r w:rsidRPr="00A254EB">
        <w:rPr>
          <w:rFonts w:asciiTheme="minorHAnsi" w:hAnsiTheme="minorHAnsi"/>
          <w:color w:val="auto"/>
          <w:sz w:val="24"/>
          <w:szCs w:val="24"/>
        </w:rPr>
        <w:t xml:space="preserve">eligible to apply for </w:t>
      </w:r>
      <w:r w:rsidRPr="00A254EB">
        <w:rPr>
          <w:rFonts w:asciiTheme="minorHAnsi" w:hAnsiTheme="minorHAnsi" w:cs="Arial"/>
          <w:color w:val="auto"/>
          <w:sz w:val="24"/>
          <w:szCs w:val="24"/>
        </w:rPr>
        <w:t xml:space="preserve">payment of their tuition fees and either </w:t>
      </w:r>
      <w:r w:rsidRPr="00A254EB">
        <w:rPr>
          <w:rFonts w:asciiTheme="minorHAnsi" w:hAnsiTheme="minorHAnsi"/>
          <w:color w:val="auto"/>
          <w:sz w:val="24"/>
          <w:szCs w:val="24"/>
        </w:rPr>
        <w:t>an income assessed Scottish</w:t>
      </w:r>
      <w:r w:rsidRPr="00A254EB">
        <w:rPr>
          <w:rFonts w:asciiTheme="minorHAnsi" w:hAnsiTheme="minorHAnsi" w:cs="Arial"/>
          <w:color w:val="auto"/>
          <w:sz w:val="24"/>
          <w:szCs w:val="24"/>
        </w:rPr>
        <w:t xml:space="preserve"> Young or Independent Student Bursary from SAAS </w:t>
      </w:r>
      <w:r w:rsidRPr="00A254EB">
        <w:rPr>
          <w:rFonts w:asciiTheme="minorHAnsi" w:hAnsiTheme="minorHAnsi"/>
          <w:color w:val="auto"/>
          <w:sz w:val="24"/>
          <w:szCs w:val="24"/>
        </w:rPr>
        <w:t>(as defined in regulation 2)</w:t>
      </w:r>
      <w:r w:rsidR="00113060" w:rsidRPr="00A254EB">
        <w:rPr>
          <w:rFonts w:asciiTheme="minorHAnsi" w:hAnsiTheme="minorHAnsi"/>
          <w:color w:val="auto"/>
          <w:sz w:val="24"/>
          <w:szCs w:val="24"/>
        </w:rPr>
        <w:t>,</w:t>
      </w:r>
      <w:r w:rsidRPr="00A254EB">
        <w:rPr>
          <w:rFonts w:asciiTheme="minorHAnsi" w:hAnsiTheme="minorHAnsi"/>
          <w:color w:val="auto"/>
          <w:sz w:val="24"/>
          <w:szCs w:val="24"/>
        </w:rPr>
        <w:t xml:space="preserve"> </w:t>
      </w:r>
    </w:p>
    <w:p w14:paraId="261FDDBD" w14:textId="3BF6D87F" w:rsidR="005422E3" w:rsidRPr="00A254EB" w:rsidRDefault="003B0CF1" w:rsidP="00A254EB">
      <w:pPr>
        <w:numPr>
          <w:ilvl w:val="0"/>
          <w:numId w:val="6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students on part-time courses of ITT of any length, where the course begins on or after 1 September 2010 (these students should apply for the part-time support package – see the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Support for Part-Time Students guidance chapter)</w:t>
      </w:r>
      <w:r w:rsidR="00113060" w:rsidRPr="00A254EB">
        <w:rPr>
          <w:rFonts w:asciiTheme="minorHAnsi" w:hAnsiTheme="minorHAnsi"/>
          <w:color w:val="auto"/>
          <w:sz w:val="24"/>
          <w:szCs w:val="24"/>
        </w:rPr>
        <w:t>,</w:t>
      </w:r>
    </w:p>
    <w:p w14:paraId="2F8A6039" w14:textId="07DC6452" w:rsidR="005422E3" w:rsidRPr="00A254EB" w:rsidRDefault="003B0CF1" w:rsidP="00A254EB">
      <w:pPr>
        <w:numPr>
          <w:ilvl w:val="0"/>
          <w:numId w:val="61"/>
        </w:numPr>
        <w:spacing w:before="200" w:after="200" w:line="276" w:lineRule="auto"/>
        <w:rPr>
          <w:rFonts w:asciiTheme="minorHAnsi" w:hAnsiTheme="minorHAnsi"/>
          <w:color w:val="auto"/>
          <w:sz w:val="24"/>
          <w:szCs w:val="24"/>
        </w:rPr>
      </w:pPr>
      <w:r w:rsidRPr="00A254EB">
        <w:rPr>
          <w:rFonts w:asciiTheme="minorHAnsi" w:hAnsiTheme="minorHAnsi"/>
          <w:color w:val="auto"/>
          <w:sz w:val="24"/>
          <w:szCs w:val="24"/>
        </w:rPr>
        <w:t xml:space="preserve">students on sandwich years where the periods of </w:t>
      </w:r>
      <w:r w:rsidR="000E3CE3">
        <w:rPr>
          <w:rFonts w:asciiTheme="minorHAnsi" w:hAnsiTheme="minorHAnsi"/>
          <w:color w:val="auto"/>
          <w:sz w:val="24"/>
          <w:szCs w:val="24"/>
        </w:rPr>
        <w:t>FT</w:t>
      </w:r>
      <w:r w:rsidRPr="00A254EB">
        <w:rPr>
          <w:rFonts w:asciiTheme="minorHAnsi" w:hAnsiTheme="minorHAnsi"/>
          <w:color w:val="auto"/>
          <w:sz w:val="24"/>
          <w:szCs w:val="24"/>
        </w:rPr>
        <w:t xml:space="preserve"> study are in aggregate less than 10 weeks, and the periods of work experience are not:</w:t>
      </w:r>
    </w:p>
    <w:p w14:paraId="6A9A25E6" w14:textId="2D014BA6" w:rsidR="005422E3" w:rsidRPr="00A254EB" w:rsidRDefault="003B0CF1" w:rsidP="00A254EB">
      <w:pPr>
        <w:numPr>
          <w:ilvl w:val="1"/>
          <w:numId w:val="61"/>
        </w:numPr>
        <w:spacing w:before="200" w:after="200" w:line="276" w:lineRule="auto"/>
        <w:ind w:left="1276" w:hanging="196"/>
        <w:rPr>
          <w:rFonts w:asciiTheme="minorHAnsi" w:hAnsiTheme="minorHAnsi"/>
          <w:color w:val="auto"/>
          <w:sz w:val="24"/>
          <w:szCs w:val="24"/>
        </w:rPr>
      </w:pPr>
      <w:r w:rsidRPr="00A254EB">
        <w:rPr>
          <w:rFonts w:asciiTheme="minorHAnsi" w:hAnsiTheme="minorHAnsi"/>
          <w:color w:val="auto"/>
          <w:sz w:val="24"/>
          <w:szCs w:val="24"/>
        </w:rPr>
        <w:t>unpaid service in a hospital or in a public health service laboratory or with a Clinical Commissioning group in the UK</w:t>
      </w:r>
      <w:r w:rsidR="00113060" w:rsidRPr="00A254EB">
        <w:rPr>
          <w:rFonts w:asciiTheme="minorHAnsi" w:hAnsiTheme="minorHAnsi"/>
          <w:color w:val="auto"/>
          <w:sz w:val="24"/>
          <w:szCs w:val="24"/>
        </w:rPr>
        <w:t>,</w:t>
      </w:r>
    </w:p>
    <w:p w14:paraId="36ACD56D" w14:textId="25BFD914" w:rsidR="005422E3" w:rsidRPr="00A254EB" w:rsidRDefault="003B0CF1" w:rsidP="00A254EB">
      <w:pPr>
        <w:numPr>
          <w:ilvl w:val="1"/>
          <w:numId w:val="61"/>
        </w:numPr>
        <w:spacing w:before="200" w:after="200" w:line="276" w:lineRule="auto"/>
        <w:ind w:left="1276" w:hanging="196"/>
        <w:rPr>
          <w:rFonts w:asciiTheme="minorHAnsi" w:hAnsiTheme="minorHAnsi"/>
          <w:color w:val="auto"/>
          <w:sz w:val="24"/>
          <w:szCs w:val="24"/>
        </w:rPr>
      </w:pPr>
      <w:r w:rsidRPr="00A254EB">
        <w:rPr>
          <w:rFonts w:asciiTheme="minorHAnsi" w:hAnsiTheme="minorHAnsi"/>
          <w:color w:val="auto"/>
          <w:sz w:val="24"/>
          <w:szCs w:val="24"/>
        </w:rPr>
        <w:t>unpaid service with a local authority in the UK acting in the exercise of its functions relating to the care of children and young persons, health or welfare or with a voluntary organisation providing facilities or carrying out activities of a like nature in the UK or a Local Authority acting in the exercise of public health functions</w:t>
      </w:r>
      <w:r w:rsidR="00113060" w:rsidRPr="00A254EB">
        <w:rPr>
          <w:rFonts w:asciiTheme="minorHAnsi" w:hAnsiTheme="minorHAnsi"/>
          <w:color w:val="auto"/>
          <w:sz w:val="24"/>
          <w:szCs w:val="24"/>
        </w:rPr>
        <w:t>,</w:t>
      </w:r>
    </w:p>
    <w:p w14:paraId="1F848D84" w14:textId="4BF78977" w:rsidR="005422E3" w:rsidRPr="00A254EB" w:rsidRDefault="003B0CF1" w:rsidP="00A254EB">
      <w:pPr>
        <w:numPr>
          <w:ilvl w:val="1"/>
          <w:numId w:val="61"/>
        </w:numPr>
        <w:spacing w:before="200" w:after="200" w:line="276" w:lineRule="auto"/>
        <w:ind w:left="1276" w:hanging="196"/>
        <w:rPr>
          <w:rFonts w:asciiTheme="minorHAnsi" w:hAnsiTheme="minorHAnsi"/>
          <w:color w:val="auto"/>
          <w:sz w:val="24"/>
          <w:szCs w:val="24"/>
        </w:rPr>
      </w:pPr>
      <w:r w:rsidRPr="00A254EB">
        <w:rPr>
          <w:rFonts w:asciiTheme="minorHAnsi" w:hAnsiTheme="minorHAnsi"/>
          <w:color w:val="auto"/>
          <w:sz w:val="24"/>
          <w:szCs w:val="24"/>
        </w:rPr>
        <w:t>unpaid service in prison or probation and aftercare service in the UK</w:t>
      </w:r>
      <w:r w:rsidR="00113060" w:rsidRPr="00A254EB">
        <w:rPr>
          <w:rFonts w:asciiTheme="minorHAnsi" w:hAnsiTheme="minorHAnsi"/>
          <w:color w:val="auto"/>
          <w:sz w:val="24"/>
          <w:szCs w:val="24"/>
        </w:rPr>
        <w:t>,</w:t>
      </w:r>
      <w:r w:rsidRPr="00A254EB">
        <w:rPr>
          <w:rFonts w:asciiTheme="minorHAnsi" w:hAnsiTheme="minorHAnsi"/>
          <w:color w:val="auto"/>
          <w:sz w:val="24"/>
          <w:szCs w:val="24"/>
        </w:rPr>
        <w:t xml:space="preserve"> </w:t>
      </w:r>
    </w:p>
    <w:p w14:paraId="3B35CF67" w14:textId="726172B8" w:rsidR="005422E3" w:rsidRPr="00A254EB" w:rsidRDefault="003B0CF1" w:rsidP="00A254EB">
      <w:pPr>
        <w:numPr>
          <w:ilvl w:val="1"/>
          <w:numId w:val="61"/>
        </w:numPr>
        <w:spacing w:before="200" w:after="200" w:line="276" w:lineRule="auto"/>
        <w:ind w:left="1276" w:hanging="196"/>
        <w:rPr>
          <w:rFonts w:asciiTheme="minorHAnsi" w:hAnsiTheme="minorHAnsi"/>
          <w:color w:val="auto"/>
          <w:sz w:val="24"/>
          <w:szCs w:val="24"/>
        </w:rPr>
      </w:pPr>
      <w:r w:rsidRPr="00A254EB">
        <w:rPr>
          <w:rFonts w:asciiTheme="minorHAnsi" w:hAnsiTheme="minorHAnsi"/>
          <w:color w:val="auto"/>
          <w:sz w:val="24"/>
          <w:szCs w:val="24"/>
        </w:rPr>
        <w:t xml:space="preserve">unpaid research in an institution in the UK or, in the case of a student attending an overseas institution as part of his course, in an overseas institution. Note </w:t>
      </w:r>
      <w:r w:rsidR="00193A05" w:rsidRPr="00A254EB">
        <w:rPr>
          <w:rFonts w:asciiTheme="minorHAnsi" w:hAnsiTheme="minorHAnsi"/>
          <w:color w:val="auto"/>
          <w:sz w:val="24"/>
          <w:szCs w:val="24"/>
        </w:rPr>
        <w:t>that</w:t>
      </w:r>
      <w:r w:rsidRPr="00A254EB">
        <w:rPr>
          <w:rFonts w:asciiTheme="minorHAnsi" w:hAnsiTheme="minorHAnsi"/>
          <w:color w:val="auto"/>
          <w:sz w:val="24"/>
          <w:szCs w:val="24"/>
        </w:rPr>
        <w:t xml:space="preserve"> from 14/15 students undertaking unpaid placement years in Parliament as part of a higher education sandwich course have, for student support purposes, been treated as if they are undertaking unpaid research at an institution in the UK</w:t>
      </w:r>
      <w:r w:rsidR="00113060" w:rsidRPr="00A254EB">
        <w:rPr>
          <w:rFonts w:asciiTheme="minorHAnsi" w:hAnsiTheme="minorHAnsi"/>
          <w:color w:val="auto"/>
          <w:sz w:val="24"/>
          <w:szCs w:val="24"/>
        </w:rPr>
        <w:t>,</w:t>
      </w:r>
      <w:r w:rsidRPr="00A254EB">
        <w:rPr>
          <w:rFonts w:asciiTheme="minorHAnsi" w:hAnsiTheme="minorHAnsi"/>
          <w:color w:val="auto"/>
          <w:sz w:val="24"/>
          <w:szCs w:val="24"/>
        </w:rPr>
        <w:t xml:space="preserve"> or </w:t>
      </w:r>
    </w:p>
    <w:p w14:paraId="1A628314" w14:textId="77777777" w:rsidR="005422E3" w:rsidRPr="00A254EB" w:rsidRDefault="003B0CF1" w:rsidP="00A254EB">
      <w:pPr>
        <w:numPr>
          <w:ilvl w:val="1"/>
          <w:numId w:val="61"/>
        </w:numPr>
        <w:spacing w:before="200" w:after="200" w:line="276" w:lineRule="auto"/>
        <w:ind w:left="1276" w:hanging="196"/>
        <w:rPr>
          <w:rFonts w:asciiTheme="minorHAnsi" w:hAnsiTheme="minorHAnsi"/>
          <w:color w:val="auto"/>
          <w:sz w:val="24"/>
          <w:szCs w:val="24"/>
        </w:rPr>
      </w:pPr>
      <w:r w:rsidRPr="00A254EB">
        <w:rPr>
          <w:rFonts w:asciiTheme="minorHAnsi" w:hAnsiTheme="minorHAnsi"/>
          <w:color w:val="auto"/>
          <w:sz w:val="24"/>
          <w:szCs w:val="24"/>
        </w:rPr>
        <w:t>unpaid service with a Special Health Authority, the National Health Service Commissioning Board, the National Institute for Health and Care Excellence, the Health and Social Care Information Centre, Local Health Board, Health Board, Special Health Board or Health and Social Services Board in England or Wales, or their Scottish or Northern Irish equivalents.</w:t>
      </w:r>
    </w:p>
    <w:p w14:paraId="504B55E1" w14:textId="1F7AEA8B"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These groups of students will, however, be eligible for modified amounts of loans for living costs (with the exception of part-time ITT students whose course begins on or after 1 September 2010). Detailed guidance on these matters is provided in the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Assessing Financial Entitlement guidance chapter.</w:t>
      </w:r>
    </w:p>
    <w:p w14:paraId="752A7ABE" w14:textId="77777777" w:rsidR="005422E3" w:rsidRPr="00A254EB" w:rsidRDefault="005422E3" w:rsidP="00A254EB">
      <w:pPr>
        <w:rPr>
          <w:rFonts w:asciiTheme="minorHAnsi" w:hAnsiTheme="minorHAnsi"/>
          <w:color w:val="auto"/>
          <w:sz w:val="24"/>
          <w:szCs w:val="24"/>
        </w:rPr>
      </w:pPr>
    </w:p>
    <w:p w14:paraId="79B3BB56" w14:textId="77777777" w:rsidR="005422E3" w:rsidRPr="00A254EB" w:rsidRDefault="003B0CF1" w:rsidP="00A254EB">
      <w:pPr>
        <w:pStyle w:val="Heading2"/>
        <w:rPr>
          <w:rFonts w:asciiTheme="minorHAnsi" w:hAnsiTheme="minorHAnsi"/>
          <w:i w:val="0"/>
          <w:sz w:val="24"/>
          <w:szCs w:val="24"/>
        </w:rPr>
      </w:pPr>
      <w:bookmarkStart w:id="216" w:name="_Toc507584998"/>
      <w:bookmarkStart w:id="217" w:name="_Toc57794632"/>
      <w:r w:rsidRPr="00A254EB">
        <w:rPr>
          <w:rFonts w:asciiTheme="minorHAnsi" w:hAnsiTheme="minorHAnsi"/>
          <w:i w:val="0"/>
          <w:sz w:val="24"/>
          <w:szCs w:val="24"/>
        </w:rPr>
        <w:t>Students aged 60 and over</w:t>
      </w:r>
      <w:bookmarkEnd w:id="216"/>
      <w:bookmarkEnd w:id="217"/>
    </w:p>
    <w:p w14:paraId="7F26DD3B" w14:textId="77777777" w:rsidR="005422E3" w:rsidRPr="00A254EB" w:rsidRDefault="003B0CF1" w:rsidP="00A254EB">
      <w:pPr>
        <w:pStyle w:val="Heading3"/>
        <w:rPr>
          <w:rFonts w:asciiTheme="minorHAnsi" w:hAnsiTheme="minorHAnsi"/>
          <w:b w:val="0"/>
          <w:i w:val="0"/>
          <w:sz w:val="24"/>
          <w:szCs w:val="24"/>
        </w:rPr>
      </w:pPr>
      <w:r w:rsidRPr="00A254EB">
        <w:rPr>
          <w:rFonts w:asciiTheme="minorHAnsi" w:hAnsiTheme="minorHAnsi"/>
          <w:i w:val="0"/>
          <w:sz w:val="24"/>
          <w:szCs w:val="24"/>
        </w:rPr>
        <w:t>Pre 2016 cohort students (students who started a course before August 2016)</w:t>
      </w:r>
    </w:p>
    <w:p w14:paraId="11021E8B" w14:textId="60EF620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In order to qualify for a loan for living costs, eligible students will need to be (or have been) below the age of 60 on the relevant date. ‘Relevant date’ is defined under regulation 68. In most cases it will be the first day of the first academic year of the current course. Please refer to the </w:t>
      </w:r>
      <w:r w:rsidR="005D7424">
        <w:rPr>
          <w:rFonts w:asciiTheme="minorHAnsi" w:hAnsiTheme="minorHAnsi"/>
          <w:color w:val="auto"/>
          <w:sz w:val="24"/>
          <w:szCs w:val="24"/>
        </w:rPr>
        <w:t>20/21</w:t>
      </w:r>
      <w:r w:rsidRPr="00A254EB">
        <w:rPr>
          <w:rFonts w:asciiTheme="minorHAnsi" w:hAnsiTheme="minorHAnsi"/>
          <w:color w:val="auto"/>
          <w:sz w:val="24"/>
          <w:szCs w:val="24"/>
        </w:rPr>
        <w:t xml:space="preserve"> Assessing Financial Entitlement guidance chapter for further details.</w:t>
      </w:r>
    </w:p>
    <w:p w14:paraId="195A6296" w14:textId="77777777" w:rsidR="005422E3" w:rsidRPr="00A254EB" w:rsidRDefault="005422E3" w:rsidP="00A254EB">
      <w:pPr>
        <w:rPr>
          <w:rFonts w:asciiTheme="minorHAnsi" w:hAnsiTheme="minorHAnsi"/>
          <w:color w:val="auto"/>
          <w:sz w:val="24"/>
          <w:szCs w:val="24"/>
        </w:rPr>
      </w:pPr>
    </w:p>
    <w:p w14:paraId="3B84CEC9"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age criterion does not apply to fee loans, dependants’ grants, travel grants and DSAs.</w:t>
      </w:r>
    </w:p>
    <w:p w14:paraId="70FDDAFF" w14:textId="77777777" w:rsidR="005422E3" w:rsidRPr="00A254EB" w:rsidRDefault="005422E3" w:rsidP="00A254EB">
      <w:pPr>
        <w:rPr>
          <w:rFonts w:asciiTheme="minorHAnsi" w:hAnsiTheme="minorHAnsi"/>
          <w:color w:val="auto"/>
          <w:sz w:val="24"/>
          <w:szCs w:val="24"/>
        </w:rPr>
      </w:pPr>
    </w:p>
    <w:p w14:paraId="55C74AA4" w14:textId="77777777" w:rsidR="005422E3" w:rsidRPr="00A254EB" w:rsidRDefault="003B0CF1" w:rsidP="00A254EB">
      <w:pPr>
        <w:pStyle w:val="Heading3"/>
        <w:rPr>
          <w:rFonts w:asciiTheme="minorHAnsi" w:eastAsia="Calibri" w:hAnsiTheme="minorHAnsi" w:cs="Calibri"/>
          <w:b w:val="0"/>
          <w:i w:val="0"/>
          <w:sz w:val="24"/>
          <w:szCs w:val="24"/>
        </w:rPr>
      </w:pPr>
      <w:r w:rsidRPr="00A254EB">
        <w:rPr>
          <w:rFonts w:asciiTheme="minorHAnsi" w:eastAsia="Calibri" w:hAnsiTheme="minorHAnsi" w:cs="Calibri"/>
          <w:i w:val="0"/>
          <w:sz w:val="24"/>
          <w:szCs w:val="24"/>
        </w:rPr>
        <w:t>2016 cohort students</w:t>
      </w:r>
    </w:p>
    <w:p w14:paraId="598765E5" w14:textId="5A90857A" w:rsidR="005422E3" w:rsidRPr="00A254EB" w:rsidRDefault="003B0CF1" w:rsidP="00A254EB">
      <w:pPr>
        <w:rPr>
          <w:rFonts w:asciiTheme="minorHAnsi" w:eastAsia="Calibri" w:hAnsiTheme="minorHAnsi" w:cs="Calibri"/>
          <w:color w:val="auto"/>
          <w:sz w:val="24"/>
          <w:szCs w:val="24"/>
        </w:rPr>
      </w:pPr>
      <w:r w:rsidRPr="00A254EB">
        <w:rPr>
          <w:rFonts w:asciiTheme="minorHAnsi" w:eastAsia="Calibri" w:hAnsiTheme="minorHAnsi" w:cs="Calibri"/>
          <w:color w:val="auto"/>
          <w:sz w:val="24"/>
          <w:szCs w:val="24"/>
        </w:rPr>
        <w:t>Eligible students aged 60 and over o</w:t>
      </w:r>
      <w:r w:rsidRPr="00A254EB">
        <w:rPr>
          <w:rFonts w:asciiTheme="minorHAnsi" w:eastAsia="Calibri" w:hAnsiTheme="minorHAnsi"/>
          <w:color w:val="auto"/>
          <w:sz w:val="24"/>
          <w:szCs w:val="24"/>
        </w:rPr>
        <w:t>n the first day of the first academic year of the course</w:t>
      </w:r>
      <w:r w:rsidRPr="00A254EB">
        <w:rPr>
          <w:rFonts w:asciiTheme="minorHAnsi" w:eastAsia="Calibri" w:hAnsiTheme="minorHAnsi" w:cs="Calibri"/>
          <w:color w:val="auto"/>
          <w:sz w:val="24"/>
          <w:szCs w:val="24"/>
        </w:rPr>
        <w:t xml:space="preserve"> who start</w:t>
      </w:r>
      <w:r w:rsidR="008F7F33" w:rsidRPr="00A254EB">
        <w:rPr>
          <w:rFonts w:asciiTheme="minorHAnsi" w:eastAsia="Calibri" w:hAnsiTheme="minorHAnsi" w:cs="Calibri"/>
          <w:color w:val="auto"/>
          <w:sz w:val="24"/>
          <w:szCs w:val="24"/>
        </w:rPr>
        <w:t>ed</w:t>
      </w:r>
      <w:r w:rsidRPr="00A254EB">
        <w:rPr>
          <w:rFonts w:asciiTheme="minorHAnsi" w:eastAsia="Calibri" w:hAnsiTheme="minorHAnsi" w:cs="Calibri"/>
          <w:color w:val="auto"/>
          <w:sz w:val="24"/>
          <w:szCs w:val="24"/>
        </w:rPr>
        <w:t xml:space="preserve"> a </w:t>
      </w:r>
      <w:r w:rsidR="000E3CE3">
        <w:rPr>
          <w:rFonts w:asciiTheme="minorHAnsi" w:eastAsia="Calibri" w:hAnsiTheme="minorHAnsi" w:cs="Calibri"/>
          <w:color w:val="auto"/>
          <w:sz w:val="24"/>
          <w:szCs w:val="24"/>
        </w:rPr>
        <w:t>FT</w:t>
      </w:r>
      <w:r w:rsidRPr="00A254EB">
        <w:rPr>
          <w:rFonts w:asciiTheme="minorHAnsi" w:eastAsia="Calibri" w:hAnsiTheme="minorHAnsi" w:cs="Calibri"/>
          <w:color w:val="auto"/>
          <w:sz w:val="24"/>
          <w:szCs w:val="24"/>
        </w:rPr>
        <w:t xml:space="preserve"> undergraduate HE course in AY 16/17 </w:t>
      </w:r>
      <w:r w:rsidR="008F7F33" w:rsidRPr="00A254EB">
        <w:rPr>
          <w:rFonts w:asciiTheme="minorHAnsi" w:eastAsia="Calibri" w:hAnsiTheme="minorHAnsi" w:cs="Calibri"/>
          <w:color w:val="auto"/>
          <w:sz w:val="24"/>
          <w:szCs w:val="24"/>
        </w:rPr>
        <w:t xml:space="preserve">or later </w:t>
      </w:r>
      <w:r w:rsidRPr="00A254EB">
        <w:rPr>
          <w:rFonts w:asciiTheme="minorHAnsi" w:eastAsia="Calibri" w:hAnsiTheme="minorHAnsi" w:cs="Calibri"/>
          <w:color w:val="auto"/>
          <w:sz w:val="24"/>
          <w:szCs w:val="24"/>
        </w:rPr>
        <w:t xml:space="preserve">will be assessed for the ‘2016 cohort’ package of </w:t>
      </w:r>
      <w:r w:rsidR="00FD215C" w:rsidRPr="00A254EB">
        <w:rPr>
          <w:rFonts w:asciiTheme="minorHAnsi" w:eastAsia="Calibri" w:hAnsiTheme="minorHAnsi" w:cs="Calibri"/>
          <w:color w:val="auto"/>
          <w:sz w:val="24"/>
          <w:szCs w:val="24"/>
        </w:rPr>
        <w:t>living</w:t>
      </w:r>
      <w:r w:rsidR="00044194" w:rsidRPr="00A254EB">
        <w:rPr>
          <w:rFonts w:asciiTheme="minorHAnsi" w:eastAsia="Calibri" w:hAnsiTheme="minorHAnsi" w:cs="Calibri"/>
          <w:color w:val="auto"/>
          <w:sz w:val="24"/>
          <w:szCs w:val="24"/>
        </w:rPr>
        <w:t xml:space="preserve"> costs </w:t>
      </w:r>
      <w:r w:rsidRPr="00A254EB">
        <w:rPr>
          <w:rFonts w:asciiTheme="minorHAnsi" w:eastAsia="Calibri" w:hAnsiTheme="minorHAnsi" w:cs="Calibri"/>
          <w:color w:val="auto"/>
          <w:sz w:val="24"/>
          <w:szCs w:val="24"/>
        </w:rPr>
        <w:t>support .</w:t>
      </w:r>
    </w:p>
    <w:p w14:paraId="3A5CE6BF" w14:textId="77777777" w:rsidR="005422E3" w:rsidRPr="00A254EB" w:rsidRDefault="005422E3" w:rsidP="00A254EB">
      <w:pPr>
        <w:rPr>
          <w:rFonts w:asciiTheme="minorHAnsi" w:eastAsia="Calibri" w:hAnsiTheme="minorHAnsi" w:cs="Calibri"/>
          <w:color w:val="auto"/>
          <w:sz w:val="24"/>
          <w:szCs w:val="24"/>
        </w:rPr>
      </w:pPr>
    </w:p>
    <w:p w14:paraId="190CFE16" w14:textId="755D787A" w:rsidR="005422E3" w:rsidRPr="00A254EB" w:rsidRDefault="003B0CF1" w:rsidP="00A254EB">
      <w:pPr>
        <w:rPr>
          <w:sz w:val="24"/>
          <w:szCs w:val="24"/>
        </w:rPr>
      </w:pPr>
      <w:r w:rsidRPr="00A254EB">
        <w:rPr>
          <w:rFonts w:asciiTheme="minorHAnsi" w:eastAsia="Calibri" w:hAnsiTheme="minorHAnsi"/>
          <w:color w:val="auto"/>
          <w:sz w:val="24"/>
          <w:szCs w:val="24"/>
        </w:rPr>
        <w:t xml:space="preserve">A fully means tested maintenance loan for living costs for these students is payable up to the amount indicated in the </w:t>
      </w:r>
      <w:r w:rsidR="005D7424">
        <w:rPr>
          <w:rFonts w:asciiTheme="minorHAnsi" w:eastAsia="Calibri" w:hAnsiTheme="minorHAnsi"/>
          <w:color w:val="auto"/>
          <w:sz w:val="24"/>
          <w:szCs w:val="24"/>
        </w:rPr>
        <w:t>20/21</w:t>
      </w:r>
      <w:r w:rsidRPr="00A254EB">
        <w:rPr>
          <w:rFonts w:asciiTheme="minorHAnsi" w:eastAsia="Calibri" w:hAnsiTheme="minorHAnsi"/>
          <w:color w:val="auto"/>
          <w:sz w:val="24"/>
          <w:szCs w:val="24"/>
        </w:rPr>
        <w:t xml:space="preserve"> </w:t>
      </w:r>
      <w:r w:rsidR="00B75FBF" w:rsidRPr="00A254EB">
        <w:rPr>
          <w:rFonts w:asciiTheme="minorHAnsi" w:eastAsia="Calibri" w:hAnsiTheme="minorHAnsi"/>
          <w:color w:val="auto"/>
          <w:sz w:val="24"/>
          <w:szCs w:val="24"/>
        </w:rPr>
        <w:t>‘</w:t>
      </w:r>
      <w:r w:rsidRPr="00A254EB">
        <w:rPr>
          <w:rFonts w:asciiTheme="minorHAnsi" w:eastAsia="Calibri" w:hAnsiTheme="minorHAnsi"/>
          <w:color w:val="auto"/>
          <w:sz w:val="24"/>
          <w:szCs w:val="24"/>
        </w:rPr>
        <w:t>Assessing Financial Entitlement</w:t>
      </w:r>
      <w:r w:rsidR="00B75FBF" w:rsidRPr="00A254EB">
        <w:rPr>
          <w:rFonts w:asciiTheme="minorHAnsi" w:eastAsia="Calibri" w:hAnsiTheme="minorHAnsi"/>
          <w:color w:val="auto"/>
          <w:sz w:val="24"/>
          <w:szCs w:val="24"/>
        </w:rPr>
        <w:t>’</w:t>
      </w:r>
      <w:r w:rsidRPr="00A254EB">
        <w:rPr>
          <w:rFonts w:asciiTheme="minorHAnsi" w:eastAsia="Calibri" w:hAnsiTheme="minorHAnsi"/>
          <w:color w:val="auto"/>
          <w:sz w:val="24"/>
          <w:szCs w:val="24"/>
        </w:rPr>
        <w:t xml:space="preserve"> guidance chapter. This is available to these students rather than the Special Support Grant that was payable under the ‘2012 cohort’ package. N</w:t>
      </w:r>
      <w:r w:rsidRPr="00A254EB">
        <w:rPr>
          <w:rFonts w:asciiTheme="minorHAnsi" w:hAnsiTheme="minorHAnsi" w:cs="Calibri"/>
          <w:color w:val="auto"/>
          <w:sz w:val="24"/>
          <w:szCs w:val="24"/>
        </w:rPr>
        <w:t>o household contribution is calculated on or applied to maintenance loans payable to those aged 60 and over.</w:t>
      </w:r>
    </w:p>
    <w:p w14:paraId="227C5D86" w14:textId="77777777" w:rsidR="00891D18" w:rsidRPr="00A254EB" w:rsidRDefault="003B0CF1" w:rsidP="00891D18">
      <w:pPr>
        <w:pStyle w:val="Heading1"/>
        <w:rPr>
          <w:rFonts w:asciiTheme="minorHAnsi" w:hAnsiTheme="minorHAnsi"/>
          <w:color w:val="auto"/>
          <w:sz w:val="24"/>
          <w:szCs w:val="24"/>
        </w:rPr>
      </w:pPr>
      <w:bookmarkStart w:id="218" w:name="_Toc507584999"/>
      <w:bookmarkStart w:id="219" w:name="_Toc57794633"/>
      <w:bookmarkStart w:id="220" w:name="_Toc493757666"/>
      <w:r w:rsidRPr="00A254EB">
        <w:rPr>
          <w:rFonts w:asciiTheme="minorHAnsi" w:hAnsiTheme="minorHAnsi"/>
          <w:color w:val="auto"/>
          <w:sz w:val="24"/>
          <w:szCs w:val="24"/>
        </w:rPr>
        <w:t>Annexes</w:t>
      </w:r>
      <w:bookmarkEnd w:id="218"/>
      <w:bookmarkEnd w:id="219"/>
    </w:p>
    <w:p w14:paraId="181C94C1" w14:textId="77777777" w:rsidR="00221488" w:rsidRPr="00A254EB" w:rsidRDefault="003B0CF1">
      <w:pPr>
        <w:pStyle w:val="Heading2"/>
        <w:numPr>
          <w:ilvl w:val="1"/>
          <w:numId w:val="70"/>
        </w:numPr>
        <w:jc w:val="both"/>
        <w:rPr>
          <w:rFonts w:asciiTheme="minorHAnsi" w:hAnsiTheme="minorHAnsi"/>
          <w:i w:val="0"/>
          <w:sz w:val="24"/>
          <w:szCs w:val="24"/>
        </w:rPr>
      </w:pPr>
      <w:bookmarkStart w:id="221" w:name="_Toc507585000"/>
      <w:bookmarkStart w:id="222" w:name="_Toc57794634"/>
      <w:r w:rsidRPr="00A254EB">
        <w:rPr>
          <w:rFonts w:asciiTheme="minorHAnsi" w:hAnsiTheme="minorHAnsi"/>
          <w:i w:val="0"/>
          <w:sz w:val="24"/>
          <w:szCs w:val="24"/>
        </w:rPr>
        <w:t>Annex A – Events under regulation 17</w:t>
      </w:r>
      <w:bookmarkEnd w:id="220"/>
      <w:bookmarkEnd w:id="221"/>
      <w:r w:rsidRPr="00A254EB">
        <w:rPr>
          <w:rFonts w:asciiTheme="minorHAnsi" w:hAnsiTheme="minorHAnsi"/>
          <w:i w:val="0"/>
          <w:sz w:val="24"/>
          <w:szCs w:val="24"/>
        </w:rPr>
        <w:t xml:space="preserve"> of the Regulations</w:t>
      </w:r>
      <w:bookmarkEnd w:id="222"/>
    </w:p>
    <w:p w14:paraId="1B8376FF" w14:textId="77777777" w:rsidR="005422E3" w:rsidRPr="00A254EB" w:rsidRDefault="003B0CF1" w:rsidP="00A254EB">
      <w:p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The events are—</w:t>
      </w:r>
    </w:p>
    <w:p w14:paraId="1D78E809" w14:textId="77777777" w:rsidR="00936C4D" w:rsidRPr="00A254EB" w:rsidRDefault="003B0CF1">
      <w:pPr>
        <w:numPr>
          <w:ilvl w:val="0"/>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the student's course becomes a designated course</w:t>
      </w:r>
      <w:r w:rsidR="0082619B" w:rsidRPr="00A254EB">
        <w:rPr>
          <w:rFonts w:asciiTheme="minorHAnsi" w:hAnsiTheme="minorHAnsi" w:cs="Times"/>
          <w:color w:val="auto"/>
          <w:sz w:val="24"/>
          <w:szCs w:val="24"/>
        </w:rPr>
        <w:t xml:space="preserve"> </w:t>
      </w:r>
    </w:p>
    <w:p w14:paraId="426A5B1D" w14:textId="77777777" w:rsidR="00936C4D" w:rsidRPr="00A254EB" w:rsidRDefault="0082619B" w:rsidP="00936C4D">
      <w:pPr>
        <w:numPr>
          <w:ilvl w:val="1"/>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under regulation 5(10)</w:t>
      </w:r>
      <w:r w:rsidR="00936C4D" w:rsidRPr="00A254EB">
        <w:rPr>
          <w:rFonts w:asciiTheme="minorHAnsi" w:hAnsiTheme="minorHAnsi" w:cs="Times"/>
          <w:color w:val="auto"/>
          <w:sz w:val="24"/>
          <w:szCs w:val="24"/>
        </w:rPr>
        <w:t>,</w:t>
      </w:r>
    </w:p>
    <w:p w14:paraId="05364A12" w14:textId="3933B996" w:rsidR="00936C4D" w:rsidRPr="00A254EB" w:rsidRDefault="0082619B" w:rsidP="00936C4D">
      <w:pPr>
        <w:numPr>
          <w:ilvl w:val="1"/>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 xml:space="preserve"> or because the course is provided by or on behalf of an English </w:t>
      </w:r>
      <w:r w:rsidR="00061968">
        <w:rPr>
          <w:rFonts w:asciiTheme="minorHAnsi" w:hAnsiTheme="minorHAnsi" w:cs="Times"/>
          <w:color w:val="auto"/>
          <w:sz w:val="24"/>
          <w:szCs w:val="24"/>
        </w:rPr>
        <w:t xml:space="preserve">HEP </w:t>
      </w:r>
      <w:r w:rsidRPr="00A254EB">
        <w:rPr>
          <w:rFonts w:asciiTheme="minorHAnsi" w:hAnsiTheme="minorHAnsi" w:cs="Times"/>
          <w:color w:val="auto"/>
          <w:sz w:val="24"/>
          <w:szCs w:val="24"/>
        </w:rPr>
        <w:t>which becomes a registered provider</w:t>
      </w:r>
      <w:r w:rsidR="00936C4D" w:rsidRPr="00A254EB">
        <w:rPr>
          <w:rFonts w:asciiTheme="minorHAnsi" w:hAnsiTheme="minorHAnsi" w:cs="Times"/>
          <w:color w:val="auto"/>
          <w:sz w:val="24"/>
          <w:szCs w:val="24"/>
        </w:rPr>
        <w:t>,</w:t>
      </w:r>
    </w:p>
    <w:p w14:paraId="0EC4428C" w14:textId="5E865717" w:rsidR="005422E3" w:rsidRPr="00A254EB" w:rsidRDefault="00936C4D" w:rsidP="00A254EB">
      <w:pPr>
        <w:numPr>
          <w:ilvl w:val="1"/>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 xml:space="preserve">or because the course becomes a Welsh designated </w:t>
      </w:r>
      <w:r w:rsidR="006C11D3">
        <w:rPr>
          <w:rFonts w:asciiTheme="minorHAnsi" w:hAnsiTheme="minorHAnsi" w:cs="Times"/>
          <w:color w:val="auto"/>
          <w:sz w:val="24"/>
          <w:szCs w:val="24"/>
        </w:rPr>
        <w:t xml:space="preserve">FT </w:t>
      </w:r>
      <w:r w:rsidRPr="00A254EB">
        <w:rPr>
          <w:rFonts w:asciiTheme="minorHAnsi" w:hAnsiTheme="minorHAnsi" w:cs="Times"/>
          <w:color w:val="auto"/>
          <w:sz w:val="24"/>
          <w:szCs w:val="24"/>
        </w:rPr>
        <w:t xml:space="preserve">course, a Scottish designated </w:t>
      </w:r>
      <w:r w:rsidR="006C11D3">
        <w:rPr>
          <w:rFonts w:asciiTheme="minorHAnsi" w:hAnsiTheme="minorHAnsi" w:cs="Times"/>
          <w:color w:val="auto"/>
          <w:sz w:val="24"/>
          <w:szCs w:val="24"/>
        </w:rPr>
        <w:t xml:space="preserve">FT </w:t>
      </w:r>
      <w:r w:rsidRPr="00A254EB">
        <w:rPr>
          <w:rFonts w:asciiTheme="minorHAnsi" w:hAnsiTheme="minorHAnsi" w:cs="Times"/>
          <w:color w:val="auto"/>
          <w:sz w:val="24"/>
          <w:szCs w:val="24"/>
        </w:rPr>
        <w:t>course or a Norther</w:t>
      </w:r>
      <w:r w:rsidR="00B124CC">
        <w:rPr>
          <w:rFonts w:asciiTheme="minorHAnsi" w:hAnsiTheme="minorHAnsi" w:cs="Times"/>
          <w:color w:val="auto"/>
          <w:sz w:val="24"/>
          <w:szCs w:val="24"/>
        </w:rPr>
        <w:t>n</w:t>
      </w:r>
      <w:r w:rsidRPr="00A254EB">
        <w:rPr>
          <w:rFonts w:asciiTheme="minorHAnsi" w:hAnsiTheme="minorHAnsi" w:cs="Times"/>
          <w:color w:val="auto"/>
          <w:sz w:val="24"/>
          <w:szCs w:val="24"/>
        </w:rPr>
        <w:t xml:space="preserve"> Irish designated </w:t>
      </w:r>
      <w:r w:rsidR="006C11D3">
        <w:rPr>
          <w:rFonts w:asciiTheme="minorHAnsi" w:hAnsiTheme="minorHAnsi" w:cs="Times"/>
          <w:color w:val="auto"/>
          <w:sz w:val="24"/>
          <w:szCs w:val="24"/>
        </w:rPr>
        <w:t xml:space="preserve">FT </w:t>
      </w:r>
      <w:r w:rsidRPr="00A254EB">
        <w:rPr>
          <w:rFonts w:asciiTheme="minorHAnsi" w:hAnsiTheme="minorHAnsi" w:cs="Times"/>
          <w:color w:val="auto"/>
          <w:sz w:val="24"/>
          <w:szCs w:val="24"/>
        </w:rPr>
        <w:t>course,</w:t>
      </w:r>
    </w:p>
    <w:p w14:paraId="1A39BC92" w14:textId="62C7E4A5" w:rsidR="005422E3" w:rsidRPr="00A254EB" w:rsidRDefault="003B0CF1" w:rsidP="00A254EB">
      <w:pPr>
        <w:numPr>
          <w:ilvl w:val="0"/>
          <w:numId w:val="64"/>
        </w:numPr>
        <w:autoSpaceDE w:val="0"/>
        <w:autoSpaceDN w:val="0"/>
        <w:adjustRightInd w:val="0"/>
        <w:rPr>
          <w:rFonts w:asciiTheme="minorHAnsi" w:hAnsiTheme="minorHAnsi" w:cs="Times"/>
          <w:color w:val="auto"/>
          <w:sz w:val="24"/>
          <w:szCs w:val="24"/>
        </w:rPr>
      </w:pPr>
      <w:r w:rsidRPr="00A254EB">
        <w:rPr>
          <w:rFonts w:asciiTheme="minorHAnsi" w:hAnsiTheme="minorHAnsi"/>
          <w:color w:val="auto"/>
          <w:sz w:val="24"/>
          <w:szCs w:val="24"/>
        </w:rPr>
        <w:t>the student or the student's spouse, civil partner or parent is recognised as a refugee</w:t>
      </w:r>
      <w:r w:rsidRPr="00A254EB">
        <w:rPr>
          <w:rFonts w:asciiTheme="minorHAnsi" w:hAnsiTheme="minorHAnsi" w:cs="Times"/>
          <w:color w:val="auto"/>
          <w:sz w:val="24"/>
          <w:szCs w:val="24"/>
        </w:rPr>
        <w:t>,</w:t>
      </w:r>
      <w:r w:rsidRPr="00A254EB">
        <w:rPr>
          <w:rFonts w:asciiTheme="minorHAnsi" w:hAnsiTheme="minorHAnsi"/>
          <w:sz w:val="24"/>
          <w:szCs w:val="24"/>
        </w:rPr>
        <w:t xml:space="preserve"> a person </w:t>
      </w:r>
      <w:r w:rsidR="00F76350" w:rsidRPr="00A254EB">
        <w:rPr>
          <w:rFonts w:asciiTheme="minorHAnsi" w:hAnsiTheme="minorHAnsi"/>
          <w:sz w:val="24"/>
          <w:szCs w:val="24"/>
        </w:rPr>
        <w:t>granted stateless</w:t>
      </w:r>
      <w:r w:rsidRPr="00A254EB">
        <w:rPr>
          <w:rFonts w:asciiTheme="minorHAnsi" w:hAnsiTheme="minorHAnsi"/>
          <w:sz w:val="24"/>
          <w:szCs w:val="24"/>
        </w:rPr>
        <w:t xml:space="preserve"> leave,</w:t>
      </w:r>
      <w:r w:rsidRPr="00A254EB">
        <w:rPr>
          <w:rFonts w:asciiTheme="minorHAnsi" w:hAnsiTheme="minorHAnsi" w:cs="Times"/>
          <w:color w:val="auto"/>
          <w:sz w:val="24"/>
          <w:szCs w:val="24"/>
        </w:rPr>
        <w:t xml:space="preserve"> or becomes a person granted humanitarian </w:t>
      </w:r>
      <w:r w:rsidR="00F76350" w:rsidRPr="00A254EB">
        <w:rPr>
          <w:rFonts w:asciiTheme="minorHAnsi" w:hAnsiTheme="minorHAnsi" w:cs="Times"/>
          <w:color w:val="auto"/>
          <w:sz w:val="24"/>
          <w:szCs w:val="24"/>
        </w:rPr>
        <w:t>protection; a</w:t>
      </w:r>
      <w:r w:rsidRPr="00A254EB">
        <w:rPr>
          <w:rFonts w:asciiTheme="minorHAnsi" w:hAnsiTheme="minorHAnsi" w:cs="Times"/>
          <w:color w:val="auto"/>
          <w:sz w:val="24"/>
          <w:szCs w:val="24"/>
        </w:rPr>
        <w:t xml:space="preserve"> state accedes to the EU where the student is a national of that state or a family member (as defined in Part 1 of Schedule 1) of a national of that state</w:t>
      </w:r>
      <w:r w:rsidR="00113060" w:rsidRPr="00A254EB">
        <w:rPr>
          <w:rFonts w:asciiTheme="minorHAnsi" w:hAnsiTheme="minorHAnsi" w:cs="Times"/>
          <w:color w:val="auto"/>
          <w:sz w:val="24"/>
          <w:szCs w:val="24"/>
        </w:rPr>
        <w:t>,</w:t>
      </w:r>
    </w:p>
    <w:p w14:paraId="3403D9FF" w14:textId="299B7F3C" w:rsidR="005422E3" w:rsidRPr="00A254EB" w:rsidRDefault="003B0CF1" w:rsidP="00A254EB">
      <w:pPr>
        <w:numPr>
          <w:ilvl w:val="0"/>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the student becomes a family member (as defined in Part 1 of Schedule 1) of an EU national</w:t>
      </w:r>
      <w:r w:rsidR="00113060" w:rsidRPr="00A254EB">
        <w:rPr>
          <w:rFonts w:asciiTheme="minorHAnsi" w:hAnsiTheme="minorHAnsi" w:cs="Times"/>
          <w:color w:val="auto"/>
          <w:sz w:val="24"/>
          <w:szCs w:val="24"/>
        </w:rPr>
        <w:t>,</w:t>
      </w:r>
    </w:p>
    <w:p w14:paraId="12CEE4E1" w14:textId="0DC6F944" w:rsidR="005422E3" w:rsidRPr="00A254EB" w:rsidRDefault="003B0CF1" w:rsidP="00A254EB">
      <w:pPr>
        <w:numPr>
          <w:ilvl w:val="0"/>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the student acquires the right of permanent residence</w:t>
      </w:r>
      <w:r w:rsidR="002D757F">
        <w:rPr>
          <w:rFonts w:asciiTheme="minorHAnsi" w:hAnsiTheme="minorHAnsi" w:cs="Times"/>
          <w:color w:val="auto"/>
          <w:sz w:val="24"/>
          <w:szCs w:val="24"/>
        </w:rPr>
        <w:t xml:space="preserve"> (in practice this will also include where the student acquires settled status under the EU Settlement Scheme)</w:t>
      </w:r>
      <w:r w:rsidR="00113060" w:rsidRPr="00A254EB">
        <w:rPr>
          <w:rFonts w:asciiTheme="minorHAnsi" w:hAnsiTheme="minorHAnsi" w:cs="Times"/>
          <w:color w:val="auto"/>
          <w:sz w:val="24"/>
          <w:szCs w:val="24"/>
        </w:rPr>
        <w:t>,</w:t>
      </w:r>
    </w:p>
    <w:p w14:paraId="262F4C07" w14:textId="66C728AE" w:rsidR="005422E3" w:rsidRPr="00A254EB" w:rsidRDefault="003B0CF1" w:rsidP="00A254EB">
      <w:pPr>
        <w:numPr>
          <w:ilvl w:val="0"/>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the student becomes the child of a Turkish worker</w:t>
      </w:r>
      <w:r w:rsidR="00113060" w:rsidRPr="00A254EB">
        <w:rPr>
          <w:rFonts w:asciiTheme="minorHAnsi" w:hAnsiTheme="minorHAnsi" w:cs="Times"/>
          <w:color w:val="auto"/>
          <w:sz w:val="24"/>
          <w:szCs w:val="24"/>
        </w:rPr>
        <w:t>,</w:t>
      </w:r>
    </w:p>
    <w:p w14:paraId="7F847C89" w14:textId="017091FA" w:rsidR="005422E3" w:rsidRPr="00A254EB" w:rsidRDefault="003B0CF1" w:rsidP="00A254EB">
      <w:pPr>
        <w:numPr>
          <w:ilvl w:val="0"/>
          <w:numId w:val="64"/>
        </w:numPr>
        <w:autoSpaceDE w:val="0"/>
        <w:autoSpaceDN w:val="0"/>
        <w:adjustRightInd w:val="0"/>
        <w:rPr>
          <w:rFonts w:asciiTheme="minorHAnsi" w:hAnsiTheme="minorHAnsi" w:cs="Times"/>
          <w:color w:val="auto"/>
          <w:sz w:val="24"/>
          <w:szCs w:val="24"/>
        </w:rPr>
      </w:pPr>
      <w:r w:rsidRPr="00A254EB">
        <w:rPr>
          <w:rFonts w:asciiTheme="minorHAnsi" w:hAnsiTheme="minorHAnsi" w:cs="Times"/>
          <w:color w:val="auto"/>
          <w:sz w:val="24"/>
          <w:szCs w:val="24"/>
        </w:rPr>
        <w:t>the student becomes a person described in paragraph 6(1)(a) of Schedule 1</w:t>
      </w:r>
      <w:r w:rsidR="00113060" w:rsidRPr="00A254EB">
        <w:rPr>
          <w:rFonts w:asciiTheme="minorHAnsi" w:hAnsiTheme="minorHAnsi" w:cs="Times"/>
          <w:color w:val="auto"/>
          <w:sz w:val="24"/>
          <w:szCs w:val="24"/>
        </w:rPr>
        <w:t>,</w:t>
      </w:r>
    </w:p>
    <w:p w14:paraId="18AA855D" w14:textId="569CD379" w:rsidR="005422E3" w:rsidRPr="00A254EB" w:rsidRDefault="003B0CF1" w:rsidP="00A254EB">
      <w:pPr>
        <w:numPr>
          <w:ilvl w:val="0"/>
          <w:numId w:val="64"/>
        </w:numPr>
        <w:rPr>
          <w:rFonts w:asciiTheme="minorHAnsi" w:hAnsiTheme="minorHAnsi"/>
          <w:color w:val="auto"/>
          <w:sz w:val="24"/>
          <w:szCs w:val="24"/>
        </w:rPr>
      </w:pPr>
      <w:r w:rsidRPr="00A254EB">
        <w:rPr>
          <w:rFonts w:asciiTheme="minorHAnsi" w:hAnsiTheme="minorHAnsi" w:cs="Times"/>
          <w:color w:val="auto"/>
          <w:sz w:val="24"/>
          <w:szCs w:val="24"/>
        </w:rPr>
        <w:t>the student becomes the child of a Swiss national</w:t>
      </w:r>
      <w:r w:rsidR="00113060" w:rsidRPr="00A254EB">
        <w:rPr>
          <w:rFonts w:asciiTheme="minorHAnsi" w:hAnsiTheme="minorHAnsi" w:cs="Times"/>
          <w:color w:val="auto"/>
          <w:sz w:val="24"/>
          <w:szCs w:val="24"/>
        </w:rPr>
        <w:t>,</w:t>
      </w:r>
      <w:r w:rsidR="00DC57EF" w:rsidRPr="00A254EB">
        <w:rPr>
          <w:rFonts w:asciiTheme="minorHAnsi" w:hAnsiTheme="minorHAnsi" w:cs="Times"/>
          <w:color w:val="auto"/>
          <w:sz w:val="24"/>
          <w:szCs w:val="24"/>
        </w:rPr>
        <w:t xml:space="preserve"> or</w:t>
      </w:r>
    </w:p>
    <w:p w14:paraId="60CB0259" w14:textId="77777777" w:rsidR="005422E3" w:rsidRPr="00A254EB" w:rsidRDefault="00CF79A4" w:rsidP="00A254EB">
      <w:pPr>
        <w:numPr>
          <w:ilvl w:val="0"/>
          <w:numId w:val="64"/>
        </w:numPr>
        <w:rPr>
          <w:rFonts w:asciiTheme="minorHAnsi" w:hAnsiTheme="minorHAnsi"/>
          <w:color w:val="auto"/>
          <w:sz w:val="24"/>
          <w:szCs w:val="24"/>
        </w:rPr>
      </w:pPr>
      <w:r w:rsidRPr="00A254EB">
        <w:rPr>
          <w:rFonts w:asciiTheme="minorHAnsi" w:hAnsiTheme="minorHAnsi" w:cs="Times"/>
          <w:color w:val="auto"/>
          <w:sz w:val="24"/>
          <w:szCs w:val="24"/>
        </w:rPr>
        <w:t>the student or the student</w:t>
      </w:r>
      <w:r w:rsidR="00DC57EF" w:rsidRPr="00A254EB">
        <w:rPr>
          <w:rFonts w:asciiTheme="minorHAnsi" w:hAnsiTheme="minorHAnsi" w:cs="Times"/>
          <w:color w:val="auto"/>
          <w:sz w:val="24"/>
          <w:szCs w:val="24"/>
        </w:rPr>
        <w:t>’</w:t>
      </w:r>
      <w:r w:rsidRPr="00A254EB">
        <w:rPr>
          <w:rFonts w:asciiTheme="minorHAnsi" w:hAnsiTheme="minorHAnsi" w:cs="Times"/>
          <w:color w:val="auto"/>
          <w:sz w:val="24"/>
          <w:szCs w:val="24"/>
        </w:rPr>
        <w:t>s parent is awarded Section 67 leave</w:t>
      </w:r>
      <w:r w:rsidR="00DC57EF" w:rsidRPr="00A254EB">
        <w:rPr>
          <w:rFonts w:asciiTheme="minorHAnsi" w:hAnsiTheme="minorHAnsi" w:cs="Times"/>
          <w:color w:val="auto"/>
          <w:sz w:val="24"/>
          <w:szCs w:val="24"/>
        </w:rPr>
        <w:t>.</w:t>
      </w:r>
    </w:p>
    <w:p w14:paraId="6725E7B2" w14:textId="77777777" w:rsidR="005422E3" w:rsidRPr="00A254EB" w:rsidRDefault="005422E3" w:rsidP="00A254EB">
      <w:pPr>
        <w:ind w:left="720"/>
        <w:rPr>
          <w:rFonts w:asciiTheme="minorHAnsi" w:hAnsiTheme="minorHAnsi" w:cs="Times"/>
          <w:color w:val="auto"/>
          <w:sz w:val="24"/>
          <w:szCs w:val="24"/>
        </w:rPr>
      </w:pPr>
    </w:p>
    <w:p w14:paraId="34368FED" w14:textId="77777777" w:rsidR="005422E3" w:rsidRPr="00A254EB" w:rsidRDefault="003B0CF1" w:rsidP="00A254EB">
      <w:pPr>
        <w:pStyle w:val="Heading2"/>
        <w:numPr>
          <w:ilvl w:val="1"/>
          <w:numId w:val="70"/>
        </w:numPr>
        <w:rPr>
          <w:rFonts w:asciiTheme="minorHAnsi" w:hAnsiTheme="minorHAnsi"/>
          <w:i w:val="0"/>
          <w:sz w:val="24"/>
          <w:szCs w:val="24"/>
        </w:rPr>
      </w:pPr>
      <w:bookmarkStart w:id="223" w:name="_Toc507585001"/>
      <w:bookmarkStart w:id="224" w:name="_Toc57794635"/>
      <w:r w:rsidRPr="00A254EB">
        <w:rPr>
          <w:rFonts w:asciiTheme="minorHAnsi" w:hAnsiTheme="minorHAnsi"/>
          <w:i w:val="0"/>
          <w:sz w:val="24"/>
          <w:szCs w:val="24"/>
        </w:rPr>
        <w:t>Annex B – Extract from Lord Scarman’s judgement</w:t>
      </w:r>
      <w:bookmarkEnd w:id="223"/>
      <w:bookmarkEnd w:id="224"/>
    </w:p>
    <w:p w14:paraId="2C3C3F08"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following are extracts from the judgement given in the House of Lords on 16 December 1982, as reported in [1983] 2 WLR 16. At page 31 H:</w:t>
      </w:r>
    </w:p>
    <w:p w14:paraId="1E4AD7C5" w14:textId="77777777" w:rsidR="005422E3" w:rsidRPr="00A254EB" w:rsidRDefault="005422E3" w:rsidP="00A254EB">
      <w:pPr>
        <w:rPr>
          <w:rFonts w:asciiTheme="minorHAnsi" w:hAnsiTheme="minorHAnsi"/>
          <w:color w:val="auto"/>
          <w:sz w:val="24"/>
          <w:szCs w:val="24"/>
        </w:rPr>
      </w:pPr>
    </w:p>
    <w:p w14:paraId="38446D72"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 xml:space="preserve">“It is my view that LAs, when considering an application for a mandatory award, must ask themselves the question: has the applicant shown that he has habitually and normally resided in the United Kingdom from choice and for a settled purpose throughout the prescribed period, apart from temporary or occasional absences? If an LA asks this, the correct, question, it is then for it, and it alone, to determine whether as a matter of fact the applicant has shown such residence. An authority is not required to determine his ‘real home’, whatever that means: or need any attempt be made to discover what his long-term future intention or expectations are. </w:t>
      </w:r>
    </w:p>
    <w:p w14:paraId="34276FD4" w14:textId="77777777" w:rsidR="005422E3" w:rsidRPr="00A254EB" w:rsidRDefault="005422E3" w:rsidP="00A254EB">
      <w:pPr>
        <w:rPr>
          <w:rFonts w:asciiTheme="minorHAnsi" w:hAnsiTheme="minorHAnsi"/>
          <w:color w:val="auto"/>
          <w:sz w:val="24"/>
          <w:szCs w:val="24"/>
        </w:rPr>
      </w:pPr>
    </w:p>
    <w:p w14:paraId="67F9E171"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relevant period is not the future but one which has largely (or wholly) elapsed, namely that between the date of the commencement of his proposed course and the date of his arrival in the United Kingdom. The terms of an immigrant student's leave to enter and remain here may or may not throw light on the question: it will, however, be of little weight when put into the balance against the fact of continued residence over the prescribed period - unless the residence is in itself a breach of the terms of his leave, in which event his residence, being unlawful, could not be ordinary.”</w:t>
      </w:r>
    </w:p>
    <w:p w14:paraId="784AAC8D"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At page 27 B-G:</w:t>
      </w:r>
    </w:p>
    <w:p w14:paraId="63CA8AC4" w14:textId="77777777" w:rsidR="005422E3" w:rsidRPr="00A254EB" w:rsidRDefault="005422E3" w:rsidP="00A254EB">
      <w:pPr>
        <w:rPr>
          <w:rFonts w:asciiTheme="minorHAnsi" w:hAnsiTheme="minorHAnsi"/>
          <w:color w:val="auto"/>
          <w:sz w:val="24"/>
          <w:szCs w:val="24"/>
        </w:rPr>
      </w:pPr>
    </w:p>
    <w:p w14:paraId="6C3A709E"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“There are two and no more than two, respects in which the mind of the ‘propositus’ (the student applicant) is important in determining ordinary residence. The residence must be voluntarily adopted. Enforced presence by reason of kidnapping or imprisonment, or a Robinson Crusoe existence on a desert island with no opportunity of escape, may be so overwhelming a factor as to negative the will to be where one is. And there must be a degree of settled purpose. The purpose may be one; or there may be several. It may be specific or general. All the law requires is that there is a settled purpose. This is not to say that the 'propositus' intends to stay where he is indefinitely; indeed his purpose, while settled, may be for a limited period. Education, business or profession, employment, health, family, or merely love of the place spring to mind as common reasons for a choice of regular abode. And there may well be many others. All that is necessary is that the purpose of living where one does has a sufficient degree of continuity to be properly described as settled.</w:t>
      </w:r>
    </w:p>
    <w:p w14:paraId="18FF616D" w14:textId="77777777" w:rsidR="005422E3" w:rsidRPr="00A254EB" w:rsidRDefault="005422E3" w:rsidP="00A254EB">
      <w:pPr>
        <w:rPr>
          <w:rFonts w:asciiTheme="minorHAnsi" w:hAnsiTheme="minorHAnsi"/>
          <w:color w:val="auto"/>
          <w:sz w:val="24"/>
          <w:szCs w:val="24"/>
        </w:rPr>
      </w:pPr>
    </w:p>
    <w:p w14:paraId="1849482D"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The legal advantage of adopting the natural and ordinary meaning, as accepted by the House of Lords in 1982 and recognised by Lord Denning in this case, is that it results in the proof of ordinary residence, which is ultimately a question of fact, depending more upon the evidence of matters susceptible of objective proof than upon evidence as to the state of mind. Templeman L J emphasised in the Court of Appeal the need for a simple test for LAs to apply: and I agree with him. The ordinary and natural meaning of the words supplies one. For if there is to be proved a regular, habitual mode of life in a particular place, the continuity of which has persisted despite temporary absences, ordinary residence is established provided only if it is adopted voluntarily and for a settled purpose.</w:t>
      </w:r>
    </w:p>
    <w:p w14:paraId="4E6294F4" w14:textId="77777777" w:rsidR="005422E3" w:rsidRPr="00A254EB" w:rsidRDefault="005422E3" w:rsidP="00A254EB">
      <w:pPr>
        <w:rPr>
          <w:rFonts w:asciiTheme="minorHAnsi" w:hAnsiTheme="minorHAnsi"/>
          <w:color w:val="auto"/>
          <w:sz w:val="24"/>
          <w:szCs w:val="24"/>
        </w:rPr>
      </w:pPr>
    </w:p>
    <w:p w14:paraId="36F92DBB" w14:textId="77777777" w:rsidR="005422E3" w:rsidRPr="00A254EB" w:rsidRDefault="003B0CF1" w:rsidP="00A254EB">
      <w:pPr>
        <w:rPr>
          <w:rFonts w:asciiTheme="minorHAnsi" w:hAnsiTheme="minorHAnsi"/>
          <w:color w:val="auto"/>
          <w:sz w:val="24"/>
          <w:szCs w:val="24"/>
        </w:rPr>
      </w:pPr>
      <w:r w:rsidRPr="00A254EB">
        <w:rPr>
          <w:rFonts w:asciiTheme="minorHAnsi" w:hAnsiTheme="minorHAnsi"/>
          <w:color w:val="auto"/>
          <w:sz w:val="24"/>
          <w:szCs w:val="24"/>
        </w:rPr>
        <w:t>An attempt has been made in this case to suggest that education cannot be a settled purpose. I have no doubt it can be. A man's settled purpose will be different at different ages. Education in adolescence or early adulthood can be as settled a purpose as a profession or business in later years. There will seldom be any difficulty in determining whether residence is voluntary or for a settled purpose: nor will enquiry into such questions call for any deep examination of the mind of the 'propositus'.”</w:t>
      </w:r>
    </w:p>
    <w:p w14:paraId="105C37A7" w14:textId="77777777" w:rsidR="00F1395A" w:rsidRPr="00A254EB" w:rsidRDefault="00F1395A" w:rsidP="00F1395A">
      <w:pPr>
        <w:jc w:val="both"/>
        <w:rPr>
          <w:rFonts w:asciiTheme="minorHAnsi" w:hAnsiTheme="minorHAnsi"/>
          <w:color w:val="auto"/>
          <w:sz w:val="24"/>
          <w:szCs w:val="24"/>
        </w:rPr>
      </w:pPr>
    </w:p>
    <w:p w14:paraId="3CCFB78B" w14:textId="77777777" w:rsidR="00221488" w:rsidRPr="00A254EB" w:rsidRDefault="003B0CF1">
      <w:pPr>
        <w:pStyle w:val="Heading2"/>
        <w:numPr>
          <w:ilvl w:val="1"/>
          <w:numId w:val="70"/>
        </w:numPr>
        <w:jc w:val="both"/>
        <w:rPr>
          <w:rFonts w:asciiTheme="minorHAnsi" w:hAnsiTheme="minorHAnsi"/>
          <w:i w:val="0"/>
          <w:sz w:val="24"/>
          <w:szCs w:val="24"/>
        </w:rPr>
      </w:pPr>
      <w:bookmarkStart w:id="225" w:name="_Annex_C_–"/>
      <w:bookmarkStart w:id="226" w:name="_Toc507585002"/>
      <w:bookmarkStart w:id="227" w:name="_Toc57794636"/>
      <w:bookmarkEnd w:id="225"/>
      <w:r w:rsidRPr="00A254EB">
        <w:rPr>
          <w:rFonts w:asciiTheme="minorHAnsi" w:hAnsiTheme="minorHAnsi"/>
          <w:i w:val="0"/>
          <w:sz w:val="24"/>
          <w:szCs w:val="24"/>
        </w:rPr>
        <w:t>Annex C – EU/EEA member states and overseas territories</w:t>
      </w:r>
      <w:bookmarkEnd w:id="226"/>
      <w:bookmarkEnd w:id="227"/>
    </w:p>
    <w:tbl>
      <w:tblPr>
        <w:tblStyle w:val="TableGrid"/>
        <w:tblW w:w="9046" w:type="dxa"/>
        <w:tblLook w:val="04A0" w:firstRow="1" w:lastRow="0" w:firstColumn="1" w:lastColumn="0" w:noHBand="0" w:noVBand="1"/>
      </w:tblPr>
      <w:tblGrid>
        <w:gridCol w:w="1538"/>
        <w:gridCol w:w="1824"/>
        <w:gridCol w:w="589"/>
        <w:gridCol w:w="667"/>
        <w:gridCol w:w="3279"/>
        <w:gridCol w:w="559"/>
        <w:gridCol w:w="590"/>
      </w:tblGrid>
      <w:tr w:rsidR="00807BEA" w:rsidRPr="00D8213D" w14:paraId="6DFCA239" w14:textId="77777777" w:rsidTr="006D28B3">
        <w:trPr>
          <w:trHeight w:val="547"/>
        </w:trPr>
        <w:tc>
          <w:tcPr>
            <w:tcW w:w="1538" w:type="dxa"/>
            <w:vAlign w:val="center"/>
          </w:tcPr>
          <w:p w14:paraId="07C119FB"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Country</w:t>
            </w:r>
          </w:p>
        </w:tc>
        <w:tc>
          <w:tcPr>
            <w:tcW w:w="1827" w:type="dxa"/>
            <w:vAlign w:val="center"/>
          </w:tcPr>
          <w:p w14:paraId="160E546E"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Date of Accession</w:t>
            </w:r>
          </w:p>
        </w:tc>
        <w:tc>
          <w:tcPr>
            <w:tcW w:w="589" w:type="dxa"/>
            <w:vAlign w:val="center"/>
          </w:tcPr>
          <w:p w14:paraId="3EC9B3D0"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EU</w:t>
            </w:r>
          </w:p>
        </w:tc>
        <w:tc>
          <w:tcPr>
            <w:tcW w:w="668" w:type="dxa"/>
            <w:vAlign w:val="center"/>
          </w:tcPr>
          <w:p w14:paraId="5B0400B6"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EEA</w:t>
            </w:r>
          </w:p>
        </w:tc>
        <w:tc>
          <w:tcPr>
            <w:tcW w:w="3291" w:type="dxa"/>
            <w:vAlign w:val="center"/>
          </w:tcPr>
          <w:p w14:paraId="439C3144"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Related Territory</w:t>
            </w:r>
          </w:p>
        </w:tc>
        <w:tc>
          <w:tcPr>
            <w:tcW w:w="559" w:type="dxa"/>
            <w:vAlign w:val="center"/>
          </w:tcPr>
          <w:p w14:paraId="5A1ACDCD"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EU</w:t>
            </w:r>
          </w:p>
        </w:tc>
        <w:tc>
          <w:tcPr>
            <w:tcW w:w="574" w:type="dxa"/>
            <w:vAlign w:val="center"/>
          </w:tcPr>
          <w:p w14:paraId="515611FB"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EEA</w:t>
            </w:r>
          </w:p>
        </w:tc>
      </w:tr>
      <w:tr w:rsidR="00807BEA" w:rsidRPr="00D8213D" w14:paraId="31DFD13B" w14:textId="77777777" w:rsidTr="006D28B3">
        <w:tc>
          <w:tcPr>
            <w:tcW w:w="1538" w:type="dxa"/>
            <w:vAlign w:val="center"/>
          </w:tcPr>
          <w:p w14:paraId="0FE84EF5"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Austria</w:t>
            </w:r>
          </w:p>
        </w:tc>
        <w:tc>
          <w:tcPr>
            <w:tcW w:w="1827" w:type="dxa"/>
            <w:vAlign w:val="center"/>
          </w:tcPr>
          <w:p w14:paraId="5E29D65B"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01/01/1995</w:t>
            </w:r>
          </w:p>
        </w:tc>
        <w:tc>
          <w:tcPr>
            <w:tcW w:w="589" w:type="dxa"/>
            <w:vAlign w:val="center"/>
          </w:tcPr>
          <w:p w14:paraId="06115A99"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c>
          <w:tcPr>
            <w:tcW w:w="668" w:type="dxa"/>
            <w:vAlign w:val="center"/>
          </w:tcPr>
          <w:p w14:paraId="62CD4485"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c>
          <w:tcPr>
            <w:tcW w:w="3291" w:type="dxa"/>
          </w:tcPr>
          <w:p w14:paraId="77CA9135" w14:textId="77777777" w:rsidR="00807BEA" w:rsidRPr="00A254EB" w:rsidRDefault="00807BEA" w:rsidP="00F05314">
            <w:pPr>
              <w:jc w:val="both"/>
              <w:rPr>
                <w:rFonts w:asciiTheme="minorHAnsi" w:hAnsiTheme="minorHAnsi"/>
                <w:color w:val="auto"/>
                <w:sz w:val="24"/>
                <w:szCs w:val="24"/>
              </w:rPr>
            </w:pPr>
          </w:p>
        </w:tc>
        <w:tc>
          <w:tcPr>
            <w:tcW w:w="559" w:type="dxa"/>
            <w:vAlign w:val="center"/>
          </w:tcPr>
          <w:p w14:paraId="313197DD" w14:textId="77777777" w:rsidR="00807BEA" w:rsidRPr="00A254EB" w:rsidRDefault="00807BEA" w:rsidP="00F05314">
            <w:pPr>
              <w:jc w:val="both"/>
              <w:rPr>
                <w:rFonts w:asciiTheme="minorHAnsi" w:hAnsiTheme="minorHAnsi"/>
                <w:color w:val="auto"/>
                <w:sz w:val="24"/>
                <w:szCs w:val="24"/>
              </w:rPr>
            </w:pPr>
          </w:p>
        </w:tc>
        <w:tc>
          <w:tcPr>
            <w:tcW w:w="574" w:type="dxa"/>
            <w:vAlign w:val="center"/>
          </w:tcPr>
          <w:p w14:paraId="569BCBA1" w14:textId="77777777" w:rsidR="00807BEA" w:rsidRPr="00A254EB" w:rsidRDefault="00807BEA" w:rsidP="00F05314">
            <w:pPr>
              <w:jc w:val="both"/>
              <w:rPr>
                <w:rFonts w:asciiTheme="minorHAnsi" w:hAnsiTheme="minorHAnsi"/>
                <w:color w:val="auto"/>
                <w:sz w:val="24"/>
                <w:szCs w:val="24"/>
              </w:rPr>
            </w:pPr>
          </w:p>
        </w:tc>
      </w:tr>
      <w:tr w:rsidR="006D28B3" w:rsidRPr="00D8213D" w14:paraId="0CB46322" w14:textId="77777777" w:rsidTr="006D28B3">
        <w:tc>
          <w:tcPr>
            <w:tcW w:w="1538" w:type="dxa"/>
            <w:vAlign w:val="center"/>
          </w:tcPr>
          <w:p w14:paraId="726A93EE"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Belgium</w:t>
            </w:r>
          </w:p>
        </w:tc>
        <w:tc>
          <w:tcPr>
            <w:tcW w:w="1827" w:type="dxa"/>
            <w:vAlign w:val="center"/>
          </w:tcPr>
          <w:p w14:paraId="7DBA06F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01/01/1958</w:t>
            </w:r>
          </w:p>
        </w:tc>
        <w:tc>
          <w:tcPr>
            <w:tcW w:w="589" w:type="dxa"/>
            <w:vAlign w:val="center"/>
          </w:tcPr>
          <w:p w14:paraId="64A96AEC" w14:textId="3064A838"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5277C70F" w14:textId="20963E78"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581C76CB"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57063C9C"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255017F9" w14:textId="77777777" w:rsidR="006D28B3" w:rsidRPr="00A254EB" w:rsidRDefault="006D28B3" w:rsidP="006D28B3">
            <w:pPr>
              <w:jc w:val="both"/>
              <w:rPr>
                <w:rFonts w:asciiTheme="minorHAnsi" w:hAnsiTheme="minorHAnsi"/>
                <w:color w:val="auto"/>
                <w:sz w:val="24"/>
                <w:szCs w:val="24"/>
              </w:rPr>
            </w:pPr>
          </w:p>
        </w:tc>
      </w:tr>
      <w:tr w:rsidR="006D28B3" w:rsidRPr="00D8213D" w14:paraId="2A63A852" w14:textId="77777777" w:rsidTr="006D28B3">
        <w:tc>
          <w:tcPr>
            <w:tcW w:w="1538" w:type="dxa"/>
            <w:vAlign w:val="center"/>
          </w:tcPr>
          <w:p w14:paraId="7F4BC14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Bulgaria</w:t>
            </w:r>
          </w:p>
        </w:tc>
        <w:tc>
          <w:tcPr>
            <w:tcW w:w="1827" w:type="dxa"/>
            <w:vAlign w:val="center"/>
          </w:tcPr>
          <w:p w14:paraId="1841B368"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01/01/2007</w:t>
            </w:r>
          </w:p>
        </w:tc>
        <w:tc>
          <w:tcPr>
            <w:tcW w:w="589" w:type="dxa"/>
            <w:vAlign w:val="center"/>
          </w:tcPr>
          <w:p w14:paraId="2B8C59B3" w14:textId="3EE73811"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4259F55B" w14:textId="475EC00A"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102668EC"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2C93D670"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3E966313" w14:textId="77777777" w:rsidR="006D28B3" w:rsidRPr="00A254EB" w:rsidRDefault="006D28B3" w:rsidP="006D28B3">
            <w:pPr>
              <w:jc w:val="both"/>
              <w:rPr>
                <w:rFonts w:asciiTheme="minorHAnsi" w:hAnsiTheme="minorHAnsi"/>
                <w:color w:val="auto"/>
                <w:sz w:val="24"/>
                <w:szCs w:val="24"/>
              </w:rPr>
            </w:pPr>
          </w:p>
        </w:tc>
      </w:tr>
      <w:tr w:rsidR="006D28B3" w:rsidRPr="00D8213D" w14:paraId="6419C6C1" w14:textId="77777777" w:rsidTr="006D28B3">
        <w:tc>
          <w:tcPr>
            <w:tcW w:w="1538" w:type="dxa"/>
            <w:vAlign w:val="center"/>
          </w:tcPr>
          <w:p w14:paraId="4C3D122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Croatia</w:t>
            </w:r>
          </w:p>
        </w:tc>
        <w:tc>
          <w:tcPr>
            <w:tcW w:w="1827" w:type="dxa"/>
            <w:vAlign w:val="center"/>
          </w:tcPr>
          <w:p w14:paraId="5DEE3D2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01/07/2013</w:t>
            </w:r>
          </w:p>
        </w:tc>
        <w:tc>
          <w:tcPr>
            <w:tcW w:w="589" w:type="dxa"/>
            <w:vAlign w:val="center"/>
          </w:tcPr>
          <w:p w14:paraId="17AC0876" w14:textId="18FA0DA3"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3DCD58CE" w14:textId="4BE9DD10"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09D4AAAF"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3EA4B8DE"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5054E674" w14:textId="77777777" w:rsidR="006D28B3" w:rsidRPr="00A254EB" w:rsidRDefault="006D28B3" w:rsidP="006D28B3">
            <w:pPr>
              <w:jc w:val="both"/>
              <w:rPr>
                <w:rFonts w:asciiTheme="minorHAnsi" w:hAnsiTheme="minorHAnsi"/>
                <w:color w:val="auto"/>
                <w:sz w:val="24"/>
                <w:szCs w:val="24"/>
              </w:rPr>
            </w:pPr>
          </w:p>
        </w:tc>
      </w:tr>
      <w:tr w:rsidR="006D28B3" w:rsidRPr="00D8213D" w14:paraId="2A56F9FA" w14:textId="77777777" w:rsidTr="006D28B3">
        <w:tc>
          <w:tcPr>
            <w:tcW w:w="1538" w:type="dxa"/>
            <w:vAlign w:val="center"/>
          </w:tcPr>
          <w:p w14:paraId="4BEAD96B"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Cyprus</w:t>
            </w:r>
          </w:p>
        </w:tc>
        <w:tc>
          <w:tcPr>
            <w:tcW w:w="1827" w:type="dxa"/>
            <w:vAlign w:val="center"/>
          </w:tcPr>
          <w:p w14:paraId="0BA3A8A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2089CCC9" w14:textId="65D2872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618204BF" w14:textId="5897C2ED"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53FD0966"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2D5E6B1E"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1A40284E" w14:textId="77777777" w:rsidR="006D28B3" w:rsidRPr="00A254EB" w:rsidRDefault="006D28B3" w:rsidP="006D28B3">
            <w:pPr>
              <w:jc w:val="both"/>
              <w:rPr>
                <w:rFonts w:asciiTheme="minorHAnsi" w:hAnsiTheme="minorHAnsi"/>
                <w:color w:val="auto"/>
                <w:sz w:val="24"/>
                <w:szCs w:val="24"/>
              </w:rPr>
            </w:pPr>
          </w:p>
        </w:tc>
      </w:tr>
      <w:tr w:rsidR="006D28B3" w:rsidRPr="00D8213D" w14:paraId="7BDB83C9" w14:textId="77777777" w:rsidTr="006D28B3">
        <w:tc>
          <w:tcPr>
            <w:tcW w:w="1538" w:type="dxa"/>
            <w:vAlign w:val="center"/>
          </w:tcPr>
          <w:p w14:paraId="65C0A3CA"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Czech Republic</w:t>
            </w:r>
          </w:p>
        </w:tc>
        <w:tc>
          <w:tcPr>
            <w:tcW w:w="1827" w:type="dxa"/>
            <w:vAlign w:val="center"/>
          </w:tcPr>
          <w:p w14:paraId="2A587086"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1DE18CFD" w14:textId="511DDD2E"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70EA843F" w14:textId="01BB1AD0"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6FE069E2"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0F4AECD4"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486C3FE1" w14:textId="77777777" w:rsidR="006D28B3" w:rsidRPr="00A254EB" w:rsidRDefault="006D28B3" w:rsidP="006D28B3">
            <w:pPr>
              <w:jc w:val="both"/>
              <w:rPr>
                <w:rFonts w:asciiTheme="minorHAnsi" w:hAnsiTheme="minorHAnsi"/>
                <w:color w:val="auto"/>
                <w:sz w:val="24"/>
                <w:szCs w:val="24"/>
              </w:rPr>
            </w:pPr>
          </w:p>
        </w:tc>
      </w:tr>
      <w:tr w:rsidR="006D28B3" w:rsidRPr="00D8213D" w14:paraId="3BD11087" w14:textId="77777777" w:rsidTr="006D28B3">
        <w:tc>
          <w:tcPr>
            <w:tcW w:w="1538" w:type="dxa"/>
            <w:vMerge w:val="restart"/>
            <w:vAlign w:val="center"/>
          </w:tcPr>
          <w:p w14:paraId="2F5BA93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Denmark</w:t>
            </w:r>
          </w:p>
        </w:tc>
        <w:tc>
          <w:tcPr>
            <w:tcW w:w="1827" w:type="dxa"/>
            <w:vMerge w:val="restart"/>
            <w:vAlign w:val="center"/>
          </w:tcPr>
          <w:p w14:paraId="6A7650F4"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01/01/1973</w:t>
            </w:r>
          </w:p>
        </w:tc>
        <w:tc>
          <w:tcPr>
            <w:tcW w:w="589" w:type="dxa"/>
            <w:vMerge w:val="restart"/>
            <w:vAlign w:val="center"/>
          </w:tcPr>
          <w:p w14:paraId="580C9B86" w14:textId="02003CA9"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76B73952" w14:textId="77777777" w:rsidR="006D28B3" w:rsidRPr="00A254EB" w:rsidRDefault="006D28B3" w:rsidP="006D28B3">
            <w:pPr>
              <w:jc w:val="both"/>
              <w:rPr>
                <w:rFonts w:asciiTheme="minorHAnsi" w:hAnsiTheme="minorHAnsi"/>
                <w:color w:val="auto"/>
                <w:sz w:val="24"/>
                <w:szCs w:val="24"/>
              </w:rPr>
            </w:pPr>
          </w:p>
        </w:tc>
        <w:tc>
          <w:tcPr>
            <w:tcW w:w="668" w:type="dxa"/>
            <w:vMerge w:val="restart"/>
            <w:vAlign w:val="center"/>
          </w:tcPr>
          <w:p w14:paraId="6E1EF03A" w14:textId="5E23E17B"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33F2E193" w14:textId="77777777" w:rsidR="006D28B3" w:rsidRPr="00A254EB" w:rsidRDefault="006D28B3" w:rsidP="006D28B3">
            <w:pPr>
              <w:jc w:val="both"/>
              <w:rPr>
                <w:rFonts w:asciiTheme="minorHAnsi" w:hAnsiTheme="minorHAnsi"/>
                <w:color w:val="auto"/>
                <w:sz w:val="24"/>
                <w:szCs w:val="24"/>
              </w:rPr>
            </w:pPr>
          </w:p>
        </w:tc>
        <w:tc>
          <w:tcPr>
            <w:tcW w:w="3291" w:type="dxa"/>
          </w:tcPr>
          <w:p w14:paraId="07C48BAA" w14:textId="218E24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 xml:space="preserve">Greenland </w:t>
            </w:r>
          </w:p>
        </w:tc>
        <w:tc>
          <w:tcPr>
            <w:tcW w:w="559" w:type="dxa"/>
            <w:vAlign w:val="center"/>
          </w:tcPr>
          <w:p w14:paraId="1A2EA24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0A13FCA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6D28B3" w:rsidRPr="00D8213D" w14:paraId="1F7E0F86" w14:textId="77777777" w:rsidTr="006D28B3">
        <w:tc>
          <w:tcPr>
            <w:tcW w:w="1538" w:type="dxa"/>
            <w:vMerge/>
            <w:vAlign w:val="center"/>
          </w:tcPr>
          <w:p w14:paraId="5E73CDCD"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1BAB2B9C"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10B4B600"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7FB6C58F" w14:textId="77777777" w:rsidR="006D28B3" w:rsidRPr="00A254EB" w:rsidRDefault="006D28B3" w:rsidP="006D28B3">
            <w:pPr>
              <w:jc w:val="both"/>
              <w:rPr>
                <w:rFonts w:asciiTheme="minorHAnsi" w:hAnsiTheme="minorHAnsi"/>
                <w:color w:val="auto"/>
                <w:sz w:val="24"/>
                <w:szCs w:val="24"/>
              </w:rPr>
            </w:pPr>
          </w:p>
        </w:tc>
        <w:tc>
          <w:tcPr>
            <w:tcW w:w="3291" w:type="dxa"/>
          </w:tcPr>
          <w:p w14:paraId="21C5FB8F" w14:textId="6519B3EF"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Faroe Island</w:t>
            </w:r>
          </w:p>
        </w:tc>
        <w:tc>
          <w:tcPr>
            <w:tcW w:w="559" w:type="dxa"/>
            <w:vAlign w:val="center"/>
          </w:tcPr>
          <w:p w14:paraId="4350531F"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7B91B29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6D28B3" w:rsidRPr="00D8213D" w14:paraId="1D325995" w14:textId="77777777" w:rsidTr="006D28B3">
        <w:tc>
          <w:tcPr>
            <w:tcW w:w="1538" w:type="dxa"/>
            <w:vAlign w:val="center"/>
          </w:tcPr>
          <w:p w14:paraId="42263D1B"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Estonia</w:t>
            </w:r>
          </w:p>
        </w:tc>
        <w:tc>
          <w:tcPr>
            <w:tcW w:w="1827" w:type="dxa"/>
            <w:vAlign w:val="center"/>
          </w:tcPr>
          <w:p w14:paraId="5002FBD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1D844871" w14:textId="2618B556"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76DBC8A6" w14:textId="1CF17218"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68AD91F2"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65C4E4AD"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4D85B30A" w14:textId="77777777" w:rsidR="006D28B3" w:rsidRPr="00A254EB" w:rsidRDefault="006D28B3" w:rsidP="006D28B3">
            <w:pPr>
              <w:jc w:val="both"/>
              <w:rPr>
                <w:rFonts w:asciiTheme="minorHAnsi" w:hAnsiTheme="minorHAnsi"/>
                <w:color w:val="auto"/>
                <w:sz w:val="24"/>
                <w:szCs w:val="24"/>
              </w:rPr>
            </w:pPr>
          </w:p>
        </w:tc>
      </w:tr>
      <w:tr w:rsidR="006D28B3" w:rsidRPr="00D8213D" w14:paraId="185AC6E8" w14:textId="77777777" w:rsidTr="006D28B3">
        <w:tc>
          <w:tcPr>
            <w:tcW w:w="1538" w:type="dxa"/>
            <w:vAlign w:val="center"/>
          </w:tcPr>
          <w:p w14:paraId="2FA35F8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Finland</w:t>
            </w:r>
          </w:p>
        </w:tc>
        <w:tc>
          <w:tcPr>
            <w:tcW w:w="1827" w:type="dxa"/>
            <w:vAlign w:val="center"/>
          </w:tcPr>
          <w:p w14:paraId="299492F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01/01/1995</w:t>
            </w:r>
          </w:p>
        </w:tc>
        <w:tc>
          <w:tcPr>
            <w:tcW w:w="589" w:type="dxa"/>
            <w:vAlign w:val="center"/>
          </w:tcPr>
          <w:p w14:paraId="43D5D34F" w14:textId="75B2D1FD"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7D185A88" w14:textId="682EDDDB"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2A5615A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s="Arial"/>
                <w:color w:val="auto"/>
                <w:sz w:val="24"/>
                <w:szCs w:val="24"/>
              </w:rPr>
              <w:t>Åland Islands</w:t>
            </w:r>
          </w:p>
        </w:tc>
        <w:tc>
          <w:tcPr>
            <w:tcW w:w="559" w:type="dxa"/>
            <w:vAlign w:val="center"/>
          </w:tcPr>
          <w:p w14:paraId="4388B60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6EBB092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5609320D" w14:textId="77777777" w:rsidTr="006D28B3">
        <w:tc>
          <w:tcPr>
            <w:tcW w:w="1538" w:type="dxa"/>
            <w:vMerge w:val="restart"/>
            <w:vAlign w:val="center"/>
          </w:tcPr>
          <w:p w14:paraId="6D8D6C8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France</w:t>
            </w:r>
          </w:p>
        </w:tc>
        <w:tc>
          <w:tcPr>
            <w:tcW w:w="1827" w:type="dxa"/>
            <w:vMerge w:val="restart"/>
            <w:vAlign w:val="center"/>
          </w:tcPr>
          <w:p w14:paraId="6588498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01/01/1958</w:t>
            </w:r>
          </w:p>
        </w:tc>
        <w:tc>
          <w:tcPr>
            <w:tcW w:w="589" w:type="dxa"/>
            <w:vMerge w:val="restart"/>
            <w:vAlign w:val="center"/>
          </w:tcPr>
          <w:p w14:paraId="3878E65B" w14:textId="6901F9A4"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1129FAA4" w14:textId="77777777" w:rsidR="006D28B3" w:rsidRPr="00A254EB" w:rsidRDefault="006D28B3" w:rsidP="006D28B3">
            <w:pPr>
              <w:jc w:val="both"/>
              <w:rPr>
                <w:rFonts w:asciiTheme="minorHAnsi" w:hAnsiTheme="minorHAnsi"/>
                <w:color w:val="auto"/>
                <w:sz w:val="24"/>
                <w:szCs w:val="24"/>
              </w:rPr>
            </w:pPr>
          </w:p>
        </w:tc>
        <w:tc>
          <w:tcPr>
            <w:tcW w:w="668" w:type="dxa"/>
            <w:vMerge w:val="restart"/>
            <w:vAlign w:val="center"/>
          </w:tcPr>
          <w:p w14:paraId="1281274B" w14:textId="0BD2F5AD"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7FCD272F" w14:textId="77777777" w:rsidR="006D28B3" w:rsidRPr="00A254EB" w:rsidRDefault="006D28B3" w:rsidP="006D28B3">
            <w:pPr>
              <w:jc w:val="both"/>
              <w:rPr>
                <w:rFonts w:asciiTheme="minorHAnsi" w:hAnsiTheme="minorHAnsi"/>
                <w:color w:val="auto"/>
                <w:sz w:val="24"/>
                <w:szCs w:val="24"/>
              </w:rPr>
            </w:pPr>
          </w:p>
        </w:tc>
        <w:tc>
          <w:tcPr>
            <w:tcW w:w="3291" w:type="dxa"/>
          </w:tcPr>
          <w:p w14:paraId="7C652617" w14:textId="3727B34F" w:rsidR="006D28B3" w:rsidRPr="00A254EB" w:rsidRDefault="006D28B3" w:rsidP="006D28B3">
            <w:pPr>
              <w:rPr>
                <w:rFonts w:asciiTheme="minorHAnsi" w:hAnsiTheme="minorHAnsi"/>
                <w:color w:val="auto"/>
                <w:sz w:val="24"/>
                <w:szCs w:val="24"/>
              </w:rPr>
            </w:pPr>
            <w:r w:rsidRPr="00A254EB">
              <w:rPr>
                <w:rFonts w:asciiTheme="minorHAnsi" w:hAnsiTheme="minorHAnsi"/>
                <w:color w:val="auto"/>
                <w:sz w:val="24"/>
                <w:szCs w:val="24"/>
              </w:rPr>
              <w:t xml:space="preserve">French Overseas Departments (Guadeloupe, , </w:t>
            </w:r>
            <w:r w:rsidR="00407913">
              <w:rPr>
                <w:rFonts w:asciiTheme="minorHAnsi" w:hAnsiTheme="minorHAnsi"/>
                <w:color w:val="auto"/>
                <w:sz w:val="24"/>
                <w:szCs w:val="24"/>
              </w:rPr>
              <w:t xml:space="preserve">Martinique, </w:t>
            </w:r>
            <w:r w:rsidRPr="00A254EB">
              <w:rPr>
                <w:rFonts w:asciiTheme="minorHAnsi" w:hAnsiTheme="minorHAnsi"/>
                <w:color w:val="auto"/>
                <w:sz w:val="24"/>
                <w:szCs w:val="24"/>
              </w:rPr>
              <w:t xml:space="preserve">French Guyana, </w:t>
            </w:r>
            <w:r w:rsidRPr="00A254EB">
              <w:rPr>
                <w:rFonts w:asciiTheme="minorHAnsi" w:hAnsiTheme="minorHAnsi" w:cs="Arial"/>
                <w:color w:val="auto"/>
                <w:sz w:val="24"/>
                <w:szCs w:val="24"/>
              </w:rPr>
              <w:t xml:space="preserve">Réunion, </w:t>
            </w:r>
            <w:r w:rsidRPr="00A254EB">
              <w:rPr>
                <w:rFonts w:asciiTheme="minorHAnsi" w:hAnsiTheme="minorHAnsi"/>
                <w:color w:val="auto"/>
                <w:sz w:val="24"/>
                <w:szCs w:val="24"/>
              </w:rPr>
              <w:t>Mayotte and Saint-Martin)</w:t>
            </w:r>
          </w:p>
          <w:p w14:paraId="4F732F79" w14:textId="09169FCA" w:rsidR="006D28B3" w:rsidRPr="00A254EB" w:rsidRDefault="006D28B3" w:rsidP="006D28B3">
            <w:pPr>
              <w:jc w:val="both"/>
              <w:rPr>
                <w:rFonts w:asciiTheme="minorHAnsi" w:hAnsiTheme="minorHAnsi"/>
                <w:color w:val="auto"/>
                <w:sz w:val="24"/>
                <w:szCs w:val="24"/>
              </w:rPr>
            </w:pPr>
          </w:p>
        </w:tc>
        <w:tc>
          <w:tcPr>
            <w:tcW w:w="559" w:type="dxa"/>
            <w:vAlign w:val="center"/>
          </w:tcPr>
          <w:p w14:paraId="10F11D2F"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0CF960F4"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6BC9C1A4" w14:textId="77777777" w:rsidTr="006D28B3">
        <w:tc>
          <w:tcPr>
            <w:tcW w:w="1538" w:type="dxa"/>
            <w:vMerge/>
            <w:vAlign w:val="center"/>
          </w:tcPr>
          <w:p w14:paraId="39D20C84"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4A36FE17"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3ABEA5E7"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3EEF57D3" w14:textId="77777777" w:rsidR="006D28B3" w:rsidRPr="00A254EB" w:rsidRDefault="006D28B3" w:rsidP="006D28B3">
            <w:pPr>
              <w:jc w:val="both"/>
              <w:rPr>
                <w:rFonts w:asciiTheme="minorHAnsi" w:hAnsiTheme="minorHAnsi"/>
                <w:color w:val="auto"/>
                <w:sz w:val="24"/>
                <w:szCs w:val="24"/>
              </w:rPr>
            </w:pPr>
          </w:p>
        </w:tc>
        <w:tc>
          <w:tcPr>
            <w:tcW w:w="3291" w:type="dxa"/>
          </w:tcPr>
          <w:p w14:paraId="7F09095F" w14:textId="77777777" w:rsidR="006D28B3" w:rsidRPr="00A254EB" w:rsidRDefault="006D28B3" w:rsidP="006D28B3">
            <w:pPr>
              <w:rPr>
                <w:sz w:val="24"/>
                <w:szCs w:val="24"/>
              </w:rPr>
            </w:pPr>
            <w:r w:rsidRPr="00A254EB">
              <w:rPr>
                <w:rFonts w:asciiTheme="minorHAnsi" w:hAnsiTheme="minorHAnsi"/>
                <w:color w:val="auto"/>
                <w:sz w:val="24"/>
                <w:szCs w:val="24"/>
              </w:rPr>
              <w:t xml:space="preserve">French Overseas Territories (New Caledonia, French Polynesia, Wallis and Futuna, St Pierre et Miquelon, St Barthelemy and French Southern and Antarctic Territories </w:t>
            </w:r>
          </w:p>
          <w:p w14:paraId="18B98BE8" w14:textId="52F06AE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vertAlign w:val="superscript"/>
              </w:rPr>
              <w:t>)</w:t>
            </w:r>
          </w:p>
        </w:tc>
        <w:tc>
          <w:tcPr>
            <w:tcW w:w="559" w:type="dxa"/>
            <w:vAlign w:val="center"/>
          </w:tcPr>
          <w:p w14:paraId="213909A4"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2433A18F"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6D28B3" w:rsidRPr="00D8213D" w14:paraId="56F923D3" w14:textId="77777777" w:rsidTr="006D28B3">
        <w:tc>
          <w:tcPr>
            <w:tcW w:w="1538" w:type="dxa"/>
            <w:vAlign w:val="center"/>
          </w:tcPr>
          <w:p w14:paraId="3616907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Germany</w:t>
            </w:r>
          </w:p>
        </w:tc>
        <w:tc>
          <w:tcPr>
            <w:tcW w:w="1827" w:type="dxa"/>
            <w:vAlign w:val="center"/>
          </w:tcPr>
          <w:p w14:paraId="1AB1D21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01/01/1958</w:t>
            </w:r>
          </w:p>
        </w:tc>
        <w:tc>
          <w:tcPr>
            <w:tcW w:w="589" w:type="dxa"/>
            <w:vAlign w:val="center"/>
          </w:tcPr>
          <w:p w14:paraId="32D4BB08" w14:textId="6C415104"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2617E81E" w14:textId="20CDFC64"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7E3081F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Heligoland</w:t>
            </w:r>
          </w:p>
        </w:tc>
        <w:tc>
          <w:tcPr>
            <w:tcW w:w="559" w:type="dxa"/>
            <w:vAlign w:val="center"/>
          </w:tcPr>
          <w:p w14:paraId="25F5D97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63A5494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72957BFB" w14:textId="77777777" w:rsidTr="006D28B3">
        <w:tc>
          <w:tcPr>
            <w:tcW w:w="1538" w:type="dxa"/>
            <w:vAlign w:val="center"/>
          </w:tcPr>
          <w:p w14:paraId="2EE0393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Greece</w:t>
            </w:r>
          </w:p>
        </w:tc>
        <w:tc>
          <w:tcPr>
            <w:tcW w:w="1827" w:type="dxa"/>
            <w:vAlign w:val="center"/>
          </w:tcPr>
          <w:p w14:paraId="6B0075A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01/01/1981</w:t>
            </w:r>
          </w:p>
        </w:tc>
        <w:tc>
          <w:tcPr>
            <w:tcW w:w="589" w:type="dxa"/>
            <w:vAlign w:val="center"/>
          </w:tcPr>
          <w:p w14:paraId="0BADA298" w14:textId="19585E93"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1F43537F" w14:textId="6E30E380"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74E70467"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5DA0D861"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7E99EFE7" w14:textId="77777777" w:rsidR="006D28B3" w:rsidRPr="00A254EB" w:rsidRDefault="006D28B3" w:rsidP="006D28B3">
            <w:pPr>
              <w:jc w:val="both"/>
              <w:rPr>
                <w:rFonts w:asciiTheme="minorHAnsi" w:hAnsiTheme="minorHAnsi"/>
                <w:color w:val="auto"/>
                <w:sz w:val="24"/>
                <w:szCs w:val="24"/>
              </w:rPr>
            </w:pPr>
          </w:p>
        </w:tc>
      </w:tr>
      <w:tr w:rsidR="006D28B3" w:rsidRPr="00D8213D" w14:paraId="3A593CAB" w14:textId="77777777" w:rsidTr="006D28B3">
        <w:tc>
          <w:tcPr>
            <w:tcW w:w="1538" w:type="dxa"/>
            <w:vAlign w:val="center"/>
          </w:tcPr>
          <w:p w14:paraId="6BC2512E"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Hungary</w:t>
            </w:r>
          </w:p>
        </w:tc>
        <w:tc>
          <w:tcPr>
            <w:tcW w:w="1827" w:type="dxa"/>
            <w:vAlign w:val="center"/>
          </w:tcPr>
          <w:p w14:paraId="18B13B7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6241F68D" w14:textId="649484E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179C6846" w14:textId="30BAB4C9"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6659123B"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021D423F"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37831213" w14:textId="77777777" w:rsidR="006D28B3" w:rsidRPr="00A254EB" w:rsidRDefault="006D28B3" w:rsidP="006D28B3">
            <w:pPr>
              <w:jc w:val="both"/>
              <w:rPr>
                <w:rFonts w:asciiTheme="minorHAnsi" w:hAnsiTheme="minorHAnsi"/>
                <w:color w:val="auto"/>
                <w:sz w:val="24"/>
                <w:szCs w:val="24"/>
              </w:rPr>
            </w:pPr>
          </w:p>
        </w:tc>
      </w:tr>
      <w:tr w:rsidR="006D28B3" w:rsidRPr="00D8213D" w14:paraId="76E7C182" w14:textId="77777777" w:rsidTr="006D28B3">
        <w:tc>
          <w:tcPr>
            <w:tcW w:w="1538" w:type="dxa"/>
            <w:vAlign w:val="center"/>
          </w:tcPr>
          <w:p w14:paraId="0C794DD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Ireland</w:t>
            </w:r>
          </w:p>
        </w:tc>
        <w:tc>
          <w:tcPr>
            <w:tcW w:w="1827" w:type="dxa"/>
            <w:vAlign w:val="center"/>
          </w:tcPr>
          <w:p w14:paraId="24AB9276"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01/01/1973</w:t>
            </w:r>
          </w:p>
        </w:tc>
        <w:tc>
          <w:tcPr>
            <w:tcW w:w="589" w:type="dxa"/>
            <w:vAlign w:val="center"/>
          </w:tcPr>
          <w:p w14:paraId="651E878A" w14:textId="05B63EF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5F42AEB2" w14:textId="3B9A493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1C34BC48"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2E27D2ED"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48D38D7D" w14:textId="77777777" w:rsidR="006D28B3" w:rsidRPr="00A254EB" w:rsidRDefault="006D28B3" w:rsidP="006D28B3">
            <w:pPr>
              <w:jc w:val="both"/>
              <w:rPr>
                <w:rFonts w:asciiTheme="minorHAnsi" w:hAnsiTheme="minorHAnsi"/>
                <w:color w:val="auto"/>
                <w:sz w:val="24"/>
                <w:szCs w:val="24"/>
              </w:rPr>
            </w:pPr>
          </w:p>
        </w:tc>
      </w:tr>
      <w:tr w:rsidR="006D28B3" w:rsidRPr="00D8213D" w14:paraId="1268E10C" w14:textId="77777777" w:rsidTr="006D28B3">
        <w:tc>
          <w:tcPr>
            <w:tcW w:w="1538" w:type="dxa"/>
            <w:vAlign w:val="center"/>
          </w:tcPr>
          <w:p w14:paraId="33F794E9"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Italy</w:t>
            </w:r>
          </w:p>
        </w:tc>
        <w:tc>
          <w:tcPr>
            <w:tcW w:w="1827" w:type="dxa"/>
            <w:vAlign w:val="center"/>
          </w:tcPr>
          <w:p w14:paraId="3C186BB6"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01/01/1958</w:t>
            </w:r>
          </w:p>
        </w:tc>
        <w:tc>
          <w:tcPr>
            <w:tcW w:w="589" w:type="dxa"/>
            <w:vAlign w:val="center"/>
          </w:tcPr>
          <w:p w14:paraId="0FE90062" w14:textId="28F6D73C"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78C06C37" w14:textId="20ABEAFF"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0904782A"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0B82923E"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2B3103BB" w14:textId="77777777" w:rsidR="006D28B3" w:rsidRPr="00A254EB" w:rsidRDefault="006D28B3" w:rsidP="006D28B3">
            <w:pPr>
              <w:jc w:val="both"/>
              <w:rPr>
                <w:rFonts w:asciiTheme="minorHAnsi" w:hAnsiTheme="minorHAnsi"/>
                <w:color w:val="auto"/>
                <w:sz w:val="24"/>
                <w:szCs w:val="24"/>
              </w:rPr>
            </w:pPr>
          </w:p>
        </w:tc>
      </w:tr>
      <w:tr w:rsidR="006D28B3" w:rsidRPr="00D8213D" w14:paraId="3DE19573" w14:textId="77777777" w:rsidTr="006D28B3">
        <w:tc>
          <w:tcPr>
            <w:tcW w:w="1538" w:type="dxa"/>
            <w:vAlign w:val="center"/>
          </w:tcPr>
          <w:p w14:paraId="5C8E411B"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Latvia</w:t>
            </w:r>
          </w:p>
        </w:tc>
        <w:tc>
          <w:tcPr>
            <w:tcW w:w="1827" w:type="dxa"/>
            <w:vAlign w:val="center"/>
          </w:tcPr>
          <w:p w14:paraId="5864880B"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23C3E2AB" w14:textId="7E62F613"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2CDB7757" w14:textId="3587350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7A7E0770"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4FF054CA"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51F1A206" w14:textId="77777777" w:rsidR="006D28B3" w:rsidRPr="00A254EB" w:rsidRDefault="006D28B3" w:rsidP="006D28B3">
            <w:pPr>
              <w:jc w:val="both"/>
              <w:rPr>
                <w:rFonts w:asciiTheme="minorHAnsi" w:hAnsiTheme="minorHAnsi"/>
                <w:color w:val="auto"/>
                <w:sz w:val="24"/>
                <w:szCs w:val="24"/>
              </w:rPr>
            </w:pPr>
          </w:p>
        </w:tc>
      </w:tr>
      <w:tr w:rsidR="006D28B3" w:rsidRPr="00D8213D" w14:paraId="0B7B17E8" w14:textId="77777777" w:rsidTr="006D28B3">
        <w:tc>
          <w:tcPr>
            <w:tcW w:w="1538" w:type="dxa"/>
            <w:vAlign w:val="center"/>
          </w:tcPr>
          <w:p w14:paraId="122F2B6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Lithuania</w:t>
            </w:r>
          </w:p>
        </w:tc>
        <w:tc>
          <w:tcPr>
            <w:tcW w:w="1827" w:type="dxa"/>
            <w:vAlign w:val="center"/>
          </w:tcPr>
          <w:p w14:paraId="369FF078"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30D90955" w14:textId="1F095C2E"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1147BE46" w14:textId="45220B01"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085B4658"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30A65950"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78BD2681" w14:textId="77777777" w:rsidR="006D28B3" w:rsidRPr="00A254EB" w:rsidRDefault="006D28B3" w:rsidP="006D28B3">
            <w:pPr>
              <w:jc w:val="both"/>
              <w:rPr>
                <w:rFonts w:asciiTheme="minorHAnsi" w:hAnsiTheme="minorHAnsi"/>
                <w:color w:val="auto"/>
                <w:sz w:val="24"/>
                <w:szCs w:val="24"/>
              </w:rPr>
            </w:pPr>
          </w:p>
        </w:tc>
      </w:tr>
      <w:tr w:rsidR="006D28B3" w:rsidRPr="00D8213D" w14:paraId="340E83D4" w14:textId="77777777" w:rsidTr="006D28B3">
        <w:tc>
          <w:tcPr>
            <w:tcW w:w="1538" w:type="dxa"/>
            <w:vAlign w:val="center"/>
          </w:tcPr>
          <w:p w14:paraId="0C50C84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Luxembourg</w:t>
            </w:r>
          </w:p>
        </w:tc>
        <w:tc>
          <w:tcPr>
            <w:tcW w:w="1827" w:type="dxa"/>
            <w:vAlign w:val="center"/>
          </w:tcPr>
          <w:p w14:paraId="121FC04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01/01/1958</w:t>
            </w:r>
          </w:p>
        </w:tc>
        <w:tc>
          <w:tcPr>
            <w:tcW w:w="589" w:type="dxa"/>
            <w:vAlign w:val="center"/>
          </w:tcPr>
          <w:p w14:paraId="671F5880" w14:textId="460D0B5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38930D01" w14:textId="7D78EA9C"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7C66A56B"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08E4F3B5"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526627B7" w14:textId="77777777" w:rsidR="006D28B3" w:rsidRPr="00A254EB" w:rsidRDefault="006D28B3" w:rsidP="006D28B3">
            <w:pPr>
              <w:jc w:val="both"/>
              <w:rPr>
                <w:rFonts w:asciiTheme="minorHAnsi" w:hAnsiTheme="minorHAnsi"/>
                <w:color w:val="auto"/>
                <w:sz w:val="24"/>
                <w:szCs w:val="24"/>
              </w:rPr>
            </w:pPr>
          </w:p>
        </w:tc>
      </w:tr>
      <w:tr w:rsidR="006D28B3" w:rsidRPr="00D8213D" w14:paraId="3681C86E" w14:textId="77777777" w:rsidTr="006D28B3">
        <w:tc>
          <w:tcPr>
            <w:tcW w:w="1538" w:type="dxa"/>
            <w:vAlign w:val="center"/>
          </w:tcPr>
          <w:p w14:paraId="2BE4288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Malta</w:t>
            </w:r>
          </w:p>
        </w:tc>
        <w:tc>
          <w:tcPr>
            <w:tcW w:w="1827" w:type="dxa"/>
            <w:vAlign w:val="center"/>
          </w:tcPr>
          <w:p w14:paraId="6AF33B4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1034E44A" w14:textId="22CD52FE"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58269CDC" w14:textId="39F5988A"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5C5C83AE"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6434894B"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4E83EF57" w14:textId="77777777" w:rsidR="006D28B3" w:rsidRPr="00A254EB" w:rsidRDefault="006D28B3" w:rsidP="006D28B3">
            <w:pPr>
              <w:jc w:val="both"/>
              <w:rPr>
                <w:rFonts w:asciiTheme="minorHAnsi" w:hAnsiTheme="minorHAnsi"/>
                <w:color w:val="auto"/>
                <w:sz w:val="24"/>
                <w:szCs w:val="24"/>
              </w:rPr>
            </w:pPr>
          </w:p>
        </w:tc>
      </w:tr>
      <w:tr w:rsidR="006D28B3" w:rsidRPr="00D8213D" w14:paraId="69D8C711" w14:textId="77777777" w:rsidTr="006D28B3">
        <w:tc>
          <w:tcPr>
            <w:tcW w:w="1538" w:type="dxa"/>
            <w:vMerge w:val="restart"/>
            <w:vAlign w:val="center"/>
          </w:tcPr>
          <w:p w14:paraId="2BF2E60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Netherlands</w:t>
            </w:r>
          </w:p>
        </w:tc>
        <w:tc>
          <w:tcPr>
            <w:tcW w:w="1827" w:type="dxa"/>
            <w:vMerge w:val="restart"/>
            <w:vAlign w:val="center"/>
          </w:tcPr>
          <w:p w14:paraId="20703C2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01/01/1958</w:t>
            </w:r>
          </w:p>
        </w:tc>
        <w:tc>
          <w:tcPr>
            <w:tcW w:w="589" w:type="dxa"/>
            <w:vMerge w:val="restart"/>
            <w:vAlign w:val="center"/>
          </w:tcPr>
          <w:p w14:paraId="0CC00C7E" w14:textId="1DE9BDCD"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3EAC0854" w14:textId="77777777" w:rsidR="006D28B3" w:rsidRPr="00A254EB" w:rsidRDefault="006D28B3" w:rsidP="006D28B3">
            <w:pPr>
              <w:jc w:val="both"/>
              <w:rPr>
                <w:rFonts w:asciiTheme="minorHAnsi" w:hAnsiTheme="minorHAnsi"/>
                <w:color w:val="auto"/>
                <w:sz w:val="24"/>
                <w:szCs w:val="24"/>
              </w:rPr>
            </w:pPr>
          </w:p>
        </w:tc>
        <w:tc>
          <w:tcPr>
            <w:tcW w:w="668" w:type="dxa"/>
            <w:vMerge w:val="restart"/>
            <w:vAlign w:val="center"/>
          </w:tcPr>
          <w:p w14:paraId="68C84E16" w14:textId="2B2328E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67689E72" w14:textId="77777777" w:rsidR="006D28B3" w:rsidRPr="00A254EB" w:rsidRDefault="006D28B3" w:rsidP="006D28B3">
            <w:pPr>
              <w:jc w:val="both"/>
              <w:rPr>
                <w:rFonts w:asciiTheme="minorHAnsi" w:hAnsiTheme="minorHAnsi"/>
                <w:color w:val="auto"/>
                <w:sz w:val="24"/>
                <w:szCs w:val="24"/>
              </w:rPr>
            </w:pPr>
          </w:p>
        </w:tc>
        <w:tc>
          <w:tcPr>
            <w:tcW w:w="3291" w:type="dxa"/>
          </w:tcPr>
          <w:p w14:paraId="3393704E" w14:textId="7EE41D8C"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Netherlands Antilles</w:t>
            </w:r>
          </w:p>
        </w:tc>
        <w:tc>
          <w:tcPr>
            <w:tcW w:w="559" w:type="dxa"/>
            <w:vAlign w:val="center"/>
          </w:tcPr>
          <w:p w14:paraId="3A482199"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7C3DCC6F"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6D28B3" w:rsidRPr="00D8213D" w14:paraId="0F588B80" w14:textId="77777777" w:rsidTr="006D28B3">
        <w:tc>
          <w:tcPr>
            <w:tcW w:w="1538" w:type="dxa"/>
            <w:vMerge/>
            <w:vAlign w:val="center"/>
          </w:tcPr>
          <w:p w14:paraId="3C59C40C"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5AC2D746"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7FC98D3D"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723C642E" w14:textId="77777777" w:rsidR="006D28B3" w:rsidRPr="00A254EB" w:rsidRDefault="006D28B3" w:rsidP="006D28B3">
            <w:pPr>
              <w:jc w:val="both"/>
              <w:rPr>
                <w:rFonts w:asciiTheme="minorHAnsi" w:hAnsiTheme="minorHAnsi"/>
                <w:color w:val="auto"/>
                <w:sz w:val="24"/>
                <w:szCs w:val="24"/>
              </w:rPr>
            </w:pPr>
          </w:p>
        </w:tc>
        <w:tc>
          <w:tcPr>
            <w:tcW w:w="3291" w:type="dxa"/>
          </w:tcPr>
          <w:p w14:paraId="11DC1ED7" w14:textId="104E6D96"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Aruba</w:t>
            </w:r>
          </w:p>
        </w:tc>
        <w:tc>
          <w:tcPr>
            <w:tcW w:w="559" w:type="dxa"/>
            <w:vAlign w:val="center"/>
          </w:tcPr>
          <w:p w14:paraId="4497E7C3"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12A2EC86"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6D28B3" w:rsidRPr="00D8213D" w14:paraId="61AF99C4" w14:textId="77777777" w:rsidTr="006D28B3">
        <w:tc>
          <w:tcPr>
            <w:tcW w:w="1538" w:type="dxa"/>
            <w:vAlign w:val="center"/>
          </w:tcPr>
          <w:p w14:paraId="52EC778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Poland</w:t>
            </w:r>
          </w:p>
        </w:tc>
        <w:tc>
          <w:tcPr>
            <w:tcW w:w="1827" w:type="dxa"/>
            <w:vAlign w:val="center"/>
          </w:tcPr>
          <w:p w14:paraId="54B2619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5A55C440" w14:textId="2BCED25C"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2756BD84" w14:textId="3868D61C"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45B14ADE"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3D91FF4A"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24FB8F27" w14:textId="77777777" w:rsidR="006D28B3" w:rsidRPr="00A254EB" w:rsidRDefault="006D28B3" w:rsidP="006D28B3">
            <w:pPr>
              <w:jc w:val="both"/>
              <w:rPr>
                <w:rFonts w:asciiTheme="minorHAnsi" w:hAnsiTheme="minorHAnsi"/>
                <w:color w:val="auto"/>
                <w:sz w:val="24"/>
                <w:szCs w:val="24"/>
              </w:rPr>
            </w:pPr>
          </w:p>
        </w:tc>
      </w:tr>
      <w:tr w:rsidR="006D28B3" w:rsidRPr="00D8213D" w14:paraId="1668B7BD" w14:textId="77777777" w:rsidTr="006D28B3">
        <w:tc>
          <w:tcPr>
            <w:tcW w:w="1538" w:type="dxa"/>
            <w:vMerge w:val="restart"/>
            <w:vAlign w:val="center"/>
          </w:tcPr>
          <w:p w14:paraId="28AAE2C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Portugal</w:t>
            </w:r>
          </w:p>
        </w:tc>
        <w:tc>
          <w:tcPr>
            <w:tcW w:w="1827" w:type="dxa"/>
            <w:vMerge w:val="restart"/>
            <w:vAlign w:val="center"/>
          </w:tcPr>
          <w:p w14:paraId="3ECB89D8"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01/01/1986</w:t>
            </w:r>
          </w:p>
        </w:tc>
        <w:tc>
          <w:tcPr>
            <w:tcW w:w="589" w:type="dxa"/>
            <w:vMerge w:val="restart"/>
            <w:vAlign w:val="center"/>
          </w:tcPr>
          <w:p w14:paraId="2174063A" w14:textId="28EABCFA"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7B1FA1FA" w14:textId="77777777" w:rsidR="006D28B3" w:rsidRPr="00A254EB" w:rsidRDefault="006D28B3" w:rsidP="006D28B3">
            <w:pPr>
              <w:jc w:val="both"/>
              <w:rPr>
                <w:rFonts w:asciiTheme="minorHAnsi" w:hAnsiTheme="minorHAnsi"/>
                <w:color w:val="auto"/>
                <w:sz w:val="24"/>
                <w:szCs w:val="24"/>
              </w:rPr>
            </w:pPr>
          </w:p>
        </w:tc>
        <w:tc>
          <w:tcPr>
            <w:tcW w:w="668" w:type="dxa"/>
            <w:vMerge w:val="restart"/>
            <w:vAlign w:val="center"/>
          </w:tcPr>
          <w:p w14:paraId="0795FBE5" w14:textId="50607D44"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1FED2E46" w14:textId="77777777" w:rsidR="006D28B3" w:rsidRPr="00A254EB" w:rsidRDefault="006D28B3" w:rsidP="006D28B3">
            <w:pPr>
              <w:jc w:val="both"/>
              <w:rPr>
                <w:rFonts w:asciiTheme="minorHAnsi" w:hAnsiTheme="minorHAnsi"/>
                <w:color w:val="auto"/>
                <w:sz w:val="24"/>
                <w:szCs w:val="24"/>
              </w:rPr>
            </w:pPr>
          </w:p>
        </w:tc>
        <w:tc>
          <w:tcPr>
            <w:tcW w:w="3291" w:type="dxa"/>
          </w:tcPr>
          <w:p w14:paraId="6915021A"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Madeira</w:t>
            </w:r>
          </w:p>
        </w:tc>
        <w:tc>
          <w:tcPr>
            <w:tcW w:w="559" w:type="dxa"/>
            <w:vAlign w:val="center"/>
          </w:tcPr>
          <w:p w14:paraId="65FE950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w:t>
            </w:r>
          </w:p>
        </w:tc>
        <w:tc>
          <w:tcPr>
            <w:tcW w:w="574" w:type="dxa"/>
            <w:vAlign w:val="center"/>
          </w:tcPr>
          <w:p w14:paraId="72A7475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35D2A801" w14:textId="77777777" w:rsidTr="006D28B3">
        <w:tc>
          <w:tcPr>
            <w:tcW w:w="1538" w:type="dxa"/>
            <w:vMerge/>
            <w:vAlign w:val="center"/>
          </w:tcPr>
          <w:p w14:paraId="4A5D8D20"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01FBD8B3"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35B4F6DD"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7A6F39BA" w14:textId="77777777" w:rsidR="006D28B3" w:rsidRPr="00A254EB" w:rsidRDefault="006D28B3" w:rsidP="006D28B3">
            <w:pPr>
              <w:jc w:val="both"/>
              <w:rPr>
                <w:rFonts w:asciiTheme="minorHAnsi" w:hAnsiTheme="minorHAnsi"/>
                <w:color w:val="auto"/>
                <w:sz w:val="24"/>
                <w:szCs w:val="24"/>
              </w:rPr>
            </w:pPr>
          </w:p>
        </w:tc>
        <w:tc>
          <w:tcPr>
            <w:tcW w:w="3291" w:type="dxa"/>
          </w:tcPr>
          <w:p w14:paraId="1806835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Azores</w:t>
            </w:r>
          </w:p>
        </w:tc>
        <w:tc>
          <w:tcPr>
            <w:tcW w:w="559" w:type="dxa"/>
            <w:vAlign w:val="center"/>
          </w:tcPr>
          <w:p w14:paraId="4CE87FE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0E7EE98E"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7CE97F88" w14:textId="77777777" w:rsidTr="006D28B3">
        <w:tc>
          <w:tcPr>
            <w:tcW w:w="1538" w:type="dxa"/>
            <w:vMerge/>
            <w:vAlign w:val="center"/>
          </w:tcPr>
          <w:p w14:paraId="6D8409C6"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7D77E1D8"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7B20117A"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184B78D2" w14:textId="77777777" w:rsidR="006D28B3" w:rsidRPr="00A254EB" w:rsidRDefault="006D28B3" w:rsidP="006D28B3">
            <w:pPr>
              <w:jc w:val="both"/>
              <w:rPr>
                <w:rFonts w:asciiTheme="minorHAnsi" w:hAnsiTheme="minorHAnsi"/>
                <w:color w:val="auto"/>
                <w:sz w:val="24"/>
                <w:szCs w:val="24"/>
              </w:rPr>
            </w:pPr>
          </w:p>
        </w:tc>
        <w:tc>
          <w:tcPr>
            <w:tcW w:w="3291" w:type="dxa"/>
          </w:tcPr>
          <w:p w14:paraId="2266E1B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Macau</w:t>
            </w:r>
          </w:p>
        </w:tc>
        <w:tc>
          <w:tcPr>
            <w:tcW w:w="559" w:type="dxa"/>
            <w:vAlign w:val="center"/>
          </w:tcPr>
          <w:p w14:paraId="5FEED425"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684D6A0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6D28B3" w:rsidRPr="00D8213D" w14:paraId="783039E3" w14:textId="77777777" w:rsidTr="006D28B3">
        <w:tc>
          <w:tcPr>
            <w:tcW w:w="1538" w:type="dxa"/>
            <w:vAlign w:val="center"/>
          </w:tcPr>
          <w:p w14:paraId="24CE815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Romania</w:t>
            </w:r>
          </w:p>
        </w:tc>
        <w:tc>
          <w:tcPr>
            <w:tcW w:w="1827" w:type="dxa"/>
            <w:vAlign w:val="center"/>
          </w:tcPr>
          <w:p w14:paraId="2143AC1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01/01/2007</w:t>
            </w:r>
          </w:p>
        </w:tc>
        <w:tc>
          <w:tcPr>
            <w:tcW w:w="589" w:type="dxa"/>
            <w:vAlign w:val="center"/>
          </w:tcPr>
          <w:p w14:paraId="3C2E840A" w14:textId="20B2674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5F8C539D" w14:textId="77300260"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2570A207"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6D04A0E9"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659DF797" w14:textId="77777777" w:rsidR="006D28B3" w:rsidRPr="00A254EB" w:rsidRDefault="006D28B3" w:rsidP="006D28B3">
            <w:pPr>
              <w:jc w:val="both"/>
              <w:rPr>
                <w:rFonts w:asciiTheme="minorHAnsi" w:hAnsiTheme="minorHAnsi"/>
                <w:color w:val="auto"/>
                <w:sz w:val="24"/>
                <w:szCs w:val="24"/>
              </w:rPr>
            </w:pPr>
          </w:p>
        </w:tc>
      </w:tr>
      <w:tr w:rsidR="006D28B3" w:rsidRPr="00D8213D" w14:paraId="040F98A3" w14:textId="77777777" w:rsidTr="006D28B3">
        <w:tc>
          <w:tcPr>
            <w:tcW w:w="1538" w:type="dxa"/>
            <w:vAlign w:val="center"/>
          </w:tcPr>
          <w:p w14:paraId="6D29B81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Slovakia</w:t>
            </w:r>
          </w:p>
        </w:tc>
        <w:tc>
          <w:tcPr>
            <w:tcW w:w="1827" w:type="dxa"/>
            <w:vAlign w:val="center"/>
          </w:tcPr>
          <w:p w14:paraId="748849A8"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2B7EA340" w14:textId="07D80DF2"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34499369" w14:textId="069BB424"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05A8EFBA"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3D01581C"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779E0415" w14:textId="77777777" w:rsidR="006D28B3" w:rsidRPr="00A254EB" w:rsidRDefault="006D28B3" w:rsidP="006D28B3">
            <w:pPr>
              <w:jc w:val="both"/>
              <w:rPr>
                <w:rFonts w:asciiTheme="minorHAnsi" w:hAnsiTheme="minorHAnsi"/>
                <w:color w:val="auto"/>
                <w:sz w:val="24"/>
                <w:szCs w:val="24"/>
              </w:rPr>
            </w:pPr>
          </w:p>
        </w:tc>
      </w:tr>
      <w:tr w:rsidR="006D28B3" w:rsidRPr="00D8213D" w14:paraId="1F3AF595" w14:textId="77777777" w:rsidTr="006D28B3">
        <w:tc>
          <w:tcPr>
            <w:tcW w:w="1538" w:type="dxa"/>
            <w:vAlign w:val="center"/>
          </w:tcPr>
          <w:p w14:paraId="655F543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Slovenia</w:t>
            </w:r>
          </w:p>
        </w:tc>
        <w:tc>
          <w:tcPr>
            <w:tcW w:w="1827" w:type="dxa"/>
            <w:vAlign w:val="center"/>
          </w:tcPr>
          <w:p w14:paraId="152DD7B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01/05/2004</w:t>
            </w:r>
          </w:p>
        </w:tc>
        <w:tc>
          <w:tcPr>
            <w:tcW w:w="589" w:type="dxa"/>
            <w:vAlign w:val="center"/>
          </w:tcPr>
          <w:p w14:paraId="1ABA0B69" w14:textId="1E5A7789"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6E5472E4" w14:textId="0FA88DED"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38C87410"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7D195E8E"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514D5822" w14:textId="77777777" w:rsidR="006D28B3" w:rsidRPr="00A254EB" w:rsidRDefault="006D28B3" w:rsidP="006D28B3">
            <w:pPr>
              <w:jc w:val="both"/>
              <w:rPr>
                <w:rFonts w:asciiTheme="minorHAnsi" w:hAnsiTheme="minorHAnsi"/>
                <w:color w:val="auto"/>
                <w:sz w:val="24"/>
                <w:szCs w:val="24"/>
              </w:rPr>
            </w:pPr>
          </w:p>
        </w:tc>
      </w:tr>
      <w:tr w:rsidR="006D28B3" w:rsidRPr="00D8213D" w14:paraId="72AEB4DD" w14:textId="77777777" w:rsidTr="006D28B3">
        <w:tc>
          <w:tcPr>
            <w:tcW w:w="1538" w:type="dxa"/>
            <w:vMerge w:val="restart"/>
            <w:vAlign w:val="center"/>
          </w:tcPr>
          <w:p w14:paraId="33EC17D1"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Spain</w:t>
            </w:r>
          </w:p>
        </w:tc>
        <w:tc>
          <w:tcPr>
            <w:tcW w:w="1827" w:type="dxa"/>
            <w:vMerge w:val="restart"/>
            <w:vAlign w:val="center"/>
          </w:tcPr>
          <w:p w14:paraId="035A79BB"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01/01/1986</w:t>
            </w:r>
          </w:p>
        </w:tc>
        <w:tc>
          <w:tcPr>
            <w:tcW w:w="589" w:type="dxa"/>
            <w:vMerge w:val="restart"/>
            <w:vAlign w:val="center"/>
          </w:tcPr>
          <w:p w14:paraId="40FCB561" w14:textId="505977B1"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39C717CA" w14:textId="77777777" w:rsidR="006D28B3" w:rsidRPr="00A254EB" w:rsidRDefault="006D28B3" w:rsidP="006D28B3">
            <w:pPr>
              <w:jc w:val="both"/>
              <w:rPr>
                <w:rFonts w:asciiTheme="minorHAnsi" w:hAnsiTheme="minorHAnsi"/>
                <w:color w:val="auto"/>
                <w:sz w:val="24"/>
                <w:szCs w:val="24"/>
              </w:rPr>
            </w:pPr>
          </w:p>
        </w:tc>
        <w:tc>
          <w:tcPr>
            <w:tcW w:w="668" w:type="dxa"/>
            <w:vMerge w:val="restart"/>
            <w:vAlign w:val="center"/>
          </w:tcPr>
          <w:p w14:paraId="25E87A26" w14:textId="13519CCB"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p w14:paraId="62A2CE82" w14:textId="77777777" w:rsidR="006D28B3" w:rsidRPr="00A254EB" w:rsidRDefault="006D28B3" w:rsidP="006D28B3">
            <w:pPr>
              <w:jc w:val="both"/>
              <w:rPr>
                <w:rFonts w:asciiTheme="minorHAnsi" w:hAnsiTheme="minorHAnsi"/>
                <w:color w:val="auto"/>
                <w:sz w:val="24"/>
                <w:szCs w:val="24"/>
              </w:rPr>
            </w:pPr>
          </w:p>
        </w:tc>
        <w:tc>
          <w:tcPr>
            <w:tcW w:w="3291" w:type="dxa"/>
          </w:tcPr>
          <w:p w14:paraId="1AD92EB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Baleric Islands</w:t>
            </w:r>
          </w:p>
        </w:tc>
        <w:tc>
          <w:tcPr>
            <w:tcW w:w="559" w:type="dxa"/>
            <w:vAlign w:val="center"/>
          </w:tcPr>
          <w:p w14:paraId="18E2D683"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514C2ED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6A9A105A" w14:textId="77777777" w:rsidTr="006D28B3">
        <w:tc>
          <w:tcPr>
            <w:tcW w:w="1538" w:type="dxa"/>
            <w:vMerge/>
            <w:vAlign w:val="center"/>
          </w:tcPr>
          <w:p w14:paraId="335D87A9"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262A1E29"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38D3D47A"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318B0E09" w14:textId="77777777" w:rsidR="006D28B3" w:rsidRPr="00A254EB" w:rsidRDefault="006D28B3" w:rsidP="006D28B3">
            <w:pPr>
              <w:jc w:val="both"/>
              <w:rPr>
                <w:rFonts w:asciiTheme="minorHAnsi" w:hAnsiTheme="minorHAnsi"/>
                <w:color w:val="auto"/>
                <w:sz w:val="24"/>
                <w:szCs w:val="24"/>
              </w:rPr>
            </w:pPr>
          </w:p>
        </w:tc>
        <w:tc>
          <w:tcPr>
            <w:tcW w:w="3291" w:type="dxa"/>
          </w:tcPr>
          <w:p w14:paraId="3EA62E36"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Canary Islands</w:t>
            </w:r>
          </w:p>
        </w:tc>
        <w:tc>
          <w:tcPr>
            <w:tcW w:w="559" w:type="dxa"/>
            <w:vAlign w:val="center"/>
          </w:tcPr>
          <w:p w14:paraId="0847974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3D83211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431FEFA6" w14:textId="77777777" w:rsidTr="006D28B3">
        <w:tc>
          <w:tcPr>
            <w:tcW w:w="1538" w:type="dxa"/>
            <w:vMerge/>
            <w:vAlign w:val="center"/>
          </w:tcPr>
          <w:p w14:paraId="33723D17"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409E6084"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16E97488"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15285150" w14:textId="77777777" w:rsidR="006D28B3" w:rsidRPr="00A254EB" w:rsidRDefault="006D28B3" w:rsidP="006D28B3">
            <w:pPr>
              <w:jc w:val="both"/>
              <w:rPr>
                <w:rFonts w:asciiTheme="minorHAnsi" w:hAnsiTheme="minorHAnsi"/>
                <w:color w:val="auto"/>
                <w:sz w:val="24"/>
                <w:szCs w:val="24"/>
              </w:rPr>
            </w:pPr>
          </w:p>
        </w:tc>
        <w:tc>
          <w:tcPr>
            <w:tcW w:w="3291" w:type="dxa"/>
          </w:tcPr>
          <w:p w14:paraId="46C41D9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Ceuta</w:t>
            </w:r>
          </w:p>
        </w:tc>
        <w:tc>
          <w:tcPr>
            <w:tcW w:w="559" w:type="dxa"/>
            <w:vAlign w:val="center"/>
          </w:tcPr>
          <w:p w14:paraId="6CB0E8A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59DB0A1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19B71336" w14:textId="77777777" w:rsidTr="006D28B3">
        <w:tc>
          <w:tcPr>
            <w:tcW w:w="1538" w:type="dxa"/>
            <w:vMerge/>
            <w:vAlign w:val="center"/>
          </w:tcPr>
          <w:p w14:paraId="3B398979" w14:textId="77777777" w:rsidR="006D28B3" w:rsidRPr="00A254EB" w:rsidRDefault="006D28B3" w:rsidP="006D28B3">
            <w:pPr>
              <w:jc w:val="both"/>
              <w:rPr>
                <w:rFonts w:asciiTheme="minorHAnsi" w:hAnsiTheme="minorHAnsi"/>
                <w:color w:val="auto"/>
                <w:sz w:val="24"/>
                <w:szCs w:val="24"/>
              </w:rPr>
            </w:pPr>
          </w:p>
        </w:tc>
        <w:tc>
          <w:tcPr>
            <w:tcW w:w="1827" w:type="dxa"/>
            <w:vMerge/>
            <w:vAlign w:val="center"/>
          </w:tcPr>
          <w:p w14:paraId="295BBC74" w14:textId="77777777" w:rsidR="006D28B3" w:rsidRPr="00A254EB" w:rsidRDefault="006D28B3" w:rsidP="006D28B3">
            <w:pPr>
              <w:jc w:val="both"/>
              <w:rPr>
                <w:rFonts w:asciiTheme="minorHAnsi" w:hAnsiTheme="minorHAnsi"/>
                <w:color w:val="auto"/>
                <w:sz w:val="24"/>
                <w:szCs w:val="24"/>
              </w:rPr>
            </w:pPr>
          </w:p>
        </w:tc>
        <w:tc>
          <w:tcPr>
            <w:tcW w:w="589" w:type="dxa"/>
            <w:vMerge/>
            <w:vAlign w:val="center"/>
          </w:tcPr>
          <w:p w14:paraId="3F596B48" w14:textId="77777777" w:rsidR="006D28B3" w:rsidRPr="00A254EB" w:rsidRDefault="006D28B3" w:rsidP="006D28B3">
            <w:pPr>
              <w:jc w:val="both"/>
              <w:rPr>
                <w:rFonts w:asciiTheme="minorHAnsi" w:hAnsiTheme="minorHAnsi"/>
                <w:color w:val="auto"/>
                <w:sz w:val="24"/>
                <w:szCs w:val="24"/>
              </w:rPr>
            </w:pPr>
          </w:p>
        </w:tc>
        <w:tc>
          <w:tcPr>
            <w:tcW w:w="668" w:type="dxa"/>
            <w:vMerge/>
            <w:vAlign w:val="center"/>
          </w:tcPr>
          <w:p w14:paraId="64758B63" w14:textId="77777777" w:rsidR="006D28B3" w:rsidRPr="00A254EB" w:rsidRDefault="006D28B3" w:rsidP="006D28B3">
            <w:pPr>
              <w:jc w:val="both"/>
              <w:rPr>
                <w:rFonts w:asciiTheme="minorHAnsi" w:hAnsiTheme="minorHAnsi"/>
                <w:color w:val="auto"/>
                <w:sz w:val="24"/>
                <w:szCs w:val="24"/>
              </w:rPr>
            </w:pPr>
          </w:p>
        </w:tc>
        <w:tc>
          <w:tcPr>
            <w:tcW w:w="3291" w:type="dxa"/>
          </w:tcPr>
          <w:p w14:paraId="0C7133D4"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Melilla</w:t>
            </w:r>
          </w:p>
        </w:tc>
        <w:tc>
          <w:tcPr>
            <w:tcW w:w="559" w:type="dxa"/>
            <w:vAlign w:val="center"/>
          </w:tcPr>
          <w:p w14:paraId="6DDDFDD7"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574" w:type="dxa"/>
            <w:vAlign w:val="center"/>
          </w:tcPr>
          <w:p w14:paraId="7860194A"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r>
      <w:tr w:rsidR="006D28B3" w:rsidRPr="00D8213D" w14:paraId="57ABB64E" w14:textId="77777777" w:rsidTr="006D28B3">
        <w:tc>
          <w:tcPr>
            <w:tcW w:w="1538" w:type="dxa"/>
            <w:vAlign w:val="center"/>
          </w:tcPr>
          <w:p w14:paraId="1F68C4AD"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Sweden</w:t>
            </w:r>
          </w:p>
        </w:tc>
        <w:tc>
          <w:tcPr>
            <w:tcW w:w="1827" w:type="dxa"/>
            <w:vAlign w:val="center"/>
          </w:tcPr>
          <w:p w14:paraId="114DF45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01/01/1995</w:t>
            </w:r>
          </w:p>
        </w:tc>
        <w:tc>
          <w:tcPr>
            <w:tcW w:w="589" w:type="dxa"/>
            <w:vAlign w:val="center"/>
          </w:tcPr>
          <w:p w14:paraId="76A2AE99" w14:textId="3CF8C2E8"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Align w:val="center"/>
          </w:tcPr>
          <w:p w14:paraId="5A11285B" w14:textId="2E5A09BC"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5F45FFCD" w14:textId="77777777" w:rsidR="006D28B3" w:rsidRPr="00A254EB" w:rsidRDefault="006D28B3" w:rsidP="006D28B3">
            <w:pPr>
              <w:jc w:val="both"/>
              <w:rPr>
                <w:rFonts w:asciiTheme="minorHAnsi" w:hAnsiTheme="minorHAnsi"/>
                <w:color w:val="auto"/>
                <w:sz w:val="24"/>
                <w:szCs w:val="24"/>
              </w:rPr>
            </w:pPr>
          </w:p>
        </w:tc>
        <w:tc>
          <w:tcPr>
            <w:tcW w:w="559" w:type="dxa"/>
            <w:vAlign w:val="center"/>
          </w:tcPr>
          <w:p w14:paraId="1B734606" w14:textId="77777777" w:rsidR="006D28B3" w:rsidRPr="00A254EB" w:rsidRDefault="006D28B3" w:rsidP="006D28B3">
            <w:pPr>
              <w:jc w:val="both"/>
              <w:rPr>
                <w:rFonts w:asciiTheme="minorHAnsi" w:hAnsiTheme="minorHAnsi"/>
                <w:color w:val="auto"/>
                <w:sz w:val="24"/>
                <w:szCs w:val="24"/>
              </w:rPr>
            </w:pPr>
          </w:p>
        </w:tc>
        <w:tc>
          <w:tcPr>
            <w:tcW w:w="574" w:type="dxa"/>
            <w:vAlign w:val="center"/>
          </w:tcPr>
          <w:p w14:paraId="305212E5" w14:textId="77777777" w:rsidR="006D28B3" w:rsidRPr="00A254EB" w:rsidRDefault="006D28B3" w:rsidP="006D28B3">
            <w:pPr>
              <w:jc w:val="both"/>
              <w:rPr>
                <w:rFonts w:asciiTheme="minorHAnsi" w:hAnsiTheme="minorHAnsi"/>
                <w:color w:val="auto"/>
                <w:sz w:val="24"/>
                <w:szCs w:val="24"/>
              </w:rPr>
            </w:pPr>
          </w:p>
        </w:tc>
      </w:tr>
      <w:tr w:rsidR="006D28B3" w:rsidRPr="00D8213D" w14:paraId="12734E68" w14:textId="77777777" w:rsidTr="006D28B3">
        <w:tc>
          <w:tcPr>
            <w:tcW w:w="1538" w:type="dxa"/>
            <w:vMerge w:val="restart"/>
            <w:vAlign w:val="center"/>
          </w:tcPr>
          <w:p w14:paraId="717DA360"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United Kingdom</w:t>
            </w:r>
          </w:p>
        </w:tc>
        <w:tc>
          <w:tcPr>
            <w:tcW w:w="1827" w:type="dxa"/>
            <w:vMerge w:val="restart"/>
            <w:vAlign w:val="center"/>
          </w:tcPr>
          <w:p w14:paraId="7BF1A04B"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01/01/1973</w:t>
            </w:r>
          </w:p>
        </w:tc>
        <w:tc>
          <w:tcPr>
            <w:tcW w:w="589" w:type="dxa"/>
            <w:vMerge w:val="restart"/>
            <w:vAlign w:val="center"/>
          </w:tcPr>
          <w:p w14:paraId="7F9F585A" w14:textId="4F3447C3"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668" w:type="dxa"/>
            <w:vMerge w:val="restart"/>
            <w:vAlign w:val="center"/>
          </w:tcPr>
          <w:p w14:paraId="1F0D5F52" w14:textId="23B1F535"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Yes</w:t>
            </w:r>
          </w:p>
        </w:tc>
        <w:tc>
          <w:tcPr>
            <w:tcW w:w="3291" w:type="dxa"/>
          </w:tcPr>
          <w:p w14:paraId="5F0E928C"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Channel Islands</w:t>
            </w:r>
          </w:p>
        </w:tc>
        <w:tc>
          <w:tcPr>
            <w:tcW w:w="559" w:type="dxa"/>
            <w:vAlign w:val="center"/>
          </w:tcPr>
          <w:p w14:paraId="4D18E2D2"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c>
          <w:tcPr>
            <w:tcW w:w="574" w:type="dxa"/>
            <w:vAlign w:val="center"/>
          </w:tcPr>
          <w:p w14:paraId="4EC26396" w14:textId="77777777" w:rsidR="006D28B3" w:rsidRPr="00A254EB" w:rsidRDefault="006D28B3" w:rsidP="006D28B3">
            <w:pPr>
              <w:jc w:val="both"/>
              <w:rPr>
                <w:rFonts w:asciiTheme="minorHAnsi" w:hAnsiTheme="minorHAnsi"/>
                <w:color w:val="auto"/>
                <w:sz w:val="24"/>
                <w:szCs w:val="24"/>
              </w:rPr>
            </w:pPr>
            <w:r w:rsidRPr="00A254EB">
              <w:rPr>
                <w:rFonts w:asciiTheme="minorHAnsi" w:hAnsiTheme="minorHAnsi"/>
                <w:color w:val="auto"/>
                <w:sz w:val="24"/>
                <w:szCs w:val="24"/>
              </w:rPr>
              <w:t>No</w:t>
            </w:r>
          </w:p>
        </w:tc>
      </w:tr>
      <w:tr w:rsidR="00807BEA" w:rsidRPr="00D8213D" w14:paraId="49F807C6" w14:textId="77777777" w:rsidTr="006D28B3">
        <w:tc>
          <w:tcPr>
            <w:tcW w:w="1538" w:type="dxa"/>
            <w:vMerge/>
            <w:vAlign w:val="center"/>
          </w:tcPr>
          <w:p w14:paraId="6C93A83F" w14:textId="77777777" w:rsidR="00807BEA" w:rsidRPr="00A254EB" w:rsidRDefault="00807BEA" w:rsidP="00F05314">
            <w:pPr>
              <w:jc w:val="both"/>
              <w:rPr>
                <w:rFonts w:asciiTheme="minorHAnsi" w:hAnsiTheme="minorHAnsi"/>
                <w:color w:val="auto"/>
                <w:sz w:val="24"/>
                <w:szCs w:val="24"/>
              </w:rPr>
            </w:pPr>
          </w:p>
        </w:tc>
        <w:tc>
          <w:tcPr>
            <w:tcW w:w="1827" w:type="dxa"/>
            <w:vMerge/>
          </w:tcPr>
          <w:p w14:paraId="77AA6920" w14:textId="77777777" w:rsidR="00807BEA" w:rsidRPr="00A254EB" w:rsidRDefault="00807BEA" w:rsidP="00F05314">
            <w:pPr>
              <w:jc w:val="both"/>
              <w:rPr>
                <w:rFonts w:asciiTheme="minorHAnsi" w:hAnsiTheme="minorHAnsi"/>
                <w:color w:val="auto"/>
                <w:sz w:val="24"/>
                <w:szCs w:val="24"/>
              </w:rPr>
            </w:pPr>
          </w:p>
        </w:tc>
        <w:tc>
          <w:tcPr>
            <w:tcW w:w="589" w:type="dxa"/>
            <w:vMerge/>
            <w:vAlign w:val="center"/>
          </w:tcPr>
          <w:p w14:paraId="5F8FF4B9" w14:textId="77777777" w:rsidR="00807BEA" w:rsidRPr="00A254EB" w:rsidRDefault="00807BEA" w:rsidP="00F05314">
            <w:pPr>
              <w:jc w:val="both"/>
              <w:rPr>
                <w:rFonts w:asciiTheme="minorHAnsi" w:hAnsiTheme="minorHAnsi"/>
                <w:color w:val="auto"/>
                <w:sz w:val="24"/>
                <w:szCs w:val="24"/>
              </w:rPr>
            </w:pPr>
          </w:p>
        </w:tc>
        <w:tc>
          <w:tcPr>
            <w:tcW w:w="668" w:type="dxa"/>
            <w:vMerge/>
            <w:vAlign w:val="center"/>
          </w:tcPr>
          <w:p w14:paraId="30AC400A" w14:textId="77777777" w:rsidR="00807BEA" w:rsidRPr="00A254EB" w:rsidRDefault="00807BEA" w:rsidP="00F05314">
            <w:pPr>
              <w:jc w:val="both"/>
              <w:rPr>
                <w:rFonts w:asciiTheme="minorHAnsi" w:hAnsiTheme="minorHAnsi"/>
                <w:color w:val="auto"/>
                <w:sz w:val="24"/>
                <w:szCs w:val="24"/>
              </w:rPr>
            </w:pPr>
          </w:p>
        </w:tc>
        <w:tc>
          <w:tcPr>
            <w:tcW w:w="3291" w:type="dxa"/>
          </w:tcPr>
          <w:p w14:paraId="5B218983"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Isle of Mann</w:t>
            </w:r>
          </w:p>
        </w:tc>
        <w:tc>
          <w:tcPr>
            <w:tcW w:w="559" w:type="dxa"/>
            <w:vAlign w:val="center"/>
          </w:tcPr>
          <w:p w14:paraId="30A5442D"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574" w:type="dxa"/>
            <w:vAlign w:val="center"/>
          </w:tcPr>
          <w:p w14:paraId="4F35472A"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r>
      <w:tr w:rsidR="00807BEA" w:rsidRPr="00D8213D" w14:paraId="37EA8443" w14:textId="77777777" w:rsidTr="006D28B3">
        <w:tc>
          <w:tcPr>
            <w:tcW w:w="1538" w:type="dxa"/>
            <w:vMerge/>
            <w:vAlign w:val="center"/>
          </w:tcPr>
          <w:p w14:paraId="4B4F17E3" w14:textId="77777777" w:rsidR="00807BEA" w:rsidRPr="00A254EB" w:rsidRDefault="00807BEA" w:rsidP="00F05314">
            <w:pPr>
              <w:jc w:val="both"/>
              <w:rPr>
                <w:rFonts w:asciiTheme="minorHAnsi" w:hAnsiTheme="minorHAnsi"/>
                <w:color w:val="auto"/>
                <w:sz w:val="24"/>
                <w:szCs w:val="24"/>
              </w:rPr>
            </w:pPr>
          </w:p>
        </w:tc>
        <w:tc>
          <w:tcPr>
            <w:tcW w:w="1827" w:type="dxa"/>
            <w:vMerge/>
          </w:tcPr>
          <w:p w14:paraId="34543AF4" w14:textId="77777777" w:rsidR="00807BEA" w:rsidRPr="00A254EB" w:rsidRDefault="00807BEA" w:rsidP="00F05314">
            <w:pPr>
              <w:jc w:val="both"/>
              <w:rPr>
                <w:rFonts w:asciiTheme="minorHAnsi" w:hAnsiTheme="minorHAnsi"/>
                <w:color w:val="auto"/>
                <w:sz w:val="24"/>
                <w:szCs w:val="24"/>
              </w:rPr>
            </w:pPr>
          </w:p>
        </w:tc>
        <w:tc>
          <w:tcPr>
            <w:tcW w:w="589" w:type="dxa"/>
            <w:vMerge/>
            <w:vAlign w:val="center"/>
          </w:tcPr>
          <w:p w14:paraId="1E66742A" w14:textId="77777777" w:rsidR="00807BEA" w:rsidRPr="00A254EB" w:rsidRDefault="00807BEA" w:rsidP="00F05314">
            <w:pPr>
              <w:jc w:val="both"/>
              <w:rPr>
                <w:rFonts w:asciiTheme="minorHAnsi" w:hAnsiTheme="minorHAnsi"/>
                <w:color w:val="auto"/>
                <w:sz w:val="24"/>
                <w:szCs w:val="24"/>
              </w:rPr>
            </w:pPr>
          </w:p>
        </w:tc>
        <w:tc>
          <w:tcPr>
            <w:tcW w:w="668" w:type="dxa"/>
            <w:vMerge/>
            <w:vAlign w:val="center"/>
          </w:tcPr>
          <w:p w14:paraId="5B833AB6" w14:textId="77777777" w:rsidR="00807BEA" w:rsidRPr="00A254EB" w:rsidRDefault="00807BEA" w:rsidP="00F05314">
            <w:pPr>
              <w:jc w:val="both"/>
              <w:rPr>
                <w:rFonts w:asciiTheme="minorHAnsi" w:hAnsiTheme="minorHAnsi"/>
                <w:color w:val="auto"/>
                <w:sz w:val="24"/>
                <w:szCs w:val="24"/>
              </w:rPr>
            </w:pPr>
          </w:p>
        </w:tc>
        <w:tc>
          <w:tcPr>
            <w:tcW w:w="3291" w:type="dxa"/>
          </w:tcPr>
          <w:p w14:paraId="54702E95"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Gibraltar</w:t>
            </w:r>
          </w:p>
        </w:tc>
        <w:tc>
          <w:tcPr>
            <w:tcW w:w="559" w:type="dxa"/>
            <w:vAlign w:val="center"/>
          </w:tcPr>
          <w:p w14:paraId="6EB7FB7E"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c>
          <w:tcPr>
            <w:tcW w:w="574" w:type="dxa"/>
            <w:vAlign w:val="center"/>
          </w:tcPr>
          <w:p w14:paraId="23380A29"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r>
      <w:tr w:rsidR="00807BEA" w:rsidRPr="00D8213D" w14:paraId="683F1322" w14:textId="77777777" w:rsidTr="006D28B3">
        <w:tc>
          <w:tcPr>
            <w:tcW w:w="1538" w:type="dxa"/>
            <w:vMerge/>
            <w:vAlign w:val="center"/>
          </w:tcPr>
          <w:p w14:paraId="3AE0CF1D" w14:textId="77777777" w:rsidR="00807BEA" w:rsidRPr="00A254EB" w:rsidRDefault="00807BEA" w:rsidP="00F05314">
            <w:pPr>
              <w:jc w:val="both"/>
              <w:rPr>
                <w:rFonts w:asciiTheme="minorHAnsi" w:hAnsiTheme="minorHAnsi"/>
                <w:color w:val="auto"/>
                <w:sz w:val="24"/>
                <w:szCs w:val="24"/>
              </w:rPr>
            </w:pPr>
          </w:p>
        </w:tc>
        <w:tc>
          <w:tcPr>
            <w:tcW w:w="1827" w:type="dxa"/>
            <w:vMerge/>
          </w:tcPr>
          <w:p w14:paraId="5D765E08" w14:textId="77777777" w:rsidR="00807BEA" w:rsidRPr="00A254EB" w:rsidRDefault="00807BEA" w:rsidP="00F05314">
            <w:pPr>
              <w:jc w:val="both"/>
              <w:rPr>
                <w:rFonts w:asciiTheme="minorHAnsi" w:hAnsiTheme="minorHAnsi"/>
                <w:color w:val="auto"/>
                <w:sz w:val="24"/>
                <w:szCs w:val="24"/>
              </w:rPr>
            </w:pPr>
          </w:p>
        </w:tc>
        <w:tc>
          <w:tcPr>
            <w:tcW w:w="589" w:type="dxa"/>
            <w:vMerge/>
            <w:vAlign w:val="center"/>
          </w:tcPr>
          <w:p w14:paraId="21023239" w14:textId="77777777" w:rsidR="00807BEA" w:rsidRPr="00A254EB" w:rsidRDefault="00807BEA" w:rsidP="00F05314">
            <w:pPr>
              <w:jc w:val="both"/>
              <w:rPr>
                <w:rFonts w:asciiTheme="minorHAnsi" w:hAnsiTheme="minorHAnsi"/>
                <w:color w:val="auto"/>
                <w:sz w:val="24"/>
                <w:szCs w:val="24"/>
              </w:rPr>
            </w:pPr>
          </w:p>
        </w:tc>
        <w:tc>
          <w:tcPr>
            <w:tcW w:w="668" w:type="dxa"/>
            <w:vMerge/>
            <w:vAlign w:val="center"/>
          </w:tcPr>
          <w:p w14:paraId="6C4D7BF6" w14:textId="77777777" w:rsidR="00807BEA" w:rsidRPr="00A254EB" w:rsidRDefault="00807BEA" w:rsidP="00F05314">
            <w:pPr>
              <w:jc w:val="both"/>
              <w:rPr>
                <w:rFonts w:asciiTheme="minorHAnsi" w:hAnsiTheme="minorHAnsi"/>
                <w:color w:val="auto"/>
                <w:sz w:val="24"/>
                <w:szCs w:val="24"/>
              </w:rPr>
            </w:pPr>
          </w:p>
        </w:tc>
        <w:tc>
          <w:tcPr>
            <w:tcW w:w="3291" w:type="dxa"/>
          </w:tcPr>
          <w:p w14:paraId="7399829A"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UK Sovereign Bases (inc  Cyprus)</w:t>
            </w:r>
          </w:p>
        </w:tc>
        <w:tc>
          <w:tcPr>
            <w:tcW w:w="559" w:type="dxa"/>
            <w:vAlign w:val="center"/>
          </w:tcPr>
          <w:p w14:paraId="6334400F"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574" w:type="dxa"/>
            <w:vAlign w:val="center"/>
          </w:tcPr>
          <w:p w14:paraId="668A71DD"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r>
      <w:tr w:rsidR="00807BEA" w:rsidRPr="00D8213D" w14:paraId="61DD3233" w14:textId="77777777" w:rsidTr="006D28B3">
        <w:tc>
          <w:tcPr>
            <w:tcW w:w="1538" w:type="dxa"/>
            <w:vMerge/>
            <w:vAlign w:val="center"/>
          </w:tcPr>
          <w:p w14:paraId="56CDF61D" w14:textId="77777777" w:rsidR="00807BEA" w:rsidRPr="00A254EB" w:rsidRDefault="00807BEA" w:rsidP="00F05314">
            <w:pPr>
              <w:jc w:val="both"/>
              <w:rPr>
                <w:rFonts w:asciiTheme="minorHAnsi" w:hAnsiTheme="minorHAnsi"/>
                <w:color w:val="auto"/>
                <w:sz w:val="24"/>
                <w:szCs w:val="24"/>
              </w:rPr>
            </w:pPr>
          </w:p>
        </w:tc>
        <w:tc>
          <w:tcPr>
            <w:tcW w:w="1827" w:type="dxa"/>
            <w:vMerge/>
          </w:tcPr>
          <w:p w14:paraId="36678C8E" w14:textId="77777777" w:rsidR="00807BEA" w:rsidRPr="00A254EB" w:rsidRDefault="00807BEA" w:rsidP="00F05314">
            <w:pPr>
              <w:jc w:val="both"/>
              <w:rPr>
                <w:rFonts w:asciiTheme="minorHAnsi" w:hAnsiTheme="minorHAnsi"/>
                <w:color w:val="auto"/>
                <w:sz w:val="24"/>
                <w:szCs w:val="24"/>
              </w:rPr>
            </w:pPr>
          </w:p>
        </w:tc>
        <w:tc>
          <w:tcPr>
            <w:tcW w:w="589" w:type="dxa"/>
            <w:vMerge/>
            <w:vAlign w:val="center"/>
          </w:tcPr>
          <w:p w14:paraId="3D87EB25" w14:textId="77777777" w:rsidR="00807BEA" w:rsidRPr="00A254EB" w:rsidRDefault="00807BEA" w:rsidP="00F05314">
            <w:pPr>
              <w:jc w:val="both"/>
              <w:rPr>
                <w:rFonts w:asciiTheme="minorHAnsi" w:hAnsiTheme="minorHAnsi"/>
                <w:color w:val="auto"/>
                <w:sz w:val="24"/>
                <w:szCs w:val="24"/>
              </w:rPr>
            </w:pPr>
          </w:p>
        </w:tc>
        <w:tc>
          <w:tcPr>
            <w:tcW w:w="668" w:type="dxa"/>
            <w:vMerge/>
            <w:vAlign w:val="center"/>
          </w:tcPr>
          <w:p w14:paraId="2254AFD4" w14:textId="77777777" w:rsidR="00807BEA" w:rsidRPr="00A254EB" w:rsidRDefault="00807BEA" w:rsidP="00F05314">
            <w:pPr>
              <w:jc w:val="both"/>
              <w:rPr>
                <w:rFonts w:asciiTheme="minorHAnsi" w:hAnsiTheme="minorHAnsi"/>
                <w:color w:val="auto"/>
                <w:sz w:val="24"/>
                <w:szCs w:val="24"/>
              </w:rPr>
            </w:pPr>
          </w:p>
        </w:tc>
        <w:tc>
          <w:tcPr>
            <w:tcW w:w="3291" w:type="dxa"/>
          </w:tcPr>
          <w:p w14:paraId="25EA1323" w14:textId="77777777" w:rsidR="006D28B3" w:rsidRPr="00A254EB" w:rsidRDefault="003B0CF1" w:rsidP="006D28B3">
            <w:pPr>
              <w:rPr>
                <w:rFonts w:asciiTheme="minorHAnsi" w:hAnsiTheme="minorHAnsi"/>
                <w:color w:val="auto"/>
                <w:sz w:val="24"/>
                <w:szCs w:val="24"/>
              </w:rPr>
            </w:pPr>
            <w:r w:rsidRPr="00A254EB">
              <w:rPr>
                <w:rFonts w:asciiTheme="minorHAnsi" w:hAnsiTheme="minorHAnsi"/>
                <w:color w:val="auto"/>
                <w:sz w:val="24"/>
                <w:szCs w:val="24"/>
              </w:rPr>
              <w:t>British Overseas Territories</w:t>
            </w:r>
            <w:r w:rsidR="006D28B3" w:rsidRPr="00A254EB">
              <w:rPr>
                <w:rFonts w:asciiTheme="minorHAnsi" w:hAnsiTheme="minorHAnsi"/>
                <w:color w:val="auto"/>
                <w:sz w:val="24"/>
                <w:szCs w:val="24"/>
              </w:rPr>
              <w:t xml:space="preserve"> (Anguilla, Bermuda, British Antarctic Territory, British Indian Ocean Territory, British Virgin Islands, Cayman Islands, Falkland Islands, Pitcairn, Henderson, Ducie and Oeno Islands, Montserrat, St. Helena and Dependencies, South Georgia and the South Sandwich Islands, Turks and Caicos Islands or The Sovereign Base Areas of Akrotiri and Dhekelia)</w:t>
            </w:r>
          </w:p>
          <w:p w14:paraId="1FECE542" w14:textId="7D18C545" w:rsidR="00807BEA" w:rsidRPr="00A254EB" w:rsidRDefault="00F32C5E" w:rsidP="00F05314">
            <w:pPr>
              <w:jc w:val="both"/>
              <w:rPr>
                <w:rFonts w:asciiTheme="minorHAnsi" w:hAnsiTheme="minorHAnsi"/>
                <w:color w:val="auto"/>
                <w:sz w:val="24"/>
                <w:szCs w:val="24"/>
              </w:rPr>
            </w:pPr>
            <w:r w:rsidRPr="00A254EB">
              <w:rPr>
                <w:rFonts w:asciiTheme="minorHAnsi" w:hAnsiTheme="minorHAnsi"/>
                <w:color w:val="auto"/>
                <w:sz w:val="24"/>
                <w:szCs w:val="24"/>
                <w:vertAlign w:val="superscript"/>
              </w:rPr>
              <w:t xml:space="preserve"> </w:t>
            </w:r>
          </w:p>
        </w:tc>
        <w:tc>
          <w:tcPr>
            <w:tcW w:w="559" w:type="dxa"/>
            <w:vAlign w:val="center"/>
          </w:tcPr>
          <w:p w14:paraId="5E23C9A6"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574" w:type="dxa"/>
            <w:vAlign w:val="center"/>
          </w:tcPr>
          <w:p w14:paraId="1DFBD9BF"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r>
      <w:tr w:rsidR="00807BEA" w:rsidRPr="00D8213D" w14:paraId="23B348CA" w14:textId="77777777" w:rsidTr="006D28B3">
        <w:tc>
          <w:tcPr>
            <w:tcW w:w="1538" w:type="dxa"/>
            <w:vAlign w:val="center"/>
          </w:tcPr>
          <w:p w14:paraId="7DDBC91B"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Iceland</w:t>
            </w:r>
          </w:p>
        </w:tc>
        <w:tc>
          <w:tcPr>
            <w:tcW w:w="1827" w:type="dxa"/>
          </w:tcPr>
          <w:p w14:paraId="73BF174D"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N/A</w:t>
            </w:r>
          </w:p>
        </w:tc>
        <w:tc>
          <w:tcPr>
            <w:tcW w:w="589" w:type="dxa"/>
            <w:vAlign w:val="center"/>
          </w:tcPr>
          <w:p w14:paraId="04EDE6FA"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668" w:type="dxa"/>
            <w:vAlign w:val="center"/>
          </w:tcPr>
          <w:p w14:paraId="35C2BDFE"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c>
          <w:tcPr>
            <w:tcW w:w="3291" w:type="dxa"/>
          </w:tcPr>
          <w:p w14:paraId="0AFF8375" w14:textId="77777777" w:rsidR="00807BEA" w:rsidRPr="00A254EB" w:rsidRDefault="00807BEA" w:rsidP="00F05314">
            <w:pPr>
              <w:jc w:val="both"/>
              <w:rPr>
                <w:rFonts w:asciiTheme="minorHAnsi" w:hAnsiTheme="minorHAnsi"/>
                <w:color w:val="auto"/>
                <w:sz w:val="24"/>
                <w:szCs w:val="24"/>
              </w:rPr>
            </w:pPr>
          </w:p>
        </w:tc>
        <w:tc>
          <w:tcPr>
            <w:tcW w:w="559" w:type="dxa"/>
            <w:vAlign w:val="center"/>
          </w:tcPr>
          <w:p w14:paraId="0762CC3D" w14:textId="77777777" w:rsidR="00807BEA" w:rsidRPr="00A254EB" w:rsidRDefault="00807BEA" w:rsidP="00F05314">
            <w:pPr>
              <w:jc w:val="both"/>
              <w:rPr>
                <w:rFonts w:asciiTheme="minorHAnsi" w:hAnsiTheme="minorHAnsi"/>
                <w:color w:val="auto"/>
                <w:sz w:val="24"/>
                <w:szCs w:val="24"/>
              </w:rPr>
            </w:pPr>
          </w:p>
        </w:tc>
        <w:tc>
          <w:tcPr>
            <w:tcW w:w="574" w:type="dxa"/>
            <w:vAlign w:val="center"/>
          </w:tcPr>
          <w:p w14:paraId="7442047E" w14:textId="77777777" w:rsidR="00807BEA" w:rsidRPr="00A254EB" w:rsidRDefault="00807BEA" w:rsidP="00F05314">
            <w:pPr>
              <w:jc w:val="both"/>
              <w:rPr>
                <w:rFonts w:asciiTheme="minorHAnsi" w:hAnsiTheme="minorHAnsi"/>
                <w:color w:val="auto"/>
                <w:sz w:val="24"/>
                <w:szCs w:val="24"/>
              </w:rPr>
            </w:pPr>
          </w:p>
        </w:tc>
      </w:tr>
      <w:tr w:rsidR="00807BEA" w:rsidRPr="00D8213D" w14:paraId="6E1B4E86" w14:textId="77777777" w:rsidTr="006D28B3">
        <w:tc>
          <w:tcPr>
            <w:tcW w:w="1538" w:type="dxa"/>
            <w:vAlign w:val="center"/>
          </w:tcPr>
          <w:p w14:paraId="2FFC4054"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Liechtenstein</w:t>
            </w:r>
          </w:p>
        </w:tc>
        <w:tc>
          <w:tcPr>
            <w:tcW w:w="1827" w:type="dxa"/>
          </w:tcPr>
          <w:p w14:paraId="7B3CB346"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N/A</w:t>
            </w:r>
          </w:p>
        </w:tc>
        <w:tc>
          <w:tcPr>
            <w:tcW w:w="589" w:type="dxa"/>
            <w:vAlign w:val="center"/>
          </w:tcPr>
          <w:p w14:paraId="62B67FAF"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668" w:type="dxa"/>
            <w:vAlign w:val="center"/>
          </w:tcPr>
          <w:p w14:paraId="0E4D5523"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c>
          <w:tcPr>
            <w:tcW w:w="3291" w:type="dxa"/>
          </w:tcPr>
          <w:p w14:paraId="47C7DD28" w14:textId="77777777" w:rsidR="00807BEA" w:rsidRPr="00A254EB" w:rsidRDefault="00807BEA" w:rsidP="00F05314">
            <w:pPr>
              <w:jc w:val="both"/>
              <w:rPr>
                <w:rFonts w:asciiTheme="minorHAnsi" w:hAnsiTheme="minorHAnsi"/>
                <w:color w:val="auto"/>
                <w:sz w:val="24"/>
                <w:szCs w:val="24"/>
              </w:rPr>
            </w:pPr>
          </w:p>
        </w:tc>
        <w:tc>
          <w:tcPr>
            <w:tcW w:w="559" w:type="dxa"/>
            <w:vAlign w:val="center"/>
          </w:tcPr>
          <w:p w14:paraId="597C1F45" w14:textId="77777777" w:rsidR="00807BEA" w:rsidRPr="00A254EB" w:rsidRDefault="00807BEA" w:rsidP="00F05314">
            <w:pPr>
              <w:jc w:val="both"/>
              <w:rPr>
                <w:rFonts w:asciiTheme="minorHAnsi" w:hAnsiTheme="minorHAnsi"/>
                <w:color w:val="auto"/>
                <w:sz w:val="24"/>
                <w:szCs w:val="24"/>
              </w:rPr>
            </w:pPr>
          </w:p>
        </w:tc>
        <w:tc>
          <w:tcPr>
            <w:tcW w:w="574" w:type="dxa"/>
            <w:vAlign w:val="center"/>
          </w:tcPr>
          <w:p w14:paraId="09C88ECF" w14:textId="77777777" w:rsidR="00807BEA" w:rsidRPr="00A254EB" w:rsidRDefault="00807BEA" w:rsidP="00F05314">
            <w:pPr>
              <w:jc w:val="both"/>
              <w:rPr>
                <w:rFonts w:asciiTheme="minorHAnsi" w:hAnsiTheme="minorHAnsi"/>
                <w:color w:val="auto"/>
                <w:sz w:val="24"/>
                <w:szCs w:val="24"/>
              </w:rPr>
            </w:pPr>
          </w:p>
        </w:tc>
      </w:tr>
      <w:tr w:rsidR="00807BEA" w:rsidRPr="00D8213D" w14:paraId="54046BA1" w14:textId="77777777" w:rsidTr="006D28B3">
        <w:tc>
          <w:tcPr>
            <w:tcW w:w="1538" w:type="dxa"/>
            <w:vAlign w:val="center"/>
          </w:tcPr>
          <w:p w14:paraId="28A054C8"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Norway</w:t>
            </w:r>
          </w:p>
        </w:tc>
        <w:tc>
          <w:tcPr>
            <w:tcW w:w="1827" w:type="dxa"/>
          </w:tcPr>
          <w:p w14:paraId="29E137ED"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N/A</w:t>
            </w:r>
          </w:p>
        </w:tc>
        <w:tc>
          <w:tcPr>
            <w:tcW w:w="589" w:type="dxa"/>
            <w:vAlign w:val="center"/>
          </w:tcPr>
          <w:p w14:paraId="402B4C93"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668" w:type="dxa"/>
            <w:vAlign w:val="center"/>
          </w:tcPr>
          <w:p w14:paraId="58257632"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c>
          <w:tcPr>
            <w:tcW w:w="3291" w:type="dxa"/>
          </w:tcPr>
          <w:p w14:paraId="3034515A"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Svalbard</w:t>
            </w:r>
          </w:p>
        </w:tc>
        <w:tc>
          <w:tcPr>
            <w:tcW w:w="559" w:type="dxa"/>
            <w:vAlign w:val="center"/>
          </w:tcPr>
          <w:p w14:paraId="6221C6D4"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574" w:type="dxa"/>
            <w:vAlign w:val="center"/>
          </w:tcPr>
          <w:p w14:paraId="44D5AAC0"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Y</w:t>
            </w:r>
            <w:r w:rsidR="006D28B3" w:rsidRPr="00A254EB">
              <w:rPr>
                <w:rFonts w:asciiTheme="minorHAnsi" w:hAnsiTheme="minorHAnsi"/>
                <w:color w:val="auto"/>
                <w:sz w:val="24"/>
                <w:szCs w:val="24"/>
              </w:rPr>
              <w:t>es</w:t>
            </w:r>
          </w:p>
        </w:tc>
      </w:tr>
      <w:tr w:rsidR="00807BEA" w:rsidRPr="00D8213D" w14:paraId="6E45B52B" w14:textId="77777777" w:rsidTr="006D28B3">
        <w:tc>
          <w:tcPr>
            <w:tcW w:w="1538" w:type="dxa"/>
            <w:vAlign w:val="center"/>
          </w:tcPr>
          <w:p w14:paraId="48A1DE33"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Switzerland</w:t>
            </w:r>
          </w:p>
        </w:tc>
        <w:tc>
          <w:tcPr>
            <w:tcW w:w="1827" w:type="dxa"/>
          </w:tcPr>
          <w:p w14:paraId="04D614C9"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N/A</w:t>
            </w:r>
          </w:p>
        </w:tc>
        <w:tc>
          <w:tcPr>
            <w:tcW w:w="589" w:type="dxa"/>
            <w:vAlign w:val="center"/>
          </w:tcPr>
          <w:p w14:paraId="23E816B9"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668" w:type="dxa"/>
            <w:vAlign w:val="center"/>
          </w:tcPr>
          <w:p w14:paraId="19BC776C"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3291" w:type="dxa"/>
          </w:tcPr>
          <w:p w14:paraId="6E3E3742" w14:textId="77777777" w:rsidR="00807BEA" w:rsidRPr="00A254EB" w:rsidRDefault="00807BEA" w:rsidP="00F05314">
            <w:pPr>
              <w:jc w:val="both"/>
              <w:rPr>
                <w:rFonts w:asciiTheme="minorHAnsi" w:hAnsiTheme="minorHAnsi"/>
                <w:color w:val="auto"/>
                <w:sz w:val="24"/>
                <w:szCs w:val="24"/>
              </w:rPr>
            </w:pPr>
          </w:p>
        </w:tc>
        <w:tc>
          <w:tcPr>
            <w:tcW w:w="559" w:type="dxa"/>
            <w:vAlign w:val="center"/>
          </w:tcPr>
          <w:p w14:paraId="63DAD4B0" w14:textId="77777777" w:rsidR="00807BEA" w:rsidRPr="00A254EB" w:rsidRDefault="00807BEA" w:rsidP="00F05314">
            <w:pPr>
              <w:jc w:val="both"/>
              <w:rPr>
                <w:rFonts w:asciiTheme="minorHAnsi" w:hAnsiTheme="minorHAnsi"/>
                <w:color w:val="auto"/>
                <w:sz w:val="24"/>
                <w:szCs w:val="24"/>
              </w:rPr>
            </w:pPr>
          </w:p>
        </w:tc>
        <w:tc>
          <w:tcPr>
            <w:tcW w:w="574" w:type="dxa"/>
            <w:vAlign w:val="center"/>
          </w:tcPr>
          <w:p w14:paraId="5D1E4B90" w14:textId="77777777" w:rsidR="00807BEA" w:rsidRPr="00A254EB" w:rsidRDefault="00807BEA" w:rsidP="00F05314">
            <w:pPr>
              <w:jc w:val="both"/>
              <w:rPr>
                <w:rFonts w:asciiTheme="minorHAnsi" w:hAnsiTheme="minorHAnsi"/>
                <w:color w:val="auto"/>
                <w:sz w:val="24"/>
                <w:szCs w:val="24"/>
              </w:rPr>
            </w:pPr>
          </w:p>
        </w:tc>
      </w:tr>
      <w:tr w:rsidR="00807BEA" w:rsidRPr="00D8213D" w14:paraId="1A4FB29F" w14:textId="77777777" w:rsidTr="006D28B3">
        <w:tc>
          <w:tcPr>
            <w:tcW w:w="1538" w:type="dxa"/>
            <w:vAlign w:val="center"/>
          </w:tcPr>
          <w:p w14:paraId="03441502" w14:textId="77777777" w:rsidR="00807BEA" w:rsidRPr="00A254EB" w:rsidRDefault="007E508A" w:rsidP="00F05314">
            <w:pPr>
              <w:jc w:val="both"/>
              <w:rPr>
                <w:rFonts w:asciiTheme="minorHAnsi" w:hAnsiTheme="minorHAnsi"/>
                <w:color w:val="auto"/>
                <w:sz w:val="24"/>
                <w:szCs w:val="24"/>
              </w:rPr>
            </w:pPr>
            <w:r w:rsidRPr="00A254EB">
              <w:rPr>
                <w:rFonts w:asciiTheme="minorHAnsi" w:hAnsiTheme="minorHAnsi"/>
                <w:color w:val="auto"/>
                <w:sz w:val="24"/>
                <w:szCs w:val="24"/>
              </w:rPr>
              <w:t>Turkey</w:t>
            </w:r>
          </w:p>
        </w:tc>
        <w:tc>
          <w:tcPr>
            <w:tcW w:w="1827" w:type="dxa"/>
          </w:tcPr>
          <w:p w14:paraId="65E68DDE"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N/A</w:t>
            </w:r>
          </w:p>
        </w:tc>
        <w:tc>
          <w:tcPr>
            <w:tcW w:w="589" w:type="dxa"/>
            <w:vAlign w:val="center"/>
          </w:tcPr>
          <w:p w14:paraId="58DD7AEE"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668" w:type="dxa"/>
            <w:vAlign w:val="center"/>
          </w:tcPr>
          <w:p w14:paraId="43C1E1EA" w14:textId="77777777" w:rsidR="00807BEA" w:rsidRPr="00A254EB" w:rsidRDefault="003B0CF1" w:rsidP="00F05314">
            <w:pPr>
              <w:jc w:val="both"/>
              <w:rPr>
                <w:rFonts w:asciiTheme="minorHAnsi" w:hAnsiTheme="minorHAnsi"/>
                <w:color w:val="auto"/>
                <w:sz w:val="24"/>
                <w:szCs w:val="24"/>
              </w:rPr>
            </w:pPr>
            <w:r w:rsidRPr="00A254EB">
              <w:rPr>
                <w:rFonts w:asciiTheme="minorHAnsi" w:hAnsiTheme="minorHAnsi"/>
                <w:color w:val="auto"/>
                <w:sz w:val="24"/>
                <w:szCs w:val="24"/>
              </w:rPr>
              <w:t>N</w:t>
            </w:r>
            <w:r w:rsidR="006D28B3" w:rsidRPr="00A254EB">
              <w:rPr>
                <w:rFonts w:asciiTheme="minorHAnsi" w:hAnsiTheme="minorHAnsi"/>
                <w:color w:val="auto"/>
                <w:sz w:val="24"/>
                <w:szCs w:val="24"/>
              </w:rPr>
              <w:t>o</w:t>
            </w:r>
          </w:p>
        </w:tc>
        <w:tc>
          <w:tcPr>
            <w:tcW w:w="3291" w:type="dxa"/>
          </w:tcPr>
          <w:p w14:paraId="0004A59A" w14:textId="77777777" w:rsidR="00807BEA" w:rsidRPr="00A254EB" w:rsidRDefault="00807BEA" w:rsidP="00F05314">
            <w:pPr>
              <w:jc w:val="both"/>
              <w:rPr>
                <w:rFonts w:asciiTheme="minorHAnsi" w:hAnsiTheme="minorHAnsi"/>
                <w:color w:val="auto"/>
                <w:sz w:val="24"/>
                <w:szCs w:val="24"/>
              </w:rPr>
            </w:pPr>
          </w:p>
        </w:tc>
        <w:tc>
          <w:tcPr>
            <w:tcW w:w="559" w:type="dxa"/>
            <w:vAlign w:val="center"/>
          </w:tcPr>
          <w:p w14:paraId="4D51C562" w14:textId="77777777" w:rsidR="00807BEA" w:rsidRPr="00A254EB" w:rsidRDefault="00807BEA" w:rsidP="00F05314">
            <w:pPr>
              <w:jc w:val="both"/>
              <w:rPr>
                <w:rFonts w:asciiTheme="minorHAnsi" w:hAnsiTheme="minorHAnsi"/>
                <w:color w:val="auto"/>
                <w:sz w:val="24"/>
                <w:szCs w:val="24"/>
              </w:rPr>
            </w:pPr>
          </w:p>
        </w:tc>
        <w:tc>
          <w:tcPr>
            <w:tcW w:w="574" w:type="dxa"/>
            <w:vAlign w:val="center"/>
          </w:tcPr>
          <w:p w14:paraId="550E2289" w14:textId="77777777" w:rsidR="00807BEA" w:rsidRPr="00A254EB" w:rsidRDefault="00807BEA" w:rsidP="00F05314">
            <w:pPr>
              <w:jc w:val="both"/>
              <w:rPr>
                <w:rFonts w:asciiTheme="minorHAnsi" w:hAnsiTheme="minorHAnsi"/>
                <w:color w:val="auto"/>
                <w:sz w:val="24"/>
                <w:szCs w:val="24"/>
              </w:rPr>
            </w:pPr>
          </w:p>
        </w:tc>
      </w:tr>
    </w:tbl>
    <w:p w14:paraId="7E8430DC" w14:textId="77777777" w:rsidR="00BA58E3" w:rsidRPr="00A254EB" w:rsidRDefault="00BA58E3" w:rsidP="00F05314">
      <w:pPr>
        <w:jc w:val="both"/>
        <w:rPr>
          <w:rFonts w:asciiTheme="minorHAnsi" w:hAnsiTheme="minorHAnsi"/>
          <w:color w:val="auto"/>
          <w:sz w:val="24"/>
          <w:szCs w:val="24"/>
        </w:rPr>
      </w:pPr>
    </w:p>
    <w:p w14:paraId="3053637B" w14:textId="77777777" w:rsidR="006F4B20" w:rsidRPr="00A254EB" w:rsidRDefault="006F4B20" w:rsidP="006F4B20">
      <w:pPr>
        <w:rPr>
          <w:sz w:val="24"/>
          <w:szCs w:val="24"/>
        </w:rPr>
      </w:pPr>
      <w:r w:rsidRPr="00A254EB">
        <w:rPr>
          <w:rFonts w:asciiTheme="minorHAnsi" w:hAnsiTheme="minorHAnsi"/>
          <w:color w:val="auto"/>
          <w:sz w:val="24"/>
          <w:szCs w:val="24"/>
        </w:rPr>
        <w:t xml:space="preserve">Note that </w:t>
      </w:r>
      <w:r w:rsidRPr="00A254EB">
        <w:rPr>
          <w:sz w:val="24"/>
          <w:szCs w:val="24"/>
        </w:rPr>
        <w:t xml:space="preserve">Greenland, Faroe Islands, French Overseas Territories, Netherlands Antilles and Aruba are subject to the same provisions as British Overseas Territories as per section 3.1.3.  </w:t>
      </w:r>
    </w:p>
    <w:p w14:paraId="0A1C2D65" w14:textId="52C6557D" w:rsidR="00BA58E3" w:rsidRPr="00A254EB" w:rsidRDefault="006F4B20" w:rsidP="00F05314">
      <w:pPr>
        <w:jc w:val="both"/>
        <w:rPr>
          <w:rFonts w:asciiTheme="minorHAnsi" w:hAnsiTheme="minorHAnsi"/>
          <w:color w:val="auto"/>
          <w:sz w:val="24"/>
          <w:szCs w:val="24"/>
        </w:rPr>
      </w:pPr>
      <w:r w:rsidRPr="00A254EB">
        <w:rPr>
          <w:rFonts w:asciiTheme="minorHAnsi" w:hAnsiTheme="minorHAnsi"/>
          <w:color w:val="auto"/>
          <w:sz w:val="24"/>
          <w:szCs w:val="24"/>
        </w:rPr>
        <w:t xml:space="preserve"> </w:t>
      </w:r>
    </w:p>
    <w:p w14:paraId="760628A5" w14:textId="77777777" w:rsidR="00113060" w:rsidRPr="00A254EB" w:rsidRDefault="00113060" w:rsidP="00F05314">
      <w:pPr>
        <w:jc w:val="both"/>
        <w:rPr>
          <w:rFonts w:asciiTheme="minorHAnsi" w:hAnsiTheme="minorHAnsi"/>
          <w:color w:val="auto"/>
          <w:sz w:val="24"/>
          <w:szCs w:val="24"/>
        </w:rPr>
      </w:pPr>
    </w:p>
    <w:p w14:paraId="3487FAEC" w14:textId="77777777" w:rsidR="003B5995" w:rsidRPr="00A254EB" w:rsidRDefault="003B5995" w:rsidP="00F05314">
      <w:pPr>
        <w:pStyle w:val="Heading2"/>
        <w:numPr>
          <w:ilvl w:val="0"/>
          <w:numId w:val="0"/>
        </w:numPr>
        <w:jc w:val="both"/>
        <w:rPr>
          <w:rFonts w:asciiTheme="minorHAnsi" w:hAnsiTheme="minorHAnsi"/>
          <w:i w:val="0"/>
          <w:sz w:val="24"/>
          <w:szCs w:val="24"/>
        </w:rPr>
      </w:pPr>
    </w:p>
    <w:p w14:paraId="5FB207EC" w14:textId="77777777" w:rsidR="00221488" w:rsidRPr="00A254EB" w:rsidRDefault="00F12F84">
      <w:pPr>
        <w:pStyle w:val="Heading2"/>
        <w:numPr>
          <w:ilvl w:val="1"/>
          <w:numId w:val="70"/>
        </w:numPr>
        <w:jc w:val="both"/>
        <w:rPr>
          <w:rFonts w:asciiTheme="minorHAnsi" w:hAnsiTheme="minorHAnsi"/>
          <w:i w:val="0"/>
          <w:sz w:val="24"/>
          <w:szCs w:val="24"/>
        </w:rPr>
      </w:pPr>
      <w:bookmarkStart w:id="228" w:name="_Annex_D_–"/>
      <w:bookmarkStart w:id="229" w:name="_Toc507585003"/>
      <w:bookmarkStart w:id="230" w:name="_Toc57794637"/>
      <w:bookmarkEnd w:id="228"/>
      <w:r w:rsidRPr="00A254EB">
        <w:rPr>
          <w:rFonts w:asciiTheme="minorHAnsi" w:hAnsiTheme="minorHAnsi"/>
          <w:i w:val="0"/>
          <w:sz w:val="24"/>
          <w:szCs w:val="24"/>
        </w:rPr>
        <w:t xml:space="preserve">Annex D – Exit </w:t>
      </w:r>
      <w:r w:rsidR="003B0CF1" w:rsidRPr="00A254EB">
        <w:rPr>
          <w:rFonts w:asciiTheme="minorHAnsi" w:hAnsiTheme="minorHAnsi"/>
          <w:i w:val="0"/>
          <w:sz w:val="24"/>
          <w:szCs w:val="24"/>
        </w:rPr>
        <w:t>award examples</w:t>
      </w:r>
      <w:bookmarkEnd w:id="229"/>
      <w:bookmarkEnd w:id="230"/>
    </w:p>
    <w:p w14:paraId="4BE6E0EB" w14:textId="77777777" w:rsidR="005422E3" w:rsidRPr="00A254EB" w:rsidRDefault="003B0CF1" w:rsidP="00A254EB">
      <w:pPr>
        <w:rPr>
          <w:rFonts w:asciiTheme="minorHAnsi" w:hAnsiTheme="minorHAnsi" w:cs="Calibri"/>
          <w:b/>
          <w:color w:val="auto"/>
          <w:sz w:val="24"/>
          <w:szCs w:val="24"/>
        </w:rPr>
      </w:pPr>
      <w:r w:rsidRPr="00A254EB">
        <w:rPr>
          <w:rFonts w:asciiTheme="minorHAnsi" w:hAnsiTheme="minorHAnsi" w:cs="Calibri"/>
          <w:b/>
          <w:color w:val="auto"/>
          <w:sz w:val="24"/>
          <w:szCs w:val="24"/>
        </w:rPr>
        <w:t>Examples where regulation</w:t>
      </w:r>
      <w:r w:rsidRPr="00A254EB">
        <w:rPr>
          <w:rFonts w:asciiTheme="minorHAnsi" w:hAnsiTheme="minorHAnsi"/>
          <w:b/>
          <w:color w:val="auto"/>
          <w:sz w:val="24"/>
          <w:szCs w:val="24"/>
        </w:rPr>
        <w:t xml:space="preserve"> 21</w:t>
      </w:r>
      <w:r w:rsidRPr="00A254EB">
        <w:rPr>
          <w:rFonts w:asciiTheme="minorHAnsi" w:hAnsiTheme="minorHAnsi" w:cs="Calibri"/>
          <w:b/>
          <w:color w:val="auto"/>
          <w:sz w:val="24"/>
          <w:szCs w:val="24"/>
        </w:rPr>
        <w:t xml:space="preserve"> is applied </w:t>
      </w:r>
    </w:p>
    <w:p w14:paraId="734F7EB2" w14:textId="77777777" w:rsidR="005422E3" w:rsidRPr="00D8213D" w:rsidRDefault="005422E3" w:rsidP="00A254EB">
      <w:pPr>
        <w:rPr>
          <w:rFonts w:asciiTheme="minorHAnsi" w:hAnsiTheme="minorHAnsi" w:cs="Calibri"/>
          <w:color w:val="auto"/>
          <w:sz w:val="24"/>
          <w:szCs w:val="24"/>
          <w:u w:val="single"/>
        </w:rPr>
      </w:pPr>
    </w:p>
    <w:p w14:paraId="4BBC5F03" w14:textId="0C846799"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b/>
          <w:color w:val="auto"/>
          <w:sz w:val="24"/>
          <w:szCs w:val="24"/>
        </w:rPr>
        <w:t>Student A</w:t>
      </w:r>
      <w:r w:rsidRPr="00A254EB">
        <w:rPr>
          <w:rFonts w:asciiTheme="minorHAnsi" w:hAnsiTheme="minorHAnsi" w:cs="Calibri"/>
          <w:color w:val="auto"/>
          <w:sz w:val="24"/>
          <w:szCs w:val="24"/>
        </w:rPr>
        <w:t xml:space="preserve"> starts a </w:t>
      </w:r>
      <w:r w:rsidR="001846E9">
        <w:rPr>
          <w:rFonts w:asciiTheme="minorHAnsi" w:hAnsiTheme="minorHAnsi" w:cs="Calibri"/>
          <w:color w:val="auto"/>
          <w:sz w:val="24"/>
          <w:szCs w:val="24"/>
        </w:rPr>
        <w:t>two-</w:t>
      </w:r>
      <w:r w:rsidRPr="00A254EB">
        <w:rPr>
          <w:rFonts w:asciiTheme="minorHAnsi" w:hAnsiTheme="minorHAnsi" w:cs="Calibri"/>
          <w:color w:val="auto"/>
          <w:sz w:val="24"/>
          <w:szCs w:val="24"/>
        </w:rPr>
        <w:t xml:space="preserve">year </w:t>
      </w:r>
      <w:r w:rsidR="000E3CE3">
        <w:rPr>
          <w:rFonts w:asciiTheme="minorHAnsi" w:hAnsiTheme="minorHAnsi" w:cs="Calibri"/>
          <w:color w:val="auto"/>
          <w:sz w:val="24"/>
          <w:szCs w:val="24"/>
        </w:rPr>
        <w:t>FT</w:t>
      </w:r>
      <w:r w:rsidRPr="00A254EB">
        <w:rPr>
          <w:rFonts w:asciiTheme="minorHAnsi" w:hAnsiTheme="minorHAnsi" w:cs="Calibri"/>
          <w:color w:val="auto"/>
          <w:sz w:val="24"/>
          <w:szCs w:val="24"/>
        </w:rPr>
        <w:t xml:space="preserve"> HND in AY 11/12 and withdraws after year 1. In AY 13/14 student A started  a </w:t>
      </w:r>
      <w:r w:rsidR="000E3CE3">
        <w:rPr>
          <w:rFonts w:asciiTheme="minorHAnsi" w:hAnsiTheme="minorHAnsi" w:cs="Calibri"/>
          <w:color w:val="auto"/>
          <w:sz w:val="24"/>
          <w:szCs w:val="24"/>
        </w:rPr>
        <w:t>FT</w:t>
      </w:r>
      <w:r w:rsidRPr="00A254EB">
        <w:rPr>
          <w:rFonts w:asciiTheme="minorHAnsi" w:hAnsiTheme="minorHAnsi" w:cs="Calibri"/>
          <w:color w:val="auto"/>
          <w:sz w:val="24"/>
          <w:szCs w:val="24"/>
        </w:rPr>
        <w:t xml:space="preserve"> </w:t>
      </w:r>
      <w:r w:rsidR="001846E9">
        <w:rPr>
          <w:rFonts w:asciiTheme="minorHAnsi" w:hAnsiTheme="minorHAnsi" w:cs="Calibri"/>
          <w:color w:val="auto"/>
          <w:sz w:val="24"/>
          <w:szCs w:val="24"/>
        </w:rPr>
        <w:t>three-</w:t>
      </w:r>
      <w:r w:rsidRPr="00A254EB">
        <w:rPr>
          <w:rFonts w:asciiTheme="minorHAnsi" w:hAnsiTheme="minorHAnsi" w:cs="Calibri"/>
          <w:color w:val="auto"/>
          <w:sz w:val="24"/>
          <w:szCs w:val="24"/>
        </w:rPr>
        <w:t xml:space="preserve">year Honours degree and successfully completed year 1 however withdraws in year 2 (AY 14/15). </w:t>
      </w:r>
    </w:p>
    <w:p w14:paraId="1495C2BF" w14:textId="77777777" w:rsidR="005422E3" w:rsidRPr="00A254EB" w:rsidRDefault="005422E3" w:rsidP="00A254EB">
      <w:pPr>
        <w:rPr>
          <w:rFonts w:asciiTheme="minorHAnsi" w:hAnsiTheme="minorHAnsi" w:cs="Calibri"/>
          <w:color w:val="auto"/>
          <w:sz w:val="24"/>
          <w:szCs w:val="24"/>
        </w:rPr>
      </w:pPr>
    </w:p>
    <w:p w14:paraId="505CC5E5"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 A’s HEP awarded a Cert HE for the course content which they successfully completed. </w:t>
      </w:r>
    </w:p>
    <w:p w14:paraId="1220B7FD" w14:textId="77777777" w:rsidR="005422E3" w:rsidRPr="00A254EB" w:rsidRDefault="005422E3" w:rsidP="00A254EB">
      <w:pPr>
        <w:rPr>
          <w:rFonts w:asciiTheme="minorHAnsi" w:hAnsiTheme="minorHAnsi" w:cs="Calibri"/>
          <w:color w:val="auto"/>
          <w:sz w:val="24"/>
          <w:szCs w:val="24"/>
        </w:rPr>
      </w:pPr>
    </w:p>
    <w:p w14:paraId="0C3F1791" w14:textId="3ADFB604"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In AY </w:t>
      </w:r>
      <w:r w:rsidR="005D7424">
        <w:rPr>
          <w:rFonts w:asciiTheme="minorHAnsi" w:hAnsiTheme="minorHAnsi" w:cs="Calibri"/>
          <w:color w:val="auto"/>
          <w:sz w:val="24"/>
          <w:szCs w:val="24"/>
        </w:rPr>
        <w:t>20/21</w:t>
      </w:r>
      <w:r w:rsidRPr="00A254EB">
        <w:rPr>
          <w:rFonts w:asciiTheme="minorHAnsi" w:hAnsiTheme="minorHAnsi" w:cs="Calibri"/>
          <w:color w:val="auto"/>
          <w:sz w:val="24"/>
          <w:szCs w:val="24"/>
        </w:rPr>
        <w:t xml:space="preserve"> student A starts a </w:t>
      </w:r>
      <w:r w:rsidR="000E3CE3">
        <w:rPr>
          <w:rFonts w:asciiTheme="minorHAnsi" w:hAnsiTheme="minorHAnsi" w:cs="Calibri"/>
          <w:color w:val="auto"/>
          <w:sz w:val="24"/>
          <w:szCs w:val="24"/>
        </w:rPr>
        <w:t>FT</w:t>
      </w:r>
      <w:r w:rsidRPr="00A254EB">
        <w:rPr>
          <w:rFonts w:asciiTheme="minorHAnsi" w:hAnsiTheme="minorHAnsi" w:cs="Calibri"/>
          <w:color w:val="auto"/>
          <w:sz w:val="24"/>
          <w:szCs w:val="24"/>
        </w:rPr>
        <w:t xml:space="preserve"> four</w:t>
      </w:r>
      <w:r w:rsidR="001846E9">
        <w:rPr>
          <w:rFonts w:asciiTheme="minorHAnsi" w:hAnsiTheme="minorHAnsi" w:cs="Calibri"/>
          <w:color w:val="auto"/>
          <w:sz w:val="24"/>
          <w:szCs w:val="24"/>
        </w:rPr>
        <w:t>-</w:t>
      </w:r>
      <w:r w:rsidRPr="00A254EB">
        <w:rPr>
          <w:rFonts w:asciiTheme="minorHAnsi" w:hAnsiTheme="minorHAnsi" w:cs="Calibri"/>
          <w:color w:val="auto"/>
          <w:sz w:val="24"/>
          <w:szCs w:val="24"/>
        </w:rPr>
        <w:t>year undergraduate degree starting from year 1.</w:t>
      </w:r>
    </w:p>
    <w:p w14:paraId="6B77C10F" w14:textId="77777777" w:rsidR="005422E3" w:rsidRPr="00A254EB" w:rsidRDefault="005422E3" w:rsidP="00A254EB">
      <w:pPr>
        <w:rPr>
          <w:rFonts w:asciiTheme="minorHAnsi" w:hAnsiTheme="minorHAnsi" w:cs="Calibri"/>
          <w:color w:val="auto"/>
          <w:sz w:val="24"/>
          <w:szCs w:val="24"/>
        </w:rPr>
      </w:pPr>
    </w:p>
    <w:p w14:paraId="6C363CCE"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As student A has undertaken a degree in part before the current course (even though awarded an HNC), regulation 22 does not apply and therefore student A’s remaining entitlement to tuition loan is calculated in accordance with </w:t>
      </w:r>
      <w:r w:rsidRPr="00A254EB">
        <w:rPr>
          <w:rFonts w:asciiTheme="minorHAnsi" w:hAnsiTheme="minorHAnsi"/>
          <w:color w:val="auto"/>
          <w:sz w:val="24"/>
          <w:szCs w:val="24"/>
        </w:rPr>
        <w:t>regulation 21</w:t>
      </w:r>
      <w:r w:rsidRPr="00A254EB">
        <w:rPr>
          <w:rFonts w:asciiTheme="minorHAnsi" w:hAnsiTheme="minorHAnsi" w:cs="Calibri"/>
          <w:color w:val="auto"/>
          <w:sz w:val="24"/>
          <w:szCs w:val="24"/>
        </w:rPr>
        <w:t xml:space="preserve">.  </w:t>
      </w:r>
    </w:p>
    <w:p w14:paraId="77C79B73" w14:textId="77777777" w:rsidR="005422E3" w:rsidRPr="00A254EB" w:rsidRDefault="005422E3" w:rsidP="00A254EB">
      <w:pPr>
        <w:rPr>
          <w:rFonts w:asciiTheme="minorHAnsi" w:hAnsiTheme="minorHAnsi" w:cs="Calibri"/>
          <w:color w:val="auto"/>
          <w:sz w:val="24"/>
          <w:szCs w:val="24"/>
        </w:rPr>
      </w:pPr>
    </w:p>
    <w:p w14:paraId="3FA38B48"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(OD + 1) – PC</w:t>
      </w:r>
    </w:p>
    <w:p w14:paraId="0023106B" w14:textId="77777777" w:rsidR="005422E3" w:rsidRPr="00A254EB" w:rsidRDefault="005422E3" w:rsidP="00A254EB">
      <w:pPr>
        <w:rPr>
          <w:rFonts w:asciiTheme="minorHAnsi" w:hAnsiTheme="minorHAnsi" w:cs="Calibri"/>
          <w:color w:val="auto"/>
          <w:sz w:val="24"/>
          <w:szCs w:val="24"/>
        </w:rPr>
      </w:pPr>
    </w:p>
    <w:p w14:paraId="5C398261"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(4+1) – 3 = 2 years of tuition loan (and any MG/SSG entitlement) remaining</w:t>
      </w:r>
    </w:p>
    <w:p w14:paraId="254BB535" w14:textId="77777777" w:rsidR="005422E3" w:rsidRPr="00A254EB" w:rsidRDefault="005422E3" w:rsidP="00A254EB">
      <w:pPr>
        <w:rPr>
          <w:rFonts w:asciiTheme="minorHAnsi" w:hAnsiTheme="minorHAnsi" w:cs="Calibri"/>
          <w:color w:val="auto"/>
          <w:sz w:val="24"/>
          <w:szCs w:val="24"/>
        </w:rPr>
      </w:pPr>
    </w:p>
    <w:p w14:paraId="64737EAE"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As the remaining entitlement applies to the final year of the course first and then every preceding year until it is exhausted Student A will have to self-fund their tuition costs in years 1 and 2 of the new course. As they do not qualify for a tuition fee loan in year one and two no maintenance grant is available in line with regulation</w:t>
      </w:r>
      <w:r w:rsidRPr="00A254EB">
        <w:rPr>
          <w:rFonts w:asciiTheme="minorHAnsi" w:hAnsiTheme="minorHAnsi"/>
          <w:color w:val="auto"/>
          <w:sz w:val="24"/>
          <w:szCs w:val="24"/>
        </w:rPr>
        <w:t xml:space="preserve"> 56(3).</w:t>
      </w:r>
    </w:p>
    <w:p w14:paraId="3DCFBD8A" w14:textId="77777777" w:rsidR="005422E3" w:rsidRPr="00A254EB" w:rsidRDefault="005422E3" w:rsidP="00A254EB">
      <w:pPr>
        <w:rPr>
          <w:rFonts w:asciiTheme="minorHAnsi" w:hAnsiTheme="minorHAnsi" w:cs="Calibri"/>
          <w:color w:val="auto"/>
          <w:sz w:val="24"/>
          <w:szCs w:val="24"/>
        </w:rPr>
      </w:pPr>
    </w:p>
    <w:p w14:paraId="65A73949" w14:textId="4D73A52E"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b/>
          <w:color w:val="auto"/>
          <w:sz w:val="24"/>
          <w:szCs w:val="24"/>
        </w:rPr>
        <w:t>Student B</w:t>
      </w:r>
      <w:r w:rsidRPr="00A254EB">
        <w:rPr>
          <w:rFonts w:asciiTheme="minorHAnsi" w:hAnsiTheme="minorHAnsi" w:cs="Calibri"/>
          <w:color w:val="auto"/>
          <w:sz w:val="24"/>
          <w:szCs w:val="24"/>
        </w:rPr>
        <w:t xml:space="preserve"> starts and successfully achieves a Cert HE after one year of </w:t>
      </w:r>
      <w:r w:rsidR="000E3CE3">
        <w:rPr>
          <w:rFonts w:asciiTheme="minorHAnsi" w:hAnsiTheme="minorHAnsi" w:cs="Calibri"/>
          <w:color w:val="auto"/>
          <w:sz w:val="24"/>
          <w:szCs w:val="24"/>
        </w:rPr>
        <w:t>FT</w:t>
      </w:r>
      <w:r w:rsidRPr="00A254EB">
        <w:rPr>
          <w:rFonts w:asciiTheme="minorHAnsi" w:hAnsiTheme="minorHAnsi" w:cs="Calibri"/>
          <w:color w:val="auto"/>
          <w:sz w:val="24"/>
          <w:szCs w:val="24"/>
        </w:rPr>
        <w:t xml:space="preserve"> study in AY 10/11. Student B then started an Honours Degree in AY 12/13 and their tuition loan entitlement is calculated in accordance with regulation 22(5). Student B successfully completed year one but withdraws in year 2 (AY 13/14) of the degree for compelling personal reasons. Student B’s HEP awarded an HNC for the course content which they successfully completed.  </w:t>
      </w:r>
    </w:p>
    <w:p w14:paraId="5B4DA3C6" w14:textId="77777777" w:rsidR="005422E3" w:rsidRPr="00A254EB" w:rsidRDefault="005422E3" w:rsidP="00A254EB">
      <w:pPr>
        <w:rPr>
          <w:rFonts w:asciiTheme="minorHAnsi" w:hAnsiTheme="minorHAnsi" w:cs="Calibri"/>
          <w:color w:val="auto"/>
          <w:sz w:val="24"/>
          <w:szCs w:val="24"/>
        </w:rPr>
      </w:pPr>
    </w:p>
    <w:p w14:paraId="4C90BF3E" w14:textId="6894BA56"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In AY </w:t>
      </w:r>
      <w:r w:rsidR="005D7424">
        <w:rPr>
          <w:rFonts w:asciiTheme="minorHAnsi" w:hAnsiTheme="minorHAnsi" w:cs="Calibri"/>
          <w:color w:val="auto"/>
          <w:sz w:val="24"/>
          <w:szCs w:val="24"/>
        </w:rPr>
        <w:t>20/21</w:t>
      </w:r>
      <w:r w:rsidRPr="00A254EB">
        <w:rPr>
          <w:rFonts w:asciiTheme="minorHAnsi" w:hAnsiTheme="minorHAnsi" w:cs="Calibri"/>
          <w:color w:val="auto"/>
          <w:sz w:val="24"/>
          <w:szCs w:val="24"/>
        </w:rPr>
        <w:t xml:space="preserve"> Student B starts a two</w:t>
      </w:r>
      <w:r w:rsidR="00694D25" w:rsidRPr="00A254EB">
        <w:rPr>
          <w:rFonts w:asciiTheme="minorHAnsi" w:hAnsiTheme="minorHAnsi" w:cs="Calibri"/>
          <w:color w:val="auto"/>
          <w:sz w:val="24"/>
          <w:szCs w:val="24"/>
        </w:rPr>
        <w:t>-</w:t>
      </w:r>
      <w:r w:rsidRPr="00A254EB">
        <w:rPr>
          <w:rFonts w:asciiTheme="minorHAnsi" w:hAnsiTheme="minorHAnsi" w:cs="Calibri"/>
          <w:color w:val="auto"/>
          <w:sz w:val="24"/>
          <w:szCs w:val="24"/>
        </w:rPr>
        <w:t>year Foundation degree starting from year 1.</w:t>
      </w:r>
    </w:p>
    <w:p w14:paraId="68057EF8"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  </w:t>
      </w:r>
    </w:p>
    <w:p w14:paraId="35E4DAF1"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As Student B has undertaken a degree in part before the current course (even though awarded an HNC), regulation 22 does not apply and therefore student B’s remaining entitlement to tuition loan is calculated in accordance with </w:t>
      </w:r>
      <w:r w:rsidRPr="00A254EB">
        <w:rPr>
          <w:rFonts w:asciiTheme="minorHAnsi" w:hAnsiTheme="minorHAnsi"/>
          <w:color w:val="auto"/>
          <w:sz w:val="24"/>
          <w:szCs w:val="24"/>
        </w:rPr>
        <w:t>regulation 21</w:t>
      </w:r>
      <w:r w:rsidRPr="00A254EB">
        <w:rPr>
          <w:rFonts w:asciiTheme="minorHAnsi" w:hAnsiTheme="minorHAnsi" w:cs="Calibri"/>
          <w:color w:val="auto"/>
          <w:sz w:val="24"/>
          <w:szCs w:val="24"/>
        </w:rPr>
        <w:t xml:space="preserve">.  </w:t>
      </w:r>
    </w:p>
    <w:p w14:paraId="27B02A24" w14:textId="77777777" w:rsidR="005422E3" w:rsidRPr="00A254EB" w:rsidRDefault="005422E3" w:rsidP="00A254EB">
      <w:pPr>
        <w:rPr>
          <w:rFonts w:asciiTheme="minorHAnsi" w:hAnsiTheme="minorHAnsi" w:cs="Calibri"/>
          <w:color w:val="auto"/>
          <w:sz w:val="24"/>
          <w:szCs w:val="24"/>
        </w:rPr>
      </w:pPr>
    </w:p>
    <w:p w14:paraId="2C4D71B5"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(OD +1) – PC</w:t>
      </w:r>
    </w:p>
    <w:p w14:paraId="3210034C" w14:textId="77777777" w:rsidR="005422E3" w:rsidRPr="00A254EB" w:rsidRDefault="005422E3" w:rsidP="00A254EB">
      <w:pPr>
        <w:rPr>
          <w:rFonts w:asciiTheme="minorHAnsi" w:hAnsiTheme="minorHAnsi" w:cs="Calibri"/>
          <w:color w:val="auto"/>
          <w:sz w:val="24"/>
          <w:szCs w:val="24"/>
        </w:rPr>
      </w:pPr>
    </w:p>
    <w:p w14:paraId="2B5B4C95" w14:textId="2CBD7346"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(2 +1) - 3 = 0 years of tuition loan (and any MG/SSG entitlement) remaining</w:t>
      </w:r>
    </w:p>
    <w:p w14:paraId="6895BF07" w14:textId="77777777" w:rsidR="005422E3" w:rsidRPr="00A254EB" w:rsidRDefault="005422E3" w:rsidP="00A254EB">
      <w:pPr>
        <w:rPr>
          <w:rFonts w:asciiTheme="minorHAnsi" w:hAnsiTheme="minorHAnsi" w:cs="Calibri"/>
          <w:color w:val="auto"/>
          <w:sz w:val="24"/>
          <w:szCs w:val="24"/>
        </w:rPr>
      </w:pPr>
    </w:p>
    <w:p w14:paraId="53CE53A5"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 B is able to apply for a further year of tuition support as they can demonstrate that they left their previous course for compelling personal reasons. Student B is awarded a tuition loan in year one of their course but is required to self-fund their tuition costs in year two of their course.  As they do not qualify for a tuition fee loan in year two no maintenance grant is available in line with </w:t>
      </w:r>
      <w:r w:rsidRPr="00A254EB">
        <w:rPr>
          <w:rFonts w:asciiTheme="minorHAnsi" w:hAnsiTheme="minorHAnsi"/>
          <w:color w:val="auto"/>
          <w:sz w:val="24"/>
          <w:szCs w:val="24"/>
        </w:rPr>
        <w:t>regulation 56(3).</w:t>
      </w:r>
    </w:p>
    <w:p w14:paraId="2D6BD48F" w14:textId="77777777" w:rsidR="005422E3" w:rsidRPr="00D8213D" w:rsidRDefault="005422E3" w:rsidP="00A254EB">
      <w:pPr>
        <w:rPr>
          <w:rFonts w:asciiTheme="minorHAnsi" w:hAnsiTheme="minorHAnsi" w:cs="Calibri"/>
          <w:color w:val="auto"/>
          <w:sz w:val="24"/>
          <w:szCs w:val="24"/>
          <w:u w:val="single"/>
        </w:rPr>
      </w:pPr>
    </w:p>
    <w:p w14:paraId="1CC62FD8" w14:textId="77777777" w:rsidR="005422E3" w:rsidRPr="00A254EB" w:rsidRDefault="003B0CF1" w:rsidP="00A254EB">
      <w:pPr>
        <w:rPr>
          <w:rFonts w:asciiTheme="minorHAnsi" w:hAnsiTheme="minorHAnsi" w:cs="Calibri"/>
          <w:b/>
          <w:color w:val="auto"/>
          <w:sz w:val="24"/>
          <w:szCs w:val="24"/>
        </w:rPr>
      </w:pPr>
      <w:r w:rsidRPr="00A254EB">
        <w:rPr>
          <w:rFonts w:asciiTheme="minorHAnsi" w:hAnsiTheme="minorHAnsi" w:cs="Calibri"/>
          <w:b/>
          <w:color w:val="auto"/>
          <w:sz w:val="24"/>
          <w:szCs w:val="24"/>
        </w:rPr>
        <w:t xml:space="preserve">Examples where </w:t>
      </w:r>
      <w:r w:rsidRPr="00A254EB">
        <w:rPr>
          <w:rFonts w:asciiTheme="minorHAnsi" w:hAnsiTheme="minorHAnsi"/>
          <w:b/>
          <w:color w:val="auto"/>
          <w:sz w:val="24"/>
          <w:szCs w:val="24"/>
        </w:rPr>
        <w:t>regulation 22</w:t>
      </w:r>
      <w:r w:rsidRPr="00A254EB">
        <w:rPr>
          <w:rFonts w:asciiTheme="minorHAnsi" w:hAnsiTheme="minorHAnsi" w:cs="Calibri"/>
          <w:b/>
          <w:color w:val="auto"/>
          <w:sz w:val="24"/>
          <w:szCs w:val="24"/>
        </w:rPr>
        <w:t xml:space="preserve"> is applied </w:t>
      </w:r>
    </w:p>
    <w:p w14:paraId="7A26264A" w14:textId="77777777" w:rsidR="005422E3" w:rsidRPr="00D8213D" w:rsidRDefault="005422E3" w:rsidP="00A254EB">
      <w:pPr>
        <w:rPr>
          <w:rFonts w:asciiTheme="minorHAnsi" w:hAnsiTheme="minorHAnsi" w:cs="Calibri"/>
          <w:color w:val="auto"/>
          <w:sz w:val="24"/>
          <w:szCs w:val="24"/>
          <w:u w:val="single"/>
        </w:rPr>
      </w:pPr>
    </w:p>
    <w:p w14:paraId="2497E743" w14:textId="255554D6"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b/>
          <w:color w:val="auto"/>
          <w:sz w:val="24"/>
          <w:szCs w:val="24"/>
        </w:rPr>
        <w:t>Student C</w:t>
      </w:r>
      <w:r w:rsidRPr="00A254EB">
        <w:rPr>
          <w:rFonts w:asciiTheme="minorHAnsi" w:hAnsiTheme="minorHAnsi" w:cs="Calibri"/>
          <w:color w:val="auto"/>
          <w:sz w:val="24"/>
          <w:szCs w:val="24"/>
        </w:rPr>
        <w:t xml:space="preserve"> started a two</w:t>
      </w:r>
      <w:r w:rsidR="001846E9">
        <w:rPr>
          <w:rFonts w:asciiTheme="minorHAnsi" w:hAnsiTheme="minorHAnsi" w:cs="Calibri"/>
          <w:color w:val="auto"/>
          <w:sz w:val="24"/>
          <w:szCs w:val="24"/>
        </w:rPr>
        <w:t>-</w:t>
      </w:r>
      <w:r w:rsidRPr="00A254EB">
        <w:rPr>
          <w:rFonts w:asciiTheme="minorHAnsi" w:hAnsiTheme="minorHAnsi" w:cs="Calibri"/>
          <w:color w:val="auto"/>
          <w:sz w:val="24"/>
          <w:szCs w:val="24"/>
        </w:rPr>
        <w:t>year part-time HNC in AY 10/11.  Student C achieves the qualification and then started a two</w:t>
      </w:r>
      <w:r w:rsidR="001846E9">
        <w:rPr>
          <w:rFonts w:asciiTheme="minorHAnsi" w:hAnsiTheme="minorHAnsi" w:cs="Calibri"/>
          <w:color w:val="auto"/>
          <w:sz w:val="24"/>
          <w:szCs w:val="24"/>
        </w:rPr>
        <w:t>-</w:t>
      </w:r>
      <w:r w:rsidRPr="00A254EB">
        <w:rPr>
          <w:rFonts w:asciiTheme="minorHAnsi" w:hAnsiTheme="minorHAnsi" w:cs="Calibri"/>
          <w:color w:val="auto"/>
          <w:sz w:val="24"/>
          <w:szCs w:val="24"/>
        </w:rPr>
        <w:t xml:space="preserve">year </w:t>
      </w:r>
      <w:r w:rsidR="000E3CE3">
        <w:rPr>
          <w:rFonts w:asciiTheme="minorHAnsi" w:hAnsiTheme="minorHAnsi" w:cs="Calibri"/>
          <w:color w:val="auto"/>
          <w:sz w:val="24"/>
          <w:szCs w:val="24"/>
        </w:rPr>
        <w:t>FT</w:t>
      </w:r>
      <w:r w:rsidRPr="00A254EB">
        <w:rPr>
          <w:rFonts w:asciiTheme="minorHAnsi" w:hAnsiTheme="minorHAnsi" w:cs="Calibri"/>
          <w:color w:val="auto"/>
          <w:sz w:val="24"/>
          <w:szCs w:val="24"/>
        </w:rPr>
        <w:t xml:space="preserve"> Foundation degree in AY 12/13 starting from year one. Student C then starts year two of the Foundation degree in AY 13/14 however has to withdraw partway through the year. Student C’s HEP award them a Cert HE for the course content which they successfully completed.</w:t>
      </w:r>
    </w:p>
    <w:p w14:paraId="728FAAE9" w14:textId="77777777" w:rsidR="005422E3" w:rsidRPr="00A254EB" w:rsidRDefault="005422E3" w:rsidP="00A254EB">
      <w:pPr>
        <w:rPr>
          <w:rFonts w:asciiTheme="minorHAnsi" w:hAnsiTheme="minorHAnsi" w:cs="Calibri"/>
          <w:color w:val="auto"/>
          <w:sz w:val="24"/>
          <w:szCs w:val="24"/>
        </w:rPr>
      </w:pPr>
    </w:p>
    <w:p w14:paraId="0C9CA7FB"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In AY 15/16 student C starts a three-year Honours degree in AY 15/16. Because student C has a Cert HE the criteria in regulation 22(2) applies, therefore student C’s remaining entitlement to tuition loan is calculated in accordance with </w:t>
      </w:r>
      <w:r w:rsidRPr="00A254EB">
        <w:rPr>
          <w:rFonts w:asciiTheme="minorHAnsi" w:hAnsiTheme="minorHAnsi"/>
          <w:color w:val="auto"/>
          <w:sz w:val="24"/>
          <w:szCs w:val="24"/>
        </w:rPr>
        <w:t>regulation 22(5)</w:t>
      </w:r>
      <w:r w:rsidRPr="00A254EB">
        <w:rPr>
          <w:rFonts w:asciiTheme="minorHAnsi" w:hAnsiTheme="minorHAnsi" w:cs="Calibri"/>
          <w:color w:val="auto"/>
          <w:sz w:val="24"/>
          <w:szCs w:val="24"/>
        </w:rPr>
        <w:t xml:space="preserve"> as follows:</w:t>
      </w:r>
    </w:p>
    <w:p w14:paraId="70E4FB0F"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 </w:t>
      </w:r>
    </w:p>
    <w:p w14:paraId="1B80551B"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(D+X) – PrC</w:t>
      </w:r>
    </w:p>
    <w:p w14:paraId="254D9A97" w14:textId="77777777" w:rsidR="005422E3" w:rsidRPr="00A254EB" w:rsidRDefault="005422E3" w:rsidP="00A254EB">
      <w:pPr>
        <w:rPr>
          <w:rFonts w:asciiTheme="minorHAnsi" w:hAnsiTheme="minorHAnsi" w:cs="Calibri"/>
          <w:color w:val="auto"/>
          <w:sz w:val="24"/>
          <w:szCs w:val="24"/>
        </w:rPr>
      </w:pPr>
    </w:p>
    <w:p w14:paraId="2D306C06"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Where D is the greater of 3 and the number of academic years that make up the ordinary duration of the course, in this scenario D = 3</w:t>
      </w:r>
    </w:p>
    <w:p w14:paraId="35ACDB80" w14:textId="77777777" w:rsidR="005422E3" w:rsidRPr="00A254EB" w:rsidRDefault="005422E3" w:rsidP="00A254EB">
      <w:pPr>
        <w:rPr>
          <w:rFonts w:asciiTheme="minorHAnsi" w:hAnsiTheme="minorHAnsi" w:cs="Calibri"/>
          <w:color w:val="auto"/>
          <w:sz w:val="24"/>
          <w:szCs w:val="24"/>
        </w:rPr>
      </w:pPr>
    </w:p>
    <w:p w14:paraId="436D959E" w14:textId="77777777" w:rsidR="005422E3" w:rsidRPr="00A254EB" w:rsidRDefault="003B0CF1" w:rsidP="00A254EB">
      <w:pPr>
        <w:autoSpaceDE w:val="0"/>
        <w:autoSpaceDN w:val="0"/>
        <w:adjustRightInd w:val="0"/>
        <w:ind w:left="2"/>
        <w:rPr>
          <w:rFonts w:asciiTheme="minorHAnsi" w:hAnsiTheme="minorHAnsi" w:cs="Calibri"/>
          <w:color w:val="auto"/>
          <w:sz w:val="24"/>
          <w:szCs w:val="24"/>
        </w:rPr>
      </w:pPr>
      <w:r w:rsidRPr="00A254EB">
        <w:rPr>
          <w:rFonts w:asciiTheme="minorHAnsi" w:hAnsiTheme="minorHAnsi" w:cs="Calibri"/>
          <w:color w:val="auto"/>
          <w:sz w:val="24"/>
          <w:szCs w:val="24"/>
        </w:rPr>
        <w:t>X is — 1 where the ordinary duration of the preliminary course (or preliminary courses in total) was less than three years,</w:t>
      </w:r>
    </w:p>
    <w:p w14:paraId="5E119940" w14:textId="77777777" w:rsidR="005422E3" w:rsidRPr="00A254EB" w:rsidRDefault="003B0CF1" w:rsidP="00A254EB">
      <w:pPr>
        <w:autoSpaceDE w:val="0"/>
        <w:autoSpaceDN w:val="0"/>
        <w:adjustRightInd w:val="0"/>
        <w:ind w:left="1"/>
        <w:rPr>
          <w:rFonts w:asciiTheme="minorHAnsi" w:hAnsiTheme="minorHAnsi" w:cs="Calibri"/>
          <w:color w:val="auto"/>
          <w:sz w:val="24"/>
          <w:szCs w:val="24"/>
        </w:rPr>
      </w:pPr>
      <w:r w:rsidRPr="00A254EB">
        <w:rPr>
          <w:rFonts w:asciiTheme="minorHAnsi" w:hAnsiTheme="minorHAnsi" w:cs="Calibri"/>
          <w:color w:val="auto"/>
          <w:sz w:val="24"/>
          <w:szCs w:val="24"/>
        </w:rPr>
        <w:tab/>
      </w:r>
    </w:p>
    <w:p w14:paraId="643117B2" w14:textId="77777777" w:rsidR="005422E3" w:rsidRPr="00A254EB" w:rsidRDefault="003B0CF1" w:rsidP="00A254EB">
      <w:pPr>
        <w:autoSpaceDE w:val="0"/>
        <w:autoSpaceDN w:val="0"/>
        <w:adjustRightInd w:val="0"/>
        <w:ind w:left="405" w:hanging="359"/>
        <w:rPr>
          <w:rFonts w:asciiTheme="minorHAnsi" w:hAnsiTheme="minorHAnsi" w:cs="Calibri"/>
          <w:color w:val="auto"/>
          <w:sz w:val="24"/>
          <w:szCs w:val="24"/>
        </w:rPr>
      </w:pPr>
      <w:r w:rsidRPr="00A254EB">
        <w:rPr>
          <w:rFonts w:asciiTheme="minorHAnsi" w:hAnsiTheme="minorHAnsi" w:cs="Calibri"/>
          <w:color w:val="auto"/>
          <w:sz w:val="24"/>
          <w:szCs w:val="24"/>
        </w:rPr>
        <w:t>-</w:t>
      </w:r>
      <w:r w:rsidRPr="00A254EB">
        <w:rPr>
          <w:rFonts w:asciiTheme="minorHAnsi" w:hAnsiTheme="minorHAnsi" w:cs="Calibri"/>
          <w:color w:val="auto"/>
          <w:sz w:val="24"/>
          <w:szCs w:val="24"/>
        </w:rPr>
        <w:tab/>
        <w:t>the ordinary duration of the preliminary course (or preliminary courses in total) minus 1 if it was three years or more.</w:t>
      </w:r>
    </w:p>
    <w:p w14:paraId="4A66F3A3" w14:textId="77777777" w:rsidR="005422E3" w:rsidRPr="00A254EB" w:rsidRDefault="005422E3" w:rsidP="00A254EB">
      <w:pPr>
        <w:rPr>
          <w:rFonts w:asciiTheme="minorHAnsi" w:hAnsiTheme="minorHAnsi" w:cs="Calibri"/>
          <w:color w:val="auto"/>
          <w:sz w:val="24"/>
          <w:szCs w:val="24"/>
        </w:rPr>
      </w:pPr>
    </w:p>
    <w:p w14:paraId="6A9D843C" w14:textId="77777777" w:rsidR="005422E3" w:rsidRPr="00A254EB" w:rsidRDefault="003B0CF1" w:rsidP="00A254EB">
      <w:pPr>
        <w:autoSpaceDE w:val="0"/>
        <w:autoSpaceDN w:val="0"/>
        <w:adjustRightInd w:val="0"/>
        <w:rPr>
          <w:rFonts w:asciiTheme="minorHAnsi" w:hAnsiTheme="minorHAnsi" w:cs="Calibri"/>
          <w:color w:val="auto"/>
          <w:sz w:val="24"/>
          <w:szCs w:val="24"/>
        </w:rPr>
      </w:pPr>
      <w:r w:rsidRPr="00A254EB">
        <w:rPr>
          <w:rFonts w:asciiTheme="minorHAnsi" w:hAnsiTheme="minorHAnsi" w:cs="Calibri"/>
          <w:color w:val="auto"/>
          <w:sz w:val="24"/>
          <w:szCs w:val="24"/>
        </w:rPr>
        <w:t xml:space="preserve">The ordinary duration of the two previous courses undertaken is P/T HNC = 2 plus Cert HE = 1 </w:t>
      </w:r>
    </w:p>
    <w:p w14:paraId="37E6F1B3" w14:textId="77777777" w:rsidR="005422E3" w:rsidRPr="00A254EB" w:rsidRDefault="003B0CF1" w:rsidP="00A254EB">
      <w:pPr>
        <w:autoSpaceDE w:val="0"/>
        <w:autoSpaceDN w:val="0"/>
        <w:adjustRightInd w:val="0"/>
        <w:rPr>
          <w:rFonts w:asciiTheme="minorHAnsi" w:hAnsiTheme="minorHAnsi" w:cs="Calibri"/>
          <w:color w:val="auto"/>
          <w:sz w:val="24"/>
          <w:szCs w:val="24"/>
        </w:rPr>
      </w:pPr>
      <w:r w:rsidRPr="00A254EB">
        <w:rPr>
          <w:rFonts w:asciiTheme="minorHAnsi" w:hAnsiTheme="minorHAnsi" w:cs="Calibri"/>
          <w:color w:val="auto"/>
          <w:sz w:val="24"/>
          <w:szCs w:val="24"/>
        </w:rPr>
        <w:t xml:space="preserve">2 + 1 = 3 therefore </w:t>
      </w:r>
      <w:r w:rsidRPr="00A254EB">
        <w:rPr>
          <w:rFonts w:asciiTheme="minorHAnsi" w:hAnsiTheme="minorHAnsi" w:cs="Calibri"/>
          <w:color w:val="auto"/>
          <w:sz w:val="24"/>
          <w:szCs w:val="24"/>
          <w:u w:val="single"/>
        </w:rPr>
        <w:t>in this scenario, X is 2</w:t>
      </w:r>
    </w:p>
    <w:p w14:paraId="31D33C31" w14:textId="77777777" w:rsidR="005422E3" w:rsidRPr="00A254EB" w:rsidRDefault="005422E3" w:rsidP="00A254EB">
      <w:pPr>
        <w:rPr>
          <w:rFonts w:asciiTheme="minorHAnsi" w:hAnsiTheme="minorHAnsi" w:cs="Calibri"/>
          <w:color w:val="auto"/>
          <w:sz w:val="24"/>
          <w:szCs w:val="24"/>
        </w:rPr>
      </w:pPr>
    </w:p>
    <w:p w14:paraId="0FB8E750"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(3 + 2) – 4 = 1 years of tuition fee loan (and any MG/SSG entitlement) remaining</w:t>
      </w:r>
    </w:p>
    <w:p w14:paraId="438EB4CA" w14:textId="77777777" w:rsidR="005422E3" w:rsidRPr="00A254EB" w:rsidRDefault="005422E3" w:rsidP="00A254EB">
      <w:pPr>
        <w:rPr>
          <w:rFonts w:asciiTheme="minorHAnsi" w:hAnsiTheme="minorHAnsi" w:cs="Calibri"/>
          <w:color w:val="auto"/>
          <w:sz w:val="24"/>
          <w:szCs w:val="24"/>
        </w:rPr>
      </w:pPr>
    </w:p>
    <w:p w14:paraId="54BA8339" w14:textId="2BCEEAE4"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b/>
          <w:color w:val="auto"/>
          <w:sz w:val="24"/>
          <w:szCs w:val="24"/>
        </w:rPr>
        <w:t>Student D</w:t>
      </w:r>
      <w:r w:rsidRPr="00A254EB">
        <w:rPr>
          <w:rFonts w:asciiTheme="minorHAnsi" w:hAnsiTheme="minorHAnsi" w:cs="Calibri"/>
          <w:color w:val="auto"/>
          <w:sz w:val="24"/>
          <w:szCs w:val="24"/>
        </w:rPr>
        <w:t xml:space="preserve"> started a </w:t>
      </w:r>
      <w:r w:rsidR="001846E9">
        <w:rPr>
          <w:rFonts w:asciiTheme="minorHAnsi" w:hAnsiTheme="minorHAnsi" w:cs="Calibri"/>
          <w:color w:val="auto"/>
          <w:sz w:val="24"/>
          <w:szCs w:val="24"/>
        </w:rPr>
        <w:t>two-</w:t>
      </w:r>
      <w:r w:rsidRPr="00A254EB">
        <w:rPr>
          <w:rFonts w:asciiTheme="minorHAnsi" w:hAnsiTheme="minorHAnsi" w:cs="Calibri"/>
          <w:color w:val="auto"/>
          <w:sz w:val="24"/>
          <w:szCs w:val="24"/>
        </w:rPr>
        <w:t xml:space="preserve">year HND in AY 09/10 and withdraws before the end of the 1st year for academic reasons.  No qualification is awarded. </w:t>
      </w:r>
    </w:p>
    <w:p w14:paraId="1248F362" w14:textId="77777777" w:rsidR="005422E3" w:rsidRPr="00A254EB" w:rsidRDefault="005422E3" w:rsidP="00A254EB">
      <w:pPr>
        <w:rPr>
          <w:rFonts w:asciiTheme="minorHAnsi" w:hAnsiTheme="minorHAnsi" w:cs="Calibri"/>
          <w:color w:val="auto"/>
          <w:sz w:val="24"/>
          <w:szCs w:val="24"/>
        </w:rPr>
      </w:pPr>
    </w:p>
    <w:p w14:paraId="13ADA9A1"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In AY 10/11 student D started a Foundation Degree and due to personal reasons had to withdraw at the beginning of the 2nd academic year (AY 11/12) after successfully completing the year. Student B’s provider award him an exit qualification of a Cert HE for the part of the course he successfully completed.</w:t>
      </w:r>
    </w:p>
    <w:p w14:paraId="085153B8"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 </w:t>
      </w:r>
    </w:p>
    <w:p w14:paraId="33055F3C"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In AY 15/16 Student D starts an Honours degree that is 4 years in length. </w:t>
      </w:r>
    </w:p>
    <w:p w14:paraId="70234CC6" w14:textId="77777777" w:rsidR="005422E3" w:rsidRPr="00A254EB" w:rsidRDefault="005422E3" w:rsidP="00A254EB">
      <w:pPr>
        <w:autoSpaceDE w:val="0"/>
        <w:autoSpaceDN w:val="0"/>
        <w:adjustRightInd w:val="0"/>
        <w:rPr>
          <w:rFonts w:asciiTheme="minorHAnsi" w:hAnsiTheme="minorHAnsi" w:cs="Calibri"/>
          <w:color w:val="auto"/>
          <w:sz w:val="24"/>
          <w:szCs w:val="24"/>
        </w:rPr>
      </w:pPr>
    </w:p>
    <w:p w14:paraId="154528D1" w14:textId="77777777" w:rsidR="005422E3" w:rsidRPr="00A254EB" w:rsidRDefault="003B0CF1" w:rsidP="00A254EB">
      <w:pPr>
        <w:autoSpaceDE w:val="0"/>
        <w:autoSpaceDN w:val="0"/>
        <w:adjustRightInd w:val="0"/>
        <w:rPr>
          <w:rFonts w:asciiTheme="minorHAnsi" w:hAnsiTheme="minorHAnsi" w:cs="Calibri"/>
          <w:color w:val="auto"/>
          <w:sz w:val="24"/>
          <w:szCs w:val="24"/>
        </w:rPr>
      </w:pPr>
      <w:r w:rsidRPr="00A254EB">
        <w:rPr>
          <w:rFonts w:asciiTheme="minorHAnsi" w:hAnsiTheme="minorHAnsi" w:cs="Calibri"/>
          <w:color w:val="auto"/>
          <w:sz w:val="24"/>
          <w:szCs w:val="24"/>
        </w:rPr>
        <w:t xml:space="preserve">Student B’s entitlement to tuition loan and MG/SSG is calculated in accordance with </w:t>
      </w:r>
      <w:r w:rsidRPr="00A254EB">
        <w:rPr>
          <w:rFonts w:asciiTheme="minorHAnsi" w:hAnsiTheme="minorHAnsi"/>
          <w:color w:val="auto"/>
          <w:sz w:val="24"/>
          <w:szCs w:val="24"/>
        </w:rPr>
        <w:t>regulation 22</w:t>
      </w:r>
      <w:r w:rsidRPr="00A254EB">
        <w:rPr>
          <w:rFonts w:asciiTheme="minorHAnsi" w:hAnsiTheme="minorHAnsi" w:cs="Calibri"/>
          <w:color w:val="auto"/>
          <w:sz w:val="24"/>
          <w:szCs w:val="24"/>
        </w:rPr>
        <w:t xml:space="preserve"> as follows:  </w:t>
      </w:r>
    </w:p>
    <w:p w14:paraId="193B8829" w14:textId="77777777" w:rsidR="005422E3" w:rsidRPr="00A254EB" w:rsidRDefault="005422E3" w:rsidP="00A254EB">
      <w:pPr>
        <w:autoSpaceDE w:val="0"/>
        <w:autoSpaceDN w:val="0"/>
        <w:adjustRightInd w:val="0"/>
        <w:rPr>
          <w:rFonts w:asciiTheme="minorHAnsi" w:hAnsiTheme="minorHAnsi" w:cs="Calibri"/>
          <w:color w:val="auto"/>
          <w:sz w:val="24"/>
          <w:szCs w:val="24"/>
        </w:rPr>
      </w:pPr>
    </w:p>
    <w:p w14:paraId="1BE34325" w14:textId="77777777" w:rsidR="005422E3" w:rsidRPr="00A254EB" w:rsidRDefault="003B0CF1" w:rsidP="00A254EB">
      <w:pPr>
        <w:autoSpaceDE w:val="0"/>
        <w:autoSpaceDN w:val="0"/>
        <w:adjustRightInd w:val="0"/>
        <w:rPr>
          <w:rFonts w:asciiTheme="minorHAnsi" w:hAnsiTheme="minorHAnsi" w:cs="Calibri"/>
          <w:bCs/>
          <w:color w:val="auto"/>
          <w:sz w:val="24"/>
          <w:szCs w:val="24"/>
          <w:u w:val="single"/>
        </w:rPr>
      </w:pPr>
      <w:r w:rsidRPr="00A254EB">
        <w:rPr>
          <w:rFonts w:asciiTheme="minorHAnsi" w:hAnsiTheme="minorHAnsi" w:cs="Calibri"/>
          <w:bCs/>
          <w:color w:val="auto"/>
          <w:sz w:val="24"/>
          <w:szCs w:val="24"/>
          <w:u w:val="single"/>
        </w:rPr>
        <w:t>(D+X) – PrC</w:t>
      </w:r>
    </w:p>
    <w:p w14:paraId="7893A965" w14:textId="77777777" w:rsidR="005422E3" w:rsidRPr="00A254EB" w:rsidRDefault="005422E3" w:rsidP="00A254EB">
      <w:pPr>
        <w:autoSpaceDE w:val="0"/>
        <w:autoSpaceDN w:val="0"/>
        <w:adjustRightInd w:val="0"/>
        <w:rPr>
          <w:rFonts w:asciiTheme="minorHAnsi" w:hAnsiTheme="minorHAnsi" w:cs="Calibri"/>
          <w:bCs/>
          <w:color w:val="auto"/>
          <w:sz w:val="24"/>
          <w:szCs w:val="24"/>
          <w:u w:val="single"/>
        </w:rPr>
      </w:pPr>
    </w:p>
    <w:p w14:paraId="53D6886B" w14:textId="77777777" w:rsidR="005422E3" w:rsidRPr="00A254EB" w:rsidRDefault="003B0CF1" w:rsidP="00A254EB">
      <w:pPr>
        <w:autoSpaceDE w:val="0"/>
        <w:autoSpaceDN w:val="0"/>
        <w:adjustRightInd w:val="0"/>
        <w:rPr>
          <w:rFonts w:asciiTheme="minorHAnsi" w:hAnsiTheme="minorHAnsi" w:cs="Calibri"/>
          <w:bCs/>
          <w:color w:val="auto"/>
          <w:sz w:val="24"/>
          <w:szCs w:val="24"/>
        </w:rPr>
      </w:pPr>
      <w:r w:rsidRPr="00A254EB">
        <w:rPr>
          <w:rFonts w:asciiTheme="minorHAnsi" w:hAnsiTheme="minorHAnsi" w:cs="Calibri"/>
          <w:color w:val="auto"/>
          <w:sz w:val="24"/>
          <w:szCs w:val="24"/>
        </w:rPr>
        <w:t xml:space="preserve">Where D is the greater of 3 and the number of academic years that make up the ordinary duration of the course - </w:t>
      </w:r>
      <w:r w:rsidRPr="00A254EB">
        <w:rPr>
          <w:rFonts w:asciiTheme="minorHAnsi" w:hAnsiTheme="minorHAnsi" w:cs="Calibri"/>
          <w:bCs/>
          <w:color w:val="auto"/>
          <w:sz w:val="24"/>
          <w:szCs w:val="24"/>
        </w:rPr>
        <w:t>in this scenario D = 4,</w:t>
      </w:r>
    </w:p>
    <w:p w14:paraId="683C4D1B" w14:textId="77777777" w:rsidR="005422E3" w:rsidRPr="00A254EB" w:rsidRDefault="005422E3" w:rsidP="00A254EB">
      <w:pPr>
        <w:autoSpaceDE w:val="0"/>
        <w:autoSpaceDN w:val="0"/>
        <w:adjustRightInd w:val="0"/>
        <w:rPr>
          <w:rFonts w:asciiTheme="minorHAnsi" w:hAnsiTheme="minorHAnsi" w:cs="Calibri"/>
          <w:color w:val="auto"/>
          <w:sz w:val="24"/>
          <w:szCs w:val="24"/>
        </w:rPr>
      </w:pPr>
    </w:p>
    <w:p w14:paraId="6C66F5A6" w14:textId="77777777" w:rsidR="005422E3" w:rsidRPr="00A254EB" w:rsidRDefault="003B0CF1" w:rsidP="00A254EB">
      <w:pPr>
        <w:autoSpaceDE w:val="0"/>
        <w:autoSpaceDN w:val="0"/>
        <w:adjustRightInd w:val="0"/>
        <w:ind w:left="1"/>
        <w:rPr>
          <w:rFonts w:asciiTheme="minorHAnsi" w:hAnsiTheme="minorHAnsi" w:cs="Calibri"/>
          <w:color w:val="auto"/>
          <w:sz w:val="24"/>
          <w:szCs w:val="24"/>
        </w:rPr>
      </w:pPr>
      <w:r w:rsidRPr="00A254EB">
        <w:rPr>
          <w:rFonts w:asciiTheme="minorHAnsi" w:hAnsiTheme="minorHAnsi" w:cs="Calibri"/>
          <w:color w:val="auto"/>
          <w:sz w:val="24"/>
          <w:szCs w:val="24"/>
        </w:rPr>
        <w:t>X is — 1 where the ordinary duration of the preliminary course (or preliminary courses in total) was less than three years,</w:t>
      </w:r>
    </w:p>
    <w:p w14:paraId="44EAD046" w14:textId="77777777" w:rsidR="005422E3" w:rsidRPr="00A254EB" w:rsidRDefault="005422E3" w:rsidP="00A254EB">
      <w:pPr>
        <w:autoSpaceDE w:val="0"/>
        <w:autoSpaceDN w:val="0"/>
        <w:adjustRightInd w:val="0"/>
        <w:ind w:left="1"/>
        <w:rPr>
          <w:rFonts w:asciiTheme="minorHAnsi" w:hAnsiTheme="minorHAnsi" w:cs="Calibri"/>
          <w:color w:val="auto"/>
          <w:sz w:val="24"/>
          <w:szCs w:val="24"/>
        </w:rPr>
      </w:pPr>
    </w:p>
    <w:p w14:paraId="7F44E7B7" w14:textId="77777777" w:rsidR="005422E3" w:rsidRPr="00A254EB" w:rsidRDefault="003B0CF1" w:rsidP="00A254EB">
      <w:pPr>
        <w:autoSpaceDE w:val="0"/>
        <w:autoSpaceDN w:val="0"/>
        <w:adjustRightInd w:val="0"/>
        <w:ind w:left="405" w:hanging="359"/>
        <w:rPr>
          <w:rFonts w:asciiTheme="minorHAnsi" w:hAnsiTheme="minorHAnsi" w:cs="Calibri"/>
          <w:color w:val="auto"/>
          <w:sz w:val="24"/>
          <w:szCs w:val="24"/>
        </w:rPr>
      </w:pPr>
      <w:r w:rsidRPr="00A254EB">
        <w:rPr>
          <w:rFonts w:asciiTheme="minorHAnsi" w:hAnsiTheme="minorHAnsi" w:cs="Calibri"/>
          <w:color w:val="auto"/>
          <w:sz w:val="24"/>
          <w:szCs w:val="24"/>
        </w:rPr>
        <w:t>-</w:t>
      </w:r>
      <w:r w:rsidRPr="00A254EB">
        <w:rPr>
          <w:rFonts w:asciiTheme="minorHAnsi" w:hAnsiTheme="minorHAnsi" w:cs="Calibri"/>
          <w:color w:val="auto"/>
          <w:sz w:val="24"/>
          <w:szCs w:val="24"/>
        </w:rPr>
        <w:tab/>
        <w:t>the ordinary duration of the preliminary course (or preliminary courses in total) minus 1 if it was three years or more.</w:t>
      </w:r>
    </w:p>
    <w:p w14:paraId="117A52F7" w14:textId="77777777" w:rsidR="005422E3" w:rsidRPr="00A254EB" w:rsidRDefault="005422E3" w:rsidP="00A254EB">
      <w:pPr>
        <w:autoSpaceDE w:val="0"/>
        <w:autoSpaceDN w:val="0"/>
        <w:adjustRightInd w:val="0"/>
        <w:ind w:left="405" w:hanging="360"/>
        <w:rPr>
          <w:rFonts w:asciiTheme="minorHAnsi" w:hAnsiTheme="minorHAnsi" w:cs="Calibri"/>
          <w:color w:val="auto"/>
          <w:sz w:val="24"/>
          <w:szCs w:val="24"/>
        </w:rPr>
      </w:pPr>
    </w:p>
    <w:p w14:paraId="1CCD8E65" w14:textId="77777777" w:rsidR="005422E3" w:rsidRPr="00A254EB" w:rsidRDefault="003B0CF1" w:rsidP="00A254EB">
      <w:pPr>
        <w:autoSpaceDE w:val="0"/>
        <w:autoSpaceDN w:val="0"/>
        <w:adjustRightInd w:val="0"/>
        <w:rPr>
          <w:rFonts w:asciiTheme="minorHAnsi" w:hAnsiTheme="minorHAnsi" w:cs="Calibri"/>
          <w:color w:val="auto"/>
          <w:sz w:val="24"/>
          <w:szCs w:val="24"/>
          <w:u w:val="single"/>
        </w:rPr>
      </w:pPr>
      <w:r w:rsidRPr="00A254EB">
        <w:rPr>
          <w:rFonts w:asciiTheme="minorHAnsi" w:hAnsiTheme="minorHAnsi" w:cs="Calibri"/>
          <w:color w:val="auto"/>
          <w:sz w:val="24"/>
          <w:szCs w:val="24"/>
        </w:rPr>
        <w:t>The ordinary duration combined of the two previous courses undertaken is 2 + 1 = 3 therefore in this scenario, X is 2</w:t>
      </w:r>
    </w:p>
    <w:p w14:paraId="14DC892B" w14:textId="77777777" w:rsidR="005422E3" w:rsidRPr="00A254EB" w:rsidRDefault="005422E3" w:rsidP="00A254EB">
      <w:pPr>
        <w:autoSpaceDE w:val="0"/>
        <w:autoSpaceDN w:val="0"/>
        <w:adjustRightInd w:val="0"/>
        <w:rPr>
          <w:rFonts w:asciiTheme="minorHAnsi" w:hAnsiTheme="minorHAnsi" w:cs="Calibri"/>
          <w:color w:val="auto"/>
          <w:sz w:val="24"/>
          <w:szCs w:val="24"/>
          <w:u w:val="single"/>
        </w:rPr>
      </w:pPr>
    </w:p>
    <w:p w14:paraId="6B86ED3E" w14:textId="77777777" w:rsidR="005422E3" w:rsidRPr="00A254EB" w:rsidRDefault="003B0CF1" w:rsidP="00A254EB">
      <w:pPr>
        <w:autoSpaceDE w:val="0"/>
        <w:autoSpaceDN w:val="0"/>
        <w:adjustRightInd w:val="0"/>
        <w:rPr>
          <w:rFonts w:asciiTheme="minorHAnsi" w:hAnsiTheme="minorHAnsi" w:cs="Calibri"/>
          <w:color w:val="auto"/>
          <w:sz w:val="24"/>
          <w:szCs w:val="24"/>
        </w:rPr>
      </w:pPr>
      <w:r w:rsidRPr="00A254EB">
        <w:rPr>
          <w:rFonts w:asciiTheme="minorHAnsi" w:hAnsiTheme="minorHAnsi" w:cs="Calibri"/>
          <w:color w:val="auto"/>
          <w:sz w:val="24"/>
          <w:szCs w:val="24"/>
        </w:rPr>
        <w:t>PrC is the number of academic years that the student spent on preliminary courses.                                                     In this case the PrC is 3 (1+2)</w:t>
      </w:r>
    </w:p>
    <w:p w14:paraId="32484D53" w14:textId="77777777" w:rsidR="005422E3" w:rsidRPr="00A254EB" w:rsidRDefault="005422E3" w:rsidP="00A254EB">
      <w:pPr>
        <w:autoSpaceDE w:val="0"/>
        <w:autoSpaceDN w:val="0"/>
        <w:adjustRightInd w:val="0"/>
        <w:rPr>
          <w:rFonts w:asciiTheme="minorHAnsi" w:hAnsiTheme="minorHAnsi" w:cs="Calibri"/>
          <w:color w:val="auto"/>
          <w:sz w:val="24"/>
          <w:szCs w:val="24"/>
        </w:rPr>
      </w:pPr>
    </w:p>
    <w:p w14:paraId="1ACB2EEA" w14:textId="77777777" w:rsidR="005422E3" w:rsidRPr="00A254EB"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Student D’s s remaining entitlement is calculated as follows: </w:t>
      </w:r>
    </w:p>
    <w:p w14:paraId="7FD37E9A" w14:textId="77777777" w:rsidR="005422E3" w:rsidRPr="00A254EB" w:rsidRDefault="005422E3" w:rsidP="00A254EB">
      <w:pPr>
        <w:rPr>
          <w:rFonts w:asciiTheme="minorHAnsi" w:hAnsiTheme="minorHAnsi" w:cs="Calibri"/>
          <w:color w:val="auto"/>
          <w:sz w:val="24"/>
          <w:szCs w:val="24"/>
        </w:rPr>
      </w:pPr>
    </w:p>
    <w:p w14:paraId="6FACD19A" w14:textId="77777777" w:rsidR="005422E3" w:rsidRDefault="003B0CF1" w:rsidP="00A254EB">
      <w:pPr>
        <w:rPr>
          <w:rFonts w:asciiTheme="minorHAnsi" w:hAnsiTheme="minorHAnsi" w:cs="Calibri"/>
          <w:color w:val="auto"/>
          <w:sz w:val="24"/>
          <w:szCs w:val="24"/>
        </w:rPr>
      </w:pPr>
      <w:r w:rsidRPr="00A254EB">
        <w:rPr>
          <w:rFonts w:asciiTheme="minorHAnsi" w:hAnsiTheme="minorHAnsi" w:cs="Calibri"/>
          <w:color w:val="auto"/>
          <w:sz w:val="24"/>
          <w:szCs w:val="24"/>
        </w:rPr>
        <w:t xml:space="preserve">(4+2) - 3 = 3 years of tuition loan (and any MG/SSG entitlement) remaining </w:t>
      </w:r>
    </w:p>
    <w:p w14:paraId="5E44DA27" w14:textId="77777777" w:rsidR="000804F5" w:rsidRPr="00A254EB" w:rsidRDefault="000804F5" w:rsidP="00A254EB">
      <w:pPr>
        <w:rPr>
          <w:rFonts w:asciiTheme="minorHAnsi" w:hAnsiTheme="minorHAnsi" w:cs="Calibri"/>
          <w:color w:val="auto"/>
          <w:sz w:val="24"/>
          <w:szCs w:val="24"/>
        </w:rPr>
      </w:pPr>
    </w:p>
    <w:p w14:paraId="27B953C2" w14:textId="1EC634EB" w:rsidR="005013DF" w:rsidRPr="002D757F" w:rsidRDefault="000804F5" w:rsidP="002D757F">
      <w:pPr>
        <w:pStyle w:val="Heading2"/>
        <w:numPr>
          <w:ilvl w:val="1"/>
          <w:numId w:val="174"/>
        </w:numPr>
        <w:jc w:val="both"/>
        <w:rPr>
          <w:rFonts w:asciiTheme="minorHAnsi" w:hAnsiTheme="minorHAnsi"/>
          <w:sz w:val="24"/>
          <w:szCs w:val="24"/>
        </w:rPr>
      </w:pPr>
      <w:bookmarkStart w:id="231" w:name="_Annex_E_–_1"/>
      <w:bookmarkStart w:id="232" w:name="_Toc57794638"/>
      <w:bookmarkEnd w:id="231"/>
      <w:r>
        <w:rPr>
          <w:rFonts w:asciiTheme="minorHAnsi" w:hAnsiTheme="minorHAnsi"/>
          <w:i w:val="0"/>
          <w:sz w:val="24"/>
          <w:szCs w:val="24"/>
        </w:rPr>
        <w:t>Annex E</w:t>
      </w:r>
      <w:r w:rsidRPr="000804F5">
        <w:rPr>
          <w:rFonts w:asciiTheme="minorHAnsi" w:hAnsiTheme="minorHAnsi"/>
          <w:i w:val="0"/>
          <w:sz w:val="24"/>
          <w:szCs w:val="24"/>
        </w:rPr>
        <w:t xml:space="preserve"> – </w:t>
      </w:r>
      <w:r>
        <w:rPr>
          <w:rFonts w:asciiTheme="minorHAnsi" w:hAnsiTheme="minorHAnsi"/>
          <w:i w:val="0"/>
          <w:sz w:val="24"/>
          <w:szCs w:val="24"/>
        </w:rPr>
        <w:t>EEA Residence Card</w:t>
      </w:r>
      <w:bookmarkEnd w:id="232"/>
    </w:p>
    <w:p w14:paraId="0BCF0455" w14:textId="77777777" w:rsidR="005013DF" w:rsidRPr="0086461C" w:rsidRDefault="005013DF" w:rsidP="005013DF">
      <w:pPr>
        <w:pStyle w:val="NoSpacing"/>
        <w:rPr>
          <w:rFonts w:asciiTheme="minorHAnsi" w:hAnsiTheme="minorHAnsi" w:cstheme="minorHAnsi"/>
          <w:sz w:val="24"/>
          <w:szCs w:val="24"/>
        </w:rPr>
      </w:pPr>
      <w:r w:rsidRPr="0086461C">
        <w:rPr>
          <w:rFonts w:asciiTheme="minorHAnsi" w:hAnsiTheme="minorHAnsi" w:cstheme="minorHAnsi"/>
          <w:sz w:val="24"/>
          <w:szCs w:val="24"/>
        </w:rPr>
        <w:t xml:space="preserve">The EEA family member residence card does not confer any leave under the 1971 Immigration Act but merely a right of Residence under European Law. In accordance with the Immigration (EEA) Regulations 2016, a non-EEA family member may reside and work in the UK as long as the EEA national is exercising their treaty rights. </w:t>
      </w:r>
    </w:p>
    <w:p w14:paraId="1FE5F5F7" w14:textId="77777777" w:rsidR="005013DF" w:rsidRPr="0086461C" w:rsidRDefault="005013DF" w:rsidP="005013DF">
      <w:pPr>
        <w:pStyle w:val="NoSpacing"/>
        <w:ind w:left="720"/>
        <w:rPr>
          <w:rFonts w:asciiTheme="minorHAnsi" w:hAnsiTheme="minorHAnsi" w:cstheme="minorHAnsi"/>
          <w:sz w:val="24"/>
          <w:szCs w:val="24"/>
        </w:rPr>
      </w:pPr>
    </w:p>
    <w:p w14:paraId="5419CA57" w14:textId="17AD3B24" w:rsidR="005013DF" w:rsidRPr="0086461C" w:rsidRDefault="005013DF" w:rsidP="005013DF">
      <w:pPr>
        <w:pStyle w:val="NoSpacing"/>
        <w:rPr>
          <w:rFonts w:asciiTheme="minorHAnsi" w:hAnsiTheme="minorHAnsi" w:cstheme="minorHAnsi"/>
          <w:sz w:val="24"/>
          <w:szCs w:val="24"/>
        </w:rPr>
      </w:pPr>
      <w:bookmarkStart w:id="233" w:name="_Hlk36642237"/>
      <w:r w:rsidRPr="0002576C">
        <w:rPr>
          <w:rFonts w:asciiTheme="minorHAnsi" w:hAnsiTheme="minorHAnsi" w:cstheme="minorHAnsi"/>
          <w:sz w:val="24"/>
          <w:szCs w:val="24"/>
        </w:rPr>
        <w:t>S</w:t>
      </w:r>
      <w:r>
        <w:rPr>
          <w:rFonts w:asciiTheme="minorHAnsi" w:hAnsiTheme="minorHAnsi" w:cstheme="minorHAnsi"/>
          <w:sz w:val="24"/>
          <w:szCs w:val="24"/>
        </w:rPr>
        <w:t xml:space="preserve">FE </w:t>
      </w:r>
      <w:r w:rsidR="008E5EF6">
        <w:rPr>
          <w:rFonts w:asciiTheme="minorHAnsi" w:hAnsiTheme="minorHAnsi" w:cstheme="minorHAnsi"/>
          <w:sz w:val="24"/>
          <w:szCs w:val="24"/>
        </w:rPr>
        <w:t>will not</w:t>
      </w:r>
      <w:r w:rsidRPr="0002576C">
        <w:rPr>
          <w:rFonts w:asciiTheme="minorHAnsi" w:hAnsiTheme="minorHAnsi" w:cstheme="minorHAnsi"/>
          <w:sz w:val="24"/>
          <w:szCs w:val="24"/>
        </w:rPr>
        <w:t xml:space="preserve"> request evidence that the EEA national was exercising their Treaty Rights for any period during the five-year period in which the student’s residence is covered by the EEA family member residence card.</w:t>
      </w:r>
    </w:p>
    <w:bookmarkEnd w:id="233"/>
    <w:p w14:paraId="7C743BA0" w14:textId="77777777" w:rsidR="005013DF" w:rsidRPr="0086461C" w:rsidRDefault="005013DF" w:rsidP="005013DF">
      <w:pPr>
        <w:autoSpaceDE w:val="0"/>
        <w:autoSpaceDN w:val="0"/>
        <w:adjustRightInd w:val="0"/>
        <w:rPr>
          <w:rFonts w:cstheme="minorHAnsi"/>
          <w:b/>
          <w:sz w:val="24"/>
          <w:szCs w:val="24"/>
          <w:u w:val="single"/>
        </w:rPr>
      </w:pPr>
    </w:p>
    <w:p w14:paraId="12206908" w14:textId="77777777" w:rsidR="005013DF" w:rsidRPr="0002576C" w:rsidRDefault="005013DF" w:rsidP="005013DF">
      <w:pPr>
        <w:autoSpaceDE w:val="0"/>
        <w:autoSpaceDN w:val="0"/>
        <w:adjustRightInd w:val="0"/>
        <w:contextualSpacing/>
        <w:rPr>
          <w:rFonts w:cstheme="minorHAnsi"/>
          <w:sz w:val="24"/>
          <w:szCs w:val="24"/>
        </w:rPr>
      </w:pPr>
      <w:r w:rsidRPr="0002576C">
        <w:rPr>
          <w:rFonts w:cstheme="minorHAnsi"/>
          <w:sz w:val="24"/>
          <w:szCs w:val="24"/>
        </w:rPr>
        <w:t xml:space="preserve">If the non-EEA national </w:t>
      </w:r>
      <w:r w:rsidRPr="0002576C">
        <w:rPr>
          <w:rFonts w:cstheme="minorHAnsi"/>
          <w:sz w:val="24"/>
          <w:szCs w:val="24"/>
          <w:u w:val="single"/>
        </w:rPr>
        <w:t>separates</w:t>
      </w:r>
      <w:r w:rsidRPr="0002576C">
        <w:rPr>
          <w:rFonts w:cstheme="minorHAnsi"/>
          <w:sz w:val="24"/>
          <w:szCs w:val="24"/>
        </w:rPr>
        <w:t xml:space="preserve"> from their EEA national spouse or civil partner, they remain a family member with the right to live in the UK for as long as they are married to, or in a civil partnership with, an EEA national sponsor. The EEA national must continue to exercise free movement rights in the UK or have a right of permanent residence up to the point where the non-EEA national applies for termination.  </w:t>
      </w:r>
    </w:p>
    <w:p w14:paraId="006A0DC9" w14:textId="77777777" w:rsidR="005013DF" w:rsidRPr="0086461C" w:rsidRDefault="005013DF" w:rsidP="005013DF">
      <w:pPr>
        <w:pStyle w:val="ListParagraph"/>
        <w:autoSpaceDE w:val="0"/>
        <w:autoSpaceDN w:val="0"/>
        <w:adjustRightInd w:val="0"/>
        <w:rPr>
          <w:rFonts w:cstheme="minorHAnsi"/>
          <w:sz w:val="24"/>
          <w:szCs w:val="24"/>
        </w:rPr>
      </w:pPr>
    </w:p>
    <w:p w14:paraId="7F9F7C22" w14:textId="77777777" w:rsidR="005013DF" w:rsidRPr="0002576C" w:rsidRDefault="005013DF" w:rsidP="005013DF">
      <w:pPr>
        <w:autoSpaceDE w:val="0"/>
        <w:autoSpaceDN w:val="0"/>
        <w:adjustRightInd w:val="0"/>
        <w:contextualSpacing/>
        <w:rPr>
          <w:rFonts w:cstheme="minorHAnsi"/>
          <w:b/>
          <w:sz w:val="24"/>
          <w:szCs w:val="24"/>
          <w:u w:val="single"/>
        </w:rPr>
      </w:pPr>
      <w:r w:rsidRPr="0002576C">
        <w:rPr>
          <w:rFonts w:cstheme="minorHAnsi"/>
          <w:sz w:val="24"/>
          <w:szCs w:val="24"/>
        </w:rPr>
        <w:t>Once the marriage or civil partnership has been officially terminated, the non-EEA spouse or civil partner, and anyone who was related to the EEA national sponsor by marriage, must meet the requirements of regulation 10(5) in order to retain a right of residence in the UK.</w:t>
      </w:r>
    </w:p>
    <w:p w14:paraId="246A1353" w14:textId="77777777" w:rsidR="005013DF" w:rsidRPr="0086461C" w:rsidRDefault="005013DF" w:rsidP="005013DF">
      <w:pPr>
        <w:autoSpaceDE w:val="0"/>
        <w:autoSpaceDN w:val="0"/>
        <w:adjustRightInd w:val="0"/>
        <w:rPr>
          <w:rFonts w:cstheme="minorHAnsi"/>
          <w:b/>
          <w:sz w:val="24"/>
          <w:szCs w:val="24"/>
          <w:u w:val="single"/>
        </w:rPr>
      </w:pPr>
    </w:p>
    <w:p w14:paraId="14741978" w14:textId="77777777" w:rsidR="005013DF" w:rsidRPr="0086461C" w:rsidRDefault="005013DF" w:rsidP="005013DF">
      <w:pPr>
        <w:autoSpaceDE w:val="0"/>
        <w:autoSpaceDN w:val="0"/>
        <w:adjustRightInd w:val="0"/>
        <w:rPr>
          <w:rFonts w:cstheme="minorHAnsi"/>
          <w:sz w:val="24"/>
          <w:szCs w:val="24"/>
        </w:rPr>
      </w:pPr>
      <w:r w:rsidRPr="0086461C">
        <w:rPr>
          <w:rFonts w:cstheme="minorHAnsi"/>
          <w:sz w:val="24"/>
          <w:szCs w:val="24"/>
        </w:rPr>
        <w:t xml:space="preserve">To meet the conditions of regulation 10(5) the applicant must have: </w:t>
      </w:r>
    </w:p>
    <w:p w14:paraId="4501BA8E" w14:textId="77777777" w:rsidR="005013DF" w:rsidRPr="0086461C" w:rsidRDefault="005013DF" w:rsidP="005013DF">
      <w:pPr>
        <w:autoSpaceDE w:val="0"/>
        <w:autoSpaceDN w:val="0"/>
        <w:adjustRightInd w:val="0"/>
        <w:rPr>
          <w:rFonts w:cstheme="minorHAnsi"/>
          <w:sz w:val="24"/>
          <w:szCs w:val="24"/>
        </w:rPr>
      </w:pPr>
    </w:p>
    <w:p w14:paraId="6E5EA8A2" w14:textId="77777777" w:rsidR="005013DF" w:rsidRPr="0086461C" w:rsidRDefault="005013DF" w:rsidP="005013DF">
      <w:pPr>
        <w:autoSpaceDE w:val="0"/>
        <w:autoSpaceDN w:val="0"/>
        <w:adjustRightInd w:val="0"/>
        <w:rPr>
          <w:rFonts w:cstheme="minorHAnsi"/>
          <w:sz w:val="24"/>
          <w:szCs w:val="24"/>
        </w:rPr>
      </w:pPr>
      <w:r w:rsidRPr="0086461C">
        <w:rPr>
          <w:rFonts w:cstheme="minorHAnsi"/>
          <w:sz w:val="24"/>
          <w:szCs w:val="24"/>
        </w:rPr>
        <w:t xml:space="preserve">• been married to, or in a civil partnership with, the EEA national for at least three years immediately before beginning proceedings for divorce, annulment or dissolution; </w:t>
      </w:r>
    </w:p>
    <w:p w14:paraId="407840E5" w14:textId="77777777" w:rsidR="005013DF" w:rsidRPr="0086461C" w:rsidRDefault="005013DF" w:rsidP="005013DF">
      <w:pPr>
        <w:autoSpaceDE w:val="0"/>
        <w:autoSpaceDN w:val="0"/>
        <w:adjustRightInd w:val="0"/>
        <w:rPr>
          <w:rFonts w:cstheme="minorHAnsi"/>
          <w:sz w:val="24"/>
          <w:szCs w:val="24"/>
        </w:rPr>
      </w:pPr>
    </w:p>
    <w:p w14:paraId="60EDF321" w14:textId="5A93B194" w:rsidR="005013DF" w:rsidRDefault="005013DF" w:rsidP="002D757F">
      <w:pPr>
        <w:autoSpaceDE w:val="0"/>
        <w:autoSpaceDN w:val="0"/>
        <w:adjustRightInd w:val="0"/>
        <w:rPr>
          <w:rFonts w:asciiTheme="minorHAnsi" w:hAnsiTheme="minorHAnsi"/>
          <w:color w:val="auto"/>
          <w:sz w:val="24"/>
          <w:szCs w:val="24"/>
        </w:rPr>
      </w:pPr>
      <w:r w:rsidRPr="0086461C">
        <w:rPr>
          <w:rFonts w:cstheme="minorHAnsi"/>
          <w:sz w:val="24"/>
          <w:szCs w:val="24"/>
        </w:rPr>
        <w:t>• lived in the UK with the EEA national sponsor for at least one year during the time of their marriage or civil partnership.</w:t>
      </w:r>
    </w:p>
    <w:p w14:paraId="23951DFE" w14:textId="77777777" w:rsidR="005013DF" w:rsidRPr="00A254EB" w:rsidRDefault="005013DF" w:rsidP="005C3492">
      <w:pPr>
        <w:jc w:val="both"/>
        <w:rPr>
          <w:rFonts w:asciiTheme="minorHAnsi" w:hAnsiTheme="minorHAnsi"/>
          <w:color w:val="auto"/>
          <w:sz w:val="24"/>
          <w:szCs w:val="24"/>
        </w:rPr>
      </w:pPr>
    </w:p>
    <w:p w14:paraId="069B9B20" w14:textId="55A452E2" w:rsidR="00221488" w:rsidRPr="00A254EB" w:rsidRDefault="003B0CF1">
      <w:pPr>
        <w:pStyle w:val="Heading2"/>
        <w:numPr>
          <w:ilvl w:val="1"/>
          <w:numId w:val="70"/>
        </w:numPr>
        <w:jc w:val="both"/>
        <w:rPr>
          <w:rFonts w:asciiTheme="minorHAnsi" w:hAnsiTheme="minorHAnsi"/>
          <w:i w:val="0"/>
          <w:sz w:val="24"/>
          <w:szCs w:val="24"/>
        </w:rPr>
      </w:pPr>
      <w:bookmarkStart w:id="234" w:name="_Annex_E_–"/>
      <w:bookmarkStart w:id="235" w:name="_Toc507585004"/>
      <w:bookmarkStart w:id="236" w:name="_Toc57794639"/>
      <w:bookmarkEnd w:id="234"/>
      <w:r w:rsidRPr="00A254EB">
        <w:rPr>
          <w:rFonts w:asciiTheme="minorHAnsi" w:hAnsiTheme="minorHAnsi"/>
          <w:i w:val="0"/>
          <w:sz w:val="24"/>
          <w:szCs w:val="24"/>
        </w:rPr>
        <w:t xml:space="preserve">Annex </w:t>
      </w:r>
      <w:r w:rsidR="000804F5">
        <w:rPr>
          <w:rFonts w:asciiTheme="minorHAnsi" w:hAnsiTheme="minorHAnsi"/>
          <w:i w:val="0"/>
          <w:sz w:val="24"/>
          <w:szCs w:val="24"/>
        </w:rPr>
        <w:t>F</w:t>
      </w:r>
      <w:r w:rsidRPr="00A254EB">
        <w:rPr>
          <w:rFonts w:asciiTheme="minorHAnsi" w:hAnsiTheme="minorHAnsi"/>
          <w:i w:val="0"/>
          <w:sz w:val="24"/>
          <w:szCs w:val="24"/>
        </w:rPr>
        <w:t xml:space="preserve"> – Organisation contact details</w:t>
      </w:r>
      <w:bookmarkEnd w:id="235"/>
      <w:bookmarkEnd w:id="23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2126"/>
        <w:gridCol w:w="3969"/>
      </w:tblGrid>
      <w:tr w:rsidR="006D75BB" w:rsidRPr="00D8213D" w14:paraId="5FCC1E72" w14:textId="77777777" w:rsidTr="00532ED7">
        <w:trPr>
          <w:trHeight w:val="841"/>
        </w:trPr>
        <w:tc>
          <w:tcPr>
            <w:tcW w:w="1555" w:type="dxa"/>
          </w:tcPr>
          <w:p w14:paraId="1A9AC0FE"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b/>
                <w:color w:val="auto"/>
                <w:sz w:val="24"/>
                <w:szCs w:val="24"/>
              </w:rPr>
              <w:t>Welsh Government</w:t>
            </w:r>
          </w:p>
        </w:tc>
        <w:tc>
          <w:tcPr>
            <w:tcW w:w="1814" w:type="dxa"/>
          </w:tcPr>
          <w:p w14:paraId="3DEA83C0"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color w:val="auto"/>
                <w:sz w:val="24"/>
                <w:szCs w:val="24"/>
              </w:rPr>
              <w:t>Cardiff Bay</w:t>
            </w:r>
            <w:r w:rsidRPr="00A254EB">
              <w:rPr>
                <w:rFonts w:asciiTheme="minorHAnsi" w:hAnsiTheme="minorHAnsi"/>
                <w:color w:val="auto"/>
                <w:sz w:val="24"/>
                <w:szCs w:val="24"/>
              </w:rPr>
              <w:br/>
              <w:t>Cardiff</w:t>
            </w:r>
            <w:r w:rsidRPr="00A254EB">
              <w:rPr>
                <w:rFonts w:asciiTheme="minorHAnsi" w:hAnsiTheme="minorHAnsi"/>
                <w:color w:val="auto"/>
                <w:sz w:val="24"/>
                <w:szCs w:val="24"/>
              </w:rPr>
              <w:tab/>
            </w:r>
            <w:r w:rsidRPr="00A254EB">
              <w:rPr>
                <w:rFonts w:asciiTheme="minorHAnsi" w:hAnsiTheme="minorHAnsi"/>
                <w:color w:val="auto"/>
                <w:sz w:val="24"/>
                <w:szCs w:val="24"/>
              </w:rPr>
              <w:br/>
              <w:t>CF99 1NA</w:t>
            </w:r>
          </w:p>
        </w:tc>
        <w:tc>
          <w:tcPr>
            <w:tcW w:w="2126" w:type="dxa"/>
          </w:tcPr>
          <w:p w14:paraId="68CD2E6B" w14:textId="77777777" w:rsidR="005422E3" w:rsidRPr="00A254EB" w:rsidRDefault="003B0CF1" w:rsidP="00A254EB">
            <w:pPr>
              <w:spacing w:before="100" w:beforeAutospacing="1" w:after="100" w:afterAutospacing="1"/>
              <w:rPr>
                <w:rFonts w:asciiTheme="minorHAnsi" w:hAnsiTheme="minorHAnsi"/>
                <w:color w:val="auto"/>
                <w:sz w:val="24"/>
                <w:szCs w:val="24"/>
              </w:rPr>
            </w:pPr>
            <w:r w:rsidRPr="00A254EB">
              <w:rPr>
                <w:rFonts w:asciiTheme="minorHAnsi" w:hAnsiTheme="minorHAnsi"/>
                <w:color w:val="auto"/>
                <w:sz w:val="24"/>
                <w:szCs w:val="24"/>
              </w:rPr>
              <w:t>English: 0300 0603300</w:t>
            </w:r>
          </w:p>
          <w:p w14:paraId="227ABEA0"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color w:val="auto"/>
                <w:sz w:val="24"/>
                <w:szCs w:val="24"/>
              </w:rPr>
              <w:t>Welsh: 0300 0604400</w:t>
            </w:r>
          </w:p>
        </w:tc>
        <w:tc>
          <w:tcPr>
            <w:tcW w:w="3969" w:type="dxa"/>
          </w:tcPr>
          <w:p w14:paraId="59EFCE59" w14:textId="77777777" w:rsidR="005422E3" w:rsidRPr="00A254EB" w:rsidRDefault="00B9046B" w:rsidP="00A254EB">
            <w:pPr>
              <w:spacing w:before="100" w:beforeAutospacing="1" w:after="100" w:afterAutospacing="1"/>
              <w:rPr>
                <w:rFonts w:asciiTheme="minorHAnsi" w:hAnsiTheme="minorHAnsi"/>
                <w:b/>
                <w:color w:val="auto"/>
                <w:sz w:val="24"/>
                <w:szCs w:val="24"/>
              </w:rPr>
            </w:pPr>
            <w:hyperlink r:id="rId21" w:history="1">
              <w:r w:rsidR="003B0CF1" w:rsidRPr="00A254EB">
                <w:rPr>
                  <w:rStyle w:val="Hyperlink"/>
                  <w:rFonts w:asciiTheme="minorHAnsi" w:hAnsiTheme="minorHAnsi"/>
                  <w:color w:val="auto"/>
                  <w:sz w:val="24"/>
                  <w:szCs w:val="24"/>
                </w:rPr>
                <w:t>www.wales.gov.uk</w:t>
              </w:r>
            </w:hyperlink>
          </w:p>
        </w:tc>
      </w:tr>
      <w:tr w:rsidR="006D75BB" w:rsidRPr="00D8213D" w14:paraId="611AA980" w14:textId="77777777" w:rsidTr="00532ED7">
        <w:trPr>
          <w:trHeight w:val="1406"/>
        </w:trPr>
        <w:tc>
          <w:tcPr>
            <w:tcW w:w="1555" w:type="dxa"/>
          </w:tcPr>
          <w:p w14:paraId="34B8EDC1" w14:textId="77777777" w:rsidR="005422E3" w:rsidRPr="00A254EB" w:rsidRDefault="00F12F84" w:rsidP="00A254EB">
            <w:pPr>
              <w:spacing w:before="100" w:beforeAutospacing="1" w:after="100" w:afterAutospacing="1"/>
              <w:rPr>
                <w:rFonts w:asciiTheme="minorHAnsi" w:hAnsiTheme="minorHAnsi"/>
                <w:b/>
                <w:color w:val="auto"/>
                <w:sz w:val="24"/>
                <w:szCs w:val="24"/>
              </w:rPr>
            </w:pPr>
            <w:r w:rsidRPr="00A254EB">
              <w:rPr>
                <w:rFonts w:asciiTheme="minorHAnsi" w:hAnsiTheme="minorHAnsi"/>
                <w:b/>
                <w:color w:val="auto"/>
                <w:sz w:val="24"/>
                <w:szCs w:val="24"/>
              </w:rPr>
              <w:t>The Student Awards Agency for Scotland (SAAS)</w:t>
            </w:r>
          </w:p>
        </w:tc>
        <w:tc>
          <w:tcPr>
            <w:tcW w:w="1814" w:type="dxa"/>
          </w:tcPr>
          <w:p w14:paraId="3585E5FF"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color w:val="auto"/>
                <w:sz w:val="24"/>
                <w:szCs w:val="24"/>
              </w:rPr>
              <w:t>Saughton House</w:t>
            </w:r>
            <w:r w:rsidRPr="00A254EB">
              <w:rPr>
                <w:rFonts w:asciiTheme="minorHAnsi" w:hAnsiTheme="minorHAnsi"/>
                <w:color w:val="auto"/>
                <w:sz w:val="24"/>
                <w:szCs w:val="24"/>
              </w:rPr>
              <w:br/>
              <w:t>Broomhouse Drive</w:t>
            </w:r>
            <w:r w:rsidRPr="00A254EB">
              <w:rPr>
                <w:rFonts w:asciiTheme="minorHAnsi" w:hAnsiTheme="minorHAnsi"/>
                <w:color w:val="auto"/>
                <w:sz w:val="24"/>
                <w:szCs w:val="24"/>
              </w:rPr>
              <w:br/>
              <w:t>Edinburgh</w:t>
            </w:r>
            <w:r w:rsidRPr="00A254EB">
              <w:rPr>
                <w:rFonts w:asciiTheme="minorHAnsi" w:hAnsiTheme="minorHAnsi"/>
                <w:color w:val="auto"/>
                <w:sz w:val="24"/>
                <w:szCs w:val="24"/>
              </w:rPr>
              <w:br/>
              <w:t>EH11 3UT</w:t>
            </w:r>
          </w:p>
        </w:tc>
        <w:tc>
          <w:tcPr>
            <w:tcW w:w="2126" w:type="dxa"/>
          </w:tcPr>
          <w:p w14:paraId="6CD53C27"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color w:val="auto"/>
                <w:sz w:val="24"/>
                <w:szCs w:val="24"/>
                <w:lang w:val="de-DE"/>
              </w:rPr>
              <w:t>0300 5550505</w:t>
            </w:r>
          </w:p>
        </w:tc>
        <w:tc>
          <w:tcPr>
            <w:tcW w:w="3969" w:type="dxa"/>
          </w:tcPr>
          <w:p w14:paraId="4B71A02D" w14:textId="77777777" w:rsidR="005422E3" w:rsidRPr="00A254EB" w:rsidRDefault="00B9046B" w:rsidP="00A254EB">
            <w:pPr>
              <w:spacing w:before="100" w:beforeAutospacing="1" w:after="100" w:afterAutospacing="1"/>
              <w:rPr>
                <w:rFonts w:asciiTheme="minorHAnsi" w:hAnsiTheme="minorHAnsi"/>
                <w:b/>
                <w:color w:val="auto"/>
                <w:sz w:val="24"/>
                <w:szCs w:val="24"/>
              </w:rPr>
            </w:pPr>
            <w:hyperlink r:id="rId22" w:history="1">
              <w:r w:rsidR="003B0CF1" w:rsidRPr="00A254EB">
                <w:rPr>
                  <w:rStyle w:val="Hyperlink"/>
                  <w:rFonts w:asciiTheme="minorHAnsi" w:hAnsiTheme="minorHAnsi"/>
                  <w:color w:val="auto"/>
                  <w:sz w:val="24"/>
                  <w:szCs w:val="24"/>
                  <w:lang w:val="de-DE"/>
                </w:rPr>
                <w:t>www.student-support-saas.gov.uk</w:t>
              </w:r>
            </w:hyperlink>
          </w:p>
        </w:tc>
      </w:tr>
      <w:tr w:rsidR="006D75BB" w:rsidRPr="00D8213D" w14:paraId="54B07FC7" w14:textId="77777777" w:rsidTr="00532ED7">
        <w:trPr>
          <w:trHeight w:val="2543"/>
        </w:trPr>
        <w:tc>
          <w:tcPr>
            <w:tcW w:w="1555" w:type="dxa"/>
          </w:tcPr>
          <w:p w14:paraId="56E57475" w14:textId="77777777" w:rsidR="005422E3" w:rsidRPr="00A254EB" w:rsidRDefault="00F12F84" w:rsidP="00A254EB">
            <w:pPr>
              <w:spacing w:before="100" w:beforeAutospacing="1" w:after="100" w:afterAutospacing="1"/>
              <w:rPr>
                <w:rFonts w:asciiTheme="minorHAnsi" w:hAnsiTheme="minorHAnsi"/>
                <w:b/>
                <w:color w:val="auto"/>
                <w:sz w:val="24"/>
                <w:szCs w:val="24"/>
              </w:rPr>
            </w:pPr>
            <w:r w:rsidRPr="00A254EB">
              <w:rPr>
                <w:rFonts w:asciiTheme="minorHAnsi" w:hAnsiTheme="minorHAnsi"/>
                <w:b/>
                <w:color w:val="auto"/>
                <w:sz w:val="24"/>
                <w:szCs w:val="24"/>
              </w:rPr>
              <w:t>Department for Economy (Northern Ireland)</w:t>
            </w:r>
          </w:p>
        </w:tc>
        <w:tc>
          <w:tcPr>
            <w:tcW w:w="1814" w:type="dxa"/>
          </w:tcPr>
          <w:p w14:paraId="3BB187FE" w14:textId="77777777" w:rsidR="005422E3" w:rsidRPr="00A254EB" w:rsidRDefault="003B0CF1" w:rsidP="00A254EB">
            <w:pPr>
              <w:spacing w:before="100" w:beforeAutospacing="1" w:after="100" w:afterAutospacing="1"/>
              <w:rPr>
                <w:rFonts w:asciiTheme="minorHAnsi" w:hAnsiTheme="minorHAnsi"/>
                <w:color w:val="auto"/>
                <w:sz w:val="24"/>
                <w:szCs w:val="24"/>
              </w:rPr>
            </w:pPr>
            <w:r w:rsidRPr="00A254EB">
              <w:rPr>
                <w:rFonts w:asciiTheme="minorHAnsi" w:hAnsiTheme="minorHAnsi"/>
                <w:color w:val="auto"/>
                <w:sz w:val="24"/>
                <w:szCs w:val="24"/>
              </w:rPr>
              <w:t>Higher Education, Policy, Research and Finance</w:t>
            </w:r>
            <w:r w:rsidRPr="00A254EB">
              <w:rPr>
                <w:rFonts w:asciiTheme="minorHAnsi" w:hAnsiTheme="minorHAnsi"/>
                <w:color w:val="auto"/>
                <w:sz w:val="24"/>
                <w:szCs w:val="24"/>
              </w:rPr>
              <w:br/>
              <w:t>Room 407</w:t>
            </w:r>
            <w:r w:rsidRPr="00A254EB">
              <w:rPr>
                <w:rFonts w:asciiTheme="minorHAnsi" w:hAnsiTheme="minorHAnsi"/>
                <w:color w:val="auto"/>
                <w:sz w:val="24"/>
                <w:szCs w:val="24"/>
              </w:rPr>
              <w:br/>
              <w:t>4</w:t>
            </w:r>
            <w:r w:rsidRPr="00A254EB">
              <w:rPr>
                <w:rFonts w:asciiTheme="minorHAnsi" w:hAnsiTheme="minorHAnsi"/>
                <w:color w:val="auto"/>
                <w:sz w:val="24"/>
                <w:szCs w:val="24"/>
                <w:vertAlign w:val="superscript"/>
              </w:rPr>
              <w:t>th</w:t>
            </w:r>
            <w:r w:rsidRPr="00A254EB">
              <w:rPr>
                <w:rFonts w:asciiTheme="minorHAnsi" w:hAnsiTheme="minorHAnsi"/>
                <w:color w:val="auto"/>
                <w:sz w:val="24"/>
                <w:szCs w:val="24"/>
              </w:rPr>
              <w:t xml:space="preserve"> Floor</w:t>
            </w:r>
            <w:r w:rsidRPr="00A254EB">
              <w:rPr>
                <w:rFonts w:asciiTheme="minorHAnsi" w:hAnsiTheme="minorHAnsi"/>
                <w:color w:val="auto"/>
                <w:sz w:val="24"/>
                <w:szCs w:val="24"/>
              </w:rPr>
              <w:br/>
              <w:t>Adelaide House</w:t>
            </w:r>
            <w:r w:rsidRPr="00A254EB">
              <w:rPr>
                <w:rFonts w:asciiTheme="minorHAnsi" w:hAnsiTheme="minorHAnsi"/>
                <w:color w:val="auto"/>
                <w:sz w:val="24"/>
                <w:szCs w:val="24"/>
              </w:rPr>
              <w:br/>
              <w:t>39-49 Adelaide St</w:t>
            </w:r>
            <w:r w:rsidRPr="00A254EB">
              <w:rPr>
                <w:rFonts w:asciiTheme="minorHAnsi" w:hAnsiTheme="minorHAnsi"/>
                <w:color w:val="auto"/>
                <w:sz w:val="24"/>
                <w:szCs w:val="24"/>
              </w:rPr>
              <w:br/>
              <w:t>Belfast</w:t>
            </w:r>
            <w:r w:rsidRPr="00A254EB">
              <w:rPr>
                <w:rFonts w:asciiTheme="minorHAnsi" w:hAnsiTheme="minorHAnsi"/>
                <w:color w:val="auto"/>
                <w:sz w:val="24"/>
                <w:szCs w:val="24"/>
              </w:rPr>
              <w:tab/>
            </w:r>
            <w:r w:rsidRPr="00A254EB">
              <w:rPr>
                <w:rFonts w:asciiTheme="minorHAnsi" w:hAnsiTheme="minorHAnsi"/>
                <w:color w:val="auto"/>
                <w:sz w:val="24"/>
                <w:szCs w:val="24"/>
              </w:rPr>
              <w:br/>
              <w:t>BT2 8FD</w:t>
            </w:r>
          </w:p>
        </w:tc>
        <w:tc>
          <w:tcPr>
            <w:tcW w:w="2126" w:type="dxa"/>
          </w:tcPr>
          <w:p w14:paraId="24BAECCC"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color w:val="auto"/>
                <w:sz w:val="24"/>
                <w:szCs w:val="24"/>
                <w:lang w:val="de-DE"/>
              </w:rPr>
              <w:t>028 9025 7777</w:t>
            </w:r>
          </w:p>
        </w:tc>
        <w:tc>
          <w:tcPr>
            <w:tcW w:w="3969" w:type="dxa"/>
          </w:tcPr>
          <w:p w14:paraId="321B1990" w14:textId="77777777" w:rsidR="005422E3" w:rsidRPr="00A254EB" w:rsidRDefault="00B9046B" w:rsidP="00A254EB">
            <w:pPr>
              <w:spacing w:before="100" w:beforeAutospacing="1" w:after="100" w:afterAutospacing="1"/>
              <w:rPr>
                <w:rFonts w:asciiTheme="minorHAnsi" w:hAnsiTheme="minorHAnsi"/>
                <w:b/>
                <w:color w:val="auto"/>
                <w:sz w:val="24"/>
                <w:szCs w:val="24"/>
              </w:rPr>
            </w:pPr>
            <w:hyperlink r:id="rId23" w:history="1">
              <w:r w:rsidR="003B0CF1" w:rsidRPr="00A254EB">
                <w:rPr>
                  <w:rStyle w:val="Hyperlink"/>
                  <w:rFonts w:asciiTheme="minorHAnsi" w:hAnsiTheme="minorHAnsi"/>
                  <w:color w:val="auto"/>
                  <w:sz w:val="24"/>
                  <w:szCs w:val="24"/>
                  <w:lang w:val="de-DE"/>
                </w:rPr>
                <w:t>www.delni.gov.uk</w:t>
              </w:r>
            </w:hyperlink>
          </w:p>
        </w:tc>
      </w:tr>
      <w:tr w:rsidR="006D75BB" w:rsidRPr="00D8213D" w14:paraId="6FEEDF72" w14:textId="77777777" w:rsidTr="00532ED7">
        <w:trPr>
          <w:trHeight w:val="1583"/>
        </w:trPr>
        <w:tc>
          <w:tcPr>
            <w:tcW w:w="1555" w:type="dxa"/>
          </w:tcPr>
          <w:p w14:paraId="1222E6AA" w14:textId="77777777" w:rsidR="005422E3" w:rsidRPr="00A254EB" w:rsidRDefault="00F12F84" w:rsidP="00A254EB">
            <w:pPr>
              <w:spacing w:before="100" w:beforeAutospacing="1" w:after="100" w:afterAutospacing="1"/>
              <w:rPr>
                <w:rFonts w:asciiTheme="minorHAnsi" w:hAnsiTheme="minorHAnsi"/>
                <w:b/>
                <w:color w:val="auto"/>
                <w:sz w:val="24"/>
                <w:szCs w:val="24"/>
              </w:rPr>
            </w:pPr>
            <w:r w:rsidRPr="00A254EB">
              <w:rPr>
                <w:rFonts w:asciiTheme="minorHAnsi" w:hAnsiTheme="minorHAnsi"/>
                <w:b/>
                <w:color w:val="auto"/>
                <w:sz w:val="24"/>
                <w:szCs w:val="24"/>
              </w:rPr>
              <w:t>SLC – EU Team</w:t>
            </w:r>
          </w:p>
        </w:tc>
        <w:tc>
          <w:tcPr>
            <w:tcW w:w="1814" w:type="dxa"/>
          </w:tcPr>
          <w:p w14:paraId="5FF7B46A" w14:textId="77777777" w:rsidR="005422E3" w:rsidRPr="00A254EB" w:rsidRDefault="003B0CF1" w:rsidP="00A254EB">
            <w:pPr>
              <w:pStyle w:val="NoSpacing"/>
              <w:rPr>
                <w:rFonts w:asciiTheme="minorHAnsi" w:hAnsiTheme="minorHAnsi" w:cs="Arial"/>
                <w:color w:val="auto"/>
                <w:sz w:val="24"/>
                <w:szCs w:val="24"/>
              </w:rPr>
            </w:pPr>
            <w:r w:rsidRPr="00A254EB">
              <w:rPr>
                <w:rFonts w:asciiTheme="minorHAnsi" w:hAnsiTheme="minorHAnsi" w:cs="Arial"/>
                <w:color w:val="auto"/>
                <w:sz w:val="24"/>
                <w:szCs w:val="24"/>
              </w:rPr>
              <w:t>Memphis Building</w:t>
            </w:r>
          </w:p>
          <w:p w14:paraId="3CD12A3D" w14:textId="77777777" w:rsidR="005422E3" w:rsidRPr="00A254EB" w:rsidRDefault="003B0CF1" w:rsidP="00A254EB">
            <w:pPr>
              <w:pStyle w:val="NoSpacing"/>
              <w:rPr>
                <w:rFonts w:asciiTheme="minorHAnsi" w:hAnsiTheme="minorHAnsi" w:cs="Arial"/>
                <w:color w:val="auto"/>
                <w:sz w:val="24"/>
                <w:szCs w:val="24"/>
              </w:rPr>
            </w:pPr>
            <w:r w:rsidRPr="00A254EB">
              <w:rPr>
                <w:rFonts w:asciiTheme="minorHAnsi" w:hAnsiTheme="minorHAnsi" w:cs="Arial"/>
                <w:color w:val="auto"/>
                <w:sz w:val="24"/>
                <w:szCs w:val="24"/>
              </w:rPr>
              <w:t>Lingfield Point</w:t>
            </w:r>
          </w:p>
          <w:p w14:paraId="3F4E36EF" w14:textId="77777777" w:rsidR="005422E3" w:rsidRPr="00A254EB" w:rsidRDefault="003B0CF1" w:rsidP="00A254EB">
            <w:pPr>
              <w:pStyle w:val="NoSpacing"/>
              <w:rPr>
                <w:rFonts w:asciiTheme="minorHAnsi" w:hAnsiTheme="minorHAnsi" w:cs="Arial"/>
                <w:color w:val="auto"/>
                <w:sz w:val="24"/>
                <w:szCs w:val="24"/>
              </w:rPr>
            </w:pPr>
            <w:r w:rsidRPr="00A254EB">
              <w:rPr>
                <w:rFonts w:asciiTheme="minorHAnsi" w:hAnsiTheme="minorHAnsi" w:cs="Arial"/>
                <w:color w:val="auto"/>
                <w:sz w:val="24"/>
                <w:szCs w:val="24"/>
              </w:rPr>
              <w:t>McMullen Road</w:t>
            </w:r>
          </w:p>
          <w:p w14:paraId="369E4152" w14:textId="77777777" w:rsidR="005422E3" w:rsidRPr="00A254EB" w:rsidRDefault="003B0CF1" w:rsidP="00A254EB">
            <w:pPr>
              <w:pStyle w:val="NoSpacing"/>
              <w:rPr>
                <w:rFonts w:asciiTheme="minorHAnsi" w:hAnsiTheme="minorHAnsi" w:cs="Arial"/>
                <w:color w:val="auto"/>
                <w:sz w:val="24"/>
                <w:szCs w:val="24"/>
              </w:rPr>
            </w:pPr>
            <w:r w:rsidRPr="00A254EB">
              <w:rPr>
                <w:rFonts w:asciiTheme="minorHAnsi" w:hAnsiTheme="minorHAnsi" w:cs="Arial"/>
                <w:color w:val="auto"/>
                <w:sz w:val="24"/>
                <w:szCs w:val="24"/>
              </w:rPr>
              <w:t>Darlington</w:t>
            </w:r>
          </w:p>
          <w:p w14:paraId="703CC01A" w14:textId="77777777" w:rsidR="005422E3" w:rsidRPr="00A254EB" w:rsidRDefault="003B0CF1" w:rsidP="00A254EB">
            <w:pPr>
              <w:pStyle w:val="NoSpacing"/>
              <w:rPr>
                <w:rFonts w:asciiTheme="minorHAnsi" w:hAnsiTheme="minorHAnsi" w:cs="Arial"/>
                <w:color w:val="auto"/>
                <w:sz w:val="24"/>
                <w:szCs w:val="24"/>
              </w:rPr>
            </w:pPr>
            <w:r w:rsidRPr="00A254EB">
              <w:rPr>
                <w:rFonts w:asciiTheme="minorHAnsi" w:hAnsiTheme="minorHAnsi" w:cs="Arial"/>
                <w:color w:val="auto"/>
                <w:sz w:val="24"/>
                <w:szCs w:val="24"/>
              </w:rPr>
              <w:t>County Durham</w:t>
            </w:r>
          </w:p>
          <w:p w14:paraId="65A29310" w14:textId="77777777" w:rsidR="005422E3" w:rsidRPr="00A254EB" w:rsidRDefault="005422E3" w:rsidP="00A254EB">
            <w:pPr>
              <w:pStyle w:val="NoSpacing"/>
              <w:rPr>
                <w:rFonts w:asciiTheme="minorHAnsi" w:hAnsiTheme="minorHAnsi" w:cs="Arial"/>
                <w:color w:val="auto"/>
                <w:sz w:val="24"/>
                <w:szCs w:val="24"/>
              </w:rPr>
            </w:pPr>
          </w:p>
        </w:tc>
        <w:tc>
          <w:tcPr>
            <w:tcW w:w="2126" w:type="dxa"/>
          </w:tcPr>
          <w:p w14:paraId="28F0C320" w14:textId="77777777" w:rsidR="005422E3" w:rsidRPr="00A254EB" w:rsidRDefault="003B0CF1" w:rsidP="00A254EB">
            <w:pPr>
              <w:spacing w:before="100" w:beforeAutospacing="1" w:after="100" w:afterAutospacing="1"/>
              <w:rPr>
                <w:rFonts w:asciiTheme="minorHAnsi" w:hAnsiTheme="minorHAnsi"/>
                <w:b/>
                <w:color w:val="auto"/>
                <w:sz w:val="24"/>
                <w:szCs w:val="24"/>
              </w:rPr>
            </w:pPr>
            <w:r w:rsidRPr="00A254EB">
              <w:rPr>
                <w:rFonts w:asciiTheme="minorHAnsi" w:hAnsiTheme="minorHAnsi"/>
                <w:color w:val="auto"/>
                <w:sz w:val="24"/>
                <w:szCs w:val="24"/>
              </w:rPr>
              <w:t>0141 243 3570</w:t>
            </w:r>
          </w:p>
        </w:tc>
        <w:tc>
          <w:tcPr>
            <w:tcW w:w="3969" w:type="dxa"/>
          </w:tcPr>
          <w:p w14:paraId="377A7532" w14:textId="77777777" w:rsidR="005422E3" w:rsidRPr="00A254EB" w:rsidRDefault="00B9046B" w:rsidP="00A254EB">
            <w:pPr>
              <w:spacing w:before="100" w:beforeAutospacing="1" w:after="100" w:afterAutospacing="1"/>
              <w:rPr>
                <w:rFonts w:asciiTheme="minorHAnsi" w:hAnsiTheme="minorHAnsi"/>
                <w:b/>
                <w:color w:val="auto"/>
                <w:sz w:val="24"/>
                <w:szCs w:val="24"/>
              </w:rPr>
            </w:pPr>
            <w:hyperlink r:id="rId24" w:history="1">
              <w:r w:rsidR="003B0CF1" w:rsidRPr="00A254EB">
                <w:rPr>
                  <w:rStyle w:val="Hyperlink"/>
                  <w:rFonts w:asciiTheme="minorHAnsi" w:hAnsiTheme="minorHAnsi"/>
                  <w:color w:val="auto"/>
                  <w:sz w:val="24"/>
                  <w:szCs w:val="24"/>
                </w:rPr>
                <w:t>http://www.direct.gov.uk/en/EducationAndLearning/UniversityAndHigherEducation/StudentFinance/StudentsFromOtherEUCountries/index.htm</w:t>
              </w:r>
            </w:hyperlink>
          </w:p>
        </w:tc>
      </w:tr>
      <w:tr w:rsidR="006D75BB" w:rsidRPr="00D8213D" w14:paraId="7B4CDC25" w14:textId="77777777" w:rsidTr="00532ED7">
        <w:trPr>
          <w:trHeight w:val="1232"/>
        </w:trPr>
        <w:tc>
          <w:tcPr>
            <w:tcW w:w="1555" w:type="dxa"/>
          </w:tcPr>
          <w:p w14:paraId="39FF01EA" w14:textId="77777777" w:rsidR="005422E3" w:rsidRPr="00A254EB" w:rsidRDefault="00F12F84" w:rsidP="00A254EB">
            <w:pPr>
              <w:spacing w:before="100" w:beforeAutospacing="1" w:after="100" w:afterAutospacing="1"/>
              <w:rPr>
                <w:rFonts w:asciiTheme="minorHAnsi" w:hAnsiTheme="minorHAnsi"/>
                <w:b/>
                <w:color w:val="auto"/>
                <w:sz w:val="24"/>
                <w:szCs w:val="24"/>
              </w:rPr>
            </w:pPr>
            <w:r w:rsidRPr="00A254EB">
              <w:rPr>
                <w:rFonts w:asciiTheme="minorHAnsi" w:hAnsiTheme="minorHAnsi"/>
                <w:b/>
                <w:color w:val="auto"/>
                <w:sz w:val="24"/>
                <w:szCs w:val="24"/>
              </w:rPr>
              <w:t>SLC</w:t>
            </w:r>
          </w:p>
        </w:tc>
        <w:tc>
          <w:tcPr>
            <w:tcW w:w="1814" w:type="dxa"/>
          </w:tcPr>
          <w:p w14:paraId="06F93E43" w14:textId="77777777" w:rsidR="005422E3" w:rsidRPr="00A254EB" w:rsidRDefault="007E508A" w:rsidP="00A254EB">
            <w:pPr>
              <w:pStyle w:val="NoSpacing"/>
              <w:rPr>
                <w:rFonts w:asciiTheme="minorHAnsi" w:hAnsiTheme="minorHAnsi"/>
                <w:color w:val="auto"/>
                <w:sz w:val="24"/>
                <w:szCs w:val="24"/>
              </w:rPr>
            </w:pPr>
            <w:r w:rsidRPr="00A254EB">
              <w:rPr>
                <w:rFonts w:asciiTheme="minorHAnsi" w:hAnsiTheme="minorHAnsi"/>
                <w:color w:val="auto"/>
                <w:sz w:val="24"/>
                <w:szCs w:val="24"/>
              </w:rPr>
              <w:t>Student Loans Co.Ltd</w:t>
            </w:r>
          </w:p>
          <w:p w14:paraId="22D6320F"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100 Bothwell Street</w:t>
            </w:r>
          </w:p>
          <w:p w14:paraId="0E4B3940" w14:textId="77777777" w:rsidR="005422E3" w:rsidRPr="00A254EB" w:rsidRDefault="003B0CF1" w:rsidP="00A254EB">
            <w:pPr>
              <w:pStyle w:val="NoSpacing"/>
              <w:rPr>
                <w:rFonts w:asciiTheme="minorHAnsi" w:hAnsiTheme="minorHAnsi"/>
                <w:color w:val="auto"/>
                <w:sz w:val="24"/>
                <w:szCs w:val="24"/>
              </w:rPr>
            </w:pPr>
            <w:r w:rsidRPr="00A254EB">
              <w:rPr>
                <w:rFonts w:asciiTheme="minorHAnsi" w:hAnsiTheme="minorHAnsi"/>
                <w:color w:val="auto"/>
                <w:sz w:val="24"/>
                <w:szCs w:val="24"/>
              </w:rPr>
              <w:t>Glasgow</w:t>
            </w:r>
          </w:p>
          <w:p w14:paraId="76E010E2" w14:textId="77777777" w:rsidR="005422E3" w:rsidRPr="00A254EB" w:rsidRDefault="003B0CF1" w:rsidP="00A254EB">
            <w:pPr>
              <w:pStyle w:val="NoSpacing"/>
              <w:rPr>
                <w:rFonts w:asciiTheme="minorHAnsi" w:hAnsiTheme="minorHAnsi" w:cs="Arial"/>
                <w:color w:val="auto"/>
                <w:sz w:val="24"/>
                <w:szCs w:val="24"/>
              </w:rPr>
            </w:pPr>
            <w:r w:rsidRPr="00A254EB">
              <w:rPr>
                <w:rFonts w:asciiTheme="minorHAnsi" w:hAnsiTheme="minorHAnsi"/>
                <w:color w:val="auto"/>
                <w:sz w:val="24"/>
                <w:szCs w:val="24"/>
              </w:rPr>
              <w:t>G2 7JD</w:t>
            </w:r>
          </w:p>
        </w:tc>
        <w:tc>
          <w:tcPr>
            <w:tcW w:w="2126" w:type="dxa"/>
          </w:tcPr>
          <w:p w14:paraId="0CF496A1" w14:textId="77777777" w:rsidR="005422E3" w:rsidRPr="00A254EB" w:rsidRDefault="003B0CF1" w:rsidP="00A254EB">
            <w:pPr>
              <w:spacing w:before="100" w:beforeAutospacing="1" w:after="100" w:afterAutospacing="1"/>
              <w:rPr>
                <w:rFonts w:asciiTheme="minorHAnsi" w:hAnsiTheme="minorHAnsi"/>
                <w:color w:val="auto"/>
                <w:sz w:val="24"/>
                <w:szCs w:val="24"/>
              </w:rPr>
            </w:pPr>
            <w:r w:rsidRPr="00A254EB">
              <w:rPr>
                <w:rFonts w:asciiTheme="minorHAnsi" w:hAnsiTheme="minorHAnsi"/>
                <w:color w:val="auto"/>
                <w:sz w:val="24"/>
                <w:szCs w:val="24"/>
              </w:rPr>
              <w:t>0300 100 0618</w:t>
            </w:r>
          </w:p>
        </w:tc>
        <w:tc>
          <w:tcPr>
            <w:tcW w:w="3969" w:type="dxa"/>
          </w:tcPr>
          <w:p w14:paraId="1E4360F4" w14:textId="77777777" w:rsidR="005422E3" w:rsidRPr="00A254EB" w:rsidRDefault="00B9046B" w:rsidP="00A254EB">
            <w:pPr>
              <w:spacing w:before="100" w:beforeAutospacing="1" w:after="100" w:afterAutospacing="1"/>
              <w:rPr>
                <w:rFonts w:asciiTheme="minorHAnsi" w:hAnsiTheme="minorHAnsi"/>
                <w:color w:val="auto"/>
                <w:sz w:val="24"/>
                <w:szCs w:val="24"/>
              </w:rPr>
            </w:pPr>
            <w:hyperlink r:id="rId25" w:history="1">
              <w:r w:rsidR="003B0CF1" w:rsidRPr="00A254EB">
                <w:rPr>
                  <w:rStyle w:val="Hyperlink"/>
                  <w:rFonts w:asciiTheme="minorHAnsi" w:hAnsiTheme="minorHAnsi"/>
                  <w:color w:val="auto"/>
                  <w:sz w:val="24"/>
                  <w:szCs w:val="24"/>
                </w:rPr>
                <w:t>http://www.direct.gov.uk/en/EducationAndLearning/UniversityAndHigherEducation/StudentFinance/index.htm</w:t>
              </w:r>
            </w:hyperlink>
          </w:p>
          <w:p w14:paraId="19EB288A" w14:textId="77777777" w:rsidR="005422E3" w:rsidRPr="00A254EB" w:rsidRDefault="005422E3" w:rsidP="00A254EB">
            <w:pPr>
              <w:spacing w:before="100" w:beforeAutospacing="1" w:after="100" w:afterAutospacing="1"/>
              <w:rPr>
                <w:rFonts w:asciiTheme="minorHAnsi" w:hAnsiTheme="minorHAnsi"/>
                <w:color w:val="auto"/>
                <w:sz w:val="24"/>
                <w:szCs w:val="24"/>
              </w:rPr>
            </w:pPr>
          </w:p>
          <w:p w14:paraId="6D7EFCF0" w14:textId="77777777" w:rsidR="005422E3" w:rsidRPr="00A254EB" w:rsidRDefault="005422E3" w:rsidP="00A254EB">
            <w:pPr>
              <w:spacing w:before="100" w:beforeAutospacing="1" w:after="100" w:afterAutospacing="1"/>
              <w:rPr>
                <w:rFonts w:asciiTheme="minorHAnsi" w:hAnsiTheme="minorHAnsi"/>
                <w:color w:val="auto"/>
                <w:sz w:val="24"/>
                <w:szCs w:val="24"/>
              </w:rPr>
            </w:pPr>
          </w:p>
          <w:p w14:paraId="3BBA75FA" w14:textId="77777777" w:rsidR="005422E3" w:rsidRPr="00A254EB" w:rsidRDefault="005422E3" w:rsidP="00A254EB">
            <w:pPr>
              <w:spacing w:before="100" w:beforeAutospacing="1" w:after="100" w:afterAutospacing="1"/>
              <w:rPr>
                <w:rFonts w:asciiTheme="minorHAnsi" w:hAnsiTheme="minorHAnsi"/>
                <w:color w:val="auto"/>
                <w:sz w:val="24"/>
                <w:szCs w:val="24"/>
              </w:rPr>
            </w:pPr>
          </w:p>
        </w:tc>
      </w:tr>
    </w:tbl>
    <w:p w14:paraId="6948C110" w14:textId="77777777" w:rsidR="00D42D94" w:rsidRDefault="00D42D94" w:rsidP="00D42D94">
      <w:bookmarkStart w:id="237" w:name="_Toc507585005"/>
    </w:p>
    <w:p w14:paraId="4EA67FF6" w14:textId="09677661" w:rsidR="0059626E" w:rsidRPr="00A254EB" w:rsidRDefault="00DC6F26">
      <w:pPr>
        <w:pStyle w:val="Heading2"/>
        <w:rPr>
          <w:rFonts w:asciiTheme="minorHAnsi" w:hAnsiTheme="minorHAnsi"/>
          <w:i w:val="0"/>
          <w:sz w:val="24"/>
          <w:szCs w:val="24"/>
        </w:rPr>
      </w:pPr>
      <w:bookmarkStart w:id="238" w:name="_Toc57794640"/>
      <w:r w:rsidRPr="00A254EB">
        <w:rPr>
          <w:rFonts w:asciiTheme="minorHAnsi" w:hAnsiTheme="minorHAnsi"/>
          <w:i w:val="0"/>
          <w:sz w:val="24"/>
          <w:szCs w:val="24"/>
        </w:rPr>
        <w:t xml:space="preserve">Annex </w:t>
      </w:r>
      <w:r w:rsidR="000804F5">
        <w:rPr>
          <w:rFonts w:asciiTheme="minorHAnsi" w:hAnsiTheme="minorHAnsi"/>
          <w:i w:val="0"/>
          <w:sz w:val="24"/>
          <w:szCs w:val="24"/>
        </w:rPr>
        <w:t>G</w:t>
      </w:r>
      <w:r w:rsidR="003B0CF1" w:rsidRPr="00A254EB">
        <w:rPr>
          <w:rFonts w:asciiTheme="minorHAnsi" w:hAnsiTheme="minorHAnsi"/>
          <w:i w:val="0"/>
          <w:sz w:val="24"/>
          <w:szCs w:val="24"/>
        </w:rPr>
        <w:t xml:space="preserve"> – List of applicable regulations</w:t>
      </w:r>
      <w:bookmarkEnd w:id="238"/>
    </w:p>
    <w:p w14:paraId="6487D868" w14:textId="53042921" w:rsidR="003B4BBA" w:rsidRPr="00A254EB" w:rsidRDefault="003B0CF1">
      <w:pPr>
        <w:rPr>
          <w:rFonts w:asciiTheme="minorHAnsi" w:hAnsiTheme="minorHAnsi"/>
          <w:color w:val="auto"/>
          <w:sz w:val="24"/>
          <w:szCs w:val="24"/>
        </w:rPr>
      </w:pPr>
      <w:r w:rsidRPr="00A254EB">
        <w:rPr>
          <w:rFonts w:asciiTheme="minorHAnsi" w:hAnsiTheme="minorHAnsi"/>
          <w:sz w:val="24"/>
          <w:szCs w:val="24"/>
        </w:rPr>
        <w:t xml:space="preserve">This guidance applies to </w:t>
      </w:r>
      <w:r w:rsidR="000E3CE3">
        <w:rPr>
          <w:rFonts w:asciiTheme="minorHAnsi" w:hAnsiTheme="minorHAnsi"/>
          <w:sz w:val="24"/>
          <w:szCs w:val="24"/>
        </w:rPr>
        <w:t>FT</w:t>
      </w:r>
      <w:r w:rsidRPr="00A254EB">
        <w:rPr>
          <w:rFonts w:asciiTheme="minorHAnsi" w:hAnsiTheme="minorHAnsi"/>
          <w:sz w:val="24"/>
          <w:szCs w:val="24"/>
        </w:rPr>
        <w:t xml:space="preserve"> students and those who are treated as </w:t>
      </w:r>
      <w:r w:rsidR="000E3CE3">
        <w:rPr>
          <w:rFonts w:asciiTheme="minorHAnsi" w:hAnsiTheme="minorHAnsi"/>
          <w:sz w:val="24"/>
          <w:szCs w:val="24"/>
        </w:rPr>
        <w:t>FT</w:t>
      </w:r>
      <w:r w:rsidRPr="00A254EB">
        <w:rPr>
          <w:rFonts w:asciiTheme="minorHAnsi" w:hAnsiTheme="minorHAnsi"/>
          <w:sz w:val="24"/>
          <w:szCs w:val="24"/>
        </w:rPr>
        <w:t xml:space="preserve"> students for the purposes of the </w:t>
      </w:r>
      <w:r w:rsidR="005F01EA" w:rsidRPr="00A254EB">
        <w:rPr>
          <w:rFonts w:asciiTheme="minorHAnsi" w:hAnsiTheme="minorHAnsi"/>
          <w:color w:val="auto"/>
          <w:sz w:val="24"/>
          <w:szCs w:val="24"/>
        </w:rPr>
        <w:t>Education (Student Support) Regulations 2011, as amended by:</w:t>
      </w:r>
    </w:p>
    <w:p w14:paraId="4A85F807" w14:textId="77777777" w:rsidR="003B4BBA" w:rsidRPr="00A254EB" w:rsidRDefault="003B4BBA">
      <w:pPr>
        <w:rPr>
          <w:rFonts w:asciiTheme="minorHAnsi" w:hAnsiTheme="minorHAnsi"/>
          <w:color w:val="auto"/>
          <w:sz w:val="24"/>
          <w:szCs w:val="24"/>
        </w:rPr>
      </w:pPr>
    </w:p>
    <w:p w14:paraId="1089141D" w14:textId="77777777" w:rsidR="00221488" w:rsidRPr="00A254EB" w:rsidRDefault="005F01EA">
      <w:pPr>
        <w:numPr>
          <w:ilvl w:val="0"/>
          <w:numId w:val="85"/>
        </w:numPr>
        <w:rPr>
          <w:rFonts w:asciiTheme="minorHAnsi" w:hAnsiTheme="minorHAnsi" w:cs="Arial"/>
          <w:color w:val="auto"/>
          <w:sz w:val="24"/>
          <w:szCs w:val="24"/>
        </w:rPr>
      </w:pPr>
      <w:r w:rsidRPr="00A254EB">
        <w:rPr>
          <w:rFonts w:asciiTheme="minorHAnsi" w:hAnsiTheme="minorHAnsi" w:cs="Arial"/>
          <w:bCs/>
          <w:color w:val="auto"/>
          <w:sz w:val="24"/>
          <w:szCs w:val="24"/>
        </w:rPr>
        <w:t>The Education (Student Fees, Awards and Support) (Amendment) Regulations 2012</w:t>
      </w:r>
    </w:p>
    <w:p w14:paraId="75D561C4" w14:textId="77777777" w:rsidR="00221488" w:rsidRPr="00A254EB" w:rsidRDefault="005F01EA">
      <w:pPr>
        <w:numPr>
          <w:ilvl w:val="0"/>
          <w:numId w:val="85"/>
        </w:numPr>
        <w:rPr>
          <w:rStyle w:val="Strong"/>
          <w:rFonts w:asciiTheme="minorHAnsi" w:hAnsiTheme="minorHAnsi" w:cs="Arial"/>
          <w:b w:val="0"/>
          <w:bCs w:val="0"/>
          <w:color w:val="auto"/>
          <w:sz w:val="24"/>
          <w:szCs w:val="24"/>
        </w:rPr>
      </w:pPr>
      <w:r w:rsidRPr="00A254EB">
        <w:rPr>
          <w:rStyle w:val="Strong"/>
          <w:rFonts w:asciiTheme="minorHAnsi" w:hAnsiTheme="minorHAnsi" w:cs="Arial"/>
          <w:b w:val="0"/>
          <w:color w:val="auto"/>
          <w:sz w:val="24"/>
          <w:szCs w:val="24"/>
        </w:rPr>
        <w:t>The National Treatment Agency (Abolition) and the Health and Social Care Act 2012 (Consequential, Transitional and Saving Provisions) Order 2013</w:t>
      </w:r>
    </w:p>
    <w:p w14:paraId="1614961D"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Universal Credit (Consequential, Supplementary, Incidental and Miscellaneous Provisions) Regulations 2013</w:t>
      </w:r>
    </w:p>
    <w:p w14:paraId="2ECF9E65"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and European University Institute) (Amendment) Regulations 2013</w:t>
      </w:r>
    </w:p>
    <w:p w14:paraId="6DFC4395"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(Fees and Student Support) (Amendment) Regulations 2013</w:t>
      </w:r>
    </w:p>
    <w:p w14:paraId="01B9A27E" w14:textId="77777777" w:rsidR="00221488" w:rsidRPr="00A254EB" w:rsidRDefault="005F01EA">
      <w:pPr>
        <w:numPr>
          <w:ilvl w:val="0"/>
          <w:numId w:val="85"/>
        </w:numPr>
        <w:rPr>
          <w:rFonts w:asciiTheme="minorHAnsi" w:hAnsiTheme="minorHAnsi" w:cs="Arial"/>
          <w:bCs/>
          <w:color w:val="auto"/>
          <w:sz w:val="24"/>
          <w:szCs w:val="24"/>
        </w:rPr>
      </w:pPr>
      <w:r w:rsidRPr="00A254EB">
        <w:rPr>
          <w:rFonts w:asciiTheme="minorHAnsi" w:hAnsiTheme="minorHAnsi" w:cs="Arial"/>
          <w:bCs/>
          <w:color w:val="auto"/>
          <w:sz w:val="24"/>
          <w:szCs w:val="24"/>
        </w:rPr>
        <w:t>The Further and Higher Education (Student Support) (Amendment) Regulations 2014</w:t>
      </w:r>
    </w:p>
    <w:p w14:paraId="499B7CE3" w14:textId="77777777" w:rsidR="00221488" w:rsidRPr="00A254EB" w:rsidRDefault="005F01EA">
      <w:pPr>
        <w:numPr>
          <w:ilvl w:val="0"/>
          <w:numId w:val="85"/>
        </w:numPr>
        <w:rPr>
          <w:rStyle w:val="Strong"/>
          <w:rFonts w:asciiTheme="minorHAnsi" w:hAnsiTheme="minorHAnsi" w:cs="Arial"/>
          <w:b w:val="0"/>
          <w:bCs w:val="0"/>
          <w:color w:val="auto"/>
          <w:sz w:val="24"/>
          <w:szCs w:val="24"/>
        </w:rPr>
      </w:pPr>
      <w:r w:rsidRPr="00A254EB">
        <w:rPr>
          <w:rStyle w:val="Strong"/>
          <w:rFonts w:asciiTheme="minorHAnsi" w:hAnsiTheme="minorHAnsi" w:cs="Arial"/>
          <w:b w:val="0"/>
          <w:color w:val="auto"/>
          <w:sz w:val="24"/>
          <w:szCs w:val="24"/>
        </w:rPr>
        <w:t>The Special Educational Needs (Consequential Amendments to Subordinate Legislation) Order 2014</w:t>
      </w:r>
    </w:p>
    <w:p w14:paraId="6D12E462"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(Amendment) Regulations 2014</w:t>
      </w:r>
    </w:p>
    <w:p w14:paraId="08D0853B"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(Amendment) Regulations 2015</w:t>
      </w:r>
    </w:p>
    <w:p w14:paraId="4293E533"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Social Services and Well-being (Wales) Act 2014 (Consequential Amendments) (Secondary Legislation) Regulations 2016</w:t>
      </w:r>
    </w:p>
    <w:p w14:paraId="3ECCBB48"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(Amendment) Regulations 2016</w:t>
      </w:r>
    </w:p>
    <w:p w14:paraId="4F398642"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Fees, Awards and Support) (Amendment) Regulations 2016</w:t>
      </w:r>
    </w:p>
    <w:p w14:paraId="6CE0684B"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Regulation and Inspection of Social Care (Wales) Act 2016 (Consequential Amendments to Secondary Legislation) Regulations 2017</w:t>
      </w:r>
    </w:p>
    <w:p w14:paraId="780DE8AC"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Fees, Awards and Support) (Amendment) Regulations 2017</w:t>
      </w:r>
    </w:p>
    <w:p w14:paraId="48A4102F"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Employment and Support Allowance and Universal Credit (Miscellaneous Amendments and Transitional and Savings Provisions) Regulations 2017</w:t>
      </w:r>
    </w:p>
    <w:p w14:paraId="590DC519"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(Amendment) Regulations 2018</w:t>
      </w:r>
    </w:p>
    <w:p w14:paraId="004F2AC0" w14:textId="77777777" w:rsidR="00221488" w:rsidRPr="00A254EB" w:rsidRDefault="005F01EA">
      <w:pPr>
        <w:numPr>
          <w:ilvl w:val="0"/>
          <w:numId w:val="85"/>
        </w:numPr>
        <w:rPr>
          <w:rFonts w:asciiTheme="minorHAnsi" w:hAnsiTheme="minorHAnsi" w:cs="Arial"/>
          <w:color w:val="auto"/>
          <w:sz w:val="24"/>
          <w:szCs w:val="24"/>
        </w:rPr>
      </w:pPr>
      <w:r w:rsidRPr="00A254EB">
        <w:rPr>
          <w:rFonts w:asciiTheme="minorHAnsi" w:hAnsiTheme="minorHAnsi" w:cs="Arial"/>
          <w:bCs/>
          <w:color w:val="auto"/>
          <w:sz w:val="24"/>
          <w:szCs w:val="24"/>
        </w:rPr>
        <w:t>The Education (Student Fees, Awards and Support) (Amendment) Regulations 2018</w:t>
      </w:r>
    </w:p>
    <w:p w14:paraId="7827B2FB"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(Revocation, Amendment and Saving Provision) Regulations 2018</w:t>
      </w:r>
    </w:p>
    <w:p w14:paraId="260A3FF9"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(Amendment) (No. 2) Regulations 2018</w:t>
      </w:r>
    </w:p>
    <w:p w14:paraId="7244EDD3"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Support) (Amendment) (No. 3) Regulations 2018</w:t>
      </w:r>
    </w:p>
    <w:p w14:paraId="5964A499" w14:textId="77777777" w:rsidR="00221488" w:rsidRPr="00A254EB" w:rsidRDefault="005F01EA">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(Postgraduate Doctoral Degree Loans and the Education (Student Loans) (Repayment) (Amendment) (No. 2) etc.) Regulations 2018</w:t>
      </w:r>
    </w:p>
    <w:p w14:paraId="050B5F9F" w14:textId="77777777" w:rsidR="00044194" w:rsidRDefault="00044194">
      <w:pPr>
        <w:numPr>
          <w:ilvl w:val="0"/>
          <w:numId w:val="85"/>
        </w:numPr>
        <w:rPr>
          <w:rStyle w:val="Strong"/>
          <w:rFonts w:asciiTheme="minorHAnsi" w:hAnsiTheme="minorHAnsi" w:cs="Arial"/>
          <w:b w:val="0"/>
          <w:color w:val="auto"/>
          <w:sz w:val="24"/>
          <w:szCs w:val="24"/>
        </w:rPr>
      </w:pPr>
      <w:r w:rsidRPr="00A254EB">
        <w:rPr>
          <w:rStyle w:val="Strong"/>
          <w:rFonts w:asciiTheme="minorHAnsi" w:hAnsiTheme="minorHAnsi" w:cs="Arial"/>
          <w:b w:val="0"/>
          <w:color w:val="auto"/>
          <w:sz w:val="24"/>
          <w:szCs w:val="24"/>
        </w:rPr>
        <w:t>The Education (Student Fees, Awards and Support etc.) (Amendment) Regulations 2019</w:t>
      </w:r>
    </w:p>
    <w:p w14:paraId="78C9967D" w14:textId="6BDA5F8D" w:rsidR="003158F9" w:rsidRPr="00A254EB" w:rsidRDefault="003158F9">
      <w:pPr>
        <w:numPr>
          <w:ilvl w:val="0"/>
          <w:numId w:val="85"/>
        </w:numPr>
        <w:rPr>
          <w:rFonts w:asciiTheme="minorHAnsi" w:hAnsiTheme="minorHAnsi" w:cs="Arial"/>
          <w:bCs/>
          <w:color w:val="auto"/>
          <w:sz w:val="24"/>
          <w:szCs w:val="24"/>
        </w:rPr>
      </w:pPr>
      <w:r>
        <w:rPr>
          <w:rFonts w:asciiTheme="minorHAnsi" w:hAnsiTheme="minorHAnsi" w:cs="Arial"/>
          <w:bCs/>
          <w:color w:val="auto"/>
          <w:sz w:val="24"/>
          <w:szCs w:val="24"/>
        </w:rPr>
        <w:t>The Education (Student Fees, Awards and Support etc.)(Amendment) Regulations 2020</w:t>
      </w:r>
    </w:p>
    <w:p w14:paraId="206008AB" w14:textId="77777777" w:rsidR="003B4BBA" w:rsidRPr="00A254EB" w:rsidRDefault="003B4BBA" w:rsidP="0071396E">
      <w:pPr>
        <w:ind w:left="720"/>
        <w:rPr>
          <w:rFonts w:asciiTheme="minorHAnsi" w:hAnsiTheme="minorHAnsi"/>
          <w:color w:val="auto"/>
          <w:sz w:val="24"/>
          <w:szCs w:val="24"/>
        </w:rPr>
      </w:pPr>
    </w:p>
    <w:p w14:paraId="1F393A8D" w14:textId="77777777" w:rsidR="0071396E" w:rsidRPr="00A254EB" w:rsidRDefault="005F01EA">
      <w:pPr>
        <w:rPr>
          <w:rFonts w:asciiTheme="minorHAnsi" w:hAnsiTheme="minorHAnsi"/>
          <w:sz w:val="24"/>
          <w:szCs w:val="24"/>
        </w:rPr>
      </w:pPr>
      <w:r w:rsidRPr="00A254EB">
        <w:rPr>
          <w:rFonts w:asciiTheme="minorHAnsi" w:hAnsiTheme="minorHAnsi"/>
          <w:color w:val="auto"/>
          <w:sz w:val="24"/>
          <w:szCs w:val="24"/>
        </w:rPr>
        <w:t>Other sets of legislation/regulations cited in this document</w:t>
      </w:r>
      <w:r w:rsidR="0098059D" w:rsidRPr="00A254EB">
        <w:rPr>
          <w:rFonts w:asciiTheme="minorHAnsi" w:hAnsiTheme="minorHAnsi"/>
          <w:sz w:val="24"/>
          <w:szCs w:val="24"/>
        </w:rPr>
        <w:t xml:space="preserve"> (in the order they appear</w:t>
      </w:r>
      <w:r w:rsidR="0071396E" w:rsidRPr="00A254EB">
        <w:rPr>
          <w:rFonts w:asciiTheme="minorHAnsi" w:hAnsiTheme="minorHAnsi"/>
          <w:sz w:val="24"/>
          <w:szCs w:val="24"/>
        </w:rPr>
        <w:t>):</w:t>
      </w:r>
    </w:p>
    <w:p w14:paraId="7187F010" w14:textId="77777777" w:rsidR="0071396E" w:rsidRPr="00A254EB" w:rsidRDefault="0071396E">
      <w:pPr>
        <w:rPr>
          <w:rFonts w:asciiTheme="minorHAnsi" w:hAnsiTheme="minorHAnsi"/>
          <w:sz w:val="24"/>
          <w:szCs w:val="24"/>
        </w:rPr>
      </w:pPr>
    </w:p>
    <w:p w14:paraId="0711828A" w14:textId="77777777" w:rsidR="00221488" w:rsidRPr="00A254EB" w:rsidRDefault="0073222E">
      <w:pPr>
        <w:pStyle w:val="ListParagraph"/>
        <w:numPr>
          <w:ilvl w:val="0"/>
          <w:numId w:val="90"/>
        </w:numPr>
        <w:rPr>
          <w:rFonts w:asciiTheme="minorHAnsi" w:hAnsiTheme="minorHAnsi"/>
          <w:sz w:val="24"/>
          <w:szCs w:val="24"/>
        </w:rPr>
      </w:pPr>
      <w:r w:rsidRPr="00A254EB">
        <w:rPr>
          <w:rFonts w:asciiTheme="minorHAnsi" w:hAnsiTheme="minorHAnsi"/>
          <w:sz w:val="24"/>
          <w:szCs w:val="24"/>
        </w:rPr>
        <w:t>Immigration Act 1971</w:t>
      </w:r>
      <w:r w:rsidR="00FD42B9" w:rsidRPr="00A254EB">
        <w:rPr>
          <w:rFonts w:asciiTheme="minorHAnsi" w:hAnsiTheme="minorHAnsi"/>
          <w:sz w:val="24"/>
          <w:szCs w:val="24"/>
        </w:rPr>
        <w:t xml:space="preserve"> </w:t>
      </w:r>
      <w:r w:rsidRPr="00A254EB">
        <w:rPr>
          <w:rFonts w:asciiTheme="minorHAnsi" w:hAnsiTheme="minorHAnsi"/>
          <w:sz w:val="24"/>
          <w:szCs w:val="24"/>
        </w:rPr>
        <w:t>(</w:t>
      </w:r>
      <w:r w:rsidR="00FD42B9" w:rsidRPr="00A254EB">
        <w:rPr>
          <w:rFonts w:asciiTheme="minorHAnsi" w:hAnsiTheme="minorHAnsi"/>
          <w:sz w:val="24"/>
          <w:szCs w:val="24"/>
        </w:rPr>
        <w:t>as amended</w:t>
      </w:r>
      <w:r w:rsidRPr="00A254EB">
        <w:rPr>
          <w:rFonts w:asciiTheme="minorHAnsi" w:hAnsiTheme="minorHAnsi"/>
          <w:sz w:val="24"/>
          <w:szCs w:val="24"/>
        </w:rPr>
        <w:t>)</w:t>
      </w:r>
    </w:p>
    <w:p w14:paraId="45C98AD3" w14:textId="77777777" w:rsidR="00221488" w:rsidRPr="00A254EB" w:rsidRDefault="00B16942">
      <w:pPr>
        <w:pStyle w:val="ListParagraph"/>
        <w:numPr>
          <w:ilvl w:val="0"/>
          <w:numId w:val="90"/>
        </w:numPr>
        <w:rPr>
          <w:rFonts w:asciiTheme="minorHAnsi" w:hAnsiTheme="minorHAnsi"/>
          <w:sz w:val="24"/>
          <w:szCs w:val="24"/>
        </w:rPr>
      </w:pPr>
      <w:r w:rsidRPr="00A254EB">
        <w:rPr>
          <w:rFonts w:asciiTheme="minorHAnsi" w:hAnsiTheme="minorHAnsi"/>
          <w:color w:val="auto"/>
          <w:sz w:val="24"/>
          <w:szCs w:val="24"/>
        </w:rPr>
        <w:t>Th</w:t>
      </w:r>
      <w:r w:rsidR="0073222E" w:rsidRPr="00A254EB">
        <w:rPr>
          <w:rFonts w:asciiTheme="minorHAnsi" w:hAnsiTheme="minorHAnsi"/>
          <w:color w:val="auto"/>
          <w:sz w:val="24"/>
          <w:szCs w:val="24"/>
        </w:rPr>
        <w:t>e British Nationality Act 1981 (</w:t>
      </w:r>
      <w:r w:rsidRPr="00A254EB">
        <w:rPr>
          <w:rFonts w:asciiTheme="minorHAnsi" w:hAnsiTheme="minorHAnsi"/>
          <w:color w:val="auto"/>
          <w:sz w:val="24"/>
          <w:szCs w:val="24"/>
        </w:rPr>
        <w:t>as amended</w:t>
      </w:r>
      <w:r w:rsidR="0073222E" w:rsidRPr="00A254EB">
        <w:rPr>
          <w:rFonts w:asciiTheme="minorHAnsi" w:hAnsiTheme="minorHAnsi"/>
          <w:color w:val="auto"/>
          <w:sz w:val="24"/>
          <w:szCs w:val="24"/>
        </w:rPr>
        <w:t>)</w:t>
      </w:r>
    </w:p>
    <w:p w14:paraId="5FDF9E50" w14:textId="77777777" w:rsidR="00221488" w:rsidRPr="00A254EB" w:rsidRDefault="0073222E">
      <w:pPr>
        <w:pStyle w:val="ListParagraph"/>
        <w:numPr>
          <w:ilvl w:val="0"/>
          <w:numId w:val="90"/>
        </w:numPr>
        <w:rPr>
          <w:rFonts w:asciiTheme="minorHAnsi" w:hAnsiTheme="minorHAnsi"/>
          <w:sz w:val="24"/>
          <w:szCs w:val="24"/>
        </w:rPr>
      </w:pPr>
      <w:r w:rsidRPr="00A254EB">
        <w:rPr>
          <w:rFonts w:asciiTheme="minorHAnsi" w:hAnsiTheme="minorHAnsi"/>
          <w:color w:val="auto"/>
          <w:sz w:val="24"/>
          <w:szCs w:val="24"/>
        </w:rPr>
        <w:t>Human Fertilisation and Embryology Act 1990 (as amended)</w:t>
      </w:r>
    </w:p>
    <w:p w14:paraId="20C93EDA" w14:textId="77777777" w:rsidR="00221488" w:rsidRPr="00A254EB" w:rsidRDefault="0073222E">
      <w:pPr>
        <w:pStyle w:val="ListParagraph"/>
        <w:numPr>
          <w:ilvl w:val="0"/>
          <w:numId w:val="90"/>
        </w:numPr>
        <w:rPr>
          <w:rFonts w:asciiTheme="minorHAnsi" w:hAnsiTheme="minorHAnsi"/>
          <w:sz w:val="24"/>
          <w:szCs w:val="24"/>
        </w:rPr>
      </w:pPr>
      <w:r w:rsidRPr="00A254EB">
        <w:rPr>
          <w:rFonts w:asciiTheme="minorHAnsi" w:hAnsiTheme="minorHAnsi"/>
          <w:color w:val="auto"/>
          <w:sz w:val="24"/>
          <w:szCs w:val="24"/>
        </w:rPr>
        <w:t>The British Overseas Territories Act 2002 (as amended)</w:t>
      </w:r>
    </w:p>
    <w:p w14:paraId="637CF83A" w14:textId="77777777" w:rsidR="00221488" w:rsidRPr="00A254EB" w:rsidRDefault="0073222E">
      <w:pPr>
        <w:pStyle w:val="ListParagraph"/>
        <w:numPr>
          <w:ilvl w:val="0"/>
          <w:numId w:val="90"/>
        </w:numPr>
        <w:rPr>
          <w:rFonts w:asciiTheme="minorHAnsi" w:hAnsiTheme="minorHAnsi"/>
          <w:sz w:val="24"/>
          <w:szCs w:val="24"/>
        </w:rPr>
      </w:pPr>
      <w:r w:rsidRPr="00A254EB">
        <w:rPr>
          <w:rFonts w:asciiTheme="minorHAnsi" w:hAnsiTheme="minorHAnsi"/>
          <w:bCs/>
          <w:color w:val="auto"/>
          <w:sz w:val="24"/>
          <w:szCs w:val="24"/>
        </w:rPr>
        <w:t>The Student Fees (Qualifying Courses and Persons) (England) Regulations 2007 (as amended)</w:t>
      </w:r>
    </w:p>
    <w:p w14:paraId="4C4BAA67" w14:textId="77777777" w:rsidR="00221488" w:rsidRPr="00A254EB" w:rsidRDefault="0073222E">
      <w:pPr>
        <w:pStyle w:val="ListParagraph"/>
        <w:numPr>
          <w:ilvl w:val="0"/>
          <w:numId w:val="90"/>
        </w:numPr>
        <w:rPr>
          <w:rFonts w:asciiTheme="minorHAnsi" w:hAnsiTheme="minorHAnsi"/>
          <w:sz w:val="24"/>
          <w:szCs w:val="24"/>
        </w:rPr>
      </w:pPr>
      <w:r w:rsidRPr="00A254EB">
        <w:rPr>
          <w:rFonts w:asciiTheme="minorHAnsi" w:hAnsiTheme="minorHAnsi"/>
          <w:bCs/>
          <w:color w:val="auto"/>
          <w:sz w:val="24"/>
          <w:szCs w:val="24"/>
        </w:rPr>
        <w:t>The Education (Fees and Awards) (England) Regulations 2007 (as amended)</w:t>
      </w:r>
    </w:p>
    <w:p w14:paraId="0DD50963" w14:textId="77777777" w:rsidR="00221488" w:rsidRPr="00A254EB" w:rsidRDefault="0098059D">
      <w:pPr>
        <w:pStyle w:val="ListParagraph"/>
        <w:numPr>
          <w:ilvl w:val="0"/>
          <w:numId w:val="90"/>
        </w:numPr>
        <w:rPr>
          <w:rFonts w:asciiTheme="minorHAnsi" w:hAnsiTheme="minorHAnsi"/>
          <w:sz w:val="24"/>
          <w:szCs w:val="24"/>
        </w:rPr>
      </w:pPr>
      <w:r w:rsidRPr="00A254EB">
        <w:rPr>
          <w:rFonts w:asciiTheme="minorHAnsi" w:hAnsiTheme="minorHAnsi"/>
          <w:bCs/>
          <w:color w:val="auto"/>
          <w:sz w:val="24"/>
          <w:szCs w:val="24"/>
        </w:rPr>
        <w:t>Treaty establishing the European Community (Nice consolidated version) (as amended)</w:t>
      </w:r>
    </w:p>
    <w:p w14:paraId="40D5D7E2" w14:textId="77777777" w:rsidR="00221488" w:rsidRPr="00A254EB" w:rsidRDefault="0098059D">
      <w:pPr>
        <w:pStyle w:val="ListParagraph"/>
        <w:numPr>
          <w:ilvl w:val="0"/>
          <w:numId w:val="90"/>
        </w:numPr>
        <w:rPr>
          <w:rFonts w:asciiTheme="minorHAnsi" w:hAnsiTheme="minorHAnsi"/>
          <w:sz w:val="24"/>
          <w:szCs w:val="24"/>
        </w:rPr>
      </w:pPr>
      <w:r w:rsidRPr="00A254EB">
        <w:rPr>
          <w:rFonts w:asciiTheme="minorHAnsi" w:hAnsiTheme="minorHAnsi"/>
          <w:color w:val="auto"/>
          <w:sz w:val="24"/>
          <w:szCs w:val="24"/>
        </w:rPr>
        <w:t>Directive 2004/38/EC of the European Parliament and of the Council of the European Union</w:t>
      </w:r>
    </w:p>
    <w:p w14:paraId="66C7C66D" w14:textId="77777777" w:rsidR="00221488" w:rsidRPr="00A254EB" w:rsidRDefault="0098059D">
      <w:pPr>
        <w:pStyle w:val="ListParagraph"/>
        <w:numPr>
          <w:ilvl w:val="0"/>
          <w:numId w:val="90"/>
        </w:numPr>
        <w:rPr>
          <w:rFonts w:asciiTheme="minorHAnsi" w:hAnsiTheme="minorHAnsi"/>
          <w:sz w:val="24"/>
          <w:szCs w:val="24"/>
        </w:rPr>
      </w:pPr>
      <w:r w:rsidRPr="00A254EB">
        <w:rPr>
          <w:rFonts w:asciiTheme="minorHAnsi" w:hAnsiTheme="minorHAnsi"/>
          <w:color w:val="auto"/>
          <w:sz w:val="24"/>
          <w:szCs w:val="24"/>
        </w:rPr>
        <w:t>Higher Education Act 2004 (as amended)</w:t>
      </w:r>
    </w:p>
    <w:p w14:paraId="19142ED3" w14:textId="77777777" w:rsidR="0071396E" w:rsidRPr="00A254EB" w:rsidRDefault="0071396E">
      <w:pPr>
        <w:rPr>
          <w:rFonts w:asciiTheme="minorHAnsi" w:hAnsiTheme="minorHAnsi"/>
          <w:sz w:val="24"/>
          <w:szCs w:val="24"/>
        </w:rPr>
      </w:pPr>
    </w:p>
    <w:p w14:paraId="3655055B" w14:textId="6F107113" w:rsidR="007F27B9" w:rsidRPr="00A254EB" w:rsidRDefault="00F12F84">
      <w:pPr>
        <w:pStyle w:val="Heading2"/>
        <w:rPr>
          <w:rFonts w:asciiTheme="minorHAnsi" w:hAnsiTheme="minorHAnsi"/>
          <w:i w:val="0"/>
          <w:sz w:val="24"/>
          <w:szCs w:val="24"/>
        </w:rPr>
      </w:pPr>
      <w:bookmarkStart w:id="239" w:name="_Toc57794641"/>
      <w:r w:rsidRPr="00A254EB">
        <w:rPr>
          <w:rFonts w:asciiTheme="minorHAnsi" w:hAnsiTheme="minorHAnsi"/>
          <w:i w:val="0"/>
          <w:sz w:val="24"/>
          <w:szCs w:val="24"/>
        </w:rPr>
        <w:t xml:space="preserve">Annex </w:t>
      </w:r>
      <w:r w:rsidR="00B36303">
        <w:rPr>
          <w:rFonts w:asciiTheme="minorHAnsi" w:hAnsiTheme="minorHAnsi"/>
          <w:i w:val="0"/>
          <w:sz w:val="24"/>
          <w:szCs w:val="24"/>
        </w:rPr>
        <w:t>H</w:t>
      </w:r>
      <w:r w:rsidR="003B0CF1" w:rsidRPr="00A254EB">
        <w:rPr>
          <w:rFonts w:asciiTheme="minorHAnsi" w:hAnsiTheme="minorHAnsi"/>
          <w:i w:val="0"/>
          <w:sz w:val="24"/>
          <w:szCs w:val="24"/>
        </w:rPr>
        <w:t xml:space="preserve"> – Updates log</w:t>
      </w:r>
      <w:bookmarkStart w:id="240" w:name="_Toc495407104"/>
      <w:bookmarkEnd w:id="237"/>
      <w:bookmarkEnd w:id="239"/>
      <w:bookmarkEnd w:id="240"/>
    </w:p>
    <w:p w14:paraId="76BB5071" w14:textId="77777777" w:rsidR="005E3444" w:rsidRPr="00A254EB" w:rsidRDefault="005E3444" w:rsidP="00F05314">
      <w:pPr>
        <w:jc w:val="both"/>
        <w:rPr>
          <w:rFonts w:asciiTheme="minorHAnsi" w:hAnsiTheme="minorHAnsi"/>
          <w:color w:val="auto"/>
          <w:sz w:val="24"/>
          <w:szCs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6949"/>
      </w:tblGrid>
      <w:tr w:rsidR="00CA7EF6" w:rsidRPr="00D8213D" w14:paraId="696617FC" w14:textId="77777777" w:rsidTr="00070752">
        <w:tc>
          <w:tcPr>
            <w:tcW w:w="1871" w:type="dxa"/>
            <w:tcBorders>
              <w:top w:val="single" w:sz="4" w:space="0" w:color="auto"/>
              <w:left w:val="single" w:sz="4" w:space="0" w:color="auto"/>
              <w:bottom w:val="single" w:sz="4" w:space="0" w:color="auto"/>
              <w:right w:val="single" w:sz="4" w:space="0" w:color="auto"/>
            </w:tcBorders>
            <w:shd w:val="pct10" w:color="auto" w:fill="FFFFFF"/>
            <w:hideMark/>
          </w:tcPr>
          <w:p w14:paraId="0B09FDD5" w14:textId="77777777" w:rsidR="00CA7EF6" w:rsidRPr="00A254EB" w:rsidRDefault="003B0CF1">
            <w:pPr>
              <w:rPr>
                <w:rFonts w:asciiTheme="minorHAnsi" w:hAnsiTheme="minorHAnsi" w:cs="Calibri"/>
                <w:b/>
                <w:color w:val="auto"/>
                <w:sz w:val="24"/>
                <w:szCs w:val="24"/>
                <w:lang w:eastAsia="en-US"/>
              </w:rPr>
            </w:pPr>
            <w:r w:rsidRPr="00A254EB">
              <w:rPr>
                <w:rFonts w:asciiTheme="minorHAnsi" w:hAnsiTheme="minorHAnsi" w:cs="Calibri"/>
                <w:b/>
                <w:color w:val="auto"/>
                <w:sz w:val="24"/>
                <w:szCs w:val="24"/>
                <w:lang w:eastAsia="en-US"/>
              </w:rPr>
              <w:t>Date</w:t>
            </w:r>
          </w:p>
        </w:tc>
        <w:tc>
          <w:tcPr>
            <w:tcW w:w="6949" w:type="dxa"/>
            <w:tcBorders>
              <w:top w:val="single" w:sz="4" w:space="0" w:color="auto"/>
              <w:left w:val="single" w:sz="4" w:space="0" w:color="auto"/>
              <w:bottom w:val="single" w:sz="4" w:space="0" w:color="auto"/>
              <w:right w:val="single" w:sz="4" w:space="0" w:color="auto"/>
            </w:tcBorders>
            <w:shd w:val="pct10" w:color="auto" w:fill="FFFFFF"/>
            <w:hideMark/>
          </w:tcPr>
          <w:p w14:paraId="195B94BF" w14:textId="77777777" w:rsidR="00CA7EF6" w:rsidRPr="00A254EB" w:rsidRDefault="003B0CF1">
            <w:pPr>
              <w:rPr>
                <w:rFonts w:asciiTheme="minorHAnsi" w:hAnsiTheme="minorHAnsi" w:cs="Calibri"/>
                <w:b/>
                <w:color w:val="auto"/>
                <w:sz w:val="24"/>
                <w:szCs w:val="24"/>
                <w:lang w:eastAsia="en-US"/>
              </w:rPr>
            </w:pPr>
            <w:r w:rsidRPr="00A254EB">
              <w:rPr>
                <w:rFonts w:asciiTheme="minorHAnsi" w:hAnsiTheme="minorHAnsi" w:cs="Calibri"/>
                <w:b/>
                <w:color w:val="auto"/>
                <w:sz w:val="24"/>
                <w:szCs w:val="24"/>
                <w:lang w:eastAsia="en-US"/>
              </w:rPr>
              <w:t>Updates</w:t>
            </w:r>
          </w:p>
        </w:tc>
      </w:tr>
      <w:tr w:rsidR="006F4B20" w:rsidRPr="00D8213D" w:rsidDel="00DC57EF" w14:paraId="256C82A9"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0CB30C05" w14:textId="5E4767F6" w:rsidR="006F4B20" w:rsidRPr="00D8213D" w:rsidRDefault="006F4B20" w:rsidP="00DB22DC">
            <w:pPr>
              <w:rPr>
                <w:rFonts w:asciiTheme="minorHAnsi" w:hAnsiTheme="minorHAnsi" w:cs="Calibri"/>
                <w:color w:val="auto"/>
                <w:sz w:val="24"/>
                <w:szCs w:val="24"/>
                <w:lang w:eastAsia="en-US"/>
              </w:rPr>
            </w:pPr>
            <w:r w:rsidRPr="00D8213D">
              <w:rPr>
                <w:rFonts w:asciiTheme="minorHAnsi" w:hAnsiTheme="minorHAnsi" w:cs="Calibri"/>
                <w:color w:val="auto"/>
                <w:sz w:val="24"/>
                <w:szCs w:val="24"/>
                <w:lang w:eastAsia="en-US"/>
              </w:rPr>
              <w:t xml:space="preserve">Version </w:t>
            </w:r>
            <w:r w:rsidR="001D2983">
              <w:rPr>
                <w:rFonts w:asciiTheme="minorHAnsi" w:hAnsiTheme="minorHAnsi" w:cs="Calibri"/>
                <w:color w:val="auto"/>
                <w:sz w:val="24"/>
                <w:szCs w:val="24"/>
                <w:lang w:eastAsia="en-US"/>
              </w:rPr>
              <w:t>0.1</w:t>
            </w:r>
          </w:p>
          <w:p w14:paraId="4BE0DDC1" w14:textId="77777777" w:rsidR="006F4B20" w:rsidRPr="00D8213D" w:rsidRDefault="00D8213D" w:rsidP="00DB22DC">
            <w:pPr>
              <w:rPr>
                <w:rFonts w:asciiTheme="minorHAnsi" w:hAnsiTheme="minorHAnsi" w:cs="Calibri"/>
                <w:color w:val="auto"/>
                <w:sz w:val="24"/>
                <w:szCs w:val="24"/>
                <w:lang w:eastAsia="en-US"/>
              </w:rPr>
            </w:pPr>
            <w:r w:rsidRPr="00D8213D">
              <w:rPr>
                <w:rFonts w:asciiTheme="minorHAnsi" w:hAnsiTheme="minorHAnsi" w:cs="Calibri"/>
                <w:color w:val="auto"/>
                <w:sz w:val="24"/>
                <w:szCs w:val="24"/>
                <w:lang w:eastAsia="en-US"/>
              </w:rPr>
              <w:t>06/11/2019</w:t>
            </w:r>
          </w:p>
        </w:tc>
        <w:tc>
          <w:tcPr>
            <w:tcW w:w="6949" w:type="dxa"/>
            <w:tcBorders>
              <w:top w:val="single" w:sz="4" w:space="0" w:color="auto"/>
              <w:left w:val="single" w:sz="4" w:space="0" w:color="auto"/>
              <w:bottom w:val="single" w:sz="4" w:space="0" w:color="auto"/>
              <w:right w:val="single" w:sz="4" w:space="0" w:color="auto"/>
            </w:tcBorders>
          </w:tcPr>
          <w:p w14:paraId="0CA808F6" w14:textId="4663E337" w:rsidR="006F4B20" w:rsidRPr="00D8213D" w:rsidRDefault="009F72AE" w:rsidP="00641206">
            <w:pPr>
              <w:rPr>
                <w:rFonts w:asciiTheme="minorHAnsi" w:hAnsiTheme="minorHAnsi" w:cs="Calibri"/>
                <w:color w:val="auto"/>
                <w:sz w:val="24"/>
                <w:szCs w:val="24"/>
                <w:lang w:eastAsia="en-US"/>
              </w:rPr>
            </w:pPr>
            <w:r w:rsidRPr="00D8213D">
              <w:rPr>
                <w:rFonts w:asciiTheme="minorHAnsi" w:hAnsiTheme="minorHAnsi" w:cs="Calibri"/>
                <w:color w:val="auto"/>
                <w:sz w:val="24"/>
                <w:szCs w:val="24"/>
                <w:lang w:eastAsia="en-US"/>
              </w:rPr>
              <w:t xml:space="preserve">Updated document in line with accessibility guidance. </w:t>
            </w:r>
            <w:r w:rsidR="00D8213D" w:rsidRPr="00D8213D">
              <w:rPr>
                <w:rFonts w:asciiTheme="minorHAnsi" w:hAnsiTheme="minorHAnsi" w:cs="Calibri"/>
                <w:color w:val="auto"/>
                <w:sz w:val="24"/>
                <w:szCs w:val="24"/>
                <w:lang w:eastAsia="en-US"/>
              </w:rPr>
              <w:t>General updates as well as changes made to Residency Sections to include DVILR and Calais Leave and Course Designation updates</w:t>
            </w:r>
          </w:p>
        </w:tc>
      </w:tr>
      <w:tr w:rsidR="00566549" w:rsidRPr="00D8213D" w:rsidDel="00DC57EF" w14:paraId="2E6D7EBE"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3D08833E" w14:textId="60687B10" w:rsidR="00566549" w:rsidRPr="00D8213D" w:rsidRDefault="00566549"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0.2 03/12/2019</w:t>
            </w:r>
          </w:p>
        </w:tc>
        <w:tc>
          <w:tcPr>
            <w:tcW w:w="6949" w:type="dxa"/>
            <w:tcBorders>
              <w:top w:val="single" w:sz="4" w:space="0" w:color="auto"/>
              <w:left w:val="single" w:sz="4" w:space="0" w:color="auto"/>
              <w:bottom w:val="single" w:sz="4" w:space="0" w:color="auto"/>
              <w:right w:val="single" w:sz="4" w:space="0" w:color="auto"/>
            </w:tcBorders>
          </w:tcPr>
          <w:p w14:paraId="0A9FC5A2" w14:textId="45806E7F" w:rsidR="00566549" w:rsidRPr="00D8213D" w:rsidRDefault="00566549"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General Updates sent to DFE for review</w:t>
            </w:r>
          </w:p>
        </w:tc>
      </w:tr>
      <w:tr w:rsidR="00566549" w:rsidRPr="00D8213D" w:rsidDel="00DC57EF" w14:paraId="586A9D0A"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2088DD88" w14:textId="31053B46" w:rsidR="00566549" w:rsidRDefault="00566549"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0.3 02/01/2020</w:t>
            </w:r>
          </w:p>
        </w:tc>
        <w:tc>
          <w:tcPr>
            <w:tcW w:w="6949" w:type="dxa"/>
            <w:tcBorders>
              <w:top w:val="single" w:sz="4" w:space="0" w:color="auto"/>
              <w:left w:val="single" w:sz="4" w:space="0" w:color="auto"/>
              <w:bottom w:val="single" w:sz="4" w:space="0" w:color="auto"/>
              <w:right w:val="single" w:sz="4" w:space="0" w:color="auto"/>
            </w:tcBorders>
          </w:tcPr>
          <w:p w14:paraId="3DA75B69" w14:textId="5C9FA3F3" w:rsidR="00566549" w:rsidRDefault="00566549"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Document returned by DFE with comments</w:t>
            </w:r>
          </w:p>
        </w:tc>
      </w:tr>
      <w:tr w:rsidR="00566549" w:rsidRPr="00D8213D" w:rsidDel="00DC57EF" w14:paraId="75246AF2"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0EA0BFDD" w14:textId="3CFE5287" w:rsidR="00566549" w:rsidRDefault="00566549"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0.4 13/1/2020</w:t>
            </w:r>
          </w:p>
        </w:tc>
        <w:tc>
          <w:tcPr>
            <w:tcW w:w="6949" w:type="dxa"/>
            <w:tcBorders>
              <w:top w:val="single" w:sz="4" w:space="0" w:color="auto"/>
              <w:left w:val="single" w:sz="4" w:space="0" w:color="auto"/>
              <w:bottom w:val="single" w:sz="4" w:space="0" w:color="auto"/>
              <w:right w:val="single" w:sz="4" w:space="0" w:color="auto"/>
            </w:tcBorders>
          </w:tcPr>
          <w:p w14:paraId="47ED495E" w14:textId="1C536174" w:rsidR="00566549" w:rsidRDefault="00566549"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Action taken on DFE comments</w:t>
            </w:r>
          </w:p>
        </w:tc>
      </w:tr>
      <w:tr w:rsidR="00177CBA" w:rsidRPr="00D8213D" w:rsidDel="00DC57EF" w14:paraId="3F1CA14C"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574004E5" w14:textId="76E7A6C9" w:rsidR="00177CBA" w:rsidRDefault="00177CBA"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0.5 14/2/2020</w:t>
            </w:r>
          </w:p>
        </w:tc>
        <w:tc>
          <w:tcPr>
            <w:tcW w:w="6949" w:type="dxa"/>
            <w:tcBorders>
              <w:top w:val="single" w:sz="4" w:space="0" w:color="auto"/>
              <w:left w:val="single" w:sz="4" w:space="0" w:color="auto"/>
              <w:bottom w:val="single" w:sz="4" w:space="0" w:color="auto"/>
              <w:right w:val="single" w:sz="4" w:space="0" w:color="auto"/>
            </w:tcBorders>
          </w:tcPr>
          <w:p w14:paraId="4E08B535" w14:textId="290E631A" w:rsidR="00177CBA" w:rsidRDefault="00177CBA"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 xml:space="preserve">Accepted formatting and text changes, updates actions based on DfE comments, sent to </w:t>
            </w:r>
            <w:r w:rsidR="00C33B50">
              <w:rPr>
                <w:rFonts w:asciiTheme="minorHAnsi" w:hAnsiTheme="minorHAnsi" w:cs="Calibri"/>
                <w:color w:val="auto"/>
                <w:sz w:val="24"/>
                <w:szCs w:val="24"/>
                <w:lang w:eastAsia="en-US"/>
              </w:rPr>
              <w:t xml:space="preserve">DFE </w:t>
            </w:r>
            <w:r>
              <w:rPr>
                <w:rFonts w:asciiTheme="minorHAnsi" w:hAnsiTheme="minorHAnsi" w:cs="Calibri"/>
                <w:color w:val="auto"/>
                <w:sz w:val="24"/>
                <w:szCs w:val="24"/>
                <w:lang w:eastAsia="en-US"/>
              </w:rPr>
              <w:t>for final review</w:t>
            </w:r>
          </w:p>
        </w:tc>
      </w:tr>
      <w:tr w:rsidR="00C33B50" w:rsidRPr="00D8213D" w:rsidDel="00DC57EF" w14:paraId="392F4B91"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5362D958" w14:textId="069536F0" w:rsidR="00C33B50" w:rsidRDefault="00C33B50"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1.0</w:t>
            </w:r>
          </w:p>
          <w:p w14:paraId="7AF16B4F" w14:textId="630260E7" w:rsidR="00C33B50" w:rsidRDefault="00C33B50"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21/2/20</w:t>
            </w:r>
          </w:p>
        </w:tc>
        <w:tc>
          <w:tcPr>
            <w:tcW w:w="6949" w:type="dxa"/>
            <w:tcBorders>
              <w:top w:val="single" w:sz="4" w:space="0" w:color="auto"/>
              <w:left w:val="single" w:sz="4" w:space="0" w:color="auto"/>
              <w:bottom w:val="single" w:sz="4" w:space="0" w:color="auto"/>
              <w:right w:val="single" w:sz="4" w:space="0" w:color="auto"/>
            </w:tcBorders>
          </w:tcPr>
          <w:p w14:paraId="1AAEA652" w14:textId="5672114A" w:rsidR="00C33B50" w:rsidRDefault="00C33B50"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Chapter signed off 21/2/20 sent for publishing 24/2/20</w:t>
            </w:r>
          </w:p>
        </w:tc>
      </w:tr>
      <w:tr w:rsidR="00B36303" w:rsidRPr="00D8213D" w:rsidDel="00DC57EF" w14:paraId="65159F99"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60A22682" w14:textId="35A6E85C" w:rsidR="00B36303" w:rsidRDefault="00B36303" w:rsidP="00B36303">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1.1</w:t>
            </w:r>
          </w:p>
          <w:p w14:paraId="58CD8A75" w14:textId="29F3FB21" w:rsidR="00B36303" w:rsidRDefault="00B36303" w:rsidP="00DB22DC">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07/4/20</w:t>
            </w:r>
          </w:p>
        </w:tc>
        <w:tc>
          <w:tcPr>
            <w:tcW w:w="6949" w:type="dxa"/>
            <w:tcBorders>
              <w:top w:val="single" w:sz="4" w:space="0" w:color="auto"/>
              <w:left w:val="single" w:sz="4" w:space="0" w:color="auto"/>
              <w:bottom w:val="single" w:sz="4" w:space="0" w:color="auto"/>
              <w:right w:val="single" w:sz="4" w:space="0" w:color="auto"/>
            </w:tcBorders>
          </w:tcPr>
          <w:p w14:paraId="60457E92" w14:textId="64CEDED6" w:rsidR="00B36303" w:rsidRDefault="001846E9"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U</w:t>
            </w:r>
            <w:r w:rsidR="00B36303">
              <w:rPr>
                <w:rFonts w:asciiTheme="minorHAnsi" w:hAnsiTheme="minorHAnsi" w:cs="Calibri"/>
                <w:color w:val="auto"/>
                <w:sz w:val="24"/>
                <w:szCs w:val="24"/>
                <w:lang w:eastAsia="en-US"/>
              </w:rPr>
              <w:t>pdates made to residency section to incorporate EU</w:t>
            </w:r>
            <w:r>
              <w:rPr>
                <w:rFonts w:asciiTheme="minorHAnsi" w:hAnsiTheme="minorHAnsi" w:cs="Calibri"/>
                <w:color w:val="auto"/>
                <w:sz w:val="24"/>
                <w:szCs w:val="24"/>
                <w:lang w:eastAsia="en-US"/>
              </w:rPr>
              <w:t xml:space="preserve"> settled status</w:t>
            </w:r>
            <w:r w:rsidR="00B36303">
              <w:rPr>
                <w:rFonts w:asciiTheme="minorHAnsi" w:hAnsiTheme="minorHAnsi" w:cs="Calibri"/>
                <w:color w:val="auto"/>
                <w:sz w:val="24"/>
                <w:szCs w:val="24"/>
                <w:lang w:eastAsia="en-US"/>
              </w:rPr>
              <w:t xml:space="preserve"> changes and new understanding of ROPR (category 3) and EEA residence card (within annexes)</w:t>
            </w:r>
          </w:p>
        </w:tc>
      </w:tr>
      <w:tr w:rsidR="00EF7A73" w:rsidRPr="00D8213D" w:rsidDel="00DC57EF" w14:paraId="135BC6EF"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63DA6242" w14:textId="1832DF63" w:rsidR="00EF7A73" w:rsidRDefault="00EF7A73" w:rsidP="00B36303">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2.4</w:t>
            </w:r>
            <w:r>
              <w:rPr>
                <w:rFonts w:asciiTheme="minorHAnsi" w:hAnsiTheme="minorHAnsi" w:cs="Calibri"/>
                <w:color w:val="auto"/>
                <w:sz w:val="24"/>
                <w:szCs w:val="24"/>
                <w:lang w:eastAsia="en-US"/>
              </w:rPr>
              <w:br/>
              <w:t>30/11/2020</w:t>
            </w:r>
          </w:p>
        </w:tc>
        <w:tc>
          <w:tcPr>
            <w:tcW w:w="6949" w:type="dxa"/>
            <w:tcBorders>
              <w:top w:val="single" w:sz="4" w:space="0" w:color="auto"/>
              <w:left w:val="single" w:sz="4" w:space="0" w:color="auto"/>
              <w:bottom w:val="single" w:sz="4" w:space="0" w:color="auto"/>
              <w:right w:val="single" w:sz="4" w:space="0" w:color="auto"/>
            </w:tcBorders>
          </w:tcPr>
          <w:p w14:paraId="4BF86587" w14:textId="6B4C402C" w:rsidR="00EF7A73" w:rsidRDefault="00EF7A73"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Updates made in relation Graduate Entry Veterinary courses</w:t>
            </w:r>
            <w:r w:rsidR="004A60CA">
              <w:rPr>
                <w:rFonts w:asciiTheme="minorHAnsi" w:hAnsiTheme="minorHAnsi" w:cs="Calibri"/>
                <w:color w:val="auto"/>
                <w:sz w:val="24"/>
                <w:szCs w:val="24"/>
                <w:lang w:eastAsia="en-US"/>
              </w:rPr>
              <w:t xml:space="preserve"> and Initial Teacher Training.</w:t>
            </w:r>
          </w:p>
        </w:tc>
      </w:tr>
      <w:tr w:rsidR="00AA2C8D" w:rsidRPr="00D8213D" w:rsidDel="00DC57EF" w14:paraId="251379D9"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0AB6A984" w14:textId="0DA00466" w:rsidR="00AA2C8D" w:rsidRDefault="00AA2C8D" w:rsidP="00B36303">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3.0</w:t>
            </w:r>
          </w:p>
        </w:tc>
        <w:tc>
          <w:tcPr>
            <w:tcW w:w="6949" w:type="dxa"/>
            <w:tcBorders>
              <w:top w:val="single" w:sz="4" w:space="0" w:color="auto"/>
              <w:left w:val="single" w:sz="4" w:space="0" w:color="auto"/>
              <w:bottom w:val="single" w:sz="4" w:space="0" w:color="auto"/>
              <w:right w:val="single" w:sz="4" w:space="0" w:color="auto"/>
            </w:tcBorders>
          </w:tcPr>
          <w:p w14:paraId="1C91EBE5" w14:textId="7E619C0E" w:rsidR="00AA2C8D" w:rsidRDefault="00AA2C8D"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Chapter signed off 01/12/2020 and sent for publishing</w:t>
            </w:r>
          </w:p>
        </w:tc>
      </w:tr>
      <w:tr w:rsidR="00066036" w:rsidRPr="00D8213D" w:rsidDel="00DC57EF" w14:paraId="0A3555C4"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2E6F3426" w14:textId="3C11FE70" w:rsidR="00066036" w:rsidRDefault="00066036" w:rsidP="00B36303">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4.0</w:t>
            </w:r>
          </w:p>
        </w:tc>
        <w:tc>
          <w:tcPr>
            <w:tcW w:w="6949" w:type="dxa"/>
            <w:tcBorders>
              <w:top w:val="single" w:sz="4" w:space="0" w:color="auto"/>
              <w:left w:val="single" w:sz="4" w:space="0" w:color="auto"/>
              <w:bottom w:val="single" w:sz="4" w:space="0" w:color="auto"/>
              <w:right w:val="single" w:sz="4" w:space="0" w:color="auto"/>
            </w:tcBorders>
          </w:tcPr>
          <w:p w14:paraId="7B30623A" w14:textId="50255B5A" w:rsidR="00066036" w:rsidRDefault="00066036"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 xml:space="preserve">Additional update made in relation to late applications for leave to the Home Office </w:t>
            </w:r>
          </w:p>
        </w:tc>
      </w:tr>
      <w:tr w:rsidR="006A1CC6" w:rsidRPr="00D8213D" w:rsidDel="00DC57EF" w14:paraId="085AB3AF"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3F8BA9B7" w14:textId="75C3084A" w:rsidR="006A1CC6" w:rsidRDefault="006A1CC6" w:rsidP="00B36303">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4.1</w:t>
            </w:r>
          </w:p>
        </w:tc>
        <w:tc>
          <w:tcPr>
            <w:tcW w:w="6949" w:type="dxa"/>
            <w:tcBorders>
              <w:top w:val="single" w:sz="4" w:space="0" w:color="auto"/>
              <w:left w:val="single" w:sz="4" w:space="0" w:color="auto"/>
              <w:bottom w:val="single" w:sz="4" w:space="0" w:color="auto"/>
              <w:right w:val="single" w:sz="4" w:space="0" w:color="auto"/>
            </w:tcBorders>
          </w:tcPr>
          <w:p w14:paraId="6BFA9CB5" w14:textId="603B0B30" w:rsidR="006A1CC6" w:rsidRDefault="006A1CC6"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Updates made in respect of architecture courses</w:t>
            </w:r>
          </w:p>
        </w:tc>
      </w:tr>
      <w:tr w:rsidR="006A1CC6" w:rsidRPr="00D8213D" w:rsidDel="00DC57EF" w14:paraId="754B7D3C" w14:textId="77777777" w:rsidTr="00070752">
        <w:tc>
          <w:tcPr>
            <w:tcW w:w="1871" w:type="dxa"/>
            <w:tcBorders>
              <w:top w:val="single" w:sz="4" w:space="0" w:color="auto"/>
              <w:left w:val="single" w:sz="4" w:space="0" w:color="auto"/>
              <w:bottom w:val="single" w:sz="4" w:space="0" w:color="auto"/>
              <w:right w:val="single" w:sz="4" w:space="0" w:color="auto"/>
            </w:tcBorders>
            <w:vAlign w:val="center"/>
          </w:tcPr>
          <w:p w14:paraId="26BF6C7D" w14:textId="344AE36E" w:rsidR="006A1CC6" w:rsidRDefault="006A1CC6" w:rsidP="00B36303">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Version 5.0</w:t>
            </w:r>
          </w:p>
        </w:tc>
        <w:tc>
          <w:tcPr>
            <w:tcW w:w="6949" w:type="dxa"/>
            <w:tcBorders>
              <w:top w:val="single" w:sz="4" w:space="0" w:color="auto"/>
              <w:left w:val="single" w:sz="4" w:space="0" w:color="auto"/>
              <w:bottom w:val="single" w:sz="4" w:space="0" w:color="auto"/>
              <w:right w:val="single" w:sz="4" w:space="0" w:color="auto"/>
            </w:tcBorders>
          </w:tcPr>
          <w:p w14:paraId="18B1BA79" w14:textId="0D3414D1" w:rsidR="006A1CC6" w:rsidRDefault="006A1CC6" w:rsidP="00641206">
            <w:pPr>
              <w:rPr>
                <w:rFonts w:asciiTheme="minorHAnsi" w:hAnsiTheme="minorHAnsi" w:cs="Calibri"/>
                <w:color w:val="auto"/>
                <w:sz w:val="24"/>
                <w:szCs w:val="24"/>
                <w:lang w:eastAsia="en-US"/>
              </w:rPr>
            </w:pPr>
            <w:r>
              <w:rPr>
                <w:rFonts w:asciiTheme="minorHAnsi" w:hAnsiTheme="minorHAnsi" w:cs="Calibri"/>
                <w:color w:val="auto"/>
                <w:sz w:val="24"/>
                <w:szCs w:val="24"/>
                <w:lang w:eastAsia="en-US"/>
              </w:rPr>
              <w:t>Chapter signed off 28/01/2021</w:t>
            </w:r>
          </w:p>
        </w:tc>
      </w:tr>
    </w:tbl>
    <w:p w14:paraId="4EDD5733" w14:textId="77777777" w:rsidR="005E3444" w:rsidRPr="00D8213D" w:rsidRDefault="005E3444" w:rsidP="00F05314">
      <w:pPr>
        <w:jc w:val="both"/>
        <w:rPr>
          <w:rFonts w:asciiTheme="minorHAnsi" w:hAnsiTheme="minorHAnsi"/>
          <w:color w:val="auto"/>
          <w:sz w:val="24"/>
          <w:szCs w:val="24"/>
        </w:rPr>
      </w:pPr>
    </w:p>
    <w:sectPr w:rsidR="005E3444" w:rsidRPr="00D8213D" w:rsidSect="008E4AC2">
      <w:headerReference w:type="even" r:id="rId26"/>
      <w:headerReference w:type="default" r:id="rId27"/>
      <w:footerReference w:type="even" r:id="rId28"/>
      <w:footerReference w:type="default" r:id="rId29"/>
      <w:headerReference w:type="first" r:id="rId30"/>
      <w:footerReference w:type="first" r:id="rId31"/>
      <w:pgSz w:w="11909" w:h="16834" w:code="9"/>
      <w:pgMar w:top="1440" w:right="1440" w:bottom="1440" w:left="1440" w:header="706" w:footer="70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BAA9" w14:textId="77777777" w:rsidR="00D9422C" w:rsidRDefault="00D9422C">
      <w:r>
        <w:separator/>
      </w:r>
    </w:p>
  </w:endnote>
  <w:endnote w:type="continuationSeparator" w:id="0">
    <w:p w14:paraId="42FCFA8B" w14:textId="77777777" w:rsidR="00D9422C" w:rsidRDefault="00D9422C">
      <w:r>
        <w:continuationSeparator/>
      </w:r>
    </w:p>
  </w:endnote>
  <w:endnote w:type="continuationNotice" w:id="1">
    <w:p w14:paraId="5A05CD48" w14:textId="77777777" w:rsidR="00D9422C" w:rsidRDefault="00D9422C">
      <w:r>
        <w:rPr>
          <w:rStyle w:val="Issuenumber"/>
          <w:rFonts w:ascii="Symbol" w:eastAsia="Symbol" w:hAnsi="Symbol" w:cs="Symbol"/>
        </w:rPr>
        <w:t></w:t>
      </w:r>
      <w:r>
        <w:rPr>
          <w:rStyle w:val="Issuenumber"/>
          <w:rFonts w:ascii="Times New Roman" w:hAnsi="Times New Roman"/>
        </w:rPr>
        <w:t xml:space="preserve"> </w:t>
      </w:r>
      <w:r>
        <w:rPr>
          <w:i/>
          <w:sz w:val="18"/>
        </w:rPr>
        <w:t>The Stude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G Times (WN)">
    <w:altName w:val="CG Times"/>
    <w:panose1 w:val="00000000000000000000"/>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7454E" w14:textId="77777777" w:rsidR="00B9046B" w:rsidRDefault="00B9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C51E0" w14:textId="122E0336" w:rsidR="007C4E99" w:rsidRDefault="007C4E99">
    <w:pPr>
      <w:pStyle w:val="Footer"/>
      <w:jc w:val="center"/>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p w14:paraId="5D5DCB8D" w14:textId="52BF65EE" w:rsidR="007C4E99" w:rsidRDefault="007C4E99">
    <w:r>
      <w:rPr>
        <w:noProof/>
      </w:rPr>
      <mc:AlternateContent>
        <mc:Choice Requires="wps">
          <w:drawing>
            <wp:anchor distT="0" distB="0" distL="114300" distR="114300" simplePos="0" relativeHeight="251662336" behindDoc="0" locked="0" layoutInCell="0" allowOverlap="1" wp14:anchorId="13B63AD9" wp14:editId="4D051B00">
              <wp:simplePos x="0" y="0"/>
              <wp:positionH relativeFrom="page">
                <wp:posOffset>0</wp:posOffset>
              </wp:positionH>
              <wp:positionV relativeFrom="page">
                <wp:posOffset>10226040</wp:posOffset>
              </wp:positionV>
              <wp:extent cx="7562215" cy="273050"/>
              <wp:effectExtent l="0" t="0" r="0" b="12700"/>
              <wp:wrapNone/>
              <wp:docPr id="2" name="MSIPCMadae4d8fbbf3b0eee891b558" descr="{&quot;HashCode&quot;:1351332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E69D1D" w14:textId="5F3DEC54" w:rsidR="007C4E99" w:rsidRPr="003F7597" w:rsidRDefault="007C4E99" w:rsidP="003F7597">
                          <w:pPr>
                            <w:jc w:val="center"/>
                            <w:rPr>
                              <w:sz w:val="18"/>
                            </w:rPr>
                          </w:pPr>
                          <w:r w:rsidRPr="003F7597">
                            <w:rPr>
                              <w:sz w:val="18"/>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B63AD9" id="_x0000_t202" coordsize="21600,21600" o:spt="202" path="m,l,21600r21600,l21600,xe">
              <v:stroke joinstyle="miter"/>
              <v:path gradientshapeok="t" o:connecttype="rect"/>
            </v:shapetype>
            <v:shape id="MSIPCMadae4d8fbbf3b0eee891b558" o:spid="_x0000_s1027" type="#_x0000_t202" alt="{&quot;HashCode&quot;:1351332339,&quot;Height&quot;:841.0,&quot;Width&quot;:595.0,&quot;Placement&quot;:&quot;Footer&quot;,&quot;Index&quot;:&quot;Primary&quot;,&quot;Section&quot;:1,&quot;Top&quot;:0.0,&quot;Left&quot;:0.0}" style="position:absolute;margin-left:0;margin-top:805.2pt;width:595.4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" o:allowincell="f" filled="f" stroked="f" strokeweight=".5pt">
              <v:textbox inset=",0,,0">
                <w:txbxContent>
                  <w:p w14:paraId="10E69D1D" w14:textId="5F3DEC54" w:rsidR="007C4E99" w:rsidRPr="003F7597" w:rsidRDefault="007C4E99" w:rsidP="003F7597">
                    <w:pPr>
                      <w:jc w:val="center"/>
                      <w:rPr>
                        <w:sz w:val="18"/>
                      </w:rPr>
                    </w:pPr>
                    <w:r w:rsidRPr="003F7597">
                      <w:rPr>
                        <w:sz w:val="18"/>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381BC" w14:textId="77777777" w:rsidR="00B9046B" w:rsidRDefault="00B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2B02B" w14:textId="77777777" w:rsidR="00D9422C" w:rsidRDefault="00D9422C">
      <w:r>
        <w:separator/>
      </w:r>
    </w:p>
  </w:footnote>
  <w:footnote w:type="continuationSeparator" w:id="0">
    <w:p w14:paraId="7877F4D2" w14:textId="77777777" w:rsidR="00D9422C" w:rsidRDefault="00D9422C">
      <w:r>
        <w:continuationSeparator/>
      </w:r>
    </w:p>
  </w:footnote>
  <w:footnote w:type="continuationNotice" w:id="1">
    <w:p w14:paraId="46ABD109" w14:textId="77777777" w:rsidR="00D9422C" w:rsidRDefault="00D94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CAEF2" w14:textId="77777777" w:rsidR="00B9046B" w:rsidRDefault="00B90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0237" w14:textId="319CD0CC" w:rsidR="007C4E99" w:rsidRDefault="007C4E99" w:rsidP="008E4AC2">
    <w:pPr>
      <w:pStyle w:val="Header"/>
      <w:jc w:val="right"/>
    </w:pPr>
    <w:r>
      <w:rPr>
        <w:rFonts w:asciiTheme="minorHAnsi" w:hAnsiTheme="minorHAnsi"/>
        <w:noProof/>
      </w:rPr>
      <mc:AlternateContent>
        <mc:Choice Requires="wps">
          <w:drawing>
            <wp:anchor distT="0" distB="0" distL="114300" distR="114300" simplePos="0" relativeHeight="251661312" behindDoc="0" locked="0" layoutInCell="0" allowOverlap="1" wp14:anchorId="720BAC6B" wp14:editId="27D2AD2C">
              <wp:simplePos x="0" y="0"/>
              <wp:positionH relativeFrom="page">
                <wp:posOffset>0</wp:posOffset>
              </wp:positionH>
              <wp:positionV relativeFrom="page">
                <wp:posOffset>190500</wp:posOffset>
              </wp:positionV>
              <wp:extent cx="7562215" cy="273050"/>
              <wp:effectExtent l="0" t="0" r="0" b="12700"/>
              <wp:wrapNone/>
              <wp:docPr id="1" name="MSIPCMf4bf43439518291e4ffd8483" descr="{&quot;HashCode&quot;:1327361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9FF627" w14:textId="0FE1BF99" w:rsidR="007C4E99" w:rsidRPr="003F7597" w:rsidRDefault="007C4E99" w:rsidP="003F7597">
                          <w:pPr>
                            <w:jc w:val="center"/>
                            <w:rPr>
                              <w:sz w:val="22"/>
                            </w:rPr>
                          </w:pPr>
                          <w:r w:rsidRPr="003F7597">
                            <w:rPr>
                              <w:sz w:val="22"/>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20BAC6B" id="_x0000_t202" coordsize="21600,21600" o:spt="202" path="m,l,21600r21600,l21600,xe">
              <v:stroke joinstyle="miter"/>
              <v:path gradientshapeok="t" o:connecttype="rect"/>
            </v:shapetype>
            <v:shape id="MSIPCMf4bf43439518291e4ffd8483" o:spid="_x0000_s1026" type="#_x0000_t202" alt="{&quot;HashCode&quot;:1327361812,&quot;Height&quot;:841.0,&quot;Width&quot;:595.0,&quot;Placement&quot;:&quot;Header&quot;,&quot;Index&quot;:&quot;Primary&quot;,&quot;Section&quot;:1,&quot;Top&quot;:0.0,&quot;Left&quot;:0.0}" style="position:absolute;left:0;text-align:left;margin-left:0;margin-top: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" o:allowincell="f" filled="f" stroked="f" strokeweight=".5pt">
              <v:textbox inset=",0,,0">
                <w:txbxContent>
                  <w:p w14:paraId="5C9FF627" w14:textId="0FE1BF99" w:rsidR="007C4E99" w:rsidRPr="003F7597" w:rsidRDefault="007C4E99" w:rsidP="003F7597">
                    <w:pPr>
                      <w:jc w:val="center"/>
                      <w:rPr>
                        <w:sz w:val="22"/>
                      </w:rPr>
                    </w:pPr>
                    <w:r w:rsidRPr="003F7597">
                      <w:rPr>
                        <w:sz w:val="22"/>
                      </w:rPr>
                      <w:t>OFFICIAL SENSITIVE</w:t>
                    </w:r>
                  </w:p>
                </w:txbxContent>
              </v:textbox>
              <w10:wrap anchorx="page" anchory="page"/>
            </v:shape>
          </w:pict>
        </mc:Fallback>
      </mc:AlternateContent>
    </w:r>
    <w:r>
      <w:rPr>
        <w:rFonts w:asciiTheme="minorHAnsi" w:hAnsiTheme="minorHAnsi"/>
      </w:rPr>
      <w:t xml:space="preserve">Assessing Eligibility Version </w:t>
    </w:r>
    <w:r w:rsidR="006A6AD2">
      <w:rPr>
        <w:rFonts w:asciiTheme="minorHAnsi" w:hAnsiTheme="minorHAnsi"/>
      </w:rPr>
      <w:t>5</w:t>
    </w:r>
    <w:r>
      <w:rPr>
        <w:rFonts w:asciiTheme="minorHAnsi" w:hAnsiTheme="minorHAnsi"/>
      </w:rPr>
      <w:t xml:space="preserve">.0 </w:t>
    </w:r>
    <w:r w:rsidR="006A6AD2">
      <w:rPr>
        <w:rFonts w:asciiTheme="minorHAnsi" w:hAnsiTheme="minorHAnsi"/>
      </w:rPr>
      <w:t>January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1038A" w14:textId="560B2B6E" w:rsidR="007C4E99" w:rsidRPr="00231207" w:rsidRDefault="007C4E99" w:rsidP="00231207">
    <w:pPr>
      <w:pStyle w:val="Header"/>
      <w:jc w:val="right"/>
      <w:rPr>
        <w:rFonts w:asciiTheme="minorHAnsi" w:hAnsiTheme="minorHAnsi"/>
      </w:rPr>
    </w:pPr>
    <w:r>
      <w:rPr>
        <w:rFonts w:asciiTheme="minorHAnsi" w:hAnsiTheme="minorHAnsi"/>
      </w:rPr>
      <w:t>Assessing Eligibility</w:t>
    </w:r>
    <w:r w:rsidRPr="00231207">
      <w:rPr>
        <w:rFonts w:asciiTheme="minorHAnsi" w:hAnsiTheme="minorHAnsi"/>
      </w:rPr>
      <w:t xml:space="preserve"> </w:t>
    </w:r>
    <w:r>
      <w:rPr>
        <w:rFonts w:asciiTheme="minorHAnsi" w:hAnsiTheme="minorHAnsi"/>
      </w:rPr>
      <w:t>20/21 Version 1.0 February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35C"/>
    <w:multiLevelType w:val="hybridMultilevel"/>
    <w:tmpl w:val="5BD8E6F0"/>
    <w:lvl w:ilvl="0" w:tplc="97EE196A">
      <w:start w:val="1"/>
      <w:numFmt w:val="bullet"/>
      <w:lvlText w:val=""/>
      <w:lvlJc w:val="left"/>
      <w:pPr>
        <w:tabs>
          <w:tab w:val="num" w:pos="714"/>
        </w:tabs>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34D1F"/>
    <w:multiLevelType w:val="hybridMultilevel"/>
    <w:tmpl w:val="BB763AC2"/>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1CB7344"/>
    <w:multiLevelType w:val="hybridMultilevel"/>
    <w:tmpl w:val="4AA60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C5D90"/>
    <w:multiLevelType w:val="hybridMultilevel"/>
    <w:tmpl w:val="677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D2FC6"/>
    <w:multiLevelType w:val="hybridMultilevel"/>
    <w:tmpl w:val="10A84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4C3B19"/>
    <w:multiLevelType w:val="hybridMultilevel"/>
    <w:tmpl w:val="F6CA488C"/>
    <w:lvl w:ilvl="0" w:tplc="08090001">
      <w:start w:val="1"/>
      <w:numFmt w:val="bullet"/>
      <w:lvlText w:val=""/>
      <w:lvlJc w:val="left"/>
      <w:pPr>
        <w:tabs>
          <w:tab w:val="num" w:pos="1440"/>
        </w:tabs>
        <w:ind w:left="144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66C22"/>
    <w:multiLevelType w:val="hybridMultilevel"/>
    <w:tmpl w:val="4DE6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1E07D1"/>
    <w:multiLevelType w:val="hybridMultilevel"/>
    <w:tmpl w:val="3E92BBC6"/>
    <w:lvl w:ilvl="0" w:tplc="08090001">
      <w:start w:val="1"/>
      <w:numFmt w:val="bullet"/>
      <w:lvlText w:val=""/>
      <w:lvlJc w:val="left"/>
      <w:pPr>
        <w:ind w:left="720" w:hanging="360"/>
      </w:pPr>
      <w:rPr>
        <w:rFonts w:ascii="Symbol" w:hAnsi="Symbol" w:hint="default"/>
      </w:rPr>
    </w:lvl>
    <w:lvl w:ilvl="1" w:tplc="32CABC1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B65673"/>
    <w:multiLevelType w:val="hybridMultilevel"/>
    <w:tmpl w:val="6896AD60"/>
    <w:lvl w:ilvl="0" w:tplc="C53C3C0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0831AC"/>
    <w:multiLevelType w:val="hybridMultilevel"/>
    <w:tmpl w:val="AD6A55AA"/>
    <w:lvl w:ilvl="0" w:tplc="934EAC4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9676497"/>
    <w:multiLevelType w:val="hybridMultilevel"/>
    <w:tmpl w:val="860012B2"/>
    <w:lvl w:ilvl="0" w:tplc="C53C3C0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86D5B"/>
    <w:multiLevelType w:val="hybridMultilevel"/>
    <w:tmpl w:val="FD54268A"/>
    <w:lvl w:ilvl="0" w:tplc="9F9C8DD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B8D45AB"/>
    <w:multiLevelType w:val="hybridMultilevel"/>
    <w:tmpl w:val="BB0AE9A0"/>
    <w:lvl w:ilvl="0" w:tplc="D2B85F12">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7354C"/>
    <w:multiLevelType w:val="hybridMultilevel"/>
    <w:tmpl w:val="E3085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A24AF5"/>
    <w:multiLevelType w:val="hybridMultilevel"/>
    <w:tmpl w:val="AB8C9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D397450"/>
    <w:multiLevelType w:val="hybridMultilevel"/>
    <w:tmpl w:val="DF067FCC"/>
    <w:lvl w:ilvl="0" w:tplc="97EE196A">
      <w:start w:val="1"/>
      <w:numFmt w:val="bullet"/>
      <w:lvlText w:val=""/>
      <w:lvlJc w:val="left"/>
      <w:pPr>
        <w:tabs>
          <w:tab w:val="num" w:pos="714"/>
        </w:tabs>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C86635"/>
    <w:multiLevelType w:val="hybridMultilevel"/>
    <w:tmpl w:val="D53E4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5848E9"/>
    <w:multiLevelType w:val="hybridMultilevel"/>
    <w:tmpl w:val="BD8AE01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D47858"/>
    <w:multiLevelType w:val="hybridMultilevel"/>
    <w:tmpl w:val="201AD1AE"/>
    <w:lvl w:ilvl="0" w:tplc="17349A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0C6107"/>
    <w:multiLevelType w:val="hybridMultilevel"/>
    <w:tmpl w:val="9794AB56"/>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0" w15:restartNumberingAfterBreak="0">
    <w:nsid w:val="111216CD"/>
    <w:multiLevelType w:val="hybridMultilevel"/>
    <w:tmpl w:val="005C1100"/>
    <w:lvl w:ilvl="0" w:tplc="EFB2090A">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2F90E36"/>
    <w:multiLevelType w:val="hybridMultilevel"/>
    <w:tmpl w:val="36829460"/>
    <w:lvl w:ilvl="0" w:tplc="2DDA50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33A5261"/>
    <w:multiLevelType w:val="hybridMultilevel"/>
    <w:tmpl w:val="15B8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8C1146"/>
    <w:multiLevelType w:val="hybridMultilevel"/>
    <w:tmpl w:val="86A26A24"/>
    <w:lvl w:ilvl="0" w:tplc="FEEE7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B24E9B"/>
    <w:multiLevelType w:val="hybridMultilevel"/>
    <w:tmpl w:val="3B386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BF0122"/>
    <w:multiLevelType w:val="hybridMultilevel"/>
    <w:tmpl w:val="10B4374E"/>
    <w:lvl w:ilvl="0" w:tplc="58A41B64">
      <w:start w:val="3"/>
      <w:numFmt w:val="bullet"/>
      <w:lvlText w:val="-"/>
      <w:lvlJc w:val="left"/>
      <w:pPr>
        <w:ind w:left="720" w:hanging="360"/>
      </w:pPr>
      <w:rPr>
        <w:rFonts w:ascii="Calibri" w:eastAsiaTheme="minorHAnsi" w:hAnsi="Calibri" w:cs="Courie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84157"/>
    <w:multiLevelType w:val="hybridMultilevel"/>
    <w:tmpl w:val="E8E2D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8540ED9"/>
    <w:multiLevelType w:val="hybridMultilevel"/>
    <w:tmpl w:val="A5B8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A23F98"/>
    <w:multiLevelType w:val="hybridMultilevel"/>
    <w:tmpl w:val="D5128D74"/>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FEC44A7E">
      <w:start w:val="1"/>
      <w:numFmt w:val="lowerLetter"/>
      <w:lvlText w:val="(%3)"/>
      <w:lvlJc w:val="left"/>
      <w:pPr>
        <w:ind w:left="2205" w:hanging="405"/>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C62673"/>
    <w:multiLevelType w:val="hybridMultilevel"/>
    <w:tmpl w:val="88A2440A"/>
    <w:lvl w:ilvl="0" w:tplc="FEEE7D3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ED0373"/>
    <w:multiLevelType w:val="hybridMultilevel"/>
    <w:tmpl w:val="5998990A"/>
    <w:lvl w:ilvl="0" w:tplc="08090001">
      <w:start w:val="1"/>
      <w:numFmt w:val="bullet"/>
      <w:lvlText w:val=""/>
      <w:lvlJc w:val="left"/>
      <w:pPr>
        <w:ind w:left="720" w:hanging="360"/>
      </w:pPr>
      <w:rPr>
        <w:rFonts w:ascii="Symbol" w:hAnsi="Symbol" w:hint="default"/>
      </w:rPr>
    </w:lvl>
    <w:lvl w:ilvl="1" w:tplc="C53C3C0E">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C853AA"/>
    <w:multiLevelType w:val="hybridMultilevel"/>
    <w:tmpl w:val="B976851A"/>
    <w:lvl w:ilvl="0" w:tplc="97EE196A">
      <w:start w:val="1"/>
      <w:numFmt w:val="bullet"/>
      <w:lvlText w:val=""/>
      <w:lvlJc w:val="left"/>
      <w:pPr>
        <w:tabs>
          <w:tab w:val="num" w:pos="714"/>
        </w:tabs>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493700"/>
    <w:multiLevelType w:val="hybridMultilevel"/>
    <w:tmpl w:val="ECE262D4"/>
    <w:lvl w:ilvl="0" w:tplc="B2B43AD8">
      <w:start w:val="1"/>
      <w:numFmt w:val="bullet"/>
      <w:suff w:val="space"/>
      <w:lvlText w:val=""/>
      <w:lvlJc w:val="left"/>
      <w:pPr>
        <w:ind w:left="567" w:hanging="20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4A0016"/>
    <w:multiLevelType w:val="hybridMultilevel"/>
    <w:tmpl w:val="D41CCCF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1FEE365F"/>
    <w:multiLevelType w:val="hybridMultilevel"/>
    <w:tmpl w:val="1AC4331C"/>
    <w:lvl w:ilvl="0" w:tplc="EF900522">
      <w:start w:val="1"/>
      <w:numFmt w:val="bullet"/>
      <w:lvlText w:val="o"/>
      <w:lvlJc w:val="left"/>
      <w:pPr>
        <w:tabs>
          <w:tab w:val="num" w:pos="1435"/>
        </w:tabs>
        <w:ind w:left="143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0D3E96"/>
    <w:multiLevelType w:val="hybridMultilevel"/>
    <w:tmpl w:val="6BBA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CA1964"/>
    <w:multiLevelType w:val="hybridMultilevel"/>
    <w:tmpl w:val="A2623856"/>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20E93A1D"/>
    <w:multiLevelType w:val="hybridMultilevel"/>
    <w:tmpl w:val="FBF6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67675C"/>
    <w:multiLevelType w:val="hybridMultilevel"/>
    <w:tmpl w:val="1AD27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0B2529"/>
    <w:multiLevelType w:val="multilevel"/>
    <w:tmpl w:val="34E231DC"/>
    <w:lvl w:ilvl="0">
      <w:start w:val="1"/>
      <w:numFmt w:val="decimal"/>
      <w:lvlRestart w:val="0"/>
      <w:pStyle w:val="DfESOutNumbered"/>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0" w15:restartNumberingAfterBreak="0">
    <w:nsid w:val="28F3242B"/>
    <w:multiLevelType w:val="hybridMultilevel"/>
    <w:tmpl w:val="A63E3098"/>
    <w:lvl w:ilvl="0" w:tplc="938AACC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9A421C8"/>
    <w:multiLevelType w:val="hybridMultilevel"/>
    <w:tmpl w:val="3BE4EB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A3C6F63"/>
    <w:multiLevelType w:val="hybridMultilevel"/>
    <w:tmpl w:val="F6D29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AAD7944"/>
    <w:multiLevelType w:val="hybridMultilevel"/>
    <w:tmpl w:val="E85E114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2B0F1537"/>
    <w:multiLevelType w:val="hybridMultilevel"/>
    <w:tmpl w:val="3866082A"/>
    <w:lvl w:ilvl="0" w:tplc="0CA8D5D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9943B4"/>
    <w:multiLevelType w:val="multilevel"/>
    <w:tmpl w:val="4A1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BC73689"/>
    <w:multiLevelType w:val="multilevel"/>
    <w:tmpl w:val="579C88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color w:val="auto"/>
      </w:rPr>
    </w:lvl>
    <w:lvl w:ilvl="2">
      <w:start w:val="1"/>
      <w:numFmt w:val="decimal"/>
      <w:pStyle w:val="Heading3"/>
      <w:lvlText w:val="%1.%2.%3"/>
      <w:lvlJc w:val="left"/>
      <w:pPr>
        <w:ind w:left="1145"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2CE627AB"/>
    <w:multiLevelType w:val="hybridMultilevel"/>
    <w:tmpl w:val="26D6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DF13ABD"/>
    <w:multiLevelType w:val="hybridMultilevel"/>
    <w:tmpl w:val="0518DC74"/>
    <w:lvl w:ilvl="0" w:tplc="08090001">
      <w:start w:val="1"/>
      <w:numFmt w:val="bullet"/>
      <w:lvlText w:val=""/>
      <w:lvlJc w:val="left"/>
      <w:pPr>
        <w:ind w:left="720" w:hanging="360"/>
      </w:pPr>
      <w:rPr>
        <w:rFonts w:ascii="Symbol" w:hAnsi="Symbol" w:hint="default"/>
      </w:rPr>
    </w:lvl>
    <w:lvl w:ilvl="1" w:tplc="32CABC1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041353"/>
    <w:multiLevelType w:val="hybridMultilevel"/>
    <w:tmpl w:val="3EA6E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0817A3"/>
    <w:multiLevelType w:val="hybridMultilevel"/>
    <w:tmpl w:val="6A14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4A7F9B"/>
    <w:multiLevelType w:val="hybridMultilevel"/>
    <w:tmpl w:val="87E83990"/>
    <w:lvl w:ilvl="0" w:tplc="B2B43AD8">
      <w:start w:val="1"/>
      <w:numFmt w:val="bullet"/>
      <w:suff w:val="space"/>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F66131F"/>
    <w:multiLevelType w:val="hybridMultilevel"/>
    <w:tmpl w:val="75CEDA70"/>
    <w:lvl w:ilvl="0" w:tplc="17349A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205F59"/>
    <w:multiLevelType w:val="hybridMultilevel"/>
    <w:tmpl w:val="587AC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3182788E"/>
    <w:multiLevelType w:val="hybridMultilevel"/>
    <w:tmpl w:val="24DC6644"/>
    <w:lvl w:ilvl="0" w:tplc="08090001">
      <w:start w:val="1"/>
      <w:numFmt w:val="bullet"/>
      <w:lvlText w:val=""/>
      <w:lvlJc w:val="left"/>
      <w:pPr>
        <w:ind w:left="390" w:hanging="360"/>
      </w:pPr>
      <w:rPr>
        <w:rFonts w:ascii="Symbol" w:hAnsi="Symbol" w:hint="default"/>
      </w:rPr>
    </w:lvl>
    <w:lvl w:ilvl="1" w:tplc="08090003">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55" w15:restartNumberingAfterBreak="0">
    <w:nsid w:val="32D84855"/>
    <w:multiLevelType w:val="hybridMultilevel"/>
    <w:tmpl w:val="708411B0"/>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6" w15:restartNumberingAfterBreak="0">
    <w:nsid w:val="341669B4"/>
    <w:multiLevelType w:val="hybridMultilevel"/>
    <w:tmpl w:val="0C14B628"/>
    <w:lvl w:ilvl="0" w:tplc="402A1E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44E5831"/>
    <w:multiLevelType w:val="hybridMultilevel"/>
    <w:tmpl w:val="38462A18"/>
    <w:lvl w:ilvl="0" w:tplc="336881A2">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4A43C8E"/>
    <w:multiLevelType w:val="hybridMultilevel"/>
    <w:tmpl w:val="ABA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013149"/>
    <w:multiLevelType w:val="hybridMultilevel"/>
    <w:tmpl w:val="D184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5ED7BC7"/>
    <w:multiLevelType w:val="hybridMultilevel"/>
    <w:tmpl w:val="958CACC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68F47EF"/>
    <w:multiLevelType w:val="hybridMultilevel"/>
    <w:tmpl w:val="C5CC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7712E29"/>
    <w:multiLevelType w:val="hybridMultilevel"/>
    <w:tmpl w:val="51E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97032BC"/>
    <w:multiLevelType w:val="hybridMultilevel"/>
    <w:tmpl w:val="4D24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7B4565"/>
    <w:multiLevelType w:val="hybridMultilevel"/>
    <w:tmpl w:val="04B25AAE"/>
    <w:lvl w:ilvl="0" w:tplc="FEEE7D3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CD67AF"/>
    <w:multiLevelType w:val="hybridMultilevel"/>
    <w:tmpl w:val="8ABCED6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CAA1610"/>
    <w:multiLevelType w:val="hybridMultilevel"/>
    <w:tmpl w:val="4D1C9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2B44E5"/>
    <w:multiLevelType w:val="hybridMultilevel"/>
    <w:tmpl w:val="7B002C0A"/>
    <w:lvl w:ilvl="0" w:tplc="848A2B4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1E1384"/>
    <w:multiLevelType w:val="hybridMultilevel"/>
    <w:tmpl w:val="34D2EA40"/>
    <w:lvl w:ilvl="0" w:tplc="11B48EA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3FCA6439"/>
    <w:multiLevelType w:val="hybridMultilevel"/>
    <w:tmpl w:val="3718E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41830C47"/>
    <w:multiLevelType w:val="hybridMultilevel"/>
    <w:tmpl w:val="54C0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8C4ADE"/>
    <w:multiLevelType w:val="hybridMultilevel"/>
    <w:tmpl w:val="CCFA1024"/>
    <w:lvl w:ilvl="0" w:tplc="706AEF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2503EF3"/>
    <w:multiLevelType w:val="hybridMultilevel"/>
    <w:tmpl w:val="4448E338"/>
    <w:lvl w:ilvl="0" w:tplc="FEEE7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2822E75"/>
    <w:multiLevelType w:val="hybridMultilevel"/>
    <w:tmpl w:val="5DC6C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2FD1843"/>
    <w:multiLevelType w:val="hybridMultilevel"/>
    <w:tmpl w:val="CFE2C334"/>
    <w:lvl w:ilvl="0" w:tplc="B2B43AD8">
      <w:start w:val="1"/>
      <w:numFmt w:val="bullet"/>
      <w:suff w:val="space"/>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3277F2D"/>
    <w:multiLevelType w:val="hybridMultilevel"/>
    <w:tmpl w:val="7FB4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3FC6F45"/>
    <w:multiLevelType w:val="hybridMultilevel"/>
    <w:tmpl w:val="019E5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42C03AD"/>
    <w:multiLevelType w:val="hybridMultilevel"/>
    <w:tmpl w:val="B638E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50B0C4C"/>
    <w:multiLevelType w:val="hybridMultilevel"/>
    <w:tmpl w:val="7CC041D2"/>
    <w:lvl w:ilvl="0" w:tplc="A2E23B4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51D3495"/>
    <w:multiLevelType w:val="hybridMultilevel"/>
    <w:tmpl w:val="778A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6609F3"/>
    <w:multiLevelType w:val="hybridMultilevel"/>
    <w:tmpl w:val="B33CB8A0"/>
    <w:lvl w:ilvl="0" w:tplc="336881A2">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5B91860"/>
    <w:multiLevelType w:val="hybridMultilevel"/>
    <w:tmpl w:val="C69A9D6E"/>
    <w:lvl w:ilvl="0" w:tplc="08090001">
      <w:start w:val="1"/>
      <w:numFmt w:val="bullet"/>
      <w:lvlText w:val=""/>
      <w:lvlJc w:val="left"/>
      <w:pPr>
        <w:tabs>
          <w:tab w:val="num" w:pos="718"/>
        </w:tabs>
        <w:ind w:left="720" w:hanging="360"/>
      </w:pPr>
      <w:rPr>
        <w:rFonts w:ascii="Symbol" w:hAnsi="Symbol" w:hint="default"/>
      </w:rPr>
    </w:lvl>
    <w:lvl w:ilvl="1" w:tplc="08090003">
      <w:start w:val="1"/>
      <w:numFmt w:val="bullet"/>
      <w:lvlText w:val="o"/>
      <w:lvlJc w:val="left"/>
      <w:pPr>
        <w:ind w:left="723" w:hanging="360"/>
      </w:pPr>
      <w:rPr>
        <w:rFonts w:ascii="Courier New" w:hAnsi="Courier New" w:hint="default"/>
      </w:rPr>
    </w:lvl>
    <w:lvl w:ilvl="2" w:tplc="08090005">
      <w:start w:val="1"/>
      <w:numFmt w:val="bullet"/>
      <w:lvlText w:val=""/>
      <w:lvlJc w:val="left"/>
      <w:pPr>
        <w:ind w:left="1443" w:hanging="360"/>
      </w:pPr>
      <w:rPr>
        <w:rFonts w:ascii="Wingdings" w:hAnsi="Wingdings" w:hint="default"/>
      </w:rPr>
    </w:lvl>
    <w:lvl w:ilvl="3" w:tplc="08090001" w:tentative="1">
      <w:start w:val="1"/>
      <w:numFmt w:val="bullet"/>
      <w:lvlText w:val=""/>
      <w:lvlJc w:val="left"/>
      <w:pPr>
        <w:ind w:left="2163" w:hanging="360"/>
      </w:pPr>
      <w:rPr>
        <w:rFonts w:ascii="Symbol" w:hAnsi="Symbol" w:hint="default"/>
      </w:rPr>
    </w:lvl>
    <w:lvl w:ilvl="4" w:tplc="08090003" w:tentative="1">
      <w:start w:val="1"/>
      <w:numFmt w:val="bullet"/>
      <w:lvlText w:val="o"/>
      <w:lvlJc w:val="left"/>
      <w:pPr>
        <w:ind w:left="2883" w:hanging="360"/>
      </w:pPr>
      <w:rPr>
        <w:rFonts w:ascii="Courier New" w:hAnsi="Courier New" w:cs="Courier New" w:hint="default"/>
      </w:rPr>
    </w:lvl>
    <w:lvl w:ilvl="5" w:tplc="08090005" w:tentative="1">
      <w:start w:val="1"/>
      <w:numFmt w:val="bullet"/>
      <w:lvlText w:val=""/>
      <w:lvlJc w:val="left"/>
      <w:pPr>
        <w:ind w:left="3603" w:hanging="360"/>
      </w:pPr>
      <w:rPr>
        <w:rFonts w:ascii="Wingdings" w:hAnsi="Wingdings" w:hint="default"/>
      </w:rPr>
    </w:lvl>
    <w:lvl w:ilvl="6" w:tplc="08090001" w:tentative="1">
      <w:start w:val="1"/>
      <w:numFmt w:val="bullet"/>
      <w:lvlText w:val=""/>
      <w:lvlJc w:val="left"/>
      <w:pPr>
        <w:ind w:left="4323" w:hanging="360"/>
      </w:pPr>
      <w:rPr>
        <w:rFonts w:ascii="Symbol" w:hAnsi="Symbol" w:hint="default"/>
      </w:rPr>
    </w:lvl>
    <w:lvl w:ilvl="7" w:tplc="08090003" w:tentative="1">
      <w:start w:val="1"/>
      <w:numFmt w:val="bullet"/>
      <w:lvlText w:val="o"/>
      <w:lvlJc w:val="left"/>
      <w:pPr>
        <w:ind w:left="5043" w:hanging="360"/>
      </w:pPr>
      <w:rPr>
        <w:rFonts w:ascii="Courier New" w:hAnsi="Courier New" w:cs="Courier New" w:hint="default"/>
      </w:rPr>
    </w:lvl>
    <w:lvl w:ilvl="8" w:tplc="08090005" w:tentative="1">
      <w:start w:val="1"/>
      <w:numFmt w:val="bullet"/>
      <w:lvlText w:val=""/>
      <w:lvlJc w:val="left"/>
      <w:pPr>
        <w:ind w:left="5763" w:hanging="360"/>
      </w:pPr>
      <w:rPr>
        <w:rFonts w:ascii="Wingdings" w:hAnsi="Wingdings" w:hint="default"/>
      </w:rPr>
    </w:lvl>
  </w:abstractNum>
  <w:abstractNum w:abstractNumId="82" w15:restartNumberingAfterBreak="0">
    <w:nsid w:val="467821DB"/>
    <w:multiLevelType w:val="hybridMultilevel"/>
    <w:tmpl w:val="EAD0F0BE"/>
    <w:lvl w:ilvl="0" w:tplc="08090001">
      <w:start w:val="1"/>
      <w:numFmt w:val="bullet"/>
      <w:lvlText w:val=""/>
      <w:lvlJc w:val="left"/>
      <w:pPr>
        <w:ind w:left="720" w:hanging="360"/>
      </w:pPr>
      <w:rPr>
        <w:rFonts w:ascii="Symbol" w:hAnsi="Symbol" w:hint="default"/>
      </w:rPr>
    </w:lvl>
    <w:lvl w:ilvl="1" w:tplc="32CABC1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4" w15:restartNumberingAfterBreak="0">
    <w:nsid w:val="48D852F9"/>
    <w:multiLevelType w:val="hybridMultilevel"/>
    <w:tmpl w:val="A47A8CBE"/>
    <w:lvl w:ilvl="0" w:tplc="FEEE7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A3C321A"/>
    <w:multiLevelType w:val="hybridMultilevel"/>
    <w:tmpl w:val="7EF4C39A"/>
    <w:lvl w:ilvl="0" w:tplc="336881A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B43151"/>
    <w:multiLevelType w:val="hybridMultilevel"/>
    <w:tmpl w:val="A0D24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B110FB7"/>
    <w:multiLevelType w:val="hybridMultilevel"/>
    <w:tmpl w:val="1AC8C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B163DF0"/>
    <w:multiLevelType w:val="hybridMultilevel"/>
    <w:tmpl w:val="C06CA4C2"/>
    <w:lvl w:ilvl="0" w:tplc="758628E2">
      <w:start w:val="1"/>
      <w:numFmt w:val="bullet"/>
      <w:lvlText w:val=""/>
      <w:lvlJc w:val="left"/>
      <w:pPr>
        <w:tabs>
          <w:tab w:val="num" w:pos="720"/>
        </w:tabs>
        <w:ind w:left="720" w:hanging="363"/>
      </w:pPr>
      <w:rPr>
        <w:rFonts w:ascii="Symbol" w:hAnsi="Symbol" w:hint="default"/>
      </w:rPr>
    </w:lvl>
    <w:lvl w:ilvl="1" w:tplc="2D5C6D2C">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CA8179D"/>
    <w:multiLevelType w:val="hybridMultilevel"/>
    <w:tmpl w:val="358487C0"/>
    <w:lvl w:ilvl="0" w:tplc="08090003">
      <w:start w:val="1"/>
      <w:numFmt w:val="bullet"/>
      <w:lvlText w:val="o"/>
      <w:lvlJc w:val="left"/>
      <w:pPr>
        <w:ind w:left="1441" w:hanging="360"/>
      </w:pPr>
      <w:rPr>
        <w:rFonts w:ascii="Courier New" w:hAnsi="Courier New" w:cs="Courier New" w:hint="default"/>
      </w:rPr>
    </w:lvl>
    <w:lvl w:ilvl="1" w:tplc="08090003">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90" w15:restartNumberingAfterBreak="0">
    <w:nsid w:val="4D6A2F83"/>
    <w:multiLevelType w:val="hybridMultilevel"/>
    <w:tmpl w:val="002CE4D4"/>
    <w:lvl w:ilvl="0" w:tplc="B1AA3524">
      <w:start w:val="1"/>
      <w:numFmt w:val="bullet"/>
      <w:lvlText w:val="o"/>
      <w:lvlJc w:val="left"/>
      <w:pPr>
        <w:tabs>
          <w:tab w:val="num" w:pos="1435"/>
        </w:tabs>
        <w:ind w:left="143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D806068"/>
    <w:multiLevelType w:val="hybridMultilevel"/>
    <w:tmpl w:val="88FA5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DC55022"/>
    <w:multiLevelType w:val="hybridMultilevel"/>
    <w:tmpl w:val="EC64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F622593"/>
    <w:multiLevelType w:val="hybridMultilevel"/>
    <w:tmpl w:val="4A5C3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890A01"/>
    <w:multiLevelType w:val="hybridMultilevel"/>
    <w:tmpl w:val="CD6A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018774A"/>
    <w:multiLevelType w:val="hybridMultilevel"/>
    <w:tmpl w:val="5FE09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01B58FE"/>
    <w:multiLevelType w:val="hybridMultilevel"/>
    <w:tmpl w:val="AE40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0FF0032"/>
    <w:multiLevelType w:val="hybridMultilevel"/>
    <w:tmpl w:val="46C45A24"/>
    <w:lvl w:ilvl="0" w:tplc="FEEE7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2C80FA3"/>
    <w:multiLevelType w:val="hybridMultilevel"/>
    <w:tmpl w:val="02A8339A"/>
    <w:lvl w:ilvl="0" w:tplc="2D5C6D2C">
      <w:start w:val="1"/>
      <w:numFmt w:val="bullet"/>
      <w:lvlText w:val="o"/>
      <w:lvlJc w:val="left"/>
      <w:pPr>
        <w:tabs>
          <w:tab w:val="num" w:pos="1440"/>
        </w:tabs>
        <w:ind w:left="1440" w:hanging="360"/>
      </w:pPr>
      <w:rPr>
        <w:rFonts w:ascii="Courier New" w:hAnsi="Courier New" w:hint="default"/>
      </w:rPr>
    </w:lvl>
    <w:lvl w:ilvl="1" w:tplc="08090001">
      <w:start w:val="1"/>
      <w:numFmt w:val="bullet"/>
      <w:lvlText w:val=""/>
      <w:lvlJc w:val="left"/>
      <w:pPr>
        <w:tabs>
          <w:tab w:val="num" w:pos="720"/>
        </w:tabs>
        <w:ind w:left="720" w:hanging="363"/>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47A0461"/>
    <w:multiLevelType w:val="hybridMultilevel"/>
    <w:tmpl w:val="6026F23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0" w15:restartNumberingAfterBreak="0">
    <w:nsid w:val="555B5161"/>
    <w:multiLevelType w:val="hybridMultilevel"/>
    <w:tmpl w:val="6862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67B7D50"/>
    <w:multiLevelType w:val="hybridMultilevel"/>
    <w:tmpl w:val="052E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7301F19"/>
    <w:multiLevelType w:val="hybridMultilevel"/>
    <w:tmpl w:val="F72CD99A"/>
    <w:lvl w:ilvl="0" w:tplc="A24C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59556D43"/>
    <w:multiLevelType w:val="hybridMultilevel"/>
    <w:tmpl w:val="8E9ED094"/>
    <w:lvl w:ilvl="0" w:tplc="17349A44">
      <w:start w:val="1"/>
      <w:numFmt w:val="bullet"/>
      <w:lvlText w:val=""/>
      <w:lvlJc w:val="left"/>
      <w:pPr>
        <w:tabs>
          <w:tab w:val="num" w:pos="720"/>
        </w:tabs>
        <w:ind w:left="720" w:hanging="363"/>
      </w:pPr>
      <w:rPr>
        <w:rFonts w:ascii="Symbol" w:hAnsi="Symbol" w:hint="default"/>
        <w:b/>
        <w:i w:val="0"/>
        <w:color w:val="00000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9600A12"/>
    <w:multiLevelType w:val="hybridMultilevel"/>
    <w:tmpl w:val="171CCB3A"/>
    <w:lvl w:ilvl="0" w:tplc="934EAC40">
      <w:start w:val="1"/>
      <w:numFmt w:val="lowerRoman"/>
      <w:lvlText w:val="%1."/>
      <w:lvlJc w:val="left"/>
      <w:pPr>
        <w:ind w:left="179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9777074"/>
    <w:multiLevelType w:val="hybridMultilevel"/>
    <w:tmpl w:val="E424B730"/>
    <w:lvl w:ilvl="0" w:tplc="08090001">
      <w:start w:val="1"/>
      <w:numFmt w:val="bullet"/>
      <w:lvlText w:val=""/>
      <w:lvlJc w:val="left"/>
      <w:pPr>
        <w:tabs>
          <w:tab w:val="num" w:pos="1435"/>
        </w:tabs>
        <w:ind w:left="14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C8E7ADA"/>
    <w:multiLevelType w:val="hybridMultilevel"/>
    <w:tmpl w:val="7F8A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D275853"/>
    <w:multiLevelType w:val="hybridMultilevel"/>
    <w:tmpl w:val="6D084682"/>
    <w:lvl w:ilvl="0" w:tplc="F44C898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D2D58A0"/>
    <w:multiLevelType w:val="hybridMultilevel"/>
    <w:tmpl w:val="79263066"/>
    <w:lvl w:ilvl="0" w:tplc="08090001">
      <w:start w:val="1"/>
      <w:numFmt w:val="bullet"/>
      <w:lvlText w:val=""/>
      <w:lvlJc w:val="left"/>
      <w:pPr>
        <w:tabs>
          <w:tab w:val="num" w:pos="714"/>
        </w:tabs>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E407856"/>
    <w:multiLevelType w:val="hybridMultilevel"/>
    <w:tmpl w:val="99ACFE72"/>
    <w:lvl w:ilvl="0" w:tplc="97EE196A">
      <w:start w:val="1"/>
      <w:numFmt w:val="bullet"/>
      <w:pStyle w:val="GuidanceChapter"/>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E996EF8"/>
    <w:multiLevelType w:val="hybridMultilevel"/>
    <w:tmpl w:val="E9C6F048"/>
    <w:lvl w:ilvl="0" w:tplc="ED741C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1750DE"/>
    <w:multiLevelType w:val="hybridMultilevel"/>
    <w:tmpl w:val="58DC433C"/>
    <w:lvl w:ilvl="0" w:tplc="17349A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1153A40"/>
    <w:multiLevelType w:val="hybridMultilevel"/>
    <w:tmpl w:val="CDD27F68"/>
    <w:lvl w:ilvl="0" w:tplc="C53C3C0E">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15954F5"/>
    <w:multiLevelType w:val="hybridMultilevel"/>
    <w:tmpl w:val="01346730"/>
    <w:lvl w:ilvl="0" w:tplc="758628E2">
      <w:start w:val="1"/>
      <w:numFmt w:val="bullet"/>
      <w:lvlText w:val=""/>
      <w:lvlJc w:val="left"/>
      <w:pPr>
        <w:ind w:left="720" w:hanging="360"/>
      </w:pPr>
      <w:rPr>
        <w:rFonts w:ascii="Symbol" w:hAnsi="Symbol" w:hint="default"/>
      </w:rPr>
    </w:lvl>
    <w:lvl w:ilvl="1" w:tplc="0E0E97B0"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2B876BC"/>
    <w:multiLevelType w:val="hybridMultilevel"/>
    <w:tmpl w:val="DA6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62EE0A43"/>
    <w:multiLevelType w:val="hybridMultilevel"/>
    <w:tmpl w:val="D64E1E1E"/>
    <w:lvl w:ilvl="0" w:tplc="FEEE7D3C">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4351D56"/>
    <w:multiLevelType w:val="hybridMultilevel"/>
    <w:tmpl w:val="3B187A0C"/>
    <w:lvl w:ilvl="0" w:tplc="758628E2">
      <w:start w:val="1"/>
      <w:numFmt w:val="bullet"/>
      <w:lvlText w:val="o"/>
      <w:lvlJc w:val="left"/>
      <w:pPr>
        <w:tabs>
          <w:tab w:val="num" w:pos="1440"/>
        </w:tabs>
        <w:ind w:left="1440" w:hanging="363"/>
      </w:pPr>
      <w:rPr>
        <w:rFonts w:ascii="Courier New" w:hAnsi="Courier New"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8" w15:restartNumberingAfterBreak="0">
    <w:nsid w:val="64BB228C"/>
    <w:multiLevelType w:val="hybridMultilevel"/>
    <w:tmpl w:val="FADA2604"/>
    <w:lvl w:ilvl="0" w:tplc="84F41B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4DD34C8"/>
    <w:multiLevelType w:val="hybridMultilevel"/>
    <w:tmpl w:val="4578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65D4585"/>
    <w:multiLevelType w:val="hybridMultilevel"/>
    <w:tmpl w:val="96AAA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6F3497A"/>
    <w:multiLevelType w:val="hybridMultilevel"/>
    <w:tmpl w:val="1548F0F0"/>
    <w:lvl w:ilvl="0" w:tplc="F962C1D2">
      <w:start w:val="67"/>
      <w:numFmt w:val="bullet"/>
      <w:lvlText w:val=""/>
      <w:lvlJc w:val="left"/>
      <w:pPr>
        <w:ind w:left="390" w:hanging="360"/>
      </w:pPr>
      <w:rPr>
        <w:rFonts w:ascii="Symbol" w:eastAsia="Times New Roman" w:hAnsi="Symbol"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22" w15:restartNumberingAfterBreak="0">
    <w:nsid w:val="675569C2"/>
    <w:multiLevelType w:val="hybridMultilevel"/>
    <w:tmpl w:val="0E5640AE"/>
    <w:lvl w:ilvl="0" w:tplc="934EAC40">
      <w:start w:val="1"/>
      <w:numFmt w:val="lowerRoman"/>
      <w:lvlText w:val="%1."/>
      <w:lvlJc w:val="left"/>
      <w:pPr>
        <w:ind w:left="1797" w:hanging="360"/>
      </w:pPr>
      <w:rPr>
        <w:rFonts w:hint="default"/>
      </w:rPr>
    </w:lvl>
    <w:lvl w:ilvl="1" w:tplc="5602255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C11DAB"/>
    <w:multiLevelType w:val="hybridMultilevel"/>
    <w:tmpl w:val="3E8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8D02F96"/>
    <w:multiLevelType w:val="hybridMultilevel"/>
    <w:tmpl w:val="22B26AF0"/>
    <w:lvl w:ilvl="0" w:tplc="C53C3C0E">
      <w:start w:val="1"/>
      <w:numFmt w:val="bullet"/>
      <w:lvlText w:val="o"/>
      <w:lvlJc w:val="left"/>
      <w:pPr>
        <w:tabs>
          <w:tab w:val="num" w:pos="1435"/>
        </w:tabs>
        <w:ind w:left="1437"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8F96EDD"/>
    <w:multiLevelType w:val="hybridMultilevel"/>
    <w:tmpl w:val="CD84F35E"/>
    <w:lvl w:ilvl="0" w:tplc="9460D5A6">
      <w:start w:val="1"/>
      <w:numFmt w:val="bullet"/>
      <w:lvlText w:val=""/>
      <w:lvlJc w:val="left"/>
      <w:pPr>
        <w:ind w:left="720" w:hanging="360"/>
      </w:pPr>
      <w:rPr>
        <w:rFonts w:ascii="Symbol" w:hAnsi="Symbol" w:hint="default"/>
      </w:rPr>
    </w:lvl>
    <w:lvl w:ilvl="1" w:tplc="B1AA352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91A4F4D"/>
    <w:multiLevelType w:val="hybridMultilevel"/>
    <w:tmpl w:val="4B7AED9C"/>
    <w:lvl w:ilvl="0" w:tplc="08090001">
      <w:start w:val="1"/>
      <w:numFmt w:val="decimal"/>
      <w:pStyle w:val="Numbered"/>
      <w:lvlText w:val="%1."/>
      <w:lvlJc w:val="left"/>
      <w:pPr>
        <w:tabs>
          <w:tab w:val="num" w:pos="2896"/>
        </w:tabs>
        <w:ind w:left="2896" w:hanging="567"/>
      </w:pPr>
      <w:rPr>
        <w:rFonts w:ascii="Arial" w:hAnsi="Arial" w:cs="Arial" w:hint="default"/>
        <w:b/>
        <w:i w:val="0"/>
        <w:color w:val="000000"/>
        <w:sz w:val="20"/>
        <w:szCs w:val="20"/>
      </w:rPr>
    </w:lvl>
    <w:lvl w:ilvl="1" w:tplc="08090003">
      <w:start w:val="1"/>
      <w:numFmt w:val="decimal"/>
      <w:lvlText w:val="%2."/>
      <w:lvlJc w:val="left"/>
      <w:pPr>
        <w:tabs>
          <w:tab w:val="num" w:pos="2614"/>
        </w:tabs>
        <w:ind w:left="2614" w:hanging="357"/>
      </w:pPr>
      <w:rPr>
        <w:rFonts w:ascii="Arial" w:hAnsi="Arial" w:hint="default"/>
        <w:b w:val="0"/>
        <w:i w:val="0"/>
        <w:color w:val="000000"/>
        <w:sz w:val="20"/>
        <w:szCs w:val="20"/>
      </w:rPr>
    </w:lvl>
    <w:lvl w:ilvl="2" w:tplc="08090005">
      <w:start w:val="1"/>
      <w:numFmt w:val="lowerLetter"/>
      <w:lvlText w:val="(%3)"/>
      <w:lvlJc w:val="left"/>
      <w:pPr>
        <w:tabs>
          <w:tab w:val="num" w:pos="2329"/>
        </w:tabs>
        <w:ind w:left="2329" w:hanging="360"/>
      </w:pPr>
      <w:rPr>
        <w:rFonts w:hint="default"/>
      </w:rPr>
    </w:lvl>
    <w:lvl w:ilvl="3" w:tplc="08090001">
      <w:start w:val="1"/>
      <w:numFmt w:val="bullet"/>
      <w:lvlText w:val=""/>
      <w:lvlJc w:val="left"/>
      <w:pPr>
        <w:tabs>
          <w:tab w:val="num" w:pos="2869"/>
        </w:tabs>
        <w:ind w:left="2869" w:hanging="360"/>
      </w:pPr>
      <w:rPr>
        <w:rFonts w:ascii="Symbol" w:hAnsi="Symbol" w:hint="default"/>
        <w:b/>
        <w:i w:val="0"/>
        <w:color w:val="000000"/>
        <w:sz w:val="20"/>
        <w:szCs w:val="20"/>
      </w:rPr>
    </w:lvl>
    <w:lvl w:ilvl="4" w:tplc="08090003">
      <w:start w:val="1"/>
      <w:numFmt w:val="bullet"/>
      <w:lvlText w:val=""/>
      <w:lvlJc w:val="left"/>
      <w:pPr>
        <w:tabs>
          <w:tab w:val="num" w:pos="3589"/>
        </w:tabs>
        <w:ind w:left="3589" w:hanging="360"/>
      </w:pPr>
      <w:rPr>
        <w:rFonts w:ascii="Wingdings" w:hAnsi="Wingdings" w:hint="default"/>
        <w:b/>
        <w:i w:val="0"/>
        <w:color w:val="000000"/>
        <w:sz w:val="20"/>
        <w:szCs w:val="20"/>
      </w:rPr>
    </w:lvl>
    <w:lvl w:ilvl="5" w:tplc="08090005">
      <w:start w:val="1"/>
      <w:numFmt w:val="lowerRoman"/>
      <w:lvlText w:val="%6."/>
      <w:lvlJc w:val="right"/>
      <w:pPr>
        <w:tabs>
          <w:tab w:val="num" w:pos="4309"/>
        </w:tabs>
        <w:ind w:left="4309" w:hanging="180"/>
      </w:pPr>
    </w:lvl>
    <w:lvl w:ilvl="6" w:tplc="08090001">
      <w:start w:val="1"/>
      <w:numFmt w:val="decimal"/>
      <w:lvlText w:val="%7."/>
      <w:lvlJc w:val="left"/>
      <w:pPr>
        <w:tabs>
          <w:tab w:val="num" w:pos="5029"/>
        </w:tabs>
        <w:ind w:left="5029" w:hanging="360"/>
      </w:pPr>
    </w:lvl>
    <w:lvl w:ilvl="7" w:tplc="08090003">
      <w:start w:val="1"/>
      <w:numFmt w:val="lowerLetter"/>
      <w:lvlText w:val="%8."/>
      <w:lvlJc w:val="left"/>
      <w:pPr>
        <w:tabs>
          <w:tab w:val="num" w:pos="5749"/>
        </w:tabs>
        <w:ind w:left="5749" w:hanging="360"/>
      </w:pPr>
    </w:lvl>
    <w:lvl w:ilvl="8" w:tplc="08090005">
      <w:start w:val="1"/>
      <w:numFmt w:val="lowerRoman"/>
      <w:lvlText w:val="%9."/>
      <w:lvlJc w:val="right"/>
      <w:pPr>
        <w:tabs>
          <w:tab w:val="num" w:pos="6469"/>
        </w:tabs>
        <w:ind w:left="6469" w:hanging="180"/>
      </w:pPr>
    </w:lvl>
  </w:abstractNum>
  <w:abstractNum w:abstractNumId="127" w15:restartNumberingAfterBreak="0">
    <w:nsid w:val="69744436"/>
    <w:multiLevelType w:val="hybridMultilevel"/>
    <w:tmpl w:val="F8B83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A476935"/>
    <w:multiLevelType w:val="hybridMultilevel"/>
    <w:tmpl w:val="7D6290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B09095C"/>
    <w:multiLevelType w:val="hybridMultilevel"/>
    <w:tmpl w:val="58D6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B8A67FF"/>
    <w:multiLevelType w:val="hybridMultilevel"/>
    <w:tmpl w:val="F1DAF7E0"/>
    <w:lvl w:ilvl="0" w:tplc="08090005">
      <w:start w:val="1"/>
      <w:numFmt w:val="bullet"/>
      <w:lvlText w:val=""/>
      <w:lvlJc w:val="left"/>
      <w:pPr>
        <w:ind w:left="720" w:hanging="360"/>
      </w:pPr>
      <w:rPr>
        <w:rFonts w:ascii="Symbol" w:hAnsi="Symbol" w:hint="default"/>
      </w:rPr>
    </w:lvl>
    <w:lvl w:ilvl="1" w:tplc="0809000F">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CE72FCC"/>
    <w:multiLevelType w:val="hybridMultilevel"/>
    <w:tmpl w:val="16A077F8"/>
    <w:lvl w:ilvl="0" w:tplc="08090001">
      <w:start w:val="1"/>
      <w:numFmt w:val="lowerLetter"/>
      <w:lvlText w:val="%1)"/>
      <w:lvlJc w:val="left"/>
      <w:pPr>
        <w:ind w:left="722" w:hanging="360"/>
      </w:pPr>
    </w:lvl>
    <w:lvl w:ilvl="1" w:tplc="08090003">
      <w:start w:val="1"/>
      <w:numFmt w:val="lowerLetter"/>
      <w:lvlText w:val="%2."/>
      <w:lvlJc w:val="left"/>
      <w:pPr>
        <w:ind w:left="1442" w:hanging="360"/>
      </w:pPr>
    </w:lvl>
    <w:lvl w:ilvl="2" w:tplc="08090005" w:tentative="1">
      <w:start w:val="1"/>
      <w:numFmt w:val="lowerRoman"/>
      <w:lvlText w:val="%3."/>
      <w:lvlJc w:val="right"/>
      <w:pPr>
        <w:ind w:left="2162" w:hanging="180"/>
      </w:pPr>
    </w:lvl>
    <w:lvl w:ilvl="3" w:tplc="08090001" w:tentative="1">
      <w:start w:val="1"/>
      <w:numFmt w:val="decimal"/>
      <w:lvlText w:val="%4."/>
      <w:lvlJc w:val="left"/>
      <w:pPr>
        <w:ind w:left="2882" w:hanging="360"/>
      </w:pPr>
    </w:lvl>
    <w:lvl w:ilvl="4" w:tplc="08090003" w:tentative="1">
      <w:start w:val="1"/>
      <w:numFmt w:val="lowerLetter"/>
      <w:lvlText w:val="%5."/>
      <w:lvlJc w:val="left"/>
      <w:pPr>
        <w:ind w:left="3602" w:hanging="360"/>
      </w:pPr>
    </w:lvl>
    <w:lvl w:ilvl="5" w:tplc="08090005" w:tentative="1">
      <w:start w:val="1"/>
      <w:numFmt w:val="lowerRoman"/>
      <w:lvlText w:val="%6."/>
      <w:lvlJc w:val="right"/>
      <w:pPr>
        <w:ind w:left="4322" w:hanging="180"/>
      </w:pPr>
    </w:lvl>
    <w:lvl w:ilvl="6" w:tplc="08090001" w:tentative="1">
      <w:start w:val="1"/>
      <w:numFmt w:val="decimal"/>
      <w:lvlText w:val="%7."/>
      <w:lvlJc w:val="left"/>
      <w:pPr>
        <w:ind w:left="5042" w:hanging="360"/>
      </w:pPr>
    </w:lvl>
    <w:lvl w:ilvl="7" w:tplc="08090003" w:tentative="1">
      <w:start w:val="1"/>
      <w:numFmt w:val="lowerLetter"/>
      <w:lvlText w:val="%8."/>
      <w:lvlJc w:val="left"/>
      <w:pPr>
        <w:ind w:left="5762" w:hanging="360"/>
      </w:pPr>
    </w:lvl>
    <w:lvl w:ilvl="8" w:tplc="08090005" w:tentative="1">
      <w:start w:val="1"/>
      <w:numFmt w:val="lowerRoman"/>
      <w:lvlText w:val="%9."/>
      <w:lvlJc w:val="right"/>
      <w:pPr>
        <w:ind w:left="6482" w:hanging="180"/>
      </w:pPr>
    </w:lvl>
  </w:abstractNum>
  <w:abstractNum w:abstractNumId="132" w15:restartNumberingAfterBreak="0">
    <w:nsid w:val="6CFB1D94"/>
    <w:multiLevelType w:val="hybridMultilevel"/>
    <w:tmpl w:val="B93EFDEE"/>
    <w:lvl w:ilvl="0" w:tplc="08090017">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33" w15:restartNumberingAfterBreak="0">
    <w:nsid w:val="6D63409D"/>
    <w:multiLevelType w:val="hybridMultilevel"/>
    <w:tmpl w:val="2C96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DCF6E34"/>
    <w:multiLevelType w:val="hybridMultilevel"/>
    <w:tmpl w:val="446C4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DF22289"/>
    <w:multiLevelType w:val="hybridMultilevel"/>
    <w:tmpl w:val="AE48967E"/>
    <w:lvl w:ilvl="0" w:tplc="BABEB7AA">
      <w:numFmt w:val="bullet"/>
      <w:lvlText w:val=""/>
      <w:lvlJc w:val="left"/>
      <w:pPr>
        <w:ind w:left="720" w:hanging="360"/>
      </w:pPr>
      <w:rPr>
        <w:rFonts w:ascii="Symbol" w:eastAsiaTheme="minorHAnsi" w:hAnsi="Symbol" w:cs="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F1F4CB7"/>
    <w:multiLevelType w:val="hybridMultilevel"/>
    <w:tmpl w:val="3E8AA8E2"/>
    <w:lvl w:ilvl="0" w:tplc="08090001">
      <w:start w:val="1"/>
      <w:numFmt w:val="bullet"/>
      <w:lvlText w:val="o"/>
      <w:lvlJc w:val="left"/>
      <w:pPr>
        <w:tabs>
          <w:tab w:val="num" w:pos="1440"/>
        </w:tabs>
        <w:ind w:left="1440" w:hanging="36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FD350F2"/>
    <w:multiLevelType w:val="hybridMultilevel"/>
    <w:tmpl w:val="130275C4"/>
    <w:lvl w:ilvl="0" w:tplc="FB405DEE">
      <w:start w:val="1"/>
      <w:numFmt w:val="bullet"/>
      <w:lvlText w:val="o"/>
      <w:lvlJc w:val="left"/>
      <w:pPr>
        <w:tabs>
          <w:tab w:val="num" w:pos="1440"/>
        </w:tabs>
        <w:ind w:left="1440" w:hanging="36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1017184"/>
    <w:multiLevelType w:val="hybridMultilevel"/>
    <w:tmpl w:val="6CBC0080"/>
    <w:lvl w:ilvl="0" w:tplc="A9862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12E503B"/>
    <w:multiLevelType w:val="hybridMultilevel"/>
    <w:tmpl w:val="D228D0DC"/>
    <w:lvl w:ilvl="0" w:tplc="934EAC40">
      <w:start w:val="1"/>
      <w:numFmt w:val="lowerRoman"/>
      <w:lvlText w:val="%1."/>
      <w:lvlJc w:val="left"/>
      <w:pPr>
        <w:ind w:left="1797" w:hanging="360"/>
      </w:pPr>
      <w:rPr>
        <w:rFonts w:hint="default"/>
      </w:rPr>
    </w:lvl>
    <w:lvl w:ilvl="1" w:tplc="934EAC40">
      <w:start w:val="1"/>
      <w:numFmt w:val="lowerRoman"/>
      <w:lvlText w:val="%2."/>
      <w:lvlJc w:val="left"/>
      <w:pPr>
        <w:ind w:left="1440" w:hanging="360"/>
      </w:pPr>
      <w:rPr>
        <w:rFonts w:hint="default"/>
      </w:rPr>
    </w:lvl>
    <w:lvl w:ilvl="2" w:tplc="1F64B47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22E16FE"/>
    <w:multiLevelType w:val="hybridMultilevel"/>
    <w:tmpl w:val="8AAE9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2753BE9"/>
    <w:multiLevelType w:val="hybridMultilevel"/>
    <w:tmpl w:val="499A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3CB119B"/>
    <w:multiLevelType w:val="hybridMultilevel"/>
    <w:tmpl w:val="126CF9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40F308D"/>
    <w:multiLevelType w:val="hybridMultilevel"/>
    <w:tmpl w:val="82C42E14"/>
    <w:lvl w:ilvl="0" w:tplc="C53C3C0E">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43B595F"/>
    <w:multiLevelType w:val="hybridMultilevel"/>
    <w:tmpl w:val="A2D2CA94"/>
    <w:lvl w:ilvl="0" w:tplc="758628E2">
      <w:start w:val="1"/>
      <w:numFmt w:val="bullet"/>
      <w:lvlText w:val=""/>
      <w:lvlJc w:val="left"/>
      <w:pPr>
        <w:ind w:left="720" w:hanging="360"/>
      </w:pPr>
      <w:rPr>
        <w:rFonts w:ascii="Symbol" w:hAnsi="Symbol" w:hint="default"/>
      </w:rPr>
    </w:lvl>
    <w:lvl w:ilvl="1" w:tplc="B8CCFB94"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6184957"/>
    <w:multiLevelType w:val="hybridMultilevel"/>
    <w:tmpl w:val="C2388640"/>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6" w15:restartNumberingAfterBreak="0">
    <w:nsid w:val="792679EB"/>
    <w:multiLevelType w:val="hybridMultilevel"/>
    <w:tmpl w:val="2088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98E09FD"/>
    <w:multiLevelType w:val="hybridMultilevel"/>
    <w:tmpl w:val="8504628C"/>
    <w:lvl w:ilvl="0" w:tplc="08090017">
      <w:start w:val="1"/>
      <w:numFmt w:val="lowerLetter"/>
      <w:lvlText w:val="%1)"/>
      <w:lvlJc w:val="left"/>
      <w:pPr>
        <w:ind w:left="720" w:hanging="360"/>
      </w:pPr>
    </w:lvl>
    <w:lvl w:ilvl="1" w:tplc="32CABC1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A294C60"/>
    <w:multiLevelType w:val="multilevel"/>
    <w:tmpl w:val="8306DB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9" w15:restartNumberingAfterBreak="0">
    <w:nsid w:val="7A4B6EFA"/>
    <w:multiLevelType w:val="hybridMultilevel"/>
    <w:tmpl w:val="53B26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BF54036"/>
    <w:multiLevelType w:val="hybridMultilevel"/>
    <w:tmpl w:val="48EE5D62"/>
    <w:lvl w:ilvl="0" w:tplc="17349A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C546E35"/>
    <w:multiLevelType w:val="hybridMultilevel"/>
    <w:tmpl w:val="8AF8B84C"/>
    <w:lvl w:ilvl="0" w:tplc="21229C4C">
      <w:numFmt w:val="bullet"/>
      <w:lvlText w:val=""/>
      <w:lvlJc w:val="left"/>
      <w:pPr>
        <w:ind w:left="720" w:hanging="360"/>
      </w:pPr>
      <w:rPr>
        <w:rFonts w:ascii="Symbol" w:eastAsia="Calibri" w:hAnsi="Symbol" w:cs="Helv"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DC26056"/>
    <w:multiLevelType w:val="hybridMultilevel"/>
    <w:tmpl w:val="09F8E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E9020CA"/>
    <w:multiLevelType w:val="hybridMultilevel"/>
    <w:tmpl w:val="741856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F3742E2"/>
    <w:multiLevelType w:val="hybridMultilevel"/>
    <w:tmpl w:val="A1C23FE0"/>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5" w15:restartNumberingAfterBreak="0">
    <w:nsid w:val="7F5D765E"/>
    <w:multiLevelType w:val="hybridMultilevel"/>
    <w:tmpl w:val="7704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6"/>
  </w:num>
  <w:num w:numId="3">
    <w:abstractNumId w:val="120"/>
  </w:num>
  <w:num w:numId="4">
    <w:abstractNumId w:val="109"/>
  </w:num>
  <w:num w:numId="5">
    <w:abstractNumId w:val="132"/>
  </w:num>
  <w:num w:numId="6">
    <w:abstractNumId w:val="74"/>
  </w:num>
  <w:num w:numId="7">
    <w:abstractNumId w:val="32"/>
  </w:num>
  <w:num w:numId="8">
    <w:abstractNumId w:val="51"/>
  </w:num>
  <w:num w:numId="9">
    <w:abstractNumId w:val="8"/>
  </w:num>
  <w:num w:numId="10">
    <w:abstractNumId w:val="142"/>
  </w:num>
  <w:num w:numId="11">
    <w:abstractNumId w:val="89"/>
  </w:num>
  <w:num w:numId="12">
    <w:abstractNumId w:val="10"/>
  </w:num>
  <w:num w:numId="13">
    <w:abstractNumId w:val="71"/>
  </w:num>
  <w:num w:numId="14">
    <w:abstractNumId w:val="87"/>
  </w:num>
  <w:num w:numId="15">
    <w:abstractNumId w:val="18"/>
  </w:num>
  <w:num w:numId="16">
    <w:abstractNumId w:val="40"/>
  </w:num>
  <w:num w:numId="17">
    <w:abstractNumId w:val="52"/>
  </w:num>
  <w:num w:numId="18">
    <w:abstractNumId w:val="110"/>
  </w:num>
  <w:num w:numId="19">
    <w:abstractNumId w:val="84"/>
  </w:num>
  <w:num w:numId="20">
    <w:abstractNumId w:val="111"/>
  </w:num>
  <w:num w:numId="21">
    <w:abstractNumId w:val="23"/>
  </w:num>
  <w:num w:numId="22">
    <w:abstractNumId w:val="29"/>
  </w:num>
  <w:num w:numId="23">
    <w:abstractNumId w:val="72"/>
  </w:num>
  <w:num w:numId="24">
    <w:abstractNumId w:val="130"/>
  </w:num>
  <w:num w:numId="25">
    <w:abstractNumId w:val="19"/>
  </w:num>
  <w:num w:numId="26">
    <w:abstractNumId w:val="126"/>
  </w:num>
  <w:num w:numId="27">
    <w:abstractNumId w:val="80"/>
  </w:num>
  <w:num w:numId="28">
    <w:abstractNumId w:val="124"/>
  </w:num>
  <w:num w:numId="29">
    <w:abstractNumId w:val="103"/>
  </w:num>
  <w:num w:numId="30">
    <w:abstractNumId w:val="116"/>
  </w:num>
  <w:num w:numId="31">
    <w:abstractNumId w:val="143"/>
  </w:num>
  <w:num w:numId="32">
    <w:abstractNumId w:val="112"/>
  </w:num>
  <w:num w:numId="33">
    <w:abstractNumId w:val="88"/>
  </w:num>
  <w:num w:numId="34">
    <w:abstractNumId w:val="98"/>
  </w:num>
  <w:num w:numId="35">
    <w:abstractNumId w:val="15"/>
  </w:num>
  <w:num w:numId="36">
    <w:abstractNumId w:val="31"/>
  </w:num>
  <w:num w:numId="37">
    <w:abstractNumId w:val="108"/>
  </w:num>
  <w:num w:numId="38">
    <w:abstractNumId w:val="0"/>
  </w:num>
  <w:num w:numId="39">
    <w:abstractNumId w:val="66"/>
  </w:num>
  <w:num w:numId="40">
    <w:abstractNumId w:val="30"/>
  </w:num>
  <w:num w:numId="41">
    <w:abstractNumId w:val="125"/>
  </w:num>
  <w:num w:numId="42">
    <w:abstractNumId w:val="152"/>
  </w:num>
  <w:num w:numId="43">
    <w:abstractNumId w:val="150"/>
  </w:num>
  <w:num w:numId="44">
    <w:abstractNumId w:val="100"/>
  </w:num>
  <w:num w:numId="45">
    <w:abstractNumId w:val="2"/>
  </w:num>
  <w:num w:numId="46">
    <w:abstractNumId w:val="144"/>
  </w:num>
  <w:num w:numId="47">
    <w:abstractNumId w:val="114"/>
  </w:num>
  <w:num w:numId="48">
    <w:abstractNumId w:val="97"/>
  </w:num>
  <w:num w:numId="49">
    <w:abstractNumId w:val="64"/>
  </w:num>
  <w:num w:numId="50">
    <w:abstractNumId w:val="117"/>
  </w:num>
  <w:num w:numId="51">
    <w:abstractNumId w:val="136"/>
  </w:num>
  <w:num w:numId="52">
    <w:abstractNumId w:val="137"/>
  </w:num>
  <w:num w:numId="53">
    <w:abstractNumId w:val="131"/>
  </w:num>
  <w:num w:numId="54">
    <w:abstractNumId w:val="5"/>
  </w:num>
  <w:num w:numId="55">
    <w:abstractNumId w:val="105"/>
  </w:num>
  <w:num w:numId="56">
    <w:abstractNumId w:val="34"/>
  </w:num>
  <w:num w:numId="57">
    <w:abstractNumId w:val="44"/>
  </w:num>
  <w:num w:numId="58">
    <w:abstractNumId w:val="67"/>
  </w:num>
  <w:num w:numId="59">
    <w:abstractNumId w:val="90"/>
  </w:num>
  <w:num w:numId="60">
    <w:abstractNumId w:val="85"/>
  </w:num>
  <w:num w:numId="61">
    <w:abstractNumId w:val="57"/>
  </w:num>
  <w:num w:numId="62">
    <w:abstractNumId w:val="146"/>
  </w:num>
  <w:num w:numId="63">
    <w:abstractNumId w:val="107"/>
  </w:num>
  <w:num w:numId="64">
    <w:abstractNumId w:val="48"/>
  </w:num>
  <w:num w:numId="65">
    <w:abstractNumId w:val="94"/>
  </w:num>
  <w:num w:numId="66">
    <w:abstractNumId w:val="113"/>
  </w:num>
  <w:num w:numId="67">
    <w:abstractNumId w:val="58"/>
  </w:num>
  <w:num w:numId="68">
    <w:abstractNumId w:val="118"/>
  </w:num>
  <w:num w:numId="69">
    <w:abstractNumId w:val="138"/>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5"/>
  </w:num>
  <w:num w:numId="72">
    <w:abstractNumId w:val="55"/>
  </w:num>
  <w:num w:numId="73">
    <w:abstractNumId w:val="75"/>
  </w:num>
  <w:num w:numId="74">
    <w:abstractNumId w:val="61"/>
  </w:num>
  <w:num w:numId="75">
    <w:abstractNumId w:val="37"/>
  </w:num>
  <w:num w:numId="76">
    <w:abstractNumId w:val="38"/>
  </w:num>
  <w:num w:numId="77">
    <w:abstractNumId w:val="49"/>
  </w:num>
  <w:num w:numId="78">
    <w:abstractNumId w:val="99"/>
  </w:num>
  <w:num w:numId="79">
    <w:abstractNumId w:val="145"/>
  </w:num>
  <w:num w:numId="80">
    <w:abstractNumId w:val="153"/>
  </w:num>
  <w:num w:numId="81">
    <w:abstractNumId w:val="65"/>
  </w:num>
  <w:num w:numId="82">
    <w:abstractNumId w:val="91"/>
  </w:num>
  <w:num w:numId="83">
    <w:abstractNumId w:val="123"/>
  </w:num>
  <w:num w:numId="84">
    <w:abstractNumId w:val="62"/>
  </w:num>
  <w:num w:numId="85">
    <w:abstractNumId w:val="127"/>
  </w:num>
  <w:num w:numId="86">
    <w:abstractNumId w:val="68"/>
  </w:num>
  <w:num w:numId="87">
    <w:abstractNumId w:val="56"/>
  </w:num>
  <w:num w:numId="88">
    <w:abstractNumId w:val="102"/>
  </w:num>
  <w:num w:numId="89">
    <w:abstractNumId w:val="21"/>
  </w:num>
  <w:num w:numId="90">
    <w:abstractNumId w:val="129"/>
  </w:num>
  <w:num w:numId="91">
    <w:abstractNumId w:val="149"/>
  </w:num>
  <w:num w:numId="92">
    <w:abstractNumId w:val="4"/>
  </w:num>
  <w:num w:numId="93">
    <w:abstractNumId w:val="13"/>
  </w:num>
  <w:num w:numId="94">
    <w:abstractNumId w:val="77"/>
  </w:num>
  <w:num w:numId="95">
    <w:abstractNumId w:val="128"/>
  </w:num>
  <w:num w:numId="96">
    <w:abstractNumId w:val="73"/>
  </w:num>
  <w:num w:numId="97">
    <w:abstractNumId w:val="26"/>
  </w:num>
  <w:num w:numId="98">
    <w:abstractNumId w:val="41"/>
  </w:num>
  <w:num w:numId="99">
    <w:abstractNumId w:val="24"/>
  </w:num>
  <w:num w:numId="100">
    <w:abstractNumId w:val="86"/>
  </w:num>
  <w:num w:numId="101">
    <w:abstractNumId w:val="148"/>
  </w:num>
  <w:num w:numId="10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num>
  <w:num w:numId="116">
    <w:abstractNumId w:val="78"/>
  </w:num>
  <w:num w:numId="117">
    <w:abstractNumId w:val="151"/>
  </w:num>
  <w:num w:numId="118">
    <w:abstractNumId w:val="92"/>
  </w:num>
  <w:num w:numId="119">
    <w:abstractNumId w:val="25"/>
  </w:num>
  <w:num w:numId="120">
    <w:abstractNumId w:val="69"/>
  </w:num>
  <w:num w:numId="121">
    <w:abstractNumId w:val="46"/>
    <w:lvlOverride w:ilvl="0">
      <w:startOverride w:val="2"/>
    </w:lvlOverride>
    <w:lvlOverride w:ilvl="1">
      <w:startOverride w:val="6"/>
    </w:lvlOverride>
  </w:num>
  <w:num w:numId="122">
    <w:abstractNumId w:val="121"/>
  </w:num>
  <w:num w:numId="123">
    <w:abstractNumId w:val="63"/>
  </w:num>
  <w:num w:numId="124">
    <w:abstractNumId w:val="50"/>
  </w:num>
  <w:num w:numId="125">
    <w:abstractNumId w:val="140"/>
  </w:num>
  <w:num w:numId="126">
    <w:abstractNumId w:val="141"/>
  </w:num>
  <w:num w:numId="127">
    <w:abstractNumId w:val="115"/>
  </w:num>
  <w:num w:numId="128">
    <w:abstractNumId w:val="70"/>
  </w:num>
  <w:num w:numId="129">
    <w:abstractNumId w:val="104"/>
  </w:num>
  <w:num w:numId="130">
    <w:abstractNumId w:val="139"/>
  </w:num>
  <w:num w:numId="131">
    <w:abstractNumId w:val="81"/>
  </w:num>
  <w:num w:numId="132">
    <w:abstractNumId w:val="122"/>
  </w:num>
  <w:num w:numId="133">
    <w:abstractNumId w:val="9"/>
  </w:num>
  <w:num w:numId="134">
    <w:abstractNumId w:val="22"/>
  </w:num>
  <w:num w:numId="135">
    <w:abstractNumId w:val="154"/>
  </w:num>
  <w:num w:numId="136">
    <w:abstractNumId w:val="16"/>
  </w:num>
  <w:num w:numId="137">
    <w:abstractNumId w:val="54"/>
  </w:num>
  <w:num w:numId="138">
    <w:abstractNumId w:val="11"/>
  </w:num>
  <w:num w:numId="139">
    <w:abstractNumId w:val="83"/>
  </w:num>
  <w:num w:numId="140">
    <w:abstractNumId w:val="106"/>
  </w:num>
  <w:num w:numId="141">
    <w:abstractNumId w:val="83"/>
  </w:num>
  <w:num w:numId="142">
    <w:abstractNumId w:val="76"/>
  </w:num>
  <w:num w:numId="143">
    <w:abstractNumId w:val="47"/>
  </w:num>
  <w:num w:numId="144">
    <w:abstractNumId w:val="119"/>
  </w:num>
  <w:num w:numId="145">
    <w:abstractNumId w:val="36"/>
  </w:num>
  <w:num w:numId="146">
    <w:abstractNumId w:val="43"/>
  </w:num>
  <w:num w:numId="147">
    <w:abstractNumId w:val="33"/>
  </w:num>
  <w:num w:numId="148">
    <w:abstractNumId w:val="17"/>
  </w:num>
  <w:num w:numId="149">
    <w:abstractNumId w:val="147"/>
  </w:num>
  <w:num w:numId="150">
    <w:abstractNumId w:val="1"/>
  </w:num>
  <w:num w:numId="151">
    <w:abstractNumId w:val="60"/>
  </w:num>
  <w:num w:numId="152">
    <w:abstractNumId w:val="28"/>
  </w:num>
  <w:num w:numId="153">
    <w:abstractNumId w:val="6"/>
  </w:num>
  <w:num w:numId="154">
    <w:abstractNumId w:val="96"/>
  </w:num>
  <w:num w:numId="155">
    <w:abstractNumId w:val="93"/>
  </w:num>
  <w:num w:numId="156">
    <w:abstractNumId w:val="42"/>
  </w:num>
  <w:num w:numId="157">
    <w:abstractNumId w:val="7"/>
  </w:num>
  <w:num w:numId="158">
    <w:abstractNumId w:val="59"/>
  </w:num>
  <w:num w:numId="159">
    <w:abstractNumId w:val="134"/>
  </w:num>
  <w:num w:numId="160">
    <w:abstractNumId w:val="3"/>
  </w:num>
  <w:num w:numId="161">
    <w:abstractNumId w:val="95"/>
  </w:num>
  <w:num w:numId="162">
    <w:abstractNumId w:val="82"/>
  </w:num>
  <w:num w:numId="163">
    <w:abstractNumId w:val="46"/>
  </w:num>
  <w:num w:numId="164">
    <w:abstractNumId w:val="79"/>
  </w:num>
  <w:num w:numId="165">
    <w:abstractNumId w:val="133"/>
  </w:num>
  <w:num w:numId="1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6"/>
    <w:lvlOverride w:ilvl="0">
      <w:startOverride w:val="2"/>
    </w:lvlOverride>
    <w:lvlOverride w:ilvl="1"/>
  </w:num>
  <w:num w:numId="169">
    <w:abstractNumId w:val="135"/>
  </w:num>
  <w:num w:numId="170">
    <w:abstractNumId w:val="101"/>
  </w:num>
  <w:num w:numId="171">
    <w:abstractNumId w:val="27"/>
  </w:num>
  <w:num w:numId="172">
    <w:abstractNumId w:val="35"/>
  </w:num>
  <w:num w:numId="1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6"/>
  </w:num>
  <w:num w:numId="176">
    <w:abstractNumId w:val="45"/>
  </w:num>
  <w:num w:numId="177">
    <w:abstractNumId w:val="20"/>
  </w:num>
  <w:num w:numId="178">
    <w:abstractNumId w:val="53"/>
  </w:num>
  <w:num w:numId="179">
    <w:abstractNumId w:val="1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5AF"/>
    <w:rsid w:val="00000BEE"/>
    <w:rsid w:val="00000D4A"/>
    <w:rsid w:val="00001C0E"/>
    <w:rsid w:val="00001CF1"/>
    <w:rsid w:val="00002156"/>
    <w:rsid w:val="0000304A"/>
    <w:rsid w:val="00004285"/>
    <w:rsid w:val="00005411"/>
    <w:rsid w:val="0000546F"/>
    <w:rsid w:val="000063D0"/>
    <w:rsid w:val="00006E36"/>
    <w:rsid w:val="00007296"/>
    <w:rsid w:val="000109DB"/>
    <w:rsid w:val="00010E98"/>
    <w:rsid w:val="00011082"/>
    <w:rsid w:val="00011FEC"/>
    <w:rsid w:val="000120A9"/>
    <w:rsid w:val="000126B8"/>
    <w:rsid w:val="00012C38"/>
    <w:rsid w:val="00013841"/>
    <w:rsid w:val="00014C5F"/>
    <w:rsid w:val="000155CF"/>
    <w:rsid w:val="00015DD8"/>
    <w:rsid w:val="0001648A"/>
    <w:rsid w:val="00016F0B"/>
    <w:rsid w:val="00017324"/>
    <w:rsid w:val="000179C9"/>
    <w:rsid w:val="00017F40"/>
    <w:rsid w:val="000204CC"/>
    <w:rsid w:val="00020A3A"/>
    <w:rsid w:val="00020BB4"/>
    <w:rsid w:val="00021439"/>
    <w:rsid w:val="00022B50"/>
    <w:rsid w:val="000234E7"/>
    <w:rsid w:val="000236DB"/>
    <w:rsid w:val="000248A3"/>
    <w:rsid w:val="000252ED"/>
    <w:rsid w:val="00025B6F"/>
    <w:rsid w:val="00026429"/>
    <w:rsid w:val="00026668"/>
    <w:rsid w:val="00026ECE"/>
    <w:rsid w:val="00027140"/>
    <w:rsid w:val="0002728B"/>
    <w:rsid w:val="00027B76"/>
    <w:rsid w:val="00027E1D"/>
    <w:rsid w:val="000303FC"/>
    <w:rsid w:val="00030CB8"/>
    <w:rsid w:val="00030EB7"/>
    <w:rsid w:val="00030F97"/>
    <w:rsid w:val="00032BD8"/>
    <w:rsid w:val="00033E29"/>
    <w:rsid w:val="00034553"/>
    <w:rsid w:val="00034E04"/>
    <w:rsid w:val="000352EC"/>
    <w:rsid w:val="000355E4"/>
    <w:rsid w:val="00035A1B"/>
    <w:rsid w:val="00035A71"/>
    <w:rsid w:val="00036115"/>
    <w:rsid w:val="00037999"/>
    <w:rsid w:val="00037D2C"/>
    <w:rsid w:val="000400FE"/>
    <w:rsid w:val="000404A0"/>
    <w:rsid w:val="0004076B"/>
    <w:rsid w:val="000415C4"/>
    <w:rsid w:val="0004160A"/>
    <w:rsid w:val="00041770"/>
    <w:rsid w:val="000423CE"/>
    <w:rsid w:val="00042895"/>
    <w:rsid w:val="0004344F"/>
    <w:rsid w:val="000439B5"/>
    <w:rsid w:val="00044044"/>
    <w:rsid w:val="000440DD"/>
    <w:rsid w:val="00044194"/>
    <w:rsid w:val="00044882"/>
    <w:rsid w:val="00045A31"/>
    <w:rsid w:val="0004675B"/>
    <w:rsid w:val="00046B73"/>
    <w:rsid w:val="00046E30"/>
    <w:rsid w:val="00046FDC"/>
    <w:rsid w:val="00047097"/>
    <w:rsid w:val="00047B40"/>
    <w:rsid w:val="00050509"/>
    <w:rsid w:val="00051014"/>
    <w:rsid w:val="000523DA"/>
    <w:rsid w:val="0005274E"/>
    <w:rsid w:val="00052AD7"/>
    <w:rsid w:val="00052FFB"/>
    <w:rsid w:val="000533A1"/>
    <w:rsid w:val="00053422"/>
    <w:rsid w:val="000537F4"/>
    <w:rsid w:val="00053A49"/>
    <w:rsid w:val="00053D5D"/>
    <w:rsid w:val="000541DB"/>
    <w:rsid w:val="0005435D"/>
    <w:rsid w:val="00054C90"/>
    <w:rsid w:val="00056D40"/>
    <w:rsid w:val="00056FEE"/>
    <w:rsid w:val="0005794B"/>
    <w:rsid w:val="000603FB"/>
    <w:rsid w:val="0006122C"/>
    <w:rsid w:val="00061968"/>
    <w:rsid w:val="0006204F"/>
    <w:rsid w:val="00062366"/>
    <w:rsid w:val="0006293F"/>
    <w:rsid w:val="00063C61"/>
    <w:rsid w:val="00064845"/>
    <w:rsid w:val="00064C91"/>
    <w:rsid w:val="0006564F"/>
    <w:rsid w:val="0006599B"/>
    <w:rsid w:val="00066036"/>
    <w:rsid w:val="000664B0"/>
    <w:rsid w:val="0006672F"/>
    <w:rsid w:val="00066F71"/>
    <w:rsid w:val="00067D88"/>
    <w:rsid w:val="00070752"/>
    <w:rsid w:val="000708F8"/>
    <w:rsid w:val="00070BA4"/>
    <w:rsid w:val="00071691"/>
    <w:rsid w:val="000717D0"/>
    <w:rsid w:val="00071852"/>
    <w:rsid w:val="00071EFA"/>
    <w:rsid w:val="0007275A"/>
    <w:rsid w:val="00072A27"/>
    <w:rsid w:val="00072A81"/>
    <w:rsid w:val="00072B35"/>
    <w:rsid w:val="00074DA3"/>
    <w:rsid w:val="00075500"/>
    <w:rsid w:val="000759AC"/>
    <w:rsid w:val="00075AF0"/>
    <w:rsid w:val="00075C87"/>
    <w:rsid w:val="00075EF3"/>
    <w:rsid w:val="0007687C"/>
    <w:rsid w:val="000777BD"/>
    <w:rsid w:val="00077E5D"/>
    <w:rsid w:val="000804F5"/>
    <w:rsid w:val="0008073B"/>
    <w:rsid w:val="00081457"/>
    <w:rsid w:val="000823AB"/>
    <w:rsid w:val="000835D3"/>
    <w:rsid w:val="00083FAE"/>
    <w:rsid w:val="000846C1"/>
    <w:rsid w:val="0008515F"/>
    <w:rsid w:val="00085AFF"/>
    <w:rsid w:val="00085DE8"/>
    <w:rsid w:val="00085EC1"/>
    <w:rsid w:val="00086428"/>
    <w:rsid w:val="000869C8"/>
    <w:rsid w:val="00087403"/>
    <w:rsid w:val="0008742A"/>
    <w:rsid w:val="00087C97"/>
    <w:rsid w:val="00087DA2"/>
    <w:rsid w:val="00091490"/>
    <w:rsid w:val="00091B9F"/>
    <w:rsid w:val="00091C4A"/>
    <w:rsid w:val="0009270B"/>
    <w:rsid w:val="00092AD3"/>
    <w:rsid w:val="00093644"/>
    <w:rsid w:val="00093C8B"/>
    <w:rsid w:val="00094DA1"/>
    <w:rsid w:val="0009666B"/>
    <w:rsid w:val="00096AFA"/>
    <w:rsid w:val="000A0464"/>
    <w:rsid w:val="000A05E5"/>
    <w:rsid w:val="000A1432"/>
    <w:rsid w:val="000A1E54"/>
    <w:rsid w:val="000A1E6F"/>
    <w:rsid w:val="000A34E4"/>
    <w:rsid w:val="000A3DBB"/>
    <w:rsid w:val="000A525F"/>
    <w:rsid w:val="000A5815"/>
    <w:rsid w:val="000A63C0"/>
    <w:rsid w:val="000A64B8"/>
    <w:rsid w:val="000A6823"/>
    <w:rsid w:val="000A68D2"/>
    <w:rsid w:val="000A794F"/>
    <w:rsid w:val="000A7D6C"/>
    <w:rsid w:val="000A7FE1"/>
    <w:rsid w:val="000B0546"/>
    <w:rsid w:val="000B0B31"/>
    <w:rsid w:val="000B113E"/>
    <w:rsid w:val="000B1538"/>
    <w:rsid w:val="000B2FA6"/>
    <w:rsid w:val="000B42D5"/>
    <w:rsid w:val="000B4499"/>
    <w:rsid w:val="000B6772"/>
    <w:rsid w:val="000B7392"/>
    <w:rsid w:val="000C142E"/>
    <w:rsid w:val="000C274F"/>
    <w:rsid w:val="000C32D3"/>
    <w:rsid w:val="000C376E"/>
    <w:rsid w:val="000C3C2B"/>
    <w:rsid w:val="000C4CF9"/>
    <w:rsid w:val="000C51EA"/>
    <w:rsid w:val="000D008D"/>
    <w:rsid w:val="000D0FA8"/>
    <w:rsid w:val="000D27E9"/>
    <w:rsid w:val="000D2EAD"/>
    <w:rsid w:val="000D2F79"/>
    <w:rsid w:val="000D3B3A"/>
    <w:rsid w:val="000D4525"/>
    <w:rsid w:val="000D4860"/>
    <w:rsid w:val="000D486E"/>
    <w:rsid w:val="000D5232"/>
    <w:rsid w:val="000D57A8"/>
    <w:rsid w:val="000D5CAB"/>
    <w:rsid w:val="000D6F0C"/>
    <w:rsid w:val="000D73C1"/>
    <w:rsid w:val="000D76A5"/>
    <w:rsid w:val="000D76F0"/>
    <w:rsid w:val="000E35E2"/>
    <w:rsid w:val="000E36A2"/>
    <w:rsid w:val="000E375D"/>
    <w:rsid w:val="000E3CE3"/>
    <w:rsid w:val="000E3EA6"/>
    <w:rsid w:val="000E41BD"/>
    <w:rsid w:val="000E4357"/>
    <w:rsid w:val="000E508C"/>
    <w:rsid w:val="000E590E"/>
    <w:rsid w:val="000E60C6"/>
    <w:rsid w:val="000E6C51"/>
    <w:rsid w:val="000E6CFD"/>
    <w:rsid w:val="000E6EB5"/>
    <w:rsid w:val="000F0E08"/>
    <w:rsid w:val="000F1909"/>
    <w:rsid w:val="000F1A3A"/>
    <w:rsid w:val="000F1EFE"/>
    <w:rsid w:val="000F4741"/>
    <w:rsid w:val="000F50E1"/>
    <w:rsid w:val="000F51A4"/>
    <w:rsid w:val="000F6C77"/>
    <w:rsid w:val="000F7873"/>
    <w:rsid w:val="001003BB"/>
    <w:rsid w:val="00101B37"/>
    <w:rsid w:val="00102DC6"/>
    <w:rsid w:val="00102ED0"/>
    <w:rsid w:val="0010310F"/>
    <w:rsid w:val="001036DC"/>
    <w:rsid w:val="001042A5"/>
    <w:rsid w:val="00104ACE"/>
    <w:rsid w:val="00104F58"/>
    <w:rsid w:val="0010524F"/>
    <w:rsid w:val="001056E8"/>
    <w:rsid w:val="0010736C"/>
    <w:rsid w:val="0010763E"/>
    <w:rsid w:val="00107F33"/>
    <w:rsid w:val="00110013"/>
    <w:rsid w:val="00110499"/>
    <w:rsid w:val="00110873"/>
    <w:rsid w:val="00110912"/>
    <w:rsid w:val="0011135F"/>
    <w:rsid w:val="0011191E"/>
    <w:rsid w:val="00111CBF"/>
    <w:rsid w:val="00111E4D"/>
    <w:rsid w:val="00112843"/>
    <w:rsid w:val="00113060"/>
    <w:rsid w:val="00113CCF"/>
    <w:rsid w:val="001145C7"/>
    <w:rsid w:val="0011520D"/>
    <w:rsid w:val="00115CA4"/>
    <w:rsid w:val="00115F99"/>
    <w:rsid w:val="001162BC"/>
    <w:rsid w:val="0011739E"/>
    <w:rsid w:val="001173D6"/>
    <w:rsid w:val="00117BC5"/>
    <w:rsid w:val="00117C6B"/>
    <w:rsid w:val="0012067E"/>
    <w:rsid w:val="00120744"/>
    <w:rsid w:val="00120782"/>
    <w:rsid w:val="00120A9F"/>
    <w:rsid w:val="00123D77"/>
    <w:rsid w:val="0012471E"/>
    <w:rsid w:val="001248EE"/>
    <w:rsid w:val="00124BE2"/>
    <w:rsid w:val="00125481"/>
    <w:rsid w:val="001258B7"/>
    <w:rsid w:val="0012641D"/>
    <w:rsid w:val="001264AE"/>
    <w:rsid w:val="00126D1D"/>
    <w:rsid w:val="00126D8A"/>
    <w:rsid w:val="00127909"/>
    <w:rsid w:val="0013058F"/>
    <w:rsid w:val="00130D97"/>
    <w:rsid w:val="00130DFC"/>
    <w:rsid w:val="00131DBF"/>
    <w:rsid w:val="001327B7"/>
    <w:rsid w:val="001332CB"/>
    <w:rsid w:val="001334B8"/>
    <w:rsid w:val="0013563B"/>
    <w:rsid w:val="0013694B"/>
    <w:rsid w:val="00136A1F"/>
    <w:rsid w:val="00137B4B"/>
    <w:rsid w:val="00137D6E"/>
    <w:rsid w:val="00140B1D"/>
    <w:rsid w:val="00141B94"/>
    <w:rsid w:val="00141BEC"/>
    <w:rsid w:val="00142247"/>
    <w:rsid w:val="001423BE"/>
    <w:rsid w:val="001425EB"/>
    <w:rsid w:val="00142F6A"/>
    <w:rsid w:val="00143240"/>
    <w:rsid w:val="00143A4F"/>
    <w:rsid w:val="00144305"/>
    <w:rsid w:val="00144328"/>
    <w:rsid w:val="001445D5"/>
    <w:rsid w:val="001456A7"/>
    <w:rsid w:val="00145922"/>
    <w:rsid w:val="001461AD"/>
    <w:rsid w:val="00147BFE"/>
    <w:rsid w:val="00147F81"/>
    <w:rsid w:val="00150435"/>
    <w:rsid w:val="0015162B"/>
    <w:rsid w:val="00151A51"/>
    <w:rsid w:val="00153592"/>
    <w:rsid w:val="001542D4"/>
    <w:rsid w:val="00154BF3"/>
    <w:rsid w:val="001558C0"/>
    <w:rsid w:val="0015607B"/>
    <w:rsid w:val="00157144"/>
    <w:rsid w:val="00157A5A"/>
    <w:rsid w:val="0016151F"/>
    <w:rsid w:val="00161833"/>
    <w:rsid w:val="001618D7"/>
    <w:rsid w:val="00161E5D"/>
    <w:rsid w:val="00161F39"/>
    <w:rsid w:val="001626B2"/>
    <w:rsid w:val="0016272E"/>
    <w:rsid w:val="00162959"/>
    <w:rsid w:val="00162B38"/>
    <w:rsid w:val="00162E75"/>
    <w:rsid w:val="0016403F"/>
    <w:rsid w:val="00164B0F"/>
    <w:rsid w:val="00166F27"/>
    <w:rsid w:val="00166F30"/>
    <w:rsid w:val="00167540"/>
    <w:rsid w:val="00171026"/>
    <w:rsid w:val="0017171A"/>
    <w:rsid w:val="001717C2"/>
    <w:rsid w:val="00171BE3"/>
    <w:rsid w:val="00172464"/>
    <w:rsid w:val="001725F8"/>
    <w:rsid w:val="001730EE"/>
    <w:rsid w:val="00174B00"/>
    <w:rsid w:val="00175E4F"/>
    <w:rsid w:val="00177A1D"/>
    <w:rsid w:val="00177CBA"/>
    <w:rsid w:val="00180274"/>
    <w:rsid w:val="00180849"/>
    <w:rsid w:val="001808E6"/>
    <w:rsid w:val="00181049"/>
    <w:rsid w:val="00181996"/>
    <w:rsid w:val="00181FD8"/>
    <w:rsid w:val="00182B40"/>
    <w:rsid w:val="001834E7"/>
    <w:rsid w:val="001834EC"/>
    <w:rsid w:val="001846E9"/>
    <w:rsid w:val="00184EBA"/>
    <w:rsid w:val="00185194"/>
    <w:rsid w:val="0018625D"/>
    <w:rsid w:val="001865ED"/>
    <w:rsid w:val="001875DB"/>
    <w:rsid w:val="0019045A"/>
    <w:rsid w:val="001906B7"/>
    <w:rsid w:val="00190A11"/>
    <w:rsid w:val="00190EF7"/>
    <w:rsid w:val="00191FF2"/>
    <w:rsid w:val="00192C89"/>
    <w:rsid w:val="00193481"/>
    <w:rsid w:val="00193A05"/>
    <w:rsid w:val="00194578"/>
    <w:rsid w:val="001965F1"/>
    <w:rsid w:val="00197AEA"/>
    <w:rsid w:val="00197F0A"/>
    <w:rsid w:val="001A0779"/>
    <w:rsid w:val="001A0857"/>
    <w:rsid w:val="001A0983"/>
    <w:rsid w:val="001A21D5"/>
    <w:rsid w:val="001A381E"/>
    <w:rsid w:val="001A3C61"/>
    <w:rsid w:val="001A4BD1"/>
    <w:rsid w:val="001A4DBB"/>
    <w:rsid w:val="001A538D"/>
    <w:rsid w:val="001A581E"/>
    <w:rsid w:val="001A5861"/>
    <w:rsid w:val="001A5A70"/>
    <w:rsid w:val="001A5D99"/>
    <w:rsid w:val="001A629E"/>
    <w:rsid w:val="001A6A37"/>
    <w:rsid w:val="001A6C03"/>
    <w:rsid w:val="001A6E18"/>
    <w:rsid w:val="001A7191"/>
    <w:rsid w:val="001A7602"/>
    <w:rsid w:val="001A78D9"/>
    <w:rsid w:val="001A7D65"/>
    <w:rsid w:val="001B1AA6"/>
    <w:rsid w:val="001B1C62"/>
    <w:rsid w:val="001B25C0"/>
    <w:rsid w:val="001B3286"/>
    <w:rsid w:val="001B4804"/>
    <w:rsid w:val="001B4B1A"/>
    <w:rsid w:val="001B4C9D"/>
    <w:rsid w:val="001B52C1"/>
    <w:rsid w:val="001B5621"/>
    <w:rsid w:val="001B583D"/>
    <w:rsid w:val="001B619B"/>
    <w:rsid w:val="001B63B8"/>
    <w:rsid w:val="001B6930"/>
    <w:rsid w:val="001B76C2"/>
    <w:rsid w:val="001B7AC5"/>
    <w:rsid w:val="001C07DE"/>
    <w:rsid w:val="001C170E"/>
    <w:rsid w:val="001C1A66"/>
    <w:rsid w:val="001C1B0E"/>
    <w:rsid w:val="001C1BC4"/>
    <w:rsid w:val="001C27CA"/>
    <w:rsid w:val="001C37F3"/>
    <w:rsid w:val="001C3C92"/>
    <w:rsid w:val="001C3CAE"/>
    <w:rsid w:val="001C409A"/>
    <w:rsid w:val="001C4250"/>
    <w:rsid w:val="001C46FE"/>
    <w:rsid w:val="001C683F"/>
    <w:rsid w:val="001C6AFB"/>
    <w:rsid w:val="001C70EE"/>
    <w:rsid w:val="001D0265"/>
    <w:rsid w:val="001D124A"/>
    <w:rsid w:val="001D15FA"/>
    <w:rsid w:val="001D161B"/>
    <w:rsid w:val="001D1755"/>
    <w:rsid w:val="001D2388"/>
    <w:rsid w:val="001D2983"/>
    <w:rsid w:val="001D3215"/>
    <w:rsid w:val="001D3C3D"/>
    <w:rsid w:val="001D4E4D"/>
    <w:rsid w:val="001D4ECE"/>
    <w:rsid w:val="001D5133"/>
    <w:rsid w:val="001D587D"/>
    <w:rsid w:val="001D75DE"/>
    <w:rsid w:val="001D7D6D"/>
    <w:rsid w:val="001E0547"/>
    <w:rsid w:val="001E09F7"/>
    <w:rsid w:val="001E1340"/>
    <w:rsid w:val="001E1E3B"/>
    <w:rsid w:val="001E23F5"/>
    <w:rsid w:val="001E368E"/>
    <w:rsid w:val="001E4F83"/>
    <w:rsid w:val="001E5121"/>
    <w:rsid w:val="001E59B6"/>
    <w:rsid w:val="001E6C4D"/>
    <w:rsid w:val="001E7296"/>
    <w:rsid w:val="001F0043"/>
    <w:rsid w:val="001F2C5C"/>
    <w:rsid w:val="001F2F1E"/>
    <w:rsid w:val="001F329F"/>
    <w:rsid w:val="001F39C9"/>
    <w:rsid w:val="001F45C6"/>
    <w:rsid w:val="001F45E2"/>
    <w:rsid w:val="001F49E1"/>
    <w:rsid w:val="001F64E8"/>
    <w:rsid w:val="001F6EAA"/>
    <w:rsid w:val="001F78C0"/>
    <w:rsid w:val="0020019F"/>
    <w:rsid w:val="0020100E"/>
    <w:rsid w:val="00201336"/>
    <w:rsid w:val="0020258A"/>
    <w:rsid w:val="00202D00"/>
    <w:rsid w:val="00203060"/>
    <w:rsid w:val="00205BE2"/>
    <w:rsid w:val="00206669"/>
    <w:rsid w:val="00206728"/>
    <w:rsid w:val="00206CFB"/>
    <w:rsid w:val="00207786"/>
    <w:rsid w:val="0021022E"/>
    <w:rsid w:val="0021046C"/>
    <w:rsid w:val="00210EAC"/>
    <w:rsid w:val="0021189B"/>
    <w:rsid w:val="00211A94"/>
    <w:rsid w:val="00211D4E"/>
    <w:rsid w:val="0021208A"/>
    <w:rsid w:val="00212618"/>
    <w:rsid w:val="00213FDA"/>
    <w:rsid w:val="002147D5"/>
    <w:rsid w:val="00215D5E"/>
    <w:rsid w:val="002166B7"/>
    <w:rsid w:val="002166C6"/>
    <w:rsid w:val="00216A27"/>
    <w:rsid w:val="00216E6E"/>
    <w:rsid w:val="002174D2"/>
    <w:rsid w:val="00220419"/>
    <w:rsid w:val="00220898"/>
    <w:rsid w:val="00220EC8"/>
    <w:rsid w:val="0022128F"/>
    <w:rsid w:val="00221330"/>
    <w:rsid w:val="00221488"/>
    <w:rsid w:val="0022186B"/>
    <w:rsid w:val="00222259"/>
    <w:rsid w:val="00222E71"/>
    <w:rsid w:val="002236C7"/>
    <w:rsid w:val="00224CCB"/>
    <w:rsid w:val="00225203"/>
    <w:rsid w:val="0022644E"/>
    <w:rsid w:val="0022698F"/>
    <w:rsid w:val="0022743E"/>
    <w:rsid w:val="00227D02"/>
    <w:rsid w:val="00230A68"/>
    <w:rsid w:val="00231207"/>
    <w:rsid w:val="00231ECC"/>
    <w:rsid w:val="00231F47"/>
    <w:rsid w:val="00231F7B"/>
    <w:rsid w:val="00232A41"/>
    <w:rsid w:val="002334D7"/>
    <w:rsid w:val="00234148"/>
    <w:rsid w:val="002344CD"/>
    <w:rsid w:val="002344F3"/>
    <w:rsid w:val="00234A96"/>
    <w:rsid w:val="002356C8"/>
    <w:rsid w:val="0023585C"/>
    <w:rsid w:val="00235DB0"/>
    <w:rsid w:val="002369A9"/>
    <w:rsid w:val="0023715F"/>
    <w:rsid w:val="002373AF"/>
    <w:rsid w:val="00237CF9"/>
    <w:rsid w:val="002403F9"/>
    <w:rsid w:val="0024061A"/>
    <w:rsid w:val="00240A1C"/>
    <w:rsid w:val="00241F63"/>
    <w:rsid w:val="00244074"/>
    <w:rsid w:val="0024431E"/>
    <w:rsid w:val="00244459"/>
    <w:rsid w:val="00244A8F"/>
    <w:rsid w:val="00244D63"/>
    <w:rsid w:val="002468AE"/>
    <w:rsid w:val="002469AF"/>
    <w:rsid w:val="002477BC"/>
    <w:rsid w:val="002479FC"/>
    <w:rsid w:val="00250C26"/>
    <w:rsid w:val="0025156F"/>
    <w:rsid w:val="00251614"/>
    <w:rsid w:val="00251B93"/>
    <w:rsid w:val="00251D3C"/>
    <w:rsid w:val="0025227F"/>
    <w:rsid w:val="00252E0E"/>
    <w:rsid w:val="002537F9"/>
    <w:rsid w:val="00254C38"/>
    <w:rsid w:val="00255AE2"/>
    <w:rsid w:val="00255C4C"/>
    <w:rsid w:val="00255E78"/>
    <w:rsid w:val="00256BD0"/>
    <w:rsid w:val="00256DBF"/>
    <w:rsid w:val="00256FBD"/>
    <w:rsid w:val="00257940"/>
    <w:rsid w:val="00260567"/>
    <w:rsid w:val="00260BC4"/>
    <w:rsid w:val="002610A0"/>
    <w:rsid w:val="00261CE9"/>
    <w:rsid w:val="00262EF9"/>
    <w:rsid w:val="00263370"/>
    <w:rsid w:val="0026390F"/>
    <w:rsid w:val="0026536A"/>
    <w:rsid w:val="0026632D"/>
    <w:rsid w:val="00266995"/>
    <w:rsid w:val="0026734A"/>
    <w:rsid w:val="00267369"/>
    <w:rsid w:val="00271992"/>
    <w:rsid w:val="00271B1D"/>
    <w:rsid w:val="00271CDC"/>
    <w:rsid w:val="00271F95"/>
    <w:rsid w:val="002726E5"/>
    <w:rsid w:val="002728F0"/>
    <w:rsid w:val="00272FF4"/>
    <w:rsid w:val="00273B1F"/>
    <w:rsid w:val="00273B56"/>
    <w:rsid w:val="0027422E"/>
    <w:rsid w:val="002742EA"/>
    <w:rsid w:val="002754BD"/>
    <w:rsid w:val="00275FDF"/>
    <w:rsid w:val="002760AA"/>
    <w:rsid w:val="00276A7B"/>
    <w:rsid w:val="00277DF2"/>
    <w:rsid w:val="0028068C"/>
    <w:rsid w:val="00281426"/>
    <w:rsid w:val="00282532"/>
    <w:rsid w:val="0028413B"/>
    <w:rsid w:val="00284419"/>
    <w:rsid w:val="002844DA"/>
    <w:rsid w:val="002854EF"/>
    <w:rsid w:val="0028768C"/>
    <w:rsid w:val="00290481"/>
    <w:rsid w:val="00290C4D"/>
    <w:rsid w:val="00291C57"/>
    <w:rsid w:val="00292E5D"/>
    <w:rsid w:val="00293753"/>
    <w:rsid w:val="00294637"/>
    <w:rsid w:val="00295033"/>
    <w:rsid w:val="002957C7"/>
    <w:rsid w:val="00295C03"/>
    <w:rsid w:val="00295DAE"/>
    <w:rsid w:val="00296824"/>
    <w:rsid w:val="00296C3C"/>
    <w:rsid w:val="00296D56"/>
    <w:rsid w:val="00297CD5"/>
    <w:rsid w:val="002A0288"/>
    <w:rsid w:val="002A0684"/>
    <w:rsid w:val="002A0899"/>
    <w:rsid w:val="002A09AE"/>
    <w:rsid w:val="002A0B40"/>
    <w:rsid w:val="002A1984"/>
    <w:rsid w:val="002A2073"/>
    <w:rsid w:val="002A2400"/>
    <w:rsid w:val="002A27D5"/>
    <w:rsid w:val="002A29F3"/>
    <w:rsid w:val="002A2D66"/>
    <w:rsid w:val="002A31EC"/>
    <w:rsid w:val="002A3267"/>
    <w:rsid w:val="002A4154"/>
    <w:rsid w:val="002A443A"/>
    <w:rsid w:val="002A565A"/>
    <w:rsid w:val="002A6CD1"/>
    <w:rsid w:val="002A78F2"/>
    <w:rsid w:val="002A7BD7"/>
    <w:rsid w:val="002A7D65"/>
    <w:rsid w:val="002B03AE"/>
    <w:rsid w:val="002B04C8"/>
    <w:rsid w:val="002B0BAD"/>
    <w:rsid w:val="002B14D1"/>
    <w:rsid w:val="002B1A85"/>
    <w:rsid w:val="002B29F9"/>
    <w:rsid w:val="002B2BCA"/>
    <w:rsid w:val="002B3860"/>
    <w:rsid w:val="002B5298"/>
    <w:rsid w:val="002B61AE"/>
    <w:rsid w:val="002B61B1"/>
    <w:rsid w:val="002B61D8"/>
    <w:rsid w:val="002B6412"/>
    <w:rsid w:val="002B696D"/>
    <w:rsid w:val="002B783E"/>
    <w:rsid w:val="002C019B"/>
    <w:rsid w:val="002C1345"/>
    <w:rsid w:val="002C1A2C"/>
    <w:rsid w:val="002C2727"/>
    <w:rsid w:val="002C3513"/>
    <w:rsid w:val="002C369C"/>
    <w:rsid w:val="002C3AFB"/>
    <w:rsid w:val="002C4232"/>
    <w:rsid w:val="002C49F0"/>
    <w:rsid w:val="002C4DF2"/>
    <w:rsid w:val="002C5C18"/>
    <w:rsid w:val="002C6A62"/>
    <w:rsid w:val="002C7F2C"/>
    <w:rsid w:val="002D028C"/>
    <w:rsid w:val="002D0AC9"/>
    <w:rsid w:val="002D0B6A"/>
    <w:rsid w:val="002D0CCD"/>
    <w:rsid w:val="002D1BB1"/>
    <w:rsid w:val="002D244E"/>
    <w:rsid w:val="002D2BC9"/>
    <w:rsid w:val="002D3AB7"/>
    <w:rsid w:val="002D3FBE"/>
    <w:rsid w:val="002D4683"/>
    <w:rsid w:val="002D4E53"/>
    <w:rsid w:val="002D628D"/>
    <w:rsid w:val="002D6464"/>
    <w:rsid w:val="002D6F47"/>
    <w:rsid w:val="002D757F"/>
    <w:rsid w:val="002D7A6F"/>
    <w:rsid w:val="002D7FB0"/>
    <w:rsid w:val="002E119F"/>
    <w:rsid w:val="002E3058"/>
    <w:rsid w:val="002E3C37"/>
    <w:rsid w:val="002E42AF"/>
    <w:rsid w:val="002E551C"/>
    <w:rsid w:val="002E688B"/>
    <w:rsid w:val="002E712E"/>
    <w:rsid w:val="002F013A"/>
    <w:rsid w:val="002F07C9"/>
    <w:rsid w:val="002F2AFA"/>
    <w:rsid w:val="002F34F9"/>
    <w:rsid w:val="002F3C52"/>
    <w:rsid w:val="002F4718"/>
    <w:rsid w:val="002F4877"/>
    <w:rsid w:val="002F5028"/>
    <w:rsid w:val="002F60DE"/>
    <w:rsid w:val="002F64E0"/>
    <w:rsid w:val="002F6A32"/>
    <w:rsid w:val="00300910"/>
    <w:rsid w:val="00300E58"/>
    <w:rsid w:val="00301FC6"/>
    <w:rsid w:val="00302B75"/>
    <w:rsid w:val="00302BFC"/>
    <w:rsid w:val="00302E5A"/>
    <w:rsid w:val="00304644"/>
    <w:rsid w:val="00304793"/>
    <w:rsid w:val="003047F7"/>
    <w:rsid w:val="00304DF6"/>
    <w:rsid w:val="00306024"/>
    <w:rsid w:val="00306C08"/>
    <w:rsid w:val="00307A09"/>
    <w:rsid w:val="00310392"/>
    <w:rsid w:val="00311B21"/>
    <w:rsid w:val="003121AB"/>
    <w:rsid w:val="003128B8"/>
    <w:rsid w:val="00313265"/>
    <w:rsid w:val="003139B4"/>
    <w:rsid w:val="00313CF1"/>
    <w:rsid w:val="003157BE"/>
    <w:rsid w:val="003158F9"/>
    <w:rsid w:val="0031599F"/>
    <w:rsid w:val="003164B8"/>
    <w:rsid w:val="003166D7"/>
    <w:rsid w:val="003173DA"/>
    <w:rsid w:val="003177D6"/>
    <w:rsid w:val="0032028A"/>
    <w:rsid w:val="0032085F"/>
    <w:rsid w:val="003211D2"/>
    <w:rsid w:val="003219B9"/>
    <w:rsid w:val="003226B0"/>
    <w:rsid w:val="00324453"/>
    <w:rsid w:val="00327134"/>
    <w:rsid w:val="003271B3"/>
    <w:rsid w:val="00327475"/>
    <w:rsid w:val="00330010"/>
    <w:rsid w:val="00331304"/>
    <w:rsid w:val="003319C3"/>
    <w:rsid w:val="00333343"/>
    <w:rsid w:val="00333503"/>
    <w:rsid w:val="003336F9"/>
    <w:rsid w:val="00334367"/>
    <w:rsid w:val="00334488"/>
    <w:rsid w:val="003345E4"/>
    <w:rsid w:val="0033527A"/>
    <w:rsid w:val="003369B9"/>
    <w:rsid w:val="00336BF9"/>
    <w:rsid w:val="00336C53"/>
    <w:rsid w:val="0033773A"/>
    <w:rsid w:val="003378A3"/>
    <w:rsid w:val="00340395"/>
    <w:rsid w:val="00340A8E"/>
    <w:rsid w:val="00340F6D"/>
    <w:rsid w:val="003435AC"/>
    <w:rsid w:val="00343D35"/>
    <w:rsid w:val="003442DA"/>
    <w:rsid w:val="003443D0"/>
    <w:rsid w:val="003447AF"/>
    <w:rsid w:val="003448B2"/>
    <w:rsid w:val="00345A51"/>
    <w:rsid w:val="003461AC"/>
    <w:rsid w:val="003465D0"/>
    <w:rsid w:val="00347010"/>
    <w:rsid w:val="0034720B"/>
    <w:rsid w:val="00347C7C"/>
    <w:rsid w:val="003501DD"/>
    <w:rsid w:val="003503C3"/>
    <w:rsid w:val="00350FB6"/>
    <w:rsid w:val="00350FF2"/>
    <w:rsid w:val="00351275"/>
    <w:rsid w:val="003515F1"/>
    <w:rsid w:val="00351811"/>
    <w:rsid w:val="00351D62"/>
    <w:rsid w:val="0035214E"/>
    <w:rsid w:val="0035238F"/>
    <w:rsid w:val="00352D8F"/>
    <w:rsid w:val="003532C0"/>
    <w:rsid w:val="003539C2"/>
    <w:rsid w:val="00353D6B"/>
    <w:rsid w:val="00355DED"/>
    <w:rsid w:val="003566D1"/>
    <w:rsid w:val="00356E8C"/>
    <w:rsid w:val="00357020"/>
    <w:rsid w:val="00357EB4"/>
    <w:rsid w:val="0036086B"/>
    <w:rsid w:val="00360C98"/>
    <w:rsid w:val="00361172"/>
    <w:rsid w:val="003612A4"/>
    <w:rsid w:val="00361396"/>
    <w:rsid w:val="00363052"/>
    <w:rsid w:val="00363102"/>
    <w:rsid w:val="003631CF"/>
    <w:rsid w:val="003631FD"/>
    <w:rsid w:val="003634A7"/>
    <w:rsid w:val="003639F0"/>
    <w:rsid w:val="00363A6F"/>
    <w:rsid w:val="00363EE3"/>
    <w:rsid w:val="00364588"/>
    <w:rsid w:val="00364E72"/>
    <w:rsid w:val="003657B1"/>
    <w:rsid w:val="00365A9D"/>
    <w:rsid w:val="00365CF4"/>
    <w:rsid w:val="00367162"/>
    <w:rsid w:val="003671C3"/>
    <w:rsid w:val="00367678"/>
    <w:rsid w:val="00367849"/>
    <w:rsid w:val="003700D5"/>
    <w:rsid w:val="003706F4"/>
    <w:rsid w:val="003709F0"/>
    <w:rsid w:val="00370C5B"/>
    <w:rsid w:val="00370F68"/>
    <w:rsid w:val="0037174A"/>
    <w:rsid w:val="0037180D"/>
    <w:rsid w:val="003720DD"/>
    <w:rsid w:val="0037239E"/>
    <w:rsid w:val="00372CEA"/>
    <w:rsid w:val="00373F31"/>
    <w:rsid w:val="00374754"/>
    <w:rsid w:val="00375165"/>
    <w:rsid w:val="003753F1"/>
    <w:rsid w:val="00375D08"/>
    <w:rsid w:val="003768D0"/>
    <w:rsid w:val="00377B0F"/>
    <w:rsid w:val="00377B31"/>
    <w:rsid w:val="00380399"/>
    <w:rsid w:val="00380E71"/>
    <w:rsid w:val="00381114"/>
    <w:rsid w:val="00384483"/>
    <w:rsid w:val="00384676"/>
    <w:rsid w:val="0038626E"/>
    <w:rsid w:val="0038680A"/>
    <w:rsid w:val="0038685E"/>
    <w:rsid w:val="003874C1"/>
    <w:rsid w:val="003876AB"/>
    <w:rsid w:val="00387E2E"/>
    <w:rsid w:val="00390679"/>
    <w:rsid w:val="00390B70"/>
    <w:rsid w:val="00391C04"/>
    <w:rsid w:val="0039231C"/>
    <w:rsid w:val="0039397A"/>
    <w:rsid w:val="00393F9B"/>
    <w:rsid w:val="00394028"/>
    <w:rsid w:val="0039421B"/>
    <w:rsid w:val="003942E9"/>
    <w:rsid w:val="00394ECB"/>
    <w:rsid w:val="003951C1"/>
    <w:rsid w:val="00395B5C"/>
    <w:rsid w:val="00395DC4"/>
    <w:rsid w:val="00397700"/>
    <w:rsid w:val="003A0631"/>
    <w:rsid w:val="003A178D"/>
    <w:rsid w:val="003A2618"/>
    <w:rsid w:val="003A34BC"/>
    <w:rsid w:val="003A3D71"/>
    <w:rsid w:val="003A4BC6"/>
    <w:rsid w:val="003A4C5B"/>
    <w:rsid w:val="003A5C9B"/>
    <w:rsid w:val="003A6514"/>
    <w:rsid w:val="003A66A7"/>
    <w:rsid w:val="003A6E53"/>
    <w:rsid w:val="003A72C1"/>
    <w:rsid w:val="003A77DF"/>
    <w:rsid w:val="003B0322"/>
    <w:rsid w:val="003B0CF1"/>
    <w:rsid w:val="003B1381"/>
    <w:rsid w:val="003B1688"/>
    <w:rsid w:val="003B1718"/>
    <w:rsid w:val="003B1F42"/>
    <w:rsid w:val="003B29B5"/>
    <w:rsid w:val="003B2B84"/>
    <w:rsid w:val="003B3713"/>
    <w:rsid w:val="003B3D12"/>
    <w:rsid w:val="003B4212"/>
    <w:rsid w:val="003B434C"/>
    <w:rsid w:val="003B493F"/>
    <w:rsid w:val="003B4BBA"/>
    <w:rsid w:val="003B4E56"/>
    <w:rsid w:val="003B521D"/>
    <w:rsid w:val="003B5765"/>
    <w:rsid w:val="003B58A0"/>
    <w:rsid w:val="003B5995"/>
    <w:rsid w:val="003B694E"/>
    <w:rsid w:val="003B6C46"/>
    <w:rsid w:val="003B70E9"/>
    <w:rsid w:val="003B799D"/>
    <w:rsid w:val="003B7AD3"/>
    <w:rsid w:val="003B7B5F"/>
    <w:rsid w:val="003B7C03"/>
    <w:rsid w:val="003C0167"/>
    <w:rsid w:val="003C04E4"/>
    <w:rsid w:val="003C1464"/>
    <w:rsid w:val="003C1931"/>
    <w:rsid w:val="003C19CA"/>
    <w:rsid w:val="003C2129"/>
    <w:rsid w:val="003C2A78"/>
    <w:rsid w:val="003C4820"/>
    <w:rsid w:val="003C4975"/>
    <w:rsid w:val="003C5ACC"/>
    <w:rsid w:val="003C65AF"/>
    <w:rsid w:val="003C66AC"/>
    <w:rsid w:val="003C6A31"/>
    <w:rsid w:val="003C78B3"/>
    <w:rsid w:val="003D046F"/>
    <w:rsid w:val="003D13A8"/>
    <w:rsid w:val="003D21AE"/>
    <w:rsid w:val="003D2C39"/>
    <w:rsid w:val="003D38F9"/>
    <w:rsid w:val="003D40D1"/>
    <w:rsid w:val="003D40E8"/>
    <w:rsid w:val="003D41E8"/>
    <w:rsid w:val="003D4B6B"/>
    <w:rsid w:val="003D65E6"/>
    <w:rsid w:val="003D7325"/>
    <w:rsid w:val="003D7370"/>
    <w:rsid w:val="003D7435"/>
    <w:rsid w:val="003D76DB"/>
    <w:rsid w:val="003D7C6B"/>
    <w:rsid w:val="003E006F"/>
    <w:rsid w:val="003E01C5"/>
    <w:rsid w:val="003E11A0"/>
    <w:rsid w:val="003E1D6D"/>
    <w:rsid w:val="003E1DAE"/>
    <w:rsid w:val="003E20F0"/>
    <w:rsid w:val="003E226E"/>
    <w:rsid w:val="003E277A"/>
    <w:rsid w:val="003E30EC"/>
    <w:rsid w:val="003E51BC"/>
    <w:rsid w:val="003E5687"/>
    <w:rsid w:val="003E606D"/>
    <w:rsid w:val="003E6A8B"/>
    <w:rsid w:val="003E7266"/>
    <w:rsid w:val="003E789B"/>
    <w:rsid w:val="003E793F"/>
    <w:rsid w:val="003E798A"/>
    <w:rsid w:val="003E79E5"/>
    <w:rsid w:val="003F0FF6"/>
    <w:rsid w:val="003F1BC8"/>
    <w:rsid w:val="003F1EA4"/>
    <w:rsid w:val="003F55C2"/>
    <w:rsid w:val="003F6E35"/>
    <w:rsid w:val="003F70C1"/>
    <w:rsid w:val="003F7597"/>
    <w:rsid w:val="00401363"/>
    <w:rsid w:val="004016EA"/>
    <w:rsid w:val="00403358"/>
    <w:rsid w:val="004035BB"/>
    <w:rsid w:val="004043F6"/>
    <w:rsid w:val="0040441A"/>
    <w:rsid w:val="004046B1"/>
    <w:rsid w:val="004047BF"/>
    <w:rsid w:val="00405298"/>
    <w:rsid w:val="00405665"/>
    <w:rsid w:val="00405990"/>
    <w:rsid w:val="00405CBD"/>
    <w:rsid w:val="00406958"/>
    <w:rsid w:val="00407913"/>
    <w:rsid w:val="00407CC0"/>
    <w:rsid w:val="00407F80"/>
    <w:rsid w:val="00407FFD"/>
    <w:rsid w:val="0041096A"/>
    <w:rsid w:val="00410EEB"/>
    <w:rsid w:val="00411280"/>
    <w:rsid w:val="0041251D"/>
    <w:rsid w:val="00412761"/>
    <w:rsid w:val="004139AB"/>
    <w:rsid w:val="00413E52"/>
    <w:rsid w:val="004141B8"/>
    <w:rsid w:val="00414214"/>
    <w:rsid w:val="00414AA9"/>
    <w:rsid w:val="00414CE3"/>
    <w:rsid w:val="00415789"/>
    <w:rsid w:val="00415B2B"/>
    <w:rsid w:val="00415F1E"/>
    <w:rsid w:val="00415FA0"/>
    <w:rsid w:val="00416045"/>
    <w:rsid w:val="0042008B"/>
    <w:rsid w:val="00420383"/>
    <w:rsid w:val="004206D6"/>
    <w:rsid w:val="0042078B"/>
    <w:rsid w:val="00420876"/>
    <w:rsid w:val="00420999"/>
    <w:rsid w:val="00420D81"/>
    <w:rsid w:val="00420D82"/>
    <w:rsid w:val="0042154A"/>
    <w:rsid w:val="004228F4"/>
    <w:rsid w:val="004234C0"/>
    <w:rsid w:val="00423EC5"/>
    <w:rsid w:val="00424001"/>
    <w:rsid w:val="00424334"/>
    <w:rsid w:val="00424E3D"/>
    <w:rsid w:val="0042537E"/>
    <w:rsid w:val="00425C47"/>
    <w:rsid w:val="00425CF1"/>
    <w:rsid w:val="00427BA7"/>
    <w:rsid w:val="00430632"/>
    <w:rsid w:val="0043188F"/>
    <w:rsid w:val="00432A82"/>
    <w:rsid w:val="00433282"/>
    <w:rsid w:val="00434319"/>
    <w:rsid w:val="00434A99"/>
    <w:rsid w:val="004354C4"/>
    <w:rsid w:val="004356AB"/>
    <w:rsid w:val="00435BAD"/>
    <w:rsid w:val="0043648D"/>
    <w:rsid w:val="00436E76"/>
    <w:rsid w:val="004374DA"/>
    <w:rsid w:val="00437C5A"/>
    <w:rsid w:val="0044150A"/>
    <w:rsid w:val="00442E8A"/>
    <w:rsid w:val="004439D4"/>
    <w:rsid w:val="00443E28"/>
    <w:rsid w:val="0044472E"/>
    <w:rsid w:val="00444BFB"/>
    <w:rsid w:val="00445CCF"/>
    <w:rsid w:val="00446343"/>
    <w:rsid w:val="00446BFE"/>
    <w:rsid w:val="00447D7C"/>
    <w:rsid w:val="00447F39"/>
    <w:rsid w:val="004531AB"/>
    <w:rsid w:val="0045321E"/>
    <w:rsid w:val="004538C1"/>
    <w:rsid w:val="004542FB"/>
    <w:rsid w:val="00454479"/>
    <w:rsid w:val="00454881"/>
    <w:rsid w:val="00454AE3"/>
    <w:rsid w:val="004550CF"/>
    <w:rsid w:val="00455635"/>
    <w:rsid w:val="00456268"/>
    <w:rsid w:val="004563DC"/>
    <w:rsid w:val="00456A6C"/>
    <w:rsid w:val="00456CD3"/>
    <w:rsid w:val="00457083"/>
    <w:rsid w:val="004571DC"/>
    <w:rsid w:val="004573D6"/>
    <w:rsid w:val="004575CB"/>
    <w:rsid w:val="0046044F"/>
    <w:rsid w:val="004605C4"/>
    <w:rsid w:val="00460DBC"/>
    <w:rsid w:val="00461697"/>
    <w:rsid w:val="004618B6"/>
    <w:rsid w:val="004618C4"/>
    <w:rsid w:val="00461B00"/>
    <w:rsid w:val="0046227E"/>
    <w:rsid w:val="00462563"/>
    <w:rsid w:val="004626AB"/>
    <w:rsid w:val="00462A03"/>
    <w:rsid w:val="00463D41"/>
    <w:rsid w:val="00464FF5"/>
    <w:rsid w:val="00465097"/>
    <w:rsid w:val="00465939"/>
    <w:rsid w:val="004662A6"/>
    <w:rsid w:val="00466572"/>
    <w:rsid w:val="00466584"/>
    <w:rsid w:val="0046740C"/>
    <w:rsid w:val="00467E04"/>
    <w:rsid w:val="004712C2"/>
    <w:rsid w:val="004716A5"/>
    <w:rsid w:val="00471F65"/>
    <w:rsid w:val="00473448"/>
    <w:rsid w:val="004757A0"/>
    <w:rsid w:val="00475C31"/>
    <w:rsid w:val="00475DE5"/>
    <w:rsid w:val="00476DE3"/>
    <w:rsid w:val="0047725D"/>
    <w:rsid w:val="004776D4"/>
    <w:rsid w:val="004805F2"/>
    <w:rsid w:val="004846DF"/>
    <w:rsid w:val="00485F92"/>
    <w:rsid w:val="004860CA"/>
    <w:rsid w:val="00486638"/>
    <w:rsid w:val="004870D6"/>
    <w:rsid w:val="00487ACF"/>
    <w:rsid w:val="00487DC2"/>
    <w:rsid w:val="00490DB9"/>
    <w:rsid w:val="00490F72"/>
    <w:rsid w:val="004913F9"/>
    <w:rsid w:val="00491CFD"/>
    <w:rsid w:val="00492073"/>
    <w:rsid w:val="004943AD"/>
    <w:rsid w:val="00494A90"/>
    <w:rsid w:val="0049547D"/>
    <w:rsid w:val="00495C45"/>
    <w:rsid w:val="00495F88"/>
    <w:rsid w:val="0049646E"/>
    <w:rsid w:val="0049677D"/>
    <w:rsid w:val="00496CB5"/>
    <w:rsid w:val="00496E15"/>
    <w:rsid w:val="00497842"/>
    <w:rsid w:val="004A0040"/>
    <w:rsid w:val="004A1975"/>
    <w:rsid w:val="004A1CEF"/>
    <w:rsid w:val="004A1DEF"/>
    <w:rsid w:val="004A1E85"/>
    <w:rsid w:val="004A26AC"/>
    <w:rsid w:val="004A30B7"/>
    <w:rsid w:val="004A31CA"/>
    <w:rsid w:val="004A3432"/>
    <w:rsid w:val="004A3BA7"/>
    <w:rsid w:val="004A3E2E"/>
    <w:rsid w:val="004A3F0F"/>
    <w:rsid w:val="004A3FA2"/>
    <w:rsid w:val="004A40F5"/>
    <w:rsid w:val="004A45C2"/>
    <w:rsid w:val="004A460C"/>
    <w:rsid w:val="004A5887"/>
    <w:rsid w:val="004A5939"/>
    <w:rsid w:val="004A60CA"/>
    <w:rsid w:val="004A73E8"/>
    <w:rsid w:val="004B02FB"/>
    <w:rsid w:val="004B0946"/>
    <w:rsid w:val="004B098B"/>
    <w:rsid w:val="004B0A79"/>
    <w:rsid w:val="004B14BD"/>
    <w:rsid w:val="004B15C7"/>
    <w:rsid w:val="004B1BFC"/>
    <w:rsid w:val="004B299F"/>
    <w:rsid w:val="004B2CD2"/>
    <w:rsid w:val="004B2D2E"/>
    <w:rsid w:val="004B39E5"/>
    <w:rsid w:val="004B4B20"/>
    <w:rsid w:val="004B4C0A"/>
    <w:rsid w:val="004B4E87"/>
    <w:rsid w:val="004B62CA"/>
    <w:rsid w:val="004B6780"/>
    <w:rsid w:val="004B6B2C"/>
    <w:rsid w:val="004B7E43"/>
    <w:rsid w:val="004C20CA"/>
    <w:rsid w:val="004C295A"/>
    <w:rsid w:val="004C2AB1"/>
    <w:rsid w:val="004C2B2C"/>
    <w:rsid w:val="004C2D25"/>
    <w:rsid w:val="004C2DAA"/>
    <w:rsid w:val="004C30B3"/>
    <w:rsid w:val="004C34A6"/>
    <w:rsid w:val="004C34C4"/>
    <w:rsid w:val="004C36D1"/>
    <w:rsid w:val="004C3FAC"/>
    <w:rsid w:val="004C5B0B"/>
    <w:rsid w:val="004C5C1B"/>
    <w:rsid w:val="004C5FBB"/>
    <w:rsid w:val="004C5FF3"/>
    <w:rsid w:val="004C60CD"/>
    <w:rsid w:val="004C61CF"/>
    <w:rsid w:val="004C6AB0"/>
    <w:rsid w:val="004C70A3"/>
    <w:rsid w:val="004C7103"/>
    <w:rsid w:val="004C720E"/>
    <w:rsid w:val="004C79EC"/>
    <w:rsid w:val="004C7B28"/>
    <w:rsid w:val="004D050B"/>
    <w:rsid w:val="004D086A"/>
    <w:rsid w:val="004D1013"/>
    <w:rsid w:val="004D1462"/>
    <w:rsid w:val="004D18A4"/>
    <w:rsid w:val="004D19D8"/>
    <w:rsid w:val="004D1C72"/>
    <w:rsid w:val="004D1D51"/>
    <w:rsid w:val="004D3EDD"/>
    <w:rsid w:val="004D4331"/>
    <w:rsid w:val="004D4F5D"/>
    <w:rsid w:val="004D5135"/>
    <w:rsid w:val="004D516A"/>
    <w:rsid w:val="004D5E49"/>
    <w:rsid w:val="004D6103"/>
    <w:rsid w:val="004E0301"/>
    <w:rsid w:val="004E0378"/>
    <w:rsid w:val="004E1BF3"/>
    <w:rsid w:val="004E260D"/>
    <w:rsid w:val="004E5C14"/>
    <w:rsid w:val="004E5F54"/>
    <w:rsid w:val="004E5FF4"/>
    <w:rsid w:val="004E6037"/>
    <w:rsid w:val="004E6C51"/>
    <w:rsid w:val="004E6C64"/>
    <w:rsid w:val="004E700E"/>
    <w:rsid w:val="004E7BB2"/>
    <w:rsid w:val="004F0254"/>
    <w:rsid w:val="004F0F69"/>
    <w:rsid w:val="004F11F6"/>
    <w:rsid w:val="004F227F"/>
    <w:rsid w:val="004F27C6"/>
    <w:rsid w:val="004F2C14"/>
    <w:rsid w:val="004F2CAF"/>
    <w:rsid w:val="004F2D18"/>
    <w:rsid w:val="004F36F3"/>
    <w:rsid w:val="004F614C"/>
    <w:rsid w:val="004F64EF"/>
    <w:rsid w:val="004F66F2"/>
    <w:rsid w:val="004F6AFD"/>
    <w:rsid w:val="004F74FC"/>
    <w:rsid w:val="004F79C5"/>
    <w:rsid w:val="0050046B"/>
    <w:rsid w:val="005007DD"/>
    <w:rsid w:val="00500803"/>
    <w:rsid w:val="00500905"/>
    <w:rsid w:val="00500AC3"/>
    <w:rsid w:val="005013DF"/>
    <w:rsid w:val="005018EA"/>
    <w:rsid w:val="00502109"/>
    <w:rsid w:val="00502515"/>
    <w:rsid w:val="005030BF"/>
    <w:rsid w:val="005032FA"/>
    <w:rsid w:val="005049AE"/>
    <w:rsid w:val="00505306"/>
    <w:rsid w:val="005058E1"/>
    <w:rsid w:val="005062D3"/>
    <w:rsid w:val="00506F34"/>
    <w:rsid w:val="00507446"/>
    <w:rsid w:val="005075B0"/>
    <w:rsid w:val="005100FF"/>
    <w:rsid w:val="0051096C"/>
    <w:rsid w:val="00510A62"/>
    <w:rsid w:val="00510BEB"/>
    <w:rsid w:val="005112A6"/>
    <w:rsid w:val="00511312"/>
    <w:rsid w:val="00512C43"/>
    <w:rsid w:val="00512CD4"/>
    <w:rsid w:val="00512FD9"/>
    <w:rsid w:val="005132B0"/>
    <w:rsid w:val="0051368E"/>
    <w:rsid w:val="00513CA5"/>
    <w:rsid w:val="00513F9A"/>
    <w:rsid w:val="0051442F"/>
    <w:rsid w:val="0051463E"/>
    <w:rsid w:val="00515483"/>
    <w:rsid w:val="00515EDF"/>
    <w:rsid w:val="0051626A"/>
    <w:rsid w:val="00517FFE"/>
    <w:rsid w:val="00520120"/>
    <w:rsid w:val="0052030F"/>
    <w:rsid w:val="00521CC7"/>
    <w:rsid w:val="00522CE6"/>
    <w:rsid w:val="00523290"/>
    <w:rsid w:val="005252DB"/>
    <w:rsid w:val="00525DA5"/>
    <w:rsid w:val="0052650B"/>
    <w:rsid w:val="00527083"/>
    <w:rsid w:val="005278AB"/>
    <w:rsid w:val="005306B8"/>
    <w:rsid w:val="00530865"/>
    <w:rsid w:val="005313B8"/>
    <w:rsid w:val="005315D7"/>
    <w:rsid w:val="005316CB"/>
    <w:rsid w:val="00532030"/>
    <w:rsid w:val="0053223E"/>
    <w:rsid w:val="0053268B"/>
    <w:rsid w:val="00532ED7"/>
    <w:rsid w:val="00532EDB"/>
    <w:rsid w:val="00533B65"/>
    <w:rsid w:val="00534C20"/>
    <w:rsid w:val="005359E4"/>
    <w:rsid w:val="00535CD9"/>
    <w:rsid w:val="00535E5B"/>
    <w:rsid w:val="005362A4"/>
    <w:rsid w:val="0053630B"/>
    <w:rsid w:val="00537A0A"/>
    <w:rsid w:val="00537C4F"/>
    <w:rsid w:val="0054017B"/>
    <w:rsid w:val="00540DFD"/>
    <w:rsid w:val="00540F44"/>
    <w:rsid w:val="00540FA5"/>
    <w:rsid w:val="005422E3"/>
    <w:rsid w:val="00542C94"/>
    <w:rsid w:val="00544687"/>
    <w:rsid w:val="0054485B"/>
    <w:rsid w:val="0054500C"/>
    <w:rsid w:val="00545339"/>
    <w:rsid w:val="005454BC"/>
    <w:rsid w:val="00545B4A"/>
    <w:rsid w:val="005461E3"/>
    <w:rsid w:val="00546544"/>
    <w:rsid w:val="005468AE"/>
    <w:rsid w:val="00547ACE"/>
    <w:rsid w:val="005503D8"/>
    <w:rsid w:val="0055119F"/>
    <w:rsid w:val="005522AF"/>
    <w:rsid w:val="00552E55"/>
    <w:rsid w:val="00553240"/>
    <w:rsid w:val="00553515"/>
    <w:rsid w:val="0055376B"/>
    <w:rsid w:val="00554905"/>
    <w:rsid w:val="00555178"/>
    <w:rsid w:val="00555AA2"/>
    <w:rsid w:val="00555D24"/>
    <w:rsid w:val="0055604E"/>
    <w:rsid w:val="00556EEA"/>
    <w:rsid w:val="00557908"/>
    <w:rsid w:val="00560161"/>
    <w:rsid w:val="005611A8"/>
    <w:rsid w:val="0056126C"/>
    <w:rsid w:val="00561EAB"/>
    <w:rsid w:val="00562D23"/>
    <w:rsid w:val="00563B4A"/>
    <w:rsid w:val="00564872"/>
    <w:rsid w:val="0056530D"/>
    <w:rsid w:val="00565D9C"/>
    <w:rsid w:val="00566549"/>
    <w:rsid w:val="0056685C"/>
    <w:rsid w:val="00566EAB"/>
    <w:rsid w:val="00567F9E"/>
    <w:rsid w:val="005705F2"/>
    <w:rsid w:val="005706EB"/>
    <w:rsid w:val="005716D7"/>
    <w:rsid w:val="00571A52"/>
    <w:rsid w:val="0057268A"/>
    <w:rsid w:val="00572F4F"/>
    <w:rsid w:val="00572FC5"/>
    <w:rsid w:val="00573392"/>
    <w:rsid w:val="00573DC6"/>
    <w:rsid w:val="00573F12"/>
    <w:rsid w:val="00573F94"/>
    <w:rsid w:val="00574689"/>
    <w:rsid w:val="00574CE3"/>
    <w:rsid w:val="005750DF"/>
    <w:rsid w:val="005755D5"/>
    <w:rsid w:val="00576169"/>
    <w:rsid w:val="005761C2"/>
    <w:rsid w:val="00576763"/>
    <w:rsid w:val="005807CE"/>
    <w:rsid w:val="005813F1"/>
    <w:rsid w:val="00581A90"/>
    <w:rsid w:val="005841CD"/>
    <w:rsid w:val="00584CD1"/>
    <w:rsid w:val="005859BB"/>
    <w:rsid w:val="00587328"/>
    <w:rsid w:val="00587557"/>
    <w:rsid w:val="00587E39"/>
    <w:rsid w:val="00587FBD"/>
    <w:rsid w:val="005900D4"/>
    <w:rsid w:val="00590416"/>
    <w:rsid w:val="00590BE0"/>
    <w:rsid w:val="00590CFE"/>
    <w:rsid w:val="0059178E"/>
    <w:rsid w:val="00591E29"/>
    <w:rsid w:val="005923A3"/>
    <w:rsid w:val="005925EE"/>
    <w:rsid w:val="00593425"/>
    <w:rsid w:val="00593600"/>
    <w:rsid w:val="00593952"/>
    <w:rsid w:val="005949B0"/>
    <w:rsid w:val="00594D3B"/>
    <w:rsid w:val="00595DCA"/>
    <w:rsid w:val="0059626E"/>
    <w:rsid w:val="00597688"/>
    <w:rsid w:val="00597EAC"/>
    <w:rsid w:val="005A0C9A"/>
    <w:rsid w:val="005A2B54"/>
    <w:rsid w:val="005A32E4"/>
    <w:rsid w:val="005A37E1"/>
    <w:rsid w:val="005A3CF2"/>
    <w:rsid w:val="005A4648"/>
    <w:rsid w:val="005A51C0"/>
    <w:rsid w:val="005A51F4"/>
    <w:rsid w:val="005A52B4"/>
    <w:rsid w:val="005A59C1"/>
    <w:rsid w:val="005A5A2C"/>
    <w:rsid w:val="005A6425"/>
    <w:rsid w:val="005A6760"/>
    <w:rsid w:val="005A79BC"/>
    <w:rsid w:val="005B065C"/>
    <w:rsid w:val="005B1412"/>
    <w:rsid w:val="005B143D"/>
    <w:rsid w:val="005B15EC"/>
    <w:rsid w:val="005B17DC"/>
    <w:rsid w:val="005B1E4B"/>
    <w:rsid w:val="005B20D8"/>
    <w:rsid w:val="005B24EB"/>
    <w:rsid w:val="005B2A19"/>
    <w:rsid w:val="005B2AD0"/>
    <w:rsid w:val="005B332D"/>
    <w:rsid w:val="005B54FD"/>
    <w:rsid w:val="005B5713"/>
    <w:rsid w:val="005B5DB1"/>
    <w:rsid w:val="005B73A7"/>
    <w:rsid w:val="005B78C6"/>
    <w:rsid w:val="005C1B19"/>
    <w:rsid w:val="005C1BE9"/>
    <w:rsid w:val="005C2257"/>
    <w:rsid w:val="005C2A85"/>
    <w:rsid w:val="005C2CCD"/>
    <w:rsid w:val="005C2E93"/>
    <w:rsid w:val="005C3386"/>
    <w:rsid w:val="005C3492"/>
    <w:rsid w:val="005C3D09"/>
    <w:rsid w:val="005C3FDC"/>
    <w:rsid w:val="005C41A1"/>
    <w:rsid w:val="005C4A90"/>
    <w:rsid w:val="005C5E5D"/>
    <w:rsid w:val="005C6911"/>
    <w:rsid w:val="005C69C5"/>
    <w:rsid w:val="005C6B77"/>
    <w:rsid w:val="005C77B4"/>
    <w:rsid w:val="005C78C5"/>
    <w:rsid w:val="005D00F9"/>
    <w:rsid w:val="005D02BB"/>
    <w:rsid w:val="005D19AB"/>
    <w:rsid w:val="005D237B"/>
    <w:rsid w:val="005D24C0"/>
    <w:rsid w:val="005D2512"/>
    <w:rsid w:val="005D28D3"/>
    <w:rsid w:val="005D3517"/>
    <w:rsid w:val="005D3936"/>
    <w:rsid w:val="005D4206"/>
    <w:rsid w:val="005D42F8"/>
    <w:rsid w:val="005D44D6"/>
    <w:rsid w:val="005D5919"/>
    <w:rsid w:val="005D5AF2"/>
    <w:rsid w:val="005D6B0A"/>
    <w:rsid w:val="005D6C55"/>
    <w:rsid w:val="005D7424"/>
    <w:rsid w:val="005E007D"/>
    <w:rsid w:val="005E05A4"/>
    <w:rsid w:val="005E09E8"/>
    <w:rsid w:val="005E117F"/>
    <w:rsid w:val="005E177F"/>
    <w:rsid w:val="005E28B7"/>
    <w:rsid w:val="005E3444"/>
    <w:rsid w:val="005E4B33"/>
    <w:rsid w:val="005E4C56"/>
    <w:rsid w:val="005E4EBB"/>
    <w:rsid w:val="005E5AEF"/>
    <w:rsid w:val="005E6420"/>
    <w:rsid w:val="005E6B63"/>
    <w:rsid w:val="005E6FB8"/>
    <w:rsid w:val="005F01DA"/>
    <w:rsid w:val="005F01EA"/>
    <w:rsid w:val="005F041E"/>
    <w:rsid w:val="005F064E"/>
    <w:rsid w:val="005F0D7C"/>
    <w:rsid w:val="005F0EC8"/>
    <w:rsid w:val="005F1356"/>
    <w:rsid w:val="005F29C8"/>
    <w:rsid w:val="005F2AFE"/>
    <w:rsid w:val="005F2C1D"/>
    <w:rsid w:val="005F2D63"/>
    <w:rsid w:val="005F3172"/>
    <w:rsid w:val="005F3450"/>
    <w:rsid w:val="005F373E"/>
    <w:rsid w:val="005F3893"/>
    <w:rsid w:val="005F3921"/>
    <w:rsid w:val="005F3CF9"/>
    <w:rsid w:val="005F44F9"/>
    <w:rsid w:val="005F4563"/>
    <w:rsid w:val="005F46C6"/>
    <w:rsid w:val="005F474A"/>
    <w:rsid w:val="005F4A22"/>
    <w:rsid w:val="005F5387"/>
    <w:rsid w:val="005F53C7"/>
    <w:rsid w:val="005F5DD6"/>
    <w:rsid w:val="005F601A"/>
    <w:rsid w:val="005F6064"/>
    <w:rsid w:val="005F667A"/>
    <w:rsid w:val="005F7618"/>
    <w:rsid w:val="005F7B68"/>
    <w:rsid w:val="006003F4"/>
    <w:rsid w:val="0060057A"/>
    <w:rsid w:val="006007D3"/>
    <w:rsid w:val="00600D02"/>
    <w:rsid w:val="00601788"/>
    <w:rsid w:val="00601B4D"/>
    <w:rsid w:val="00601BB6"/>
    <w:rsid w:val="00602007"/>
    <w:rsid w:val="00603F90"/>
    <w:rsid w:val="0060404E"/>
    <w:rsid w:val="0060406E"/>
    <w:rsid w:val="0060456B"/>
    <w:rsid w:val="006047CF"/>
    <w:rsid w:val="0060531C"/>
    <w:rsid w:val="006056CA"/>
    <w:rsid w:val="006058D3"/>
    <w:rsid w:val="00606078"/>
    <w:rsid w:val="00607142"/>
    <w:rsid w:val="00607196"/>
    <w:rsid w:val="00607421"/>
    <w:rsid w:val="00607D32"/>
    <w:rsid w:val="00610528"/>
    <w:rsid w:val="00610F2E"/>
    <w:rsid w:val="00611423"/>
    <w:rsid w:val="00611736"/>
    <w:rsid w:val="00611C0F"/>
    <w:rsid w:val="00612439"/>
    <w:rsid w:val="00613011"/>
    <w:rsid w:val="00613132"/>
    <w:rsid w:val="006134A2"/>
    <w:rsid w:val="006138A7"/>
    <w:rsid w:val="006155E7"/>
    <w:rsid w:val="00616067"/>
    <w:rsid w:val="00616298"/>
    <w:rsid w:val="0061691E"/>
    <w:rsid w:val="00616F8D"/>
    <w:rsid w:val="00620666"/>
    <w:rsid w:val="0062077B"/>
    <w:rsid w:val="00620879"/>
    <w:rsid w:val="00620A89"/>
    <w:rsid w:val="00621116"/>
    <w:rsid w:val="00621CAB"/>
    <w:rsid w:val="00622215"/>
    <w:rsid w:val="006225C6"/>
    <w:rsid w:val="00622B0A"/>
    <w:rsid w:val="006233C0"/>
    <w:rsid w:val="006244F9"/>
    <w:rsid w:val="0062497E"/>
    <w:rsid w:val="006250C7"/>
    <w:rsid w:val="0062533A"/>
    <w:rsid w:val="00625CEF"/>
    <w:rsid w:val="006260BD"/>
    <w:rsid w:val="006265A3"/>
    <w:rsid w:val="0062673F"/>
    <w:rsid w:val="00626C2F"/>
    <w:rsid w:val="00627395"/>
    <w:rsid w:val="00627D52"/>
    <w:rsid w:val="006309EB"/>
    <w:rsid w:val="006310BC"/>
    <w:rsid w:val="00631F76"/>
    <w:rsid w:val="0063255C"/>
    <w:rsid w:val="00633488"/>
    <w:rsid w:val="00633633"/>
    <w:rsid w:val="00634E57"/>
    <w:rsid w:val="0063502C"/>
    <w:rsid w:val="00635B8A"/>
    <w:rsid w:val="00635CB8"/>
    <w:rsid w:val="00636524"/>
    <w:rsid w:val="006365CD"/>
    <w:rsid w:val="006369B2"/>
    <w:rsid w:val="00637508"/>
    <w:rsid w:val="006378F7"/>
    <w:rsid w:val="00637B26"/>
    <w:rsid w:val="006401A7"/>
    <w:rsid w:val="0064040A"/>
    <w:rsid w:val="006405DF"/>
    <w:rsid w:val="00640602"/>
    <w:rsid w:val="00641206"/>
    <w:rsid w:val="00642092"/>
    <w:rsid w:val="00642157"/>
    <w:rsid w:val="00642550"/>
    <w:rsid w:val="00642BAB"/>
    <w:rsid w:val="0064374C"/>
    <w:rsid w:val="00643B4A"/>
    <w:rsid w:val="00644BF2"/>
    <w:rsid w:val="00645922"/>
    <w:rsid w:val="00645CD6"/>
    <w:rsid w:val="00646D2B"/>
    <w:rsid w:val="00647262"/>
    <w:rsid w:val="00647D70"/>
    <w:rsid w:val="00647FCC"/>
    <w:rsid w:val="006516C8"/>
    <w:rsid w:val="00652729"/>
    <w:rsid w:val="00653317"/>
    <w:rsid w:val="00653D29"/>
    <w:rsid w:val="00653F07"/>
    <w:rsid w:val="00653F86"/>
    <w:rsid w:val="0065429B"/>
    <w:rsid w:val="00654582"/>
    <w:rsid w:val="00654A3C"/>
    <w:rsid w:val="00655A85"/>
    <w:rsid w:val="00657D44"/>
    <w:rsid w:val="00657DB9"/>
    <w:rsid w:val="00660CA8"/>
    <w:rsid w:val="00660DBB"/>
    <w:rsid w:val="006628FB"/>
    <w:rsid w:val="00663859"/>
    <w:rsid w:val="00664456"/>
    <w:rsid w:val="00664EF0"/>
    <w:rsid w:val="00665145"/>
    <w:rsid w:val="006654CC"/>
    <w:rsid w:val="006655EF"/>
    <w:rsid w:val="00666158"/>
    <w:rsid w:val="006700E7"/>
    <w:rsid w:val="0067031F"/>
    <w:rsid w:val="00670478"/>
    <w:rsid w:val="006705EC"/>
    <w:rsid w:val="00670BE5"/>
    <w:rsid w:val="00670FE1"/>
    <w:rsid w:val="00671D09"/>
    <w:rsid w:val="0067281F"/>
    <w:rsid w:val="006738B4"/>
    <w:rsid w:val="00674CDC"/>
    <w:rsid w:val="0067595A"/>
    <w:rsid w:val="006759B5"/>
    <w:rsid w:val="0067664F"/>
    <w:rsid w:val="0067749C"/>
    <w:rsid w:val="006778EF"/>
    <w:rsid w:val="00677A72"/>
    <w:rsid w:val="00677D9E"/>
    <w:rsid w:val="00680A59"/>
    <w:rsid w:val="00682FE6"/>
    <w:rsid w:val="0068353A"/>
    <w:rsid w:val="0068361D"/>
    <w:rsid w:val="006837C1"/>
    <w:rsid w:val="00683B20"/>
    <w:rsid w:val="006842A6"/>
    <w:rsid w:val="00685DBC"/>
    <w:rsid w:val="00686513"/>
    <w:rsid w:val="00686E84"/>
    <w:rsid w:val="00686F7F"/>
    <w:rsid w:val="00687A53"/>
    <w:rsid w:val="00687BE3"/>
    <w:rsid w:val="00690005"/>
    <w:rsid w:val="0069019B"/>
    <w:rsid w:val="00690ADF"/>
    <w:rsid w:val="00690B99"/>
    <w:rsid w:val="00691117"/>
    <w:rsid w:val="006920B2"/>
    <w:rsid w:val="00692300"/>
    <w:rsid w:val="00692939"/>
    <w:rsid w:val="00692E45"/>
    <w:rsid w:val="00693DBB"/>
    <w:rsid w:val="00694598"/>
    <w:rsid w:val="00694D25"/>
    <w:rsid w:val="00695A50"/>
    <w:rsid w:val="00695BAA"/>
    <w:rsid w:val="00695C3F"/>
    <w:rsid w:val="006960DD"/>
    <w:rsid w:val="0069648A"/>
    <w:rsid w:val="00696717"/>
    <w:rsid w:val="0069671E"/>
    <w:rsid w:val="00696920"/>
    <w:rsid w:val="00696A74"/>
    <w:rsid w:val="006970CD"/>
    <w:rsid w:val="006971CF"/>
    <w:rsid w:val="00697FEB"/>
    <w:rsid w:val="006A17D5"/>
    <w:rsid w:val="006A195F"/>
    <w:rsid w:val="006A19AF"/>
    <w:rsid w:val="006A19B7"/>
    <w:rsid w:val="006A1C5E"/>
    <w:rsid w:val="006A1CC6"/>
    <w:rsid w:val="006A1EFC"/>
    <w:rsid w:val="006A23B3"/>
    <w:rsid w:val="006A2AFA"/>
    <w:rsid w:val="006A2BBD"/>
    <w:rsid w:val="006A3594"/>
    <w:rsid w:val="006A50C3"/>
    <w:rsid w:val="006A56DF"/>
    <w:rsid w:val="006A58B4"/>
    <w:rsid w:val="006A5C37"/>
    <w:rsid w:val="006A682B"/>
    <w:rsid w:val="006A6AD2"/>
    <w:rsid w:val="006A6F0B"/>
    <w:rsid w:val="006A7142"/>
    <w:rsid w:val="006A7D80"/>
    <w:rsid w:val="006A7DDB"/>
    <w:rsid w:val="006B050C"/>
    <w:rsid w:val="006B0F8D"/>
    <w:rsid w:val="006B12E2"/>
    <w:rsid w:val="006B1C34"/>
    <w:rsid w:val="006B213B"/>
    <w:rsid w:val="006B35EA"/>
    <w:rsid w:val="006B3ACF"/>
    <w:rsid w:val="006B3E15"/>
    <w:rsid w:val="006B4B0D"/>
    <w:rsid w:val="006B4E1F"/>
    <w:rsid w:val="006B58F4"/>
    <w:rsid w:val="006B757C"/>
    <w:rsid w:val="006B7745"/>
    <w:rsid w:val="006C11D3"/>
    <w:rsid w:val="006C151B"/>
    <w:rsid w:val="006C2E10"/>
    <w:rsid w:val="006C34DC"/>
    <w:rsid w:val="006C4B60"/>
    <w:rsid w:val="006C4D4A"/>
    <w:rsid w:val="006C5174"/>
    <w:rsid w:val="006C5322"/>
    <w:rsid w:val="006C63D4"/>
    <w:rsid w:val="006C64E8"/>
    <w:rsid w:val="006C69EC"/>
    <w:rsid w:val="006C6F19"/>
    <w:rsid w:val="006D0665"/>
    <w:rsid w:val="006D0CDF"/>
    <w:rsid w:val="006D28B3"/>
    <w:rsid w:val="006D28CD"/>
    <w:rsid w:val="006D30CE"/>
    <w:rsid w:val="006D379B"/>
    <w:rsid w:val="006D3B50"/>
    <w:rsid w:val="006D4A53"/>
    <w:rsid w:val="006D5D0C"/>
    <w:rsid w:val="006D61B9"/>
    <w:rsid w:val="006D6E02"/>
    <w:rsid w:val="006D6F3F"/>
    <w:rsid w:val="006D75BB"/>
    <w:rsid w:val="006D7E03"/>
    <w:rsid w:val="006E09F9"/>
    <w:rsid w:val="006E0E80"/>
    <w:rsid w:val="006E19B8"/>
    <w:rsid w:val="006E2072"/>
    <w:rsid w:val="006E281A"/>
    <w:rsid w:val="006E56B9"/>
    <w:rsid w:val="006E5850"/>
    <w:rsid w:val="006E5CD9"/>
    <w:rsid w:val="006E5F31"/>
    <w:rsid w:val="006E70F9"/>
    <w:rsid w:val="006F007E"/>
    <w:rsid w:val="006F01CD"/>
    <w:rsid w:val="006F03C0"/>
    <w:rsid w:val="006F24B7"/>
    <w:rsid w:val="006F42F1"/>
    <w:rsid w:val="006F4B20"/>
    <w:rsid w:val="006F5E66"/>
    <w:rsid w:val="006F6F14"/>
    <w:rsid w:val="00700266"/>
    <w:rsid w:val="00700F6C"/>
    <w:rsid w:val="007023AA"/>
    <w:rsid w:val="00702944"/>
    <w:rsid w:val="0070312A"/>
    <w:rsid w:val="00703E12"/>
    <w:rsid w:val="00705522"/>
    <w:rsid w:val="00705F43"/>
    <w:rsid w:val="00706405"/>
    <w:rsid w:val="0070747D"/>
    <w:rsid w:val="00707C75"/>
    <w:rsid w:val="00707D4E"/>
    <w:rsid w:val="00711368"/>
    <w:rsid w:val="00711E09"/>
    <w:rsid w:val="007120FB"/>
    <w:rsid w:val="00712EC8"/>
    <w:rsid w:val="007132DA"/>
    <w:rsid w:val="007137EB"/>
    <w:rsid w:val="0071396E"/>
    <w:rsid w:val="00713D5F"/>
    <w:rsid w:val="00713F09"/>
    <w:rsid w:val="007147F8"/>
    <w:rsid w:val="00714A67"/>
    <w:rsid w:val="007153AC"/>
    <w:rsid w:val="00715576"/>
    <w:rsid w:val="00715FA1"/>
    <w:rsid w:val="00720E15"/>
    <w:rsid w:val="007219BD"/>
    <w:rsid w:val="00721FD5"/>
    <w:rsid w:val="00722380"/>
    <w:rsid w:val="0072291E"/>
    <w:rsid w:val="00723072"/>
    <w:rsid w:val="00723B00"/>
    <w:rsid w:val="00723C57"/>
    <w:rsid w:val="00723D4F"/>
    <w:rsid w:val="007247F3"/>
    <w:rsid w:val="00724FFA"/>
    <w:rsid w:val="00725F5E"/>
    <w:rsid w:val="00726DE6"/>
    <w:rsid w:val="00726E05"/>
    <w:rsid w:val="00726F42"/>
    <w:rsid w:val="00727631"/>
    <w:rsid w:val="00730962"/>
    <w:rsid w:val="00730CB2"/>
    <w:rsid w:val="00731626"/>
    <w:rsid w:val="00731E0C"/>
    <w:rsid w:val="0073222E"/>
    <w:rsid w:val="00732894"/>
    <w:rsid w:val="00732E74"/>
    <w:rsid w:val="00734476"/>
    <w:rsid w:val="00734481"/>
    <w:rsid w:val="00736482"/>
    <w:rsid w:val="00736C25"/>
    <w:rsid w:val="00736D66"/>
    <w:rsid w:val="00737926"/>
    <w:rsid w:val="0073795E"/>
    <w:rsid w:val="00737D78"/>
    <w:rsid w:val="00740000"/>
    <w:rsid w:val="00740422"/>
    <w:rsid w:val="0074088F"/>
    <w:rsid w:val="00741A08"/>
    <w:rsid w:val="00741DB2"/>
    <w:rsid w:val="007436E0"/>
    <w:rsid w:val="00743926"/>
    <w:rsid w:val="00743CEC"/>
    <w:rsid w:val="00743DCC"/>
    <w:rsid w:val="007440F2"/>
    <w:rsid w:val="00744333"/>
    <w:rsid w:val="00744BC7"/>
    <w:rsid w:val="00746D92"/>
    <w:rsid w:val="00747322"/>
    <w:rsid w:val="00747507"/>
    <w:rsid w:val="00747520"/>
    <w:rsid w:val="00747521"/>
    <w:rsid w:val="00750521"/>
    <w:rsid w:val="007509B6"/>
    <w:rsid w:val="00750C36"/>
    <w:rsid w:val="00750D3C"/>
    <w:rsid w:val="00750D9F"/>
    <w:rsid w:val="007517C7"/>
    <w:rsid w:val="00753589"/>
    <w:rsid w:val="007539ED"/>
    <w:rsid w:val="00753D08"/>
    <w:rsid w:val="0075490B"/>
    <w:rsid w:val="007559F1"/>
    <w:rsid w:val="00755DB9"/>
    <w:rsid w:val="00757B6C"/>
    <w:rsid w:val="00760206"/>
    <w:rsid w:val="007603E0"/>
    <w:rsid w:val="0076040E"/>
    <w:rsid w:val="007614B0"/>
    <w:rsid w:val="00762142"/>
    <w:rsid w:val="00763FA8"/>
    <w:rsid w:val="00764140"/>
    <w:rsid w:val="00764C56"/>
    <w:rsid w:val="00764C84"/>
    <w:rsid w:val="007653F2"/>
    <w:rsid w:val="0076548B"/>
    <w:rsid w:val="00765A46"/>
    <w:rsid w:val="00765B28"/>
    <w:rsid w:val="0076680B"/>
    <w:rsid w:val="0076712F"/>
    <w:rsid w:val="00767417"/>
    <w:rsid w:val="00767A7F"/>
    <w:rsid w:val="00767EF8"/>
    <w:rsid w:val="00770836"/>
    <w:rsid w:val="00770E64"/>
    <w:rsid w:val="007710C1"/>
    <w:rsid w:val="0077119E"/>
    <w:rsid w:val="00771EC2"/>
    <w:rsid w:val="0077235A"/>
    <w:rsid w:val="007726F3"/>
    <w:rsid w:val="00772A98"/>
    <w:rsid w:val="0077347F"/>
    <w:rsid w:val="00773E02"/>
    <w:rsid w:val="00774620"/>
    <w:rsid w:val="007751BD"/>
    <w:rsid w:val="00775793"/>
    <w:rsid w:val="00775AD3"/>
    <w:rsid w:val="00776542"/>
    <w:rsid w:val="007767C1"/>
    <w:rsid w:val="00777843"/>
    <w:rsid w:val="007778F6"/>
    <w:rsid w:val="007779A8"/>
    <w:rsid w:val="00777ADA"/>
    <w:rsid w:val="00777D8C"/>
    <w:rsid w:val="00777FE3"/>
    <w:rsid w:val="0078001E"/>
    <w:rsid w:val="00780466"/>
    <w:rsid w:val="007808C6"/>
    <w:rsid w:val="00781382"/>
    <w:rsid w:val="0078177A"/>
    <w:rsid w:val="00782465"/>
    <w:rsid w:val="00782635"/>
    <w:rsid w:val="007828C6"/>
    <w:rsid w:val="00783B96"/>
    <w:rsid w:val="007845D0"/>
    <w:rsid w:val="007848D2"/>
    <w:rsid w:val="007848E3"/>
    <w:rsid w:val="00784EE9"/>
    <w:rsid w:val="007857C9"/>
    <w:rsid w:val="00785E4E"/>
    <w:rsid w:val="007868FE"/>
    <w:rsid w:val="00786AB5"/>
    <w:rsid w:val="00786D75"/>
    <w:rsid w:val="0079050A"/>
    <w:rsid w:val="00791442"/>
    <w:rsid w:val="00791E51"/>
    <w:rsid w:val="00792C94"/>
    <w:rsid w:val="007931CE"/>
    <w:rsid w:val="00793B9E"/>
    <w:rsid w:val="00793D19"/>
    <w:rsid w:val="00793F53"/>
    <w:rsid w:val="00794256"/>
    <w:rsid w:val="0079480C"/>
    <w:rsid w:val="00795286"/>
    <w:rsid w:val="00795728"/>
    <w:rsid w:val="00796113"/>
    <w:rsid w:val="0079620E"/>
    <w:rsid w:val="00796577"/>
    <w:rsid w:val="00796663"/>
    <w:rsid w:val="0079678C"/>
    <w:rsid w:val="00797050"/>
    <w:rsid w:val="007A0D35"/>
    <w:rsid w:val="007A2021"/>
    <w:rsid w:val="007A3048"/>
    <w:rsid w:val="007A37D3"/>
    <w:rsid w:val="007A3D05"/>
    <w:rsid w:val="007A558A"/>
    <w:rsid w:val="007A584B"/>
    <w:rsid w:val="007A59A5"/>
    <w:rsid w:val="007A5A75"/>
    <w:rsid w:val="007A5E41"/>
    <w:rsid w:val="007A690A"/>
    <w:rsid w:val="007A7308"/>
    <w:rsid w:val="007A7C3E"/>
    <w:rsid w:val="007A7D88"/>
    <w:rsid w:val="007B00EB"/>
    <w:rsid w:val="007B0663"/>
    <w:rsid w:val="007B17F5"/>
    <w:rsid w:val="007B18D3"/>
    <w:rsid w:val="007B1B6B"/>
    <w:rsid w:val="007B21A1"/>
    <w:rsid w:val="007B2A37"/>
    <w:rsid w:val="007B2EEC"/>
    <w:rsid w:val="007B2FD3"/>
    <w:rsid w:val="007B33CC"/>
    <w:rsid w:val="007B3740"/>
    <w:rsid w:val="007B5111"/>
    <w:rsid w:val="007B520F"/>
    <w:rsid w:val="007B5A9E"/>
    <w:rsid w:val="007B6EDC"/>
    <w:rsid w:val="007C08B0"/>
    <w:rsid w:val="007C0EE4"/>
    <w:rsid w:val="007C22CD"/>
    <w:rsid w:val="007C2A95"/>
    <w:rsid w:val="007C2EC9"/>
    <w:rsid w:val="007C364F"/>
    <w:rsid w:val="007C3CBE"/>
    <w:rsid w:val="007C4E99"/>
    <w:rsid w:val="007C52C4"/>
    <w:rsid w:val="007C5BC8"/>
    <w:rsid w:val="007C6384"/>
    <w:rsid w:val="007C6DF3"/>
    <w:rsid w:val="007C6F7F"/>
    <w:rsid w:val="007C724E"/>
    <w:rsid w:val="007C7524"/>
    <w:rsid w:val="007D12C8"/>
    <w:rsid w:val="007D1485"/>
    <w:rsid w:val="007D16C8"/>
    <w:rsid w:val="007D2E60"/>
    <w:rsid w:val="007D4CB3"/>
    <w:rsid w:val="007D61E3"/>
    <w:rsid w:val="007D712A"/>
    <w:rsid w:val="007E012C"/>
    <w:rsid w:val="007E0F3B"/>
    <w:rsid w:val="007E2082"/>
    <w:rsid w:val="007E25D1"/>
    <w:rsid w:val="007E2E5B"/>
    <w:rsid w:val="007E3086"/>
    <w:rsid w:val="007E3613"/>
    <w:rsid w:val="007E3C86"/>
    <w:rsid w:val="007E46B1"/>
    <w:rsid w:val="007E4896"/>
    <w:rsid w:val="007E48DD"/>
    <w:rsid w:val="007E4B6E"/>
    <w:rsid w:val="007E4D00"/>
    <w:rsid w:val="007E4DE3"/>
    <w:rsid w:val="007E508A"/>
    <w:rsid w:val="007E50D9"/>
    <w:rsid w:val="007E54C6"/>
    <w:rsid w:val="007E6FED"/>
    <w:rsid w:val="007E782A"/>
    <w:rsid w:val="007E7A9E"/>
    <w:rsid w:val="007E7EB2"/>
    <w:rsid w:val="007F063F"/>
    <w:rsid w:val="007F188E"/>
    <w:rsid w:val="007F1D10"/>
    <w:rsid w:val="007F1E45"/>
    <w:rsid w:val="007F27B9"/>
    <w:rsid w:val="007F2DDC"/>
    <w:rsid w:val="007F2E71"/>
    <w:rsid w:val="007F32F3"/>
    <w:rsid w:val="007F3478"/>
    <w:rsid w:val="007F384F"/>
    <w:rsid w:val="007F4061"/>
    <w:rsid w:val="007F4887"/>
    <w:rsid w:val="007F5081"/>
    <w:rsid w:val="007F5301"/>
    <w:rsid w:val="007F594D"/>
    <w:rsid w:val="007F5A4C"/>
    <w:rsid w:val="007F6412"/>
    <w:rsid w:val="007F655E"/>
    <w:rsid w:val="007F719E"/>
    <w:rsid w:val="00800401"/>
    <w:rsid w:val="00800865"/>
    <w:rsid w:val="00802946"/>
    <w:rsid w:val="00803415"/>
    <w:rsid w:val="008037FD"/>
    <w:rsid w:val="00804181"/>
    <w:rsid w:val="00805078"/>
    <w:rsid w:val="00805E33"/>
    <w:rsid w:val="008066F9"/>
    <w:rsid w:val="00806EA9"/>
    <w:rsid w:val="00807BEA"/>
    <w:rsid w:val="008108DA"/>
    <w:rsid w:val="008109E7"/>
    <w:rsid w:val="00810EF0"/>
    <w:rsid w:val="00810FB0"/>
    <w:rsid w:val="00811682"/>
    <w:rsid w:val="008117A6"/>
    <w:rsid w:val="0081223C"/>
    <w:rsid w:val="0081229B"/>
    <w:rsid w:val="00813536"/>
    <w:rsid w:val="00813EEF"/>
    <w:rsid w:val="00815B26"/>
    <w:rsid w:val="00816525"/>
    <w:rsid w:val="0081656B"/>
    <w:rsid w:val="008168EC"/>
    <w:rsid w:val="00816C85"/>
    <w:rsid w:val="00816D7E"/>
    <w:rsid w:val="00817214"/>
    <w:rsid w:val="008205D9"/>
    <w:rsid w:val="008229CB"/>
    <w:rsid w:val="00822E44"/>
    <w:rsid w:val="008231C4"/>
    <w:rsid w:val="0082331B"/>
    <w:rsid w:val="0082373B"/>
    <w:rsid w:val="00824039"/>
    <w:rsid w:val="00824E3E"/>
    <w:rsid w:val="008259FF"/>
    <w:rsid w:val="00825AEA"/>
    <w:rsid w:val="00825F2C"/>
    <w:rsid w:val="0082619B"/>
    <w:rsid w:val="00826CD7"/>
    <w:rsid w:val="00830001"/>
    <w:rsid w:val="0083002D"/>
    <w:rsid w:val="00830CEC"/>
    <w:rsid w:val="00830F04"/>
    <w:rsid w:val="008316F7"/>
    <w:rsid w:val="0083246D"/>
    <w:rsid w:val="00833B9C"/>
    <w:rsid w:val="00834C0D"/>
    <w:rsid w:val="00834FC7"/>
    <w:rsid w:val="00836A28"/>
    <w:rsid w:val="00837767"/>
    <w:rsid w:val="0083793E"/>
    <w:rsid w:val="008379BB"/>
    <w:rsid w:val="008400D1"/>
    <w:rsid w:val="008404B2"/>
    <w:rsid w:val="0084119C"/>
    <w:rsid w:val="008412FE"/>
    <w:rsid w:val="00841316"/>
    <w:rsid w:val="00841DF0"/>
    <w:rsid w:val="00842E6D"/>
    <w:rsid w:val="00842FF7"/>
    <w:rsid w:val="008440FF"/>
    <w:rsid w:val="00844629"/>
    <w:rsid w:val="00844D00"/>
    <w:rsid w:val="00845218"/>
    <w:rsid w:val="0085023D"/>
    <w:rsid w:val="0085142A"/>
    <w:rsid w:val="00853047"/>
    <w:rsid w:val="00853750"/>
    <w:rsid w:val="008546A6"/>
    <w:rsid w:val="0085497D"/>
    <w:rsid w:val="00854DB4"/>
    <w:rsid w:val="008551E9"/>
    <w:rsid w:val="00855C62"/>
    <w:rsid w:val="00855F06"/>
    <w:rsid w:val="0085610A"/>
    <w:rsid w:val="0085616D"/>
    <w:rsid w:val="008577CA"/>
    <w:rsid w:val="00857D12"/>
    <w:rsid w:val="00857E75"/>
    <w:rsid w:val="0086161D"/>
    <w:rsid w:val="00861B0C"/>
    <w:rsid w:val="00862490"/>
    <w:rsid w:val="0086271B"/>
    <w:rsid w:val="008628DC"/>
    <w:rsid w:val="00863371"/>
    <w:rsid w:val="008636F8"/>
    <w:rsid w:val="0086403E"/>
    <w:rsid w:val="00864714"/>
    <w:rsid w:val="00864D7B"/>
    <w:rsid w:val="008663C9"/>
    <w:rsid w:val="0086640E"/>
    <w:rsid w:val="008676F9"/>
    <w:rsid w:val="00867CAF"/>
    <w:rsid w:val="00871485"/>
    <w:rsid w:val="00871A42"/>
    <w:rsid w:val="00871EDD"/>
    <w:rsid w:val="0087203B"/>
    <w:rsid w:val="00873237"/>
    <w:rsid w:val="00874C0D"/>
    <w:rsid w:val="00874D00"/>
    <w:rsid w:val="00874F7A"/>
    <w:rsid w:val="0087507D"/>
    <w:rsid w:val="008765AF"/>
    <w:rsid w:val="008773BA"/>
    <w:rsid w:val="008776D4"/>
    <w:rsid w:val="00880AF5"/>
    <w:rsid w:val="00880BBB"/>
    <w:rsid w:val="00880BD1"/>
    <w:rsid w:val="008810F2"/>
    <w:rsid w:val="008819EF"/>
    <w:rsid w:val="00881D4C"/>
    <w:rsid w:val="008828D1"/>
    <w:rsid w:val="00882A63"/>
    <w:rsid w:val="00882E34"/>
    <w:rsid w:val="00882F30"/>
    <w:rsid w:val="00883B64"/>
    <w:rsid w:val="00884444"/>
    <w:rsid w:val="0088475F"/>
    <w:rsid w:val="00884B8F"/>
    <w:rsid w:val="008857B8"/>
    <w:rsid w:val="00886746"/>
    <w:rsid w:val="008867A3"/>
    <w:rsid w:val="00886FC1"/>
    <w:rsid w:val="0089098F"/>
    <w:rsid w:val="00890CFD"/>
    <w:rsid w:val="00890DAD"/>
    <w:rsid w:val="00891824"/>
    <w:rsid w:val="008918E7"/>
    <w:rsid w:val="00891ACF"/>
    <w:rsid w:val="00891D18"/>
    <w:rsid w:val="00891F47"/>
    <w:rsid w:val="008924FA"/>
    <w:rsid w:val="00892745"/>
    <w:rsid w:val="00893347"/>
    <w:rsid w:val="0089621C"/>
    <w:rsid w:val="0089686B"/>
    <w:rsid w:val="00896A2A"/>
    <w:rsid w:val="008970C0"/>
    <w:rsid w:val="008A05CE"/>
    <w:rsid w:val="008A1AC5"/>
    <w:rsid w:val="008A250B"/>
    <w:rsid w:val="008A2D3E"/>
    <w:rsid w:val="008A3836"/>
    <w:rsid w:val="008A5B4D"/>
    <w:rsid w:val="008A5C1A"/>
    <w:rsid w:val="008A638D"/>
    <w:rsid w:val="008A66EB"/>
    <w:rsid w:val="008B06D2"/>
    <w:rsid w:val="008B124F"/>
    <w:rsid w:val="008B15E2"/>
    <w:rsid w:val="008B1921"/>
    <w:rsid w:val="008B3405"/>
    <w:rsid w:val="008B3FDA"/>
    <w:rsid w:val="008B5798"/>
    <w:rsid w:val="008B6CC0"/>
    <w:rsid w:val="008B6CE4"/>
    <w:rsid w:val="008B70D4"/>
    <w:rsid w:val="008B776A"/>
    <w:rsid w:val="008B78A2"/>
    <w:rsid w:val="008B7CF0"/>
    <w:rsid w:val="008B7D48"/>
    <w:rsid w:val="008C001F"/>
    <w:rsid w:val="008C054A"/>
    <w:rsid w:val="008C0667"/>
    <w:rsid w:val="008C0A06"/>
    <w:rsid w:val="008C0CCF"/>
    <w:rsid w:val="008C14D1"/>
    <w:rsid w:val="008C1D52"/>
    <w:rsid w:val="008C1E62"/>
    <w:rsid w:val="008C21AE"/>
    <w:rsid w:val="008C36D6"/>
    <w:rsid w:val="008C45AE"/>
    <w:rsid w:val="008C4884"/>
    <w:rsid w:val="008C50FB"/>
    <w:rsid w:val="008C546C"/>
    <w:rsid w:val="008C5E89"/>
    <w:rsid w:val="008C60D2"/>
    <w:rsid w:val="008C6241"/>
    <w:rsid w:val="008C6A1A"/>
    <w:rsid w:val="008C7113"/>
    <w:rsid w:val="008C7133"/>
    <w:rsid w:val="008C7D17"/>
    <w:rsid w:val="008D0C0A"/>
    <w:rsid w:val="008D1D4F"/>
    <w:rsid w:val="008D23FE"/>
    <w:rsid w:val="008D273E"/>
    <w:rsid w:val="008D33D6"/>
    <w:rsid w:val="008D4885"/>
    <w:rsid w:val="008D4E7C"/>
    <w:rsid w:val="008D4F60"/>
    <w:rsid w:val="008D5B95"/>
    <w:rsid w:val="008D5D2B"/>
    <w:rsid w:val="008D5EE7"/>
    <w:rsid w:val="008D656F"/>
    <w:rsid w:val="008D6B2E"/>
    <w:rsid w:val="008D7639"/>
    <w:rsid w:val="008E04F9"/>
    <w:rsid w:val="008E18A2"/>
    <w:rsid w:val="008E18F1"/>
    <w:rsid w:val="008E3FEC"/>
    <w:rsid w:val="008E4AC2"/>
    <w:rsid w:val="008E5CB2"/>
    <w:rsid w:val="008E5EF6"/>
    <w:rsid w:val="008F0649"/>
    <w:rsid w:val="008F0841"/>
    <w:rsid w:val="008F243D"/>
    <w:rsid w:val="008F26E5"/>
    <w:rsid w:val="008F3E3B"/>
    <w:rsid w:val="008F4551"/>
    <w:rsid w:val="008F4A55"/>
    <w:rsid w:val="008F4DEA"/>
    <w:rsid w:val="008F4FDF"/>
    <w:rsid w:val="008F4FE0"/>
    <w:rsid w:val="008F61E8"/>
    <w:rsid w:val="008F63E0"/>
    <w:rsid w:val="008F6466"/>
    <w:rsid w:val="008F6897"/>
    <w:rsid w:val="008F7919"/>
    <w:rsid w:val="008F7AF7"/>
    <w:rsid w:val="008F7F33"/>
    <w:rsid w:val="008F7F72"/>
    <w:rsid w:val="009017E1"/>
    <w:rsid w:val="00902071"/>
    <w:rsid w:val="0090240C"/>
    <w:rsid w:val="009026BF"/>
    <w:rsid w:val="00902804"/>
    <w:rsid w:val="0090281E"/>
    <w:rsid w:val="00904416"/>
    <w:rsid w:val="009047FB"/>
    <w:rsid w:val="00904B0E"/>
    <w:rsid w:val="009051CA"/>
    <w:rsid w:val="009056A4"/>
    <w:rsid w:val="00905A04"/>
    <w:rsid w:val="00906C9F"/>
    <w:rsid w:val="00911F13"/>
    <w:rsid w:val="00912177"/>
    <w:rsid w:val="00912941"/>
    <w:rsid w:val="00912B4E"/>
    <w:rsid w:val="0091367D"/>
    <w:rsid w:val="00913A3A"/>
    <w:rsid w:val="009142D6"/>
    <w:rsid w:val="00914B43"/>
    <w:rsid w:val="00914E39"/>
    <w:rsid w:val="009155A9"/>
    <w:rsid w:val="00915886"/>
    <w:rsid w:val="00916672"/>
    <w:rsid w:val="00916851"/>
    <w:rsid w:val="009174BE"/>
    <w:rsid w:val="009178CC"/>
    <w:rsid w:val="00917C2A"/>
    <w:rsid w:val="00917D3D"/>
    <w:rsid w:val="00920174"/>
    <w:rsid w:val="00922195"/>
    <w:rsid w:val="00922353"/>
    <w:rsid w:val="00922AB2"/>
    <w:rsid w:val="00923F7D"/>
    <w:rsid w:val="00925658"/>
    <w:rsid w:val="00926044"/>
    <w:rsid w:val="0092621D"/>
    <w:rsid w:val="0092669E"/>
    <w:rsid w:val="0092684F"/>
    <w:rsid w:val="00926BA8"/>
    <w:rsid w:val="00926FB6"/>
    <w:rsid w:val="00930454"/>
    <w:rsid w:val="009305C2"/>
    <w:rsid w:val="0093098E"/>
    <w:rsid w:val="00931480"/>
    <w:rsid w:val="00931CB3"/>
    <w:rsid w:val="0093232A"/>
    <w:rsid w:val="009328F1"/>
    <w:rsid w:val="00933788"/>
    <w:rsid w:val="00933EAE"/>
    <w:rsid w:val="0093439E"/>
    <w:rsid w:val="00934747"/>
    <w:rsid w:val="009357D0"/>
    <w:rsid w:val="00935A7E"/>
    <w:rsid w:val="00935E74"/>
    <w:rsid w:val="009362C9"/>
    <w:rsid w:val="00936474"/>
    <w:rsid w:val="00936644"/>
    <w:rsid w:val="00936C4D"/>
    <w:rsid w:val="0093723D"/>
    <w:rsid w:val="009400D0"/>
    <w:rsid w:val="009402DD"/>
    <w:rsid w:val="00940A62"/>
    <w:rsid w:val="0094160D"/>
    <w:rsid w:val="009419F0"/>
    <w:rsid w:val="00943507"/>
    <w:rsid w:val="009453A5"/>
    <w:rsid w:val="00946315"/>
    <w:rsid w:val="0094764E"/>
    <w:rsid w:val="009505E0"/>
    <w:rsid w:val="0095195D"/>
    <w:rsid w:val="00951B2B"/>
    <w:rsid w:val="00951EB2"/>
    <w:rsid w:val="00951F23"/>
    <w:rsid w:val="00951F7E"/>
    <w:rsid w:val="00952173"/>
    <w:rsid w:val="00952859"/>
    <w:rsid w:val="00952902"/>
    <w:rsid w:val="009529B7"/>
    <w:rsid w:val="009534A6"/>
    <w:rsid w:val="0095499E"/>
    <w:rsid w:val="009549C3"/>
    <w:rsid w:val="00954F15"/>
    <w:rsid w:val="009567D3"/>
    <w:rsid w:val="0095719C"/>
    <w:rsid w:val="00957555"/>
    <w:rsid w:val="009576E5"/>
    <w:rsid w:val="0096037E"/>
    <w:rsid w:val="009603D2"/>
    <w:rsid w:val="009606F1"/>
    <w:rsid w:val="00960700"/>
    <w:rsid w:val="0096091E"/>
    <w:rsid w:val="00961E0E"/>
    <w:rsid w:val="00961EBB"/>
    <w:rsid w:val="00962BE0"/>
    <w:rsid w:val="009636FB"/>
    <w:rsid w:val="0096453C"/>
    <w:rsid w:val="00964783"/>
    <w:rsid w:val="0096497D"/>
    <w:rsid w:val="00964A05"/>
    <w:rsid w:val="00965A46"/>
    <w:rsid w:val="00965AF2"/>
    <w:rsid w:val="009661EF"/>
    <w:rsid w:val="0096677B"/>
    <w:rsid w:val="00966D4F"/>
    <w:rsid w:val="00967F47"/>
    <w:rsid w:val="009702D7"/>
    <w:rsid w:val="00971362"/>
    <w:rsid w:val="00971C87"/>
    <w:rsid w:val="00972B7D"/>
    <w:rsid w:val="00972D0A"/>
    <w:rsid w:val="00972DC3"/>
    <w:rsid w:val="0097327C"/>
    <w:rsid w:val="0097355E"/>
    <w:rsid w:val="00973EC6"/>
    <w:rsid w:val="00974325"/>
    <w:rsid w:val="009746CF"/>
    <w:rsid w:val="00974CE9"/>
    <w:rsid w:val="009752BB"/>
    <w:rsid w:val="00975BDE"/>
    <w:rsid w:val="00975DA6"/>
    <w:rsid w:val="00975E5A"/>
    <w:rsid w:val="0097640D"/>
    <w:rsid w:val="0097668C"/>
    <w:rsid w:val="00976A02"/>
    <w:rsid w:val="0098059D"/>
    <w:rsid w:val="009808E2"/>
    <w:rsid w:val="00980B93"/>
    <w:rsid w:val="009814FE"/>
    <w:rsid w:val="00982289"/>
    <w:rsid w:val="009824B8"/>
    <w:rsid w:val="0098258C"/>
    <w:rsid w:val="00982627"/>
    <w:rsid w:val="0098320C"/>
    <w:rsid w:val="00983758"/>
    <w:rsid w:val="00983902"/>
    <w:rsid w:val="00983F56"/>
    <w:rsid w:val="0098515B"/>
    <w:rsid w:val="009857A8"/>
    <w:rsid w:val="0098724F"/>
    <w:rsid w:val="00987947"/>
    <w:rsid w:val="0099066C"/>
    <w:rsid w:val="00990E3E"/>
    <w:rsid w:val="00990F21"/>
    <w:rsid w:val="009916A9"/>
    <w:rsid w:val="00993032"/>
    <w:rsid w:val="0099303E"/>
    <w:rsid w:val="009932FC"/>
    <w:rsid w:val="00993CA6"/>
    <w:rsid w:val="0099457A"/>
    <w:rsid w:val="00994D38"/>
    <w:rsid w:val="009960B1"/>
    <w:rsid w:val="00996594"/>
    <w:rsid w:val="009967FD"/>
    <w:rsid w:val="009977D4"/>
    <w:rsid w:val="00997B31"/>
    <w:rsid w:val="009A00DA"/>
    <w:rsid w:val="009A01B0"/>
    <w:rsid w:val="009A0930"/>
    <w:rsid w:val="009A1821"/>
    <w:rsid w:val="009A26CB"/>
    <w:rsid w:val="009A27BC"/>
    <w:rsid w:val="009A3910"/>
    <w:rsid w:val="009A4474"/>
    <w:rsid w:val="009A54D7"/>
    <w:rsid w:val="009A5A93"/>
    <w:rsid w:val="009A61F9"/>
    <w:rsid w:val="009A7017"/>
    <w:rsid w:val="009A7991"/>
    <w:rsid w:val="009A7A1A"/>
    <w:rsid w:val="009A7A97"/>
    <w:rsid w:val="009A7BA0"/>
    <w:rsid w:val="009A7DCE"/>
    <w:rsid w:val="009A7FFB"/>
    <w:rsid w:val="009B0590"/>
    <w:rsid w:val="009B05C2"/>
    <w:rsid w:val="009B0621"/>
    <w:rsid w:val="009B06DE"/>
    <w:rsid w:val="009B0973"/>
    <w:rsid w:val="009B0C00"/>
    <w:rsid w:val="009B1279"/>
    <w:rsid w:val="009B2215"/>
    <w:rsid w:val="009B23A3"/>
    <w:rsid w:val="009B27E2"/>
    <w:rsid w:val="009B29A2"/>
    <w:rsid w:val="009B2F3B"/>
    <w:rsid w:val="009B2F6A"/>
    <w:rsid w:val="009B3394"/>
    <w:rsid w:val="009B340C"/>
    <w:rsid w:val="009B3875"/>
    <w:rsid w:val="009B3A80"/>
    <w:rsid w:val="009B4D1D"/>
    <w:rsid w:val="009B4E41"/>
    <w:rsid w:val="009B4E5B"/>
    <w:rsid w:val="009B502A"/>
    <w:rsid w:val="009B5818"/>
    <w:rsid w:val="009B5E19"/>
    <w:rsid w:val="009B6214"/>
    <w:rsid w:val="009B6417"/>
    <w:rsid w:val="009B6422"/>
    <w:rsid w:val="009B6431"/>
    <w:rsid w:val="009B6FFC"/>
    <w:rsid w:val="009B70C1"/>
    <w:rsid w:val="009B7909"/>
    <w:rsid w:val="009C070F"/>
    <w:rsid w:val="009C11EE"/>
    <w:rsid w:val="009C2BDE"/>
    <w:rsid w:val="009C37D8"/>
    <w:rsid w:val="009C3C18"/>
    <w:rsid w:val="009C4905"/>
    <w:rsid w:val="009C53E2"/>
    <w:rsid w:val="009C593A"/>
    <w:rsid w:val="009C5951"/>
    <w:rsid w:val="009C5AA9"/>
    <w:rsid w:val="009C5E9C"/>
    <w:rsid w:val="009C65BF"/>
    <w:rsid w:val="009C68C2"/>
    <w:rsid w:val="009C6B35"/>
    <w:rsid w:val="009C6CA2"/>
    <w:rsid w:val="009C6D3A"/>
    <w:rsid w:val="009C6E7F"/>
    <w:rsid w:val="009C6F32"/>
    <w:rsid w:val="009C752D"/>
    <w:rsid w:val="009C76BD"/>
    <w:rsid w:val="009C7D1C"/>
    <w:rsid w:val="009C7D94"/>
    <w:rsid w:val="009C7E09"/>
    <w:rsid w:val="009D03B7"/>
    <w:rsid w:val="009D0722"/>
    <w:rsid w:val="009D09AC"/>
    <w:rsid w:val="009D0DAC"/>
    <w:rsid w:val="009D1885"/>
    <w:rsid w:val="009D2702"/>
    <w:rsid w:val="009D2A66"/>
    <w:rsid w:val="009D2D5E"/>
    <w:rsid w:val="009D35C5"/>
    <w:rsid w:val="009D3935"/>
    <w:rsid w:val="009D3ABC"/>
    <w:rsid w:val="009D432B"/>
    <w:rsid w:val="009D53A9"/>
    <w:rsid w:val="009D56C9"/>
    <w:rsid w:val="009D5D1C"/>
    <w:rsid w:val="009D610D"/>
    <w:rsid w:val="009D6C25"/>
    <w:rsid w:val="009D7EB2"/>
    <w:rsid w:val="009E0311"/>
    <w:rsid w:val="009E1A82"/>
    <w:rsid w:val="009E20CE"/>
    <w:rsid w:val="009E29A1"/>
    <w:rsid w:val="009E2A24"/>
    <w:rsid w:val="009E3005"/>
    <w:rsid w:val="009E30C1"/>
    <w:rsid w:val="009E487A"/>
    <w:rsid w:val="009E502F"/>
    <w:rsid w:val="009E50F7"/>
    <w:rsid w:val="009E53BD"/>
    <w:rsid w:val="009E6673"/>
    <w:rsid w:val="009E66F0"/>
    <w:rsid w:val="009E6B59"/>
    <w:rsid w:val="009E6E69"/>
    <w:rsid w:val="009E6FE4"/>
    <w:rsid w:val="009E748B"/>
    <w:rsid w:val="009E74B5"/>
    <w:rsid w:val="009E7ACF"/>
    <w:rsid w:val="009F0092"/>
    <w:rsid w:val="009F1572"/>
    <w:rsid w:val="009F1DF4"/>
    <w:rsid w:val="009F1E83"/>
    <w:rsid w:val="009F2B74"/>
    <w:rsid w:val="009F3097"/>
    <w:rsid w:val="009F40B5"/>
    <w:rsid w:val="009F5031"/>
    <w:rsid w:val="009F50F8"/>
    <w:rsid w:val="009F6089"/>
    <w:rsid w:val="009F615B"/>
    <w:rsid w:val="009F6576"/>
    <w:rsid w:val="009F6C18"/>
    <w:rsid w:val="009F7207"/>
    <w:rsid w:val="009F72AE"/>
    <w:rsid w:val="009F798C"/>
    <w:rsid w:val="00A00742"/>
    <w:rsid w:val="00A009C0"/>
    <w:rsid w:val="00A0115C"/>
    <w:rsid w:val="00A01C0E"/>
    <w:rsid w:val="00A01EF7"/>
    <w:rsid w:val="00A02E5B"/>
    <w:rsid w:val="00A04892"/>
    <w:rsid w:val="00A048E2"/>
    <w:rsid w:val="00A05D26"/>
    <w:rsid w:val="00A069C9"/>
    <w:rsid w:val="00A06C54"/>
    <w:rsid w:val="00A06EC4"/>
    <w:rsid w:val="00A0709A"/>
    <w:rsid w:val="00A078CB"/>
    <w:rsid w:val="00A112E2"/>
    <w:rsid w:val="00A11F52"/>
    <w:rsid w:val="00A12699"/>
    <w:rsid w:val="00A13705"/>
    <w:rsid w:val="00A13B29"/>
    <w:rsid w:val="00A13D07"/>
    <w:rsid w:val="00A13F98"/>
    <w:rsid w:val="00A14A75"/>
    <w:rsid w:val="00A167B9"/>
    <w:rsid w:val="00A16D24"/>
    <w:rsid w:val="00A170EB"/>
    <w:rsid w:val="00A2044A"/>
    <w:rsid w:val="00A206F3"/>
    <w:rsid w:val="00A211C1"/>
    <w:rsid w:val="00A21B1A"/>
    <w:rsid w:val="00A21EF6"/>
    <w:rsid w:val="00A22DF7"/>
    <w:rsid w:val="00A23F66"/>
    <w:rsid w:val="00A24011"/>
    <w:rsid w:val="00A25247"/>
    <w:rsid w:val="00A25453"/>
    <w:rsid w:val="00A254EB"/>
    <w:rsid w:val="00A2561D"/>
    <w:rsid w:val="00A259E9"/>
    <w:rsid w:val="00A25A51"/>
    <w:rsid w:val="00A262B8"/>
    <w:rsid w:val="00A263A9"/>
    <w:rsid w:val="00A26575"/>
    <w:rsid w:val="00A26E8B"/>
    <w:rsid w:val="00A26EC2"/>
    <w:rsid w:val="00A27B04"/>
    <w:rsid w:val="00A27D85"/>
    <w:rsid w:val="00A312C9"/>
    <w:rsid w:val="00A3164C"/>
    <w:rsid w:val="00A318A8"/>
    <w:rsid w:val="00A31C6F"/>
    <w:rsid w:val="00A31D4C"/>
    <w:rsid w:val="00A31E0C"/>
    <w:rsid w:val="00A32AF6"/>
    <w:rsid w:val="00A33412"/>
    <w:rsid w:val="00A351FC"/>
    <w:rsid w:val="00A367EA"/>
    <w:rsid w:val="00A36D3B"/>
    <w:rsid w:val="00A36DF0"/>
    <w:rsid w:val="00A37563"/>
    <w:rsid w:val="00A41029"/>
    <w:rsid w:val="00A42FBE"/>
    <w:rsid w:val="00A4342E"/>
    <w:rsid w:val="00A43AC9"/>
    <w:rsid w:val="00A43D79"/>
    <w:rsid w:val="00A44C2F"/>
    <w:rsid w:val="00A45347"/>
    <w:rsid w:val="00A456AC"/>
    <w:rsid w:val="00A46BC4"/>
    <w:rsid w:val="00A4725D"/>
    <w:rsid w:val="00A47795"/>
    <w:rsid w:val="00A478FB"/>
    <w:rsid w:val="00A502C5"/>
    <w:rsid w:val="00A503D1"/>
    <w:rsid w:val="00A51AEC"/>
    <w:rsid w:val="00A5342B"/>
    <w:rsid w:val="00A53E8D"/>
    <w:rsid w:val="00A543E6"/>
    <w:rsid w:val="00A5533F"/>
    <w:rsid w:val="00A559E1"/>
    <w:rsid w:val="00A55C14"/>
    <w:rsid w:val="00A55E83"/>
    <w:rsid w:val="00A56532"/>
    <w:rsid w:val="00A56E63"/>
    <w:rsid w:val="00A56F22"/>
    <w:rsid w:val="00A5740F"/>
    <w:rsid w:val="00A57ACE"/>
    <w:rsid w:val="00A57F72"/>
    <w:rsid w:val="00A626EF"/>
    <w:rsid w:val="00A62F44"/>
    <w:rsid w:val="00A631D0"/>
    <w:rsid w:val="00A638D0"/>
    <w:rsid w:val="00A63F9C"/>
    <w:rsid w:val="00A656FD"/>
    <w:rsid w:val="00A66D70"/>
    <w:rsid w:val="00A66F5E"/>
    <w:rsid w:val="00A67002"/>
    <w:rsid w:val="00A6775D"/>
    <w:rsid w:val="00A70D4B"/>
    <w:rsid w:val="00A70E17"/>
    <w:rsid w:val="00A71805"/>
    <w:rsid w:val="00A724D3"/>
    <w:rsid w:val="00A72D5D"/>
    <w:rsid w:val="00A739B8"/>
    <w:rsid w:val="00A73A62"/>
    <w:rsid w:val="00A745FB"/>
    <w:rsid w:val="00A74A18"/>
    <w:rsid w:val="00A75204"/>
    <w:rsid w:val="00A75354"/>
    <w:rsid w:val="00A77826"/>
    <w:rsid w:val="00A801F7"/>
    <w:rsid w:val="00A80855"/>
    <w:rsid w:val="00A8266E"/>
    <w:rsid w:val="00A83619"/>
    <w:rsid w:val="00A847C2"/>
    <w:rsid w:val="00A84968"/>
    <w:rsid w:val="00A8519B"/>
    <w:rsid w:val="00A85677"/>
    <w:rsid w:val="00A86162"/>
    <w:rsid w:val="00A863F3"/>
    <w:rsid w:val="00A86430"/>
    <w:rsid w:val="00A8716B"/>
    <w:rsid w:val="00A874BA"/>
    <w:rsid w:val="00A87529"/>
    <w:rsid w:val="00A87601"/>
    <w:rsid w:val="00A8763A"/>
    <w:rsid w:val="00A903DA"/>
    <w:rsid w:val="00A90933"/>
    <w:rsid w:val="00A90F1D"/>
    <w:rsid w:val="00A9120F"/>
    <w:rsid w:val="00A913E8"/>
    <w:rsid w:val="00A9168D"/>
    <w:rsid w:val="00A916BF"/>
    <w:rsid w:val="00A91A40"/>
    <w:rsid w:val="00A958ED"/>
    <w:rsid w:val="00A95C1F"/>
    <w:rsid w:val="00A962DA"/>
    <w:rsid w:val="00A965A6"/>
    <w:rsid w:val="00A968C1"/>
    <w:rsid w:val="00A97C1B"/>
    <w:rsid w:val="00A97D87"/>
    <w:rsid w:val="00A97F00"/>
    <w:rsid w:val="00AA0565"/>
    <w:rsid w:val="00AA0F58"/>
    <w:rsid w:val="00AA188F"/>
    <w:rsid w:val="00AA25EE"/>
    <w:rsid w:val="00AA2C8D"/>
    <w:rsid w:val="00AA4A38"/>
    <w:rsid w:val="00AA4AD2"/>
    <w:rsid w:val="00AA4C0A"/>
    <w:rsid w:val="00AA4C9B"/>
    <w:rsid w:val="00AA50D3"/>
    <w:rsid w:val="00AA5369"/>
    <w:rsid w:val="00AA5629"/>
    <w:rsid w:val="00AA5CF2"/>
    <w:rsid w:val="00AA60B0"/>
    <w:rsid w:val="00AA6221"/>
    <w:rsid w:val="00AA6AD2"/>
    <w:rsid w:val="00AB1144"/>
    <w:rsid w:val="00AB2708"/>
    <w:rsid w:val="00AB29A9"/>
    <w:rsid w:val="00AB3E0A"/>
    <w:rsid w:val="00AB4199"/>
    <w:rsid w:val="00AB4415"/>
    <w:rsid w:val="00AB478C"/>
    <w:rsid w:val="00AB52B3"/>
    <w:rsid w:val="00AB63E3"/>
    <w:rsid w:val="00AB6960"/>
    <w:rsid w:val="00AB6AE0"/>
    <w:rsid w:val="00AB6C42"/>
    <w:rsid w:val="00AB7AE6"/>
    <w:rsid w:val="00AC1D36"/>
    <w:rsid w:val="00AC294A"/>
    <w:rsid w:val="00AC2ACD"/>
    <w:rsid w:val="00AC2FB9"/>
    <w:rsid w:val="00AC303D"/>
    <w:rsid w:val="00AC3212"/>
    <w:rsid w:val="00AC4069"/>
    <w:rsid w:val="00AC48BC"/>
    <w:rsid w:val="00AC4C30"/>
    <w:rsid w:val="00AC5223"/>
    <w:rsid w:val="00AC58D0"/>
    <w:rsid w:val="00AC6805"/>
    <w:rsid w:val="00AC7DF0"/>
    <w:rsid w:val="00AD0E7A"/>
    <w:rsid w:val="00AD38CE"/>
    <w:rsid w:val="00AD3D8B"/>
    <w:rsid w:val="00AD59F5"/>
    <w:rsid w:val="00AD5E5A"/>
    <w:rsid w:val="00AD6EA7"/>
    <w:rsid w:val="00AD70AE"/>
    <w:rsid w:val="00AD7185"/>
    <w:rsid w:val="00AD7B0C"/>
    <w:rsid w:val="00AD7EC1"/>
    <w:rsid w:val="00AE13BB"/>
    <w:rsid w:val="00AE1ACA"/>
    <w:rsid w:val="00AE247F"/>
    <w:rsid w:val="00AE294F"/>
    <w:rsid w:val="00AE3E5C"/>
    <w:rsid w:val="00AE4F93"/>
    <w:rsid w:val="00AE501F"/>
    <w:rsid w:val="00AE542D"/>
    <w:rsid w:val="00AE5C1E"/>
    <w:rsid w:val="00AE5C7E"/>
    <w:rsid w:val="00AF0193"/>
    <w:rsid w:val="00AF01B3"/>
    <w:rsid w:val="00AF0A9D"/>
    <w:rsid w:val="00AF1201"/>
    <w:rsid w:val="00AF193F"/>
    <w:rsid w:val="00AF4EE8"/>
    <w:rsid w:val="00AF6076"/>
    <w:rsid w:val="00AF664E"/>
    <w:rsid w:val="00AF6698"/>
    <w:rsid w:val="00AF6750"/>
    <w:rsid w:val="00B00930"/>
    <w:rsid w:val="00B01137"/>
    <w:rsid w:val="00B01F05"/>
    <w:rsid w:val="00B02C40"/>
    <w:rsid w:val="00B030C2"/>
    <w:rsid w:val="00B03339"/>
    <w:rsid w:val="00B04404"/>
    <w:rsid w:val="00B050CF"/>
    <w:rsid w:val="00B0542B"/>
    <w:rsid w:val="00B06001"/>
    <w:rsid w:val="00B06560"/>
    <w:rsid w:val="00B06674"/>
    <w:rsid w:val="00B0681A"/>
    <w:rsid w:val="00B06B3F"/>
    <w:rsid w:val="00B07283"/>
    <w:rsid w:val="00B0791D"/>
    <w:rsid w:val="00B07E9B"/>
    <w:rsid w:val="00B10905"/>
    <w:rsid w:val="00B10F49"/>
    <w:rsid w:val="00B1131D"/>
    <w:rsid w:val="00B11337"/>
    <w:rsid w:val="00B11607"/>
    <w:rsid w:val="00B124CC"/>
    <w:rsid w:val="00B12E9E"/>
    <w:rsid w:val="00B136E5"/>
    <w:rsid w:val="00B13C83"/>
    <w:rsid w:val="00B15548"/>
    <w:rsid w:val="00B156C4"/>
    <w:rsid w:val="00B15B9E"/>
    <w:rsid w:val="00B16942"/>
    <w:rsid w:val="00B171F3"/>
    <w:rsid w:val="00B1720A"/>
    <w:rsid w:val="00B17495"/>
    <w:rsid w:val="00B17D91"/>
    <w:rsid w:val="00B17DAB"/>
    <w:rsid w:val="00B20123"/>
    <w:rsid w:val="00B20406"/>
    <w:rsid w:val="00B20A48"/>
    <w:rsid w:val="00B2109C"/>
    <w:rsid w:val="00B221AD"/>
    <w:rsid w:val="00B22DBC"/>
    <w:rsid w:val="00B22E3E"/>
    <w:rsid w:val="00B24336"/>
    <w:rsid w:val="00B24EFB"/>
    <w:rsid w:val="00B25173"/>
    <w:rsid w:val="00B255E2"/>
    <w:rsid w:val="00B257F4"/>
    <w:rsid w:val="00B25F8C"/>
    <w:rsid w:val="00B2662D"/>
    <w:rsid w:val="00B274B5"/>
    <w:rsid w:val="00B275B2"/>
    <w:rsid w:val="00B2798C"/>
    <w:rsid w:val="00B30580"/>
    <w:rsid w:val="00B305DC"/>
    <w:rsid w:val="00B3060A"/>
    <w:rsid w:val="00B30668"/>
    <w:rsid w:val="00B321C1"/>
    <w:rsid w:val="00B337CD"/>
    <w:rsid w:val="00B33B95"/>
    <w:rsid w:val="00B33D14"/>
    <w:rsid w:val="00B34B7A"/>
    <w:rsid w:val="00B34FD1"/>
    <w:rsid w:val="00B36303"/>
    <w:rsid w:val="00B36394"/>
    <w:rsid w:val="00B36BB3"/>
    <w:rsid w:val="00B36C88"/>
    <w:rsid w:val="00B37449"/>
    <w:rsid w:val="00B3749F"/>
    <w:rsid w:val="00B40007"/>
    <w:rsid w:val="00B41A6F"/>
    <w:rsid w:val="00B41ADE"/>
    <w:rsid w:val="00B41B7D"/>
    <w:rsid w:val="00B41CA4"/>
    <w:rsid w:val="00B41E4D"/>
    <w:rsid w:val="00B425FA"/>
    <w:rsid w:val="00B43DFD"/>
    <w:rsid w:val="00B46159"/>
    <w:rsid w:val="00B466FC"/>
    <w:rsid w:val="00B476BB"/>
    <w:rsid w:val="00B476FA"/>
    <w:rsid w:val="00B50641"/>
    <w:rsid w:val="00B508F5"/>
    <w:rsid w:val="00B50963"/>
    <w:rsid w:val="00B50EE6"/>
    <w:rsid w:val="00B51168"/>
    <w:rsid w:val="00B51786"/>
    <w:rsid w:val="00B51D0A"/>
    <w:rsid w:val="00B52106"/>
    <w:rsid w:val="00B52696"/>
    <w:rsid w:val="00B52D25"/>
    <w:rsid w:val="00B53266"/>
    <w:rsid w:val="00B53D31"/>
    <w:rsid w:val="00B53DF3"/>
    <w:rsid w:val="00B5529E"/>
    <w:rsid w:val="00B552CD"/>
    <w:rsid w:val="00B56369"/>
    <w:rsid w:val="00B56744"/>
    <w:rsid w:val="00B56AA8"/>
    <w:rsid w:val="00B57EFD"/>
    <w:rsid w:val="00B62AB1"/>
    <w:rsid w:val="00B62B0C"/>
    <w:rsid w:val="00B62E51"/>
    <w:rsid w:val="00B631B8"/>
    <w:rsid w:val="00B63864"/>
    <w:rsid w:val="00B63A7E"/>
    <w:rsid w:val="00B64B46"/>
    <w:rsid w:val="00B65F5F"/>
    <w:rsid w:val="00B664B4"/>
    <w:rsid w:val="00B66E05"/>
    <w:rsid w:val="00B67C1B"/>
    <w:rsid w:val="00B67FBE"/>
    <w:rsid w:val="00B70554"/>
    <w:rsid w:val="00B71162"/>
    <w:rsid w:val="00B71387"/>
    <w:rsid w:val="00B71626"/>
    <w:rsid w:val="00B721AA"/>
    <w:rsid w:val="00B721D0"/>
    <w:rsid w:val="00B72BF7"/>
    <w:rsid w:val="00B73493"/>
    <w:rsid w:val="00B7387A"/>
    <w:rsid w:val="00B74022"/>
    <w:rsid w:val="00B75BC9"/>
    <w:rsid w:val="00B75FBF"/>
    <w:rsid w:val="00B76522"/>
    <w:rsid w:val="00B771A8"/>
    <w:rsid w:val="00B77427"/>
    <w:rsid w:val="00B775A5"/>
    <w:rsid w:val="00B802C6"/>
    <w:rsid w:val="00B8036A"/>
    <w:rsid w:val="00B80EC4"/>
    <w:rsid w:val="00B81E39"/>
    <w:rsid w:val="00B826D4"/>
    <w:rsid w:val="00B82B89"/>
    <w:rsid w:val="00B832D5"/>
    <w:rsid w:val="00B834FB"/>
    <w:rsid w:val="00B83E98"/>
    <w:rsid w:val="00B84385"/>
    <w:rsid w:val="00B84BA3"/>
    <w:rsid w:val="00B84C75"/>
    <w:rsid w:val="00B85A6B"/>
    <w:rsid w:val="00B85C1B"/>
    <w:rsid w:val="00B86F31"/>
    <w:rsid w:val="00B87950"/>
    <w:rsid w:val="00B87A41"/>
    <w:rsid w:val="00B87C90"/>
    <w:rsid w:val="00B87EDA"/>
    <w:rsid w:val="00B9046B"/>
    <w:rsid w:val="00B90711"/>
    <w:rsid w:val="00B90855"/>
    <w:rsid w:val="00B908DE"/>
    <w:rsid w:val="00B90B7B"/>
    <w:rsid w:val="00B91570"/>
    <w:rsid w:val="00B91592"/>
    <w:rsid w:val="00B91CE4"/>
    <w:rsid w:val="00B91DDB"/>
    <w:rsid w:val="00B924B1"/>
    <w:rsid w:val="00B9256E"/>
    <w:rsid w:val="00B93282"/>
    <w:rsid w:val="00B93428"/>
    <w:rsid w:val="00B935EF"/>
    <w:rsid w:val="00B93EFE"/>
    <w:rsid w:val="00B952FF"/>
    <w:rsid w:val="00B955FD"/>
    <w:rsid w:val="00B95888"/>
    <w:rsid w:val="00B9591C"/>
    <w:rsid w:val="00B96F95"/>
    <w:rsid w:val="00BA0229"/>
    <w:rsid w:val="00BA0CC2"/>
    <w:rsid w:val="00BA193D"/>
    <w:rsid w:val="00BA203B"/>
    <w:rsid w:val="00BA22ED"/>
    <w:rsid w:val="00BA2ADF"/>
    <w:rsid w:val="00BA3658"/>
    <w:rsid w:val="00BA5574"/>
    <w:rsid w:val="00BA567E"/>
    <w:rsid w:val="00BA58E3"/>
    <w:rsid w:val="00BA6530"/>
    <w:rsid w:val="00BA67A5"/>
    <w:rsid w:val="00BA75B4"/>
    <w:rsid w:val="00BA7960"/>
    <w:rsid w:val="00BA7D7D"/>
    <w:rsid w:val="00BB1065"/>
    <w:rsid w:val="00BB1385"/>
    <w:rsid w:val="00BB15E4"/>
    <w:rsid w:val="00BB1A1C"/>
    <w:rsid w:val="00BB1AA5"/>
    <w:rsid w:val="00BB1EDD"/>
    <w:rsid w:val="00BB1F31"/>
    <w:rsid w:val="00BB2DFF"/>
    <w:rsid w:val="00BB319A"/>
    <w:rsid w:val="00BB4330"/>
    <w:rsid w:val="00BB4438"/>
    <w:rsid w:val="00BB4FD9"/>
    <w:rsid w:val="00BB551F"/>
    <w:rsid w:val="00BB5DFC"/>
    <w:rsid w:val="00BB6326"/>
    <w:rsid w:val="00BB68F9"/>
    <w:rsid w:val="00BB6BFB"/>
    <w:rsid w:val="00BB6C27"/>
    <w:rsid w:val="00BB767E"/>
    <w:rsid w:val="00BB7D0A"/>
    <w:rsid w:val="00BB7DBF"/>
    <w:rsid w:val="00BC0758"/>
    <w:rsid w:val="00BC1415"/>
    <w:rsid w:val="00BC1451"/>
    <w:rsid w:val="00BC147F"/>
    <w:rsid w:val="00BC2070"/>
    <w:rsid w:val="00BC215A"/>
    <w:rsid w:val="00BC38D0"/>
    <w:rsid w:val="00BC3DA4"/>
    <w:rsid w:val="00BC50B3"/>
    <w:rsid w:val="00BC53F0"/>
    <w:rsid w:val="00BC5F5E"/>
    <w:rsid w:val="00BC6104"/>
    <w:rsid w:val="00BC64BE"/>
    <w:rsid w:val="00BC6DA7"/>
    <w:rsid w:val="00BD0CE5"/>
    <w:rsid w:val="00BD1B00"/>
    <w:rsid w:val="00BD2B92"/>
    <w:rsid w:val="00BD308B"/>
    <w:rsid w:val="00BD3393"/>
    <w:rsid w:val="00BD47EC"/>
    <w:rsid w:val="00BD4B5A"/>
    <w:rsid w:val="00BD4C02"/>
    <w:rsid w:val="00BD62B2"/>
    <w:rsid w:val="00BD6A98"/>
    <w:rsid w:val="00BD6E4D"/>
    <w:rsid w:val="00BD6FA1"/>
    <w:rsid w:val="00BE1C5D"/>
    <w:rsid w:val="00BE29A7"/>
    <w:rsid w:val="00BE3544"/>
    <w:rsid w:val="00BE39C1"/>
    <w:rsid w:val="00BE4A2D"/>
    <w:rsid w:val="00BE5070"/>
    <w:rsid w:val="00BE5C5D"/>
    <w:rsid w:val="00BE5F1A"/>
    <w:rsid w:val="00BE60BA"/>
    <w:rsid w:val="00BE6436"/>
    <w:rsid w:val="00BE6972"/>
    <w:rsid w:val="00BE72F7"/>
    <w:rsid w:val="00BE769B"/>
    <w:rsid w:val="00BF071D"/>
    <w:rsid w:val="00BF0954"/>
    <w:rsid w:val="00BF15B3"/>
    <w:rsid w:val="00BF1FBB"/>
    <w:rsid w:val="00BF205E"/>
    <w:rsid w:val="00BF26E0"/>
    <w:rsid w:val="00BF3E35"/>
    <w:rsid w:val="00BF5154"/>
    <w:rsid w:val="00BF574B"/>
    <w:rsid w:val="00BF5FB6"/>
    <w:rsid w:val="00BF6425"/>
    <w:rsid w:val="00BF75BF"/>
    <w:rsid w:val="00BF76F2"/>
    <w:rsid w:val="00BF798D"/>
    <w:rsid w:val="00BF7C68"/>
    <w:rsid w:val="00C0076C"/>
    <w:rsid w:val="00C01A3A"/>
    <w:rsid w:val="00C01FDC"/>
    <w:rsid w:val="00C024A3"/>
    <w:rsid w:val="00C028B6"/>
    <w:rsid w:val="00C03090"/>
    <w:rsid w:val="00C031A2"/>
    <w:rsid w:val="00C03849"/>
    <w:rsid w:val="00C041F3"/>
    <w:rsid w:val="00C04348"/>
    <w:rsid w:val="00C04E83"/>
    <w:rsid w:val="00C0537E"/>
    <w:rsid w:val="00C05653"/>
    <w:rsid w:val="00C063BC"/>
    <w:rsid w:val="00C10754"/>
    <w:rsid w:val="00C1167F"/>
    <w:rsid w:val="00C13532"/>
    <w:rsid w:val="00C13CF7"/>
    <w:rsid w:val="00C143DC"/>
    <w:rsid w:val="00C14D39"/>
    <w:rsid w:val="00C14D56"/>
    <w:rsid w:val="00C14D5F"/>
    <w:rsid w:val="00C1507D"/>
    <w:rsid w:val="00C171B9"/>
    <w:rsid w:val="00C17657"/>
    <w:rsid w:val="00C20668"/>
    <w:rsid w:val="00C20749"/>
    <w:rsid w:val="00C2078B"/>
    <w:rsid w:val="00C20E8C"/>
    <w:rsid w:val="00C21106"/>
    <w:rsid w:val="00C21B94"/>
    <w:rsid w:val="00C21D84"/>
    <w:rsid w:val="00C22A36"/>
    <w:rsid w:val="00C22E8B"/>
    <w:rsid w:val="00C2486A"/>
    <w:rsid w:val="00C2490D"/>
    <w:rsid w:val="00C252B2"/>
    <w:rsid w:val="00C252DD"/>
    <w:rsid w:val="00C255E6"/>
    <w:rsid w:val="00C25BDD"/>
    <w:rsid w:val="00C25DB1"/>
    <w:rsid w:val="00C25DF7"/>
    <w:rsid w:val="00C2714E"/>
    <w:rsid w:val="00C27982"/>
    <w:rsid w:val="00C27A9E"/>
    <w:rsid w:val="00C27C01"/>
    <w:rsid w:val="00C3026B"/>
    <w:rsid w:val="00C3056F"/>
    <w:rsid w:val="00C30A91"/>
    <w:rsid w:val="00C30BD0"/>
    <w:rsid w:val="00C30D56"/>
    <w:rsid w:val="00C33253"/>
    <w:rsid w:val="00C33B12"/>
    <w:rsid w:val="00C33B50"/>
    <w:rsid w:val="00C34145"/>
    <w:rsid w:val="00C343CB"/>
    <w:rsid w:val="00C346DF"/>
    <w:rsid w:val="00C34E9B"/>
    <w:rsid w:val="00C35D58"/>
    <w:rsid w:val="00C370B8"/>
    <w:rsid w:val="00C3750C"/>
    <w:rsid w:val="00C37C0A"/>
    <w:rsid w:val="00C42147"/>
    <w:rsid w:val="00C42824"/>
    <w:rsid w:val="00C442C2"/>
    <w:rsid w:val="00C44967"/>
    <w:rsid w:val="00C44AE8"/>
    <w:rsid w:val="00C454E0"/>
    <w:rsid w:val="00C45874"/>
    <w:rsid w:val="00C45DAF"/>
    <w:rsid w:val="00C462C1"/>
    <w:rsid w:val="00C464E7"/>
    <w:rsid w:val="00C470D2"/>
    <w:rsid w:val="00C473B7"/>
    <w:rsid w:val="00C47944"/>
    <w:rsid w:val="00C47BD9"/>
    <w:rsid w:val="00C500E1"/>
    <w:rsid w:val="00C501FE"/>
    <w:rsid w:val="00C503A1"/>
    <w:rsid w:val="00C51406"/>
    <w:rsid w:val="00C518A9"/>
    <w:rsid w:val="00C521D5"/>
    <w:rsid w:val="00C53992"/>
    <w:rsid w:val="00C54298"/>
    <w:rsid w:val="00C54DE7"/>
    <w:rsid w:val="00C552FC"/>
    <w:rsid w:val="00C5697B"/>
    <w:rsid w:val="00C57392"/>
    <w:rsid w:val="00C579BC"/>
    <w:rsid w:val="00C57C53"/>
    <w:rsid w:val="00C57DE8"/>
    <w:rsid w:val="00C57E57"/>
    <w:rsid w:val="00C57EC4"/>
    <w:rsid w:val="00C60856"/>
    <w:rsid w:val="00C60A69"/>
    <w:rsid w:val="00C61AEC"/>
    <w:rsid w:val="00C63384"/>
    <w:rsid w:val="00C6372C"/>
    <w:rsid w:val="00C639C1"/>
    <w:rsid w:val="00C63EA1"/>
    <w:rsid w:val="00C642B7"/>
    <w:rsid w:val="00C64780"/>
    <w:rsid w:val="00C64910"/>
    <w:rsid w:val="00C64F4D"/>
    <w:rsid w:val="00C65D74"/>
    <w:rsid w:val="00C66DBA"/>
    <w:rsid w:val="00C66EF1"/>
    <w:rsid w:val="00C67354"/>
    <w:rsid w:val="00C67726"/>
    <w:rsid w:val="00C70AE1"/>
    <w:rsid w:val="00C70FF5"/>
    <w:rsid w:val="00C717F2"/>
    <w:rsid w:val="00C7297C"/>
    <w:rsid w:val="00C72CF5"/>
    <w:rsid w:val="00C73E7C"/>
    <w:rsid w:val="00C74141"/>
    <w:rsid w:val="00C749E3"/>
    <w:rsid w:val="00C74A47"/>
    <w:rsid w:val="00C751AA"/>
    <w:rsid w:val="00C756F8"/>
    <w:rsid w:val="00C75F40"/>
    <w:rsid w:val="00C77FA8"/>
    <w:rsid w:val="00C801AA"/>
    <w:rsid w:val="00C801FF"/>
    <w:rsid w:val="00C80FDA"/>
    <w:rsid w:val="00C8133B"/>
    <w:rsid w:val="00C81384"/>
    <w:rsid w:val="00C818C1"/>
    <w:rsid w:val="00C81B90"/>
    <w:rsid w:val="00C824F5"/>
    <w:rsid w:val="00C8359C"/>
    <w:rsid w:val="00C841CB"/>
    <w:rsid w:val="00C8499D"/>
    <w:rsid w:val="00C85561"/>
    <w:rsid w:val="00C85660"/>
    <w:rsid w:val="00C85BB7"/>
    <w:rsid w:val="00C86538"/>
    <w:rsid w:val="00C868DD"/>
    <w:rsid w:val="00C87742"/>
    <w:rsid w:val="00C87DF3"/>
    <w:rsid w:val="00C907AD"/>
    <w:rsid w:val="00C90EAE"/>
    <w:rsid w:val="00C9269E"/>
    <w:rsid w:val="00C931F3"/>
    <w:rsid w:val="00C9360E"/>
    <w:rsid w:val="00C93DB1"/>
    <w:rsid w:val="00C94539"/>
    <w:rsid w:val="00C9461D"/>
    <w:rsid w:val="00C95275"/>
    <w:rsid w:val="00C956DC"/>
    <w:rsid w:val="00C95829"/>
    <w:rsid w:val="00C968BE"/>
    <w:rsid w:val="00C96C31"/>
    <w:rsid w:val="00CA11F5"/>
    <w:rsid w:val="00CA194F"/>
    <w:rsid w:val="00CA19F9"/>
    <w:rsid w:val="00CA27B2"/>
    <w:rsid w:val="00CA2B37"/>
    <w:rsid w:val="00CA346F"/>
    <w:rsid w:val="00CA459B"/>
    <w:rsid w:val="00CA4773"/>
    <w:rsid w:val="00CA4AFF"/>
    <w:rsid w:val="00CA5D6C"/>
    <w:rsid w:val="00CA65ED"/>
    <w:rsid w:val="00CA68FA"/>
    <w:rsid w:val="00CA77B9"/>
    <w:rsid w:val="00CA7EF6"/>
    <w:rsid w:val="00CB04D3"/>
    <w:rsid w:val="00CB170F"/>
    <w:rsid w:val="00CB24CB"/>
    <w:rsid w:val="00CB29BF"/>
    <w:rsid w:val="00CB2C35"/>
    <w:rsid w:val="00CB3441"/>
    <w:rsid w:val="00CB39CC"/>
    <w:rsid w:val="00CB3BC5"/>
    <w:rsid w:val="00CB4627"/>
    <w:rsid w:val="00CB4CB3"/>
    <w:rsid w:val="00CB52E4"/>
    <w:rsid w:val="00CB62A6"/>
    <w:rsid w:val="00CB64ED"/>
    <w:rsid w:val="00CB6AD4"/>
    <w:rsid w:val="00CC038B"/>
    <w:rsid w:val="00CC0670"/>
    <w:rsid w:val="00CC23C4"/>
    <w:rsid w:val="00CC2C90"/>
    <w:rsid w:val="00CC363D"/>
    <w:rsid w:val="00CC3A0A"/>
    <w:rsid w:val="00CC3A16"/>
    <w:rsid w:val="00CC487C"/>
    <w:rsid w:val="00CC525F"/>
    <w:rsid w:val="00CC5737"/>
    <w:rsid w:val="00CC5AEE"/>
    <w:rsid w:val="00CC601D"/>
    <w:rsid w:val="00CC67B1"/>
    <w:rsid w:val="00CC71A8"/>
    <w:rsid w:val="00CC7607"/>
    <w:rsid w:val="00CC769E"/>
    <w:rsid w:val="00CC77F0"/>
    <w:rsid w:val="00CD0A89"/>
    <w:rsid w:val="00CD1627"/>
    <w:rsid w:val="00CD1A4A"/>
    <w:rsid w:val="00CD1B91"/>
    <w:rsid w:val="00CD1E7B"/>
    <w:rsid w:val="00CD20A7"/>
    <w:rsid w:val="00CD2C10"/>
    <w:rsid w:val="00CD2C76"/>
    <w:rsid w:val="00CD2E69"/>
    <w:rsid w:val="00CD39D9"/>
    <w:rsid w:val="00CD40AE"/>
    <w:rsid w:val="00CD4779"/>
    <w:rsid w:val="00CD4BBB"/>
    <w:rsid w:val="00CD4C25"/>
    <w:rsid w:val="00CD4E59"/>
    <w:rsid w:val="00CD4FD7"/>
    <w:rsid w:val="00CD5659"/>
    <w:rsid w:val="00CD5965"/>
    <w:rsid w:val="00CD7674"/>
    <w:rsid w:val="00CD781F"/>
    <w:rsid w:val="00CD7882"/>
    <w:rsid w:val="00CE0F8C"/>
    <w:rsid w:val="00CE1BC2"/>
    <w:rsid w:val="00CE1CEF"/>
    <w:rsid w:val="00CE20DD"/>
    <w:rsid w:val="00CE2BDC"/>
    <w:rsid w:val="00CE377E"/>
    <w:rsid w:val="00CE4CBC"/>
    <w:rsid w:val="00CE5843"/>
    <w:rsid w:val="00CE64F3"/>
    <w:rsid w:val="00CE7757"/>
    <w:rsid w:val="00CE78F3"/>
    <w:rsid w:val="00CF07D9"/>
    <w:rsid w:val="00CF0D7C"/>
    <w:rsid w:val="00CF1745"/>
    <w:rsid w:val="00CF1C60"/>
    <w:rsid w:val="00CF2415"/>
    <w:rsid w:val="00CF4ECE"/>
    <w:rsid w:val="00CF5156"/>
    <w:rsid w:val="00CF5630"/>
    <w:rsid w:val="00CF5E17"/>
    <w:rsid w:val="00CF625D"/>
    <w:rsid w:val="00CF79A4"/>
    <w:rsid w:val="00CF7B2A"/>
    <w:rsid w:val="00D00CCE"/>
    <w:rsid w:val="00D00E10"/>
    <w:rsid w:val="00D01436"/>
    <w:rsid w:val="00D02CBE"/>
    <w:rsid w:val="00D038D9"/>
    <w:rsid w:val="00D0395A"/>
    <w:rsid w:val="00D0459E"/>
    <w:rsid w:val="00D048DF"/>
    <w:rsid w:val="00D049AC"/>
    <w:rsid w:val="00D04ADD"/>
    <w:rsid w:val="00D04F22"/>
    <w:rsid w:val="00D058B9"/>
    <w:rsid w:val="00D1051D"/>
    <w:rsid w:val="00D10527"/>
    <w:rsid w:val="00D106AB"/>
    <w:rsid w:val="00D1087F"/>
    <w:rsid w:val="00D108A9"/>
    <w:rsid w:val="00D10BAE"/>
    <w:rsid w:val="00D11574"/>
    <w:rsid w:val="00D1185F"/>
    <w:rsid w:val="00D13F5E"/>
    <w:rsid w:val="00D14BE9"/>
    <w:rsid w:val="00D14F48"/>
    <w:rsid w:val="00D1523F"/>
    <w:rsid w:val="00D153B9"/>
    <w:rsid w:val="00D15A94"/>
    <w:rsid w:val="00D160C5"/>
    <w:rsid w:val="00D161C4"/>
    <w:rsid w:val="00D16779"/>
    <w:rsid w:val="00D1755B"/>
    <w:rsid w:val="00D1757F"/>
    <w:rsid w:val="00D2061E"/>
    <w:rsid w:val="00D207EC"/>
    <w:rsid w:val="00D209F2"/>
    <w:rsid w:val="00D21D09"/>
    <w:rsid w:val="00D22804"/>
    <w:rsid w:val="00D239E3"/>
    <w:rsid w:val="00D24172"/>
    <w:rsid w:val="00D2421C"/>
    <w:rsid w:val="00D24806"/>
    <w:rsid w:val="00D24F69"/>
    <w:rsid w:val="00D2567D"/>
    <w:rsid w:val="00D25761"/>
    <w:rsid w:val="00D26F67"/>
    <w:rsid w:val="00D27053"/>
    <w:rsid w:val="00D27A6C"/>
    <w:rsid w:val="00D27BCD"/>
    <w:rsid w:val="00D30299"/>
    <w:rsid w:val="00D30755"/>
    <w:rsid w:val="00D30A5B"/>
    <w:rsid w:val="00D31099"/>
    <w:rsid w:val="00D311B4"/>
    <w:rsid w:val="00D3184F"/>
    <w:rsid w:val="00D319D7"/>
    <w:rsid w:val="00D33871"/>
    <w:rsid w:val="00D33EDB"/>
    <w:rsid w:val="00D34427"/>
    <w:rsid w:val="00D34A6B"/>
    <w:rsid w:val="00D34F16"/>
    <w:rsid w:val="00D36232"/>
    <w:rsid w:val="00D36303"/>
    <w:rsid w:val="00D36894"/>
    <w:rsid w:val="00D40580"/>
    <w:rsid w:val="00D405C8"/>
    <w:rsid w:val="00D40783"/>
    <w:rsid w:val="00D40BB7"/>
    <w:rsid w:val="00D41101"/>
    <w:rsid w:val="00D42997"/>
    <w:rsid w:val="00D42D94"/>
    <w:rsid w:val="00D433F4"/>
    <w:rsid w:val="00D435FF"/>
    <w:rsid w:val="00D43614"/>
    <w:rsid w:val="00D43860"/>
    <w:rsid w:val="00D43CB6"/>
    <w:rsid w:val="00D446E8"/>
    <w:rsid w:val="00D458AE"/>
    <w:rsid w:val="00D45A68"/>
    <w:rsid w:val="00D46AE1"/>
    <w:rsid w:val="00D46B4B"/>
    <w:rsid w:val="00D46B85"/>
    <w:rsid w:val="00D47831"/>
    <w:rsid w:val="00D479C6"/>
    <w:rsid w:val="00D47A68"/>
    <w:rsid w:val="00D50299"/>
    <w:rsid w:val="00D5033A"/>
    <w:rsid w:val="00D503AF"/>
    <w:rsid w:val="00D50403"/>
    <w:rsid w:val="00D50729"/>
    <w:rsid w:val="00D512F7"/>
    <w:rsid w:val="00D51E83"/>
    <w:rsid w:val="00D52298"/>
    <w:rsid w:val="00D53113"/>
    <w:rsid w:val="00D53EAD"/>
    <w:rsid w:val="00D5432D"/>
    <w:rsid w:val="00D54704"/>
    <w:rsid w:val="00D54ED0"/>
    <w:rsid w:val="00D555E1"/>
    <w:rsid w:val="00D55639"/>
    <w:rsid w:val="00D559E0"/>
    <w:rsid w:val="00D56026"/>
    <w:rsid w:val="00D561E4"/>
    <w:rsid w:val="00D564E0"/>
    <w:rsid w:val="00D571F5"/>
    <w:rsid w:val="00D57D65"/>
    <w:rsid w:val="00D60D33"/>
    <w:rsid w:val="00D60DC3"/>
    <w:rsid w:val="00D61919"/>
    <w:rsid w:val="00D61D0B"/>
    <w:rsid w:val="00D62435"/>
    <w:rsid w:val="00D624E0"/>
    <w:rsid w:val="00D626CC"/>
    <w:rsid w:val="00D6282D"/>
    <w:rsid w:val="00D63131"/>
    <w:rsid w:val="00D637D9"/>
    <w:rsid w:val="00D657CA"/>
    <w:rsid w:val="00D65D0D"/>
    <w:rsid w:val="00D66BCD"/>
    <w:rsid w:val="00D66BF8"/>
    <w:rsid w:val="00D673EC"/>
    <w:rsid w:val="00D67E53"/>
    <w:rsid w:val="00D70731"/>
    <w:rsid w:val="00D7088B"/>
    <w:rsid w:val="00D70CDC"/>
    <w:rsid w:val="00D710F5"/>
    <w:rsid w:val="00D71498"/>
    <w:rsid w:val="00D72E6F"/>
    <w:rsid w:val="00D76737"/>
    <w:rsid w:val="00D76B21"/>
    <w:rsid w:val="00D7712D"/>
    <w:rsid w:val="00D77421"/>
    <w:rsid w:val="00D77631"/>
    <w:rsid w:val="00D777C1"/>
    <w:rsid w:val="00D778FF"/>
    <w:rsid w:val="00D77F3B"/>
    <w:rsid w:val="00D803DC"/>
    <w:rsid w:val="00D81860"/>
    <w:rsid w:val="00D81900"/>
    <w:rsid w:val="00D8196E"/>
    <w:rsid w:val="00D8213D"/>
    <w:rsid w:val="00D8306C"/>
    <w:rsid w:val="00D831FE"/>
    <w:rsid w:val="00D83353"/>
    <w:rsid w:val="00D86A12"/>
    <w:rsid w:val="00D871F2"/>
    <w:rsid w:val="00D913A3"/>
    <w:rsid w:val="00D91529"/>
    <w:rsid w:val="00D91649"/>
    <w:rsid w:val="00D921C1"/>
    <w:rsid w:val="00D921E3"/>
    <w:rsid w:val="00D922BB"/>
    <w:rsid w:val="00D92B81"/>
    <w:rsid w:val="00D92EDF"/>
    <w:rsid w:val="00D93DDB"/>
    <w:rsid w:val="00D94093"/>
    <w:rsid w:val="00D9422C"/>
    <w:rsid w:val="00D94ABF"/>
    <w:rsid w:val="00D9666C"/>
    <w:rsid w:val="00D97D1F"/>
    <w:rsid w:val="00D97FC1"/>
    <w:rsid w:val="00DA01AC"/>
    <w:rsid w:val="00DA0900"/>
    <w:rsid w:val="00DA0B65"/>
    <w:rsid w:val="00DA1DA1"/>
    <w:rsid w:val="00DA2FF6"/>
    <w:rsid w:val="00DA304B"/>
    <w:rsid w:val="00DA404B"/>
    <w:rsid w:val="00DA40FC"/>
    <w:rsid w:val="00DA69AC"/>
    <w:rsid w:val="00DA6D39"/>
    <w:rsid w:val="00DA7868"/>
    <w:rsid w:val="00DB0A26"/>
    <w:rsid w:val="00DB0FE6"/>
    <w:rsid w:val="00DB127E"/>
    <w:rsid w:val="00DB1DB8"/>
    <w:rsid w:val="00DB20F5"/>
    <w:rsid w:val="00DB22DC"/>
    <w:rsid w:val="00DB2A28"/>
    <w:rsid w:val="00DB3681"/>
    <w:rsid w:val="00DB3D4A"/>
    <w:rsid w:val="00DB4227"/>
    <w:rsid w:val="00DB49F9"/>
    <w:rsid w:val="00DB5201"/>
    <w:rsid w:val="00DB550D"/>
    <w:rsid w:val="00DB687E"/>
    <w:rsid w:val="00DC01D9"/>
    <w:rsid w:val="00DC0E32"/>
    <w:rsid w:val="00DC141D"/>
    <w:rsid w:val="00DC1724"/>
    <w:rsid w:val="00DC17B9"/>
    <w:rsid w:val="00DC26C7"/>
    <w:rsid w:val="00DC2B73"/>
    <w:rsid w:val="00DC3757"/>
    <w:rsid w:val="00DC4966"/>
    <w:rsid w:val="00DC57EF"/>
    <w:rsid w:val="00DC5FB3"/>
    <w:rsid w:val="00DC6B58"/>
    <w:rsid w:val="00DC6F26"/>
    <w:rsid w:val="00DC77BA"/>
    <w:rsid w:val="00DD053E"/>
    <w:rsid w:val="00DD10F5"/>
    <w:rsid w:val="00DD1358"/>
    <w:rsid w:val="00DD282C"/>
    <w:rsid w:val="00DD3565"/>
    <w:rsid w:val="00DD3759"/>
    <w:rsid w:val="00DD3BD3"/>
    <w:rsid w:val="00DD44E7"/>
    <w:rsid w:val="00DD5076"/>
    <w:rsid w:val="00DD5490"/>
    <w:rsid w:val="00DD6CB3"/>
    <w:rsid w:val="00DD6DF8"/>
    <w:rsid w:val="00DD6F01"/>
    <w:rsid w:val="00DE023E"/>
    <w:rsid w:val="00DE0390"/>
    <w:rsid w:val="00DE1A40"/>
    <w:rsid w:val="00DE1AD7"/>
    <w:rsid w:val="00DE2D33"/>
    <w:rsid w:val="00DE2EE1"/>
    <w:rsid w:val="00DE3560"/>
    <w:rsid w:val="00DE36B7"/>
    <w:rsid w:val="00DE3733"/>
    <w:rsid w:val="00DE4E7E"/>
    <w:rsid w:val="00DE52DC"/>
    <w:rsid w:val="00DE5740"/>
    <w:rsid w:val="00DE5980"/>
    <w:rsid w:val="00DE63E7"/>
    <w:rsid w:val="00DE68EB"/>
    <w:rsid w:val="00DE6C02"/>
    <w:rsid w:val="00DF1344"/>
    <w:rsid w:val="00DF1921"/>
    <w:rsid w:val="00DF19AC"/>
    <w:rsid w:val="00DF264B"/>
    <w:rsid w:val="00DF26A7"/>
    <w:rsid w:val="00DF313F"/>
    <w:rsid w:val="00DF5B57"/>
    <w:rsid w:val="00DF713B"/>
    <w:rsid w:val="00E0026F"/>
    <w:rsid w:val="00E01F27"/>
    <w:rsid w:val="00E026AC"/>
    <w:rsid w:val="00E03F96"/>
    <w:rsid w:val="00E06030"/>
    <w:rsid w:val="00E074E4"/>
    <w:rsid w:val="00E1087C"/>
    <w:rsid w:val="00E11C0C"/>
    <w:rsid w:val="00E126F5"/>
    <w:rsid w:val="00E13479"/>
    <w:rsid w:val="00E14432"/>
    <w:rsid w:val="00E14745"/>
    <w:rsid w:val="00E14CA9"/>
    <w:rsid w:val="00E15AFC"/>
    <w:rsid w:val="00E16275"/>
    <w:rsid w:val="00E1673E"/>
    <w:rsid w:val="00E16E30"/>
    <w:rsid w:val="00E171DF"/>
    <w:rsid w:val="00E220CC"/>
    <w:rsid w:val="00E22297"/>
    <w:rsid w:val="00E227CE"/>
    <w:rsid w:val="00E23538"/>
    <w:rsid w:val="00E2380E"/>
    <w:rsid w:val="00E24188"/>
    <w:rsid w:val="00E24B34"/>
    <w:rsid w:val="00E25048"/>
    <w:rsid w:val="00E2539A"/>
    <w:rsid w:val="00E257BF"/>
    <w:rsid w:val="00E25879"/>
    <w:rsid w:val="00E261E2"/>
    <w:rsid w:val="00E271E3"/>
    <w:rsid w:val="00E27CB6"/>
    <w:rsid w:val="00E3016E"/>
    <w:rsid w:val="00E301BB"/>
    <w:rsid w:val="00E30A32"/>
    <w:rsid w:val="00E30D62"/>
    <w:rsid w:val="00E31D84"/>
    <w:rsid w:val="00E322A8"/>
    <w:rsid w:val="00E32B94"/>
    <w:rsid w:val="00E32E50"/>
    <w:rsid w:val="00E330EB"/>
    <w:rsid w:val="00E3374A"/>
    <w:rsid w:val="00E340E7"/>
    <w:rsid w:val="00E34987"/>
    <w:rsid w:val="00E34CE9"/>
    <w:rsid w:val="00E35B88"/>
    <w:rsid w:val="00E35EA3"/>
    <w:rsid w:val="00E3653F"/>
    <w:rsid w:val="00E36981"/>
    <w:rsid w:val="00E36CA0"/>
    <w:rsid w:val="00E36D70"/>
    <w:rsid w:val="00E377F7"/>
    <w:rsid w:val="00E37989"/>
    <w:rsid w:val="00E37E1C"/>
    <w:rsid w:val="00E4067D"/>
    <w:rsid w:val="00E40B3A"/>
    <w:rsid w:val="00E41E84"/>
    <w:rsid w:val="00E43026"/>
    <w:rsid w:val="00E43321"/>
    <w:rsid w:val="00E43B6D"/>
    <w:rsid w:val="00E443F8"/>
    <w:rsid w:val="00E44490"/>
    <w:rsid w:val="00E45495"/>
    <w:rsid w:val="00E45EF2"/>
    <w:rsid w:val="00E46C1B"/>
    <w:rsid w:val="00E46F1A"/>
    <w:rsid w:val="00E47382"/>
    <w:rsid w:val="00E47C31"/>
    <w:rsid w:val="00E50729"/>
    <w:rsid w:val="00E50D40"/>
    <w:rsid w:val="00E50DA6"/>
    <w:rsid w:val="00E511B3"/>
    <w:rsid w:val="00E514D6"/>
    <w:rsid w:val="00E51563"/>
    <w:rsid w:val="00E5241B"/>
    <w:rsid w:val="00E52553"/>
    <w:rsid w:val="00E526D6"/>
    <w:rsid w:val="00E529E5"/>
    <w:rsid w:val="00E531AD"/>
    <w:rsid w:val="00E53CF7"/>
    <w:rsid w:val="00E54847"/>
    <w:rsid w:val="00E54BE3"/>
    <w:rsid w:val="00E55993"/>
    <w:rsid w:val="00E55BEB"/>
    <w:rsid w:val="00E5612F"/>
    <w:rsid w:val="00E56608"/>
    <w:rsid w:val="00E570EF"/>
    <w:rsid w:val="00E5740E"/>
    <w:rsid w:val="00E606B5"/>
    <w:rsid w:val="00E608B0"/>
    <w:rsid w:val="00E60DC6"/>
    <w:rsid w:val="00E61C7C"/>
    <w:rsid w:val="00E61CCB"/>
    <w:rsid w:val="00E625F8"/>
    <w:rsid w:val="00E626B2"/>
    <w:rsid w:val="00E636D9"/>
    <w:rsid w:val="00E63E72"/>
    <w:rsid w:val="00E6433E"/>
    <w:rsid w:val="00E64579"/>
    <w:rsid w:val="00E65A16"/>
    <w:rsid w:val="00E65F97"/>
    <w:rsid w:val="00E66011"/>
    <w:rsid w:val="00E664AB"/>
    <w:rsid w:val="00E67376"/>
    <w:rsid w:val="00E674E4"/>
    <w:rsid w:val="00E67772"/>
    <w:rsid w:val="00E706E4"/>
    <w:rsid w:val="00E70EE9"/>
    <w:rsid w:val="00E71807"/>
    <w:rsid w:val="00E7194E"/>
    <w:rsid w:val="00E7251C"/>
    <w:rsid w:val="00E72E7E"/>
    <w:rsid w:val="00E73057"/>
    <w:rsid w:val="00E732BD"/>
    <w:rsid w:val="00E7367C"/>
    <w:rsid w:val="00E73A0E"/>
    <w:rsid w:val="00E73BED"/>
    <w:rsid w:val="00E73EC3"/>
    <w:rsid w:val="00E741CF"/>
    <w:rsid w:val="00E742C3"/>
    <w:rsid w:val="00E74314"/>
    <w:rsid w:val="00E744AE"/>
    <w:rsid w:val="00E75E08"/>
    <w:rsid w:val="00E75EC4"/>
    <w:rsid w:val="00E76051"/>
    <w:rsid w:val="00E7748C"/>
    <w:rsid w:val="00E77DC4"/>
    <w:rsid w:val="00E8082E"/>
    <w:rsid w:val="00E8113D"/>
    <w:rsid w:val="00E81327"/>
    <w:rsid w:val="00E81BE9"/>
    <w:rsid w:val="00E8285A"/>
    <w:rsid w:val="00E82CAA"/>
    <w:rsid w:val="00E833B4"/>
    <w:rsid w:val="00E8354C"/>
    <w:rsid w:val="00E84FEE"/>
    <w:rsid w:val="00E85110"/>
    <w:rsid w:val="00E85D0C"/>
    <w:rsid w:val="00E872D8"/>
    <w:rsid w:val="00E87638"/>
    <w:rsid w:val="00E87C57"/>
    <w:rsid w:val="00E87CCE"/>
    <w:rsid w:val="00E90177"/>
    <w:rsid w:val="00E90B8D"/>
    <w:rsid w:val="00E91E85"/>
    <w:rsid w:val="00E91F1E"/>
    <w:rsid w:val="00E9366A"/>
    <w:rsid w:val="00E93D5F"/>
    <w:rsid w:val="00E93D97"/>
    <w:rsid w:val="00E943BC"/>
    <w:rsid w:val="00E94C25"/>
    <w:rsid w:val="00E962B7"/>
    <w:rsid w:val="00E96519"/>
    <w:rsid w:val="00E9676C"/>
    <w:rsid w:val="00E967BD"/>
    <w:rsid w:val="00E96A99"/>
    <w:rsid w:val="00E96DB3"/>
    <w:rsid w:val="00E97F9E"/>
    <w:rsid w:val="00EA003E"/>
    <w:rsid w:val="00EA030A"/>
    <w:rsid w:val="00EA04B5"/>
    <w:rsid w:val="00EA0A44"/>
    <w:rsid w:val="00EA1A0B"/>
    <w:rsid w:val="00EA1D87"/>
    <w:rsid w:val="00EA1E25"/>
    <w:rsid w:val="00EA4DB8"/>
    <w:rsid w:val="00EA6548"/>
    <w:rsid w:val="00EA6CC5"/>
    <w:rsid w:val="00EA6D4E"/>
    <w:rsid w:val="00EA7547"/>
    <w:rsid w:val="00EA76F8"/>
    <w:rsid w:val="00EA7A64"/>
    <w:rsid w:val="00EA7C44"/>
    <w:rsid w:val="00EB00AB"/>
    <w:rsid w:val="00EB0592"/>
    <w:rsid w:val="00EB0B64"/>
    <w:rsid w:val="00EB1864"/>
    <w:rsid w:val="00EB1B4B"/>
    <w:rsid w:val="00EB225F"/>
    <w:rsid w:val="00EB2958"/>
    <w:rsid w:val="00EB2A13"/>
    <w:rsid w:val="00EB2DA2"/>
    <w:rsid w:val="00EB3937"/>
    <w:rsid w:val="00EB4088"/>
    <w:rsid w:val="00EB50DC"/>
    <w:rsid w:val="00EB5590"/>
    <w:rsid w:val="00EB6B0D"/>
    <w:rsid w:val="00EB6F3A"/>
    <w:rsid w:val="00EB7819"/>
    <w:rsid w:val="00EB7957"/>
    <w:rsid w:val="00EC0004"/>
    <w:rsid w:val="00EC0B14"/>
    <w:rsid w:val="00EC0C32"/>
    <w:rsid w:val="00EC0EB5"/>
    <w:rsid w:val="00EC10A3"/>
    <w:rsid w:val="00EC14A7"/>
    <w:rsid w:val="00EC239D"/>
    <w:rsid w:val="00EC2738"/>
    <w:rsid w:val="00EC33A0"/>
    <w:rsid w:val="00EC349A"/>
    <w:rsid w:val="00EC35C3"/>
    <w:rsid w:val="00EC4D16"/>
    <w:rsid w:val="00EC5264"/>
    <w:rsid w:val="00EC55CC"/>
    <w:rsid w:val="00EC5AE8"/>
    <w:rsid w:val="00EC6558"/>
    <w:rsid w:val="00EC6928"/>
    <w:rsid w:val="00EC70CD"/>
    <w:rsid w:val="00EC7438"/>
    <w:rsid w:val="00EC7697"/>
    <w:rsid w:val="00EC7BD3"/>
    <w:rsid w:val="00EC7BF3"/>
    <w:rsid w:val="00ED02EF"/>
    <w:rsid w:val="00ED047D"/>
    <w:rsid w:val="00ED0A1E"/>
    <w:rsid w:val="00ED132F"/>
    <w:rsid w:val="00ED1642"/>
    <w:rsid w:val="00ED1CD8"/>
    <w:rsid w:val="00ED218B"/>
    <w:rsid w:val="00ED2A2F"/>
    <w:rsid w:val="00ED2FDF"/>
    <w:rsid w:val="00ED3AA8"/>
    <w:rsid w:val="00ED4F93"/>
    <w:rsid w:val="00ED5367"/>
    <w:rsid w:val="00ED583B"/>
    <w:rsid w:val="00ED685B"/>
    <w:rsid w:val="00EE0B92"/>
    <w:rsid w:val="00EE130F"/>
    <w:rsid w:val="00EE1F9E"/>
    <w:rsid w:val="00EE21DE"/>
    <w:rsid w:val="00EE229C"/>
    <w:rsid w:val="00EE292D"/>
    <w:rsid w:val="00EE3E8C"/>
    <w:rsid w:val="00EE49B7"/>
    <w:rsid w:val="00EE4AC6"/>
    <w:rsid w:val="00EE50DE"/>
    <w:rsid w:val="00EE59B1"/>
    <w:rsid w:val="00EE5FA1"/>
    <w:rsid w:val="00EE6320"/>
    <w:rsid w:val="00EE6AAE"/>
    <w:rsid w:val="00EE6B27"/>
    <w:rsid w:val="00EE738A"/>
    <w:rsid w:val="00EE7517"/>
    <w:rsid w:val="00EF087A"/>
    <w:rsid w:val="00EF0B05"/>
    <w:rsid w:val="00EF1134"/>
    <w:rsid w:val="00EF1F9A"/>
    <w:rsid w:val="00EF20B4"/>
    <w:rsid w:val="00EF2A76"/>
    <w:rsid w:val="00EF337C"/>
    <w:rsid w:val="00EF3927"/>
    <w:rsid w:val="00EF4494"/>
    <w:rsid w:val="00EF4ED6"/>
    <w:rsid w:val="00EF53A4"/>
    <w:rsid w:val="00EF6AA9"/>
    <w:rsid w:val="00EF6EEF"/>
    <w:rsid w:val="00EF7138"/>
    <w:rsid w:val="00EF7325"/>
    <w:rsid w:val="00EF7A73"/>
    <w:rsid w:val="00EF7AF4"/>
    <w:rsid w:val="00EF7DF0"/>
    <w:rsid w:val="00F0019F"/>
    <w:rsid w:val="00F00282"/>
    <w:rsid w:val="00F0038E"/>
    <w:rsid w:val="00F00DA0"/>
    <w:rsid w:val="00F014C4"/>
    <w:rsid w:val="00F04195"/>
    <w:rsid w:val="00F04E29"/>
    <w:rsid w:val="00F050B5"/>
    <w:rsid w:val="00F05314"/>
    <w:rsid w:val="00F056EB"/>
    <w:rsid w:val="00F05715"/>
    <w:rsid w:val="00F06050"/>
    <w:rsid w:val="00F06B26"/>
    <w:rsid w:val="00F07425"/>
    <w:rsid w:val="00F07B3E"/>
    <w:rsid w:val="00F105EF"/>
    <w:rsid w:val="00F11703"/>
    <w:rsid w:val="00F11C20"/>
    <w:rsid w:val="00F124F3"/>
    <w:rsid w:val="00F12F84"/>
    <w:rsid w:val="00F1395A"/>
    <w:rsid w:val="00F13FA1"/>
    <w:rsid w:val="00F1456F"/>
    <w:rsid w:val="00F15005"/>
    <w:rsid w:val="00F15521"/>
    <w:rsid w:val="00F160D8"/>
    <w:rsid w:val="00F1701D"/>
    <w:rsid w:val="00F1722E"/>
    <w:rsid w:val="00F20618"/>
    <w:rsid w:val="00F21777"/>
    <w:rsid w:val="00F219D0"/>
    <w:rsid w:val="00F21B91"/>
    <w:rsid w:val="00F22827"/>
    <w:rsid w:val="00F22870"/>
    <w:rsid w:val="00F22C50"/>
    <w:rsid w:val="00F23A53"/>
    <w:rsid w:val="00F23D99"/>
    <w:rsid w:val="00F23EE4"/>
    <w:rsid w:val="00F23F40"/>
    <w:rsid w:val="00F24276"/>
    <w:rsid w:val="00F24A34"/>
    <w:rsid w:val="00F26622"/>
    <w:rsid w:val="00F26C14"/>
    <w:rsid w:val="00F27111"/>
    <w:rsid w:val="00F2795F"/>
    <w:rsid w:val="00F27CFC"/>
    <w:rsid w:val="00F30ADF"/>
    <w:rsid w:val="00F322A1"/>
    <w:rsid w:val="00F32841"/>
    <w:rsid w:val="00F32B0E"/>
    <w:rsid w:val="00F32C5E"/>
    <w:rsid w:val="00F32F84"/>
    <w:rsid w:val="00F330C9"/>
    <w:rsid w:val="00F332FA"/>
    <w:rsid w:val="00F34F5B"/>
    <w:rsid w:val="00F36BE8"/>
    <w:rsid w:val="00F3780A"/>
    <w:rsid w:val="00F40910"/>
    <w:rsid w:val="00F41E15"/>
    <w:rsid w:val="00F42598"/>
    <w:rsid w:val="00F433EA"/>
    <w:rsid w:val="00F43723"/>
    <w:rsid w:val="00F43B06"/>
    <w:rsid w:val="00F44A0D"/>
    <w:rsid w:val="00F44CA6"/>
    <w:rsid w:val="00F44E30"/>
    <w:rsid w:val="00F45149"/>
    <w:rsid w:val="00F4560C"/>
    <w:rsid w:val="00F45A2C"/>
    <w:rsid w:val="00F45FDA"/>
    <w:rsid w:val="00F46A65"/>
    <w:rsid w:val="00F46C76"/>
    <w:rsid w:val="00F4721D"/>
    <w:rsid w:val="00F4795D"/>
    <w:rsid w:val="00F47A6D"/>
    <w:rsid w:val="00F47BB8"/>
    <w:rsid w:val="00F47E15"/>
    <w:rsid w:val="00F5057B"/>
    <w:rsid w:val="00F505DD"/>
    <w:rsid w:val="00F50EE4"/>
    <w:rsid w:val="00F51502"/>
    <w:rsid w:val="00F5198C"/>
    <w:rsid w:val="00F51D54"/>
    <w:rsid w:val="00F527CE"/>
    <w:rsid w:val="00F530E3"/>
    <w:rsid w:val="00F539DA"/>
    <w:rsid w:val="00F54299"/>
    <w:rsid w:val="00F5455F"/>
    <w:rsid w:val="00F5459E"/>
    <w:rsid w:val="00F549B6"/>
    <w:rsid w:val="00F54D1E"/>
    <w:rsid w:val="00F54F8F"/>
    <w:rsid w:val="00F55BFD"/>
    <w:rsid w:val="00F562B5"/>
    <w:rsid w:val="00F56F3B"/>
    <w:rsid w:val="00F57784"/>
    <w:rsid w:val="00F5789E"/>
    <w:rsid w:val="00F60309"/>
    <w:rsid w:val="00F60EEF"/>
    <w:rsid w:val="00F611E6"/>
    <w:rsid w:val="00F61CAC"/>
    <w:rsid w:val="00F61EA6"/>
    <w:rsid w:val="00F62046"/>
    <w:rsid w:val="00F62715"/>
    <w:rsid w:val="00F62B41"/>
    <w:rsid w:val="00F62C13"/>
    <w:rsid w:val="00F63A71"/>
    <w:rsid w:val="00F64C1D"/>
    <w:rsid w:val="00F650E3"/>
    <w:rsid w:val="00F652AE"/>
    <w:rsid w:val="00F654C2"/>
    <w:rsid w:val="00F657F7"/>
    <w:rsid w:val="00F66004"/>
    <w:rsid w:val="00F66C22"/>
    <w:rsid w:val="00F66DB7"/>
    <w:rsid w:val="00F67496"/>
    <w:rsid w:val="00F67D85"/>
    <w:rsid w:val="00F70435"/>
    <w:rsid w:val="00F70BE1"/>
    <w:rsid w:val="00F714CF"/>
    <w:rsid w:val="00F71C4F"/>
    <w:rsid w:val="00F7227E"/>
    <w:rsid w:val="00F7298A"/>
    <w:rsid w:val="00F72C9F"/>
    <w:rsid w:val="00F72D41"/>
    <w:rsid w:val="00F737C9"/>
    <w:rsid w:val="00F74DE8"/>
    <w:rsid w:val="00F74F69"/>
    <w:rsid w:val="00F755F8"/>
    <w:rsid w:val="00F76010"/>
    <w:rsid w:val="00F76090"/>
    <w:rsid w:val="00F76350"/>
    <w:rsid w:val="00F7708F"/>
    <w:rsid w:val="00F7785F"/>
    <w:rsid w:val="00F77A60"/>
    <w:rsid w:val="00F80F91"/>
    <w:rsid w:val="00F8131F"/>
    <w:rsid w:val="00F816BA"/>
    <w:rsid w:val="00F82113"/>
    <w:rsid w:val="00F82F16"/>
    <w:rsid w:val="00F8365D"/>
    <w:rsid w:val="00F83B86"/>
    <w:rsid w:val="00F8489D"/>
    <w:rsid w:val="00F84B79"/>
    <w:rsid w:val="00F84DA1"/>
    <w:rsid w:val="00F85325"/>
    <w:rsid w:val="00F853E4"/>
    <w:rsid w:val="00F86063"/>
    <w:rsid w:val="00F86533"/>
    <w:rsid w:val="00F872F1"/>
    <w:rsid w:val="00F87627"/>
    <w:rsid w:val="00F877D0"/>
    <w:rsid w:val="00F900D4"/>
    <w:rsid w:val="00F90413"/>
    <w:rsid w:val="00F9093C"/>
    <w:rsid w:val="00F90CEF"/>
    <w:rsid w:val="00F91EF7"/>
    <w:rsid w:val="00F92B58"/>
    <w:rsid w:val="00F92CF0"/>
    <w:rsid w:val="00F92D88"/>
    <w:rsid w:val="00F933C9"/>
    <w:rsid w:val="00F93B4D"/>
    <w:rsid w:val="00F93E1D"/>
    <w:rsid w:val="00F940F2"/>
    <w:rsid w:val="00F94D37"/>
    <w:rsid w:val="00F95010"/>
    <w:rsid w:val="00F955FC"/>
    <w:rsid w:val="00F95D4C"/>
    <w:rsid w:val="00F96B43"/>
    <w:rsid w:val="00FA05AF"/>
    <w:rsid w:val="00FA1069"/>
    <w:rsid w:val="00FA15D1"/>
    <w:rsid w:val="00FA2080"/>
    <w:rsid w:val="00FA24B5"/>
    <w:rsid w:val="00FA2FB4"/>
    <w:rsid w:val="00FA3018"/>
    <w:rsid w:val="00FA3AAB"/>
    <w:rsid w:val="00FA4696"/>
    <w:rsid w:val="00FA46B6"/>
    <w:rsid w:val="00FA4E52"/>
    <w:rsid w:val="00FA566F"/>
    <w:rsid w:val="00FA59E7"/>
    <w:rsid w:val="00FA5F1A"/>
    <w:rsid w:val="00FA633D"/>
    <w:rsid w:val="00FA6919"/>
    <w:rsid w:val="00FA757A"/>
    <w:rsid w:val="00FB087A"/>
    <w:rsid w:val="00FB0A3D"/>
    <w:rsid w:val="00FB1B45"/>
    <w:rsid w:val="00FB29C7"/>
    <w:rsid w:val="00FB3557"/>
    <w:rsid w:val="00FB42E5"/>
    <w:rsid w:val="00FB4382"/>
    <w:rsid w:val="00FB51C7"/>
    <w:rsid w:val="00FB6055"/>
    <w:rsid w:val="00FB6342"/>
    <w:rsid w:val="00FB7D92"/>
    <w:rsid w:val="00FC362B"/>
    <w:rsid w:val="00FC4429"/>
    <w:rsid w:val="00FC444F"/>
    <w:rsid w:val="00FC4D1D"/>
    <w:rsid w:val="00FC53D0"/>
    <w:rsid w:val="00FC6E31"/>
    <w:rsid w:val="00FC7222"/>
    <w:rsid w:val="00FC7244"/>
    <w:rsid w:val="00FC72C4"/>
    <w:rsid w:val="00FC739C"/>
    <w:rsid w:val="00FC76D1"/>
    <w:rsid w:val="00FC78A3"/>
    <w:rsid w:val="00FC79CF"/>
    <w:rsid w:val="00FD0106"/>
    <w:rsid w:val="00FD0EC1"/>
    <w:rsid w:val="00FD1227"/>
    <w:rsid w:val="00FD144F"/>
    <w:rsid w:val="00FD1595"/>
    <w:rsid w:val="00FD199B"/>
    <w:rsid w:val="00FD215C"/>
    <w:rsid w:val="00FD242D"/>
    <w:rsid w:val="00FD2C1E"/>
    <w:rsid w:val="00FD35D5"/>
    <w:rsid w:val="00FD3CD6"/>
    <w:rsid w:val="00FD3E3D"/>
    <w:rsid w:val="00FD410A"/>
    <w:rsid w:val="00FD42B9"/>
    <w:rsid w:val="00FD481D"/>
    <w:rsid w:val="00FD4C73"/>
    <w:rsid w:val="00FD61F8"/>
    <w:rsid w:val="00FD6394"/>
    <w:rsid w:val="00FD63FF"/>
    <w:rsid w:val="00FD652E"/>
    <w:rsid w:val="00FD6941"/>
    <w:rsid w:val="00FD76BD"/>
    <w:rsid w:val="00FD7AB6"/>
    <w:rsid w:val="00FE05B2"/>
    <w:rsid w:val="00FE3259"/>
    <w:rsid w:val="00FE4F22"/>
    <w:rsid w:val="00FE650C"/>
    <w:rsid w:val="00FE6A11"/>
    <w:rsid w:val="00FE7308"/>
    <w:rsid w:val="00FE74DE"/>
    <w:rsid w:val="00FE78B0"/>
    <w:rsid w:val="00FE7A84"/>
    <w:rsid w:val="00FF0689"/>
    <w:rsid w:val="00FF0821"/>
    <w:rsid w:val="00FF0EC3"/>
    <w:rsid w:val="00FF0F36"/>
    <w:rsid w:val="00FF12C3"/>
    <w:rsid w:val="00FF175F"/>
    <w:rsid w:val="00FF178B"/>
    <w:rsid w:val="00FF26FC"/>
    <w:rsid w:val="00FF37A8"/>
    <w:rsid w:val="00FF3B5E"/>
    <w:rsid w:val="00FF4B31"/>
    <w:rsid w:val="00FF4D03"/>
    <w:rsid w:val="00FF54EE"/>
    <w:rsid w:val="00FF5DB1"/>
    <w:rsid w:val="00FF60CA"/>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497342"/>
  <w15:docId w15:val="{94701317-EBD3-4CD1-A73D-621228A9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46"/>
    <w:rPr>
      <w:rFonts w:ascii="Calibri" w:hAnsi="Calibri"/>
      <w:color w:val="000000"/>
    </w:rPr>
  </w:style>
  <w:style w:type="paragraph" w:styleId="Heading1">
    <w:name w:val="heading 1"/>
    <w:aliases w:val="Numbered - 1"/>
    <w:basedOn w:val="Normal"/>
    <w:next w:val="Normal"/>
    <w:qFormat/>
    <w:rsid w:val="003B5995"/>
    <w:pPr>
      <w:keepNext/>
      <w:numPr>
        <w:numId w:val="2"/>
      </w:numPr>
      <w:spacing w:before="240" w:after="360"/>
      <w:outlineLvl w:val="0"/>
    </w:pPr>
    <w:rPr>
      <w:rFonts w:ascii="Arial" w:hAnsi="Arial"/>
      <w:b/>
      <w:sz w:val="28"/>
    </w:rPr>
  </w:style>
  <w:style w:type="paragraph" w:styleId="Heading2">
    <w:name w:val="heading 2"/>
    <w:aliases w:val="Heading 2 Char1,Heading 2 Char Char Char,Heading 2 Char Char Char Char Char Char Char,Heading 2 Char Char Char Char,Numbered - 2"/>
    <w:basedOn w:val="Normal"/>
    <w:next w:val="Normal"/>
    <w:link w:val="Heading2Char"/>
    <w:qFormat/>
    <w:rsid w:val="006F24B7"/>
    <w:pPr>
      <w:keepNext/>
      <w:numPr>
        <w:ilvl w:val="1"/>
        <w:numId w:val="2"/>
      </w:numPr>
      <w:pBdr>
        <w:bottom w:val="single" w:sz="4" w:space="1" w:color="auto"/>
      </w:pBdr>
      <w:tabs>
        <w:tab w:val="left" w:pos="540"/>
      </w:tabs>
      <w:spacing w:before="120" w:after="240"/>
      <w:outlineLvl w:val="1"/>
    </w:pPr>
    <w:rPr>
      <w:rFonts w:ascii="Arial" w:hAnsi="Arial"/>
      <w:b/>
      <w:i/>
      <w:color w:val="auto"/>
    </w:rPr>
  </w:style>
  <w:style w:type="paragraph" w:styleId="Heading3">
    <w:name w:val="heading 3"/>
    <w:aliases w:val="Char2,Numbered - 3"/>
    <w:basedOn w:val="Normal"/>
    <w:next w:val="Normal"/>
    <w:link w:val="Heading3Char"/>
    <w:uiPriority w:val="9"/>
    <w:qFormat/>
    <w:rsid w:val="006F24B7"/>
    <w:pPr>
      <w:keepNext/>
      <w:numPr>
        <w:ilvl w:val="2"/>
        <w:numId w:val="2"/>
      </w:numPr>
      <w:spacing w:before="120" w:after="240"/>
      <w:ind w:left="720"/>
      <w:outlineLvl w:val="2"/>
    </w:pPr>
    <w:rPr>
      <w:rFonts w:ascii="Arial" w:hAnsi="Arial"/>
      <w:b/>
      <w:i/>
      <w:color w:val="auto"/>
    </w:rPr>
  </w:style>
  <w:style w:type="paragraph" w:styleId="Heading4">
    <w:name w:val="heading 4"/>
    <w:aliases w:val="Numbered - 4"/>
    <w:basedOn w:val="Heading3"/>
    <w:next w:val="Normal"/>
    <w:uiPriority w:val="9"/>
    <w:qFormat/>
    <w:rsid w:val="006F24B7"/>
    <w:pPr>
      <w:numPr>
        <w:ilvl w:val="3"/>
      </w:numPr>
      <w:tabs>
        <w:tab w:val="left" w:pos="1980"/>
        <w:tab w:val="left" w:pos="2700"/>
      </w:tabs>
      <w:outlineLvl w:val="3"/>
    </w:pPr>
    <w:rPr>
      <w:u w:val="single"/>
    </w:rPr>
  </w:style>
  <w:style w:type="paragraph" w:styleId="Heading5">
    <w:name w:val="heading 5"/>
    <w:aliases w:val="Numbered - 5"/>
    <w:basedOn w:val="Normal"/>
    <w:next w:val="Normal"/>
    <w:uiPriority w:val="9"/>
    <w:qFormat/>
    <w:rsid w:val="006F24B7"/>
    <w:pPr>
      <w:keepNext/>
      <w:numPr>
        <w:ilvl w:val="4"/>
        <w:numId w:val="2"/>
      </w:numPr>
      <w:outlineLvl w:val="4"/>
    </w:pPr>
    <w:rPr>
      <w:i/>
      <w:sz w:val="44"/>
    </w:rPr>
  </w:style>
  <w:style w:type="paragraph" w:styleId="Heading6">
    <w:name w:val="heading 6"/>
    <w:aliases w:val="Numbered - 6"/>
    <w:basedOn w:val="Normal"/>
    <w:next w:val="Normal"/>
    <w:uiPriority w:val="9"/>
    <w:qFormat/>
    <w:rsid w:val="006F24B7"/>
    <w:pPr>
      <w:keepNext/>
      <w:numPr>
        <w:ilvl w:val="5"/>
        <w:numId w:val="2"/>
      </w:numPr>
      <w:outlineLvl w:val="5"/>
    </w:pPr>
    <w:rPr>
      <w:i/>
      <w:sz w:val="28"/>
    </w:rPr>
  </w:style>
  <w:style w:type="paragraph" w:styleId="Heading7">
    <w:name w:val="heading 7"/>
    <w:aliases w:val="Numbered - 7"/>
    <w:basedOn w:val="Normal"/>
    <w:next w:val="Normal"/>
    <w:uiPriority w:val="9"/>
    <w:qFormat/>
    <w:rsid w:val="006F24B7"/>
    <w:pPr>
      <w:keepNext/>
      <w:numPr>
        <w:ilvl w:val="6"/>
        <w:numId w:val="2"/>
      </w:numPr>
      <w:outlineLvl w:val="6"/>
    </w:pPr>
    <w:rPr>
      <w:b/>
      <w:color w:val="auto"/>
    </w:rPr>
  </w:style>
  <w:style w:type="paragraph" w:styleId="Heading8">
    <w:name w:val="heading 8"/>
    <w:aliases w:val="Numbered - 8"/>
    <w:basedOn w:val="Normal"/>
    <w:next w:val="Normal"/>
    <w:uiPriority w:val="9"/>
    <w:qFormat/>
    <w:rsid w:val="006F24B7"/>
    <w:pPr>
      <w:keepNext/>
      <w:numPr>
        <w:ilvl w:val="7"/>
        <w:numId w:val="2"/>
      </w:numPr>
      <w:spacing w:after="60"/>
      <w:outlineLvl w:val="7"/>
    </w:pPr>
    <w:rPr>
      <w:b/>
    </w:rPr>
  </w:style>
  <w:style w:type="paragraph" w:styleId="Heading9">
    <w:name w:val="heading 9"/>
    <w:aliases w:val="Numbered - 9"/>
    <w:basedOn w:val="Normal"/>
    <w:next w:val="Normal"/>
    <w:uiPriority w:val="9"/>
    <w:qFormat/>
    <w:rsid w:val="006F24B7"/>
    <w:pPr>
      <w:keepNext/>
      <w:numPr>
        <w:ilvl w:val="8"/>
        <w:numId w:val="2"/>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24B7"/>
    <w:pPr>
      <w:pBdr>
        <w:top w:val="single" w:sz="4" w:space="1" w:color="auto"/>
      </w:pBdr>
      <w:tabs>
        <w:tab w:val="center" w:pos="4320"/>
        <w:tab w:val="right" w:pos="8928"/>
      </w:tabs>
    </w:pPr>
    <w:rPr>
      <w:i/>
      <w:sz w:val="18"/>
    </w:rPr>
  </w:style>
  <w:style w:type="paragraph" w:styleId="Header">
    <w:name w:val="header"/>
    <w:basedOn w:val="Normal"/>
    <w:link w:val="HeaderChar"/>
    <w:uiPriority w:val="99"/>
    <w:rsid w:val="006F24B7"/>
    <w:pPr>
      <w:tabs>
        <w:tab w:val="center" w:pos="4320"/>
        <w:tab w:val="right" w:pos="8640"/>
      </w:tabs>
    </w:pPr>
  </w:style>
  <w:style w:type="paragraph" w:customStyle="1" w:styleId="List1">
    <w:name w:val="List1"/>
    <w:basedOn w:val="Normal"/>
    <w:rsid w:val="006F24B7"/>
    <w:pPr>
      <w:tabs>
        <w:tab w:val="left" w:pos="432"/>
        <w:tab w:val="left" w:pos="720"/>
      </w:tabs>
      <w:ind w:left="720" w:right="720" w:hanging="432"/>
    </w:pPr>
  </w:style>
  <w:style w:type="paragraph" w:customStyle="1" w:styleId="effi">
    <w:name w:val="effi"/>
    <w:basedOn w:val="Normal"/>
    <w:rsid w:val="006F24B7"/>
  </w:style>
  <w:style w:type="paragraph" w:styleId="Title">
    <w:name w:val="Title"/>
    <w:basedOn w:val="Heading1"/>
    <w:next w:val="Normal"/>
    <w:qFormat/>
    <w:rsid w:val="006F24B7"/>
    <w:pPr>
      <w:pBdr>
        <w:top w:val="single" w:sz="48" w:space="1" w:color="auto"/>
      </w:pBdr>
      <w:spacing w:before="3840" w:after="240" w:line="360" w:lineRule="auto"/>
      <w:jc w:val="right"/>
      <w:outlineLvl w:val="9"/>
    </w:pPr>
    <w:rPr>
      <w:color w:val="auto"/>
      <w:sz w:val="60"/>
      <w:lang w:eastAsia="en-US"/>
    </w:rPr>
  </w:style>
  <w:style w:type="paragraph" w:customStyle="1" w:styleId="CompanyName">
    <w:name w:val="CompanyName"/>
    <w:basedOn w:val="Heading1"/>
    <w:rsid w:val="006F24B7"/>
    <w:pPr>
      <w:spacing w:before="0" w:line="360" w:lineRule="auto"/>
      <w:ind w:left="357" w:hanging="357"/>
      <w:jc w:val="right"/>
      <w:outlineLvl w:val="9"/>
    </w:pPr>
    <w:rPr>
      <w:color w:val="auto"/>
      <w:lang w:eastAsia="en-US"/>
    </w:rPr>
  </w:style>
  <w:style w:type="paragraph" w:styleId="BodyText">
    <w:name w:val="Body Text"/>
    <w:basedOn w:val="Normal"/>
    <w:rsid w:val="006F24B7"/>
  </w:style>
  <w:style w:type="paragraph" w:styleId="TOC1">
    <w:name w:val="toc 1"/>
    <w:basedOn w:val="Normal"/>
    <w:next w:val="Normal"/>
    <w:autoRedefine/>
    <w:uiPriority w:val="39"/>
    <w:rsid w:val="006F24B7"/>
    <w:pPr>
      <w:spacing w:before="120" w:after="120"/>
    </w:pPr>
    <w:rPr>
      <w:b/>
      <w:caps/>
    </w:rPr>
  </w:style>
  <w:style w:type="paragraph" w:styleId="TOC2">
    <w:name w:val="toc 2"/>
    <w:basedOn w:val="Normal"/>
    <w:next w:val="Normal"/>
    <w:autoRedefine/>
    <w:uiPriority w:val="39"/>
    <w:rsid w:val="006F24B7"/>
    <w:pPr>
      <w:ind w:left="240"/>
    </w:pPr>
    <w:rPr>
      <w:smallCaps/>
    </w:rPr>
  </w:style>
  <w:style w:type="paragraph" w:styleId="TOC3">
    <w:name w:val="toc 3"/>
    <w:basedOn w:val="Normal"/>
    <w:next w:val="Normal"/>
    <w:autoRedefine/>
    <w:semiHidden/>
    <w:rsid w:val="006F24B7"/>
    <w:pPr>
      <w:ind w:left="480"/>
    </w:pPr>
    <w:rPr>
      <w:i/>
    </w:rPr>
  </w:style>
  <w:style w:type="paragraph" w:styleId="TOC4">
    <w:name w:val="toc 4"/>
    <w:basedOn w:val="Normal"/>
    <w:next w:val="Normal"/>
    <w:autoRedefine/>
    <w:semiHidden/>
    <w:rsid w:val="006F24B7"/>
    <w:pPr>
      <w:ind w:left="720"/>
    </w:pPr>
    <w:rPr>
      <w:sz w:val="18"/>
    </w:rPr>
  </w:style>
  <w:style w:type="paragraph" w:styleId="TOC5">
    <w:name w:val="toc 5"/>
    <w:basedOn w:val="Normal"/>
    <w:next w:val="Normal"/>
    <w:autoRedefine/>
    <w:semiHidden/>
    <w:rsid w:val="006F24B7"/>
    <w:pPr>
      <w:ind w:left="960"/>
    </w:pPr>
    <w:rPr>
      <w:sz w:val="18"/>
    </w:rPr>
  </w:style>
  <w:style w:type="paragraph" w:styleId="TOC6">
    <w:name w:val="toc 6"/>
    <w:basedOn w:val="Normal"/>
    <w:next w:val="Normal"/>
    <w:autoRedefine/>
    <w:semiHidden/>
    <w:rsid w:val="006F24B7"/>
    <w:pPr>
      <w:ind w:left="1200"/>
    </w:pPr>
    <w:rPr>
      <w:sz w:val="18"/>
    </w:rPr>
  </w:style>
  <w:style w:type="paragraph" w:styleId="TOC7">
    <w:name w:val="toc 7"/>
    <w:basedOn w:val="Normal"/>
    <w:next w:val="Normal"/>
    <w:autoRedefine/>
    <w:semiHidden/>
    <w:rsid w:val="006F24B7"/>
    <w:pPr>
      <w:ind w:left="1440"/>
    </w:pPr>
    <w:rPr>
      <w:sz w:val="18"/>
    </w:rPr>
  </w:style>
  <w:style w:type="paragraph" w:styleId="TOC8">
    <w:name w:val="toc 8"/>
    <w:basedOn w:val="Normal"/>
    <w:next w:val="Normal"/>
    <w:autoRedefine/>
    <w:semiHidden/>
    <w:rsid w:val="006F24B7"/>
    <w:pPr>
      <w:ind w:left="1680"/>
    </w:pPr>
    <w:rPr>
      <w:sz w:val="18"/>
    </w:rPr>
  </w:style>
  <w:style w:type="paragraph" w:styleId="TOC9">
    <w:name w:val="toc 9"/>
    <w:basedOn w:val="Normal"/>
    <w:next w:val="Normal"/>
    <w:autoRedefine/>
    <w:semiHidden/>
    <w:rsid w:val="006F24B7"/>
    <w:pPr>
      <w:ind w:left="1920"/>
    </w:pPr>
    <w:rPr>
      <w:sz w:val="18"/>
    </w:rPr>
  </w:style>
  <w:style w:type="character" w:customStyle="1" w:styleId="Issuenumber">
    <w:name w:val="Issue number"/>
    <w:rsid w:val="006F24B7"/>
    <w:rPr>
      <w:rFonts w:ascii="Palatino" w:hAnsi="Palatino"/>
      <w:i/>
      <w:sz w:val="18"/>
    </w:rPr>
  </w:style>
  <w:style w:type="character" w:styleId="PageNumber">
    <w:name w:val="page number"/>
    <w:basedOn w:val="DefaultParagraphFont"/>
    <w:rsid w:val="006F24B7"/>
  </w:style>
  <w:style w:type="paragraph" w:styleId="BodyText2">
    <w:name w:val="Body Text 2"/>
    <w:basedOn w:val="Normal"/>
    <w:rsid w:val="006F24B7"/>
    <w:rPr>
      <w:i/>
    </w:rPr>
  </w:style>
  <w:style w:type="paragraph" w:styleId="BodyText3">
    <w:name w:val="Body Text 3"/>
    <w:basedOn w:val="Normal"/>
    <w:rsid w:val="006F24B7"/>
    <w:rPr>
      <w:i/>
    </w:rPr>
  </w:style>
  <w:style w:type="character" w:styleId="CommentReference">
    <w:name w:val="annotation reference"/>
    <w:semiHidden/>
    <w:rsid w:val="006F24B7"/>
    <w:rPr>
      <w:sz w:val="16"/>
    </w:rPr>
  </w:style>
  <w:style w:type="paragraph" w:styleId="CommentText">
    <w:name w:val="annotation text"/>
    <w:basedOn w:val="Normal"/>
    <w:link w:val="CommentTextChar"/>
    <w:semiHidden/>
    <w:rsid w:val="006F24B7"/>
  </w:style>
  <w:style w:type="character" w:styleId="FollowedHyperlink">
    <w:name w:val="FollowedHyperlink"/>
    <w:rsid w:val="006F24B7"/>
    <w:rPr>
      <w:rFonts w:ascii="Arial" w:hAnsi="Arial"/>
      <w:color w:val="00FF00"/>
      <w:sz w:val="18"/>
      <w:u w:val="single"/>
    </w:rPr>
  </w:style>
  <w:style w:type="paragraph" w:styleId="CommentSubject">
    <w:name w:val="annotation subject"/>
    <w:basedOn w:val="CommentText"/>
    <w:next w:val="CommentText"/>
    <w:semiHidden/>
    <w:rsid w:val="005F29C8"/>
    <w:rPr>
      <w:b/>
      <w:bCs/>
    </w:rPr>
  </w:style>
  <w:style w:type="paragraph" w:styleId="BalloonText">
    <w:name w:val="Balloon Text"/>
    <w:basedOn w:val="Normal"/>
    <w:semiHidden/>
    <w:rsid w:val="005F29C8"/>
    <w:rPr>
      <w:rFonts w:ascii="Tahoma" w:hAnsi="Tahoma" w:cs="Tahoma"/>
      <w:sz w:val="16"/>
      <w:szCs w:val="16"/>
    </w:rPr>
  </w:style>
  <w:style w:type="table" w:styleId="TableGrid">
    <w:name w:val="Table Grid"/>
    <w:basedOn w:val="TableNormal"/>
    <w:uiPriority w:val="59"/>
    <w:rsid w:val="00FB35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92745"/>
    <w:rPr>
      <w:color w:val="0000FF"/>
      <w:u w:val="single"/>
    </w:rPr>
  </w:style>
  <w:style w:type="paragraph" w:customStyle="1" w:styleId="CharCharCharCharCharCharCharCharCharCharCharCharCharCharCharCharCharChar1CharCharChar2CharCharCharCharCharChar">
    <w:name w:val="Char Char Char Char Char Char Char Char Char Char Char Char Char Char Char Char Char Char1 Char Char Char2 Char Char Char Char Char Char"/>
    <w:basedOn w:val="Normal"/>
    <w:rsid w:val="00104F58"/>
    <w:pPr>
      <w:spacing w:after="120" w:line="240" w:lineRule="exact"/>
    </w:pPr>
    <w:rPr>
      <w:rFonts w:ascii="Verdana" w:hAnsi="Verdana"/>
      <w:color w:val="auto"/>
      <w:lang w:val="en-US" w:eastAsia="en-US"/>
    </w:rPr>
  </w:style>
  <w:style w:type="paragraph" w:styleId="NormalWeb">
    <w:name w:val="Normal (Web)"/>
    <w:basedOn w:val="Normal"/>
    <w:uiPriority w:val="99"/>
    <w:rsid w:val="00F66C22"/>
    <w:pPr>
      <w:spacing w:after="240"/>
    </w:pPr>
    <w:rPr>
      <w:rFonts w:ascii="Arial" w:hAnsi="Arial" w:cs="Arial"/>
      <w:color w:val="auto"/>
      <w:sz w:val="24"/>
      <w:szCs w:val="24"/>
    </w:rPr>
  </w:style>
  <w:style w:type="paragraph" w:customStyle="1" w:styleId="DfESOutNumbered">
    <w:name w:val="DfESOutNumbered"/>
    <w:basedOn w:val="Normal"/>
    <w:rsid w:val="00D9666C"/>
    <w:pPr>
      <w:widowControl w:val="0"/>
      <w:numPr>
        <w:numId w:val="1"/>
      </w:numPr>
      <w:overflowPunct w:val="0"/>
      <w:autoSpaceDE w:val="0"/>
      <w:autoSpaceDN w:val="0"/>
      <w:adjustRightInd w:val="0"/>
      <w:spacing w:after="240"/>
      <w:textAlignment w:val="baseline"/>
    </w:pPr>
    <w:rPr>
      <w:rFonts w:ascii="Arial" w:hAnsi="Arial"/>
      <w:color w:val="auto"/>
      <w:sz w:val="24"/>
      <w:lang w:eastAsia="en-US"/>
    </w:rPr>
  </w:style>
  <w:style w:type="character" w:customStyle="1" w:styleId="Heading3Char">
    <w:name w:val="Heading 3 Char"/>
    <w:aliases w:val="Char2 Char,Numbered - 3 Char"/>
    <w:link w:val="Heading3"/>
    <w:uiPriority w:val="9"/>
    <w:rsid w:val="00621CAB"/>
    <w:rPr>
      <w:rFonts w:ascii="Arial" w:hAnsi="Arial"/>
      <w:b/>
      <w:i/>
    </w:rPr>
  </w:style>
  <w:style w:type="paragraph" w:customStyle="1" w:styleId="CharCharCharCharCharCharCharCharCharCharCharCharCharCharCharCharCharChar">
    <w:name w:val="Char Char Char Char Char Char Char Char Char Char Char Char Char Char Char Char Char Char"/>
    <w:basedOn w:val="Normal"/>
    <w:rsid w:val="009A7BA0"/>
    <w:pPr>
      <w:spacing w:after="120" w:line="240" w:lineRule="exact"/>
    </w:pPr>
    <w:rPr>
      <w:rFonts w:ascii="Verdana" w:hAnsi="Verdana"/>
      <w:color w:val="auto"/>
      <w:lang w:val="en-US" w:eastAsia="en-US"/>
    </w:rPr>
  </w:style>
  <w:style w:type="paragraph" w:customStyle="1" w:styleId="CharCharCharCharCharCharCharCharCharCharCharCharCharCharChar">
    <w:name w:val="Char Char Char Char Char Char Char Char Char Char Char Char Char Char Char"/>
    <w:basedOn w:val="Normal"/>
    <w:rsid w:val="00F22870"/>
    <w:pPr>
      <w:spacing w:after="120" w:line="240" w:lineRule="exact"/>
    </w:pPr>
    <w:rPr>
      <w:rFonts w:ascii="Verdana" w:hAnsi="Verdana"/>
      <w:color w:val="auto"/>
      <w:lang w:val="en-US" w:eastAsia="en-US"/>
    </w:rPr>
  </w:style>
  <w:style w:type="paragraph" w:customStyle="1" w:styleId="CharCharCharCharCharCharCharCharCharCharCharCharCharCharCharCharCharChar1CharCharChar">
    <w:name w:val="Char Char Char Char Char Char Char Char Char Char Char Char Char Char Char Char Char Char1 Char Char Char"/>
    <w:basedOn w:val="Normal"/>
    <w:rsid w:val="00222259"/>
    <w:pPr>
      <w:spacing w:after="120" w:line="240" w:lineRule="exact"/>
    </w:pPr>
    <w:rPr>
      <w:rFonts w:ascii="Verdana" w:hAnsi="Verdana"/>
      <w:color w:val="auto"/>
      <w:lang w:val="en-US" w:eastAsia="en-US"/>
    </w:rPr>
  </w:style>
  <w:style w:type="paragraph" w:customStyle="1" w:styleId="CharCharCharCharCharCharCharCharCharCharCharCharCharCharCharCharCharChar1CharCharChar1">
    <w:name w:val="Char Char Char Char Char Char Char Char Char Char Char Char Char Char Char Char Char Char1 Char Char Char1"/>
    <w:basedOn w:val="Normal"/>
    <w:rsid w:val="003D40D1"/>
    <w:pPr>
      <w:spacing w:after="120" w:line="240" w:lineRule="exact"/>
    </w:pPr>
    <w:rPr>
      <w:rFonts w:ascii="Verdana" w:hAnsi="Verdana"/>
      <w:color w:val="auto"/>
      <w:lang w:val="en-US" w:eastAsia="en-US"/>
    </w:rPr>
  </w:style>
  <w:style w:type="paragraph" w:styleId="FootnoteText">
    <w:name w:val="footnote text"/>
    <w:basedOn w:val="Normal"/>
    <w:link w:val="FootnoteTextChar"/>
    <w:uiPriority w:val="99"/>
    <w:semiHidden/>
    <w:rsid w:val="009A61F9"/>
  </w:style>
  <w:style w:type="character" w:styleId="FootnoteReference">
    <w:name w:val="footnote reference"/>
    <w:semiHidden/>
    <w:rsid w:val="009A61F9"/>
    <w:rPr>
      <w:vertAlign w:val="superscript"/>
    </w:rPr>
  </w:style>
  <w:style w:type="character" w:customStyle="1" w:styleId="AnnaSutton">
    <w:name w:val="Anna Sutton"/>
    <w:semiHidden/>
    <w:rsid w:val="00A97F00"/>
    <w:rPr>
      <w:rFonts w:ascii="Arial" w:hAnsi="Arial" w:cs="Arial"/>
      <w:b w:val="0"/>
      <w:bCs w:val="0"/>
      <w:i w:val="0"/>
      <w:iCs w:val="0"/>
      <w:strike w:val="0"/>
      <w:color w:val="800080"/>
      <w:sz w:val="22"/>
      <w:szCs w:val="22"/>
      <w:u w:val="none"/>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271CDC"/>
    <w:pPr>
      <w:ind w:left="720"/>
    </w:pPr>
  </w:style>
  <w:style w:type="character" w:customStyle="1" w:styleId="HeaderChar">
    <w:name w:val="Header Char"/>
    <w:link w:val="Header"/>
    <w:uiPriority w:val="99"/>
    <w:rsid w:val="00F737C9"/>
    <w:rPr>
      <w:rFonts w:ascii="Times New Roman" w:hAnsi="Times New Roman"/>
      <w:color w:val="000000"/>
      <w:sz w:val="22"/>
      <w:lang w:val="en-GB" w:eastAsia="en-GB"/>
    </w:rPr>
  </w:style>
  <w:style w:type="character" w:customStyle="1" w:styleId="FooterChar">
    <w:name w:val="Footer Char"/>
    <w:link w:val="Footer"/>
    <w:uiPriority w:val="99"/>
    <w:rsid w:val="00F737C9"/>
    <w:rPr>
      <w:rFonts w:ascii="Times New Roman" w:hAnsi="Times New Roman"/>
      <w:i/>
      <w:color w:val="000000"/>
      <w:sz w:val="18"/>
      <w:lang w:val="en-GB" w:eastAsia="en-GB"/>
    </w:rPr>
  </w:style>
  <w:style w:type="paragraph" w:styleId="Revision">
    <w:name w:val="Revision"/>
    <w:hidden/>
    <w:uiPriority w:val="99"/>
    <w:semiHidden/>
    <w:rsid w:val="00045A31"/>
    <w:rPr>
      <w:rFonts w:ascii="Times New Roman" w:hAnsi="Times New Roman"/>
      <w:color w:val="000000"/>
      <w:sz w:val="22"/>
    </w:rPr>
  </w:style>
  <w:style w:type="character" w:customStyle="1" w:styleId="left">
    <w:name w:val="left"/>
    <w:basedOn w:val="DefaultParagraphFont"/>
    <w:rsid w:val="00F32F84"/>
  </w:style>
  <w:style w:type="paragraph" w:styleId="NoSpacing">
    <w:name w:val="No Spacing"/>
    <w:link w:val="NoSpacingChar"/>
    <w:uiPriority w:val="1"/>
    <w:qFormat/>
    <w:rsid w:val="00414CE3"/>
    <w:rPr>
      <w:rFonts w:ascii="Times New Roman" w:hAnsi="Times New Roman"/>
      <w:color w:val="000000"/>
      <w:sz w:val="22"/>
    </w:rPr>
  </w:style>
  <w:style w:type="paragraph" w:customStyle="1" w:styleId="AddressBlockRight">
    <w:name w:val="Address Block Right"/>
    <w:basedOn w:val="Normal"/>
    <w:rsid w:val="00231207"/>
    <w:pPr>
      <w:widowControl w:val="0"/>
      <w:overflowPunct w:val="0"/>
      <w:autoSpaceDE w:val="0"/>
      <w:autoSpaceDN w:val="0"/>
      <w:adjustRightInd w:val="0"/>
      <w:spacing w:before="200" w:after="240" w:line="276" w:lineRule="auto"/>
      <w:textAlignment w:val="baseline"/>
    </w:pPr>
    <w:rPr>
      <w:color w:val="auto"/>
      <w:sz w:val="24"/>
      <w:lang w:val="en-US" w:eastAsia="en-US" w:bidi="en-US"/>
    </w:rPr>
  </w:style>
  <w:style w:type="paragraph" w:customStyle="1" w:styleId="GuidanceChapter">
    <w:name w:val="Guidance Chapter"/>
    <w:basedOn w:val="Normal"/>
    <w:qFormat/>
    <w:rsid w:val="004B0946"/>
    <w:pPr>
      <w:numPr>
        <w:numId w:val="4"/>
      </w:numPr>
      <w:spacing w:before="200" w:after="200" w:line="276" w:lineRule="auto"/>
    </w:pPr>
    <w:rPr>
      <w:b/>
      <w:color w:val="auto"/>
      <w:sz w:val="22"/>
      <w:lang w:val="en-US" w:eastAsia="en-US" w:bidi="en-US"/>
    </w:rPr>
  </w:style>
  <w:style w:type="paragraph" w:customStyle="1" w:styleId="Bullets">
    <w:name w:val="Bullets"/>
    <w:basedOn w:val="Normal"/>
    <w:rsid w:val="00871A42"/>
    <w:pPr>
      <w:spacing w:before="200" w:after="120" w:line="276" w:lineRule="auto"/>
    </w:pPr>
    <w:rPr>
      <w:color w:val="auto"/>
      <w:lang w:val="en-US" w:eastAsia="en-US" w:bidi="en-US"/>
    </w:rPr>
  </w:style>
  <w:style w:type="character" w:customStyle="1" w:styleId="CommentTextChar">
    <w:name w:val="Comment Text Char"/>
    <w:link w:val="CommentText"/>
    <w:semiHidden/>
    <w:rsid w:val="00871A42"/>
    <w:rPr>
      <w:rFonts w:ascii="Calibri" w:hAnsi="Calibri"/>
      <w:color w:val="000000"/>
    </w:rPr>
  </w:style>
  <w:style w:type="paragraph" w:customStyle="1" w:styleId="LQN4">
    <w:name w:val="LQN4"/>
    <w:basedOn w:val="Normal"/>
    <w:rsid w:val="00686F7F"/>
    <w:pPr>
      <w:tabs>
        <w:tab w:val="right" w:pos="1588"/>
        <w:tab w:val="left" w:pos="1701"/>
      </w:tabs>
      <w:spacing w:before="80" w:after="200" w:line="220" w:lineRule="atLeast"/>
      <w:ind w:left="1701" w:hanging="1701"/>
      <w:jc w:val="both"/>
    </w:pPr>
    <w:rPr>
      <w:rFonts w:ascii="Times New Roman" w:hAnsi="Times New Roman"/>
      <w:color w:val="auto"/>
      <w:sz w:val="21"/>
      <w:lang w:val="en-US" w:eastAsia="en-US" w:bidi="en-US"/>
    </w:rPr>
  </w:style>
  <w:style w:type="paragraph" w:customStyle="1" w:styleId="Numbered">
    <w:name w:val="Numbered"/>
    <w:basedOn w:val="BodyTextIndent"/>
    <w:link w:val="NumberedChar"/>
    <w:rsid w:val="0054485B"/>
    <w:pPr>
      <w:numPr>
        <w:numId w:val="26"/>
      </w:numPr>
      <w:spacing w:before="200" w:after="240" w:line="276" w:lineRule="auto"/>
    </w:pPr>
    <w:rPr>
      <w:rFonts w:ascii="Arial" w:hAnsi="Arial"/>
      <w:color w:val="auto"/>
      <w:szCs w:val="24"/>
    </w:rPr>
  </w:style>
  <w:style w:type="character" w:customStyle="1" w:styleId="BodyTextIndentCharChar">
    <w:name w:val="Body Text Indent Char Char"/>
    <w:rsid w:val="0054485B"/>
    <w:rPr>
      <w:rFonts w:ascii="Arial" w:hAnsi="Arial"/>
      <w:szCs w:val="24"/>
      <w:lang w:val="en-GB" w:eastAsia="en-GB" w:bidi="ar-SA"/>
    </w:rPr>
  </w:style>
  <w:style w:type="character" w:styleId="Strong">
    <w:name w:val="Strong"/>
    <w:uiPriority w:val="22"/>
    <w:qFormat/>
    <w:rsid w:val="0054485B"/>
    <w:rPr>
      <w:b/>
      <w:bCs/>
    </w:rPr>
  </w:style>
  <w:style w:type="character" w:customStyle="1" w:styleId="NumberedChar">
    <w:name w:val="Numbered Char"/>
    <w:link w:val="Numbered"/>
    <w:rsid w:val="0054485B"/>
    <w:rPr>
      <w:rFonts w:ascii="Arial" w:hAnsi="Arial"/>
      <w:szCs w:val="24"/>
    </w:rPr>
  </w:style>
  <w:style w:type="character" w:customStyle="1" w:styleId="NoSpacingChar">
    <w:name w:val="No Spacing Char"/>
    <w:link w:val="NoSpacing"/>
    <w:uiPriority w:val="1"/>
    <w:rsid w:val="0054485B"/>
    <w:rPr>
      <w:rFonts w:ascii="Times New Roman" w:hAnsi="Times New Roman"/>
      <w:color w:val="000000"/>
      <w:sz w:val="22"/>
    </w:rPr>
  </w:style>
  <w:style w:type="paragraph" w:styleId="BodyTextIndent">
    <w:name w:val="Body Text Indent"/>
    <w:basedOn w:val="Normal"/>
    <w:link w:val="BodyTextIndentChar"/>
    <w:uiPriority w:val="99"/>
    <w:semiHidden/>
    <w:unhideWhenUsed/>
    <w:rsid w:val="0054485B"/>
    <w:pPr>
      <w:spacing w:after="120"/>
      <w:ind w:left="283"/>
    </w:pPr>
  </w:style>
  <w:style w:type="character" w:customStyle="1" w:styleId="BodyTextIndentChar">
    <w:name w:val="Body Text Indent Char"/>
    <w:basedOn w:val="DefaultParagraphFont"/>
    <w:link w:val="BodyTextIndent"/>
    <w:uiPriority w:val="99"/>
    <w:semiHidden/>
    <w:rsid w:val="0054485B"/>
    <w:rPr>
      <w:rFonts w:ascii="Calibri" w:hAnsi="Calibri"/>
      <w:color w:val="000000"/>
    </w:rPr>
  </w:style>
  <w:style w:type="paragraph" w:styleId="EndnoteText">
    <w:name w:val="endnote text"/>
    <w:basedOn w:val="Normal"/>
    <w:link w:val="EndnoteTextChar"/>
    <w:uiPriority w:val="99"/>
    <w:semiHidden/>
    <w:unhideWhenUsed/>
    <w:rsid w:val="00B06674"/>
  </w:style>
  <w:style w:type="character" w:customStyle="1" w:styleId="EndnoteTextChar">
    <w:name w:val="Endnote Text Char"/>
    <w:basedOn w:val="DefaultParagraphFont"/>
    <w:link w:val="EndnoteText"/>
    <w:uiPriority w:val="99"/>
    <w:semiHidden/>
    <w:rsid w:val="00B06674"/>
    <w:rPr>
      <w:rFonts w:ascii="Calibri" w:hAnsi="Calibri"/>
      <w:color w:val="000000"/>
    </w:rPr>
  </w:style>
  <w:style w:type="character" w:styleId="EndnoteReference">
    <w:name w:val="endnote reference"/>
    <w:basedOn w:val="DefaultParagraphFont"/>
    <w:uiPriority w:val="99"/>
    <w:semiHidden/>
    <w:unhideWhenUsed/>
    <w:rsid w:val="00B06674"/>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B87950"/>
    <w:rPr>
      <w:rFonts w:ascii="Calibri" w:hAnsi="Calibri"/>
      <w:color w:val="000000"/>
    </w:rPr>
  </w:style>
  <w:style w:type="character" w:customStyle="1" w:styleId="apple-converted-space">
    <w:name w:val="apple-converted-space"/>
    <w:basedOn w:val="DefaultParagraphFont"/>
    <w:rsid w:val="00E91F1E"/>
  </w:style>
  <w:style w:type="character" w:styleId="Emphasis">
    <w:name w:val="Emphasis"/>
    <w:basedOn w:val="DefaultParagraphFont"/>
    <w:uiPriority w:val="20"/>
    <w:qFormat/>
    <w:rsid w:val="00D66BF8"/>
    <w:rPr>
      <w:i/>
      <w:iCs/>
    </w:rPr>
  </w:style>
  <w:style w:type="character" w:customStyle="1" w:styleId="NumberedCharChar">
    <w:name w:val="Numbered Char Char"/>
    <w:rsid w:val="00CC769E"/>
    <w:rPr>
      <w:rFonts w:ascii="Arial" w:hAnsi="Arial"/>
      <w:szCs w:val="24"/>
    </w:rPr>
  </w:style>
  <w:style w:type="paragraph" w:customStyle="1" w:styleId="N1">
    <w:name w:val="N1"/>
    <w:basedOn w:val="Normal"/>
    <w:rsid w:val="003B4212"/>
    <w:pPr>
      <w:numPr>
        <w:numId w:val="127"/>
      </w:numPr>
      <w:spacing w:before="160" w:line="220" w:lineRule="atLeast"/>
      <w:jc w:val="both"/>
    </w:pPr>
    <w:rPr>
      <w:rFonts w:ascii="Times New Roman" w:hAnsi="Times New Roman"/>
      <w:color w:val="auto"/>
      <w:sz w:val="21"/>
      <w:lang w:eastAsia="en-US"/>
    </w:rPr>
  </w:style>
  <w:style w:type="paragraph" w:customStyle="1" w:styleId="N2">
    <w:name w:val="N2"/>
    <w:basedOn w:val="N1"/>
    <w:rsid w:val="003B4212"/>
    <w:pPr>
      <w:numPr>
        <w:ilvl w:val="1"/>
      </w:numPr>
      <w:spacing w:before="80"/>
    </w:pPr>
  </w:style>
  <w:style w:type="paragraph" w:customStyle="1" w:styleId="N3">
    <w:name w:val="N3"/>
    <w:basedOn w:val="N2"/>
    <w:rsid w:val="003B4212"/>
    <w:pPr>
      <w:numPr>
        <w:ilvl w:val="2"/>
      </w:numPr>
    </w:pPr>
  </w:style>
  <w:style w:type="paragraph" w:customStyle="1" w:styleId="N4">
    <w:name w:val="N4"/>
    <w:basedOn w:val="N3"/>
    <w:rsid w:val="003B4212"/>
    <w:pPr>
      <w:numPr>
        <w:ilvl w:val="3"/>
      </w:numPr>
    </w:pPr>
  </w:style>
  <w:style w:type="paragraph" w:customStyle="1" w:styleId="N5">
    <w:name w:val="N5"/>
    <w:basedOn w:val="N4"/>
    <w:rsid w:val="003B4212"/>
    <w:pPr>
      <w:numPr>
        <w:ilvl w:val="4"/>
      </w:numPr>
    </w:pPr>
  </w:style>
  <w:style w:type="paragraph" w:customStyle="1" w:styleId="DeptBullets">
    <w:name w:val="DeptBullets"/>
    <w:basedOn w:val="Normal"/>
    <w:link w:val="DeptBulletsChar"/>
    <w:rsid w:val="00A048E2"/>
    <w:pPr>
      <w:widowControl w:val="0"/>
      <w:numPr>
        <w:numId w:val="139"/>
      </w:numPr>
      <w:overflowPunct w:val="0"/>
      <w:autoSpaceDE w:val="0"/>
      <w:autoSpaceDN w:val="0"/>
      <w:adjustRightInd w:val="0"/>
      <w:spacing w:after="240"/>
      <w:textAlignment w:val="baseline"/>
    </w:pPr>
    <w:rPr>
      <w:rFonts w:ascii="Arial" w:hAnsi="Arial"/>
      <w:color w:val="auto"/>
      <w:sz w:val="24"/>
      <w:lang w:eastAsia="en-US"/>
    </w:rPr>
  </w:style>
  <w:style w:type="character" w:customStyle="1" w:styleId="DeptBulletsChar">
    <w:name w:val="DeptBullets Char"/>
    <w:basedOn w:val="DefaultParagraphFont"/>
    <w:link w:val="DeptBullets"/>
    <w:rsid w:val="00A048E2"/>
    <w:rPr>
      <w:rFonts w:ascii="Arial" w:hAnsi="Arial"/>
      <w:sz w:val="24"/>
      <w:lang w:eastAsia="en-US"/>
    </w:rPr>
  </w:style>
  <w:style w:type="paragraph" w:styleId="PlainText">
    <w:name w:val="Plain Text"/>
    <w:basedOn w:val="Normal"/>
    <w:link w:val="PlainTextChar"/>
    <w:uiPriority w:val="99"/>
    <w:semiHidden/>
    <w:unhideWhenUsed/>
    <w:rsid w:val="00BB1385"/>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BB1385"/>
    <w:rPr>
      <w:rFonts w:ascii="Calibri" w:eastAsiaTheme="minorHAnsi" w:hAnsi="Calibri" w:cstheme="minorBidi"/>
      <w:sz w:val="22"/>
      <w:szCs w:val="21"/>
      <w:lang w:eastAsia="en-US"/>
    </w:rPr>
  </w:style>
  <w:style w:type="character" w:customStyle="1" w:styleId="FootnoteTextChar">
    <w:name w:val="Footnote Text Char"/>
    <w:basedOn w:val="DefaultParagraphFont"/>
    <w:link w:val="FootnoteText"/>
    <w:uiPriority w:val="99"/>
    <w:semiHidden/>
    <w:locked/>
    <w:rsid w:val="000708F8"/>
    <w:rPr>
      <w:rFonts w:ascii="Calibri" w:hAnsi="Calibri"/>
      <w:color w:val="000000"/>
    </w:rPr>
  </w:style>
  <w:style w:type="paragraph" w:customStyle="1" w:styleId="LQN3">
    <w:name w:val="LQN3"/>
    <w:basedOn w:val="Normal"/>
    <w:rsid w:val="000708F8"/>
    <w:pPr>
      <w:tabs>
        <w:tab w:val="left" w:pos="1304"/>
      </w:tabs>
      <w:spacing w:before="80" w:line="220" w:lineRule="atLeast"/>
      <w:ind w:left="1304" w:hanging="397"/>
      <w:jc w:val="both"/>
    </w:pPr>
    <w:rPr>
      <w:rFonts w:ascii="Times New Roman" w:eastAsiaTheme="minorEastAsia" w:hAnsi="Times New Roman"/>
      <w:color w:val="auto"/>
      <w:sz w:val="21"/>
      <w:lang w:eastAsia="en-US"/>
    </w:rPr>
  </w:style>
  <w:style w:type="paragraph" w:customStyle="1" w:styleId="LQDefPara">
    <w:name w:val="LQ Def Para"/>
    <w:basedOn w:val="Normal"/>
    <w:rsid w:val="00466584"/>
    <w:pPr>
      <w:spacing w:before="80" w:line="220" w:lineRule="atLeast"/>
      <w:ind w:left="907"/>
      <w:jc w:val="both"/>
    </w:pPr>
    <w:rPr>
      <w:rFonts w:ascii="Times New Roman" w:hAnsi="Times New Roman"/>
      <w:color w:val="auto"/>
      <w:sz w:val="21"/>
      <w:lang w:eastAsia="en-US"/>
    </w:rPr>
  </w:style>
  <w:style w:type="paragraph" w:customStyle="1" w:styleId="LQH1">
    <w:name w:val="LQH1"/>
    <w:basedOn w:val="Normal"/>
    <w:next w:val="LQN1"/>
    <w:rsid w:val="00466584"/>
    <w:pPr>
      <w:keepNext/>
      <w:spacing w:before="320" w:line="220" w:lineRule="atLeast"/>
      <w:ind w:left="567"/>
      <w:jc w:val="both"/>
    </w:pPr>
    <w:rPr>
      <w:rFonts w:ascii="Times New Roman" w:hAnsi="Times New Roman"/>
      <w:b/>
      <w:color w:val="auto"/>
      <w:sz w:val="21"/>
      <w:lang w:eastAsia="en-US"/>
    </w:rPr>
  </w:style>
  <w:style w:type="paragraph" w:customStyle="1" w:styleId="LQN1">
    <w:name w:val="LQN1"/>
    <w:basedOn w:val="Normal"/>
    <w:rsid w:val="00466584"/>
    <w:pPr>
      <w:spacing w:before="160" w:line="220" w:lineRule="atLeast"/>
      <w:ind w:left="567" w:firstLine="170"/>
      <w:jc w:val="both"/>
    </w:pPr>
    <w:rPr>
      <w:rFonts w:ascii="Times New Roman" w:hAnsi="Times New Roman"/>
      <w:color w:val="auto"/>
      <w:sz w:val="21"/>
      <w:lang w:eastAsia="en-US"/>
    </w:rPr>
  </w:style>
  <w:style w:type="character" w:customStyle="1" w:styleId="Heading2Char">
    <w:name w:val="Heading 2 Char"/>
    <w:aliases w:val="Heading 2 Char1 Char,Heading 2 Char Char Char Char1,Heading 2 Char Char Char Char Char Char Char Char,Heading 2 Char Char Char Char Char,Numbered - 2 Char"/>
    <w:basedOn w:val="DefaultParagraphFont"/>
    <w:link w:val="Heading2"/>
    <w:rsid w:val="000804F5"/>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4345">
      <w:bodyDiv w:val="1"/>
      <w:marLeft w:val="0"/>
      <w:marRight w:val="0"/>
      <w:marTop w:val="0"/>
      <w:marBottom w:val="0"/>
      <w:divBdr>
        <w:top w:val="none" w:sz="0" w:space="0" w:color="auto"/>
        <w:left w:val="none" w:sz="0" w:space="0" w:color="auto"/>
        <w:bottom w:val="none" w:sz="0" w:space="0" w:color="auto"/>
        <w:right w:val="none" w:sz="0" w:space="0" w:color="auto"/>
      </w:divBdr>
    </w:div>
    <w:div w:id="49765658">
      <w:bodyDiv w:val="1"/>
      <w:marLeft w:val="0"/>
      <w:marRight w:val="0"/>
      <w:marTop w:val="0"/>
      <w:marBottom w:val="0"/>
      <w:divBdr>
        <w:top w:val="none" w:sz="0" w:space="0" w:color="auto"/>
        <w:left w:val="none" w:sz="0" w:space="0" w:color="auto"/>
        <w:bottom w:val="none" w:sz="0" w:space="0" w:color="auto"/>
        <w:right w:val="none" w:sz="0" w:space="0" w:color="auto"/>
      </w:divBdr>
    </w:div>
    <w:div w:id="60254590">
      <w:bodyDiv w:val="1"/>
      <w:marLeft w:val="0"/>
      <w:marRight w:val="0"/>
      <w:marTop w:val="0"/>
      <w:marBottom w:val="0"/>
      <w:divBdr>
        <w:top w:val="none" w:sz="0" w:space="0" w:color="auto"/>
        <w:left w:val="none" w:sz="0" w:space="0" w:color="auto"/>
        <w:bottom w:val="none" w:sz="0" w:space="0" w:color="auto"/>
        <w:right w:val="none" w:sz="0" w:space="0" w:color="auto"/>
      </w:divBdr>
    </w:div>
    <w:div w:id="94446730">
      <w:bodyDiv w:val="1"/>
      <w:marLeft w:val="0"/>
      <w:marRight w:val="0"/>
      <w:marTop w:val="0"/>
      <w:marBottom w:val="0"/>
      <w:divBdr>
        <w:top w:val="none" w:sz="0" w:space="0" w:color="auto"/>
        <w:left w:val="none" w:sz="0" w:space="0" w:color="auto"/>
        <w:bottom w:val="none" w:sz="0" w:space="0" w:color="auto"/>
        <w:right w:val="none" w:sz="0" w:space="0" w:color="auto"/>
      </w:divBdr>
    </w:div>
    <w:div w:id="328876271">
      <w:bodyDiv w:val="1"/>
      <w:marLeft w:val="0"/>
      <w:marRight w:val="0"/>
      <w:marTop w:val="0"/>
      <w:marBottom w:val="0"/>
      <w:divBdr>
        <w:top w:val="none" w:sz="0" w:space="0" w:color="auto"/>
        <w:left w:val="none" w:sz="0" w:space="0" w:color="auto"/>
        <w:bottom w:val="none" w:sz="0" w:space="0" w:color="auto"/>
        <w:right w:val="none" w:sz="0" w:space="0" w:color="auto"/>
      </w:divBdr>
    </w:div>
    <w:div w:id="346910243">
      <w:bodyDiv w:val="1"/>
      <w:marLeft w:val="0"/>
      <w:marRight w:val="0"/>
      <w:marTop w:val="0"/>
      <w:marBottom w:val="0"/>
      <w:divBdr>
        <w:top w:val="none" w:sz="0" w:space="0" w:color="auto"/>
        <w:left w:val="none" w:sz="0" w:space="0" w:color="auto"/>
        <w:bottom w:val="none" w:sz="0" w:space="0" w:color="auto"/>
        <w:right w:val="none" w:sz="0" w:space="0" w:color="auto"/>
      </w:divBdr>
    </w:div>
    <w:div w:id="443379703">
      <w:bodyDiv w:val="1"/>
      <w:marLeft w:val="0"/>
      <w:marRight w:val="0"/>
      <w:marTop w:val="0"/>
      <w:marBottom w:val="0"/>
      <w:divBdr>
        <w:top w:val="none" w:sz="0" w:space="0" w:color="auto"/>
        <w:left w:val="none" w:sz="0" w:space="0" w:color="auto"/>
        <w:bottom w:val="none" w:sz="0" w:space="0" w:color="auto"/>
        <w:right w:val="none" w:sz="0" w:space="0" w:color="auto"/>
      </w:divBdr>
      <w:divsChild>
        <w:div w:id="1058017088">
          <w:marLeft w:val="0"/>
          <w:marRight w:val="0"/>
          <w:marTop w:val="0"/>
          <w:marBottom w:val="0"/>
          <w:divBdr>
            <w:top w:val="none" w:sz="0" w:space="0" w:color="auto"/>
            <w:left w:val="none" w:sz="0" w:space="0" w:color="auto"/>
            <w:bottom w:val="none" w:sz="0" w:space="0" w:color="auto"/>
            <w:right w:val="none" w:sz="0" w:space="0" w:color="auto"/>
          </w:divBdr>
        </w:div>
      </w:divsChild>
    </w:div>
    <w:div w:id="502017046">
      <w:bodyDiv w:val="1"/>
      <w:marLeft w:val="0"/>
      <w:marRight w:val="0"/>
      <w:marTop w:val="0"/>
      <w:marBottom w:val="0"/>
      <w:divBdr>
        <w:top w:val="none" w:sz="0" w:space="0" w:color="auto"/>
        <w:left w:val="none" w:sz="0" w:space="0" w:color="auto"/>
        <w:bottom w:val="none" w:sz="0" w:space="0" w:color="auto"/>
        <w:right w:val="none" w:sz="0" w:space="0" w:color="auto"/>
      </w:divBdr>
    </w:div>
    <w:div w:id="506559039">
      <w:bodyDiv w:val="1"/>
      <w:marLeft w:val="0"/>
      <w:marRight w:val="0"/>
      <w:marTop w:val="0"/>
      <w:marBottom w:val="0"/>
      <w:divBdr>
        <w:top w:val="none" w:sz="0" w:space="0" w:color="auto"/>
        <w:left w:val="none" w:sz="0" w:space="0" w:color="auto"/>
        <w:bottom w:val="none" w:sz="0" w:space="0" w:color="auto"/>
        <w:right w:val="none" w:sz="0" w:space="0" w:color="auto"/>
      </w:divBdr>
    </w:div>
    <w:div w:id="551308267">
      <w:bodyDiv w:val="1"/>
      <w:marLeft w:val="0"/>
      <w:marRight w:val="0"/>
      <w:marTop w:val="0"/>
      <w:marBottom w:val="0"/>
      <w:divBdr>
        <w:top w:val="none" w:sz="0" w:space="0" w:color="auto"/>
        <w:left w:val="none" w:sz="0" w:space="0" w:color="auto"/>
        <w:bottom w:val="none" w:sz="0" w:space="0" w:color="auto"/>
        <w:right w:val="none" w:sz="0" w:space="0" w:color="auto"/>
      </w:divBdr>
    </w:div>
    <w:div w:id="567770353">
      <w:bodyDiv w:val="1"/>
      <w:marLeft w:val="0"/>
      <w:marRight w:val="0"/>
      <w:marTop w:val="0"/>
      <w:marBottom w:val="0"/>
      <w:divBdr>
        <w:top w:val="none" w:sz="0" w:space="0" w:color="auto"/>
        <w:left w:val="none" w:sz="0" w:space="0" w:color="auto"/>
        <w:bottom w:val="none" w:sz="0" w:space="0" w:color="auto"/>
        <w:right w:val="none" w:sz="0" w:space="0" w:color="auto"/>
      </w:divBdr>
    </w:div>
    <w:div w:id="624434233">
      <w:bodyDiv w:val="1"/>
      <w:marLeft w:val="0"/>
      <w:marRight w:val="0"/>
      <w:marTop w:val="0"/>
      <w:marBottom w:val="0"/>
      <w:divBdr>
        <w:top w:val="none" w:sz="0" w:space="0" w:color="auto"/>
        <w:left w:val="none" w:sz="0" w:space="0" w:color="auto"/>
        <w:bottom w:val="none" w:sz="0" w:space="0" w:color="auto"/>
        <w:right w:val="none" w:sz="0" w:space="0" w:color="auto"/>
      </w:divBdr>
    </w:div>
    <w:div w:id="646906979">
      <w:bodyDiv w:val="1"/>
      <w:marLeft w:val="0"/>
      <w:marRight w:val="0"/>
      <w:marTop w:val="0"/>
      <w:marBottom w:val="0"/>
      <w:divBdr>
        <w:top w:val="none" w:sz="0" w:space="0" w:color="auto"/>
        <w:left w:val="none" w:sz="0" w:space="0" w:color="auto"/>
        <w:bottom w:val="none" w:sz="0" w:space="0" w:color="auto"/>
        <w:right w:val="none" w:sz="0" w:space="0" w:color="auto"/>
      </w:divBdr>
    </w:div>
    <w:div w:id="913971032">
      <w:bodyDiv w:val="1"/>
      <w:marLeft w:val="0"/>
      <w:marRight w:val="0"/>
      <w:marTop w:val="0"/>
      <w:marBottom w:val="0"/>
      <w:divBdr>
        <w:top w:val="none" w:sz="0" w:space="0" w:color="auto"/>
        <w:left w:val="none" w:sz="0" w:space="0" w:color="auto"/>
        <w:bottom w:val="none" w:sz="0" w:space="0" w:color="auto"/>
        <w:right w:val="none" w:sz="0" w:space="0" w:color="auto"/>
      </w:divBdr>
    </w:div>
    <w:div w:id="941303089">
      <w:bodyDiv w:val="1"/>
      <w:marLeft w:val="0"/>
      <w:marRight w:val="0"/>
      <w:marTop w:val="0"/>
      <w:marBottom w:val="0"/>
      <w:divBdr>
        <w:top w:val="none" w:sz="0" w:space="0" w:color="auto"/>
        <w:left w:val="none" w:sz="0" w:space="0" w:color="auto"/>
        <w:bottom w:val="none" w:sz="0" w:space="0" w:color="auto"/>
        <w:right w:val="none" w:sz="0" w:space="0" w:color="auto"/>
      </w:divBdr>
    </w:div>
    <w:div w:id="993677056">
      <w:bodyDiv w:val="1"/>
      <w:marLeft w:val="0"/>
      <w:marRight w:val="0"/>
      <w:marTop w:val="0"/>
      <w:marBottom w:val="0"/>
      <w:divBdr>
        <w:top w:val="none" w:sz="0" w:space="0" w:color="auto"/>
        <w:left w:val="none" w:sz="0" w:space="0" w:color="auto"/>
        <w:bottom w:val="none" w:sz="0" w:space="0" w:color="auto"/>
        <w:right w:val="none" w:sz="0" w:space="0" w:color="auto"/>
      </w:divBdr>
      <w:divsChild>
        <w:div w:id="432407000">
          <w:marLeft w:val="0"/>
          <w:marRight w:val="0"/>
          <w:marTop w:val="0"/>
          <w:marBottom w:val="0"/>
          <w:divBdr>
            <w:top w:val="none" w:sz="0" w:space="0" w:color="auto"/>
            <w:left w:val="none" w:sz="0" w:space="0" w:color="auto"/>
            <w:bottom w:val="none" w:sz="0" w:space="0" w:color="auto"/>
            <w:right w:val="none" w:sz="0" w:space="0" w:color="auto"/>
          </w:divBdr>
          <w:divsChild>
            <w:div w:id="1752433708">
              <w:marLeft w:val="-3075"/>
              <w:marRight w:val="0"/>
              <w:marTop w:val="0"/>
              <w:marBottom w:val="0"/>
              <w:divBdr>
                <w:top w:val="none" w:sz="0" w:space="0" w:color="auto"/>
                <w:left w:val="none" w:sz="0" w:space="0" w:color="auto"/>
                <w:bottom w:val="none" w:sz="0" w:space="0" w:color="auto"/>
                <w:right w:val="none" w:sz="0" w:space="0" w:color="auto"/>
              </w:divBdr>
              <w:divsChild>
                <w:div w:id="516702555">
                  <w:marLeft w:val="3075"/>
                  <w:marRight w:val="0"/>
                  <w:marTop w:val="0"/>
                  <w:marBottom w:val="0"/>
                  <w:divBdr>
                    <w:top w:val="none" w:sz="0" w:space="0" w:color="auto"/>
                    <w:left w:val="none" w:sz="0" w:space="0" w:color="auto"/>
                    <w:bottom w:val="none" w:sz="0" w:space="0" w:color="auto"/>
                    <w:right w:val="none" w:sz="0" w:space="0" w:color="auto"/>
                  </w:divBdr>
                  <w:divsChild>
                    <w:div w:id="826360264">
                      <w:marLeft w:val="3075"/>
                      <w:marRight w:val="0"/>
                      <w:marTop w:val="0"/>
                      <w:marBottom w:val="0"/>
                      <w:divBdr>
                        <w:top w:val="none" w:sz="0" w:space="0" w:color="auto"/>
                        <w:left w:val="none" w:sz="0" w:space="0" w:color="auto"/>
                        <w:bottom w:val="none" w:sz="0" w:space="0" w:color="auto"/>
                        <w:right w:val="none" w:sz="0" w:space="0" w:color="auto"/>
                      </w:divBdr>
                      <w:divsChild>
                        <w:div w:id="1310087489">
                          <w:marLeft w:val="-2550"/>
                          <w:marRight w:val="0"/>
                          <w:marTop w:val="0"/>
                          <w:marBottom w:val="0"/>
                          <w:divBdr>
                            <w:top w:val="none" w:sz="0" w:space="0" w:color="auto"/>
                            <w:left w:val="none" w:sz="0" w:space="0" w:color="auto"/>
                            <w:bottom w:val="none" w:sz="0" w:space="0" w:color="auto"/>
                            <w:right w:val="none" w:sz="0" w:space="0" w:color="auto"/>
                          </w:divBdr>
                          <w:divsChild>
                            <w:div w:id="1060831434">
                              <w:marLeft w:val="2550"/>
                              <w:marRight w:val="0"/>
                              <w:marTop w:val="0"/>
                              <w:marBottom w:val="0"/>
                              <w:divBdr>
                                <w:top w:val="none" w:sz="0" w:space="0" w:color="auto"/>
                                <w:left w:val="none" w:sz="0" w:space="0" w:color="auto"/>
                                <w:bottom w:val="none" w:sz="0" w:space="0" w:color="auto"/>
                                <w:right w:val="none" w:sz="0" w:space="0" w:color="auto"/>
                              </w:divBdr>
                              <w:divsChild>
                                <w:div w:id="800194601">
                                  <w:marLeft w:val="3150"/>
                                  <w:marRight w:val="0"/>
                                  <w:marTop w:val="0"/>
                                  <w:marBottom w:val="0"/>
                                  <w:divBdr>
                                    <w:top w:val="none" w:sz="0" w:space="0" w:color="auto"/>
                                    <w:left w:val="none" w:sz="0" w:space="0" w:color="auto"/>
                                    <w:bottom w:val="none" w:sz="0" w:space="0" w:color="auto"/>
                                    <w:right w:val="none" w:sz="0" w:space="0" w:color="auto"/>
                                  </w:divBdr>
                                  <w:divsChild>
                                    <w:div w:id="31662914">
                                      <w:marLeft w:val="3150"/>
                                      <w:marRight w:val="0"/>
                                      <w:marTop w:val="0"/>
                                      <w:marBottom w:val="0"/>
                                      <w:divBdr>
                                        <w:top w:val="none" w:sz="0" w:space="0" w:color="auto"/>
                                        <w:left w:val="none" w:sz="0" w:space="0" w:color="auto"/>
                                        <w:bottom w:val="none" w:sz="0" w:space="0" w:color="auto"/>
                                        <w:right w:val="none" w:sz="0" w:space="0" w:color="auto"/>
                                      </w:divBdr>
                                      <w:divsChild>
                                        <w:div w:id="11977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224966">
      <w:bodyDiv w:val="1"/>
      <w:marLeft w:val="0"/>
      <w:marRight w:val="0"/>
      <w:marTop w:val="0"/>
      <w:marBottom w:val="0"/>
      <w:divBdr>
        <w:top w:val="none" w:sz="0" w:space="0" w:color="auto"/>
        <w:left w:val="none" w:sz="0" w:space="0" w:color="auto"/>
        <w:bottom w:val="none" w:sz="0" w:space="0" w:color="auto"/>
        <w:right w:val="none" w:sz="0" w:space="0" w:color="auto"/>
      </w:divBdr>
    </w:div>
    <w:div w:id="1326663952">
      <w:bodyDiv w:val="1"/>
      <w:marLeft w:val="0"/>
      <w:marRight w:val="0"/>
      <w:marTop w:val="0"/>
      <w:marBottom w:val="0"/>
      <w:divBdr>
        <w:top w:val="none" w:sz="0" w:space="0" w:color="auto"/>
        <w:left w:val="none" w:sz="0" w:space="0" w:color="auto"/>
        <w:bottom w:val="none" w:sz="0" w:space="0" w:color="auto"/>
        <w:right w:val="none" w:sz="0" w:space="0" w:color="auto"/>
      </w:divBdr>
    </w:div>
    <w:div w:id="1366370336">
      <w:bodyDiv w:val="1"/>
      <w:marLeft w:val="0"/>
      <w:marRight w:val="0"/>
      <w:marTop w:val="0"/>
      <w:marBottom w:val="0"/>
      <w:divBdr>
        <w:top w:val="none" w:sz="0" w:space="0" w:color="auto"/>
        <w:left w:val="none" w:sz="0" w:space="0" w:color="auto"/>
        <w:bottom w:val="none" w:sz="0" w:space="0" w:color="auto"/>
        <w:right w:val="none" w:sz="0" w:space="0" w:color="auto"/>
      </w:divBdr>
    </w:div>
    <w:div w:id="1637300544">
      <w:bodyDiv w:val="1"/>
      <w:marLeft w:val="0"/>
      <w:marRight w:val="0"/>
      <w:marTop w:val="0"/>
      <w:marBottom w:val="0"/>
      <w:divBdr>
        <w:top w:val="none" w:sz="0" w:space="0" w:color="auto"/>
        <w:left w:val="none" w:sz="0" w:space="0" w:color="auto"/>
        <w:bottom w:val="none" w:sz="0" w:space="0" w:color="auto"/>
        <w:right w:val="none" w:sz="0" w:space="0" w:color="auto"/>
      </w:divBdr>
    </w:div>
    <w:div w:id="1728339189">
      <w:bodyDiv w:val="1"/>
      <w:marLeft w:val="0"/>
      <w:marRight w:val="0"/>
      <w:marTop w:val="0"/>
      <w:marBottom w:val="0"/>
      <w:divBdr>
        <w:top w:val="none" w:sz="0" w:space="0" w:color="auto"/>
        <w:left w:val="none" w:sz="0" w:space="0" w:color="auto"/>
        <w:bottom w:val="none" w:sz="0" w:space="0" w:color="auto"/>
        <w:right w:val="none" w:sz="0" w:space="0" w:color="auto"/>
      </w:divBdr>
    </w:div>
    <w:div w:id="1847481421">
      <w:bodyDiv w:val="1"/>
      <w:marLeft w:val="0"/>
      <w:marRight w:val="0"/>
      <w:marTop w:val="0"/>
      <w:marBottom w:val="0"/>
      <w:divBdr>
        <w:top w:val="none" w:sz="0" w:space="0" w:color="auto"/>
        <w:left w:val="none" w:sz="0" w:space="0" w:color="auto"/>
        <w:bottom w:val="none" w:sz="0" w:space="0" w:color="auto"/>
        <w:right w:val="none" w:sz="0" w:space="0" w:color="auto"/>
      </w:divBdr>
    </w:div>
    <w:div w:id="1910848171">
      <w:bodyDiv w:val="1"/>
      <w:marLeft w:val="0"/>
      <w:marRight w:val="0"/>
      <w:marTop w:val="0"/>
      <w:marBottom w:val="0"/>
      <w:divBdr>
        <w:top w:val="none" w:sz="0" w:space="0" w:color="auto"/>
        <w:left w:val="none" w:sz="0" w:space="0" w:color="auto"/>
        <w:bottom w:val="none" w:sz="0" w:space="0" w:color="auto"/>
        <w:right w:val="none" w:sz="0" w:space="0" w:color="auto"/>
      </w:divBdr>
    </w:div>
    <w:div w:id="2073112887">
      <w:bodyDiv w:val="1"/>
      <w:marLeft w:val="0"/>
      <w:marRight w:val="0"/>
      <w:marTop w:val="0"/>
      <w:marBottom w:val="0"/>
      <w:divBdr>
        <w:top w:val="none" w:sz="0" w:space="0" w:color="auto"/>
        <w:left w:val="none" w:sz="0" w:space="0" w:color="auto"/>
        <w:bottom w:val="none" w:sz="0" w:space="0" w:color="auto"/>
        <w:right w:val="none" w:sz="0" w:space="0" w:color="auto"/>
      </w:divBdr>
    </w:div>
    <w:div w:id="2106031117">
      <w:bodyDiv w:val="1"/>
      <w:marLeft w:val="0"/>
      <w:marRight w:val="0"/>
      <w:marTop w:val="0"/>
      <w:marBottom w:val="0"/>
      <w:divBdr>
        <w:top w:val="none" w:sz="0" w:space="0" w:color="auto"/>
        <w:left w:val="none" w:sz="0" w:space="0" w:color="auto"/>
        <w:bottom w:val="none" w:sz="0" w:space="0" w:color="auto"/>
        <w:right w:val="none" w:sz="0" w:space="0" w:color="auto"/>
      </w:divBdr>
    </w:div>
    <w:div w:id="21197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Overseas_Countries_and_Territories" TargetMode="External"/><Relationship Id="rId18" Type="http://schemas.openxmlformats.org/officeDocument/2006/relationships/hyperlink" Target="https://www.officeforstudents.org.uk/advice-and-guidance/the-register/the-ofs-regist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wales.gov.uk" TargetMode="External"/><Relationship Id="rId7" Type="http://schemas.openxmlformats.org/officeDocument/2006/relationships/styles" Target="styles.xml"/><Relationship Id="rId12" Type="http://schemas.openxmlformats.org/officeDocument/2006/relationships/hyperlink" Target="https://www.gov.uk/family-permit/derivative-rights-of-residence" TargetMode="External"/><Relationship Id="rId17" Type="http://schemas.openxmlformats.org/officeDocument/2006/relationships/hyperlink" Target="https://www.officeforstudents.org.uk/advice-and-guidance/regulation/how-to-register/" TargetMode="External"/><Relationship Id="rId25" Type="http://schemas.openxmlformats.org/officeDocument/2006/relationships/hyperlink" Target="http://www.direct.gov.uk/en/EducationAndLearning/UniversityAndHigherEducation/StudentFinance/index.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fficeforstudents.org.uk/advice-and-guidance/the-register/existing-regulatory-data/" TargetMode="External"/><Relationship Id="rId20" Type="http://schemas.openxmlformats.org/officeDocument/2006/relationships/hyperlink" Target="https://www.legislation.gov.uk/uksi/2016/606/cont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irect.gov.uk/en/EducationAndLearning/UniversityAndHigherEducation/StudentFinance/StudentsFromOtherEUCountries/index.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browse/visas-immigration" TargetMode="External"/><Relationship Id="rId23" Type="http://schemas.openxmlformats.org/officeDocument/2006/relationships/hyperlink" Target="http://www.delni.gov.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b.org.uk/student-information/schools-institutions-architectur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European_Union" TargetMode="External"/><Relationship Id="rId22" Type="http://schemas.openxmlformats.org/officeDocument/2006/relationships/hyperlink" Target="http://www.student-support-saas.gov.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ucknam\LOCALS~1\Temp\notes0A63AE\Skeleton%20Layout%20For%20Portrait%20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C187648930E44B19511A64FDA3C85" ma:contentTypeVersion="12" ma:contentTypeDescription="Create a new document." ma:contentTypeScope="" ma:versionID="0b49b88536ef82e1ba17d363ceaa5a2f">
  <xsd:schema xmlns:xsd="http://www.w3.org/2001/XMLSchema" xmlns:xs="http://www.w3.org/2001/XMLSchema" xmlns:p="http://schemas.microsoft.com/office/2006/metadata/properties" xmlns:ns3="e28f8f35-dfba-4415-a93f-7caca80a4dea" xmlns:ns4="4ea284e2-9556-47b7-8fb2-35f18ae59125" targetNamespace="http://schemas.microsoft.com/office/2006/metadata/properties" ma:root="true" ma:fieldsID="8005eb9603b54af0eb85159b5c91eb3d" ns3:_="" ns4:_="">
    <xsd:import namespace="e28f8f35-dfba-4415-a93f-7caca80a4dea"/>
    <xsd:import namespace="4ea284e2-9556-47b7-8fb2-35f18ae591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f8f35-dfba-4415-a93f-7caca80a4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284e2-9556-47b7-8fb2-35f18ae591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8687D-E648-4C04-81C5-CFD1477B98F4}">
  <ds:schemaRefs>
    <ds:schemaRef ds:uri="http://schemas.microsoft.com/sharepoint/v3/contenttype/forms"/>
  </ds:schemaRefs>
</ds:datastoreItem>
</file>

<file path=customXml/itemProps2.xml><?xml version="1.0" encoding="utf-8"?>
<ds:datastoreItem xmlns:ds="http://schemas.openxmlformats.org/officeDocument/2006/customXml" ds:itemID="{51B8E517-6C54-485B-94E0-597B61932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f8f35-dfba-4415-a93f-7caca80a4dea"/>
    <ds:schemaRef ds:uri="4ea284e2-9556-47b7-8fb2-35f18ae59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AAE0B-7DE5-4A2E-AF4D-B2F098BEFF29}">
  <ds:schemaRefs>
    <ds:schemaRef ds:uri="http://schemas.microsoft.com/office/2006/metadata/properties"/>
  </ds:schemaRefs>
</ds:datastoreItem>
</file>

<file path=customXml/itemProps4.xml><?xml version="1.0" encoding="utf-8"?>
<ds:datastoreItem xmlns:ds="http://schemas.openxmlformats.org/officeDocument/2006/customXml" ds:itemID="{F08BECDA-B4E0-4C15-8D83-ECFAE52C6E9F}">
  <ds:schemaRefs>
    <ds:schemaRef ds:uri="http://schemas.openxmlformats.org/officeDocument/2006/bibliography"/>
  </ds:schemaRefs>
</ds:datastoreItem>
</file>

<file path=customXml/itemProps5.xml><?xml version="1.0" encoding="utf-8"?>
<ds:datastoreItem xmlns:ds="http://schemas.openxmlformats.org/officeDocument/2006/customXml" ds:itemID="{0943D2AA-ED62-4EEC-B75E-6F20EE7F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Skeleton Layout For Portrait Docs</Template>
  <TotalTime>27</TotalTime>
  <Pages>101</Pages>
  <Words>40051</Words>
  <Characters>210403</Characters>
  <Application>Microsoft Office Word</Application>
  <DocSecurity>0</DocSecurity>
  <Lines>1753</Lines>
  <Paragraphs>499</Paragraphs>
  <ScaleCrop>false</ScaleCrop>
  <HeadingPairs>
    <vt:vector size="2" baseType="variant">
      <vt:variant>
        <vt:lpstr>Title</vt:lpstr>
      </vt:variant>
      <vt:variant>
        <vt:i4>1</vt:i4>
      </vt:variant>
    </vt:vector>
  </HeadingPairs>
  <TitlesOfParts>
    <vt:vector size="1" baseType="lpstr">
      <vt:lpstr>SFE Assessing Eligibility Guidance AY 19-20 V0.5</vt:lpstr>
    </vt:vector>
  </TitlesOfParts>
  <Manager>IS Development Manager</Manager>
  <Company>IS Development</Company>
  <LinksUpToDate>false</LinksUpToDate>
  <CharactersWithSpaces>249955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SFE Assessing Eligibility Guidance AY 19-20 V0.5</dc:title>
  <dc:subject>Document Layout</dc:subject>
  <dc:creator>Administrator</dc:creator>
  <cp:keywords>Template</cp:keywords>
  <cp:lastModifiedBy>John Boyle</cp:lastModifiedBy>
  <cp:revision>11</cp:revision>
  <cp:lastPrinted>2020-06-18T08:34:00Z</cp:lastPrinted>
  <dcterms:created xsi:type="dcterms:W3CDTF">2021-01-27T09:04:00Z</dcterms:created>
  <dcterms:modified xsi:type="dcterms:W3CDTF">2021-01-28T13:53:00Z</dcterms:modified>
  <cp:category>Not system specific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3.0</vt:lpwstr>
  </property>
  <property fmtid="{D5CDD505-2E9C-101B-9397-08002B2CF9AE}" pid="3" name="Template Date">
    <vt:filetime>2003-07-09T23:00:00Z</vt:filetime>
  </property>
  <property fmtid="{D5CDD505-2E9C-101B-9397-08002B2CF9AE}" pid="4" name="Auditable?">
    <vt:bool>false</vt:bool>
  </property>
  <property fmtid="{D5CDD505-2E9C-101B-9397-08002B2CF9AE}" pid="5" name="ContentTypeId">
    <vt:lpwstr>0x010100A6EC187648930E44B19511A64FDA3C85</vt:lpwstr>
  </property>
  <property fmtid="{D5CDD505-2E9C-101B-9397-08002B2CF9AE}" pid="6" name="_dlc_DocIdItemGuid">
    <vt:lpwstr>b9affa33-a5ce-417a-9078-0ef38a271629</vt:lpwstr>
  </property>
  <property fmtid="{D5CDD505-2E9C-101B-9397-08002B2CF9AE}" pid="7" name="Rights:ProtectiveMarking">
    <vt:lpwstr>3;#Official|0884c477-2e62-47ea-b19c-5af6e91124c5</vt:lpwstr>
  </property>
  <property fmtid="{D5CDD505-2E9C-101B-9397-08002B2CF9AE}" pid="8" name="Function">
    <vt:lpwstr/>
  </property>
  <property fmtid="{D5CDD505-2E9C-101B-9397-08002B2CF9AE}" pid="9" name="Subject1">
    <vt:lpwstr/>
  </property>
  <property fmtid="{D5CDD505-2E9C-101B-9397-08002B2CF9AE}" pid="10" name="SiteType">
    <vt:lpwstr/>
  </property>
  <property fmtid="{D5CDD505-2E9C-101B-9397-08002B2CF9AE}" pid="11" name="OrganisationalUnit">
    <vt:lpwstr>1;#DfE|cc08a6d4-dfde-4d0f-bd85-069ebcef80d5</vt:lpwstr>
  </property>
  <property fmtid="{D5CDD505-2E9C-101B-9397-08002B2CF9AE}" pid="12" name="Owner">
    <vt:lpwstr>2;#DfE|a484111e-5b24-4ad9-9778-c536c8c88985</vt:lpwstr>
  </property>
  <property fmtid="{D5CDD505-2E9C-101B-9397-08002B2CF9AE}" pid="13" name="SharedWithUsers">
    <vt:lpwstr>446;#WALDEN, Gill;#2366;#WIGFIELD, Simon;#45;#PRYOR, Glenna;#401;#HULL, Julie1;#22;#WILLIAMS, Mark</vt:lpwstr>
  </property>
  <property fmtid="{D5CDD505-2E9C-101B-9397-08002B2CF9AE}" pid="14" name="AuthorIds_UIVersion_2">
    <vt:lpwstr>20</vt:lpwstr>
  </property>
  <property fmtid="{D5CDD505-2E9C-101B-9397-08002B2CF9AE}" pid="15" name="AuthorIds_UIVersion_4">
    <vt:lpwstr>20</vt:lpwstr>
  </property>
  <property fmtid="{D5CDD505-2E9C-101B-9397-08002B2CF9AE}" pid="16" name="AuthorIds_UIVersion_5">
    <vt:lpwstr>446</vt:lpwstr>
  </property>
  <property fmtid="{D5CDD505-2E9C-101B-9397-08002B2CF9AE}" pid="17" name="AuthorIds_UIVersion_7">
    <vt:lpwstr>20</vt:lpwstr>
  </property>
  <property fmtid="{D5CDD505-2E9C-101B-9397-08002B2CF9AE}" pid="18" name="AuthorIds_UIVersion_8">
    <vt:lpwstr>446</vt:lpwstr>
  </property>
  <property fmtid="{D5CDD505-2E9C-101B-9397-08002B2CF9AE}" pid="19" name="AuthorIds_UIVersion_10">
    <vt:lpwstr>45</vt:lpwstr>
  </property>
  <property fmtid="{D5CDD505-2E9C-101B-9397-08002B2CF9AE}" pid="20" name="AuthorIds_UIVersion_11">
    <vt:lpwstr>20</vt:lpwstr>
  </property>
  <property fmtid="{D5CDD505-2E9C-101B-9397-08002B2CF9AE}" pid="21" name="afedf6f4583d4414b8b49f98bd7a4a38">
    <vt:lpwstr>DfE|a484111e-5b24-4ad9-9778-c536c8c88985</vt:lpwstr>
  </property>
  <property fmtid="{D5CDD505-2E9C-101B-9397-08002B2CF9AE}" pid="22" name="cf01b81f267a4ae7a066de4ca5a45f7c">
    <vt:lpwstr>Official|0884c477-2e62-47ea-b19c-5af6e91124c5</vt:lpwstr>
  </property>
  <property fmtid="{D5CDD505-2E9C-101B-9397-08002B2CF9AE}" pid="23" name="pd0bfabaa6cb47f7bff41b54a8405b46">
    <vt:lpwstr>DfE|cc08a6d4-dfde-4d0f-bd85-069ebcef80d5</vt:lpwstr>
  </property>
  <property fmtid="{D5CDD505-2E9C-101B-9397-08002B2CF9AE}" pid="24" name="DfeOrganisationalUnit">
    <vt:lpwstr>1;#DfE|cc08a6d4-dfde-4d0f-bd85-069ebcef80d5</vt:lpwstr>
  </property>
  <property fmtid="{D5CDD505-2E9C-101B-9397-08002B2CF9AE}" pid="25" name="DfeRights:ProtectiveMarking">
    <vt:lpwstr>3;#Official|0884c477-2e62-47ea-b19c-5af6e91124c5</vt:lpwstr>
  </property>
  <property fmtid="{D5CDD505-2E9C-101B-9397-08002B2CF9AE}" pid="26" name="DfeOwner">
    <vt:lpwstr>2;#DfE|a484111e-5b24-4ad9-9778-c536c8c88985</vt:lpwstr>
  </property>
  <property fmtid="{D5CDD505-2E9C-101B-9397-08002B2CF9AE}" pid="27" name="cbd89a3d90af4054933af136d81ae271">
    <vt:lpwstr/>
  </property>
  <property fmtid="{D5CDD505-2E9C-101B-9397-08002B2CF9AE}" pid="28" name="c0e8f78731f34305bd83ee7a944e5d31">
    <vt:lpwstr/>
  </property>
  <property fmtid="{D5CDD505-2E9C-101B-9397-08002B2CF9AE}" pid="29" name="e001803101cc486883c488742a9b195f">
    <vt:lpwstr/>
  </property>
  <property fmtid="{D5CDD505-2E9C-101B-9397-08002B2CF9AE}" pid="30" name="DfeSubject">
    <vt:lpwstr/>
  </property>
  <property fmtid="{D5CDD505-2E9C-101B-9397-08002B2CF9AE}" pid="31" name="MSIP_Label_2ddcb799-c1d8-44bc-a056-ebeadaa1f553_Enabled">
    <vt:lpwstr>true</vt:lpwstr>
  </property>
  <property fmtid="{D5CDD505-2E9C-101B-9397-08002B2CF9AE}" pid="32" name="MSIP_Label_2ddcb799-c1d8-44bc-a056-ebeadaa1f553_SetDate">
    <vt:lpwstr>2020-04-06T11:31:51Z</vt:lpwstr>
  </property>
  <property fmtid="{D5CDD505-2E9C-101B-9397-08002B2CF9AE}" pid="33" name="MSIP_Label_2ddcb799-c1d8-44bc-a056-ebeadaa1f553_Method">
    <vt:lpwstr>Privileged</vt:lpwstr>
  </property>
  <property fmtid="{D5CDD505-2E9C-101B-9397-08002B2CF9AE}" pid="34" name="MSIP_Label_2ddcb799-c1d8-44bc-a056-ebeadaa1f553_Name">
    <vt:lpwstr>OFFICIAL SENSITIVE - LEVEL 1</vt:lpwstr>
  </property>
  <property fmtid="{D5CDD505-2E9C-101B-9397-08002B2CF9AE}" pid="35" name="MSIP_Label_2ddcb799-c1d8-44bc-a056-ebeadaa1f553_SiteId">
    <vt:lpwstr>4c6898a9-8fca-42f9-aa92-82cb3e252bc6</vt:lpwstr>
  </property>
  <property fmtid="{D5CDD505-2E9C-101B-9397-08002B2CF9AE}" pid="36" name="MSIP_Label_2ddcb799-c1d8-44bc-a056-ebeadaa1f553_ActionId">
    <vt:lpwstr>ccf2fd63-6bc6-4a76-9cf6-0000bd981597</vt:lpwstr>
  </property>
  <property fmtid="{D5CDD505-2E9C-101B-9397-08002B2CF9AE}" pid="37" name="MSIP_Label_2ddcb799-c1d8-44bc-a056-ebeadaa1f553_ContentBits">
    <vt:lpwstr>3</vt:lpwstr>
  </property>
</Properties>
</file>