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713E5" w14:textId="77777777" w:rsidR="000120DA" w:rsidRDefault="000120DA">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15F6BF91" wp14:editId="361FD2E0">
                <wp:simplePos x="0" y="0"/>
                <wp:positionH relativeFrom="column">
                  <wp:posOffset>-12700</wp:posOffset>
                </wp:positionH>
                <wp:positionV relativeFrom="paragraph">
                  <wp:posOffset>0</wp:posOffset>
                </wp:positionV>
                <wp:extent cx="3943350" cy="9779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3943350" cy="97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CEB72" w14:textId="77777777" w:rsidR="00D2317C" w:rsidRDefault="00D2317C" w:rsidP="000120DA">
                            <w:pPr>
                              <w:jc w:val="center"/>
                              <w:rPr>
                                <w:rFonts w:ascii="Arial" w:hAnsi="Arial" w:cs="Arial"/>
                                <w:b/>
                                <w:sz w:val="24"/>
                                <w:szCs w:val="24"/>
                              </w:rPr>
                            </w:pPr>
                            <w:r w:rsidRPr="00755B40">
                              <w:rPr>
                                <w:rFonts w:ascii="Arial" w:hAnsi="Arial" w:cs="Arial"/>
                                <w:b/>
                                <w:sz w:val="24"/>
                                <w:szCs w:val="24"/>
                              </w:rPr>
                              <w:t>STUDENT SUPPORT INFORMATION NOTE</w:t>
                            </w:r>
                          </w:p>
                          <w:p w14:paraId="07515467" w14:textId="77777777" w:rsidR="00D2317C" w:rsidRPr="000120DA" w:rsidRDefault="00D2317C" w:rsidP="000120DA">
                            <w:pPr>
                              <w:jc w:val="center"/>
                              <w:rPr>
                                <w:rFonts w:ascii="Arial" w:hAnsi="Arial" w:cs="Arial"/>
                                <w:b/>
                                <w:sz w:val="24"/>
                                <w:szCs w:val="24"/>
                              </w:rPr>
                            </w:pPr>
                            <w:r>
                              <w:rPr>
                                <w:rFonts w:ascii="Arial" w:hAnsi="Arial" w:cs="Arial"/>
                                <w:b/>
                                <w:sz w:val="24"/>
                                <w:szCs w:val="24"/>
                              </w:rPr>
                              <w:t>MAXIMUM FEES F</w:t>
                            </w:r>
                            <w:r w:rsidRPr="000120DA">
                              <w:rPr>
                                <w:rFonts w:ascii="Arial" w:hAnsi="Arial" w:cs="Arial"/>
                                <w:b/>
                                <w:sz w:val="24"/>
                                <w:szCs w:val="24"/>
                              </w:rPr>
                              <w:t>OR THE 201</w:t>
                            </w:r>
                            <w:r>
                              <w:rPr>
                                <w:rFonts w:ascii="Arial" w:hAnsi="Arial" w:cs="Arial"/>
                                <w:b/>
                                <w:sz w:val="24"/>
                                <w:szCs w:val="24"/>
                              </w:rPr>
                              <w:t>9</w:t>
                            </w:r>
                            <w:r w:rsidRPr="000120DA">
                              <w:rPr>
                                <w:rFonts w:ascii="Arial" w:hAnsi="Arial" w:cs="Arial"/>
                                <w:b/>
                                <w:sz w:val="24"/>
                                <w:szCs w:val="24"/>
                              </w:rPr>
                              <w:t>/</w:t>
                            </w:r>
                            <w:r>
                              <w:rPr>
                                <w:rFonts w:ascii="Arial" w:hAnsi="Arial" w:cs="Arial"/>
                                <w:b/>
                                <w:sz w:val="24"/>
                                <w:szCs w:val="24"/>
                              </w:rPr>
                              <w:t>20</w:t>
                            </w:r>
                            <w:r w:rsidRPr="000120DA">
                              <w:rPr>
                                <w:rFonts w:ascii="Arial" w:hAnsi="Arial" w:cs="Arial"/>
                                <w:b/>
                                <w:sz w:val="24"/>
                                <w:szCs w:val="24"/>
                              </w:rPr>
                              <w:t xml:space="preserve"> 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8F8DF4" id="_x0000_t202" coordsize="21600,21600" o:spt="202" path="m,l,21600r21600,l21600,xe">
                <v:stroke joinstyle="miter"/>
                <v:path gradientshapeok="t" o:connecttype="rect"/>
              </v:shapetype>
              <v:shape id="Text Box 3" o:spid="_x0000_s1026" type="#_x0000_t202" style="position:absolute;margin-left:-1pt;margin-top:0;width:310.5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" fillcolor="white [3201]" strokeweight=".5pt">
                <v:textbox>
                  <w:txbxContent>
                    <w:p w:rsidR="00D2317C" w:rsidRDefault="00D2317C" w:rsidP="000120DA">
                      <w:pPr>
                        <w:jc w:val="center"/>
                        <w:rPr>
                          <w:rFonts w:ascii="Arial" w:hAnsi="Arial" w:cs="Arial"/>
                          <w:b/>
                          <w:sz w:val="24"/>
                          <w:szCs w:val="24"/>
                        </w:rPr>
                      </w:pPr>
                      <w:r w:rsidRPr="00755B40">
                        <w:rPr>
                          <w:rFonts w:ascii="Arial" w:hAnsi="Arial" w:cs="Arial"/>
                          <w:b/>
                          <w:sz w:val="24"/>
                          <w:szCs w:val="24"/>
                        </w:rPr>
                        <w:t>STUDENT SUPPORT INFORMATION NOTE</w:t>
                      </w:r>
                    </w:p>
                    <w:p w:rsidR="00D2317C" w:rsidRPr="000120DA" w:rsidRDefault="00D2317C" w:rsidP="000120DA">
                      <w:pPr>
                        <w:jc w:val="center"/>
                        <w:rPr>
                          <w:rFonts w:ascii="Arial" w:hAnsi="Arial" w:cs="Arial"/>
                          <w:b/>
                          <w:sz w:val="24"/>
                          <w:szCs w:val="24"/>
                        </w:rPr>
                      </w:pPr>
                      <w:r>
                        <w:rPr>
                          <w:rFonts w:ascii="Arial" w:hAnsi="Arial" w:cs="Arial"/>
                          <w:b/>
                          <w:sz w:val="24"/>
                          <w:szCs w:val="24"/>
                        </w:rPr>
                        <w:t>MAXIMUM FEES F</w:t>
                      </w:r>
                      <w:r w:rsidRPr="000120DA">
                        <w:rPr>
                          <w:rFonts w:ascii="Arial" w:hAnsi="Arial" w:cs="Arial"/>
                          <w:b/>
                          <w:sz w:val="24"/>
                          <w:szCs w:val="24"/>
                        </w:rPr>
                        <w:t>OR THE 201</w:t>
                      </w:r>
                      <w:r>
                        <w:rPr>
                          <w:rFonts w:ascii="Arial" w:hAnsi="Arial" w:cs="Arial"/>
                          <w:b/>
                          <w:sz w:val="24"/>
                          <w:szCs w:val="24"/>
                        </w:rPr>
                        <w:t>9</w:t>
                      </w:r>
                      <w:r w:rsidRPr="000120DA">
                        <w:rPr>
                          <w:rFonts w:ascii="Arial" w:hAnsi="Arial" w:cs="Arial"/>
                          <w:b/>
                          <w:sz w:val="24"/>
                          <w:szCs w:val="24"/>
                        </w:rPr>
                        <w:t>/</w:t>
                      </w:r>
                      <w:r>
                        <w:rPr>
                          <w:rFonts w:ascii="Arial" w:hAnsi="Arial" w:cs="Arial"/>
                          <w:b/>
                          <w:sz w:val="24"/>
                          <w:szCs w:val="24"/>
                        </w:rPr>
                        <w:t>20</w:t>
                      </w:r>
                      <w:r w:rsidRPr="000120DA">
                        <w:rPr>
                          <w:rFonts w:ascii="Arial" w:hAnsi="Arial" w:cs="Arial"/>
                          <w:b/>
                          <w:sz w:val="24"/>
                          <w:szCs w:val="24"/>
                        </w:rPr>
                        <w:t xml:space="preserve"> ACADEMIC YEAR</w:t>
                      </w:r>
                    </w:p>
                  </w:txbxContent>
                </v:textbox>
              </v:shape>
            </w:pict>
          </mc:Fallback>
        </mc:AlternateContent>
      </w:r>
      <w:r>
        <w:rPr>
          <w:rFonts w:ascii="Arial" w:hAnsi="Arial" w:cs="Arial"/>
          <w:b/>
          <w:sz w:val="24"/>
          <w:szCs w:val="24"/>
        </w:rPr>
        <w:t>stu</w:t>
      </w:r>
    </w:p>
    <w:p w14:paraId="2262FDF4" w14:textId="77777777" w:rsidR="000120DA" w:rsidRDefault="000120DA">
      <w:pPr>
        <w:rPr>
          <w:rFonts w:ascii="Arial" w:hAnsi="Arial" w:cs="Arial"/>
          <w:b/>
          <w:sz w:val="24"/>
          <w:szCs w:val="24"/>
        </w:rPr>
      </w:pPr>
    </w:p>
    <w:p w14:paraId="4AB5313D" w14:textId="77777777" w:rsidR="000120DA" w:rsidRDefault="000120DA">
      <w:pPr>
        <w:rPr>
          <w:rFonts w:ascii="Arial" w:hAnsi="Arial" w:cs="Arial"/>
          <w:b/>
          <w:sz w:val="24"/>
          <w:szCs w:val="24"/>
        </w:rPr>
      </w:pPr>
    </w:p>
    <w:p w14:paraId="242EC276" w14:textId="77777777" w:rsidR="000120DA" w:rsidRDefault="000120DA">
      <w:pPr>
        <w:rPr>
          <w:rFonts w:ascii="Arial" w:hAnsi="Arial" w:cs="Arial"/>
          <w:b/>
          <w:sz w:val="24"/>
          <w:szCs w:val="24"/>
        </w:rPr>
      </w:pPr>
    </w:p>
    <w:p w14:paraId="30E6DF6B" w14:textId="77777777" w:rsidR="00755B40" w:rsidRPr="00755B40" w:rsidRDefault="00755B40" w:rsidP="00C231E7">
      <w:pPr>
        <w:spacing w:after="0"/>
        <w:rPr>
          <w:rFonts w:ascii="Arial" w:hAnsi="Arial" w:cs="Arial"/>
          <w:b/>
          <w:sz w:val="24"/>
          <w:szCs w:val="24"/>
        </w:rPr>
      </w:pPr>
      <w:r w:rsidRPr="00755B40">
        <w:rPr>
          <w:rFonts w:ascii="Arial" w:hAnsi="Arial" w:cs="Arial"/>
          <w:b/>
          <w:sz w:val="24"/>
          <w:szCs w:val="24"/>
        </w:rPr>
        <w:t>TO:</w:t>
      </w:r>
    </w:p>
    <w:p w14:paraId="2415C857" w14:textId="77777777" w:rsidR="00755B40" w:rsidRDefault="00755B40" w:rsidP="00C231E7">
      <w:pPr>
        <w:spacing w:after="0"/>
        <w:rPr>
          <w:rFonts w:ascii="Arial" w:hAnsi="Arial" w:cs="Arial"/>
          <w:sz w:val="24"/>
          <w:szCs w:val="24"/>
        </w:rPr>
      </w:pPr>
    </w:p>
    <w:p w14:paraId="72B37B7B" w14:textId="77777777" w:rsidR="00755B40" w:rsidRDefault="00755B40" w:rsidP="00C231E7">
      <w:pPr>
        <w:spacing w:after="0"/>
        <w:rPr>
          <w:rFonts w:ascii="Arial" w:hAnsi="Arial" w:cs="Arial"/>
          <w:sz w:val="24"/>
          <w:szCs w:val="24"/>
        </w:rPr>
      </w:pPr>
      <w:r>
        <w:rPr>
          <w:rFonts w:ascii="Arial" w:hAnsi="Arial" w:cs="Arial"/>
          <w:sz w:val="24"/>
          <w:szCs w:val="24"/>
        </w:rPr>
        <w:t>HIGHER EDUCATION PRACTITIONERS</w:t>
      </w:r>
    </w:p>
    <w:p w14:paraId="6A9521A1" w14:textId="77777777" w:rsidR="00755B40" w:rsidRDefault="00755B40" w:rsidP="00C231E7">
      <w:pPr>
        <w:spacing w:after="0"/>
        <w:rPr>
          <w:rFonts w:ascii="Arial" w:hAnsi="Arial" w:cs="Arial"/>
          <w:sz w:val="24"/>
          <w:szCs w:val="24"/>
        </w:rPr>
      </w:pPr>
      <w:r>
        <w:rPr>
          <w:rFonts w:ascii="Arial" w:hAnsi="Arial" w:cs="Arial"/>
          <w:sz w:val="24"/>
          <w:szCs w:val="24"/>
        </w:rPr>
        <w:t>IN ENGLAND</w:t>
      </w:r>
    </w:p>
    <w:p w14:paraId="763818BE" w14:textId="77777777" w:rsidR="00755B40" w:rsidRDefault="00755B40" w:rsidP="00C231E7">
      <w:pPr>
        <w:spacing w:after="0"/>
        <w:rPr>
          <w:rFonts w:ascii="Arial" w:hAnsi="Arial" w:cs="Arial"/>
          <w:sz w:val="24"/>
          <w:szCs w:val="24"/>
        </w:rPr>
      </w:pPr>
    </w:p>
    <w:p w14:paraId="611A2982" w14:textId="77777777" w:rsidR="00755B40" w:rsidRDefault="00755B40" w:rsidP="00C231E7">
      <w:pPr>
        <w:spacing w:after="0"/>
        <w:jc w:val="right"/>
        <w:rPr>
          <w:rFonts w:ascii="Arial" w:hAnsi="Arial" w:cs="Arial"/>
          <w:sz w:val="24"/>
          <w:szCs w:val="24"/>
        </w:rPr>
      </w:pPr>
      <w:r>
        <w:rPr>
          <w:rFonts w:ascii="Arial" w:hAnsi="Arial" w:cs="Arial"/>
          <w:sz w:val="24"/>
          <w:szCs w:val="24"/>
        </w:rPr>
        <w:t>SSIN 0</w:t>
      </w:r>
      <w:r w:rsidR="002D011C">
        <w:rPr>
          <w:rFonts w:ascii="Arial" w:hAnsi="Arial" w:cs="Arial"/>
          <w:sz w:val="24"/>
          <w:szCs w:val="24"/>
        </w:rPr>
        <w:t>1</w:t>
      </w:r>
      <w:r>
        <w:rPr>
          <w:rFonts w:ascii="Arial" w:hAnsi="Arial" w:cs="Arial"/>
          <w:sz w:val="24"/>
          <w:szCs w:val="24"/>
        </w:rPr>
        <w:t>/</w:t>
      </w:r>
      <w:r w:rsidR="00F0704A">
        <w:rPr>
          <w:rFonts w:ascii="Arial" w:hAnsi="Arial" w:cs="Arial"/>
          <w:sz w:val="24"/>
          <w:szCs w:val="24"/>
        </w:rPr>
        <w:t>1</w:t>
      </w:r>
      <w:r w:rsidR="002D011C">
        <w:rPr>
          <w:rFonts w:ascii="Arial" w:hAnsi="Arial" w:cs="Arial"/>
          <w:sz w:val="24"/>
          <w:szCs w:val="24"/>
        </w:rPr>
        <w:t>9</w:t>
      </w:r>
    </w:p>
    <w:p w14:paraId="43B73D10" w14:textId="77777777" w:rsidR="000120DA" w:rsidRDefault="00856A41" w:rsidP="00C231E7">
      <w:pPr>
        <w:spacing w:after="0"/>
        <w:jc w:val="right"/>
        <w:rPr>
          <w:rFonts w:ascii="Arial" w:hAnsi="Arial" w:cs="Arial"/>
          <w:sz w:val="24"/>
          <w:szCs w:val="24"/>
        </w:rPr>
      </w:pPr>
      <w:r>
        <w:rPr>
          <w:rFonts w:ascii="Arial" w:hAnsi="Arial" w:cs="Arial"/>
          <w:sz w:val="24"/>
          <w:szCs w:val="24"/>
        </w:rPr>
        <w:t xml:space="preserve">3 July 2018 </w:t>
      </w:r>
      <w:r w:rsidR="00451475">
        <w:rPr>
          <w:rFonts w:ascii="Arial" w:hAnsi="Arial" w:cs="Arial"/>
          <w:sz w:val="24"/>
          <w:szCs w:val="24"/>
        </w:rPr>
        <w:t xml:space="preserve"> </w:t>
      </w:r>
    </w:p>
    <w:p w14:paraId="67AE6AAC" w14:textId="77777777" w:rsidR="000120DA" w:rsidRDefault="000120DA" w:rsidP="00C231E7">
      <w:pPr>
        <w:spacing w:after="0"/>
        <w:jc w:val="right"/>
        <w:rPr>
          <w:rFonts w:ascii="Arial" w:hAnsi="Arial" w:cs="Arial"/>
          <w:sz w:val="24"/>
          <w:szCs w:val="24"/>
        </w:rPr>
      </w:pPr>
    </w:p>
    <w:p w14:paraId="293F3CDA" w14:textId="77777777" w:rsidR="000120DA" w:rsidRDefault="000120DA" w:rsidP="00C231E7">
      <w:pPr>
        <w:spacing w:after="0"/>
        <w:rPr>
          <w:rFonts w:ascii="Arial" w:hAnsi="Arial" w:cs="Arial"/>
          <w:sz w:val="24"/>
          <w:szCs w:val="24"/>
        </w:rPr>
      </w:pPr>
      <w:r>
        <w:rPr>
          <w:rFonts w:ascii="Arial" w:hAnsi="Arial" w:cs="Arial"/>
          <w:sz w:val="24"/>
          <w:szCs w:val="24"/>
        </w:rPr>
        <w:t>Dear colleague:</w:t>
      </w:r>
      <w:bookmarkStart w:id="0" w:name="_GoBack"/>
      <w:bookmarkEnd w:id="0"/>
    </w:p>
    <w:p w14:paraId="7A0E2E0A" w14:textId="77777777" w:rsidR="000120DA" w:rsidRDefault="000120DA" w:rsidP="00C231E7">
      <w:pPr>
        <w:spacing w:after="0"/>
        <w:rPr>
          <w:rFonts w:ascii="Arial" w:hAnsi="Arial" w:cs="Arial"/>
          <w:sz w:val="24"/>
          <w:szCs w:val="24"/>
        </w:rPr>
      </w:pPr>
    </w:p>
    <w:p w14:paraId="0D093457" w14:textId="77777777" w:rsidR="00331F50" w:rsidRDefault="006D437F" w:rsidP="00C231E7">
      <w:pPr>
        <w:spacing w:after="0"/>
        <w:rPr>
          <w:rFonts w:ascii="Arial" w:hAnsi="Arial" w:cs="Arial"/>
          <w:b/>
          <w:sz w:val="24"/>
          <w:szCs w:val="24"/>
          <w:u w:val="single"/>
        </w:rPr>
      </w:pPr>
      <w:r w:rsidRPr="00DB0025">
        <w:rPr>
          <w:rFonts w:ascii="Arial" w:hAnsi="Arial" w:cs="Arial"/>
          <w:b/>
          <w:sz w:val="24"/>
          <w:szCs w:val="24"/>
          <w:u w:val="single"/>
        </w:rPr>
        <w:t xml:space="preserve">HIGHER EDUCATION </w:t>
      </w:r>
      <w:r w:rsidR="00DD324A">
        <w:rPr>
          <w:rFonts w:ascii="Arial" w:hAnsi="Arial" w:cs="Arial"/>
          <w:b/>
          <w:sz w:val="24"/>
          <w:szCs w:val="24"/>
          <w:u w:val="single"/>
        </w:rPr>
        <w:t xml:space="preserve">FEES </w:t>
      </w:r>
      <w:r w:rsidRPr="00DB0025">
        <w:rPr>
          <w:rFonts w:ascii="Arial" w:hAnsi="Arial" w:cs="Arial"/>
          <w:b/>
          <w:sz w:val="24"/>
          <w:szCs w:val="24"/>
          <w:u w:val="single"/>
        </w:rPr>
        <w:t>IN 201</w:t>
      </w:r>
      <w:r w:rsidR="002D011C">
        <w:rPr>
          <w:rFonts w:ascii="Arial" w:hAnsi="Arial" w:cs="Arial"/>
          <w:b/>
          <w:sz w:val="24"/>
          <w:szCs w:val="24"/>
          <w:u w:val="single"/>
        </w:rPr>
        <w:t>9/20</w:t>
      </w:r>
      <w:r w:rsidRPr="00DB0025">
        <w:rPr>
          <w:rFonts w:ascii="Arial" w:hAnsi="Arial" w:cs="Arial"/>
          <w:b/>
          <w:sz w:val="24"/>
          <w:szCs w:val="24"/>
          <w:u w:val="single"/>
        </w:rPr>
        <w:t>:</w:t>
      </w:r>
    </w:p>
    <w:p w14:paraId="3529A714" w14:textId="77777777" w:rsidR="002D011C" w:rsidRDefault="002D011C" w:rsidP="00C231E7">
      <w:pPr>
        <w:spacing w:after="0"/>
        <w:rPr>
          <w:rFonts w:ascii="Arial" w:hAnsi="Arial" w:cs="Arial"/>
          <w:b/>
          <w:sz w:val="24"/>
          <w:szCs w:val="24"/>
          <w:u w:val="single"/>
        </w:rPr>
      </w:pPr>
    </w:p>
    <w:p w14:paraId="19FB69F5" w14:textId="77777777" w:rsidR="002D011C" w:rsidRPr="00155BBC" w:rsidRDefault="002D011C" w:rsidP="00C231E7">
      <w:pPr>
        <w:spacing w:after="0"/>
        <w:rPr>
          <w:rFonts w:ascii="Arial" w:hAnsi="Arial" w:cs="Arial"/>
          <w:b/>
          <w:sz w:val="24"/>
          <w:szCs w:val="24"/>
        </w:rPr>
      </w:pPr>
      <w:r w:rsidRPr="00155BBC">
        <w:rPr>
          <w:rFonts w:ascii="Arial" w:hAnsi="Arial" w:cs="Arial"/>
          <w:b/>
          <w:sz w:val="24"/>
          <w:szCs w:val="24"/>
        </w:rPr>
        <w:t>THE HIGHER EDUCATION (FEE LIMITS AND FEE LIMIT CONDITION)(ENGLAND) REGULATIONS 2018</w:t>
      </w:r>
      <w:r w:rsidR="00856A41" w:rsidRPr="00155BBC">
        <w:rPr>
          <w:rFonts w:ascii="Arial" w:hAnsi="Arial" w:cs="Arial"/>
          <w:b/>
          <w:sz w:val="24"/>
          <w:szCs w:val="24"/>
        </w:rPr>
        <w:t>, (“the 2018 Fees Regulations”)</w:t>
      </w:r>
    </w:p>
    <w:p w14:paraId="5D1C9E9D" w14:textId="77777777" w:rsidR="00B13188" w:rsidRPr="00155BBC" w:rsidRDefault="00B13188" w:rsidP="00C231E7">
      <w:pPr>
        <w:spacing w:after="0"/>
        <w:rPr>
          <w:rFonts w:ascii="Arial" w:hAnsi="Arial" w:cs="Arial"/>
          <w:sz w:val="24"/>
          <w:szCs w:val="24"/>
        </w:rPr>
      </w:pPr>
    </w:p>
    <w:p w14:paraId="2DFDD93C" w14:textId="25EB847F" w:rsidR="00856A41" w:rsidRPr="00155BBC" w:rsidRDefault="00856A41" w:rsidP="00856A41">
      <w:pPr>
        <w:pStyle w:val="ListParagraph"/>
        <w:numPr>
          <w:ilvl w:val="0"/>
          <w:numId w:val="4"/>
        </w:numPr>
        <w:spacing w:after="160" w:line="240" w:lineRule="auto"/>
        <w:ind w:right="-307"/>
        <w:rPr>
          <w:rFonts w:ascii="Arial" w:hAnsi="Arial" w:cs="Arial"/>
          <w:bCs/>
          <w:sz w:val="24"/>
          <w:szCs w:val="24"/>
        </w:rPr>
      </w:pPr>
      <w:r w:rsidRPr="00155BBC">
        <w:rPr>
          <w:rFonts w:ascii="Arial" w:hAnsi="Arial" w:cs="Arial"/>
          <w:bCs/>
          <w:sz w:val="24"/>
          <w:szCs w:val="24"/>
        </w:rPr>
        <w:t xml:space="preserve">The 2018 Fees Regulations laid before Parliament on </w:t>
      </w:r>
      <w:r w:rsidRPr="00AB12E8">
        <w:rPr>
          <w:rFonts w:ascii="Arial" w:hAnsi="Arial" w:cs="Arial"/>
          <w:b/>
          <w:bCs/>
          <w:sz w:val="24"/>
          <w:szCs w:val="24"/>
        </w:rPr>
        <w:t>2</w:t>
      </w:r>
      <w:r w:rsidRPr="00AB12E8">
        <w:rPr>
          <w:rFonts w:ascii="Arial" w:hAnsi="Arial" w:cs="Arial"/>
          <w:b/>
          <w:bCs/>
          <w:sz w:val="24"/>
          <w:szCs w:val="24"/>
          <w:vertAlign w:val="superscript"/>
        </w:rPr>
        <w:t>nd</w:t>
      </w:r>
      <w:r w:rsidRPr="00AB12E8">
        <w:rPr>
          <w:rFonts w:ascii="Arial" w:hAnsi="Arial" w:cs="Arial"/>
          <w:b/>
          <w:bCs/>
          <w:sz w:val="24"/>
          <w:szCs w:val="24"/>
        </w:rPr>
        <w:t xml:space="preserve"> July 2018</w:t>
      </w:r>
      <w:r w:rsidRPr="00155BBC">
        <w:rPr>
          <w:rFonts w:ascii="Arial" w:hAnsi="Arial" w:cs="Arial"/>
          <w:bCs/>
          <w:sz w:val="24"/>
          <w:szCs w:val="24"/>
        </w:rPr>
        <w:t xml:space="preserve"> have </w:t>
      </w:r>
      <w:r w:rsidRPr="00155BBC">
        <w:rPr>
          <w:rFonts w:ascii="Arial" w:hAnsi="Arial" w:cs="Arial"/>
          <w:b/>
          <w:bCs/>
          <w:sz w:val="24"/>
          <w:szCs w:val="24"/>
        </w:rPr>
        <w:t xml:space="preserve">two </w:t>
      </w:r>
      <w:r w:rsidR="00AB12E8">
        <w:rPr>
          <w:rFonts w:ascii="Arial" w:hAnsi="Arial" w:cs="Arial"/>
          <w:b/>
          <w:bCs/>
          <w:sz w:val="24"/>
          <w:szCs w:val="24"/>
        </w:rPr>
        <w:t>effects</w:t>
      </w:r>
      <w:r w:rsidRPr="00155BBC">
        <w:rPr>
          <w:rFonts w:ascii="Arial" w:hAnsi="Arial" w:cs="Arial"/>
          <w:b/>
          <w:bCs/>
          <w:sz w:val="24"/>
          <w:szCs w:val="24"/>
        </w:rPr>
        <w:t>:</w:t>
      </w:r>
      <w:r w:rsidRPr="00155BBC">
        <w:rPr>
          <w:rFonts w:ascii="Arial" w:hAnsi="Arial" w:cs="Arial"/>
          <w:bCs/>
          <w:sz w:val="24"/>
          <w:szCs w:val="24"/>
        </w:rPr>
        <w:t xml:space="preserve"> </w:t>
      </w:r>
      <w:r w:rsidRPr="00155BBC">
        <w:rPr>
          <w:rFonts w:ascii="Arial" w:hAnsi="Arial" w:cs="Arial"/>
          <w:bCs/>
          <w:sz w:val="24"/>
          <w:szCs w:val="24"/>
        </w:rPr>
        <w:br/>
      </w:r>
    </w:p>
    <w:p w14:paraId="7E83915C" w14:textId="376B8806" w:rsidR="00C145A0" w:rsidRDefault="00856A41" w:rsidP="00856A41">
      <w:pPr>
        <w:spacing w:before="240" w:after="160" w:line="240" w:lineRule="auto"/>
        <w:ind w:right="-307"/>
        <w:rPr>
          <w:rFonts w:ascii="Arial" w:hAnsi="Arial" w:cs="Arial"/>
          <w:bCs/>
          <w:sz w:val="24"/>
          <w:szCs w:val="24"/>
        </w:rPr>
      </w:pPr>
      <w:r w:rsidRPr="00D2317C">
        <w:rPr>
          <w:rFonts w:ascii="Arial" w:hAnsi="Arial" w:cs="Arial"/>
          <w:b/>
          <w:bCs/>
          <w:sz w:val="24"/>
          <w:szCs w:val="24"/>
        </w:rPr>
        <w:t>A:</w:t>
      </w:r>
      <w:r w:rsidRPr="00D2317C">
        <w:rPr>
          <w:rFonts w:ascii="Arial" w:hAnsi="Arial" w:cs="Arial"/>
          <w:bCs/>
          <w:sz w:val="24"/>
          <w:szCs w:val="24"/>
        </w:rPr>
        <w:t xml:space="preserve"> To set </w:t>
      </w:r>
      <w:r w:rsidR="00AB12E8" w:rsidRPr="00D2317C">
        <w:rPr>
          <w:rFonts w:ascii="Arial" w:hAnsi="Arial" w:cs="Arial"/>
          <w:bCs/>
          <w:sz w:val="24"/>
          <w:szCs w:val="24"/>
        </w:rPr>
        <w:t xml:space="preserve">under the Higher Education and Research Act </w:t>
      </w:r>
      <w:r w:rsidR="00AB12E8">
        <w:rPr>
          <w:rFonts w:ascii="Arial" w:hAnsi="Arial" w:cs="Arial"/>
          <w:bCs/>
          <w:sz w:val="24"/>
          <w:szCs w:val="24"/>
        </w:rPr>
        <w:t xml:space="preserve">2017 </w:t>
      </w:r>
      <w:r w:rsidRPr="00D2317C">
        <w:rPr>
          <w:rFonts w:ascii="Arial" w:hAnsi="Arial" w:cs="Arial"/>
          <w:bCs/>
          <w:sz w:val="24"/>
          <w:szCs w:val="24"/>
        </w:rPr>
        <w:t>the maximum fees that will apply for full-time and part-time undergraduate courses for the 2019/20 academic year</w:t>
      </w:r>
      <w:r w:rsidR="003C2EFC">
        <w:rPr>
          <w:rFonts w:ascii="Arial" w:hAnsi="Arial" w:cs="Arial"/>
          <w:bCs/>
          <w:sz w:val="24"/>
          <w:szCs w:val="24"/>
        </w:rPr>
        <w:t xml:space="preserve"> </w:t>
      </w:r>
      <w:r w:rsidRPr="00D2317C">
        <w:rPr>
          <w:rFonts w:ascii="Arial" w:hAnsi="Arial" w:cs="Arial"/>
          <w:bCs/>
          <w:sz w:val="24"/>
          <w:szCs w:val="24"/>
        </w:rPr>
        <w:t xml:space="preserve">offered by Higher Education Providers that are registered with the Office for Students (OfS) in the </w:t>
      </w:r>
      <w:r w:rsidR="00021191" w:rsidRPr="00C145A0">
        <w:rPr>
          <w:rFonts w:ascii="Arial" w:hAnsi="Arial" w:cs="Arial"/>
          <w:b/>
          <w:bCs/>
          <w:sz w:val="24"/>
          <w:szCs w:val="24"/>
        </w:rPr>
        <w:t>A</w:t>
      </w:r>
      <w:r w:rsidRPr="00C145A0">
        <w:rPr>
          <w:rFonts w:ascii="Arial" w:hAnsi="Arial" w:cs="Arial"/>
          <w:b/>
          <w:bCs/>
          <w:sz w:val="24"/>
          <w:szCs w:val="24"/>
        </w:rPr>
        <w:t>pproved (</w:t>
      </w:r>
      <w:r w:rsidR="00021191" w:rsidRPr="00C145A0">
        <w:rPr>
          <w:rFonts w:ascii="Arial" w:hAnsi="Arial" w:cs="Arial"/>
          <w:b/>
          <w:bCs/>
          <w:sz w:val="24"/>
          <w:szCs w:val="24"/>
        </w:rPr>
        <w:t>F</w:t>
      </w:r>
      <w:r w:rsidRPr="00C145A0">
        <w:rPr>
          <w:rFonts w:ascii="Arial" w:hAnsi="Arial" w:cs="Arial"/>
          <w:b/>
          <w:bCs/>
          <w:sz w:val="24"/>
          <w:szCs w:val="24"/>
        </w:rPr>
        <w:t xml:space="preserve">ee </w:t>
      </w:r>
      <w:r w:rsidR="00021191" w:rsidRPr="00C145A0">
        <w:rPr>
          <w:rFonts w:ascii="Arial" w:hAnsi="Arial" w:cs="Arial"/>
          <w:b/>
          <w:bCs/>
          <w:sz w:val="24"/>
          <w:szCs w:val="24"/>
        </w:rPr>
        <w:t>C</w:t>
      </w:r>
      <w:r w:rsidRPr="00C145A0">
        <w:rPr>
          <w:rFonts w:ascii="Arial" w:hAnsi="Arial" w:cs="Arial"/>
          <w:b/>
          <w:bCs/>
          <w:sz w:val="24"/>
          <w:szCs w:val="24"/>
        </w:rPr>
        <w:t>ap) category</w:t>
      </w:r>
      <w:r w:rsidRPr="00D2317C">
        <w:rPr>
          <w:rFonts w:ascii="Arial" w:hAnsi="Arial" w:cs="Arial"/>
          <w:bCs/>
          <w:sz w:val="24"/>
          <w:szCs w:val="24"/>
        </w:rPr>
        <w:t>.</w:t>
      </w:r>
      <w:r w:rsidR="00155BBC" w:rsidRPr="00D2317C">
        <w:rPr>
          <w:rFonts w:ascii="Arial" w:hAnsi="Arial" w:cs="Arial"/>
          <w:bCs/>
          <w:sz w:val="24"/>
          <w:szCs w:val="24"/>
        </w:rPr>
        <w:t xml:space="preserve"> </w:t>
      </w:r>
    </w:p>
    <w:p w14:paraId="186C69F7" w14:textId="77777777" w:rsidR="00856A41" w:rsidRPr="00D2317C" w:rsidRDefault="00155BBC" w:rsidP="00856A41">
      <w:pPr>
        <w:spacing w:before="240" w:after="160" w:line="240" w:lineRule="auto"/>
        <w:ind w:right="-307"/>
        <w:rPr>
          <w:rFonts w:ascii="Arial" w:hAnsi="Arial" w:cs="Arial"/>
          <w:bCs/>
          <w:sz w:val="24"/>
          <w:szCs w:val="24"/>
        </w:rPr>
      </w:pPr>
      <w:r w:rsidRPr="00D2317C">
        <w:rPr>
          <w:rFonts w:ascii="Arial" w:hAnsi="Arial" w:cs="Arial"/>
          <w:bCs/>
          <w:sz w:val="24"/>
          <w:szCs w:val="24"/>
        </w:rPr>
        <w:t xml:space="preserve">Maximum fee limits </w:t>
      </w:r>
      <w:r w:rsidR="003C2EFC">
        <w:rPr>
          <w:rFonts w:ascii="Arial" w:hAnsi="Arial" w:cs="Arial"/>
          <w:bCs/>
          <w:sz w:val="24"/>
          <w:szCs w:val="24"/>
        </w:rPr>
        <w:t xml:space="preserve">for Approved (Fee Cap) Providers </w:t>
      </w:r>
      <w:r w:rsidRPr="00D2317C">
        <w:rPr>
          <w:rFonts w:ascii="Arial" w:hAnsi="Arial" w:cs="Arial"/>
          <w:bCs/>
          <w:sz w:val="24"/>
          <w:szCs w:val="24"/>
        </w:rPr>
        <w:t>will remain at 2018/19 levels in 2019/20</w:t>
      </w:r>
      <w:r w:rsidR="00B7444D" w:rsidRPr="00D2317C">
        <w:rPr>
          <w:rFonts w:ascii="Arial" w:hAnsi="Arial" w:cs="Arial"/>
          <w:bCs/>
          <w:sz w:val="24"/>
          <w:szCs w:val="24"/>
        </w:rPr>
        <w:t xml:space="preserve"> (set out in detail at </w:t>
      </w:r>
      <w:r w:rsidR="00B7444D" w:rsidRPr="00D2317C">
        <w:rPr>
          <w:rFonts w:ascii="Arial" w:hAnsi="Arial" w:cs="Arial"/>
          <w:b/>
          <w:bCs/>
          <w:sz w:val="24"/>
          <w:szCs w:val="24"/>
        </w:rPr>
        <w:t>Annex A</w:t>
      </w:r>
      <w:r w:rsidR="00B7444D" w:rsidRPr="00D2317C">
        <w:rPr>
          <w:rFonts w:ascii="Arial" w:hAnsi="Arial" w:cs="Arial"/>
          <w:bCs/>
          <w:sz w:val="24"/>
          <w:szCs w:val="24"/>
        </w:rPr>
        <w:t xml:space="preserve"> below)</w:t>
      </w:r>
      <w:r w:rsidRPr="00D2317C">
        <w:rPr>
          <w:rFonts w:ascii="Arial" w:hAnsi="Arial" w:cs="Arial"/>
          <w:bCs/>
          <w:sz w:val="24"/>
          <w:szCs w:val="24"/>
        </w:rPr>
        <w:t xml:space="preserve">. </w:t>
      </w:r>
      <w:r w:rsidR="00021191">
        <w:rPr>
          <w:rFonts w:ascii="Arial" w:hAnsi="Arial" w:cs="Arial"/>
          <w:bCs/>
          <w:sz w:val="24"/>
          <w:szCs w:val="24"/>
        </w:rPr>
        <w:t>Eligible students undertaking courses at Approved (Fee Cap) Providers will qualify for fee loans to meet the full costs of their tuition.</w:t>
      </w:r>
    </w:p>
    <w:p w14:paraId="1229DFCE" w14:textId="77777777" w:rsidR="00B7444D" w:rsidRDefault="00856A41" w:rsidP="00155BBC">
      <w:pPr>
        <w:spacing w:before="240" w:after="0" w:line="240" w:lineRule="auto"/>
        <w:ind w:right="-307"/>
        <w:rPr>
          <w:rFonts w:ascii="Arial" w:hAnsi="Arial" w:cs="Arial"/>
          <w:bCs/>
          <w:sz w:val="24"/>
          <w:szCs w:val="24"/>
        </w:rPr>
      </w:pPr>
      <w:r w:rsidRPr="00155BBC">
        <w:rPr>
          <w:rFonts w:ascii="Arial" w:hAnsi="Arial" w:cs="Arial"/>
          <w:bCs/>
          <w:sz w:val="24"/>
          <w:szCs w:val="24"/>
        </w:rPr>
        <w:t xml:space="preserve">The register of providers in England for 2019/20 is currently being set up by the OfS and </w:t>
      </w:r>
      <w:r w:rsidR="00D6612D">
        <w:rPr>
          <w:rFonts w:ascii="Arial" w:hAnsi="Arial" w:cs="Arial"/>
          <w:bCs/>
          <w:sz w:val="24"/>
          <w:szCs w:val="24"/>
        </w:rPr>
        <w:t>is being</w:t>
      </w:r>
      <w:r w:rsidRPr="00155BBC">
        <w:rPr>
          <w:rFonts w:ascii="Arial" w:hAnsi="Arial" w:cs="Arial"/>
          <w:bCs/>
          <w:sz w:val="24"/>
          <w:szCs w:val="24"/>
        </w:rPr>
        <w:t xml:space="preserve"> published on the OfS website in July 2018 at: </w:t>
      </w:r>
      <w:hyperlink r:id="rId12" w:history="1">
        <w:r w:rsidRPr="00155BBC">
          <w:rPr>
            <w:rStyle w:val="Hyperlink"/>
            <w:rFonts w:ascii="Arial" w:hAnsi="Arial" w:cs="Arial"/>
            <w:sz w:val="24"/>
            <w:szCs w:val="24"/>
          </w:rPr>
          <w:t>https://www.officeforstudents.org.uk/advice-and-guidance/the-register/the-ofs-register/</w:t>
        </w:r>
      </w:hyperlink>
      <w:r w:rsidRPr="00155BBC">
        <w:rPr>
          <w:rFonts w:ascii="Arial" w:hAnsi="Arial" w:cs="Arial"/>
          <w:bCs/>
          <w:sz w:val="24"/>
          <w:szCs w:val="24"/>
        </w:rPr>
        <w:t xml:space="preserve"> </w:t>
      </w:r>
      <w:r w:rsidR="00155BBC" w:rsidRPr="00155BBC">
        <w:rPr>
          <w:rFonts w:ascii="Arial" w:hAnsi="Arial" w:cs="Arial"/>
          <w:bCs/>
          <w:sz w:val="24"/>
          <w:szCs w:val="24"/>
        </w:rPr>
        <w:t xml:space="preserve"> </w:t>
      </w:r>
    </w:p>
    <w:p w14:paraId="6B7BA8B7" w14:textId="77777777" w:rsidR="00856A41" w:rsidRPr="00155BBC" w:rsidRDefault="00021191" w:rsidP="00155BBC">
      <w:pPr>
        <w:spacing w:before="240" w:after="0" w:line="240" w:lineRule="auto"/>
        <w:ind w:right="-307"/>
        <w:rPr>
          <w:rFonts w:ascii="Arial" w:hAnsi="Arial" w:cs="Arial"/>
          <w:bCs/>
          <w:sz w:val="24"/>
          <w:szCs w:val="24"/>
        </w:rPr>
      </w:pPr>
      <w:r>
        <w:rPr>
          <w:rFonts w:ascii="Arial" w:hAnsi="Arial" w:cs="Arial"/>
          <w:bCs/>
          <w:sz w:val="24"/>
          <w:szCs w:val="24"/>
        </w:rPr>
        <w:t xml:space="preserve">Providers registering with the OfS in the </w:t>
      </w:r>
      <w:r w:rsidRPr="00C145A0">
        <w:rPr>
          <w:rFonts w:ascii="Arial" w:hAnsi="Arial" w:cs="Arial"/>
          <w:b/>
          <w:bCs/>
          <w:sz w:val="24"/>
          <w:szCs w:val="24"/>
        </w:rPr>
        <w:t>Approved category</w:t>
      </w:r>
      <w:r>
        <w:rPr>
          <w:rFonts w:ascii="Arial" w:hAnsi="Arial" w:cs="Arial"/>
          <w:bCs/>
          <w:sz w:val="24"/>
          <w:szCs w:val="24"/>
        </w:rPr>
        <w:t xml:space="preserve"> will not be subject to maximum fee limits. Eligible students undertaking courses at Approved Providers will qualify for fee loans towards the costs of tuition. Maximum fees and fee loans for Approved (Fee Cap) and Approved Providers are set out at </w:t>
      </w:r>
      <w:r w:rsidRPr="00021191">
        <w:rPr>
          <w:rFonts w:ascii="Arial" w:hAnsi="Arial" w:cs="Arial"/>
          <w:b/>
          <w:bCs/>
          <w:sz w:val="24"/>
          <w:szCs w:val="24"/>
        </w:rPr>
        <w:t>Annex B</w:t>
      </w:r>
      <w:r>
        <w:rPr>
          <w:rFonts w:ascii="Arial" w:hAnsi="Arial" w:cs="Arial"/>
          <w:bCs/>
          <w:sz w:val="24"/>
          <w:szCs w:val="24"/>
        </w:rPr>
        <w:t xml:space="preserve"> below.</w:t>
      </w:r>
    </w:p>
    <w:p w14:paraId="02046E3E" w14:textId="77777777" w:rsidR="00155BBC" w:rsidRPr="00155BBC" w:rsidRDefault="00155BBC" w:rsidP="00155BBC">
      <w:pPr>
        <w:spacing w:after="160" w:line="240" w:lineRule="auto"/>
        <w:ind w:right="-307"/>
        <w:rPr>
          <w:rFonts w:ascii="Arial" w:hAnsi="Arial" w:cs="Arial"/>
          <w:bCs/>
          <w:sz w:val="24"/>
          <w:szCs w:val="24"/>
        </w:rPr>
      </w:pPr>
    </w:p>
    <w:p w14:paraId="7F05FA71" w14:textId="77777777" w:rsidR="00856A41" w:rsidRPr="00155BBC" w:rsidRDefault="00856A41" w:rsidP="00856A41">
      <w:pPr>
        <w:spacing w:after="160" w:line="240" w:lineRule="auto"/>
        <w:ind w:right="-307"/>
        <w:rPr>
          <w:rFonts w:ascii="Arial" w:hAnsi="Arial" w:cs="Arial"/>
          <w:bCs/>
          <w:sz w:val="24"/>
          <w:szCs w:val="24"/>
        </w:rPr>
      </w:pPr>
      <w:r w:rsidRPr="00155BBC">
        <w:rPr>
          <w:rFonts w:ascii="Arial" w:hAnsi="Arial" w:cs="Arial"/>
          <w:b/>
          <w:bCs/>
          <w:sz w:val="24"/>
          <w:szCs w:val="24"/>
        </w:rPr>
        <w:t>B:</w:t>
      </w:r>
      <w:r w:rsidRPr="00155BBC">
        <w:rPr>
          <w:rFonts w:ascii="Arial" w:hAnsi="Arial" w:cs="Arial"/>
          <w:bCs/>
          <w:sz w:val="24"/>
          <w:szCs w:val="24"/>
        </w:rPr>
        <w:t xml:space="preserve"> To amend existing Fee Limit Condition Regulations, to ensure that maximum fees in the Fees Regulations apply to two specific groups of students: </w:t>
      </w:r>
    </w:p>
    <w:p w14:paraId="2365AA8E" w14:textId="77777777" w:rsidR="00856A41" w:rsidRPr="00155BBC" w:rsidRDefault="00856A41" w:rsidP="00155BBC">
      <w:pPr>
        <w:pStyle w:val="ListParagraph"/>
        <w:numPr>
          <w:ilvl w:val="1"/>
          <w:numId w:val="6"/>
        </w:numPr>
        <w:spacing w:after="160" w:line="240" w:lineRule="auto"/>
        <w:ind w:left="709" w:right="-307" w:hanging="567"/>
        <w:rPr>
          <w:rStyle w:val="Hyperlink"/>
          <w:rFonts w:ascii="Arial" w:hAnsi="Arial" w:cs="Arial"/>
          <w:bCs/>
          <w:sz w:val="24"/>
          <w:szCs w:val="24"/>
        </w:rPr>
      </w:pPr>
      <w:r w:rsidRPr="00155BBC">
        <w:rPr>
          <w:rFonts w:ascii="Arial" w:hAnsi="Arial" w:cs="Arial"/>
          <w:bCs/>
          <w:sz w:val="24"/>
          <w:szCs w:val="24"/>
        </w:rPr>
        <w:lastRenderedPageBreak/>
        <w:t xml:space="preserve">Students who have been given leave to remain in the UK as stateless persons or who are family members of such persons. Information on stateless persons is available on the .GOV.UK website at: </w:t>
      </w:r>
      <w:hyperlink r:id="rId13" w:history="1">
        <w:r w:rsidRPr="00155BBC">
          <w:rPr>
            <w:rStyle w:val="Hyperlink"/>
            <w:rFonts w:ascii="Arial" w:hAnsi="Arial" w:cs="Arial"/>
            <w:sz w:val="24"/>
            <w:szCs w:val="24"/>
          </w:rPr>
          <w:t>https://www.gov.uk/stay-in-uk-stateless</w:t>
        </w:r>
      </w:hyperlink>
      <w:r w:rsidRPr="00155BBC">
        <w:rPr>
          <w:rStyle w:val="Hyperlink"/>
          <w:rFonts w:ascii="Arial" w:hAnsi="Arial" w:cs="Arial"/>
          <w:sz w:val="24"/>
          <w:szCs w:val="24"/>
        </w:rPr>
        <w:br/>
      </w:r>
    </w:p>
    <w:p w14:paraId="0E4CCA8D" w14:textId="77777777" w:rsidR="00856A41" w:rsidRDefault="00856A41" w:rsidP="003C2EFC">
      <w:pPr>
        <w:pStyle w:val="ListParagraph"/>
        <w:numPr>
          <w:ilvl w:val="0"/>
          <w:numId w:val="6"/>
        </w:numPr>
        <w:spacing w:after="0" w:line="240" w:lineRule="auto"/>
        <w:ind w:left="709" w:right="-307" w:hanging="567"/>
        <w:rPr>
          <w:rFonts w:ascii="Arial" w:hAnsi="Arial" w:cs="Arial"/>
          <w:bCs/>
          <w:sz w:val="24"/>
          <w:szCs w:val="24"/>
        </w:rPr>
      </w:pPr>
      <w:r w:rsidRPr="00155BBC">
        <w:rPr>
          <w:rFonts w:ascii="Arial" w:hAnsi="Arial" w:cs="Arial"/>
          <w:bCs/>
          <w:sz w:val="24"/>
          <w:szCs w:val="24"/>
        </w:rPr>
        <w:t>Full-time students who already hold an equivalent or higher qualification who wish to take a second higher education course in nursing, midwifery or the allied health professions.</w:t>
      </w:r>
    </w:p>
    <w:p w14:paraId="33034935" w14:textId="77777777" w:rsidR="003C2EFC" w:rsidRPr="00155BBC" w:rsidRDefault="003C2EFC" w:rsidP="003C2EFC">
      <w:pPr>
        <w:pStyle w:val="ListParagraph"/>
        <w:spacing w:after="0" w:line="240" w:lineRule="auto"/>
        <w:ind w:left="709" w:right="-307"/>
        <w:rPr>
          <w:rFonts w:ascii="Arial" w:hAnsi="Arial" w:cs="Arial"/>
          <w:bCs/>
          <w:sz w:val="24"/>
          <w:szCs w:val="24"/>
        </w:rPr>
      </w:pPr>
    </w:p>
    <w:p w14:paraId="201C42C2" w14:textId="77777777" w:rsidR="00155BBC" w:rsidRPr="00155BBC" w:rsidRDefault="00155BBC" w:rsidP="003C2EFC">
      <w:pPr>
        <w:pStyle w:val="ListParagraph"/>
        <w:numPr>
          <w:ilvl w:val="0"/>
          <w:numId w:val="4"/>
        </w:numPr>
        <w:spacing w:line="240" w:lineRule="auto"/>
        <w:ind w:right="-307"/>
        <w:rPr>
          <w:rFonts w:ascii="Arial" w:hAnsi="Arial" w:cs="Arial"/>
          <w:bCs/>
          <w:sz w:val="24"/>
          <w:szCs w:val="24"/>
        </w:rPr>
      </w:pPr>
      <w:r w:rsidRPr="00155BBC">
        <w:rPr>
          <w:rFonts w:ascii="Arial" w:hAnsi="Arial" w:cs="Arial"/>
          <w:bCs/>
          <w:sz w:val="24"/>
          <w:szCs w:val="24"/>
        </w:rPr>
        <w:t xml:space="preserve">An electronic copy of the </w:t>
      </w:r>
      <w:r w:rsidRPr="00155BBC">
        <w:rPr>
          <w:rFonts w:ascii="Arial" w:hAnsi="Arial" w:cs="Arial"/>
          <w:b/>
          <w:bCs/>
          <w:sz w:val="24"/>
          <w:szCs w:val="24"/>
        </w:rPr>
        <w:t>2018 Fees Regulations</w:t>
      </w:r>
      <w:r w:rsidRPr="00155BBC">
        <w:rPr>
          <w:rFonts w:ascii="Arial" w:hAnsi="Arial" w:cs="Arial"/>
          <w:bCs/>
          <w:sz w:val="24"/>
          <w:szCs w:val="24"/>
        </w:rPr>
        <w:t xml:space="preserve"> can be accessed on the legislation.gov.uk website at: </w:t>
      </w:r>
    </w:p>
    <w:p w14:paraId="7739D168" w14:textId="77777777" w:rsidR="00155BBC" w:rsidRDefault="00AB12E8" w:rsidP="00155BBC">
      <w:pPr>
        <w:ind w:firstLine="360"/>
        <w:rPr>
          <w:rFonts w:ascii="Arial" w:hAnsi="Arial" w:cs="Arial"/>
          <w:color w:val="1F497D"/>
          <w:sz w:val="24"/>
          <w:szCs w:val="24"/>
        </w:rPr>
      </w:pPr>
      <w:hyperlink r:id="rId14" w:history="1">
        <w:r w:rsidR="00155BBC" w:rsidRPr="00155BBC">
          <w:rPr>
            <w:rStyle w:val="Hyperlink"/>
            <w:rFonts w:ascii="Arial" w:hAnsi="Arial" w:cs="Arial"/>
            <w:sz w:val="24"/>
            <w:szCs w:val="24"/>
          </w:rPr>
          <w:t>http://www.legislation.gov.uk/ukdsi/2018/9780111170946</w:t>
        </w:r>
      </w:hyperlink>
    </w:p>
    <w:p w14:paraId="0023872F" w14:textId="77777777" w:rsidR="00155BBC" w:rsidRDefault="00155BBC" w:rsidP="00155BBC">
      <w:pPr>
        <w:pStyle w:val="ListParagraph"/>
        <w:numPr>
          <w:ilvl w:val="0"/>
          <w:numId w:val="4"/>
        </w:numPr>
        <w:rPr>
          <w:rFonts w:ascii="Arial" w:hAnsi="Arial" w:cs="Arial"/>
          <w:color w:val="000000" w:themeColor="text1"/>
          <w:sz w:val="24"/>
          <w:szCs w:val="24"/>
        </w:rPr>
      </w:pPr>
      <w:r w:rsidRPr="00155BBC">
        <w:rPr>
          <w:rFonts w:ascii="Arial" w:hAnsi="Arial" w:cs="Arial"/>
          <w:color w:val="000000" w:themeColor="text1"/>
          <w:sz w:val="24"/>
          <w:szCs w:val="24"/>
        </w:rPr>
        <w:t xml:space="preserve">An </w:t>
      </w:r>
      <w:r w:rsidRPr="00B7444D">
        <w:rPr>
          <w:rFonts w:ascii="Arial" w:hAnsi="Arial" w:cs="Arial"/>
          <w:b/>
          <w:color w:val="000000" w:themeColor="text1"/>
          <w:sz w:val="24"/>
          <w:szCs w:val="24"/>
        </w:rPr>
        <w:t>Explanatory Memorandum</w:t>
      </w:r>
      <w:r w:rsidRPr="00155BBC">
        <w:rPr>
          <w:rFonts w:ascii="Arial" w:hAnsi="Arial" w:cs="Arial"/>
          <w:color w:val="000000" w:themeColor="text1"/>
          <w:sz w:val="24"/>
          <w:szCs w:val="24"/>
        </w:rPr>
        <w:t xml:space="preserve"> for the 2018 Fees Regulations can also be accessed on the legislation.gov.uk website at:</w:t>
      </w:r>
    </w:p>
    <w:p w14:paraId="6E05C80D" w14:textId="77777777" w:rsidR="00155BBC" w:rsidRPr="00B7444D" w:rsidRDefault="00155BBC" w:rsidP="00155BBC">
      <w:pPr>
        <w:pStyle w:val="ListParagraph"/>
        <w:ind w:left="360"/>
        <w:rPr>
          <w:rFonts w:ascii="Arial" w:hAnsi="Arial" w:cs="Arial"/>
          <w:color w:val="000000" w:themeColor="text1"/>
          <w:sz w:val="24"/>
          <w:szCs w:val="24"/>
        </w:rPr>
      </w:pPr>
    </w:p>
    <w:p w14:paraId="6ED87A7B" w14:textId="77777777" w:rsidR="00155BBC" w:rsidRDefault="00AB12E8" w:rsidP="00155BBC">
      <w:pPr>
        <w:pStyle w:val="ListParagraph"/>
        <w:ind w:left="360"/>
        <w:rPr>
          <w:rStyle w:val="Hyperlink"/>
          <w:rFonts w:ascii="Arial" w:hAnsi="Arial" w:cs="Arial"/>
          <w:sz w:val="24"/>
          <w:szCs w:val="24"/>
        </w:rPr>
      </w:pPr>
      <w:hyperlink r:id="rId15" w:history="1">
        <w:r w:rsidR="00155BBC" w:rsidRPr="00B7444D">
          <w:rPr>
            <w:rStyle w:val="Hyperlink"/>
            <w:rFonts w:ascii="Arial" w:hAnsi="Arial" w:cs="Arial"/>
            <w:sz w:val="24"/>
            <w:szCs w:val="24"/>
          </w:rPr>
          <w:t>http://www.legislation.gov.uk/ukdsi/2018/9780111170946/memorandum/contents</w:t>
        </w:r>
      </w:hyperlink>
    </w:p>
    <w:p w14:paraId="01DFAE28" w14:textId="77777777" w:rsidR="00C145A0" w:rsidRPr="00C145A0" w:rsidRDefault="00C145A0" w:rsidP="00155BBC">
      <w:pPr>
        <w:pStyle w:val="ListParagraph"/>
        <w:ind w:left="360"/>
        <w:rPr>
          <w:rStyle w:val="Hyperlink"/>
          <w:rFonts w:ascii="Arial" w:hAnsi="Arial" w:cs="Arial"/>
          <w:sz w:val="24"/>
          <w:szCs w:val="24"/>
        </w:rPr>
      </w:pPr>
    </w:p>
    <w:p w14:paraId="7D28F68A" w14:textId="77777777" w:rsidR="00C145A0" w:rsidRPr="00C145A0" w:rsidRDefault="00C145A0" w:rsidP="00C145A0">
      <w:pPr>
        <w:pStyle w:val="ListParagraph"/>
        <w:numPr>
          <w:ilvl w:val="0"/>
          <w:numId w:val="4"/>
        </w:numPr>
        <w:rPr>
          <w:rStyle w:val="Hyperlink"/>
          <w:rFonts w:ascii="Arial" w:hAnsi="Arial" w:cs="Arial"/>
          <w:color w:val="000000" w:themeColor="text1"/>
          <w:sz w:val="24"/>
          <w:szCs w:val="24"/>
          <w:u w:val="none"/>
        </w:rPr>
      </w:pPr>
      <w:r w:rsidRPr="00C145A0">
        <w:rPr>
          <w:rStyle w:val="Hyperlink"/>
          <w:rFonts w:ascii="Arial" w:hAnsi="Arial" w:cs="Arial"/>
          <w:color w:val="000000" w:themeColor="text1"/>
          <w:sz w:val="24"/>
          <w:szCs w:val="24"/>
          <w:u w:val="none"/>
        </w:rPr>
        <w:t xml:space="preserve">An </w:t>
      </w:r>
      <w:r w:rsidRPr="00C145A0">
        <w:rPr>
          <w:rStyle w:val="Hyperlink"/>
          <w:rFonts w:ascii="Arial" w:hAnsi="Arial" w:cs="Arial"/>
          <w:b/>
          <w:color w:val="000000" w:themeColor="text1"/>
          <w:sz w:val="24"/>
          <w:szCs w:val="24"/>
          <w:u w:val="none"/>
        </w:rPr>
        <w:t>Equality Analysis</w:t>
      </w:r>
      <w:r w:rsidRPr="00C145A0">
        <w:rPr>
          <w:rStyle w:val="Hyperlink"/>
          <w:rFonts w:ascii="Arial" w:hAnsi="Arial" w:cs="Arial"/>
          <w:color w:val="000000" w:themeColor="text1"/>
          <w:sz w:val="24"/>
          <w:szCs w:val="24"/>
          <w:u w:val="none"/>
        </w:rPr>
        <w:t xml:space="preserve"> for the 2018 Fees Regulations can be accessed on the .GOV.UK website at:</w:t>
      </w:r>
    </w:p>
    <w:p w14:paraId="27870D50" w14:textId="77777777" w:rsidR="00C145A0" w:rsidRDefault="00AB12E8" w:rsidP="00C145A0">
      <w:pPr>
        <w:ind w:left="284"/>
        <w:rPr>
          <w:rFonts w:ascii="Arial" w:hAnsi="Arial" w:cs="Arial"/>
          <w:color w:val="1F497D"/>
          <w:sz w:val="24"/>
          <w:szCs w:val="24"/>
        </w:rPr>
      </w:pPr>
      <w:hyperlink r:id="rId16" w:history="1">
        <w:r w:rsidR="00C145A0" w:rsidRPr="00150685">
          <w:rPr>
            <w:rStyle w:val="Hyperlink"/>
            <w:rFonts w:ascii="Arial" w:hAnsi="Arial" w:cs="Arial"/>
            <w:sz w:val="24"/>
            <w:szCs w:val="24"/>
          </w:rPr>
          <w:t>https://www.gov.uk/government/publications/higher-education-student-finance-2019-to-2020-equality-analysis</w:t>
        </w:r>
      </w:hyperlink>
    </w:p>
    <w:p w14:paraId="03168651" w14:textId="77777777" w:rsidR="00D2317C" w:rsidRDefault="00D2317C" w:rsidP="00155BBC">
      <w:pPr>
        <w:pStyle w:val="ListParagraph"/>
        <w:ind w:left="360"/>
        <w:rPr>
          <w:rFonts w:ascii="Arial" w:hAnsi="Arial" w:cs="Arial"/>
          <w:color w:val="1F497D"/>
          <w:sz w:val="24"/>
          <w:szCs w:val="24"/>
        </w:rPr>
      </w:pPr>
    </w:p>
    <w:p w14:paraId="122B7326" w14:textId="18A896B8" w:rsidR="00D2317C" w:rsidRPr="00D2317C" w:rsidRDefault="00D2317C" w:rsidP="00D2317C">
      <w:pPr>
        <w:pStyle w:val="ListParagraph"/>
        <w:numPr>
          <w:ilvl w:val="0"/>
          <w:numId w:val="4"/>
        </w:numPr>
        <w:rPr>
          <w:rFonts w:ascii="Arial" w:hAnsi="Arial" w:cs="Arial"/>
          <w:color w:val="000000" w:themeColor="text1"/>
          <w:sz w:val="24"/>
          <w:szCs w:val="24"/>
        </w:rPr>
      </w:pPr>
      <w:r w:rsidRPr="00D2317C">
        <w:rPr>
          <w:rFonts w:ascii="Arial" w:hAnsi="Arial" w:cs="Arial"/>
          <w:color w:val="000000" w:themeColor="text1"/>
          <w:sz w:val="24"/>
          <w:szCs w:val="24"/>
        </w:rPr>
        <w:t xml:space="preserve">A link to a </w:t>
      </w:r>
      <w:r w:rsidRPr="00D2317C">
        <w:rPr>
          <w:rFonts w:ascii="Arial" w:hAnsi="Arial" w:cs="Arial"/>
          <w:b/>
          <w:color w:val="000000" w:themeColor="text1"/>
          <w:sz w:val="24"/>
          <w:szCs w:val="24"/>
        </w:rPr>
        <w:t>Written Ministerial Statement</w:t>
      </w:r>
      <w:r w:rsidRPr="00D2317C">
        <w:rPr>
          <w:rFonts w:ascii="Arial" w:hAnsi="Arial" w:cs="Arial"/>
          <w:color w:val="000000" w:themeColor="text1"/>
          <w:sz w:val="24"/>
          <w:szCs w:val="24"/>
        </w:rPr>
        <w:t xml:space="preserve"> on maximum fees and fee loans for 2019/20 and arrangements for EU students in 2019/20 </w:t>
      </w:r>
      <w:r w:rsidR="004B097D">
        <w:rPr>
          <w:rFonts w:ascii="Arial" w:hAnsi="Arial" w:cs="Arial"/>
          <w:color w:val="000000" w:themeColor="text1"/>
          <w:sz w:val="24"/>
          <w:szCs w:val="24"/>
        </w:rPr>
        <w:t xml:space="preserve">can be accessed on the parliament.uk website at: </w:t>
      </w:r>
    </w:p>
    <w:p w14:paraId="27ED223F" w14:textId="4C3000A2" w:rsidR="00D2317C" w:rsidRDefault="00AB12E8" w:rsidP="001A0049">
      <w:pPr>
        <w:ind w:left="284"/>
        <w:rPr>
          <w:rFonts w:ascii="Arial" w:hAnsi="Arial" w:cs="Arial"/>
          <w:color w:val="1F497D"/>
          <w:sz w:val="24"/>
          <w:szCs w:val="24"/>
        </w:rPr>
      </w:pPr>
      <w:hyperlink r:id="rId17" w:history="1">
        <w:r w:rsidR="001A0049" w:rsidRPr="00150685">
          <w:rPr>
            <w:rStyle w:val="Hyperlink"/>
            <w:rFonts w:ascii="Arial" w:hAnsi="Arial" w:cs="Arial"/>
            <w:sz w:val="24"/>
            <w:szCs w:val="24"/>
          </w:rPr>
          <w:t>https://www.parliament.uk/business/publications/written-questions-answers-statements/written-statement/Commons/2018-07-02/HCWS816/</w:t>
        </w:r>
      </w:hyperlink>
    </w:p>
    <w:p w14:paraId="4F478029" w14:textId="77777777" w:rsidR="0009744F" w:rsidRDefault="0009744F" w:rsidP="00C231E7">
      <w:pPr>
        <w:pStyle w:val="ListParagraph"/>
        <w:spacing w:after="0"/>
        <w:rPr>
          <w:rFonts w:ascii="Arial" w:hAnsi="Arial" w:cs="Arial"/>
          <w:sz w:val="24"/>
          <w:szCs w:val="24"/>
        </w:rPr>
      </w:pPr>
    </w:p>
    <w:p w14:paraId="050C845B" w14:textId="77777777" w:rsidR="00740093" w:rsidRPr="00DB0025" w:rsidRDefault="00740093" w:rsidP="00C231E7">
      <w:pPr>
        <w:spacing w:after="0"/>
        <w:ind w:left="284" w:hanging="284"/>
        <w:rPr>
          <w:rFonts w:ascii="Arial" w:hAnsi="Arial" w:cs="Arial"/>
          <w:b/>
          <w:sz w:val="24"/>
          <w:szCs w:val="24"/>
          <w:u w:val="single"/>
        </w:rPr>
      </w:pPr>
      <w:r w:rsidRPr="00DB0025">
        <w:rPr>
          <w:rFonts w:ascii="Arial" w:hAnsi="Arial" w:cs="Arial"/>
          <w:b/>
          <w:sz w:val="24"/>
          <w:szCs w:val="24"/>
          <w:u w:val="single"/>
        </w:rPr>
        <w:t>ORDERING COPIES OF REGULATIONS</w:t>
      </w:r>
      <w:r w:rsidR="00DB0025">
        <w:rPr>
          <w:rFonts w:ascii="Arial" w:hAnsi="Arial" w:cs="Arial"/>
          <w:b/>
          <w:sz w:val="24"/>
          <w:szCs w:val="24"/>
          <w:u w:val="single"/>
        </w:rPr>
        <w:t>:</w:t>
      </w:r>
    </w:p>
    <w:p w14:paraId="4C3E5A45" w14:textId="77777777" w:rsidR="00DB0025" w:rsidRPr="00DB0025" w:rsidRDefault="00DB0025" w:rsidP="00C231E7">
      <w:pPr>
        <w:spacing w:after="0"/>
        <w:ind w:left="284" w:hanging="284"/>
        <w:rPr>
          <w:rFonts w:ascii="Arial" w:hAnsi="Arial" w:cs="Arial"/>
          <w:b/>
          <w:sz w:val="24"/>
          <w:szCs w:val="24"/>
        </w:rPr>
      </w:pPr>
    </w:p>
    <w:p w14:paraId="0F19E049" w14:textId="77777777" w:rsidR="00740093" w:rsidRPr="00D2317C" w:rsidRDefault="00740093" w:rsidP="00D2317C">
      <w:pPr>
        <w:pStyle w:val="ListParagraph"/>
        <w:numPr>
          <w:ilvl w:val="0"/>
          <w:numId w:val="4"/>
        </w:numPr>
        <w:spacing w:after="0"/>
        <w:rPr>
          <w:rStyle w:val="Hyperlink"/>
          <w:rFonts w:ascii="Arial" w:hAnsi="Arial" w:cs="Arial"/>
          <w:color w:val="auto"/>
          <w:sz w:val="24"/>
          <w:szCs w:val="24"/>
          <w:u w:val="none"/>
        </w:rPr>
      </w:pPr>
      <w:r w:rsidRPr="00D2317C">
        <w:rPr>
          <w:rFonts w:ascii="Arial" w:hAnsi="Arial" w:cs="Arial"/>
          <w:sz w:val="24"/>
          <w:szCs w:val="24"/>
        </w:rPr>
        <w:t>If you wish to order copies of Regulations, please access the TSO Shop website and click on the ‘contact us’ link at the top of the webpage:</w:t>
      </w:r>
      <w:r w:rsidR="00DB0025" w:rsidRPr="00D2317C">
        <w:rPr>
          <w:rFonts w:ascii="Arial" w:hAnsi="Arial" w:cs="Arial"/>
          <w:sz w:val="24"/>
          <w:szCs w:val="24"/>
        </w:rPr>
        <w:t xml:space="preserve">  </w:t>
      </w:r>
      <w:hyperlink r:id="rId18" w:history="1">
        <w:r w:rsidR="00DB0025" w:rsidRPr="00D2317C">
          <w:rPr>
            <w:rStyle w:val="Hyperlink"/>
            <w:rFonts w:ascii="Arial" w:hAnsi="Arial" w:cs="Arial"/>
            <w:sz w:val="24"/>
            <w:szCs w:val="24"/>
          </w:rPr>
          <w:t>www.tsoshop.co.uk</w:t>
        </w:r>
      </w:hyperlink>
    </w:p>
    <w:p w14:paraId="6EBE147A" w14:textId="77777777" w:rsidR="00740093" w:rsidRPr="00DB0025" w:rsidRDefault="00740093" w:rsidP="00C231E7">
      <w:pPr>
        <w:spacing w:after="0"/>
        <w:ind w:left="284" w:hanging="284"/>
        <w:rPr>
          <w:rFonts w:ascii="Arial" w:hAnsi="Arial" w:cs="Arial"/>
          <w:b/>
          <w:sz w:val="24"/>
          <w:szCs w:val="24"/>
        </w:rPr>
      </w:pPr>
    </w:p>
    <w:p w14:paraId="0D2482DC" w14:textId="77777777" w:rsidR="00DB0025" w:rsidRPr="00DB0025" w:rsidRDefault="00DB0025" w:rsidP="00C231E7">
      <w:pPr>
        <w:spacing w:after="0"/>
        <w:ind w:left="284" w:hanging="284"/>
        <w:rPr>
          <w:rFonts w:ascii="Arial" w:hAnsi="Arial" w:cs="Arial"/>
          <w:b/>
          <w:sz w:val="24"/>
          <w:szCs w:val="24"/>
          <w:u w:val="single"/>
        </w:rPr>
      </w:pPr>
      <w:r w:rsidRPr="00DB0025">
        <w:rPr>
          <w:rFonts w:ascii="Arial" w:hAnsi="Arial" w:cs="Arial"/>
          <w:b/>
          <w:sz w:val="24"/>
          <w:szCs w:val="24"/>
          <w:u w:val="single"/>
        </w:rPr>
        <w:t>ENQUIRIES</w:t>
      </w:r>
      <w:r>
        <w:rPr>
          <w:rFonts w:ascii="Arial" w:hAnsi="Arial" w:cs="Arial"/>
          <w:b/>
          <w:sz w:val="24"/>
          <w:szCs w:val="24"/>
          <w:u w:val="single"/>
        </w:rPr>
        <w:t>:</w:t>
      </w:r>
    </w:p>
    <w:p w14:paraId="4CBCF32F" w14:textId="77777777" w:rsidR="001E1C04" w:rsidRPr="001E1C04" w:rsidRDefault="001E1C04" w:rsidP="00C231E7">
      <w:pPr>
        <w:spacing w:after="0"/>
        <w:ind w:left="284" w:hanging="284"/>
        <w:rPr>
          <w:rFonts w:ascii="Arial" w:hAnsi="Arial" w:cs="Arial"/>
          <w:i/>
          <w:sz w:val="24"/>
          <w:szCs w:val="24"/>
        </w:rPr>
      </w:pPr>
    </w:p>
    <w:p w14:paraId="07CA33EF" w14:textId="77777777" w:rsidR="00D72E02" w:rsidRPr="00B7444D" w:rsidRDefault="001E1C04" w:rsidP="00D2317C">
      <w:pPr>
        <w:pStyle w:val="ListParagraph"/>
        <w:numPr>
          <w:ilvl w:val="0"/>
          <w:numId w:val="4"/>
        </w:numPr>
        <w:spacing w:after="0"/>
        <w:ind w:left="284"/>
        <w:rPr>
          <w:rStyle w:val="Hyperlink"/>
          <w:rFonts w:ascii="Arial" w:hAnsi="Arial" w:cs="Arial"/>
          <w:color w:val="auto"/>
          <w:sz w:val="24"/>
          <w:szCs w:val="24"/>
          <w:u w:val="none"/>
        </w:rPr>
      </w:pPr>
      <w:r w:rsidRPr="00976E30">
        <w:rPr>
          <w:rFonts w:ascii="Arial" w:hAnsi="Arial" w:cs="Arial"/>
          <w:sz w:val="24"/>
          <w:szCs w:val="24"/>
        </w:rPr>
        <w:t>If you have any queries about the</w:t>
      </w:r>
      <w:r w:rsidR="00506BD2" w:rsidRPr="00976E30">
        <w:rPr>
          <w:rFonts w:ascii="Arial" w:hAnsi="Arial" w:cs="Arial"/>
          <w:sz w:val="24"/>
          <w:szCs w:val="24"/>
        </w:rPr>
        <w:t xml:space="preserve"> Regulations</w:t>
      </w:r>
      <w:r w:rsidRPr="00976E30">
        <w:rPr>
          <w:rFonts w:ascii="Arial" w:hAnsi="Arial" w:cs="Arial"/>
          <w:sz w:val="24"/>
          <w:szCs w:val="24"/>
        </w:rPr>
        <w:t xml:space="preserve">, please contact, in the first instance, the Student Finance England Practitioner Support Team: telephone 0300 100 0618; email </w:t>
      </w:r>
      <w:hyperlink r:id="rId19" w:history="1">
        <w:r w:rsidRPr="00976E30">
          <w:rPr>
            <w:rStyle w:val="Hyperlink"/>
            <w:rFonts w:ascii="Arial" w:hAnsi="Arial" w:cs="Arial"/>
            <w:sz w:val="24"/>
            <w:szCs w:val="24"/>
          </w:rPr>
          <w:t>SSIN_queries@slc.co.uk</w:t>
        </w:r>
      </w:hyperlink>
    </w:p>
    <w:p w14:paraId="733713D7" w14:textId="77777777" w:rsidR="00B7444D" w:rsidRDefault="00B7444D" w:rsidP="00B7444D">
      <w:pPr>
        <w:spacing w:after="0"/>
        <w:rPr>
          <w:rFonts w:ascii="Arial" w:hAnsi="Arial" w:cs="Arial"/>
          <w:sz w:val="24"/>
          <w:szCs w:val="24"/>
        </w:rPr>
      </w:pPr>
    </w:p>
    <w:p w14:paraId="23010BE7" w14:textId="77777777" w:rsidR="00B7444D" w:rsidRDefault="00B7444D">
      <w:pPr>
        <w:rPr>
          <w:rFonts w:ascii="Arial" w:hAnsi="Arial" w:cs="Arial"/>
          <w:sz w:val="24"/>
          <w:szCs w:val="24"/>
        </w:rPr>
      </w:pPr>
      <w:r>
        <w:rPr>
          <w:rFonts w:ascii="Arial" w:hAnsi="Arial" w:cs="Arial"/>
          <w:sz w:val="24"/>
          <w:szCs w:val="24"/>
        </w:rPr>
        <w:br w:type="page"/>
      </w:r>
    </w:p>
    <w:p w14:paraId="7A326CDD" w14:textId="77777777" w:rsidR="00B7444D" w:rsidRPr="00021191" w:rsidRDefault="00B7444D" w:rsidP="00B7444D">
      <w:pPr>
        <w:spacing w:after="0"/>
        <w:rPr>
          <w:rFonts w:ascii="Arial" w:hAnsi="Arial" w:cs="Arial"/>
          <w:b/>
          <w:sz w:val="28"/>
          <w:szCs w:val="28"/>
        </w:rPr>
      </w:pPr>
      <w:r w:rsidRPr="00021191">
        <w:rPr>
          <w:rFonts w:ascii="Arial" w:hAnsi="Arial" w:cs="Arial"/>
          <w:b/>
          <w:sz w:val="28"/>
          <w:szCs w:val="28"/>
        </w:rPr>
        <w:lastRenderedPageBreak/>
        <w:t>ANNEX A</w:t>
      </w:r>
    </w:p>
    <w:p w14:paraId="7B875337" w14:textId="0B600B2A" w:rsidR="00B7444D" w:rsidRPr="00B7444D" w:rsidRDefault="00B7444D" w:rsidP="00B7444D">
      <w:pPr>
        <w:keepNext/>
        <w:keepLines/>
        <w:spacing w:before="400" w:after="40" w:line="240" w:lineRule="auto"/>
        <w:outlineLvl w:val="0"/>
        <w:rPr>
          <w:rFonts w:ascii="Arial" w:eastAsiaTheme="majorEastAsia" w:hAnsi="Arial" w:cs="Arial"/>
          <w:b/>
          <w:color w:val="000000" w:themeColor="text1"/>
          <w:sz w:val="24"/>
          <w:szCs w:val="24"/>
          <w:lang w:eastAsia="en-GB"/>
        </w:rPr>
      </w:pPr>
      <w:bookmarkStart w:id="1" w:name="_Toc517691500"/>
      <w:r w:rsidRPr="00B7444D">
        <w:rPr>
          <w:rFonts w:ascii="Arial" w:eastAsiaTheme="majorEastAsia" w:hAnsi="Arial" w:cs="Arial"/>
          <w:b/>
          <w:color w:val="000000" w:themeColor="text1"/>
          <w:sz w:val="24"/>
          <w:szCs w:val="24"/>
          <w:lang w:eastAsia="en-GB"/>
        </w:rPr>
        <w:t>Maximum tuition fee</w:t>
      </w:r>
      <w:r>
        <w:rPr>
          <w:rFonts w:ascii="Arial" w:eastAsiaTheme="majorEastAsia" w:hAnsi="Arial" w:cs="Arial"/>
          <w:b/>
          <w:color w:val="000000" w:themeColor="text1"/>
          <w:sz w:val="24"/>
          <w:szCs w:val="24"/>
          <w:lang w:eastAsia="en-GB"/>
        </w:rPr>
        <w:t xml:space="preserve"> limits </w:t>
      </w:r>
      <w:r w:rsidR="00DD324A">
        <w:rPr>
          <w:rFonts w:ascii="Arial" w:eastAsiaTheme="majorEastAsia" w:hAnsi="Arial" w:cs="Arial"/>
          <w:b/>
          <w:color w:val="000000" w:themeColor="text1"/>
          <w:sz w:val="24"/>
          <w:szCs w:val="24"/>
          <w:lang w:eastAsia="en-GB"/>
        </w:rPr>
        <w:t xml:space="preserve">for full-time and part-time undergraduate courses </w:t>
      </w:r>
      <w:r>
        <w:rPr>
          <w:rFonts w:ascii="Arial" w:eastAsiaTheme="majorEastAsia" w:hAnsi="Arial" w:cs="Arial"/>
          <w:b/>
          <w:color w:val="000000" w:themeColor="text1"/>
          <w:sz w:val="24"/>
          <w:szCs w:val="24"/>
          <w:lang w:eastAsia="en-GB"/>
        </w:rPr>
        <w:t>a</w:t>
      </w:r>
      <w:r w:rsidRPr="00B7444D">
        <w:rPr>
          <w:rFonts w:ascii="Arial" w:eastAsiaTheme="majorEastAsia" w:hAnsi="Arial" w:cs="Arial"/>
          <w:b/>
          <w:color w:val="000000" w:themeColor="text1"/>
          <w:sz w:val="24"/>
          <w:szCs w:val="24"/>
          <w:lang w:eastAsia="en-GB"/>
        </w:rPr>
        <w:t xml:space="preserve">t Approved (Fee Cap) </w:t>
      </w:r>
      <w:r w:rsidR="003C2EFC">
        <w:rPr>
          <w:rFonts w:ascii="Arial" w:eastAsiaTheme="majorEastAsia" w:hAnsi="Arial" w:cs="Arial"/>
          <w:b/>
          <w:color w:val="000000" w:themeColor="text1"/>
          <w:sz w:val="24"/>
          <w:szCs w:val="24"/>
          <w:lang w:eastAsia="en-GB"/>
        </w:rPr>
        <w:t>P</w:t>
      </w:r>
      <w:r w:rsidRPr="00B7444D">
        <w:rPr>
          <w:rFonts w:ascii="Arial" w:eastAsiaTheme="majorEastAsia" w:hAnsi="Arial" w:cs="Arial"/>
          <w:b/>
          <w:color w:val="000000" w:themeColor="text1"/>
          <w:sz w:val="24"/>
          <w:szCs w:val="24"/>
          <w:lang w:eastAsia="en-GB"/>
        </w:rPr>
        <w:t>roviders</w:t>
      </w:r>
      <w:r w:rsidR="003C2EFC">
        <w:rPr>
          <w:rStyle w:val="FootnoteReference"/>
          <w:rFonts w:ascii="Arial" w:eastAsiaTheme="majorEastAsia" w:hAnsi="Arial" w:cs="Arial"/>
          <w:b/>
          <w:color w:val="000000" w:themeColor="text1"/>
          <w:sz w:val="24"/>
          <w:szCs w:val="24"/>
          <w:lang w:eastAsia="en-GB"/>
        </w:rPr>
        <w:footnoteReference w:id="1"/>
      </w:r>
      <w:r w:rsidRPr="00B7444D">
        <w:rPr>
          <w:rFonts w:ascii="Arial" w:eastAsiaTheme="majorEastAsia" w:hAnsi="Arial" w:cs="Arial"/>
          <w:b/>
          <w:color w:val="000000" w:themeColor="text1"/>
          <w:sz w:val="24"/>
          <w:szCs w:val="24"/>
          <w:lang w:eastAsia="en-GB"/>
        </w:rPr>
        <w:t xml:space="preserve"> for the 2019/20 academic year</w:t>
      </w:r>
      <w:r w:rsidR="001A0049">
        <w:rPr>
          <w:rFonts w:ascii="Arial" w:eastAsiaTheme="majorEastAsia" w:hAnsi="Arial" w:cs="Arial"/>
          <w:b/>
          <w:color w:val="000000" w:themeColor="text1"/>
          <w:sz w:val="24"/>
          <w:szCs w:val="24"/>
          <w:lang w:eastAsia="en-GB"/>
        </w:rPr>
        <w:t>.</w:t>
      </w:r>
      <w:r w:rsidRPr="00B7444D">
        <w:rPr>
          <w:rFonts w:ascii="Arial" w:eastAsiaTheme="majorEastAsia" w:hAnsi="Arial" w:cs="Arial"/>
          <w:b/>
          <w:color w:val="000000" w:themeColor="text1"/>
          <w:sz w:val="24"/>
          <w:szCs w:val="24"/>
          <w:lang w:eastAsia="en-GB"/>
        </w:rPr>
        <w:t xml:space="preserve"> </w:t>
      </w:r>
      <w:bookmarkEnd w:id="1"/>
    </w:p>
    <w:p w14:paraId="11906BC8" w14:textId="77777777" w:rsidR="00B7444D" w:rsidRPr="00B7444D" w:rsidRDefault="00B7444D" w:rsidP="00B7444D">
      <w:pPr>
        <w:spacing w:after="160" w:line="259" w:lineRule="auto"/>
        <w:rPr>
          <w:rFonts w:eastAsiaTheme="minorEastAsia"/>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834"/>
        <w:gridCol w:w="1549"/>
        <w:gridCol w:w="1974"/>
        <w:gridCol w:w="1739"/>
      </w:tblGrid>
      <w:tr w:rsidR="00B7444D" w:rsidRPr="00B7444D" w14:paraId="5BB45B92" w14:textId="77777777" w:rsidTr="00D2317C">
        <w:tc>
          <w:tcPr>
            <w:tcW w:w="1980" w:type="dxa"/>
            <w:shd w:val="clear" w:color="auto" w:fill="auto"/>
          </w:tcPr>
          <w:p w14:paraId="6C838270" w14:textId="77777777" w:rsidR="00B7444D" w:rsidRPr="00B7444D" w:rsidRDefault="00B7444D" w:rsidP="00B7444D">
            <w:pPr>
              <w:spacing w:after="160" w:line="259" w:lineRule="auto"/>
              <w:jc w:val="center"/>
              <w:rPr>
                <w:rFonts w:ascii="Arial" w:eastAsiaTheme="minorEastAsia" w:hAnsi="Arial" w:cs="Arial"/>
                <w:b/>
                <w:lang w:eastAsia="en-GB"/>
              </w:rPr>
            </w:pPr>
            <w:r w:rsidRPr="00B7444D">
              <w:rPr>
                <w:rFonts w:ascii="Arial" w:eastAsiaTheme="minorEastAsia" w:hAnsi="Arial" w:cs="Arial"/>
                <w:b/>
                <w:lang w:eastAsia="en-GB"/>
              </w:rPr>
              <w:t>Rate</w:t>
            </w:r>
          </w:p>
        </w:tc>
        <w:tc>
          <w:tcPr>
            <w:tcW w:w="1417" w:type="dxa"/>
            <w:shd w:val="clear" w:color="auto" w:fill="auto"/>
          </w:tcPr>
          <w:p w14:paraId="0C2FF807" w14:textId="77777777" w:rsidR="00B7444D" w:rsidRPr="00B7444D" w:rsidRDefault="00B7444D" w:rsidP="00B7444D">
            <w:pPr>
              <w:spacing w:after="160" w:line="259" w:lineRule="auto"/>
              <w:jc w:val="center"/>
              <w:rPr>
                <w:rFonts w:ascii="Arial" w:eastAsiaTheme="minorEastAsia" w:hAnsi="Arial" w:cs="Arial"/>
                <w:b/>
                <w:lang w:eastAsia="en-GB"/>
              </w:rPr>
            </w:pPr>
            <w:r w:rsidRPr="00B7444D">
              <w:rPr>
                <w:rFonts w:ascii="Arial" w:eastAsiaTheme="minorEastAsia" w:hAnsi="Arial" w:cs="Arial"/>
                <w:b/>
                <w:lang w:eastAsia="en-GB"/>
              </w:rPr>
              <w:t>Percentage of full-time (100%) amount</w:t>
            </w:r>
          </w:p>
        </w:tc>
        <w:tc>
          <w:tcPr>
            <w:tcW w:w="834" w:type="dxa"/>
            <w:shd w:val="clear" w:color="auto" w:fill="auto"/>
          </w:tcPr>
          <w:p w14:paraId="274AE967" w14:textId="77777777" w:rsidR="00B7444D" w:rsidRPr="00B7444D" w:rsidRDefault="00B7444D" w:rsidP="00B7444D">
            <w:pPr>
              <w:spacing w:after="160" w:line="259" w:lineRule="auto"/>
              <w:jc w:val="center"/>
              <w:rPr>
                <w:rFonts w:ascii="Arial" w:eastAsiaTheme="minorEastAsia" w:hAnsi="Arial" w:cs="Arial"/>
                <w:b/>
                <w:lang w:eastAsia="en-GB"/>
              </w:rPr>
            </w:pPr>
            <w:r w:rsidRPr="00B7444D">
              <w:rPr>
                <w:rFonts w:ascii="Arial" w:eastAsiaTheme="minorEastAsia" w:hAnsi="Arial" w:cs="Arial"/>
                <w:b/>
                <w:lang w:eastAsia="en-GB"/>
              </w:rPr>
              <w:t>Mode of Study</w:t>
            </w:r>
          </w:p>
        </w:tc>
        <w:tc>
          <w:tcPr>
            <w:tcW w:w="1549" w:type="dxa"/>
          </w:tcPr>
          <w:p w14:paraId="7FE8EB7B" w14:textId="77777777" w:rsidR="00B7444D" w:rsidRPr="00B7444D" w:rsidRDefault="00B7444D" w:rsidP="00B7444D">
            <w:pPr>
              <w:spacing w:after="160" w:line="259" w:lineRule="auto"/>
              <w:jc w:val="center"/>
              <w:rPr>
                <w:rFonts w:ascii="Arial" w:eastAsiaTheme="minorEastAsia" w:hAnsi="Arial" w:cs="Arial"/>
                <w:b/>
                <w:lang w:eastAsia="en-GB"/>
              </w:rPr>
            </w:pPr>
            <w:r w:rsidRPr="00B7444D">
              <w:rPr>
                <w:rFonts w:ascii="Arial" w:eastAsiaTheme="minorEastAsia" w:hAnsi="Arial" w:cs="Arial"/>
                <w:b/>
                <w:lang w:eastAsia="en-GB"/>
              </w:rPr>
              <w:t>Access and Participation Plan</w:t>
            </w:r>
            <w:r w:rsidR="00C145A0">
              <w:rPr>
                <w:rStyle w:val="FootnoteReference"/>
                <w:rFonts w:ascii="Arial" w:eastAsiaTheme="minorEastAsia" w:hAnsi="Arial" w:cs="Arial"/>
                <w:b/>
                <w:lang w:eastAsia="en-GB"/>
              </w:rPr>
              <w:footnoteReference w:id="2"/>
            </w:r>
          </w:p>
        </w:tc>
        <w:tc>
          <w:tcPr>
            <w:tcW w:w="1974" w:type="dxa"/>
          </w:tcPr>
          <w:p w14:paraId="259ED06F" w14:textId="77777777" w:rsidR="00B7444D" w:rsidRPr="00B7444D" w:rsidRDefault="00B7444D" w:rsidP="00B7444D">
            <w:pPr>
              <w:spacing w:after="160" w:line="259" w:lineRule="auto"/>
              <w:jc w:val="center"/>
              <w:rPr>
                <w:rFonts w:ascii="Arial" w:eastAsiaTheme="minorEastAsia" w:hAnsi="Arial" w:cs="Arial"/>
                <w:b/>
                <w:lang w:eastAsia="en-GB"/>
              </w:rPr>
            </w:pPr>
            <w:r w:rsidRPr="00B7444D">
              <w:rPr>
                <w:rFonts w:ascii="Arial" w:eastAsiaTheme="minorEastAsia" w:hAnsi="Arial" w:cs="Arial"/>
                <w:b/>
                <w:lang w:eastAsia="en-GB"/>
              </w:rPr>
              <w:t>Maximum Fee Cap</w:t>
            </w:r>
          </w:p>
          <w:p w14:paraId="58AF0AD0" w14:textId="77777777" w:rsidR="00B7444D" w:rsidRPr="00B7444D" w:rsidRDefault="00B7444D" w:rsidP="00B7444D">
            <w:pPr>
              <w:spacing w:after="0" w:line="259" w:lineRule="auto"/>
              <w:jc w:val="center"/>
              <w:rPr>
                <w:rFonts w:ascii="Arial" w:eastAsiaTheme="minorEastAsia" w:hAnsi="Arial" w:cs="Arial"/>
                <w:b/>
                <w:lang w:eastAsia="en-GB"/>
              </w:rPr>
            </w:pPr>
            <w:r w:rsidRPr="00B7444D">
              <w:rPr>
                <w:rFonts w:ascii="Arial" w:eastAsiaTheme="minorEastAsia" w:hAnsi="Arial" w:cs="Arial"/>
                <w:b/>
                <w:u w:val="single"/>
                <w:lang w:eastAsia="en-GB"/>
              </w:rPr>
              <w:t>without</w:t>
            </w:r>
            <w:r w:rsidRPr="00B7444D">
              <w:rPr>
                <w:rFonts w:ascii="Arial" w:eastAsiaTheme="minorEastAsia" w:hAnsi="Arial" w:cs="Arial"/>
                <w:b/>
                <w:lang w:eastAsia="en-GB"/>
              </w:rPr>
              <w:t xml:space="preserve"> 2019/20 TEF</w:t>
            </w:r>
            <w:r w:rsidR="00DD324A">
              <w:rPr>
                <w:rStyle w:val="FootnoteReference"/>
                <w:rFonts w:ascii="Arial" w:eastAsiaTheme="minorEastAsia" w:hAnsi="Arial" w:cs="Arial"/>
                <w:b/>
                <w:lang w:eastAsia="en-GB"/>
              </w:rPr>
              <w:footnoteReference w:id="3"/>
            </w:r>
            <w:r w:rsidRPr="00B7444D">
              <w:rPr>
                <w:rFonts w:ascii="Arial" w:eastAsiaTheme="minorEastAsia" w:hAnsi="Arial" w:cs="Arial"/>
                <w:b/>
                <w:lang w:eastAsia="en-GB"/>
              </w:rPr>
              <w:t xml:space="preserve"> award</w:t>
            </w:r>
          </w:p>
          <w:p w14:paraId="4E3EBB42" w14:textId="77777777" w:rsidR="00B7444D" w:rsidRPr="00B7444D" w:rsidRDefault="00B7444D" w:rsidP="00B7444D">
            <w:pPr>
              <w:spacing w:after="160" w:line="259" w:lineRule="auto"/>
              <w:jc w:val="center"/>
              <w:rPr>
                <w:rFonts w:ascii="Arial" w:eastAsiaTheme="minorEastAsia" w:hAnsi="Arial" w:cs="Arial"/>
                <w:b/>
                <w:lang w:eastAsia="en-GB"/>
              </w:rPr>
            </w:pPr>
            <w:r w:rsidRPr="00B7444D">
              <w:rPr>
                <w:rFonts w:ascii="Arial" w:eastAsiaTheme="minorEastAsia" w:hAnsi="Arial" w:cs="Arial"/>
                <w:b/>
                <w:lang w:eastAsia="en-GB"/>
              </w:rPr>
              <w:t>(£)</w:t>
            </w:r>
          </w:p>
        </w:tc>
        <w:tc>
          <w:tcPr>
            <w:tcW w:w="1739" w:type="dxa"/>
            <w:shd w:val="clear" w:color="auto" w:fill="auto"/>
          </w:tcPr>
          <w:p w14:paraId="57A2A9D1" w14:textId="77777777" w:rsidR="00B7444D" w:rsidRPr="00B7444D" w:rsidRDefault="00B7444D" w:rsidP="00B7444D">
            <w:pPr>
              <w:spacing w:after="160" w:line="259" w:lineRule="auto"/>
              <w:jc w:val="center"/>
              <w:rPr>
                <w:rFonts w:ascii="Arial" w:eastAsiaTheme="minorEastAsia" w:hAnsi="Arial" w:cs="Arial"/>
                <w:b/>
                <w:lang w:eastAsia="en-GB"/>
              </w:rPr>
            </w:pPr>
            <w:r w:rsidRPr="00B7444D">
              <w:rPr>
                <w:rFonts w:ascii="Arial" w:eastAsiaTheme="minorEastAsia" w:hAnsi="Arial" w:cs="Arial"/>
                <w:b/>
                <w:lang w:eastAsia="en-GB"/>
              </w:rPr>
              <w:t>Maximum Fee Cap</w:t>
            </w:r>
          </w:p>
          <w:p w14:paraId="1659A4C6" w14:textId="77777777" w:rsidR="00B7444D" w:rsidRPr="00B7444D" w:rsidRDefault="00B7444D" w:rsidP="00B7444D">
            <w:pPr>
              <w:spacing w:after="0" w:line="259" w:lineRule="auto"/>
              <w:jc w:val="center"/>
              <w:rPr>
                <w:rFonts w:ascii="Arial" w:eastAsiaTheme="minorEastAsia" w:hAnsi="Arial" w:cs="Arial"/>
                <w:b/>
                <w:lang w:eastAsia="en-GB"/>
              </w:rPr>
            </w:pPr>
            <w:r w:rsidRPr="00B7444D">
              <w:rPr>
                <w:rFonts w:ascii="Arial" w:eastAsiaTheme="minorEastAsia" w:hAnsi="Arial" w:cs="Arial"/>
                <w:b/>
                <w:u w:val="single"/>
                <w:lang w:eastAsia="en-GB"/>
              </w:rPr>
              <w:t xml:space="preserve">with </w:t>
            </w:r>
            <w:r w:rsidRPr="00B7444D">
              <w:rPr>
                <w:rFonts w:ascii="Arial" w:eastAsiaTheme="minorEastAsia" w:hAnsi="Arial" w:cs="Arial"/>
                <w:b/>
                <w:lang w:eastAsia="en-GB"/>
              </w:rPr>
              <w:t>2019/20 TEF award</w:t>
            </w:r>
          </w:p>
          <w:p w14:paraId="0812FE59" w14:textId="77777777" w:rsidR="00B7444D" w:rsidRPr="00B7444D" w:rsidRDefault="00B7444D" w:rsidP="00B7444D">
            <w:pPr>
              <w:spacing w:after="160" w:line="259" w:lineRule="auto"/>
              <w:jc w:val="center"/>
              <w:rPr>
                <w:rFonts w:ascii="Arial" w:eastAsiaTheme="minorEastAsia" w:hAnsi="Arial" w:cs="Arial"/>
                <w:b/>
                <w:lang w:eastAsia="en-GB"/>
              </w:rPr>
            </w:pPr>
            <w:r w:rsidRPr="00B7444D">
              <w:rPr>
                <w:rFonts w:ascii="Arial" w:eastAsiaTheme="minorEastAsia" w:hAnsi="Arial" w:cs="Arial"/>
                <w:b/>
                <w:lang w:eastAsia="en-GB"/>
              </w:rPr>
              <w:t>(£)</w:t>
            </w:r>
          </w:p>
        </w:tc>
      </w:tr>
      <w:tr w:rsidR="00B7444D" w:rsidRPr="00B7444D" w14:paraId="66CCD523" w14:textId="77777777" w:rsidTr="00D2317C">
        <w:tc>
          <w:tcPr>
            <w:tcW w:w="1980" w:type="dxa"/>
            <w:shd w:val="clear" w:color="auto" w:fill="auto"/>
          </w:tcPr>
          <w:p w14:paraId="3129D591"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Full year</w:t>
            </w:r>
          </w:p>
          <w:p w14:paraId="2CF2FA3D" w14:textId="77777777" w:rsidR="00B7444D" w:rsidRPr="00B7444D" w:rsidRDefault="00B7444D" w:rsidP="00B7444D">
            <w:pPr>
              <w:spacing w:after="160" w:line="259" w:lineRule="auto"/>
              <w:jc w:val="center"/>
              <w:rPr>
                <w:rFonts w:ascii="Arial" w:eastAsiaTheme="minorEastAsia" w:hAnsi="Arial" w:cs="Arial"/>
                <w:lang w:eastAsia="en-GB"/>
              </w:rPr>
            </w:pPr>
          </w:p>
        </w:tc>
        <w:tc>
          <w:tcPr>
            <w:tcW w:w="1417" w:type="dxa"/>
            <w:shd w:val="clear" w:color="auto" w:fill="auto"/>
          </w:tcPr>
          <w:p w14:paraId="0076B27B"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100%</w:t>
            </w:r>
          </w:p>
        </w:tc>
        <w:tc>
          <w:tcPr>
            <w:tcW w:w="834" w:type="dxa"/>
            <w:shd w:val="clear" w:color="auto" w:fill="auto"/>
          </w:tcPr>
          <w:p w14:paraId="64A9D4A0"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Full-time</w:t>
            </w:r>
          </w:p>
        </w:tc>
        <w:tc>
          <w:tcPr>
            <w:tcW w:w="1549" w:type="dxa"/>
          </w:tcPr>
          <w:p w14:paraId="624EE3F4"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Yes</w:t>
            </w:r>
          </w:p>
        </w:tc>
        <w:tc>
          <w:tcPr>
            <w:tcW w:w="1974" w:type="dxa"/>
            <w:shd w:val="clear" w:color="auto" w:fill="auto"/>
          </w:tcPr>
          <w:p w14:paraId="078BE72E"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£9,000</w:t>
            </w:r>
          </w:p>
        </w:tc>
        <w:tc>
          <w:tcPr>
            <w:tcW w:w="1739" w:type="dxa"/>
            <w:shd w:val="clear" w:color="auto" w:fill="auto"/>
          </w:tcPr>
          <w:p w14:paraId="1D307387"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£9,250</w:t>
            </w:r>
          </w:p>
        </w:tc>
      </w:tr>
      <w:tr w:rsidR="00B7444D" w:rsidRPr="00B7444D" w14:paraId="46AECA45" w14:textId="77777777" w:rsidTr="00D2317C">
        <w:tc>
          <w:tcPr>
            <w:tcW w:w="1980" w:type="dxa"/>
            <w:shd w:val="clear" w:color="auto" w:fill="auto"/>
          </w:tcPr>
          <w:p w14:paraId="5B198A69"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Final year (&lt;15 weeks attendance)</w:t>
            </w:r>
          </w:p>
        </w:tc>
        <w:tc>
          <w:tcPr>
            <w:tcW w:w="1417" w:type="dxa"/>
            <w:shd w:val="clear" w:color="auto" w:fill="auto"/>
          </w:tcPr>
          <w:p w14:paraId="7DDFD128"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50%</w:t>
            </w:r>
          </w:p>
        </w:tc>
        <w:tc>
          <w:tcPr>
            <w:tcW w:w="834" w:type="dxa"/>
            <w:shd w:val="clear" w:color="auto" w:fill="auto"/>
          </w:tcPr>
          <w:p w14:paraId="0E67E4C5"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Full-time</w:t>
            </w:r>
          </w:p>
        </w:tc>
        <w:tc>
          <w:tcPr>
            <w:tcW w:w="1549" w:type="dxa"/>
          </w:tcPr>
          <w:p w14:paraId="42C00925"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Yes</w:t>
            </w:r>
          </w:p>
        </w:tc>
        <w:tc>
          <w:tcPr>
            <w:tcW w:w="1974" w:type="dxa"/>
            <w:shd w:val="clear" w:color="auto" w:fill="auto"/>
          </w:tcPr>
          <w:p w14:paraId="5C2BB764"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£4,500</w:t>
            </w:r>
          </w:p>
        </w:tc>
        <w:tc>
          <w:tcPr>
            <w:tcW w:w="1739" w:type="dxa"/>
            <w:shd w:val="clear" w:color="auto" w:fill="auto"/>
          </w:tcPr>
          <w:p w14:paraId="14276733"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£4,625</w:t>
            </w:r>
          </w:p>
        </w:tc>
      </w:tr>
      <w:tr w:rsidR="00B7444D" w:rsidRPr="00B7444D" w14:paraId="2EE40108" w14:textId="77777777" w:rsidTr="00D2317C">
        <w:tc>
          <w:tcPr>
            <w:tcW w:w="1980" w:type="dxa"/>
            <w:shd w:val="clear" w:color="auto" w:fill="auto"/>
          </w:tcPr>
          <w:p w14:paraId="3A92A27E"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Sandwich work placement year</w:t>
            </w:r>
          </w:p>
        </w:tc>
        <w:tc>
          <w:tcPr>
            <w:tcW w:w="1417" w:type="dxa"/>
            <w:shd w:val="clear" w:color="auto" w:fill="auto"/>
          </w:tcPr>
          <w:p w14:paraId="2670850E"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20%</w:t>
            </w:r>
          </w:p>
        </w:tc>
        <w:tc>
          <w:tcPr>
            <w:tcW w:w="834" w:type="dxa"/>
            <w:shd w:val="clear" w:color="auto" w:fill="auto"/>
          </w:tcPr>
          <w:p w14:paraId="45AD364A"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Full-time</w:t>
            </w:r>
          </w:p>
        </w:tc>
        <w:tc>
          <w:tcPr>
            <w:tcW w:w="1549" w:type="dxa"/>
          </w:tcPr>
          <w:p w14:paraId="2108844F"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Yes</w:t>
            </w:r>
          </w:p>
        </w:tc>
        <w:tc>
          <w:tcPr>
            <w:tcW w:w="1974" w:type="dxa"/>
            <w:shd w:val="clear" w:color="auto" w:fill="auto"/>
          </w:tcPr>
          <w:p w14:paraId="5EC892DB"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£1,800</w:t>
            </w:r>
          </w:p>
        </w:tc>
        <w:tc>
          <w:tcPr>
            <w:tcW w:w="1739" w:type="dxa"/>
            <w:shd w:val="clear" w:color="auto" w:fill="auto"/>
          </w:tcPr>
          <w:p w14:paraId="4FB6B253"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£1,850</w:t>
            </w:r>
          </w:p>
        </w:tc>
      </w:tr>
      <w:tr w:rsidR="00B7444D" w:rsidRPr="00B7444D" w14:paraId="4339D31A" w14:textId="77777777" w:rsidTr="00D2317C">
        <w:tc>
          <w:tcPr>
            <w:tcW w:w="1980" w:type="dxa"/>
            <w:shd w:val="clear" w:color="auto" w:fill="auto"/>
          </w:tcPr>
          <w:p w14:paraId="7C085270"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Overseas study year</w:t>
            </w:r>
            <w:r w:rsidR="00C145A0">
              <w:rPr>
                <w:rFonts w:ascii="Arial" w:eastAsiaTheme="minorEastAsia" w:hAnsi="Arial" w:cs="Arial"/>
                <w:lang w:eastAsia="en-GB"/>
              </w:rPr>
              <w:t>/Erasmus Year</w:t>
            </w:r>
          </w:p>
        </w:tc>
        <w:tc>
          <w:tcPr>
            <w:tcW w:w="1417" w:type="dxa"/>
            <w:shd w:val="clear" w:color="auto" w:fill="auto"/>
          </w:tcPr>
          <w:p w14:paraId="664F9E47"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15%</w:t>
            </w:r>
          </w:p>
        </w:tc>
        <w:tc>
          <w:tcPr>
            <w:tcW w:w="834" w:type="dxa"/>
            <w:shd w:val="clear" w:color="auto" w:fill="auto"/>
          </w:tcPr>
          <w:p w14:paraId="1777F2EC"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Full-time</w:t>
            </w:r>
          </w:p>
        </w:tc>
        <w:tc>
          <w:tcPr>
            <w:tcW w:w="1549" w:type="dxa"/>
          </w:tcPr>
          <w:p w14:paraId="6FAEF523"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Yes</w:t>
            </w:r>
          </w:p>
        </w:tc>
        <w:tc>
          <w:tcPr>
            <w:tcW w:w="1974" w:type="dxa"/>
            <w:shd w:val="clear" w:color="auto" w:fill="auto"/>
          </w:tcPr>
          <w:p w14:paraId="25FF42C4"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£1,350</w:t>
            </w:r>
          </w:p>
        </w:tc>
        <w:tc>
          <w:tcPr>
            <w:tcW w:w="1739" w:type="dxa"/>
            <w:shd w:val="clear" w:color="auto" w:fill="auto"/>
          </w:tcPr>
          <w:p w14:paraId="4CB12734"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£1,385</w:t>
            </w:r>
          </w:p>
        </w:tc>
      </w:tr>
      <w:tr w:rsidR="00B7444D" w:rsidRPr="00B7444D" w14:paraId="370A5270" w14:textId="77777777" w:rsidTr="00D2317C">
        <w:tc>
          <w:tcPr>
            <w:tcW w:w="1980" w:type="dxa"/>
            <w:shd w:val="clear" w:color="auto" w:fill="auto"/>
          </w:tcPr>
          <w:p w14:paraId="1C6464CA"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Any year</w:t>
            </w:r>
          </w:p>
        </w:tc>
        <w:tc>
          <w:tcPr>
            <w:tcW w:w="1417" w:type="dxa"/>
            <w:shd w:val="clear" w:color="auto" w:fill="auto"/>
          </w:tcPr>
          <w:p w14:paraId="527B52C7"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100%</w:t>
            </w:r>
          </w:p>
        </w:tc>
        <w:tc>
          <w:tcPr>
            <w:tcW w:w="834" w:type="dxa"/>
            <w:shd w:val="clear" w:color="auto" w:fill="auto"/>
          </w:tcPr>
          <w:p w14:paraId="60237B60"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Part-time</w:t>
            </w:r>
          </w:p>
        </w:tc>
        <w:tc>
          <w:tcPr>
            <w:tcW w:w="1549" w:type="dxa"/>
          </w:tcPr>
          <w:p w14:paraId="4C40FEF8"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Yes</w:t>
            </w:r>
          </w:p>
        </w:tc>
        <w:tc>
          <w:tcPr>
            <w:tcW w:w="1974" w:type="dxa"/>
            <w:shd w:val="clear" w:color="auto" w:fill="auto"/>
          </w:tcPr>
          <w:p w14:paraId="74825BEA"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£6,750</w:t>
            </w:r>
          </w:p>
        </w:tc>
        <w:tc>
          <w:tcPr>
            <w:tcW w:w="1739" w:type="dxa"/>
            <w:shd w:val="clear" w:color="auto" w:fill="auto"/>
          </w:tcPr>
          <w:p w14:paraId="480D0875"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£6,935</w:t>
            </w:r>
          </w:p>
        </w:tc>
      </w:tr>
      <w:tr w:rsidR="00B7444D" w:rsidRPr="00B7444D" w14:paraId="79566251" w14:textId="77777777" w:rsidTr="00D2317C">
        <w:tc>
          <w:tcPr>
            <w:tcW w:w="1980" w:type="dxa"/>
            <w:shd w:val="clear" w:color="auto" w:fill="auto"/>
          </w:tcPr>
          <w:p w14:paraId="220955AD"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Full year</w:t>
            </w:r>
          </w:p>
        </w:tc>
        <w:tc>
          <w:tcPr>
            <w:tcW w:w="1417" w:type="dxa"/>
            <w:shd w:val="clear" w:color="auto" w:fill="auto"/>
          </w:tcPr>
          <w:p w14:paraId="5B289028" w14:textId="77777777" w:rsidR="00B7444D" w:rsidRPr="00B7444D" w:rsidRDefault="00B7444D" w:rsidP="00B7444D">
            <w:pPr>
              <w:spacing w:after="0" w:line="259" w:lineRule="auto"/>
              <w:jc w:val="center"/>
              <w:rPr>
                <w:rFonts w:ascii="Arial" w:eastAsiaTheme="minorEastAsia" w:hAnsi="Arial" w:cs="Arial"/>
                <w:lang w:eastAsia="en-GB"/>
              </w:rPr>
            </w:pPr>
            <w:r w:rsidRPr="00B7444D">
              <w:rPr>
                <w:rFonts w:ascii="Arial" w:eastAsiaTheme="minorEastAsia" w:hAnsi="Arial" w:cs="Arial"/>
                <w:lang w:eastAsia="en-GB"/>
              </w:rPr>
              <w:t>100%</w:t>
            </w:r>
          </w:p>
        </w:tc>
        <w:tc>
          <w:tcPr>
            <w:tcW w:w="834" w:type="dxa"/>
            <w:shd w:val="clear" w:color="auto" w:fill="auto"/>
          </w:tcPr>
          <w:p w14:paraId="3E2F4538"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Full-time</w:t>
            </w:r>
          </w:p>
        </w:tc>
        <w:tc>
          <w:tcPr>
            <w:tcW w:w="1549" w:type="dxa"/>
          </w:tcPr>
          <w:p w14:paraId="367F4465"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No</w:t>
            </w:r>
          </w:p>
        </w:tc>
        <w:tc>
          <w:tcPr>
            <w:tcW w:w="1974" w:type="dxa"/>
            <w:shd w:val="clear" w:color="auto" w:fill="auto"/>
          </w:tcPr>
          <w:p w14:paraId="4B6FA25E"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£6,000</w:t>
            </w:r>
          </w:p>
        </w:tc>
        <w:tc>
          <w:tcPr>
            <w:tcW w:w="1739" w:type="dxa"/>
            <w:shd w:val="clear" w:color="auto" w:fill="auto"/>
          </w:tcPr>
          <w:p w14:paraId="14B4DB86"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£6,165</w:t>
            </w:r>
          </w:p>
        </w:tc>
      </w:tr>
      <w:tr w:rsidR="00B7444D" w:rsidRPr="00B7444D" w14:paraId="5BF7A241" w14:textId="77777777" w:rsidTr="00D2317C">
        <w:tc>
          <w:tcPr>
            <w:tcW w:w="1980" w:type="dxa"/>
            <w:shd w:val="clear" w:color="auto" w:fill="auto"/>
          </w:tcPr>
          <w:p w14:paraId="0206B7F0"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Final year (&lt;15 weeks attendance)</w:t>
            </w:r>
          </w:p>
        </w:tc>
        <w:tc>
          <w:tcPr>
            <w:tcW w:w="1417" w:type="dxa"/>
            <w:shd w:val="clear" w:color="auto" w:fill="auto"/>
          </w:tcPr>
          <w:p w14:paraId="56CB2510"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50%</w:t>
            </w:r>
          </w:p>
        </w:tc>
        <w:tc>
          <w:tcPr>
            <w:tcW w:w="834" w:type="dxa"/>
            <w:shd w:val="clear" w:color="auto" w:fill="auto"/>
          </w:tcPr>
          <w:p w14:paraId="4A59BD77"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Full-time</w:t>
            </w:r>
          </w:p>
        </w:tc>
        <w:tc>
          <w:tcPr>
            <w:tcW w:w="1549" w:type="dxa"/>
          </w:tcPr>
          <w:p w14:paraId="6FC6693A"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No</w:t>
            </w:r>
          </w:p>
        </w:tc>
        <w:tc>
          <w:tcPr>
            <w:tcW w:w="1974" w:type="dxa"/>
            <w:shd w:val="clear" w:color="auto" w:fill="auto"/>
          </w:tcPr>
          <w:p w14:paraId="29BFBE99"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£3,000</w:t>
            </w:r>
          </w:p>
        </w:tc>
        <w:tc>
          <w:tcPr>
            <w:tcW w:w="1739" w:type="dxa"/>
            <w:shd w:val="clear" w:color="auto" w:fill="auto"/>
          </w:tcPr>
          <w:p w14:paraId="3BFFB60B"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£3,080</w:t>
            </w:r>
          </w:p>
        </w:tc>
      </w:tr>
      <w:tr w:rsidR="00B7444D" w:rsidRPr="00B7444D" w14:paraId="291ED835" w14:textId="77777777" w:rsidTr="00D2317C">
        <w:tc>
          <w:tcPr>
            <w:tcW w:w="1980" w:type="dxa"/>
            <w:shd w:val="clear" w:color="auto" w:fill="auto"/>
          </w:tcPr>
          <w:p w14:paraId="461884C9"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Sandwich work placement year</w:t>
            </w:r>
          </w:p>
        </w:tc>
        <w:tc>
          <w:tcPr>
            <w:tcW w:w="1417" w:type="dxa"/>
            <w:shd w:val="clear" w:color="auto" w:fill="auto"/>
          </w:tcPr>
          <w:p w14:paraId="35AADF73"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20%</w:t>
            </w:r>
          </w:p>
        </w:tc>
        <w:tc>
          <w:tcPr>
            <w:tcW w:w="834" w:type="dxa"/>
            <w:shd w:val="clear" w:color="auto" w:fill="auto"/>
          </w:tcPr>
          <w:p w14:paraId="774AFCBD"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Full-time</w:t>
            </w:r>
          </w:p>
        </w:tc>
        <w:tc>
          <w:tcPr>
            <w:tcW w:w="1549" w:type="dxa"/>
          </w:tcPr>
          <w:p w14:paraId="12CEE72F"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No</w:t>
            </w:r>
          </w:p>
        </w:tc>
        <w:tc>
          <w:tcPr>
            <w:tcW w:w="1974" w:type="dxa"/>
            <w:shd w:val="clear" w:color="auto" w:fill="auto"/>
          </w:tcPr>
          <w:p w14:paraId="2687A7C1"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£1,200</w:t>
            </w:r>
          </w:p>
        </w:tc>
        <w:tc>
          <w:tcPr>
            <w:tcW w:w="1739" w:type="dxa"/>
            <w:shd w:val="clear" w:color="auto" w:fill="auto"/>
          </w:tcPr>
          <w:p w14:paraId="3D3B5B00"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£1,230</w:t>
            </w:r>
          </w:p>
        </w:tc>
      </w:tr>
      <w:tr w:rsidR="00B7444D" w:rsidRPr="00B7444D" w14:paraId="3A205486" w14:textId="77777777" w:rsidTr="00D2317C">
        <w:tc>
          <w:tcPr>
            <w:tcW w:w="1980" w:type="dxa"/>
            <w:shd w:val="clear" w:color="auto" w:fill="auto"/>
          </w:tcPr>
          <w:p w14:paraId="1F592E7D"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Overseas study year</w:t>
            </w:r>
            <w:r w:rsidR="00C145A0">
              <w:rPr>
                <w:rFonts w:ascii="Arial" w:eastAsiaTheme="minorEastAsia" w:hAnsi="Arial" w:cs="Arial"/>
                <w:lang w:eastAsia="en-GB"/>
              </w:rPr>
              <w:t>/Erasmus Year</w:t>
            </w:r>
          </w:p>
        </w:tc>
        <w:tc>
          <w:tcPr>
            <w:tcW w:w="1417" w:type="dxa"/>
            <w:shd w:val="clear" w:color="auto" w:fill="auto"/>
          </w:tcPr>
          <w:p w14:paraId="3B5944F5"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15%</w:t>
            </w:r>
          </w:p>
        </w:tc>
        <w:tc>
          <w:tcPr>
            <w:tcW w:w="834" w:type="dxa"/>
            <w:shd w:val="clear" w:color="auto" w:fill="auto"/>
          </w:tcPr>
          <w:p w14:paraId="6AB732C8"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Full-time</w:t>
            </w:r>
          </w:p>
        </w:tc>
        <w:tc>
          <w:tcPr>
            <w:tcW w:w="1549" w:type="dxa"/>
          </w:tcPr>
          <w:p w14:paraId="11242350"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No</w:t>
            </w:r>
          </w:p>
          <w:p w14:paraId="326B62D2" w14:textId="77777777" w:rsidR="00B7444D" w:rsidRPr="00B7444D" w:rsidRDefault="00B7444D" w:rsidP="00B7444D">
            <w:pPr>
              <w:spacing w:after="160" w:line="259" w:lineRule="auto"/>
              <w:jc w:val="center"/>
              <w:rPr>
                <w:rFonts w:ascii="Arial" w:eastAsiaTheme="minorEastAsia" w:hAnsi="Arial" w:cs="Arial"/>
                <w:lang w:eastAsia="en-GB"/>
              </w:rPr>
            </w:pPr>
          </w:p>
        </w:tc>
        <w:tc>
          <w:tcPr>
            <w:tcW w:w="1974" w:type="dxa"/>
            <w:shd w:val="clear" w:color="auto" w:fill="auto"/>
          </w:tcPr>
          <w:p w14:paraId="5CBAD2F3"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£900</w:t>
            </w:r>
          </w:p>
        </w:tc>
        <w:tc>
          <w:tcPr>
            <w:tcW w:w="1739" w:type="dxa"/>
            <w:shd w:val="clear" w:color="auto" w:fill="auto"/>
          </w:tcPr>
          <w:p w14:paraId="063BAB1E"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£920</w:t>
            </w:r>
          </w:p>
        </w:tc>
      </w:tr>
      <w:tr w:rsidR="00B7444D" w:rsidRPr="00B7444D" w14:paraId="7845D91F" w14:textId="77777777" w:rsidTr="00D2317C">
        <w:trPr>
          <w:trHeight w:val="544"/>
        </w:trPr>
        <w:tc>
          <w:tcPr>
            <w:tcW w:w="1980" w:type="dxa"/>
            <w:shd w:val="clear" w:color="auto" w:fill="auto"/>
          </w:tcPr>
          <w:p w14:paraId="05575C1E" w14:textId="77777777" w:rsidR="00B7444D" w:rsidRPr="00B7444D" w:rsidRDefault="00B7444D" w:rsidP="00B7444D">
            <w:pPr>
              <w:spacing w:after="0" w:line="259" w:lineRule="auto"/>
              <w:jc w:val="center"/>
              <w:rPr>
                <w:rFonts w:ascii="Arial" w:eastAsiaTheme="minorEastAsia" w:hAnsi="Arial" w:cs="Arial"/>
                <w:lang w:eastAsia="en-GB"/>
              </w:rPr>
            </w:pPr>
            <w:r w:rsidRPr="00B7444D">
              <w:rPr>
                <w:rFonts w:ascii="Arial" w:eastAsiaTheme="minorEastAsia" w:hAnsi="Arial" w:cs="Arial"/>
                <w:lang w:eastAsia="en-GB"/>
              </w:rPr>
              <w:t>Any Year</w:t>
            </w:r>
          </w:p>
        </w:tc>
        <w:tc>
          <w:tcPr>
            <w:tcW w:w="1417" w:type="dxa"/>
            <w:shd w:val="clear" w:color="auto" w:fill="auto"/>
          </w:tcPr>
          <w:p w14:paraId="0375B0A9"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100%</w:t>
            </w:r>
          </w:p>
        </w:tc>
        <w:tc>
          <w:tcPr>
            <w:tcW w:w="834" w:type="dxa"/>
            <w:shd w:val="clear" w:color="auto" w:fill="auto"/>
          </w:tcPr>
          <w:p w14:paraId="5506FAFE"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Part-time</w:t>
            </w:r>
          </w:p>
        </w:tc>
        <w:tc>
          <w:tcPr>
            <w:tcW w:w="1549" w:type="dxa"/>
          </w:tcPr>
          <w:p w14:paraId="07D7B393" w14:textId="77777777" w:rsidR="00B7444D" w:rsidRPr="00B7444D" w:rsidRDefault="00B7444D" w:rsidP="00B7444D">
            <w:pPr>
              <w:spacing w:after="0" w:line="259" w:lineRule="auto"/>
              <w:jc w:val="center"/>
              <w:rPr>
                <w:rFonts w:ascii="Arial" w:eastAsiaTheme="minorEastAsia" w:hAnsi="Arial" w:cs="Arial"/>
                <w:lang w:eastAsia="en-GB"/>
              </w:rPr>
            </w:pPr>
            <w:r w:rsidRPr="00B7444D">
              <w:rPr>
                <w:rFonts w:ascii="Arial" w:eastAsiaTheme="minorEastAsia" w:hAnsi="Arial" w:cs="Arial"/>
                <w:lang w:eastAsia="en-GB"/>
              </w:rPr>
              <w:t>No</w:t>
            </w:r>
          </w:p>
        </w:tc>
        <w:tc>
          <w:tcPr>
            <w:tcW w:w="1974" w:type="dxa"/>
            <w:shd w:val="clear" w:color="auto" w:fill="auto"/>
          </w:tcPr>
          <w:p w14:paraId="7910C4F2"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£4,500</w:t>
            </w:r>
          </w:p>
        </w:tc>
        <w:tc>
          <w:tcPr>
            <w:tcW w:w="1739" w:type="dxa"/>
            <w:shd w:val="clear" w:color="auto" w:fill="auto"/>
          </w:tcPr>
          <w:p w14:paraId="1360811C" w14:textId="77777777" w:rsidR="00B7444D" w:rsidRPr="00B7444D" w:rsidRDefault="00B7444D" w:rsidP="00B7444D">
            <w:pPr>
              <w:spacing w:after="160" w:line="259" w:lineRule="auto"/>
              <w:jc w:val="center"/>
              <w:rPr>
                <w:rFonts w:ascii="Arial" w:eastAsiaTheme="minorEastAsia" w:hAnsi="Arial" w:cs="Arial"/>
                <w:lang w:eastAsia="en-GB"/>
              </w:rPr>
            </w:pPr>
            <w:r w:rsidRPr="00B7444D">
              <w:rPr>
                <w:rFonts w:ascii="Arial" w:eastAsiaTheme="minorEastAsia" w:hAnsi="Arial" w:cs="Arial"/>
                <w:lang w:eastAsia="en-GB"/>
              </w:rPr>
              <w:t>£4,625</w:t>
            </w:r>
          </w:p>
        </w:tc>
      </w:tr>
    </w:tbl>
    <w:p w14:paraId="2AA7852E" w14:textId="77777777" w:rsidR="00D2317C" w:rsidRPr="00021191" w:rsidRDefault="00D2317C" w:rsidP="00DD324A">
      <w:pPr>
        <w:rPr>
          <w:rFonts w:ascii="Arial" w:hAnsi="Arial" w:cs="Arial"/>
          <w:b/>
          <w:sz w:val="28"/>
          <w:szCs w:val="28"/>
        </w:rPr>
      </w:pPr>
      <w:r w:rsidRPr="00021191">
        <w:rPr>
          <w:rFonts w:ascii="Arial" w:hAnsi="Arial" w:cs="Arial"/>
          <w:b/>
          <w:sz w:val="28"/>
          <w:szCs w:val="28"/>
        </w:rPr>
        <w:lastRenderedPageBreak/>
        <w:t>Annex B</w:t>
      </w:r>
    </w:p>
    <w:p w14:paraId="77AD068E" w14:textId="77777777" w:rsidR="00D2317C" w:rsidRDefault="00D2317C" w:rsidP="00D2317C">
      <w:pPr>
        <w:spacing w:after="0"/>
        <w:rPr>
          <w:rFonts w:ascii="Arial" w:hAnsi="Arial" w:cs="Arial"/>
          <w:b/>
          <w:sz w:val="24"/>
          <w:szCs w:val="24"/>
        </w:rPr>
      </w:pPr>
    </w:p>
    <w:p w14:paraId="43E1756A" w14:textId="77777777" w:rsidR="00D2317C" w:rsidRPr="00D2317C" w:rsidRDefault="00D2317C" w:rsidP="00D2317C">
      <w:pPr>
        <w:spacing w:after="0"/>
        <w:rPr>
          <w:rFonts w:ascii="Arial" w:hAnsi="Arial" w:cs="Arial"/>
          <w:b/>
          <w:sz w:val="24"/>
          <w:szCs w:val="24"/>
        </w:rPr>
      </w:pPr>
      <w:r w:rsidRPr="00D2317C">
        <w:rPr>
          <w:rFonts w:ascii="Arial" w:hAnsi="Arial" w:cs="Arial"/>
          <w:b/>
          <w:sz w:val="24"/>
          <w:szCs w:val="24"/>
        </w:rPr>
        <w:t xml:space="preserve">Maximum fees and fee loans for full-time and part-time </w:t>
      </w:r>
      <w:r w:rsidR="00DD324A">
        <w:rPr>
          <w:rFonts w:ascii="Arial" w:hAnsi="Arial" w:cs="Arial"/>
          <w:b/>
          <w:sz w:val="24"/>
          <w:szCs w:val="24"/>
        </w:rPr>
        <w:t xml:space="preserve">undergraduate </w:t>
      </w:r>
      <w:r w:rsidRPr="00D2317C">
        <w:rPr>
          <w:rFonts w:ascii="Arial" w:hAnsi="Arial" w:cs="Arial"/>
          <w:b/>
          <w:sz w:val="24"/>
          <w:szCs w:val="24"/>
        </w:rPr>
        <w:t xml:space="preserve">courses </w:t>
      </w:r>
      <w:r>
        <w:rPr>
          <w:rFonts w:ascii="Arial" w:hAnsi="Arial" w:cs="Arial"/>
          <w:b/>
          <w:sz w:val="24"/>
          <w:szCs w:val="24"/>
        </w:rPr>
        <w:t>for the 2019/20 academic year.</w:t>
      </w:r>
    </w:p>
    <w:tbl>
      <w:tblPr>
        <w:tblStyle w:val="TableGrid"/>
        <w:tblpPr w:leftFromText="180" w:rightFromText="180" w:vertAnchor="text" w:horzAnchor="margin" w:tblpY="38"/>
        <w:tblW w:w="0" w:type="auto"/>
        <w:tblLook w:val="04A0" w:firstRow="1" w:lastRow="0" w:firstColumn="1" w:lastColumn="0" w:noHBand="0" w:noVBand="1"/>
      </w:tblPr>
      <w:tblGrid>
        <w:gridCol w:w="2278"/>
        <w:gridCol w:w="1432"/>
        <w:gridCol w:w="1268"/>
        <w:gridCol w:w="1306"/>
        <w:gridCol w:w="1320"/>
        <w:gridCol w:w="1402"/>
      </w:tblGrid>
      <w:tr w:rsidR="00D2317C" w:rsidRPr="00D2317C" w14:paraId="4424B938" w14:textId="77777777" w:rsidTr="00D2317C">
        <w:tc>
          <w:tcPr>
            <w:tcW w:w="2400" w:type="dxa"/>
            <w:tcBorders>
              <w:top w:val="single" w:sz="8" w:space="0" w:color="auto"/>
              <w:left w:val="single" w:sz="8" w:space="0" w:color="auto"/>
              <w:bottom w:val="single" w:sz="8" w:space="0" w:color="auto"/>
              <w:right w:val="single" w:sz="8" w:space="0" w:color="auto"/>
            </w:tcBorders>
            <w:shd w:val="clear" w:color="auto" w:fill="CFDCE3"/>
          </w:tcPr>
          <w:p w14:paraId="3B6238DA" w14:textId="77777777" w:rsidR="00D2317C" w:rsidRPr="00D2317C" w:rsidRDefault="00D2317C" w:rsidP="00D2317C">
            <w:pPr>
              <w:spacing w:after="0" w:line="276" w:lineRule="auto"/>
              <w:rPr>
                <w:rFonts w:ascii="Arial" w:hAnsi="Arial" w:cs="Arial"/>
                <w:b/>
                <w:sz w:val="24"/>
                <w:szCs w:val="24"/>
              </w:rPr>
            </w:pPr>
          </w:p>
        </w:tc>
        <w:tc>
          <w:tcPr>
            <w:tcW w:w="1543" w:type="dxa"/>
            <w:tcBorders>
              <w:top w:val="single" w:sz="8" w:space="0" w:color="auto"/>
              <w:left w:val="single" w:sz="8" w:space="0" w:color="auto"/>
              <w:bottom w:val="single" w:sz="8" w:space="0" w:color="auto"/>
              <w:right w:val="single" w:sz="8" w:space="0" w:color="auto"/>
            </w:tcBorders>
            <w:shd w:val="clear" w:color="auto" w:fill="CFDCE3"/>
          </w:tcPr>
          <w:p w14:paraId="422BD8C3" w14:textId="77777777" w:rsidR="00D2317C" w:rsidRPr="00D2317C" w:rsidRDefault="00D2317C" w:rsidP="00D2317C">
            <w:pPr>
              <w:spacing w:after="0" w:line="276" w:lineRule="auto"/>
              <w:rPr>
                <w:rFonts w:ascii="Arial" w:hAnsi="Arial" w:cs="Arial"/>
                <w:b/>
                <w:sz w:val="24"/>
                <w:szCs w:val="24"/>
              </w:rPr>
            </w:pPr>
            <w:r w:rsidRPr="00D2317C">
              <w:rPr>
                <w:rFonts w:ascii="Arial" w:hAnsi="Arial" w:cs="Arial"/>
                <w:b/>
                <w:sz w:val="24"/>
                <w:szCs w:val="24"/>
              </w:rPr>
              <w:t>Mode of Study</w:t>
            </w:r>
          </w:p>
        </w:tc>
        <w:tc>
          <w:tcPr>
            <w:tcW w:w="2678" w:type="dxa"/>
            <w:gridSpan w:val="2"/>
            <w:tcBorders>
              <w:top w:val="single" w:sz="8" w:space="0" w:color="auto"/>
              <w:left w:val="single" w:sz="8" w:space="0" w:color="auto"/>
              <w:bottom w:val="single" w:sz="8" w:space="0" w:color="auto"/>
              <w:right w:val="single" w:sz="8" w:space="0" w:color="auto"/>
            </w:tcBorders>
            <w:shd w:val="clear" w:color="auto" w:fill="CFDCE3"/>
            <w:vAlign w:val="center"/>
          </w:tcPr>
          <w:p w14:paraId="27279B51" w14:textId="77777777" w:rsidR="00D2317C" w:rsidRPr="00D2317C" w:rsidRDefault="003C2EFC" w:rsidP="00D2317C">
            <w:pPr>
              <w:spacing w:after="0" w:line="276" w:lineRule="auto"/>
              <w:rPr>
                <w:rFonts w:ascii="Arial" w:hAnsi="Arial" w:cs="Arial"/>
                <w:b/>
                <w:sz w:val="24"/>
                <w:szCs w:val="24"/>
              </w:rPr>
            </w:pPr>
            <w:r>
              <w:rPr>
                <w:rFonts w:ascii="Arial" w:hAnsi="Arial" w:cs="Arial"/>
                <w:b/>
                <w:sz w:val="24"/>
                <w:szCs w:val="24"/>
              </w:rPr>
              <w:t>Maximum Fee Limits</w:t>
            </w:r>
            <w:r w:rsidR="00D2317C" w:rsidRPr="00D2317C">
              <w:rPr>
                <w:rFonts w:ascii="Arial" w:hAnsi="Arial" w:cs="Arial"/>
                <w:b/>
                <w:sz w:val="24"/>
                <w:szCs w:val="24"/>
              </w:rPr>
              <w:t xml:space="preserve"> </w:t>
            </w:r>
          </w:p>
        </w:tc>
        <w:tc>
          <w:tcPr>
            <w:tcW w:w="2855" w:type="dxa"/>
            <w:gridSpan w:val="2"/>
            <w:tcBorders>
              <w:top w:val="single" w:sz="8" w:space="0" w:color="auto"/>
              <w:left w:val="single" w:sz="8" w:space="0" w:color="auto"/>
              <w:bottom w:val="single" w:sz="8" w:space="0" w:color="auto"/>
              <w:right w:val="single" w:sz="8" w:space="0" w:color="auto"/>
            </w:tcBorders>
            <w:shd w:val="clear" w:color="auto" w:fill="CFDCE3"/>
          </w:tcPr>
          <w:p w14:paraId="357E2A2C" w14:textId="77777777" w:rsidR="00D2317C" w:rsidRPr="00D2317C" w:rsidRDefault="00D2317C" w:rsidP="00D2317C">
            <w:pPr>
              <w:spacing w:after="0" w:line="276" w:lineRule="auto"/>
              <w:rPr>
                <w:rFonts w:ascii="Arial" w:hAnsi="Arial" w:cs="Arial"/>
                <w:b/>
                <w:sz w:val="24"/>
                <w:szCs w:val="24"/>
              </w:rPr>
            </w:pPr>
            <w:r w:rsidRPr="00D2317C">
              <w:rPr>
                <w:rFonts w:ascii="Arial" w:hAnsi="Arial" w:cs="Arial"/>
                <w:b/>
                <w:sz w:val="24"/>
                <w:szCs w:val="24"/>
              </w:rPr>
              <w:t>Maximum Fee Loan</w:t>
            </w:r>
          </w:p>
        </w:tc>
      </w:tr>
      <w:tr w:rsidR="00D2317C" w:rsidRPr="00D2317C" w14:paraId="2C558592" w14:textId="77777777" w:rsidTr="00D2317C">
        <w:tc>
          <w:tcPr>
            <w:tcW w:w="2400" w:type="dxa"/>
            <w:tcBorders>
              <w:top w:val="single" w:sz="8" w:space="0" w:color="auto"/>
              <w:left w:val="single" w:sz="8" w:space="0" w:color="auto"/>
              <w:bottom w:val="single" w:sz="8" w:space="0" w:color="auto"/>
              <w:right w:val="single" w:sz="8" w:space="0" w:color="auto"/>
            </w:tcBorders>
            <w:shd w:val="clear" w:color="auto" w:fill="CFDCE3"/>
          </w:tcPr>
          <w:p w14:paraId="4FE26E03" w14:textId="77777777" w:rsidR="00D2317C" w:rsidRPr="00D2317C" w:rsidRDefault="00D2317C" w:rsidP="00D2317C">
            <w:pPr>
              <w:spacing w:after="0" w:line="276" w:lineRule="auto"/>
              <w:rPr>
                <w:rFonts w:ascii="Arial" w:hAnsi="Arial" w:cs="Arial"/>
                <w:b/>
                <w:sz w:val="24"/>
                <w:szCs w:val="24"/>
              </w:rPr>
            </w:pPr>
            <w:r w:rsidRPr="00D2317C">
              <w:rPr>
                <w:rFonts w:ascii="Arial" w:hAnsi="Arial" w:cs="Arial"/>
                <w:b/>
                <w:sz w:val="24"/>
                <w:szCs w:val="24"/>
              </w:rPr>
              <w:t>Approved (Fee Cap) providers</w:t>
            </w:r>
            <w:r w:rsidR="00021191">
              <w:rPr>
                <w:rStyle w:val="FootnoteReference"/>
                <w:rFonts w:ascii="Arial" w:hAnsi="Arial" w:cs="Arial"/>
                <w:b/>
                <w:sz w:val="24"/>
                <w:szCs w:val="24"/>
              </w:rPr>
              <w:footnoteReference w:id="4"/>
            </w:r>
          </w:p>
        </w:tc>
        <w:tc>
          <w:tcPr>
            <w:tcW w:w="1543" w:type="dxa"/>
            <w:tcBorders>
              <w:top w:val="single" w:sz="8" w:space="0" w:color="auto"/>
              <w:left w:val="single" w:sz="8" w:space="0" w:color="auto"/>
              <w:bottom w:val="single" w:sz="8" w:space="0" w:color="auto"/>
              <w:right w:val="single" w:sz="8" w:space="0" w:color="auto"/>
            </w:tcBorders>
            <w:shd w:val="clear" w:color="auto" w:fill="CFDCE3"/>
          </w:tcPr>
          <w:p w14:paraId="3CA34CAC" w14:textId="77777777" w:rsidR="00D2317C" w:rsidRPr="003C2EFC" w:rsidRDefault="00D2317C" w:rsidP="00D2317C">
            <w:pPr>
              <w:spacing w:after="0" w:line="276" w:lineRule="auto"/>
              <w:rPr>
                <w:rFonts w:ascii="Arial" w:hAnsi="Arial" w:cs="Arial"/>
                <w:b/>
                <w:sz w:val="24"/>
                <w:szCs w:val="24"/>
              </w:rPr>
            </w:pPr>
            <w:r w:rsidRPr="003C2EFC">
              <w:rPr>
                <w:rFonts w:ascii="Arial" w:hAnsi="Arial" w:cs="Arial"/>
                <w:b/>
                <w:sz w:val="24"/>
                <w:szCs w:val="24"/>
              </w:rPr>
              <w:t>Full-Time/</w:t>
            </w:r>
          </w:p>
          <w:p w14:paraId="5FC12552" w14:textId="77777777" w:rsidR="00D2317C" w:rsidRPr="003C2EFC" w:rsidRDefault="00D2317C" w:rsidP="00D2317C">
            <w:pPr>
              <w:spacing w:after="0" w:line="276" w:lineRule="auto"/>
              <w:rPr>
                <w:rFonts w:ascii="Arial" w:hAnsi="Arial" w:cs="Arial"/>
                <w:b/>
                <w:sz w:val="24"/>
                <w:szCs w:val="24"/>
              </w:rPr>
            </w:pPr>
            <w:r w:rsidRPr="003C2EFC">
              <w:rPr>
                <w:rFonts w:ascii="Arial" w:hAnsi="Arial" w:cs="Arial"/>
                <w:b/>
                <w:sz w:val="24"/>
                <w:szCs w:val="24"/>
              </w:rPr>
              <w:t xml:space="preserve">Part-time </w:t>
            </w:r>
          </w:p>
        </w:tc>
        <w:tc>
          <w:tcPr>
            <w:tcW w:w="1332" w:type="dxa"/>
            <w:tcBorders>
              <w:top w:val="single" w:sz="8" w:space="0" w:color="auto"/>
              <w:left w:val="single" w:sz="8" w:space="0" w:color="auto"/>
              <w:bottom w:val="single" w:sz="8" w:space="0" w:color="auto"/>
            </w:tcBorders>
            <w:shd w:val="clear" w:color="auto" w:fill="CFDCE3"/>
            <w:vAlign w:val="center"/>
          </w:tcPr>
          <w:p w14:paraId="0FC19588" w14:textId="77777777" w:rsidR="00D2317C" w:rsidRPr="003C2EFC" w:rsidRDefault="00D2317C" w:rsidP="00D2317C">
            <w:pPr>
              <w:spacing w:after="0" w:line="276" w:lineRule="auto"/>
              <w:rPr>
                <w:rFonts w:ascii="Arial" w:hAnsi="Arial" w:cs="Arial"/>
                <w:b/>
                <w:sz w:val="24"/>
                <w:szCs w:val="24"/>
              </w:rPr>
            </w:pPr>
            <w:r w:rsidRPr="003C2EFC">
              <w:rPr>
                <w:rFonts w:ascii="Arial" w:hAnsi="Arial" w:cs="Arial"/>
                <w:b/>
                <w:sz w:val="24"/>
                <w:szCs w:val="24"/>
              </w:rPr>
              <w:t>With TEF</w:t>
            </w:r>
            <w:r w:rsidRPr="003C2EFC">
              <w:rPr>
                <w:rStyle w:val="FootnoteReference"/>
                <w:rFonts w:ascii="Arial" w:hAnsi="Arial" w:cs="Arial"/>
                <w:b/>
                <w:sz w:val="24"/>
                <w:szCs w:val="24"/>
              </w:rPr>
              <w:footnoteReference w:id="5"/>
            </w:r>
          </w:p>
        </w:tc>
        <w:tc>
          <w:tcPr>
            <w:tcW w:w="1346" w:type="dxa"/>
            <w:tcBorders>
              <w:top w:val="single" w:sz="8" w:space="0" w:color="auto"/>
              <w:bottom w:val="single" w:sz="8" w:space="0" w:color="auto"/>
              <w:right w:val="single" w:sz="8" w:space="0" w:color="auto"/>
            </w:tcBorders>
            <w:shd w:val="clear" w:color="auto" w:fill="CFDCE3"/>
            <w:vAlign w:val="center"/>
          </w:tcPr>
          <w:p w14:paraId="1092349D" w14:textId="77777777" w:rsidR="00D2317C" w:rsidRPr="003C2EFC" w:rsidRDefault="00D2317C" w:rsidP="00D2317C">
            <w:pPr>
              <w:spacing w:after="0" w:line="276" w:lineRule="auto"/>
              <w:rPr>
                <w:rFonts w:ascii="Arial" w:hAnsi="Arial" w:cs="Arial"/>
                <w:b/>
                <w:sz w:val="24"/>
                <w:szCs w:val="24"/>
              </w:rPr>
            </w:pPr>
            <w:r w:rsidRPr="003C2EFC">
              <w:rPr>
                <w:rFonts w:ascii="Arial" w:hAnsi="Arial" w:cs="Arial"/>
                <w:b/>
                <w:sz w:val="24"/>
                <w:szCs w:val="24"/>
              </w:rPr>
              <w:t>Without TEF</w:t>
            </w:r>
          </w:p>
        </w:tc>
        <w:tc>
          <w:tcPr>
            <w:tcW w:w="1394" w:type="dxa"/>
            <w:tcBorders>
              <w:top w:val="single" w:sz="8" w:space="0" w:color="auto"/>
              <w:left w:val="single" w:sz="8" w:space="0" w:color="auto"/>
              <w:bottom w:val="single" w:sz="8" w:space="0" w:color="auto"/>
              <w:right w:val="single" w:sz="6" w:space="0" w:color="auto"/>
            </w:tcBorders>
            <w:shd w:val="clear" w:color="auto" w:fill="CFDCE3"/>
            <w:vAlign w:val="center"/>
          </w:tcPr>
          <w:p w14:paraId="53F912F9" w14:textId="77777777" w:rsidR="00D2317C" w:rsidRPr="003C2EFC" w:rsidRDefault="00D2317C" w:rsidP="00D2317C">
            <w:pPr>
              <w:spacing w:after="0" w:line="276" w:lineRule="auto"/>
              <w:rPr>
                <w:rFonts w:ascii="Arial" w:hAnsi="Arial" w:cs="Arial"/>
                <w:b/>
                <w:sz w:val="24"/>
                <w:szCs w:val="24"/>
              </w:rPr>
            </w:pPr>
            <w:r w:rsidRPr="003C2EFC">
              <w:rPr>
                <w:rFonts w:ascii="Arial" w:hAnsi="Arial" w:cs="Arial"/>
                <w:b/>
                <w:sz w:val="24"/>
                <w:szCs w:val="24"/>
              </w:rPr>
              <w:t>With TEF</w:t>
            </w:r>
          </w:p>
        </w:tc>
        <w:tc>
          <w:tcPr>
            <w:tcW w:w="1461" w:type="dxa"/>
            <w:tcBorders>
              <w:top w:val="single" w:sz="8" w:space="0" w:color="auto"/>
              <w:bottom w:val="single" w:sz="8" w:space="0" w:color="auto"/>
              <w:right w:val="single" w:sz="8" w:space="0" w:color="auto"/>
            </w:tcBorders>
            <w:shd w:val="clear" w:color="auto" w:fill="CFDCE3"/>
            <w:vAlign w:val="center"/>
          </w:tcPr>
          <w:p w14:paraId="1559AD2E" w14:textId="77777777" w:rsidR="00D2317C" w:rsidRPr="003C2EFC" w:rsidRDefault="00D2317C" w:rsidP="00D2317C">
            <w:pPr>
              <w:spacing w:after="0" w:line="276" w:lineRule="auto"/>
              <w:rPr>
                <w:rFonts w:ascii="Arial" w:hAnsi="Arial" w:cs="Arial"/>
                <w:b/>
                <w:sz w:val="24"/>
                <w:szCs w:val="24"/>
              </w:rPr>
            </w:pPr>
            <w:r w:rsidRPr="003C2EFC">
              <w:rPr>
                <w:rFonts w:ascii="Arial" w:hAnsi="Arial" w:cs="Arial"/>
                <w:b/>
                <w:sz w:val="24"/>
                <w:szCs w:val="24"/>
              </w:rPr>
              <w:t>Without TEF</w:t>
            </w:r>
          </w:p>
        </w:tc>
      </w:tr>
      <w:tr w:rsidR="00D2317C" w:rsidRPr="00D2317C" w14:paraId="51D14B30" w14:textId="77777777" w:rsidTr="00D2317C">
        <w:trPr>
          <w:trHeight w:val="964"/>
        </w:trPr>
        <w:tc>
          <w:tcPr>
            <w:tcW w:w="2400" w:type="dxa"/>
            <w:tcBorders>
              <w:top w:val="single" w:sz="8" w:space="0" w:color="auto"/>
              <w:left w:val="single" w:sz="8" w:space="0" w:color="auto"/>
              <w:bottom w:val="single" w:sz="6" w:space="0" w:color="auto"/>
              <w:right w:val="single" w:sz="8" w:space="0" w:color="auto"/>
            </w:tcBorders>
            <w:shd w:val="clear" w:color="auto" w:fill="auto"/>
            <w:vAlign w:val="center"/>
          </w:tcPr>
          <w:p w14:paraId="67F1ECEE" w14:textId="7D19C8A6" w:rsidR="00D2317C" w:rsidRPr="00D2317C" w:rsidRDefault="00D2317C" w:rsidP="00021191">
            <w:pPr>
              <w:spacing w:after="0" w:line="276" w:lineRule="auto"/>
              <w:rPr>
                <w:rFonts w:ascii="Arial" w:hAnsi="Arial" w:cs="Arial"/>
                <w:b/>
                <w:sz w:val="24"/>
                <w:szCs w:val="24"/>
              </w:rPr>
            </w:pPr>
            <w:r w:rsidRPr="00D2317C">
              <w:rPr>
                <w:rFonts w:ascii="Arial" w:hAnsi="Arial" w:cs="Arial"/>
                <w:b/>
                <w:sz w:val="24"/>
                <w:szCs w:val="24"/>
                <w:u w:val="single"/>
              </w:rPr>
              <w:t>With</w:t>
            </w:r>
            <w:r w:rsidRPr="00D2317C">
              <w:rPr>
                <w:rFonts w:ascii="Arial" w:hAnsi="Arial" w:cs="Arial"/>
                <w:b/>
                <w:sz w:val="24"/>
                <w:szCs w:val="24"/>
              </w:rPr>
              <w:t xml:space="preserve"> Access and Participation plan</w:t>
            </w:r>
            <w:r w:rsidR="001A0049">
              <w:rPr>
                <w:rStyle w:val="FootnoteReference"/>
                <w:rFonts w:ascii="Arial" w:hAnsi="Arial" w:cs="Arial"/>
                <w:b/>
                <w:sz w:val="24"/>
                <w:szCs w:val="24"/>
              </w:rPr>
              <w:footnoteReference w:id="6"/>
            </w:r>
          </w:p>
        </w:tc>
        <w:tc>
          <w:tcPr>
            <w:tcW w:w="1543" w:type="dxa"/>
            <w:tcBorders>
              <w:top w:val="single" w:sz="8" w:space="0" w:color="auto"/>
              <w:left w:val="single" w:sz="8" w:space="0" w:color="auto"/>
              <w:bottom w:val="single" w:sz="6" w:space="0" w:color="auto"/>
              <w:right w:val="single" w:sz="8" w:space="0" w:color="auto"/>
            </w:tcBorders>
            <w:vAlign w:val="center"/>
          </w:tcPr>
          <w:p w14:paraId="471B5DD2"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Full-time</w:t>
            </w:r>
          </w:p>
        </w:tc>
        <w:tc>
          <w:tcPr>
            <w:tcW w:w="1332" w:type="dxa"/>
            <w:tcBorders>
              <w:top w:val="single" w:sz="8" w:space="0" w:color="auto"/>
              <w:left w:val="single" w:sz="8" w:space="0" w:color="auto"/>
              <w:bottom w:val="single" w:sz="6" w:space="0" w:color="auto"/>
            </w:tcBorders>
            <w:vAlign w:val="center"/>
          </w:tcPr>
          <w:p w14:paraId="7FEB28B0"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£9,250</w:t>
            </w:r>
          </w:p>
        </w:tc>
        <w:tc>
          <w:tcPr>
            <w:tcW w:w="1346" w:type="dxa"/>
            <w:tcBorders>
              <w:top w:val="single" w:sz="8" w:space="0" w:color="auto"/>
              <w:bottom w:val="single" w:sz="6" w:space="0" w:color="auto"/>
              <w:right w:val="single" w:sz="8" w:space="0" w:color="auto"/>
            </w:tcBorders>
            <w:vAlign w:val="center"/>
          </w:tcPr>
          <w:p w14:paraId="7B84DB40"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 xml:space="preserve">£9,000 </w:t>
            </w:r>
          </w:p>
        </w:tc>
        <w:tc>
          <w:tcPr>
            <w:tcW w:w="1394" w:type="dxa"/>
            <w:tcBorders>
              <w:top w:val="single" w:sz="8" w:space="0" w:color="auto"/>
              <w:left w:val="single" w:sz="8" w:space="0" w:color="auto"/>
              <w:bottom w:val="single" w:sz="6" w:space="0" w:color="auto"/>
              <w:right w:val="single" w:sz="6" w:space="0" w:color="auto"/>
            </w:tcBorders>
            <w:vAlign w:val="center"/>
          </w:tcPr>
          <w:p w14:paraId="32DC1512"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£9,250</w:t>
            </w:r>
          </w:p>
        </w:tc>
        <w:tc>
          <w:tcPr>
            <w:tcW w:w="1461" w:type="dxa"/>
            <w:tcBorders>
              <w:top w:val="single" w:sz="8" w:space="0" w:color="auto"/>
              <w:bottom w:val="single" w:sz="6" w:space="0" w:color="auto"/>
              <w:right w:val="single" w:sz="8" w:space="0" w:color="auto"/>
            </w:tcBorders>
            <w:vAlign w:val="center"/>
          </w:tcPr>
          <w:p w14:paraId="40211FE4"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 xml:space="preserve">£9,000 </w:t>
            </w:r>
          </w:p>
        </w:tc>
      </w:tr>
      <w:tr w:rsidR="00D2317C" w:rsidRPr="00D2317C" w14:paraId="259992D2" w14:textId="77777777" w:rsidTr="00D2317C">
        <w:trPr>
          <w:trHeight w:val="964"/>
        </w:trPr>
        <w:tc>
          <w:tcPr>
            <w:tcW w:w="2400" w:type="dxa"/>
            <w:tcBorders>
              <w:top w:val="single" w:sz="6" w:space="0" w:color="auto"/>
              <w:left w:val="single" w:sz="8" w:space="0" w:color="auto"/>
              <w:bottom w:val="single" w:sz="8" w:space="0" w:color="auto"/>
              <w:right w:val="single" w:sz="8" w:space="0" w:color="auto"/>
            </w:tcBorders>
            <w:shd w:val="clear" w:color="auto" w:fill="auto"/>
            <w:vAlign w:val="center"/>
          </w:tcPr>
          <w:p w14:paraId="653E56B6" w14:textId="77777777" w:rsidR="00D2317C" w:rsidRPr="00D2317C" w:rsidRDefault="00D2317C" w:rsidP="00D2317C">
            <w:pPr>
              <w:spacing w:after="0" w:line="276" w:lineRule="auto"/>
              <w:rPr>
                <w:rFonts w:ascii="Arial" w:hAnsi="Arial" w:cs="Arial"/>
                <w:b/>
                <w:sz w:val="24"/>
                <w:szCs w:val="24"/>
              </w:rPr>
            </w:pPr>
            <w:r w:rsidRPr="00D2317C">
              <w:rPr>
                <w:rFonts w:ascii="Arial" w:hAnsi="Arial" w:cs="Arial"/>
                <w:b/>
                <w:sz w:val="24"/>
                <w:szCs w:val="24"/>
                <w:u w:val="single"/>
              </w:rPr>
              <w:t>Without</w:t>
            </w:r>
            <w:r w:rsidRPr="00D2317C">
              <w:rPr>
                <w:rFonts w:ascii="Arial" w:hAnsi="Arial" w:cs="Arial"/>
                <w:b/>
                <w:sz w:val="24"/>
                <w:szCs w:val="24"/>
              </w:rPr>
              <w:t xml:space="preserve"> Access and Participation plan</w:t>
            </w:r>
          </w:p>
        </w:tc>
        <w:tc>
          <w:tcPr>
            <w:tcW w:w="1543" w:type="dxa"/>
            <w:tcBorders>
              <w:top w:val="single" w:sz="6" w:space="0" w:color="auto"/>
              <w:left w:val="single" w:sz="8" w:space="0" w:color="auto"/>
              <w:bottom w:val="single" w:sz="8" w:space="0" w:color="auto"/>
              <w:right w:val="single" w:sz="8" w:space="0" w:color="auto"/>
            </w:tcBorders>
            <w:vAlign w:val="center"/>
          </w:tcPr>
          <w:p w14:paraId="23918200"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Full-time</w:t>
            </w:r>
          </w:p>
        </w:tc>
        <w:tc>
          <w:tcPr>
            <w:tcW w:w="1332" w:type="dxa"/>
            <w:tcBorders>
              <w:top w:val="single" w:sz="6" w:space="0" w:color="auto"/>
              <w:left w:val="single" w:sz="8" w:space="0" w:color="auto"/>
              <w:bottom w:val="single" w:sz="8" w:space="0" w:color="auto"/>
            </w:tcBorders>
            <w:vAlign w:val="center"/>
          </w:tcPr>
          <w:p w14:paraId="2034F379"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£6,165</w:t>
            </w:r>
          </w:p>
        </w:tc>
        <w:tc>
          <w:tcPr>
            <w:tcW w:w="1346" w:type="dxa"/>
            <w:tcBorders>
              <w:top w:val="single" w:sz="6" w:space="0" w:color="auto"/>
              <w:bottom w:val="single" w:sz="8" w:space="0" w:color="auto"/>
              <w:right w:val="single" w:sz="8" w:space="0" w:color="auto"/>
            </w:tcBorders>
            <w:vAlign w:val="center"/>
          </w:tcPr>
          <w:p w14:paraId="2A6D28A6"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£6,000</w:t>
            </w:r>
          </w:p>
        </w:tc>
        <w:tc>
          <w:tcPr>
            <w:tcW w:w="1394" w:type="dxa"/>
            <w:tcBorders>
              <w:top w:val="single" w:sz="6" w:space="0" w:color="auto"/>
              <w:left w:val="single" w:sz="8" w:space="0" w:color="auto"/>
              <w:bottom w:val="single" w:sz="8" w:space="0" w:color="auto"/>
              <w:right w:val="single" w:sz="6" w:space="0" w:color="auto"/>
            </w:tcBorders>
            <w:vAlign w:val="center"/>
          </w:tcPr>
          <w:p w14:paraId="38BD2AEB"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£6,165</w:t>
            </w:r>
          </w:p>
        </w:tc>
        <w:tc>
          <w:tcPr>
            <w:tcW w:w="1461" w:type="dxa"/>
            <w:tcBorders>
              <w:top w:val="single" w:sz="6" w:space="0" w:color="auto"/>
              <w:bottom w:val="single" w:sz="8" w:space="0" w:color="auto"/>
              <w:right w:val="single" w:sz="8" w:space="0" w:color="auto"/>
            </w:tcBorders>
            <w:vAlign w:val="center"/>
          </w:tcPr>
          <w:p w14:paraId="4C243F34"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£6,000</w:t>
            </w:r>
          </w:p>
        </w:tc>
      </w:tr>
      <w:tr w:rsidR="00D2317C" w:rsidRPr="00D2317C" w14:paraId="05FAFD5E" w14:textId="77777777" w:rsidTr="00D2317C">
        <w:trPr>
          <w:trHeight w:val="964"/>
        </w:trPr>
        <w:tc>
          <w:tcPr>
            <w:tcW w:w="2400" w:type="dxa"/>
            <w:tcBorders>
              <w:top w:val="single" w:sz="6" w:space="0" w:color="auto"/>
              <w:left w:val="single" w:sz="8" w:space="0" w:color="auto"/>
              <w:bottom w:val="single" w:sz="8" w:space="0" w:color="auto"/>
              <w:right w:val="single" w:sz="8" w:space="0" w:color="auto"/>
            </w:tcBorders>
            <w:shd w:val="clear" w:color="auto" w:fill="auto"/>
            <w:vAlign w:val="center"/>
          </w:tcPr>
          <w:p w14:paraId="0FA24F78" w14:textId="77777777" w:rsidR="00D2317C" w:rsidRPr="00D2317C" w:rsidRDefault="00D2317C" w:rsidP="00D2317C">
            <w:pPr>
              <w:spacing w:after="0" w:line="276" w:lineRule="auto"/>
              <w:rPr>
                <w:rFonts w:ascii="Arial" w:hAnsi="Arial" w:cs="Arial"/>
                <w:b/>
                <w:sz w:val="24"/>
                <w:szCs w:val="24"/>
                <w:u w:val="single"/>
              </w:rPr>
            </w:pPr>
            <w:r w:rsidRPr="00D2317C">
              <w:rPr>
                <w:rFonts w:ascii="Arial" w:hAnsi="Arial" w:cs="Arial"/>
                <w:b/>
                <w:sz w:val="24"/>
                <w:szCs w:val="24"/>
                <w:u w:val="single"/>
              </w:rPr>
              <w:t>With</w:t>
            </w:r>
            <w:r w:rsidRPr="00D2317C">
              <w:rPr>
                <w:rFonts w:ascii="Arial" w:hAnsi="Arial" w:cs="Arial"/>
                <w:b/>
                <w:sz w:val="24"/>
                <w:szCs w:val="24"/>
              </w:rPr>
              <w:t xml:space="preserve"> Access and Participation plan</w:t>
            </w:r>
          </w:p>
        </w:tc>
        <w:tc>
          <w:tcPr>
            <w:tcW w:w="1543" w:type="dxa"/>
            <w:tcBorders>
              <w:top w:val="single" w:sz="6" w:space="0" w:color="auto"/>
              <w:left w:val="single" w:sz="8" w:space="0" w:color="auto"/>
              <w:bottom w:val="single" w:sz="8" w:space="0" w:color="auto"/>
              <w:right w:val="single" w:sz="8" w:space="0" w:color="auto"/>
            </w:tcBorders>
            <w:vAlign w:val="center"/>
          </w:tcPr>
          <w:p w14:paraId="60CF6584"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Part-time</w:t>
            </w:r>
          </w:p>
        </w:tc>
        <w:tc>
          <w:tcPr>
            <w:tcW w:w="1332" w:type="dxa"/>
            <w:tcBorders>
              <w:top w:val="single" w:sz="6" w:space="0" w:color="auto"/>
              <w:left w:val="single" w:sz="8" w:space="0" w:color="auto"/>
              <w:bottom w:val="single" w:sz="8" w:space="0" w:color="auto"/>
            </w:tcBorders>
            <w:vAlign w:val="center"/>
          </w:tcPr>
          <w:p w14:paraId="0F765844"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£6,935</w:t>
            </w:r>
          </w:p>
        </w:tc>
        <w:tc>
          <w:tcPr>
            <w:tcW w:w="1346" w:type="dxa"/>
            <w:tcBorders>
              <w:top w:val="single" w:sz="6" w:space="0" w:color="auto"/>
              <w:bottom w:val="single" w:sz="8" w:space="0" w:color="auto"/>
              <w:right w:val="single" w:sz="8" w:space="0" w:color="auto"/>
            </w:tcBorders>
            <w:vAlign w:val="center"/>
          </w:tcPr>
          <w:p w14:paraId="4A24DDFA"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£6,750</w:t>
            </w:r>
          </w:p>
        </w:tc>
        <w:tc>
          <w:tcPr>
            <w:tcW w:w="1394" w:type="dxa"/>
            <w:tcBorders>
              <w:top w:val="single" w:sz="6" w:space="0" w:color="auto"/>
              <w:left w:val="single" w:sz="8" w:space="0" w:color="auto"/>
              <w:bottom w:val="single" w:sz="8" w:space="0" w:color="auto"/>
              <w:right w:val="single" w:sz="6" w:space="0" w:color="auto"/>
            </w:tcBorders>
            <w:vAlign w:val="center"/>
          </w:tcPr>
          <w:p w14:paraId="03649F48"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£6,935</w:t>
            </w:r>
          </w:p>
        </w:tc>
        <w:tc>
          <w:tcPr>
            <w:tcW w:w="1461" w:type="dxa"/>
            <w:tcBorders>
              <w:top w:val="single" w:sz="6" w:space="0" w:color="auto"/>
              <w:bottom w:val="single" w:sz="8" w:space="0" w:color="auto"/>
              <w:right w:val="single" w:sz="8" w:space="0" w:color="auto"/>
            </w:tcBorders>
            <w:vAlign w:val="center"/>
          </w:tcPr>
          <w:p w14:paraId="463F505E"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£6,750</w:t>
            </w:r>
          </w:p>
        </w:tc>
      </w:tr>
      <w:tr w:rsidR="00D2317C" w:rsidRPr="00D2317C" w14:paraId="0CE19BDB" w14:textId="77777777" w:rsidTr="00D2317C">
        <w:trPr>
          <w:trHeight w:val="964"/>
        </w:trPr>
        <w:tc>
          <w:tcPr>
            <w:tcW w:w="2400" w:type="dxa"/>
            <w:tcBorders>
              <w:top w:val="single" w:sz="6" w:space="0" w:color="auto"/>
              <w:left w:val="single" w:sz="8" w:space="0" w:color="auto"/>
              <w:bottom w:val="single" w:sz="8" w:space="0" w:color="auto"/>
              <w:right w:val="single" w:sz="8" w:space="0" w:color="auto"/>
            </w:tcBorders>
            <w:shd w:val="clear" w:color="auto" w:fill="auto"/>
            <w:vAlign w:val="center"/>
          </w:tcPr>
          <w:p w14:paraId="08D6C31D" w14:textId="77777777" w:rsidR="00D2317C" w:rsidRPr="00D2317C" w:rsidRDefault="00D2317C" w:rsidP="00D2317C">
            <w:pPr>
              <w:spacing w:after="0" w:line="276" w:lineRule="auto"/>
              <w:rPr>
                <w:rFonts w:ascii="Arial" w:hAnsi="Arial" w:cs="Arial"/>
                <w:b/>
                <w:sz w:val="24"/>
                <w:szCs w:val="24"/>
                <w:u w:val="single"/>
              </w:rPr>
            </w:pPr>
            <w:r w:rsidRPr="00D2317C">
              <w:rPr>
                <w:rFonts w:ascii="Arial" w:hAnsi="Arial" w:cs="Arial"/>
                <w:b/>
                <w:sz w:val="24"/>
                <w:szCs w:val="24"/>
                <w:u w:val="single"/>
              </w:rPr>
              <w:t>Without</w:t>
            </w:r>
            <w:r w:rsidRPr="00D2317C">
              <w:rPr>
                <w:rFonts w:ascii="Arial" w:hAnsi="Arial" w:cs="Arial"/>
                <w:b/>
                <w:sz w:val="24"/>
                <w:szCs w:val="24"/>
              </w:rPr>
              <w:t xml:space="preserve"> Access and Participation plan</w:t>
            </w:r>
          </w:p>
        </w:tc>
        <w:tc>
          <w:tcPr>
            <w:tcW w:w="1543" w:type="dxa"/>
            <w:tcBorders>
              <w:top w:val="single" w:sz="6" w:space="0" w:color="auto"/>
              <w:left w:val="single" w:sz="8" w:space="0" w:color="auto"/>
              <w:bottom w:val="single" w:sz="8" w:space="0" w:color="auto"/>
              <w:right w:val="single" w:sz="8" w:space="0" w:color="auto"/>
            </w:tcBorders>
            <w:vAlign w:val="center"/>
          </w:tcPr>
          <w:p w14:paraId="3207D959"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Part-time</w:t>
            </w:r>
          </w:p>
        </w:tc>
        <w:tc>
          <w:tcPr>
            <w:tcW w:w="1332" w:type="dxa"/>
            <w:tcBorders>
              <w:top w:val="single" w:sz="6" w:space="0" w:color="auto"/>
              <w:left w:val="single" w:sz="8" w:space="0" w:color="auto"/>
              <w:bottom w:val="single" w:sz="8" w:space="0" w:color="auto"/>
            </w:tcBorders>
            <w:vAlign w:val="center"/>
          </w:tcPr>
          <w:p w14:paraId="7229EC71"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£4,625</w:t>
            </w:r>
          </w:p>
        </w:tc>
        <w:tc>
          <w:tcPr>
            <w:tcW w:w="1346" w:type="dxa"/>
            <w:tcBorders>
              <w:top w:val="single" w:sz="6" w:space="0" w:color="auto"/>
              <w:bottom w:val="single" w:sz="8" w:space="0" w:color="auto"/>
              <w:right w:val="single" w:sz="8" w:space="0" w:color="auto"/>
            </w:tcBorders>
            <w:vAlign w:val="center"/>
          </w:tcPr>
          <w:p w14:paraId="4D60A555"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£4,500</w:t>
            </w:r>
          </w:p>
        </w:tc>
        <w:tc>
          <w:tcPr>
            <w:tcW w:w="1394" w:type="dxa"/>
            <w:tcBorders>
              <w:top w:val="single" w:sz="6" w:space="0" w:color="auto"/>
              <w:left w:val="single" w:sz="8" w:space="0" w:color="auto"/>
              <w:bottom w:val="single" w:sz="8" w:space="0" w:color="auto"/>
              <w:right w:val="single" w:sz="6" w:space="0" w:color="auto"/>
            </w:tcBorders>
            <w:vAlign w:val="center"/>
          </w:tcPr>
          <w:p w14:paraId="0FB39881"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£4,625</w:t>
            </w:r>
          </w:p>
        </w:tc>
        <w:tc>
          <w:tcPr>
            <w:tcW w:w="1461" w:type="dxa"/>
            <w:tcBorders>
              <w:top w:val="single" w:sz="6" w:space="0" w:color="auto"/>
              <w:bottom w:val="single" w:sz="8" w:space="0" w:color="auto"/>
              <w:right w:val="single" w:sz="8" w:space="0" w:color="auto"/>
            </w:tcBorders>
            <w:vAlign w:val="center"/>
          </w:tcPr>
          <w:p w14:paraId="77EE528B"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£4,500</w:t>
            </w:r>
          </w:p>
        </w:tc>
      </w:tr>
      <w:tr w:rsidR="00D2317C" w:rsidRPr="00D2317C" w14:paraId="403957F3" w14:textId="77777777" w:rsidTr="00D2317C">
        <w:tc>
          <w:tcPr>
            <w:tcW w:w="2400" w:type="dxa"/>
            <w:tcBorders>
              <w:top w:val="single" w:sz="8" w:space="0" w:color="auto"/>
              <w:left w:val="single" w:sz="8" w:space="0" w:color="auto"/>
              <w:bottom w:val="single" w:sz="8" w:space="0" w:color="auto"/>
              <w:right w:val="single" w:sz="8" w:space="0" w:color="auto"/>
            </w:tcBorders>
            <w:shd w:val="clear" w:color="auto" w:fill="CFDCE3"/>
            <w:vAlign w:val="center"/>
          </w:tcPr>
          <w:p w14:paraId="4624CFB0" w14:textId="77777777" w:rsidR="00D2317C" w:rsidRPr="00D2317C" w:rsidRDefault="00D2317C" w:rsidP="00D2317C">
            <w:pPr>
              <w:spacing w:after="0" w:line="276" w:lineRule="auto"/>
              <w:rPr>
                <w:rFonts w:ascii="Arial" w:hAnsi="Arial" w:cs="Arial"/>
                <w:b/>
                <w:sz w:val="24"/>
                <w:szCs w:val="24"/>
                <w:u w:val="single"/>
              </w:rPr>
            </w:pPr>
            <w:r w:rsidRPr="00D2317C">
              <w:rPr>
                <w:rFonts w:ascii="Arial" w:hAnsi="Arial" w:cs="Arial"/>
                <w:b/>
                <w:sz w:val="24"/>
                <w:szCs w:val="24"/>
              </w:rPr>
              <w:t>Approved providers</w:t>
            </w:r>
            <w:r w:rsidR="00021191">
              <w:rPr>
                <w:rStyle w:val="FootnoteReference"/>
                <w:rFonts w:ascii="Arial" w:hAnsi="Arial" w:cs="Arial"/>
                <w:b/>
                <w:sz w:val="24"/>
                <w:szCs w:val="24"/>
              </w:rPr>
              <w:footnoteReference w:id="7"/>
            </w:r>
          </w:p>
        </w:tc>
        <w:tc>
          <w:tcPr>
            <w:tcW w:w="1543" w:type="dxa"/>
            <w:tcBorders>
              <w:top w:val="single" w:sz="8" w:space="0" w:color="auto"/>
              <w:left w:val="single" w:sz="8" w:space="0" w:color="auto"/>
              <w:bottom w:val="single" w:sz="8" w:space="0" w:color="auto"/>
              <w:right w:val="single" w:sz="8" w:space="0" w:color="auto"/>
            </w:tcBorders>
            <w:shd w:val="clear" w:color="auto" w:fill="CFDCE3"/>
          </w:tcPr>
          <w:p w14:paraId="0D407672" w14:textId="77777777" w:rsidR="00D2317C" w:rsidRPr="00021191" w:rsidRDefault="00D2317C" w:rsidP="00D2317C">
            <w:pPr>
              <w:spacing w:after="0" w:line="276" w:lineRule="auto"/>
              <w:rPr>
                <w:rFonts w:ascii="Arial" w:hAnsi="Arial" w:cs="Arial"/>
                <w:sz w:val="24"/>
                <w:szCs w:val="24"/>
              </w:rPr>
            </w:pPr>
          </w:p>
        </w:tc>
        <w:tc>
          <w:tcPr>
            <w:tcW w:w="1332" w:type="dxa"/>
            <w:tcBorders>
              <w:top w:val="single" w:sz="8" w:space="0" w:color="auto"/>
              <w:left w:val="single" w:sz="8" w:space="0" w:color="auto"/>
              <w:bottom w:val="single" w:sz="8" w:space="0" w:color="auto"/>
            </w:tcBorders>
            <w:shd w:val="clear" w:color="auto" w:fill="CFDCE3"/>
            <w:vAlign w:val="center"/>
          </w:tcPr>
          <w:p w14:paraId="7D0CAF47" w14:textId="77777777" w:rsidR="00D2317C" w:rsidRPr="00021191" w:rsidRDefault="00D2317C" w:rsidP="00D2317C">
            <w:pPr>
              <w:spacing w:after="0" w:line="276" w:lineRule="auto"/>
              <w:rPr>
                <w:rFonts w:ascii="Arial" w:hAnsi="Arial" w:cs="Arial"/>
                <w:sz w:val="24"/>
                <w:szCs w:val="24"/>
              </w:rPr>
            </w:pPr>
          </w:p>
        </w:tc>
        <w:tc>
          <w:tcPr>
            <w:tcW w:w="1346" w:type="dxa"/>
            <w:tcBorders>
              <w:top w:val="single" w:sz="8" w:space="0" w:color="auto"/>
              <w:bottom w:val="single" w:sz="8" w:space="0" w:color="auto"/>
              <w:right w:val="single" w:sz="8" w:space="0" w:color="auto"/>
            </w:tcBorders>
            <w:shd w:val="clear" w:color="auto" w:fill="CFDCE3"/>
            <w:vAlign w:val="center"/>
          </w:tcPr>
          <w:p w14:paraId="6AAD3C03" w14:textId="77777777" w:rsidR="00D2317C" w:rsidRPr="00021191" w:rsidRDefault="00D2317C" w:rsidP="00D2317C">
            <w:pPr>
              <w:spacing w:after="0" w:line="276" w:lineRule="auto"/>
              <w:rPr>
                <w:rFonts w:ascii="Arial" w:hAnsi="Arial" w:cs="Arial"/>
                <w:sz w:val="24"/>
                <w:szCs w:val="24"/>
              </w:rPr>
            </w:pPr>
          </w:p>
        </w:tc>
        <w:tc>
          <w:tcPr>
            <w:tcW w:w="1394" w:type="dxa"/>
            <w:tcBorders>
              <w:top w:val="single" w:sz="8" w:space="0" w:color="auto"/>
              <w:left w:val="single" w:sz="8" w:space="0" w:color="auto"/>
              <w:bottom w:val="single" w:sz="8" w:space="0" w:color="auto"/>
              <w:right w:val="single" w:sz="6" w:space="0" w:color="auto"/>
            </w:tcBorders>
            <w:shd w:val="clear" w:color="auto" w:fill="CFDCE3"/>
            <w:vAlign w:val="center"/>
          </w:tcPr>
          <w:p w14:paraId="12E43DCC" w14:textId="77777777" w:rsidR="00D2317C" w:rsidRPr="00021191" w:rsidRDefault="00D2317C" w:rsidP="00D2317C">
            <w:pPr>
              <w:spacing w:after="0" w:line="276" w:lineRule="auto"/>
              <w:rPr>
                <w:rFonts w:ascii="Arial" w:hAnsi="Arial" w:cs="Arial"/>
                <w:sz w:val="24"/>
                <w:szCs w:val="24"/>
              </w:rPr>
            </w:pPr>
          </w:p>
        </w:tc>
        <w:tc>
          <w:tcPr>
            <w:tcW w:w="1461" w:type="dxa"/>
            <w:tcBorders>
              <w:top w:val="single" w:sz="8" w:space="0" w:color="auto"/>
              <w:bottom w:val="single" w:sz="8" w:space="0" w:color="auto"/>
              <w:right w:val="single" w:sz="8" w:space="0" w:color="auto"/>
            </w:tcBorders>
            <w:shd w:val="clear" w:color="auto" w:fill="CFDCE3"/>
            <w:vAlign w:val="center"/>
          </w:tcPr>
          <w:p w14:paraId="59237481" w14:textId="77777777" w:rsidR="00D2317C" w:rsidRPr="00021191" w:rsidRDefault="00D2317C" w:rsidP="00D2317C">
            <w:pPr>
              <w:spacing w:after="0" w:line="276" w:lineRule="auto"/>
              <w:rPr>
                <w:rFonts w:ascii="Arial" w:hAnsi="Arial" w:cs="Arial"/>
                <w:sz w:val="24"/>
                <w:szCs w:val="24"/>
              </w:rPr>
            </w:pPr>
          </w:p>
        </w:tc>
      </w:tr>
      <w:tr w:rsidR="00D2317C" w:rsidRPr="00D2317C" w14:paraId="54202350" w14:textId="77777777" w:rsidTr="00D2317C">
        <w:trPr>
          <w:trHeight w:val="1134"/>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tcPr>
          <w:p w14:paraId="72EFCC02" w14:textId="77777777" w:rsidR="00D2317C" w:rsidRPr="00D2317C" w:rsidRDefault="003C2EFC" w:rsidP="003C2EFC">
            <w:pPr>
              <w:spacing w:after="0" w:line="276" w:lineRule="auto"/>
              <w:rPr>
                <w:rFonts w:ascii="Arial" w:hAnsi="Arial" w:cs="Arial"/>
                <w:b/>
                <w:sz w:val="24"/>
                <w:szCs w:val="24"/>
              </w:rPr>
            </w:pPr>
            <w:r w:rsidRPr="00D2317C">
              <w:rPr>
                <w:rFonts w:ascii="Arial" w:hAnsi="Arial" w:cs="Arial"/>
                <w:b/>
                <w:sz w:val="24"/>
                <w:szCs w:val="24"/>
              </w:rPr>
              <w:t>Access and Participation plan</w:t>
            </w:r>
            <w:r>
              <w:rPr>
                <w:rFonts w:ascii="Arial" w:hAnsi="Arial" w:cs="Arial"/>
                <w:b/>
                <w:sz w:val="24"/>
                <w:szCs w:val="24"/>
              </w:rPr>
              <w:t xml:space="preserve"> not applicable.</w:t>
            </w:r>
          </w:p>
        </w:tc>
        <w:tc>
          <w:tcPr>
            <w:tcW w:w="1543" w:type="dxa"/>
            <w:tcBorders>
              <w:top w:val="single" w:sz="8" w:space="0" w:color="auto"/>
              <w:left w:val="single" w:sz="8" w:space="0" w:color="auto"/>
              <w:bottom w:val="single" w:sz="8" w:space="0" w:color="auto"/>
              <w:right w:val="single" w:sz="8" w:space="0" w:color="auto"/>
            </w:tcBorders>
          </w:tcPr>
          <w:p w14:paraId="7472548C" w14:textId="77777777" w:rsidR="00D2317C" w:rsidRPr="00021191" w:rsidRDefault="00D2317C" w:rsidP="00D2317C">
            <w:pPr>
              <w:spacing w:after="0" w:line="276" w:lineRule="auto"/>
              <w:rPr>
                <w:rFonts w:ascii="Arial" w:hAnsi="Arial" w:cs="Arial"/>
                <w:sz w:val="24"/>
                <w:szCs w:val="24"/>
              </w:rPr>
            </w:pPr>
          </w:p>
          <w:p w14:paraId="61226762"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Full-time</w:t>
            </w:r>
          </w:p>
          <w:p w14:paraId="7FE5036C" w14:textId="77777777" w:rsidR="00D2317C" w:rsidRPr="00021191" w:rsidRDefault="00D2317C" w:rsidP="00D2317C">
            <w:pPr>
              <w:spacing w:after="0" w:line="276" w:lineRule="auto"/>
              <w:rPr>
                <w:rFonts w:ascii="Arial" w:hAnsi="Arial" w:cs="Arial"/>
                <w:sz w:val="24"/>
                <w:szCs w:val="24"/>
              </w:rPr>
            </w:pPr>
          </w:p>
        </w:tc>
        <w:tc>
          <w:tcPr>
            <w:tcW w:w="1332" w:type="dxa"/>
            <w:tcBorders>
              <w:top w:val="single" w:sz="8" w:space="0" w:color="auto"/>
              <w:left w:val="single" w:sz="8" w:space="0" w:color="auto"/>
              <w:bottom w:val="single" w:sz="8" w:space="0" w:color="auto"/>
            </w:tcBorders>
            <w:vAlign w:val="center"/>
          </w:tcPr>
          <w:p w14:paraId="0FC14ADC"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N/A</w:t>
            </w:r>
          </w:p>
        </w:tc>
        <w:tc>
          <w:tcPr>
            <w:tcW w:w="1346" w:type="dxa"/>
            <w:tcBorders>
              <w:top w:val="single" w:sz="8" w:space="0" w:color="auto"/>
              <w:bottom w:val="single" w:sz="8" w:space="0" w:color="auto"/>
              <w:right w:val="single" w:sz="8" w:space="0" w:color="auto"/>
            </w:tcBorders>
            <w:vAlign w:val="center"/>
          </w:tcPr>
          <w:p w14:paraId="0561A0E2"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N/A</w:t>
            </w:r>
          </w:p>
        </w:tc>
        <w:tc>
          <w:tcPr>
            <w:tcW w:w="1394" w:type="dxa"/>
            <w:tcBorders>
              <w:top w:val="single" w:sz="8" w:space="0" w:color="auto"/>
              <w:left w:val="single" w:sz="8" w:space="0" w:color="auto"/>
              <w:bottom w:val="single" w:sz="8" w:space="0" w:color="auto"/>
              <w:right w:val="single" w:sz="6" w:space="0" w:color="auto"/>
            </w:tcBorders>
            <w:vAlign w:val="center"/>
          </w:tcPr>
          <w:p w14:paraId="0D65B21B"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£6,165</w:t>
            </w:r>
          </w:p>
        </w:tc>
        <w:tc>
          <w:tcPr>
            <w:tcW w:w="1461" w:type="dxa"/>
            <w:tcBorders>
              <w:top w:val="single" w:sz="8" w:space="0" w:color="auto"/>
              <w:bottom w:val="single" w:sz="8" w:space="0" w:color="auto"/>
              <w:right w:val="single" w:sz="8" w:space="0" w:color="auto"/>
            </w:tcBorders>
            <w:vAlign w:val="center"/>
          </w:tcPr>
          <w:p w14:paraId="116E6B89"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£6,000</w:t>
            </w:r>
          </w:p>
        </w:tc>
      </w:tr>
      <w:tr w:rsidR="00D2317C" w:rsidRPr="00D2317C" w14:paraId="41FC9166" w14:textId="77777777" w:rsidTr="00D2317C">
        <w:trPr>
          <w:trHeight w:val="1134"/>
        </w:trPr>
        <w:tc>
          <w:tcPr>
            <w:tcW w:w="2400" w:type="dxa"/>
            <w:tcBorders>
              <w:top w:val="single" w:sz="8" w:space="0" w:color="auto"/>
              <w:left w:val="single" w:sz="8" w:space="0" w:color="auto"/>
              <w:bottom w:val="single" w:sz="8" w:space="0" w:color="auto"/>
              <w:right w:val="single" w:sz="8" w:space="0" w:color="auto"/>
            </w:tcBorders>
            <w:shd w:val="clear" w:color="auto" w:fill="auto"/>
            <w:vAlign w:val="center"/>
          </w:tcPr>
          <w:p w14:paraId="6FF784E8" w14:textId="77777777" w:rsidR="00D2317C" w:rsidRPr="00D2317C" w:rsidRDefault="003C2EFC" w:rsidP="00D2317C">
            <w:pPr>
              <w:spacing w:after="0" w:line="276" w:lineRule="auto"/>
              <w:rPr>
                <w:rFonts w:ascii="Arial" w:hAnsi="Arial" w:cs="Arial"/>
                <w:b/>
                <w:sz w:val="24"/>
                <w:szCs w:val="24"/>
              </w:rPr>
            </w:pPr>
            <w:r w:rsidRPr="00D2317C">
              <w:rPr>
                <w:rFonts w:ascii="Arial" w:hAnsi="Arial" w:cs="Arial"/>
                <w:b/>
                <w:sz w:val="24"/>
                <w:szCs w:val="24"/>
              </w:rPr>
              <w:t>Access and Participation plan</w:t>
            </w:r>
            <w:r>
              <w:rPr>
                <w:rFonts w:ascii="Arial" w:hAnsi="Arial" w:cs="Arial"/>
                <w:b/>
                <w:sz w:val="24"/>
                <w:szCs w:val="24"/>
              </w:rPr>
              <w:t xml:space="preserve"> not applicable.</w:t>
            </w:r>
          </w:p>
        </w:tc>
        <w:tc>
          <w:tcPr>
            <w:tcW w:w="1543" w:type="dxa"/>
            <w:tcBorders>
              <w:top w:val="single" w:sz="8" w:space="0" w:color="auto"/>
              <w:left w:val="single" w:sz="8" w:space="0" w:color="auto"/>
              <w:bottom w:val="single" w:sz="8" w:space="0" w:color="auto"/>
              <w:right w:val="single" w:sz="8" w:space="0" w:color="auto"/>
            </w:tcBorders>
          </w:tcPr>
          <w:p w14:paraId="05B2B81D" w14:textId="77777777" w:rsidR="00D2317C" w:rsidRPr="00021191" w:rsidRDefault="00D2317C" w:rsidP="00D2317C">
            <w:pPr>
              <w:spacing w:after="0" w:line="276" w:lineRule="auto"/>
              <w:rPr>
                <w:rFonts w:ascii="Arial" w:hAnsi="Arial" w:cs="Arial"/>
                <w:sz w:val="24"/>
                <w:szCs w:val="24"/>
              </w:rPr>
            </w:pPr>
          </w:p>
          <w:p w14:paraId="344DDF84"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Part-time</w:t>
            </w:r>
          </w:p>
        </w:tc>
        <w:tc>
          <w:tcPr>
            <w:tcW w:w="1332" w:type="dxa"/>
            <w:tcBorders>
              <w:top w:val="single" w:sz="8" w:space="0" w:color="auto"/>
              <w:left w:val="single" w:sz="8" w:space="0" w:color="auto"/>
              <w:bottom w:val="single" w:sz="8" w:space="0" w:color="auto"/>
            </w:tcBorders>
            <w:vAlign w:val="center"/>
          </w:tcPr>
          <w:p w14:paraId="2A84A086"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N/A</w:t>
            </w:r>
          </w:p>
        </w:tc>
        <w:tc>
          <w:tcPr>
            <w:tcW w:w="1346" w:type="dxa"/>
            <w:tcBorders>
              <w:top w:val="single" w:sz="8" w:space="0" w:color="auto"/>
              <w:bottom w:val="single" w:sz="8" w:space="0" w:color="auto"/>
              <w:right w:val="single" w:sz="8" w:space="0" w:color="auto"/>
            </w:tcBorders>
            <w:vAlign w:val="center"/>
          </w:tcPr>
          <w:p w14:paraId="3D0EF8CA"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N/A</w:t>
            </w:r>
          </w:p>
        </w:tc>
        <w:tc>
          <w:tcPr>
            <w:tcW w:w="1394" w:type="dxa"/>
            <w:tcBorders>
              <w:top w:val="single" w:sz="8" w:space="0" w:color="auto"/>
              <w:left w:val="single" w:sz="8" w:space="0" w:color="auto"/>
              <w:bottom w:val="single" w:sz="8" w:space="0" w:color="auto"/>
              <w:right w:val="single" w:sz="6" w:space="0" w:color="auto"/>
            </w:tcBorders>
            <w:vAlign w:val="center"/>
          </w:tcPr>
          <w:p w14:paraId="026B3B7F"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£4,625</w:t>
            </w:r>
          </w:p>
        </w:tc>
        <w:tc>
          <w:tcPr>
            <w:tcW w:w="1461" w:type="dxa"/>
            <w:tcBorders>
              <w:top w:val="single" w:sz="8" w:space="0" w:color="auto"/>
              <w:bottom w:val="single" w:sz="8" w:space="0" w:color="auto"/>
              <w:right w:val="single" w:sz="8" w:space="0" w:color="auto"/>
            </w:tcBorders>
            <w:vAlign w:val="center"/>
          </w:tcPr>
          <w:p w14:paraId="66D63001" w14:textId="77777777" w:rsidR="00D2317C" w:rsidRPr="00021191" w:rsidRDefault="00D2317C" w:rsidP="00D2317C">
            <w:pPr>
              <w:spacing w:after="0" w:line="276" w:lineRule="auto"/>
              <w:rPr>
                <w:rFonts w:ascii="Arial" w:hAnsi="Arial" w:cs="Arial"/>
                <w:sz w:val="24"/>
                <w:szCs w:val="24"/>
              </w:rPr>
            </w:pPr>
            <w:r w:rsidRPr="00021191">
              <w:rPr>
                <w:rFonts w:ascii="Arial" w:hAnsi="Arial" w:cs="Arial"/>
                <w:sz w:val="24"/>
                <w:szCs w:val="24"/>
              </w:rPr>
              <w:t>£4,500</w:t>
            </w:r>
          </w:p>
        </w:tc>
      </w:tr>
    </w:tbl>
    <w:p w14:paraId="1162CA47" w14:textId="77777777" w:rsidR="00B7444D" w:rsidRPr="00B7444D" w:rsidRDefault="00B7444D" w:rsidP="00B7444D">
      <w:pPr>
        <w:spacing w:after="0"/>
        <w:rPr>
          <w:rFonts w:ascii="Arial" w:hAnsi="Arial" w:cs="Arial"/>
          <w:b/>
          <w:sz w:val="24"/>
          <w:szCs w:val="24"/>
        </w:rPr>
      </w:pPr>
    </w:p>
    <w:sectPr w:rsidR="00B7444D" w:rsidRPr="00B7444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B47A0" w14:textId="77777777" w:rsidR="00F6480D" w:rsidRDefault="00F6480D" w:rsidP="006A36AD">
      <w:pPr>
        <w:spacing w:after="0" w:line="240" w:lineRule="auto"/>
      </w:pPr>
      <w:r>
        <w:separator/>
      </w:r>
    </w:p>
  </w:endnote>
  <w:endnote w:type="continuationSeparator" w:id="0">
    <w:p w14:paraId="16B66707" w14:textId="77777777" w:rsidR="00F6480D" w:rsidRDefault="00F6480D" w:rsidP="006A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Tahoma">
    <w:altName w:val="Arial (W1)"/>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482372"/>
      <w:docPartObj>
        <w:docPartGallery w:val="Page Numbers (Bottom of Page)"/>
        <w:docPartUnique/>
      </w:docPartObj>
    </w:sdtPr>
    <w:sdtEndPr>
      <w:rPr>
        <w:noProof/>
      </w:rPr>
    </w:sdtEndPr>
    <w:sdtContent>
      <w:p w14:paraId="5497106A" w14:textId="61832DF5" w:rsidR="00D2317C" w:rsidRDefault="00D2317C">
        <w:pPr>
          <w:pStyle w:val="Footer"/>
          <w:jc w:val="center"/>
        </w:pPr>
        <w:r>
          <w:fldChar w:fldCharType="begin"/>
        </w:r>
        <w:r>
          <w:instrText xml:space="preserve"> PAGE   \* MERGEFORMAT </w:instrText>
        </w:r>
        <w:r>
          <w:fldChar w:fldCharType="separate"/>
        </w:r>
        <w:r w:rsidR="00AB12E8">
          <w:rPr>
            <w:noProof/>
          </w:rPr>
          <w:t>3</w:t>
        </w:r>
        <w:r>
          <w:rPr>
            <w:noProof/>
          </w:rPr>
          <w:fldChar w:fldCharType="end"/>
        </w:r>
      </w:p>
    </w:sdtContent>
  </w:sdt>
  <w:p w14:paraId="425D99D6" w14:textId="77777777" w:rsidR="00D2317C" w:rsidRDefault="00D23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083FC" w14:textId="77777777" w:rsidR="00F6480D" w:rsidRDefault="00F6480D" w:rsidP="006A36AD">
      <w:pPr>
        <w:spacing w:after="0" w:line="240" w:lineRule="auto"/>
      </w:pPr>
      <w:r>
        <w:separator/>
      </w:r>
    </w:p>
  </w:footnote>
  <w:footnote w:type="continuationSeparator" w:id="0">
    <w:p w14:paraId="674CB764" w14:textId="77777777" w:rsidR="00F6480D" w:rsidRDefault="00F6480D" w:rsidP="006A36AD">
      <w:pPr>
        <w:spacing w:after="0" w:line="240" w:lineRule="auto"/>
      </w:pPr>
      <w:r>
        <w:continuationSeparator/>
      </w:r>
    </w:p>
  </w:footnote>
  <w:footnote w:id="1">
    <w:p w14:paraId="62A9E5D6" w14:textId="77777777" w:rsidR="003C2EFC" w:rsidRPr="00DD324A" w:rsidRDefault="003C2EFC">
      <w:pPr>
        <w:pStyle w:val="FootnoteText"/>
        <w:rPr>
          <w:rFonts w:ascii="Arial" w:hAnsi="Arial" w:cs="Arial"/>
        </w:rPr>
      </w:pPr>
      <w:r w:rsidRPr="00DD324A">
        <w:rPr>
          <w:rStyle w:val="FootnoteReference"/>
          <w:rFonts w:ascii="Arial" w:hAnsi="Arial" w:cs="Arial"/>
        </w:rPr>
        <w:footnoteRef/>
      </w:r>
      <w:r w:rsidRPr="00DD324A">
        <w:rPr>
          <w:rFonts w:ascii="Arial" w:hAnsi="Arial" w:cs="Arial"/>
        </w:rPr>
        <w:t xml:space="preserve"> Providers registering in the Approved (Fee Cap) part of the Office for Students’ Register for whom maximum fee limits apply.</w:t>
      </w:r>
    </w:p>
  </w:footnote>
  <w:footnote w:id="2">
    <w:p w14:paraId="2AE320C7" w14:textId="77777777" w:rsidR="00C145A0" w:rsidRPr="00DD324A" w:rsidRDefault="00C145A0" w:rsidP="00C145A0">
      <w:pPr>
        <w:pStyle w:val="FootnoteText"/>
        <w:rPr>
          <w:rFonts w:ascii="Arial" w:hAnsi="Arial" w:cs="Arial"/>
        </w:rPr>
      </w:pPr>
      <w:r w:rsidRPr="00DD324A">
        <w:rPr>
          <w:rStyle w:val="FootnoteReference"/>
          <w:rFonts w:ascii="Arial" w:hAnsi="Arial" w:cs="Arial"/>
        </w:rPr>
        <w:footnoteRef/>
      </w:r>
      <w:r w:rsidRPr="00DD324A">
        <w:rPr>
          <w:rFonts w:ascii="Arial" w:hAnsi="Arial" w:cs="Arial"/>
        </w:rPr>
        <w:t xml:space="preserve"> Access and participation plans set out how higher education providers will improve equality of opportunity for underrepresented groups to access, succeed in and progress from higher education. If providers want to charge higher tuition fees, their plans must be approved by the Director for Fair Access and Participation. </w:t>
      </w:r>
    </w:p>
  </w:footnote>
  <w:footnote w:id="3">
    <w:p w14:paraId="666D4A8E" w14:textId="77777777" w:rsidR="00DD324A" w:rsidRDefault="00DD324A">
      <w:pPr>
        <w:pStyle w:val="FootnoteText"/>
      </w:pPr>
      <w:r w:rsidRPr="00DD324A">
        <w:rPr>
          <w:rStyle w:val="FootnoteReference"/>
          <w:rFonts w:ascii="Arial" w:hAnsi="Arial" w:cs="Arial"/>
        </w:rPr>
        <w:footnoteRef/>
      </w:r>
      <w:r w:rsidRPr="00DD324A">
        <w:rPr>
          <w:rFonts w:ascii="Arial" w:hAnsi="Arial" w:cs="Arial"/>
        </w:rPr>
        <w:t xml:space="preserve"> Teaching Excellence and Student Outcomes Framework</w:t>
      </w:r>
      <w:r>
        <w:rPr>
          <w:rFonts w:ascii="Arial" w:hAnsi="Arial" w:cs="Arial"/>
        </w:rPr>
        <w:t>.</w:t>
      </w:r>
    </w:p>
  </w:footnote>
  <w:footnote w:id="4">
    <w:p w14:paraId="09D228BE" w14:textId="77777777" w:rsidR="00021191" w:rsidRPr="001A0049" w:rsidRDefault="00021191">
      <w:pPr>
        <w:pStyle w:val="FootnoteText"/>
        <w:rPr>
          <w:rFonts w:ascii="Arial" w:hAnsi="Arial" w:cs="Arial"/>
        </w:rPr>
      </w:pPr>
      <w:r w:rsidRPr="001A0049">
        <w:rPr>
          <w:rStyle w:val="FootnoteReference"/>
          <w:rFonts w:ascii="Arial" w:hAnsi="Arial" w:cs="Arial"/>
        </w:rPr>
        <w:footnoteRef/>
      </w:r>
      <w:r w:rsidRPr="001A0049">
        <w:rPr>
          <w:rFonts w:ascii="Arial" w:hAnsi="Arial" w:cs="Arial"/>
        </w:rPr>
        <w:t xml:space="preserve"> Providers registering in the Approved (Fee Cap) part of the Office for Students’ Register for whom maximum fee limits apply.</w:t>
      </w:r>
    </w:p>
  </w:footnote>
  <w:footnote w:id="5">
    <w:p w14:paraId="5E71BDDD" w14:textId="77777777" w:rsidR="00D2317C" w:rsidRPr="001A0049" w:rsidRDefault="00D2317C">
      <w:pPr>
        <w:pStyle w:val="FootnoteText"/>
        <w:rPr>
          <w:rFonts w:ascii="Arial" w:hAnsi="Arial" w:cs="Arial"/>
        </w:rPr>
      </w:pPr>
      <w:r w:rsidRPr="001A0049">
        <w:rPr>
          <w:rStyle w:val="FootnoteReference"/>
          <w:rFonts w:ascii="Arial" w:hAnsi="Arial" w:cs="Arial"/>
        </w:rPr>
        <w:footnoteRef/>
      </w:r>
      <w:r w:rsidRPr="001A0049">
        <w:rPr>
          <w:rFonts w:ascii="Arial" w:hAnsi="Arial" w:cs="Arial"/>
        </w:rPr>
        <w:t xml:space="preserve"> Teaching Excellence and Student Outcomes Framework</w:t>
      </w:r>
      <w:r w:rsidR="00DD324A" w:rsidRPr="001A0049">
        <w:rPr>
          <w:rFonts w:ascii="Arial" w:hAnsi="Arial" w:cs="Arial"/>
        </w:rPr>
        <w:t>.</w:t>
      </w:r>
    </w:p>
  </w:footnote>
  <w:footnote w:id="6">
    <w:p w14:paraId="61337878" w14:textId="57AFD563" w:rsidR="001A0049" w:rsidRPr="001A0049" w:rsidRDefault="001A0049" w:rsidP="001A0049">
      <w:pPr>
        <w:pStyle w:val="FootnoteText"/>
        <w:rPr>
          <w:rFonts w:ascii="Arial" w:hAnsi="Arial" w:cs="Arial"/>
        </w:rPr>
      </w:pPr>
      <w:r w:rsidRPr="001A0049">
        <w:rPr>
          <w:rStyle w:val="FootnoteReference"/>
          <w:rFonts w:ascii="Arial" w:hAnsi="Arial" w:cs="Arial"/>
        </w:rPr>
        <w:footnoteRef/>
      </w:r>
      <w:r w:rsidRPr="001A0049">
        <w:rPr>
          <w:rFonts w:ascii="Arial" w:hAnsi="Arial" w:cs="Arial"/>
        </w:rPr>
        <w:t xml:space="preserve"> Access and participation plans set out how higher education providers will improve equality of opportunity for underrepresented groups to access, succeed in and progress from higher education. If providers want to charge higher tuition fees, their plans must be approved by the Director for Fair Access and Participation.</w:t>
      </w:r>
    </w:p>
  </w:footnote>
  <w:footnote w:id="7">
    <w:p w14:paraId="4C8DB401" w14:textId="77777777" w:rsidR="00021191" w:rsidRDefault="00021191">
      <w:pPr>
        <w:pStyle w:val="FootnoteText"/>
      </w:pPr>
      <w:r w:rsidRPr="001A0049">
        <w:rPr>
          <w:rStyle w:val="FootnoteReference"/>
          <w:rFonts w:ascii="Arial" w:hAnsi="Arial" w:cs="Arial"/>
        </w:rPr>
        <w:footnoteRef/>
      </w:r>
      <w:r w:rsidRPr="001A0049">
        <w:rPr>
          <w:rFonts w:ascii="Arial" w:hAnsi="Arial" w:cs="Arial"/>
        </w:rPr>
        <w:t xml:space="preserve"> Providers registering in the Approved part of the Office for Students’ Register for whom maximum fee limits do not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B83"/>
    <w:multiLevelType w:val="hybridMultilevel"/>
    <w:tmpl w:val="C0D8C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C3758"/>
    <w:multiLevelType w:val="hybridMultilevel"/>
    <w:tmpl w:val="137A81FC"/>
    <w:lvl w:ilvl="0" w:tplc="0FB875F6">
      <w:start w:val="1"/>
      <w:numFmt w:val="lowerLetter"/>
      <w:lvlText w:val="(%1)"/>
      <w:lvlJc w:val="left"/>
      <w:pPr>
        <w:ind w:left="720" w:hanging="360"/>
      </w:pPr>
      <w:rPr>
        <w:rFonts w:hint="default"/>
      </w:rPr>
    </w:lvl>
    <w:lvl w:ilvl="1" w:tplc="1EB445AC">
      <w:start w:val="1"/>
      <w:numFmt w:val="lowerLetter"/>
      <w:lvlText w:val="(%2)"/>
      <w:lvlJc w:val="left"/>
      <w:pPr>
        <w:ind w:left="1440" w:hanging="360"/>
      </w:pPr>
      <w:rPr>
        <w:rFonts w:ascii="Arial" w:eastAsiaTheme="minorHAnsi" w:hAnsi="Arial" w:cs="Arial"/>
        <w:color w:val="000000" w:themeColor="text1"/>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62D61"/>
    <w:multiLevelType w:val="hybridMultilevel"/>
    <w:tmpl w:val="5316DFFE"/>
    <w:lvl w:ilvl="0" w:tplc="38C659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90CE5"/>
    <w:multiLevelType w:val="hybridMultilevel"/>
    <w:tmpl w:val="86DAFD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C55DF9"/>
    <w:multiLevelType w:val="hybridMultilevel"/>
    <w:tmpl w:val="86DAF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23866"/>
    <w:multiLevelType w:val="hybridMultilevel"/>
    <w:tmpl w:val="23B07D60"/>
    <w:lvl w:ilvl="0" w:tplc="D1DED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B2658"/>
    <w:multiLevelType w:val="hybridMultilevel"/>
    <w:tmpl w:val="4BF2EB82"/>
    <w:lvl w:ilvl="0" w:tplc="1B54B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82061E"/>
    <w:multiLevelType w:val="hybridMultilevel"/>
    <w:tmpl w:val="37E48B12"/>
    <w:lvl w:ilvl="0" w:tplc="B196573E">
      <w:start w:val="1"/>
      <w:numFmt w:val="decimal"/>
      <w:lvlText w:val="%1."/>
      <w:lvlJc w:val="left"/>
      <w:pPr>
        <w:ind w:left="360" w:hanging="360"/>
      </w:pPr>
      <w:rPr>
        <w:rFonts w:ascii="Arial" w:eastAsiaTheme="minorHAnsi" w:hAnsi="Arial" w:cs="Arial"/>
        <w:color w:val="000000" w:themeColor="text1"/>
      </w:rPr>
    </w:lvl>
    <w:lvl w:ilvl="1" w:tplc="0809000F">
      <w:start w:val="1"/>
      <w:numFmt w:val="decimal"/>
      <w:lvlText w:val="%2."/>
      <w:lvlJc w:val="left"/>
      <w:pPr>
        <w:ind w:left="1080" w:hanging="360"/>
      </w:pPr>
      <w:rPr>
        <w:rFonts w:hint="default"/>
      </w:rPr>
    </w:lvl>
    <w:lvl w:ilvl="2" w:tplc="08090001">
      <w:start w:val="1"/>
      <w:numFmt w:val="bullet"/>
      <w:lvlText w:val=""/>
      <w:lvlJc w:val="left"/>
      <w:pPr>
        <w:ind w:left="1800" w:hanging="360"/>
      </w:pPr>
      <w:rPr>
        <w:rFonts w:ascii="Symbol" w:hAnsi="Symbol" w:hint="default"/>
      </w:rPr>
    </w:lvl>
    <w:lvl w:ilvl="3" w:tplc="F98899EE">
      <w:start w:val="1"/>
      <w:numFmt w:val="bullet"/>
      <w:lvlText w:val="-"/>
      <w:lvlJc w:val="left"/>
      <w:pPr>
        <w:ind w:left="2520" w:hanging="360"/>
      </w:pPr>
      <w:rPr>
        <w:rFonts w:ascii="Courier New" w:hAnsi="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1514CC"/>
    <w:multiLevelType w:val="hybridMultilevel"/>
    <w:tmpl w:val="5D5AE1FE"/>
    <w:lvl w:ilvl="0" w:tplc="08090001">
      <w:start w:val="1"/>
      <w:numFmt w:val="bullet"/>
      <w:lvlText w:val=""/>
      <w:lvlJc w:val="left"/>
      <w:pPr>
        <w:ind w:left="720" w:hanging="360"/>
      </w:pPr>
      <w:rPr>
        <w:rFonts w:ascii="Symbol" w:hAnsi="Symbol" w:hint="default"/>
      </w:rPr>
    </w:lvl>
    <w:lvl w:ilvl="1" w:tplc="F98899EE">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8"/>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40"/>
    <w:rsid w:val="0001112A"/>
    <w:rsid w:val="000120DA"/>
    <w:rsid w:val="000157DE"/>
    <w:rsid w:val="00021191"/>
    <w:rsid w:val="00044D4B"/>
    <w:rsid w:val="00053BA4"/>
    <w:rsid w:val="00084E3A"/>
    <w:rsid w:val="00092699"/>
    <w:rsid w:val="0009744F"/>
    <w:rsid w:val="000B42D4"/>
    <w:rsid w:val="000C4A11"/>
    <w:rsid w:val="000E65CA"/>
    <w:rsid w:val="000F779E"/>
    <w:rsid w:val="00143865"/>
    <w:rsid w:val="00143EE9"/>
    <w:rsid w:val="00155BBC"/>
    <w:rsid w:val="00177E73"/>
    <w:rsid w:val="001A0049"/>
    <w:rsid w:val="001E1C04"/>
    <w:rsid w:val="00253BA3"/>
    <w:rsid w:val="00295BED"/>
    <w:rsid w:val="002D011C"/>
    <w:rsid w:val="002E0585"/>
    <w:rsid w:val="002F3D05"/>
    <w:rsid w:val="002F4025"/>
    <w:rsid w:val="00324CFA"/>
    <w:rsid w:val="00331F50"/>
    <w:rsid w:val="003A4A09"/>
    <w:rsid w:val="003C017C"/>
    <w:rsid w:val="003C2EFC"/>
    <w:rsid w:val="003E0282"/>
    <w:rsid w:val="00451475"/>
    <w:rsid w:val="00453916"/>
    <w:rsid w:val="004B097D"/>
    <w:rsid w:val="004E00AB"/>
    <w:rsid w:val="00506BD2"/>
    <w:rsid w:val="005560DC"/>
    <w:rsid w:val="005C18E9"/>
    <w:rsid w:val="005D4107"/>
    <w:rsid w:val="005F6369"/>
    <w:rsid w:val="00665964"/>
    <w:rsid w:val="00674C6F"/>
    <w:rsid w:val="006A36AD"/>
    <w:rsid w:val="006C0C80"/>
    <w:rsid w:val="006D437F"/>
    <w:rsid w:val="006F3B7D"/>
    <w:rsid w:val="00740093"/>
    <w:rsid w:val="00755B40"/>
    <w:rsid w:val="00760C78"/>
    <w:rsid w:val="007E2DA7"/>
    <w:rsid w:val="00803121"/>
    <w:rsid w:val="00817816"/>
    <w:rsid w:val="00855C3C"/>
    <w:rsid w:val="00856A41"/>
    <w:rsid w:val="008B2ECF"/>
    <w:rsid w:val="008C67EC"/>
    <w:rsid w:val="00910B6F"/>
    <w:rsid w:val="00961644"/>
    <w:rsid w:val="00976E30"/>
    <w:rsid w:val="009836E0"/>
    <w:rsid w:val="009C5701"/>
    <w:rsid w:val="009E7F02"/>
    <w:rsid w:val="00A70E14"/>
    <w:rsid w:val="00A7608A"/>
    <w:rsid w:val="00A87474"/>
    <w:rsid w:val="00AB12E8"/>
    <w:rsid w:val="00B13188"/>
    <w:rsid w:val="00B7444D"/>
    <w:rsid w:val="00BA51C2"/>
    <w:rsid w:val="00BD2C56"/>
    <w:rsid w:val="00BE2640"/>
    <w:rsid w:val="00C145A0"/>
    <w:rsid w:val="00C20541"/>
    <w:rsid w:val="00C231E7"/>
    <w:rsid w:val="00C42F2E"/>
    <w:rsid w:val="00CA14B2"/>
    <w:rsid w:val="00CD5D5A"/>
    <w:rsid w:val="00CE34F6"/>
    <w:rsid w:val="00D2317C"/>
    <w:rsid w:val="00D55599"/>
    <w:rsid w:val="00D6612D"/>
    <w:rsid w:val="00D72E02"/>
    <w:rsid w:val="00DB0025"/>
    <w:rsid w:val="00DD324A"/>
    <w:rsid w:val="00DD3CA1"/>
    <w:rsid w:val="00DF492D"/>
    <w:rsid w:val="00E25223"/>
    <w:rsid w:val="00EB53FF"/>
    <w:rsid w:val="00EF3317"/>
    <w:rsid w:val="00EF7970"/>
    <w:rsid w:val="00F0704A"/>
    <w:rsid w:val="00F6480D"/>
    <w:rsid w:val="00F7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11B8"/>
  <w15:docId w15:val="{34EE2969-3859-4EC9-875B-5F40B9E3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B40"/>
    <w:rPr>
      <w:rFonts w:ascii="Tahoma" w:hAnsi="Tahoma" w:cs="Tahoma"/>
      <w:sz w:val="16"/>
      <w:szCs w:val="16"/>
    </w:rPr>
  </w:style>
  <w:style w:type="paragraph" w:styleId="ListParagraph">
    <w:name w:val="List Paragraph"/>
    <w:aliases w:val="Bullet Style,Normal numbered,L,NumberedList,Párrafo de lista,Recommendation,Recommendatio,MAIN CONTEN,No Spacing11,List Paragrap,Colorful List - Accent 12,Bullet Styl,Bullet,F5 List Paragraph,List Paragraph1,Dot pt,No Spacing1,Bullet 1"/>
    <w:basedOn w:val="Normal"/>
    <w:link w:val="ListParagraphChar"/>
    <w:uiPriority w:val="34"/>
    <w:qFormat/>
    <w:rsid w:val="00A7608A"/>
    <w:pPr>
      <w:ind w:left="720"/>
      <w:contextualSpacing/>
    </w:pPr>
  </w:style>
  <w:style w:type="paragraph" w:styleId="Header">
    <w:name w:val="header"/>
    <w:basedOn w:val="Normal"/>
    <w:link w:val="HeaderChar"/>
    <w:uiPriority w:val="99"/>
    <w:unhideWhenUsed/>
    <w:rsid w:val="006A3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6AD"/>
  </w:style>
  <w:style w:type="paragraph" w:styleId="Footer">
    <w:name w:val="footer"/>
    <w:basedOn w:val="Normal"/>
    <w:link w:val="FooterChar"/>
    <w:uiPriority w:val="99"/>
    <w:unhideWhenUsed/>
    <w:rsid w:val="006A3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6AD"/>
  </w:style>
  <w:style w:type="character" w:styleId="Hyperlink">
    <w:name w:val="Hyperlink"/>
    <w:basedOn w:val="DefaultParagraphFont"/>
    <w:uiPriority w:val="99"/>
    <w:unhideWhenUsed/>
    <w:rsid w:val="00324CFA"/>
    <w:rPr>
      <w:color w:val="0000FF" w:themeColor="hyperlink"/>
      <w:u w:val="single"/>
    </w:rPr>
  </w:style>
  <w:style w:type="character" w:styleId="FollowedHyperlink">
    <w:name w:val="FollowedHyperlink"/>
    <w:basedOn w:val="DefaultParagraphFont"/>
    <w:uiPriority w:val="99"/>
    <w:semiHidden/>
    <w:unhideWhenUsed/>
    <w:rsid w:val="001E1C04"/>
    <w:rPr>
      <w:color w:val="800080" w:themeColor="followedHyperlink"/>
      <w:u w:val="single"/>
    </w:rPr>
  </w:style>
  <w:style w:type="character" w:styleId="CommentReference">
    <w:name w:val="annotation reference"/>
    <w:basedOn w:val="DefaultParagraphFont"/>
    <w:uiPriority w:val="99"/>
    <w:semiHidden/>
    <w:unhideWhenUsed/>
    <w:rsid w:val="00CD5D5A"/>
    <w:rPr>
      <w:sz w:val="16"/>
      <w:szCs w:val="16"/>
    </w:rPr>
  </w:style>
  <w:style w:type="paragraph" w:styleId="CommentText">
    <w:name w:val="annotation text"/>
    <w:basedOn w:val="Normal"/>
    <w:link w:val="CommentTextChar"/>
    <w:uiPriority w:val="99"/>
    <w:semiHidden/>
    <w:unhideWhenUsed/>
    <w:rsid w:val="00CD5D5A"/>
    <w:pPr>
      <w:spacing w:line="240" w:lineRule="auto"/>
    </w:pPr>
    <w:rPr>
      <w:sz w:val="20"/>
      <w:szCs w:val="20"/>
    </w:rPr>
  </w:style>
  <w:style w:type="character" w:customStyle="1" w:styleId="CommentTextChar">
    <w:name w:val="Comment Text Char"/>
    <w:basedOn w:val="DefaultParagraphFont"/>
    <w:link w:val="CommentText"/>
    <w:uiPriority w:val="99"/>
    <w:semiHidden/>
    <w:rsid w:val="00CD5D5A"/>
    <w:rPr>
      <w:sz w:val="20"/>
      <w:szCs w:val="20"/>
    </w:rPr>
  </w:style>
  <w:style w:type="paragraph" w:styleId="CommentSubject">
    <w:name w:val="annotation subject"/>
    <w:basedOn w:val="CommentText"/>
    <w:next w:val="CommentText"/>
    <w:link w:val="CommentSubjectChar"/>
    <w:uiPriority w:val="99"/>
    <w:semiHidden/>
    <w:unhideWhenUsed/>
    <w:rsid w:val="00CD5D5A"/>
    <w:rPr>
      <w:b/>
      <w:bCs/>
    </w:rPr>
  </w:style>
  <w:style w:type="character" w:customStyle="1" w:styleId="CommentSubjectChar">
    <w:name w:val="Comment Subject Char"/>
    <w:basedOn w:val="CommentTextChar"/>
    <w:link w:val="CommentSubject"/>
    <w:uiPriority w:val="99"/>
    <w:semiHidden/>
    <w:rsid w:val="00CD5D5A"/>
    <w:rPr>
      <w:b/>
      <w:bCs/>
      <w:sz w:val="20"/>
      <w:szCs w:val="20"/>
    </w:rPr>
  </w:style>
  <w:style w:type="paragraph" w:styleId="FootnoteText">
    <w:name w:val="footnote text"/>
    <w:basedOn w:val="Normal"/>
    <w:link w:val="FootnoteTextChar"/>
    <w:rsid w:val="00295B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95BED"/>
    <w:rPr>
      <w:rFonts w:ascii="Times New Roman" w:eastAsia="Times New Roman" w:hAnsi="Times New Roman" w:cs="Times New Roman"/>
      <w:sz w:val="20"/>
      <w:szCs w:val="20"/>
    </w:rPr>
  </w:style>
  <w:style w:type="character" w:styleId="FootnoteReference">
    <w:name w:val="footnote reference"/>
    <w:aliases w:val="SUPERS,Footnote symbol,Footnote reference number,Times 10 Point,Exposant 3 Point,Ref,de nota al pie,note TESI,EN Footnote Reference,stylish"/>
    <w:basedOn w:val="DefaultParagraphFont"/>
    <w:uiPriority w:val="99"/>
    <w:rsid w:val="00295BED"/>
    <w:rPr>
      <w:vertAlign w:val="superscript"/>
    </w:rPr>
  </w:style>
  <w:style w:type="character" w:customStyle="1" w:styleId="ListParagraphChar">
    <w:name w:val="List Paragraph Char"/>
    <w:aliases w:val="Bullet Style Char,Normal numbered Char,L Char,NumberedList Char,Párrafo de lista Char,Recommendation Char,Recommendatio Char,MAIN CONTEN Char,No Spacing11 Char,List Paragrap Char,Colorful List - Accent 12 Char,Bullet Styl Char"/>
    <w:basedOn w:val="DefaultParagraphFont"/>
    <w:link w:val="ListParagraph"/>
    <w:uiPriority w:val="34"/>
    <w:qFormat/>
    <w:locked/>
    <w:rsid w:val="00856A41"/>
  </w:style>
  <w:style w:type="table" w:styleId="TableGrid">
    <w:name w:val="Table Grid"/>
    <w:basedOn w:val="TableNormal"/>
    <w:uiPriority w:val="59"/>
    <w:rsid w:val="00D2317C"/>
    <w:pPr>
      <w:spacing w:after="160" w:line="259"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5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stay-in-uk-stateless" TargetMode="External"/><Relationship Id="rId18" Type="http://schemas.openxmlformats.org/officeDocument/2006/relationships/hyperlink" Target="http://www.tsoshop.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fficeforstudents.org.uk/advice-and-guidance/the-register/the-ofs-register/" TargetMode="External"/><Relationship Id="rId17" Type="http://schemas.openxmlformats.org/officeDocument/2006/relationships/hyperlink" Target="https://www.parliament.uk/business/publications/written-questions-answers-statements/written-statement/Commons/2018-07-02/HCWS816/" TargetMode="External"/><Relationship Id="rId2" Type="http://schemas.openxmlformats.org/officeDocument/2006/relationships/customXml" Target="../customXml/item2.xml"/><Relationship Id="rId16" Type="http://schemas.openxmlformats.org/officeDocument/2006/relationships/hyperlink" Target="https://www.gov.uk/government/publications/higher-education-student-finance-2019-to-2020-equality-analys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dsi/2018/9780111170946/memorandum/contents" TargetMode="External"/><Relationship Id="rId10" Type="http://schemas.openxmlformats.org/officeDocument/2006/relationships/footnotes" Target="footnotes.xml"/><Relationship Id="rId19" Type="http://schemas.openxmlformats.org/officeDocument/2006/relationships/hyperlink" Target="mailto:SSIN_queries@slc.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dsi/2018/97801111709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Briefing" ma:contentTypeID="0x01010061B827D2B2699C41B3D164C1E82366EB0A002084F771E4EBC24182A73A4E473BBBEE" ma:contentTypeVersion="20" ma:contentTypeDescription="For departmental policy briefings. Records retained for 10 years." ma:contentTypeScope="" ma:versionID="143011ab2c69dcb00724f5857d45114b">
  <xsd:schema xmlns:xsd="http://www.w3.org/2001/XMLSchema" xmlns:xs="http://www.w3.org/2001/XMLSchema" xmlns:p="http://schemas.microsoft.com/office/2006/metadata/properties" xmlns:ns2="ba2294b9-6d6a-4c9b-a125-9e4b98f52ed2" xmlns:ns3="53a08199-9577-437c-a127-047c7146ba38" xmlns:ns4="http://schemas.microsoft.com/sharepoint/v3/fields" targetNamespace="http://schemas.microsoft.com/office/2006/metadata/properties" ma:root="true" ma:fieldsID="f3057c3ff553c2786b5a90688d35c35d" ns2:_="" ns3:_="" ns4:_="">
    <xsd:import namespace="ba2294b9-6d6a-4c9b-a125-9e4b98f52ed2"/>
    <xsd:import namespace="53a08199-9577-437c-a127-047c7146ba38"/>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3:TaxCatchAll" minOccurs="0"/>
                <xsd:element ref="ns3: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4: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a08199-9577-437c-a127-047c7146ba3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db56e483-7a4d-4ccb-a525-2ce25a90f018}" ma:internalName="TaxCatchAll" ma:showField="CatchAllData" ma:web="53a08199-9577-437c-a127-047c7146ba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b56e483-7a4d-4ccb-a525-2ce25a90f018}" ma:internalName="TaxCatchAllLabel" ma:readOnly="true" ma:showField="CatchAllDataLabel" ma:web="53a08199-9577-437c-a127-047c7146ba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TaxCatchAll xmlns="53a08199-9577-437c-a127-047c7146ba38">
      <Value>3</Value>
      <Value>2</Value>
      <Value>1</Value>
    </TaxCatchAll>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4UCTQVYQU7TT-1294151708-344</_dlc_DocId>
    <_dlc_DocIdUrl xmlns="ba2294b9-6d6a-4c9b-a125-9e4b98f52ed2">
      <Url>https://educationgovuk.sharepoint.com/sites/lvedfe00049/_layouts/15/DocIdRedir.aspx?ID=4UCTQVYQU7TT-1294151708-344</Url>
      <Description>4UCTQVYQU7TT-1294151708-344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53A4-1A30-4801-961E-4E8975049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53a08199-9577-437c-a127-047c7146ba3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33EF3-D493-41CA-833D-7B2918FC3076}">
  <ds:schemaRefs>
    <ds:schemaRef ds:uri="http://schemas.openxmlformats.org/package/2006/metadata/core-properties"/>
    <ds:schemaRef ds:uri="http://schemas.microsoft.com/office/2006/documentManagement/types"/>
    <ds:schemaRef ds:uri="ba2294b9-6d6a-4c9b-a125-9e4b98f52ed2"/>
    <ds:schemaRef ds:uri="http://purl.org/dc/elements/1.1/"/>
    <ds:schemaRef ds:uri="http://schemas.microsoft.com/office/2006/metadata/properties"/>
    <ds:schemaRef ds:uri="53a08199-9577-437c-a127-047c7146ba38"/>
    <ds:schemaRef ds:uri="http://schemas.microsoft.com/office/infopath/2007/PartnerControl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652ED951-0130-4BE2-946A-93C08DB20439}">
  <ds:schemaRefs>
    <ds:schemaRef ds:uri="http://schemas.microsoft.com/sharepoint/v3/contenttype/forms"/>
  </ds:schemaRefs>
</ds:datastoreItem>
</file>

<file path=customXml/itemProps4.xml><?xml version="1.0" encoding="utf-8"?>
<ds:datastoreItem xmlns:ds="http://schemas.openxmlformats.org/officeDocument/2006/customXml" ds:itemID="{BDDFBD9F-71A7-4145-849D-20C6E94B3A2F}">
  <ds:schemaRefs>
    <ds:schemaRef ds:uri="http://schemas.microsoft.com/sharepoint/events"/>
  </ds:schemaRefs>
</ds:datastoreItem>
</file>

<file path=customXml/itemProps5.xml><?xml version="1.0" encoding="utf-8"?>
<ds:datastoreItem xmlns:ds="http://schemas.openxmlformats.org/officeDocument/2006/customXml" ds:itemID="{2E4CFA86-F72A-443B-8BE5-4EF86C31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Student Finance Information Note</vt:lpstr>
    </vt:vector>
  </TitlesOfParts>
  <Company>BIS</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Finance Information Note</dc:title>
  <dc:creator>Williams Mark (HE)</dc:creator>
  <cp:lastModifiedBy>WILLIAMS, Mark</cp:lastModifiedBy>
  <cp:revision>2</cp:revision>
  <dcterms:created xsi:type="dcterms:W3CDTF">2018-07-03T14:39:00Z</dcterms:created>
  <dcterms:modified xsi:type="dcterms:W3CDTF">2018-07-03T14:39:00Z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0x01010061B827D2B2699C41B3D164C1E82366EB0A002084F771E4EBC24182A73A4E473BBBEE</vt:lpwstr>
  </property>
  <property fmtid="{D5CDD505-2E9C-101B-9397-08002B2CF9AE}" pid="3" name="Rights:ProtectiveMarking">
    <vt:lpwstr>3;#Official|0884c477-2e62-47ea-b19c-5af6e91124c5</vt:lpwstr>
  </property>
  <property fmtid="{D5CDD505-2E9C-101B-9397-08002B2CF9AE}" pid="4" name="Subject1">
    <vt:lpwstr/>
  </property>
  <property fmtid="{D5CDD505-2E9C-101B-9397-08002B2CF9AE}" pid="5" name="Function">
    <vt:lpwstr/>
  </property>
  <property fmtid="{D5CDD505-2E9C-101B-9397-08002B2CF9AE}" pid="6" name="SiteType">
    <vt:lpwstr/>
  </property>
  <property fmtid="{D5CDD505-2E9C-101B-9397-08002B2CF9AE}" pid="7" name="OrganisationalUnit">
    <vt:lpwstr>1;#DfE|cc08a6d4-dfde-4d0f-bd85-069ebcef80d5</vt:lpwstr>
  </property>
  <property fmtid="{D5CDD505-2E9C-101B-9397-08002B2CF9AE}" pid="8" name="Owner">
    <vt:lpwstr>2;#DfE|a484111e-5b24-4ad9-9778-c536c8c88985</vt:lpwstr>
  </property>
  <property fmtid="{D5CDD505-2E9C-101B-9397-08002B2CF9AE}" pid="9" name="_dlc_DocIdItemGuid">
    <vt:lpwstr>4674e2b4-3835-4482-8d67-06db2acd904e</vt:lpwstr>
  </property>
</Properties>
</file>